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401B8E79"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 #</w:t>
      </w:r>
      <w:r w:rsidR="00E72F06" w:rsidRPr="009725BC">
        <w:rPr>
          <w:rFonts w:ascii="Arial" w:hAnsi="Arial" w:cs="Arial"/>
          <w:b/>
          <w:bCs/>
          <w:sz w:val="24"/>
        </w:rPr>
        <w:t>10</w:t>
      </w:r>
      <w:r w:rsidR="00643A75" w:rsidRPr="009725BC">
        <w:rPr>
          <w:rFonts w:ascii="Arial" w:hAnsi="Arial" w:cs="Arial"/>
          <w:b/>
          <w:bCs/>
          <w:sz w:val="24"/>
        </w:rPr>
        <w:t>6</w:t>
      </w:r>
      <w:r w:rsidR="00835EBD">
        <w:rPr>
          <w:rFonts w:ascii="Arial" w:hAnsi="Arial" w:cs="Arial"/>
          <w:b/>
          <w:bCs/>
          <w:sz w:val="24"/>
        </w:rPr>
        <w:t>bis</w:t>
      </w:r>
      <w:r w:rsidR="008260BA" w:rsidRPr="009725BC">
        <w:rPr>
          <w:rFonts w:ascii="Arial" w:hAnsi="Arial" w:cs="Arial"/>
          <w:b/>
          <w:bCs/>
          <w:sz w:val="24"/>
        </w:rPr>
        <w:t>-</w:t>
      </w:r>
      <w:r w:rsidR="00E052B1" w:rsidRPr="009725BC">
        <w:rPr>
          <w:rFonts w:ascii="Arial" w:hAnsi="Arial" w:cs="Arial"/>
          <w:b/>
          <w:bCs/>
          <w:sz w:val="24"/>
        </w:rPr>
        <w:t>e</w:t>
      </w:r>
      <w:r w:rsidR="00D872F1" w:rsidRPr="009725BC">
        <w:rPr>
          <w:rFonts w:ascii="Arial" w:hAnsi="Arial" w:cs="Arial"/>
          <w:b/>
          <w:bCs/>
          <w:sz w:val="24"/>
        </w:rPr>
        <w:tab/>
      </w:r>
      <w:r w:rsidR="00D872F1" w:rsidRPr="009725BC">
        <w:rPr>
          <w:rFonts w:ascii="Arial" w:eastAsia="MS Mincho" w:hAnsi="Arial" w:cs="Arial"/>
          <w:b/>
          <w:bCs/>
          <w:sz w:val="24"/>
          <w:lang w:eastAsia="ja-JP"/>
        </w:rPr>
        <w:tab/>
      </w:r>
      <w:r w:rsidR="00D872F1" w:rsidRPr="000849D9">
        <w:rPr>
          <w:rFonts w:ascii="Arial" w:hAnsi="Arial" w:cs="Arial"/>
          <w:b/>
          <w:bCs/>
          <w:sz w:val="24"/>
          <w:szCs w:val="24"/>
        </w:rPr>
        <w:t>R1</w:t>
      </w:r>
      <w:r w:rsidR="00496B19" w:rsidRPr="000849D9">
        <w:rPr>
          <w:rFonts w:ascii="Arial" w:hAnsi="Arial" w:cs="Arial"/>
          <w:b/>
          <w:bCs/>
          <w:sz w:val="24"/>
          <w:szCs w:val="24"/>
        </w:rPr>
        <w:t>-</w:t>
      </w:r>
      <w:r w:rsidR="000849D9" w:rsidRPr="000849D9">
        <w:rPr>
          <w:rFonts w:ascii="Arial" w:hAnsi="Arial" w:cs="Arial"/>
          <w:b/>
          <w:bCs/>
          <w:sz w:val="24"/>
          <w:szCs w:val="24"/>
        </w:rPr>
        <w:t>2109876</w:t>
      </w:r>
    </w:p>
    <w:p w14:paraId="59ED94E2" w14:textId="51851454" w:rsidR="00D872F1" w:rsidRPr="009725BC" w:rsidRDefault="00E72F06" w:rsidP="00D872F1">
      <w:pPr>
        <w:pStyle w:val="Header"/>
        <w:rPr>
          <w:rFonts w:eastAsia="MS Mincho" w:cs="Arial"/>
          <w:bCs/>
          <w:noProof w:val="0"/>
          <w:sz w:val="24"/>
          <w:lang w:val="en-GB" w:eastAsia="ja-JP"/>
        </w:rPr>
      </w:pPr>
      <w:r w:rsidRPr="009725BC">
        <w:rPr>
          <w:rFonts w:eastAsia="MS Mincho" w:cs="Arial"/>
          <w:bCs/>
          <w:noProof w:val="0"/>
          <w:sz w:val="24"/>
          <w:lang w:val="en-GB" w:eastAsia="ja-JP"/>
        </w:rPr>
        <w:t>e-Meeting</w:t>
      </w:r>
      <w:r w:rsidR="008822B1" w:rsidRPr="009725BC">
        <w:rPr>
          <w:rFonts w:eastAsia="MS Mincho" w:cs="Arial"/>
          <w:bCs/>
          <w:noProof w:val="0"/>
          <w:sz w:val="24"/>
          <w:lang w:val="en-GB" w:eastAsia="ja-JP"/>
        </w:rPr>
        <w:t xml:space="preserve">, </w:t>
      </w:r>
      <w:r w:rsidR="00835EBD">
        <w:rPr>
          <w:rFonts w:eastAsia="MS Mincho" w:cs="Arial"/>
          <w:bCs/>
          <w:noProof w:val="0"/>
          <w:sz w:val="24"/>
          <w:lang w:val="en-GB" w:eastAsia="ja-JP"/>
        </w:rPr>
        <w:t>Oct</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1</w:t>
      </w:r>
      <w:r w:rsidR="00835EBD">
        <w:rPr>
          <w:rFonts w:eastAsia="MS Mincho" w:cs="Arial"/>
          <w:bCs/>
          <w:noProof w:val="0"/>
          <w:sz w:val="24"/>
          <w:lang w:val="en-GB" w:eastAsia="ja-JP"/>
        </w:rPr>
        <w:t>1</w:t>
      </w:r>
      <w:r w:rsidR="003B0290" w:rsidRPr="009725BC">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 xml:space="preserve"> </w:t>
      </w:r>
      <w:r w:rsidR="00835EBD">
        <w:rPr>
          <w:rFonts w:eastAsia="MS Mincho" w:cs="Arial"/>
          <w:bCs/>
          <w:noProof w:val="0"/>
          <w:sz w:val="24"/>
          <w:lang w:val="en-GB" w:eastAsia="ja-JP"/>
        </w:rPr>
        <w:t>19</w:t>
      </w:r>
      <w:r w:rsidR="00DC7F05" w:rsidRPr="009725BC">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202</w:t>
      </w:r>
      <w:r w:rsidR="002051CF" w:rsidRPr="009725BC">
        <w:rPr>
          <w:rFonts w:eastAsia="MS Mincho" w:cs="Arial"/>
          <w:bCs/>
          <w:noProof w:val="0"/>
          <w:sz w:val="24"/>
          <w:lang w:val="en-GB" w:eastAsia="ja-JP"/>
        </w:rPr>
        <w:t>1</w:t>
      </w:r>
    </w:p>
    <w:p w14:paraId="0A7584F0" w14:textId="77777777" w:rsidR="00D872F1" w:rsidRPr="009725BC" w:rsidRDefault="00D872F1" w:rsidP="00D872F1">
      <w:pPr>
        <w:pStyle w:val="Header"/>
        <w:rPr>
          <w:bCs/>
          <w:noProof w:val="0"/>
          <w:sz w:val="24"/>
          <w:lang w:val="en-GB" w:eastAsia="ja-JP"/>
        </w:rPr>
      </w:pPr>
    </w:p>
    <w:p w14:paraId="59798EB4" w14:textId="1CF647B3" w:rsidR="00D872F1" w:rsidRPr="009725BC" w:rsidRDefault="00D872F1" w:rsidP="00D872F1">
      <w:pPr>
        <w:pStyle w:val="CRCoverPage"/>
        <w:rPr>
          <w:rFonts w:cs="Arial"/>
          <w:b/>
          <w:bCs/>
          <w:sz w:val="24"/>
          <w:lang w:eastAsia="ja-JP"/>
        </w:rPr>
      </w:pPr>
      <w:r w:rsidRPr="009725BC">
        <w:rPr>
          <w:rFonts w:cs="Arial"/>
          <w:b/>
          <w:bCs/>
          <w:sz w:val="24"/>
        </w:rPr>
        <w:t xml:space="preserve">Agenda item:       </w:t>
      </w:r>
      <w:r w:rsidR="003B0290" w:rsidRPr="009725BC">
        <w:rPr>
          <w:rFonts w:cs="Arial"/>
          <w:b/>
          <w:bCs/>
          <w:sz w:val="24"/>
        </w:rPr>
        <w:t>8.</w:t>
      </w:r>
      <w:r w:rsidR="00983DF9" w:rsidRPr="009725BC">
        <w:rPr>
          <w:rFonts w:cs="Arial"/>
          <w:b/>
          <w:bCs/>
          <w:sz w:val="24"/>
        </w:rPr>
        <w:t>1.4</w:t>
      </w:r>
    </w:p>
    <w:p w14:paraId="27646CFA" w14:textId="010B6FC2" w:rsidR="00D872F1" w:rsidRPr="009725BC" w:rsidRDefault="00D872F1" w:rsidP="0487154D">
      <w:pPr>
        <w:tabs>
          <w:tab w:val="left" w:pos="1985"/>
        </w:tabs>
        <w:spacing w:after="120"/>
        <w:ind w:left="1985" w:hanging="1985"/>
        <w:rPr>
          <w:rFonts w:ascii="Arial" w:hAnsi="Arial" w:cs="Arial"/>
          <w:b/>
          <w:bCs/>
          <w:sz w:val="24"/>
          <w:szCs w:val="24"/>
        </w:rPr>
      </w:pPr>
      <w:r w:rsidRPr="009725BC">
        <w:rPr>
          <w:rFonts w:ascii="Arial" w:hAnsi="Arial" w:cs="Arial"/>
          <w:b/>
          <w:bCs/>
          <w:sz w:val="24"/>
          <w:szCs w:val="24"/>
        </w:rPr>
        <w:t>Source:</w:t>
      </w:r>
      <w:r w:rsidR="663CC15D" w:rsidRPr="009725BC">
        <w:rPr>
          <w:rFonts w:ascii="Arial" w:hAnsi="Arial" w:cs="Arial"/>
          <w:b/>
          <w:bCs/>
          <w:sz w:val="24"/>
          <w:szCs w:val="24"/>
        </w:rPr>
        <w:t xml:space="preserve"> </w:t>
      </w:r>
      <w:r w:rsidRPr="009725BC">
        <w:rPr>
          <w:rFonts w:ascii="Arial" w:hAnsi="Arial" w:cs="Arial"/>
          <w:b/>
          <w:bCs/>
          <w:sz w:val="24"/>
        </w:rPr>
        <w:tab/>
      </w:r>
      <w:r w:rsidRPr="009725BC">
        <w:rPr>
          <w:rFonts w:ascii="Arial" w:hAnsi="Arial" w:cs="Arial"/>
          <w:b/>
          <w:bCs/>
          <w:sz w:val="24"/>
          <w:szCs w:val="24"/>
        </w:rPr>
        <w:t>Nokia, Nokia Shanghai Bell</w:t>
      </w:r>
    </w:p>
    <w:p w14:paraId="52B587A3" w14:textId="4E10B7AA" w:rsidR="00D872F1" w:rsidRPr="009725BC" w:rsidRDefault="00D872F1" w:rsidP="0487154D">
      <w:pPr>
        <w:ind w:left="1985" w:hanging="1985"/>
        <w:rPr>
          <w:rFonts w:ascii="Arial" w:hAnsi="Arial" w:cs="Arial"/>
          <w:b/>
          <w:bCs/>
          <w:sz w:val="24"/>
          <w:szCs w:val="24"/>
        </w:rPr>
      </w:pPr>
      <w:r w:rsidRPr="009725BC">
        <w:rPr>
          <w:rFonts w:ascii="Arial" w:hAnsi="Arial" w:cs="Arial"/>
          <w:b/>
          <w:bCs/>
          <w:sz w:val="24"/>
          <w:szCs w:val="24"/>
        </w:rPr>
        <w:t>Title:</w:t>
      </w:r>
      <w:r w:rsidR="26C55055" w:rsidRPr="009725BC">
        <w:rPr>
          <w:rFonts w:ascii="Arial" w:hAnsi="Arial" w:cs="Arial"/>
          <w:b/>
          <w:bCs/>
          <w:sz w:val="24"/>
          <w:szCs w:val="24"/>
        </w:rPr>
        <w:t xml:space="preserve"> </w:t>
      </w:r>
      <w:r w:rsidRPr="009725BC">
        <w:rPr>
          <w:rFonts w:ascii="Arial" w:hAnsi="Arial" w:cs="Arial"/>
          <w:b/>
          <w:bCs/>
          <w:sz w:val="24"/>
        </w:rPr>
        <w:tab/>
      </w:r>
      <w:r w:rsidR="003B0290" w:rsidRPr="009725BC">
        <w:rPr>
          <w:rFonts w:ascii="Arial" w:hAnsi="Arial" w:cs="Arial"/>
          <w:b/>
          <w:bCs/>
          <w:sz w:val="24"/>
          <w:szCs w:val="24"/>
        </w:rPr>
        <w:t>Enhancement on CSI measurement and reporting</w:t>
      </w:r>
    </w:p>
    <w:p w14:paraId="192169BC" w14:textId="4C127F9D" w:rsidR="00D872F1" w:rsidRPr="009725BC" w:rsidRDefault="00D872F1" w:rsidP="00D872F1">
      <w:pPr>
        <w:rPr>
          <w:rFonts w:ascii="Arial" w:hAnsi="Arial" w:cs="Arial"/>
          <w:b/>
          <w:bCs/>
          <w:sz w:val="24"/>
        </w:rPr>
      </w:pPr>
      <w:r w:rsidRPr="009725BC">
        <w:rPr>
          <w:rFonts w:ascii="Arial" w:hAnsi="Arial" w:cs="Arial"/>
          <w:b/>
          <w:bCs/>
          <w:sz w:val="24"/>
        </w:rPr>
        <w:t>Document for:     Discussion</w:t>
      </w:r>
      <w:r w:rsidR="007C5120" w:rsidRPr="009725BC">
        <w:rPr>
          <w:rFonts w:ascii="Arial" w:hAnsi="Arial" w:cs="Arial"/>
          <w:b/>
          <w:bCs/>
          <w:sz w:val="24"/>
        </w:rPr>
        <w:t xml:space="preserve"> and Decision</w:t>
      </w:r>
    </w:p>
    <w:p w14:paraId="31E20BE4" w14:textId="63F2BEC0" w:rsidR="00D872F1" w:rsidRPr="009725BC" w:rsidRDefault="00D872F1" w:rsidP="00D872F1">
      <w:pPr>
        <w:pStyle w:val="Heading1"/>
      </w:pPr>
      <w:r w:rsidRPr="009725BC">
        <w:t>1</w:t>
      </w:r>
      <w:r w:rsidRPr="009725BC">
        <w:tab/>
        <w:t>Introduction</w:t>
      </w:r>
    </w:p>
    <w:p w14:paraId="07DAD3E9" w14:textId="304B8010" w:rsidR="00962F5B" w:rsidRPr="009725BC" w:rsidRDefault="009F300C" w:rsidP="00962F5B">
      <w:r w:rsidRPr="009725BC">
        <w:t>In</w:t>
      </w:r>
      <w:r w:rsidR="00465E89" w:rsidRPr="009725BC">
        <w:t xml:space="preserve"> </w:t>
      </w:r>
      <w:r w:rsidR="005D130B" w:rsidRPr="009725BC">
        <w:t xml:space="preserve">this contribution we discuss </w:t>
      </w:r>
      <w:r w:rsidR="00D224C8" w:rsidRPr="009725BC">
        <w:t xml:space="preserve">the remaining aspects of the design </w:t>
      </w:r>
      <w:r w:rsidR="00D10F43" w:rsidRPr="009725BC">
        <w:t>for reciprocity-aided FDD CSI enhancement</w:t>
      </w:r>
      <w:r w:rsidR="00D224C8" w:rsidRPr="009725BC">
        <w:t>,</w:t>
      </w:r>
      <w:r w:rsidR="00962F5B" w:rsidRPr="009725BC">
        <w:t xml:space="preserve"> and Multi-TRP CSI enhancement</w:t>
      </w:r>
      <w:r w:rsidR="00D224C8" w:rsidRPr="009725BC">
        <w:t xml:space="preserve"> identified by the agreements in RAN1#10</w:t>
      </w:r>
      <w:r w:rsidR="004F59F1">
        <w:t>6</w:t>
      </w:r>
      <w:r w:rsidR="00D224C8" w:rsidRPr="009725BC">
        <w:t xml:space="preserve">-e </w:t>
      </w:r>
      <w:r w:rsidR="00D224C8" w:rsidRPr="009725BC">
        <w:fldChar w:fldCharType="begin"/>
      </w:r>
      <w:r w:rsidR="00D224C8" w:rsidRPr="009725BC">
        <w:instrText xml:space="preserve"> REF _Ref59455851 \r \h </w:instrText>
      </w:r>
      <w:r w:rsidR="00D224C8" w:rsidRPr="009725BC">
        <w:fldChar w:fldCharType="separate"/>
      </w:r>
      <w:r w:rsidR="001F732B">
        <w:t>[2]</w:t>
      </w:r>
      <w:r w:rsidR="00D224C8" w:rsidRPr="009725BC">
        <w:fldChar w:fldCharType="end"/>
      </w:r>
      <w:r w:rsidR="00962F5B" w:rsidRPr="009725BC">
        <w:t>.</w:t>
      </w:r>
    </w:p>
    <w:p w14:paraId="11A9908B" w14:textId="77777777" w:rsidR="005B135B" w:rsidRPr="009725BC" w:rsidRDefault="005B135B" w:rsidP="009F300C"/>
    <w:p w14:paraId="5F8ECB26" w14:textId="13CC7424" w:rsidR="00DF5CDA" w:rsidRPr="009725BC" w:rsidRDefault="00DF5CDA">
      <w:pPr>
        <w:pStyle w:val="Heading1"/>
      </w:pPr>
      <w:bookmarkStart w:id="1" w:name="_Ref54347807"/>
      <w:r w:rsidRPr="009725BC">
        <w:t>2</w:t>
      </w:r>
      <w:r w:rsidRPr="009725BC">
        <w:tab/>
      </w:r>
      <w:r w:rsidR="00021C0A" w:rsidRPr="009725BC">
        <w:t xml:space="preserve">FDD </w:t>
      </w:r>
      <w:r w:rsidR="002821B4" w:rsidRPr="009725BC">
        <w:t xml:space="preserve">CSI reporting </w:t>
      </w:r>
      <w:r w:rsidR="00021C0A" w:rsidRPr="009725BC">
        <w:t>with partial reciprocity</w:t>
      </w:r>
      <w:bookmarkEnd w:id="1"/>
    </w:p>
    <w:p w14:paraId="491A2788" w14:textId="2EF453AF" w:rsidR="005F6618" w:rsidRPr="009725BC" w:rsidRDefault="005F6618" w:rsidP="005F6618">
      <w:pPr>
        <w:jc w:val="both"/>
        <w:rPr>
          <w:rFonts w:eastAsia="Times New Roman"/>
        </w:rPr>
      </w:pPr>
    </w:p>
    <w:p w14:paraId="77FF2A5F" w14:textId="2931E84B" w:rsidR="00A8051E" w:rsidRPr="009725BC" w:rsidRDefault="00A8051E" w:rsidP="00A8051E">
      <w:pPr>
        <w:pStyle w:val="Heading2"/>
      </w:pPr>
      <w:bookmarkStart w:id="2" w:name="_Ref54348033"/>
      <w:r w:rsidRPr="009725BC">
        <w:t>2.</w:t>
      </w:r>
      <w:r>
        <w:t>1</w:t>
      </w:r>
      <w:r w:rsidRPr="009725BC">
        <w:tab/>
      </w: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Pr="009725BC">
        <w:t>: remaining issues</w:t>
      </w:r>
    </w:p>
    <w:p w14:paraId="130969E3" w14:textId="733EA4AA" w:rsidR="00A8051E" w:rsidRPr="009725BC" w:rsidRDefault="00A8051E" w:rsidP="00A8051E">
      <w:r w:rsidRPr="009725BC">
        <w:t>In RAN1#10</w:t>
      </w:r>
      <w:r w:rsidR="000961F5">
        <w:t>6</w:t>
      </w:r>
      <w:r w:rsidRPr="009725BC">
        <w:t xml:space="preserve">bis-e, </w:t>
      </w:r>
      <w:r w:rsidR="00187721">
        <w:t>it was agreed to support layer-common port selection for rank 2 reporting.</w:t>
      </w:r>
    </w:p>
    <w:p w14:paraId="6B2FE82D" w14:textId="77777777" w:rsidR="00A8051E" w:rsidRPr="009725BC" w:rsidRDefault="00A8051E" w:rsidP="00A8051E">
      <w:pPr>
        <w:shd w:val="clear" w:color="auto" w:fill="FFFFFF"/>
        <w:spacing w:after="0"/>
        <w:rPr>
          <w:rStyle w:val="Strong"/>
          <w:i/>
          <w:iCs/>
          <w:szCs w:val="18"/>
          <w:highlight w:val="green"/>
        </w:rPr>
      </w:pPr>
      <w:r w:rsidRPr="009725BC">
        <w:rPr>
          <w:rStyle w:val="Strong"/>
          <w:i/>
          <w:iCs/>
          <w:szCs w:val="18"/>
          <w:highlight w:val="green"/>
        </w:rPr>
        <w:t>Agreement</w:t>
      </w:r>
    </w:p>
    <w:p w14:paraId="2812D2B9" w14:textId="4F0A7198" w:rsidR="00A8051E" w:rsidRPr="009725BC" w:rsidRDefault="00187721" w:rsidP="00A8051E">
      <w:pPr>
        <w:shd w:val="clear" w:color="auto" w:fill="FFFFFF"/>
        <w:overflowPunct/>
        <w:autoSpaceDE/>
        <w:autoSpaceDN/>
        <w:adjustRightInd/>
        <w:textAlignment w:val="auto"/>
        <w:rPr>
          <w:szCs w:val="18"/>
        </w:rPr>
      </w:pPr>
      <w:r w:rsidRPr="00187721">
        <w:rPr>
          <w:i/>
          <w:iCs/>
          <w:szCs w:val="18"/>
        </w:rPr>
        <w:t>For Rel-17 PS codebook, support layer-common port selection for rank 2.</w:t>
      </w:r>
    </w:p>
    <w:p w14:paraId="0FE7FF49" w14:textId="229B5EFA" w:rsidR="0070520C" w:rsidRDefault="000F6250" w:rsidP="00A8051E">
      <w:pPr>
        <w:overflowPunct/>
        <w:autoSpaceDE/>
        <w:autoSpaceDN/>
        <w:adjustRightInd/>
        <w:jc w:val="both"/>
        <w:textAlignment w:val="auto"/>
        <w:rPr>
          <w:rFonts w:ascii="Times" w:hAnsi="Times" w:cs="Times"/>
          <w:lang w:eastAsia="zh-CN"/>
        </w:rPr>
      </w:pPr>
      <w:r>
        <w:rPr>
          <w:szCs w:val="18"/>
        </w:rPr>
        <w:t>These ports are selected freely and are polarisation common as agreed in RAN1#104bis-e. Therefore, Rel-17 PS codebook supports polarisation- and layer-common free port selection for rank 1 and 2.</w:t>
      </w:r>
    </w:p>
    <w:p w14:paraId="2A48EED0" w14:textId="77777777" w:rsidR="000F6250" w:rsidRPr="000F6250" w:rsidRDefault="000F6250" w:rsidP="000F6250">
      <w:pPr>
        <w:spacing w:after="0"/>
        <w:rPr>
          <w:b/>
          <w:bCs/>
          <w:i/>
          <w:iCs/>
        </w:rPr>
      </w:pPr>
      <w:r w:rsidRPr="000F6250">
        <w:rPr>
          <w:b/>
          <w:bCs/>
          <w:i/>
          <w:iCs/>
          <w:highlight w:val="green"/>
        </w:rPr>
        <w:t>Agreement</w:t>
      </w:r>
    </w:p>
    <w:p w14:paraId="4AFE7DA6" w14:textId="0D1573CA" w:rsidR="000F6250" w:rsidRPr="001A4F68" w:rsidRDefault="000F6250" w:rsidP="000F6250">
      <w:pPr>
        <w:snapToGrid w:val="0"/>
        <w:spacing w:after="0"/>
        <w:jc w:val="both"/>
        <w:rPr>
          <w:rFonts w:eastAsia="MS Mincho"/>
          <w:bCs/>
          <w:iCs/>
          <w:szCs w:val="18"/>
          <w:lang w:val="en-US" w:eastAsia="ja-JP"/>
        </w:rPr>
      </w:pPr>
      <w:r w:rsidRPr="000F6250">
        <w:rPr>
          <w:rFonts w:eastAsia="MS Mincho"/>
          <w:bCs/>
          <w:i/>
          <w:iCs/>
          <w:szCs w:val="18"/>
          <w:lang w:val="en-US" w:eastAsia="ja-JP"/>
        </w:rPr>
        <w:t>For rank=1, polarization-common based free-selection should be supported for W</w:t>
      </w:r>
      <w:r w:rsidRPr="000F6250">
        <w:rPr>
          <w:rFonts w:eastAsia="MS Mincho"/>
          <w:bCs/>
          <w:i/>
          <w:iCs/>
          <w:szCs w:val="18"/>
          <w:vertAlign w:val="subscript"/>
          <w:lang w:val="en-US" w:eastAsia="ja-JP"/>
        </w:rPr>
        <w:t>1</w:t>
      </w:r>
      <w:r w:rsidRPr="000F6250">
        <w:rPr>
          <w:rFonts w:eastAsia="MS Mincho"/>
          <w:bCs/>
          <w:i/>
          <w:iCs/>
          <w:szCs w:val="18"/>
          <w:lang w:val="en-US" w:eastAsia="ja-JP"/>
        </w:rPr>
        <w:fldChar w:fldCharType="begin"/>
      </w:r>
      <w:r w:rsidRPr="000F6250">
        <w:rPr>
          <w:rFonts w:eastAsia="MS Mincho"/>
          <w:bCs/>
          <w:i/>
          <w:iCs/>
          <w:szCs w:val="18"/>
          <w:lang w:val="en-US" w:eastAsia="ja-JP"/>
        </w:rPr>
        <w:instrText xml:space="preserve"> QUOTE </w:instrText>
      </w:r>
      <m:oMath>
        <m:sSub>
          <m:sSubPr>
            <m:ctrlPr>
              <w:rPr>
                <w:rFonts w:ascii="Cambria Math" w:eastAsia="MS Mincho" w:hAnsi="Cambria Math"/>
                <w:i/>
                <w:iCs/>
                <w:lang w:val="en-US" w:eastAsia="ja-JP"/>
              </w:rPr>
            </m:ctrlPr>
          </m:sSubPr>
          <m:e>
            <m:r>
              <m:rPr>
                <m:sty m:val="p"/>
              </m:rPr>
              <w:rPr>
                <w:rFonts w:ascii="Cambria Math" w:eastAsia="MS Mincho" w:hAnsi="Cambria Math"/>
                <w:lang w:val="en-US" w:eastAsia="ja-JP"/>
              </w:rPr>
              <m:t>W</m:t>
            </m:r>
          </m:e>
          <m:sub>
            <m:r>
              <m:rPr>
                <m:sty m:val="p"/>
              </m:rPr>
              <w:rPr>
                <w:rFonts w:ascii="Cambria Math" w:eastAsia="MS Mincho" w:hAnsi="Cambria Math"/>
                <w:lang w:val="en-US" w:eastAsia="ja-JP"/>
              </w:rPr>
              <m:t>1</m:t>
            </m:r>
          </m:sub>
        </m:sSub>
      </m:oMath>
      <w:r w:rsidRPr="000F6250">
        <w:rPr>
          <w:rFonts w:eastAsia="MS Mincho"/>
          <w:bCs/>
          <w:i/>
          <w:iCs/>
          <w:szCs w:val="18"/>
          <w:lang w:val="en-US" w:eastAsia="ja-JP"/>
        </w:rPr>
        <w:instrText xml:space="preserve"> </w:instrText>
      </w:r>
      <w:r w:rsidRPr="000F6250">
        <w:rPr>
          <w:rFonts w:eastAsia="MS Mincho"/>
          <w:bCs/>
          <w:i/>
          <w:iCs/>
          <w:szCs w:val="18"/>
          <w:lang w:val="en-US" w:eastAsia="ja-JP"/>
        </w:rPr>
        <w:fldChar w:fldCharType="separate"/>
      </w:r>
      <m:oMath>
        <m:sSub>
          <m:sSubPr>
            <m:ctrlPr>
              <w:rPr>
                <w:rFonts w:ascii="Cambria Math" w:eastAsia="MS Mincho" w:hAnsi="Cambria Math"/>
                <w:i/>
                <w:iCs/>
                <w:lang w:val="en-US" w:eastAsia="ja-JP"/>
              </w:rPr>
            </m:ctrlPr>
          </m:sSubPr>
          <m:e>
            <m:r>
              <m:rPr>
                <m:sty m:val="p"/>
              </m:rPr>
              <w:rPr>
                <w:rFonts w:ascii="Cambria Math" w:eastAsia="MS Mincho" w:hAnsi="Cambria Math"/>
                <w:lang w:val="en-US" w:eastAsia="ja-JP"/>
              </w:rPr>
              <m:t>W</m:t>
            </m:r>
          </m:e>
          <m:sub>
            <m:r>
              <m:rPr>
                <m:sty m:val="p"/>
              </m:rPr>
              <w:rPr>
                <w:rFonts w:ascii="Cambria Math" w:eastAsia="MS Mincho" w:hAnsi="Cambria Math"/>
                <w:lang w:val="en-US" w:eastAsia="ja-JP"/>
              </w:rPr>
              <m:t>1</m:t>
            </m:r>
          </m:sub>
        </m:sSub>
      </m:oMath>
      <w:r w:rsidRPr="000F6250">
        <w:rPr>
          <w:rFonts w:eastAsia="MS Mincho"/>
          <w:bCs/>
          <w:i/>
          <w:iCs/>
          <w:szCs w:val="18"/>
          <w:lang w:val="en-US" w:eastAsia="ja-JP"/>
        </w:rPr>
        <w:fldChar w:fldCharType="end"/>
      </w:r>
      <w:r w:rsidRPr="000F6250">
        <w:rPr>
          <w:rFonts w:eastAsia="MS Mincho"/>
          <w:bCs/>
          <w:i/>
          <w:iCs/>
          <w:szCs w:val="18"/>
          <w:lang w:val="en-US" w:eastAsia="ja-JP"/>
        </w:rPr>
        <w:t>.</w:t>
      </w:r>
    </w:p>
    <w:p w14:paraId="6E8DF92A" w14:textId="7C28A624" w:rsidR="000F6250" w:rsidRDefault="000F6250" w:rsidP="0070520C">
      <w:pPr>
        <w:spacing w:after="0"/>
        <w:jc w:val="both"/>
        <w:rPr>
          <w:rFonts w:ascii="Times" w:hAnsi="Times" w:cs="Times"/>
          <w:b/>
          <w:bCs/>
          <w:color w:val="493118"/>
          <w:highlight w:val="green"/>
          <w:lang w:val="en-US" w:eastAsia="zh-CN"/>
        </w:rPr>
      </w:pPr>
    </w:p>
    <w:p w14:paraId="3E7AAC2A" w14:textId="54EFAFBB" w:rsidR="000F6250" w:rsidRPr="000F6250" w:rsidRDefault="000F6250" w:rsidP="00D72CB1">
      <w:pPr>
        <w:pStyle w:val="ListParagraph"/>
        <w:numPr>
          <w:ilvl w:val="0"/>
          <w:numId w:val="28"/>
        </w:numPr>
        <w:ind w:left="1701"/>
        <w:jc w:val="both"/>
        <w:rPr>
          <w:b/>
          <w:bCs/>
          <w:szCs w:val="18"/>
        </w:rPr>
      </w:pPr>
      <w:bookmarkStart w:id="3" w:name="_Ref84010174"/>
      <w:r w:rsidRPr="000F6250">
        <w:rPr>
          <w:b/>
          <w:bCs/>
          <w:szCs w:val="18"/>
        </w:rPr>
        <w:t>It was previously agreed that Rel-17 PS codebook supports polarisation- and layer-common free port selection for rank 1 and 2.</w:t>
      </w:r>
      <w:bookmarkEnd w:id="3"/>
    </w:p>
    <w:p w14:paraId="3439D90F" w14:textId="579CC4E1" w:rsidR="000F6250" w:rsidRPr="000F6250" w:rsidRDefault="000F6250" w:rsidP="0070520C">
      <w:pPr>
        <w:spacing w:after="0"/>
        <w:jc w:val="both"/>
        <w:rPr>
          <w:szCs w:val="18"/>
        </w:rPr>
      </w:pPr>
    </w:p>
    <w:p w14:paraId="0F80BDC5" w14:textId="3AF89C39" w:rsidR="0070520C" w:rsidRPr="0070520C" w:rsidRDefault="0070520C" w:rsidP="0070520C">
      <w:pPr>
        <w:spacing w:after="0"/>
        <w:jc w:val="both"/>
        <w:rPr>
          <w:rFonts w:ascii="Times" w:hAnsi="Times" w:cs="Times"/>
          <w:b/>
          <w:bCs/>
          <w:i/>
          <w:iCs/>
          <w:color w:val="493118"/>
          <w:lang w:val="en-US" w:eastAsia="zh-CN"/>
        </w:rPr>
      </w:pPr>
      <w:r w:rsidRPr="0070520C">
        <w:rPr>
          <w:rFonts w:ascii="Times" w:hAnsi="Times" w:cs="Times"/>
          <w:b/>
          <w:bCs/>
          <w:i/>
          <w:iCs/>
          <w:color w:val="493118"/>
          <w:highlight w:val="green"/>
          <w:lang w:val="en-US" w:eastAsia="zh-CN"/>
        </w:rPr>
        <w:t>Agreement</w:t>
      </w:r>
    </w:p>
    <w:p w14:paraId="2B9E4251" w14:textId="77777777" w:rsidR="00187721" w:rsidRPr="00187721" w:rsidRDefault="00187721" w:rsidP="00187721">
      <w:pPr>
        <w:spacing w:after="0"/>
        <w:rPr>
          <w:rFonts w:ascii="Times" w:hAnsi="Times" w:cs="Times"/>
          <w:i/>
          <w:iCs/>
          <w:lang w:eastAsia="zh-CN"/>
        </w:rPr>
      </w:pPr>
      <w:r w:rsidRPr="00187721">
        <w:rPr>
          <w:rFonts w:ascii="Times" w:hAnsi="Times" w:cs="Times"/>
          <w:i/>
          <w:iCs/>
          <w:lang w:eastAsia="zh-CN"/>
        </w:rPr>
        <w:t>Support rank 3 and 4 for Rel-17 PS codebook with following:</w:t>
      </w:r>
    </w:p>
    <w:p w14:paraId="7162EDF9" w14:textId="77777777" w:rsidR="00187721" w:rsidRPr="00187721" w:rsidRDefault="00187721" w:rsidP="00D72CB1">
      <w:pPr>
        <w:numPr>
          <w:ilvl w:val="0"/>
          <w:numId w:val="27"/>
        </w:numPr>
        <w:spacing w:after="0"/>
        <w:rPr>
          <w:rFonts w:ascii="Times" w:hAnsi="Times" w:cs="Times"/>
          <w:i/>
          <w:iCs/>
          <w:lang w:eastAsia="zh-CN"/>
        </w:rPr>
      </w:pPr>
      <w:r w:rsidRPr="00187721">
        <w:rPr>
          <w:rFonts w:ascii="Times" w:hAnsi="Times" w:cs="Times"/>
          <w:i/>
          <w:iCs/>
          <w:lang w:eastAsia="zh-CN"/>
        </w:rPr>
        <w:t>Supporting ranks 3 and 4 is optional with separate UE capability (same as Rel-16 PS codebook)</w:t>
      </w:r>
    </w:p>
    <w:p w14:paraId="7B504D68" w14:textId="77777777" w:rsidR="00187721" w:rsidRPr="00187721" w:rsidRDefault="00187721" w:rsidP="00D72CB1">
      <w:pPr>
        <w:numPr>
          <w:ilvl w:val="0"/>
          <w:numId w:val="27"/>
        </w:numPr>
        <w:spacing w:after="0"/>
        <w:rPr>
          <w:rFonts w:ascii="Times" w:hAnsi="Times" w:cs="Times"/>
          <w:i/>
          <w:iCs/>
          <w:lang w:eastAsia="zh-CN"/>
        </w:rPr>
      </w:pPr>
      <w:r w:rsidRPr="00187721">
        <w:rPr>
          <w:rFonts w:ascii="Times" w:hAnsi="Times" w:cs="Times"/>
          <w:i/>
          <w:iCs/>
          <w:lang w:eastAsia="zh-CN"/>
        </w:rPr>
        <w:t>The maximal CSI overhead of rank 3 and 4 is comparable to rank 2</w:t>
      </w:r>
    </w:p>
    <w:p w14:paraId="52B69AF9" w14:textId="77777777" w:rsidR="00187721" w:rsidRPr="00187721" w:rsidRDefault="00187721" w:rsidP="00D72CB1">
      <w:pPr>
        <w:numPr>
          <w:ilvl w:val="1"/>
          <w:numId w:val="27"/>
        </w:numPr>
        <w:spacing w:after="0"/>
        <w:rPr>
          <w:rFonts w:ascii="Times" w:hAnsi="Times" w:cs="Times"/>
          <w:i/>
          <w:iCs/>
          <w:lang w:eastAsia="zh-CN"/>
        </w:rPr>
      </w:pPr>
      <w:r w:rsidRPr="00187721">
        <w:rPr>
          <w:rFonts w:ascii="Times" w:hAnsi="Times" w:cs="Times"/>
          <w:i/>
          <w:iCs/>
          <w:lang w:eastAsia="zh-CN"/>
        </w:rPr>
        <w:t>FFS: use a smaller K</w:t>
      </w:r>
      <w:r w:rsidRPr="00187721">
        <w:rPr>
          <w:rFonts w:ascii="Times" w:hAnsi="Times" w:cs="Times"/>
          <w:i/>
          <w:iCs/>
          <w:vertAlign w:val="subscript"/>
          <w:lang w:eastAsia="zh-CN"/>
        </w:rPr>
        <w:t xml:space="preserve">1 </w:t>
      </w:r>
      <w:r w:rsidRPr="00187721">
        <w:rPr>
          <w:rFonts w:ascii="Times" w:hAnsi="Times" w:cs="Times"/>
          <w:i/>
          <w:iCs/>
          <w:lang w:eastAsia="zh-CN"/>
        </w:rPr>
        <w:t>(or alpha) or beta for ranks 3 and 4, or limit the maximum number of non-zero coefficients across all layers to 2K</w:t>
      </w:r>
      <w:r w:rsidRPr="00187721">
        <w:rPr>
          <w:rFonts w:ascii="Times" w:hAnsi="Times" w:cs="Times"/>
          <w:i/>
          <w:iCs/>
          <w:vertAlign w:val="subscript"/>
          <w:lang w:eastAsia="zh-CN"/>
        </w:rPr>
        <w:t>0</w:t>
      </w:r>
      <w:r w:rsidRPr="00187721">
        <w:rPr>
          <w:rFonts w:ascii="Times" w:hAnsi="Times" w:cs="Times"/>
          <w:i/>
          <w:iCs/>
          <w:lang w:eastAsia="zh-CN"/>
        </w:rPr>
        <w:t xml:space="preserve"> and per layer to K</w:t>
      </w:r>
      <w:r w:rsidRPr="00187721">
        <w:rPr>
          <w:rFonts w:ascii="Times" w:hAnsi="Times" w:cs="Times"/>
          <w:i/>
          <w:iCs/>
          <w:vertAlign w:val="subscript"/>
          <w:lang w:eastAsia="zh-CN"/>
        </w:rPr>
        <w:t>0</w:t>
      </w:r>
      <w:r w:rsidRPr="00187721">
        <w:rPr>
          <w:rFonts w:ascii="Times" w:hAnsi="Times" w:cs="Times"/>
          <w:i/>
          <w:iCs/>
          <w:lang w:eastAsia="zh-CN"/>
        </w:rPr>
        <w:t xml:space="preserve"> with the same beta</w:t>
      </w:r>
    </w:p>
    <w:p w14:paraId="4264169A" w14:textId="77777777" w:rsidR="00187721" w:rsidRPr="00187721" w:rsidRDefault="00187721" w:rsidP="00D72CB1">
      <w:pPr>
        <w:numPr>
          <w:ilvl w:val="0"/>
          <w:numId w:val="27"/>
        </w:numPr>
        <w:ind w:left="714" w:hanging="357"/>
        <w:rPr>
          <w:rFonts w:ascii="Times" w:hAnsi="Times" w:cs="Times"/>
          <w:i/>
          <w:iCs/>
          <w:lang w:eastAsia="zh-CN"/>
        </w:rPr>
      </w:pPr>
      <w:r w:rsidRPr="00187721">
        <w:rPr>
          <w:rFonts w:ascii="Times" w:hAnsi="Times" w:cs="Times"/>
          <w:i/>
          <w:iCs/>
          <w:lang w:eastAsia="zh-CN"/>
        </w:rPr>
        <w:t>FFS: limit M</w:t>
      </w:r>
      <w:r w:rsidRPr="00187721">
        <w:rPr>
          <w:rFonts w:ascii="Times" w:hAnsi="Times" w:cs="Times"/>
          <w:i/>
          <w:iCs/>
          <w:vertAlign w:val="subscript"/>
          <w:lang w:eastAsia="zh-CN"/>
        </w:rPr>
        <w:t>v</w:t>
      </w:r>
      <w:r w:rsidRPr="00187721">
        <w:rPr>
          <w:rFonts w:ascii="Times" w:hAnsi="Times" w:cs="Times"/>
          <w:i/>
          <w:iCs/>
          <w:lang w:eastAsia="zh-CN"/>
        </w:rPr>
        <w:t>=1 for ranks 3 and 4 PMI</w:t>
      </w:r>
    </w:p>
    <w:p w14:paraId="7DA6C2D7" w14:textId="3F5CE1FC" w:rsidR="00A8051E" w:rsidRDefault="000F6250" w:rsidP="00A8051E">
      <w:r>
        <w:t xml:space="preserve">Therefore, it makes sense to extend the polarisation- and layer-common free-selection assumption for the port selection mechanism to rank 3 and 4 reporting. Note that this assumption </w:t>
      </w:r>
      <w:r w:rsidR="008F5045">
        <w:t xml:space="preserve">allows to </w:t>
      </w:r>
      <w:r w:rsidR="0099397B">
        <w:t>keep</w:t>
      </w:r>
      <w:r w:rsidR="008F5045">
        <w:t xml:space="preserve"> the </w:t>
      </w:r>
      <w:r w:rsidR="0099397B">
        <w:t xml:space="preserve">port selection operation before the SVD to extract layers also for rank 3 and 4, as shown in </w:t>
      </w:r>
      <w:r w:rsidR="0099397B">
        <w:fldChar w:fldCharType="begin"/>
      </w:r>
      <w:r w:rsidR="0099397B">
        <w:instrText xml:space="preserve"> REF _Ref83744539 \h </w:instrText>
      </w:r>
      <w:r w:rsidR="0099397B">
        <w:fldChar w:fldCharType="separate"/>
      </w:r>
      <w:r w:rsidR="001F732B">
        <w:t xml:space="preserve">Figure </w:t>
      </w:r>
      <w:r w:rsidR="001F732B">
        <w:rPr>
          <w:noProof/>
        </w:rPr>
        <w:t>1</w:t>
      </w:r>
      <w:r w:rsidR="0099397B">
        <w:fldChar w:fldCharType="end"/>
      </w:r>
      <w:r w:rsidR="0099397B">
        <w:t xml:space="preserve">. Otherwise, if port selection was layer-specific for rank 3 and 4, the size of the SVD may have to increase to </w:t>
      </w:r>
      <m:oMath>
        <m:r>
          <w:rPr>
            <w:rFonts w:ascii="Cambria Math" w:hAnsi="Cambria Math"/>
          </w:rPr>
          <m:t>P</m:t>
        </m:r>
        <m:sSub>
          <m:sSubPr>
            <m:ctrlPr>
              <w:rPr>
                <w:rFonts w:ascii="Cambria Math" w:hAnsi="Cambria Math"/>
                <w:i/>
              </w:rPr>
            </m:ctrlPr>
          </m:sSubPr>
          <m:e>
            <m:r>
              <w:rPr>
                <w:rFonts w:ascii="Cambria Math" w:hAnsi="Cambria Math"/>
              </w:rPr>
              <m:t>M</m:t>
            </m:r>
          </m:e>
          <m:sub>
            <m:r>
              <w:rPr>
                <w:rFonts w:ascii="Cambria Math" w:hAnsi="Cambria Math"/>
              </w:rPr>
              <m:t>ν</m:t>
            </m:r>
          </m:sub>
        </m:sSub>
      </m:oMath>
      <w:r w:rsidR="0099397B">
        <w:t xml:space="preserve">, instead of </w:t>
      </w:r>
      <m:oMath>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ν</m:t>
            </m:r>
          </m:sub>
        </m:sSub>
      </m:oMath>
      <w:r w:rsidR="004F0939">
        <w:t xml:space="preserve"> for the ports to be selected separately for rank 3 and 4.</w:t>
      </w:r>
    </w:p>
    <w:p w14:paraId="452D742A" w14:textId="55451BBE" w:rsidR="004F0939" w:rsidRDefault="008E5272" w:rsidP="00D72CB1">
      <w:pPr>
        <w:pStyle w:val="ListParagraph"/>
        <w:numPr>
          <w:ilvl w:val="0"/>
          <w:numId w:val="29"/>
        </w:numPr>
        <w:spacing w:after="180"/>
        <w:ind w:left="1417" w:hanging="357"/>
        <w:contextualSpacing w:val="0"/>
      </w:pPr>
      <w:bookmarkStart w:id="4" w:name="_Ref84010738"/>
      <w:r>
        <w:rPr>
          <w:b/>
          <w:bCs/>
        </w:rPr>
        <w:t>Extend s</w:t>
      </w:r>
      <w:r w:rsidR="004D270E" w:rsidRPr="004D270E">
        <w:rPr>
          <w:b/>
          <w:bCs/>
        </w:rPr>
        <w:t>upport</w:t>
      </w:r>
      <w:r>
        <w:rPr>
          <w:b/>
          <w:bCs/>
        </w:rPr>
        <w:t xml:space="preserve"> for</w:t>
      </w:r>
      <w:r w:rsidR="004D270E" w:rsidRPr="004D270E">
        <w:rPr>
          <w:b/>
          <w:bCs/>
        </w:rPr>
        <w:t xml:space="preserve"> </w:t>
      </w:r>
      <w:r w:rsidR="004D270E" w:rsidRPr="004D270E">
        <w:rPr>
          <w:b/>
          <w:bCs/>
          <w:szCs w:val="18"/>
        </w:rPr>
        <w:t>po</w:t>
      </w:r>
      <w:r w:rsidR="004D270E" w:rsidRPr="000F6250">
        <w:rPr>
          <w:b/>
          <w:bCs/>
          <w:szCs w:val="18"/>
        </w:rPr>
        <w:t xml:space="preserve">larisation- and layer-common free port selection </w:t>
      </w:r>
      <w:r w:rsidR="004D270E">
        <w:rPr>
          <w:b/>
          <w:bCs/>
          <w:szCs w:val="18"/>
        </w:rPr>
        <w:t xml:space="preserve">also </w:t>
      </w:r>
      <w:r w:rsidR="004D270E" w:rsidRPr="000F6250">
        <w:rPr>
          <w:b/>
          <w:bCs/>
          <w:szCs w:val="18"/>
        </w:rPr>
        <w:t xml:space="preserve">for rank </w:t>
      </w:r>
      <w:r w:rsidR="004D270E">
        <w:rPr>
          <w:b/>
          <w:bCs/>
          <w:szCs w:val="18"/>
        </w:rPr>
        <w:t>3</w:t>
      </w:r>
      <w:r w:rsidR="004D270E" w:rsidRPr="000F6250">
        <w:rPr>
          <w:b/>
          <w:bCs/>
          <w:szCs w:val="18"/>
        </w:rPr>
        <w:t xml:space="preserve"> and </w:t>
      </w:r>
      <w:r w:rsidR="004D270E">
        <w:rPr>
          <w:b/>
          <w:bCs/>
          <w:szCs w:val="18"/>
        </w:rPr>
        <w:t>4.</w:t>
      </w:r>
      <w:bookmarkEnd w:id="4"/>
    </w:p>
    <w:p w14:paraId="49CD728F" w14:textId="77777777" w:rsidR="000F6250" w:rsidRDefault="000F6250" w:rsidP="000F6250">
      <w:pPr>
        <w:keepNext/>
        <w:jc w:val="center"/>
      </w:pPr>
      <w:r>
        <w:rPr>
          <w:noProof/>
        </w:rPr>
        <w:lastRenderedPageBreak/>
        <w:drawing>
          <wp:inline distT="0" distB="0" distL="0" distR="0" wp14:anchorId="2DD472A0" wp14:editId="058C099F">
            <wp:extent cx="5399306" cy="247626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99306" cy="2476261"/>
                    </a:xfrm>
                    <a:prstGeom prst="rect">
                      <a:avLst/>
                    </a:prstGeom>
                  </pic:spPr>
                </pic:pic>
              </a:graphicData>
            </a:graphic>
          </wp:inline>
        </w:drawing>
      </w:r>
    </w:p>
    <w:p w14:paraId="20C619F2" w14:textId="16D0939A" w:rsidR="000F6250" w:rsidRPr="009725BC" w:rsidRDefault="000F6250" w:rsidP="000F6250">
      <w:pPr>
        <w:pStyle w:val="Caption"/>
        <w:jc w:val="center"/>
      </w:pPr>
      <w:bookmarkStart w:id="5" w:name="_Ref83744539"/>
      <w:r>
        <w:t xml:space="preserve">Figure </w:t>
      </w:r>
      <w:r>
        <w:fldChar w:fldCharType="begin"/>
      </w:r>
      <w:r>
        <w:instrText xml:space="preserve"> SEQ Figure \* ARABIC </w:instrText>
      </w:r>
      <w:r>
        <w:fldChar w:fldCharType="separate"/>
      </w:r>
      <w:r w:rsidR="001F732B">
        <w:rPr>
          <w:noProof/>
        </w:rPr>
        <w:t>1</w:t>
      </w:r>
      <w:r>
        <w:fldChar w:fldCharType="end"/>
      </w:r>
      <w:bookmarkEnd w:id="5"/>
      <w:r>
        <w:t xml:space="preserve">. </w:t>
      </w:r>
      <w:r w:rsidR="00242133" w:rsidRPr="009725BC">
        <w:t xml:space="preserve">High-level diagram of the operations involved in Rel-17 PS CB showing the position of the “layer extraction” operation relative to the codebook components. Of these, both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1</m:t>
            </m:r>
          </m:sub>
        </m:sSub>
      </m:oMath>
      <w:r w:rsidR="00242133" w:rsidRPr="009725BC">
        <w:t xml:space="preserve"> and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242133" w:rsidRPr="009725BC">
        <w:t xml:space="preserve"> are layer-common, whilst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sidR="00242133" w:rsidRPr="009725BC">
        <w:t xml:space="preserve"> remains layer-specific.</w:t>
      </w:r>
    </w:p>
    <w:p w14:paraId="7EF91F04" w14:textId="77777777" w:rsidR="00A8051E" w:rsidRPr="009725BC" w:rsidRDefault="00A8051E" w:rsidP="00A8051E"/>
    <w:p w14:paraId="1CAAABFC" w14:textId="57E914E1" w:rsidR="00A8051E" w:rsidRPr="009725BC" w:rsidRDefault="00A8051E" w:rsidP="00A8051E">
      <w:pPr>
        <w:pStyle w:val="Heading2"/>
      </w:pPr>
      <w:r w:rsidRPr="009725BC">
        <w:t>2.2</w:t>
      </w:r>
      <w:r w:rsidRPr="009725BC">
        <w:tab/>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Pr="009725BC">
        <w:t xml:space="preserve"> reporting</w:t>
      </w:r>
    </w:p>
    <w:p w14:paraId="456DBBEE" w14:textId="62295289" w:rsidR="00A8051E" w:rsidRPr="009725BC" w:rsidRDefault="00A8051E" w:rsidP="00A8051E">
      <w:r w:rsidRPr="009725BC">
        <w:t>In RAN1#10</w:t>
      </w:r>
      <w:r w:rsidR="00494E60">
        <w:t>6</w:t>
      </w:r>
      <w:r w:rsidRPr="009725BC">
        <w:t xml:space="preserve">-e, </w:t>
      </w:r>
      <w:r w:rsidR="00494E60">
        <w:t>some further discussion took place regarding</w:t>
      </w:r>
      <w:r w:rsidRPr="009725BC">
        <w:t xml:space="preserve"> the possibility that the bitmap may not be reported in some special cases </w:t>
      </w:r>
      <w:r w:rsidR="00494E60">
        <w:t>and the following alternatives were identified</w:t>
      </w:r>
      <w:r w:rsidRPr="009725BC">
        <w:t>.</w:t>
      </w:r>
    </w:p>
    <w:p w14:paraId="72D30BEF" w14:textId="77777777" w:rsidR="00494E60" w:rsidRPr="00494E60" w:rsidRDefault="00494E60" w:rsidP="00494E60">
      <w:pPr>
        <w:shd w:val="clear" w:color="auto" w:fill="FFFFFF"/>
        <w:overflowPunct/>
        <w:autoSpaceDE/>
        <w:autoSpaceDN/>
        <w:adjustRightInd/>
        <w:spacing w:after="0" w:line="259" w:lineRule="auto"/>
        <w:jc w:val="both"/>
        <w:textAlignment w:val="auto"/>
        <w:rPr>
          <w:rFonts w:asciiTheme="minorHAnsi" w:hAnsiTheme="minorHAnsi" w:cstheme="minorHAnsi"/>
          <w:b/>
          <w:i/>
          <w:highlight w:val="green"/>
        </w:rPr>
      </w:pPr>
      <w:r w:rsidRPr="00494E60">
        <w:rPr>
          <w:rFonts w:asciiTheme="minorHAnsi" w:hAnsiTheme="minorHAnsi" w:cstheme="minorHAnsi"/>
          <w:b/>
          <w:i/>
          <w:highlight w:val="green"/>
        </w:rPr>
        <w:t>Agreement</w:t>
      </w:r>
    </w:p>
    <w:p w14:paraId="257DC7A3" w14:textId="77777777" w:rsidR="00494E60" w:rsidRPr="00494E60" w:rsidRDefault="00494E60" w:rsidP="00494E60">
      <w:pPr>
        <w:shd w:val="clear" w:color="auto" w:fill="FFFFFF"/>
        <w:overflowPunct/>
        <w:autoSpaceDE/>
        <w:autoSpaceDN/>
        <w:adjustRightInd/>
        <w:spacing w:after="0" w:line="259" w:lineRule="auto"/>
        <w:jc w:val="both"/>
        <w:textAlignment w:val="auto"/>
        <w:rPr>
          <w:rFonts w:asciiTheme="minorHAnsi" w:hAnsiTheme="minorHAnsi" w:cstheme="minorHAnsi"/>
          <w:i/>
        </w:rPr>
      </w:pPr>
      <w:r w:rsidRPr="00494E60">
        <w:rPr>
          <w:rFonts w:asciiTheme="minorHAnsi" w:hAnsiTheme="minorHAnsi" w:cstheme="minorHAnsi"/>
          <w:i/>
        </w:rPr>
        <w:t>If a bitmap for indicating non-zero coefficients can be absent, down-select one Alt from the following for Rel-17 PS codebook:</w:t>
      </w:r>
    </w:p>
    <w:p w14:paraId="65607CC6" w14:textId="77777777" w:rsidR="00494E60" w:rsidRPr="00494E60" w:rsidRDefault="00494E60" w:rsidP="00D72CB1">
      <w:pPr>
        <w:widowControl w:val="0"/>
        <w:numPr>
          <w:ilvl w:val="0"/>
          <w:numId w:val="11"/>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494E60">
        <w:rPr>
          <w:rFonts w:asciiTheme="minorHAnsi" w:hAnsiTheme="minorHAnsi" w:cstheme="minorHAnsi"/>
          <w:i/>
        </w:rPr>
        <w:t>Alt 1: At least for rank 1 PMI, the bitmap of indicating non-zero coefficients is not needed if M</w:t>
      </w:r>
      <w:r w:rsidRPr="00494E60">
        <w:rPr>
          <w:rFonts w:asciiTheme="minorHAnsi" w:hAnsiTheme="minorHAnsi" w:cstheme="minorHAnsi"/>
          <w:i/>
          <w:vertAlign w:val="subscript"/>
        </w:rPr>
        <w:t>v</w:t>
      </w:r>
      <w:r w:rsidRPr="00494E60">
        <w:rPr>
          <w:rFonts w:asciiTheme="minorHAnsi" w:hAnsiTheme="minorHAnsi" w:cstheme="minorHAnsi"/>
          <w:i/>
        </w:rPr>
        <w:t>=1 and Beta=1.</w:t>
      </w:r>
    </w:p>
    <w:p w14:paraId="419F997D" w14:textId="77777777" w:rsidR="00494E60" w:rsidRPr="00494E60" w:rsidRDefault="00494E60" w:rsidP="00D72CB1">
      <w:pPr>
        <w:widowControl w:val="0"/>
        <w:numPr>
          <w:ilvl w:val="1"/>
          <w:numId w:val="11"/>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494E60">
        <w:rPr>
          <w:rFonts w:asciiTheme="minorHAnsi" w:hAnsiTheme="minorHAnsi" w:cstheme="minorHAnsi"/>
          <w:i/>
        </w:rPr>
        <w:t>FFS the need for M</w:t>
      </w:r>
      <w:r w:rsidRPr="00494E60">
        <w:rPr>
          <w:rFonts w:asciiTheme="minorHAnsi" w:hAnsiTheme="minorHAnsi" w:cstheme="minorHAnsi"/>
          <w:i/>
          <w:vertAlign w:val="subscript"/>
        </w:rPr>
        <w:t>v</w:t>
      </w:r>
      <w:r w:rsidRPr="00494E60">
        <w:rPr>
          <w:rFonts w:asciiTheme="minorHAnsi" w:hAnsiTheme="minorHAnsi" w:cstheme="minorHAnsi"/>
          <w:i/>
        </w:rPr>
        <w:t>&gt;1 and/or Beta&lt;1</w:t>
      </w:r>
    </w:p>
    <w:p w14:paraId="22D016EB" w14:textId="77777777" w:rsidR="00494E60" w:rsidRPr="00494E60" w:rsidRDefault="00494E60" w:rsidP="00D72CB1">
      <w:pPr>
        <w:widowControl w:val="0"/>
        <w:numPr>
          <w:ilvl w:val="0"/>
          <w:numId w:val="11"/>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494E60">
        <w:rPr>
          <w:rFonts w:asciiTheme="minorHAnsi" w:hAnsiTheme="minorHAnsi" w:cstheme="minorHAnsi"/>
          <w:i/>
        </w:rPr>
        <w:t>Alt 2: For rank 1 /2 PMI, the bitmap(s) of indicating non-zero coefficients for corresponding layer(s) is absent if reported K</w:t>
      </w:r>
      <w:r w:rsidRPr="00494E60">
        <w:rPr>
          <w:rFonts w:asciiTheme="minorHAnsi" w:hAnsiTheme="minorHAnsi" w:cstheme="minorHAnsi"/>
          <w:i/>
          <w:vertAlign w:val="superscript"/>
        </w:rPr>
        <w:t>NZ</w:t>
      </w:r>
      <w:r w:rsidRPr="00494E60">
        <w:rPr>
          <w:rFonts w:asciiTheme="minorHAnsi" w:hAnsiTheme="minorHAnsi" w:cstheme="minorHAnsi"/>
          <w:i/>
        </w:rPr>
        <w:t>=K</w:t>
      </w:r>
      <w:r w:rsidRPr="00494E60">
        <w:rPr>
          <w:rFonts w:asciiTheme="minorHAnsi" w:hAnsiTheme="minorHAnsi" w:cstheme="minorHAnsi"/>
          <w:i/>
          <w:vertAlign w:val="subscript"/>
        </w:rPr>
        <w:t>1</w:t>
      </w:r>
      <w:r w:rsidRPr="00494E60">
        <w:rPr>
          <w:rFonts w:asciiTheme="minorHAnsi" w:hAnsiTheme="minorHAnsi" w:cstheme="minorHAnsi"/>
          <w:i/>
        </w:rPr>
        <w:t>*M</w:t>
      </w:r>
      <w:r w:rsidRPr="00494E60">
        <w:rPr>
          <w:rFonts w:asciiTheme="minorHAnsi" w:hAnsiTheme="minorHAnsi" w:cstheme="minorHAnsi"/>
          <w:i/>
          <w:vertAlign w:val="subscript"/>
        </w:rPr>
        <w:t>v</w:t>
      </w:r>
      <w:r w:rsidRPr="00494E60">
        <w:rPr>
          <w:rFonts w:asciiTheme="minorHAnsi" w:hAnsiTheme="minorHAnsi" w:cstheme="minorHAnsi"/>
          <w:i/>
        </w:rPr>
        <w:t>*rank</w:t>
      </w:r>
    </w:p>
    <w:p w14:paraId="240C0C4A" w14:textId="77777777" w:rsidR="00494E60" w:rsidRPr="00494E60" w:rsidRDefault="00494E60" w:rsidP="00D72CB1">
      <w:pPr>
        <w:widowControl w:val="0"/>
        <w:numPr>
          <w:ilvl w:val="1"/>
          <w:numId w:val="11"/>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494E60">
        <w:rPr>
          <w:rFonts w:asciiTheme="minorHAnsi" w:hAnsiTheme="minorHAnsi" w:cstheme="minorHAnsi"/>
          <w:i/>
        </w:rPr>
        <w:t>Where K</w:t>
      </w:r>
      <w:r w:rsidRPr="00494E60">
        <w:rPr>
          <w:rFonts w:asciiTheme="minorHAnsi" w:hAnsiTheme="minorHAnsi" w:cstheme="minorHAnsi"/>
          <w:i/>
          <w:vertAlign w:val="superscript"/>
        </w:rPr>
        <w:t>NZ</w:t>
      </w:r>
      <w:r w:rsidRPr="00494E60">
        <w:rPr>
          <w:rFonts w:asciiTheme="minorHAnsi" w:hAnsiTheme="minorHAnsi" w:cstheme="minorHAnsi"/>
          <w:i/>
        </w:rPr>
        <w:t xml:space="preserve"> is the number of non-zero coefficients</w:t>
      </w:r>
    </w:p>
    <w:p w14:paraId="7D404154" w14:textId="77777777" w:rsidR="00494E60" w:rsidRPr="00494E60" w:rsidRDefault="00494E60" w:rsidP="00D72CB1">
      <w:pPr>
        <w:widowControl w:val="0"/>
        <w:numPr>
          <w:ilvl w:val="0"/>
          <w:numId w:val="11"/>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494E60">
        <w:rPr>
          <w:rFonts w:asciiTheme="minorHAnsi" w:hAnsiTheme="minorHAnsi" w:cstheme="minorHAnsi"/>
          <w:i/>
        </w:rPr>
        <w:t>Alt 3: In addition to Alt 2, additional field is reported by UE to inform whether the bitmap of indicating non-zero coefficients for specific layer is absent if rank&gt;1.</w:t>
      </w:r>
    </w:p>
    <w:p w14:paraId="25173A8A" w14:textId="77777777" w:rsidR="00494E60" w:rsidRPr="00494E60" w:rsidRDefault="00494E60" w:rsidP="00D72CB1">
      <w:pPr>
        <w:widowControl w:val="0"/>
        <w:numPr>
          <w:ilvl w:val="0"/>
          <w:numId w:val="11"/>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494E60">
        <w:rPr>
          <w:rFonts w:asciiTheme="minorHAnsi" w:hAnsiTheme="minorHAnsi" w:cstheme="minorHAnsi"/>
          <w:i/>
        </w:rPr>
        <w:t>Alt 4: The bitmap of indicating non-zero coefficients is not needed if the number of coefficients is sufficiently small, i.e. K</w:t>
      </w:r>
      <w:r w:rsidRPr="00494E60">
        <w:rPr>
          <w:rFonts w:asciiTheme="minorHAnsi" w:hAnsiTheme="minorHAnsi" w:cstheme="minorHAnsi"/>
          <w:i/>
          <w:vertAlign w:val="subscript"/>
        </w:rPr>
        <w:t>1</w:t>
      </w:r>
      <w:r w:rsidRPr="00494E60">
        <w:rPr>
          <w:rFonts w:asciiTheme="minorHAnsi" w:hAnsiTheme="minorHAnsi" w:cstheme="minorHAnsi"/>
          <w:i/>
        </w:rPr>
        <w:t>M</w:t>
      </w:r>
      <w:r w:rsidRPr="00494E60">
        <w:rPr>
          <w:rFonts w:asciiTheme="minorHAnsi" w:hAnsiTheme="minorHAnsi" w:cstheme="minorHAnsi"/>
          <w:i/>
          <w:vertAlign w:val="subscript"/>
        </w:rPr>
        <w:t>v</w:t>
      </w:r>
      <w:r w:rsidRPr="00494E60">
        <w:rPr>
          <w:rFonts w:asciiTheme="minorHAnsi" w:hAnsiTheme="minorHAnsi" w:cstheme="minorHAnsi"/>
          <w:i/>
        </w:rPr>
        <w:t xml:space="preserve"> ≤ δ</w:t>
      </w:r>
    </w:p>
    <w:p w14:paraId="072D7FE7" w14:textId="77777777" w:rsidR="00494E60" w:rsidRPr="00494E60" w:rsidRDefault="00494E60" w:rsidP="00494E60">
      <w:pPr>
        <w:shd w:val="clear" w:color="auto" w:fill="FFFFFF"/>
        <w:overflowPunct/>
        <w:autoSpaceDE/>
        <w:autoSpaceDN/>
        <w:adjustRightInd/>
        <w:spacing w:line="259" w:lineRule="auto"/>
        <w:jc w:val="both"/>
        <w:textAlignment w:val="auto"/>
        <w:rPr>
          <w:iCs/>
        </w:rPr>
      </w:pPr>
      <w:r w:rsidRPr="00494E60">
        <w:rPr>
          <w:rFonts w:asciiTheme="minorHAnsi" w:hAnsiTheme="minorHAnsi" w:cstheme="minorHAnsi"/>
          <w:i/>
        </w:rPr>
        <w:t>Note: If none of above Alternative is agreed in RAN1#106bis-e, the bitmap for indicating non-zero coefficient is always present by default.</w:t>
      </w:r>
    </w:p>
    <w:p w14:paraId="72B93349" w14:textId="7B804363" w:rsidR="00494E60" w:rsidRPr="00494E60" w:rsidRDefault="00494E60" w:rsidP="00494E60">
      <w:r>
        <w:t xml:space="preserve">On the one hand, </w:t>
      </w:r>
      <w:r w:rsidRPr="00494E60">
        <w:t xml:space="preserve">Alt 2 and 3 do not violate the principle that the UE determines the number of reported nonzero coefficients </w:t>
      </w:r>
      <m:oMath>
        <m:sSup>
          <m:sSupPr>
            <m:ctrlPr>
              <w:rPr>
                <w:rFonts w:ascii="Cambria Math" w:hAnsi="Cambria Math"/>
                <w:i/>
              </w:rPr>
            </m:ctrlPr>
          </m:sSupPr>
          <m:e>
            <m:r>
              <w:rPr>
                <w:rFonts w:ascii="Cambria Math" w:hAnsi="Cambria Math" w:cs="Cambria Math"/>
              </w:rPr>
              <m:t>K</m:t>
            </m:r>
            <m:ctrlPr>
              <w:rPr>
                <w:rFonts w:ascii="Cambria Math" w:hAnsi="Cambria Math" w:cs="Cambria Math"/>
                <w:i/>
              </w:rPr>
            </m:ctrlPr>
          </m:e>
          <m:sup>
            <m:r>
              <w:rPr>
                <w:rFonts w:ascii="Cambria Math" w:hAnsi="Cambria Math" w:cs="Cambria Math"/>
              </w:rPr>
              <m:t>NZ</m:t>
            </m:r>
          </m:sup>
        </m:sSup>
      </m:oMath>
      <w:r w:rsidRPr="00494E60">
        <w:t xml:space="preserve"> (indicated in </w:t>
      </w:r>
      <w:r>
        <w:t>P</w:t>
      </w:r>
      <w:r w:rsidRPr="00494E60">
        <w:t>art 1 UCI)</w:t>
      </w:r>
      <w:r>
        <w:t xml:space="preserve">. </w:t>
      </w:r>
      <w:r w:rsidRPr="00494E60">
        <w:t>Alt 2 is a simple optimisation but may not have a significant impact</w:t>
      </w:r>
      <w:r>
        <w:t xml:space="preserve"> in terms of overhead saving. With </w:t>
      </w:r>
      <w:r w:rsidRPr="00494E60">
        <w:t>Alt 3</w:t>
      </w:r>
      <w:r>
        <w:t xml:space="preserve"> the cases in which the bitmap is omitted are more than with Alt 2, but it</w:t>
      </w:r>
      <w:r w:rsidRPr="00494E60">
        <w:t xml:space="preserve"> requires an additional field in </w:t>
      </w:r>
      <w:r>
        <w:t>P</w:t>
      </w:r>
      <w:r w:rsidRPr="00494E60">
        <w:t>art 1</w:t>
      </w:r>
      <w:r>
        <w:t>, which may be regarded as an over design.</w:t>
      </w:r>
    </w:p>
    <w:p w14:paraId="4E7EAB6C" w14:textId="163C3EAC" w:rsidR="00494E60" w:rsidRDefault="00494E60" w:rsidP="00494E60">
      <w:r>
        <w:t xml:space="preserve">On the other hand, </w:t>
      </w:r>
      <w:r w:rsidRPr="00494E60">
        <w:t xml:space="preserve">Alt 1 and 4 force a UE to report coefficients that may be zero, which may increase overhead and degrade performance because </w:t>
      </w:r>
      <w:r w:rsidRPr="009725BC">
        <w:t xml:space="preserve">the amplitude quantisation levels do not </w:t>
      </w:r>
      <w:r>
        <w:t>include</w:t>
      </w:r>
      <w:r w:rsidRPr="009725BC">
        <w:t xml:space="preserve"> the zero value</w:t>
      </w:r>
      <w:r>
        <w:t>, h</w:t>
      </w:r>
      <w:r w:rsidRPr="009725BC">
        <w:t>ence if some of the coefficients are very close to zero, these would need to be reported anyway with a nonzero value</w:t>
      </w:r>
      <w:r>
        <w:t xml:space="preserve">. Besides, the field </w:t>
      </w:r>
      <m:oMath>
        <m:sSup>
          <m:sSupPr>
            <m:ctrlPr>
              <w:rPr>
                <w:rFonts w:ascii="Cambria Math" w:hAnsi="Cambria Math"/>
                <w:i/>
              </w:rPr>
            </m:ctrlPr>
          </m:sSupPr>
          <m:e>
            <m:r>
              <w:rPr>
                <w:rFonts w:ascii="Cambria Math" w:hAnsi="Cambria Math" w:cs="Cambria Math"/>
              </w:rPr>
              <m:t>K</m:t>
            </m:r>
            <m:ctrlPr>
              <w:rPr>
                <w:rFonts w:ascii="Cambria Math" w:hAnsi="Cambria Math" w:cs="Cambria Math"/>
                <w:i/>
              </w:rPr>
            </m:ctrlPr>
          </m:e>
          <m:sup>
            <m:r>
              <w:rPr>
                <w:rFonts w:ascii="Cambria Math" w:hAnsi="Cambria Math" w:cs="Cambria Math"/>
              </w:rPr>
              <m:t>NZ</m:t>
            </m:r>
          </m:sup>
        </m:sSup>
      </m:oMath>
      <w:r>
        <w:t xml:space="preserve"> in Part 1 becomes redundant in these cases.</w:t>
      </w:r>
    </w:p>
    <w:p w14:paraId="4B728F17" w14:textId="77777777" w:rsidR="009252F6" w:rsidRPr="009252F6" w:rsidRDefault="009252F6" w:rsidP="00D72CB1">
      <w:pPr>
        <w:pStyle w:val="ListParagraph"/>
        <w:numPr>
          <w:ilvl w:val="0"/>
          <w:numId w:val="5"/>
        </w:numPr>
        <w:spacing w:after="180"/>
        <w:ind w:left="1701" w:hanging="357"/>
        <w:contextualSpacing w:val="0"/>
        <w:rPr>
          <w:b/>
          <w:bCs/>
          <w:vanish/>
        </w:rPr>
      </w:pPr>
      <w:bookmarkStart w:id="6" w:name="_Ref79169709"/>
    </w:p>
    <w:p w14:paraId="626384E6" w14:textId="2A3EEF64" w:rsidR="00A8051E" w:rsidRPr="009725BC" w:rsidRDefault="00494E60" w:rsidP="00D72CB1">
      <w:pPr>
        <w:pStyle w:val="ListParagraph"/>
        <w:numPr>
          <w:ilvl w:val="0"/>
          <w:numId w:val="5"/>
        </w:numPr>
        <w:spacing w:after="180"/>
        <w:ind w:left="1701" w:hanging="357"/>
        <w:contextualSpacing w:val="0"/>
        <w:rPr>
          <w:b/>
          <w:bCs/>
        </w:rPr>
      </w:pPr>
      <w:bookmarkStart w:id="7" w:name="_Ref84010366"/>
      <w:r>
        <w:rPr>
          <w:b/>
          <w:bCs/>
        </w:rPr>
        <w:t>With Alt 1 and 4</w:t>
      </w:r>
      <w:r w:rsidR="00A8051E" w:rsidRPr="009725BC">
        <w:rPr>
          <w:b/>
          <w:bCs/>
        </w:rPr>
        <w:t xml:space="preserve">, a UE cannot determine the </w:t>
      </w:r>
      <w:r w:rsidR="004A08EB">
        <w:rPr>
          <w:b/>
          <w:bCs/>
        </w:rPr>
        <w:t>actual</w:t>
      </w:r>
      <w:r w:rsidR="00A8051E" w:rsidRPr="009725BC">
        <w:rPr>
          <w:b/>
          <w:bCs/>
        </w:rPr>
        <w:t xml:space="preserve"> number of </w:t>
      </w:r>
      <w:r w:rsidR="004A08EB">
        <w:rPr>
          <w:b/>
          <w:bCs/>
        </w:rPr>
        <w:t>nonzero coefficients</w:t>
      </w:r>
      <w:r w:rsidR="00A8051E" w:rsidRPr="009725BC">
        <w:rPr>
          <w:b/>
          <w:bCs/>
        </w:rPr>
        <w:t xml:space="preserve">, as </w:t>
      </w:r>
      <w:r w:rsidR="004A08EB">
        <w:rPr>
          <w:b/>
          <w:bCs/>
        </w:rPr>
        <w:t xml:space="preserve">all </w:t>
      </w:r>
      <w:r w:rsidR="00A8051E" w:rsidRPr="009725BC">
        <w:rPr>
          <w:b/>
          <w:bCs/>
        </w:rPr>
        <w:t xml:space="preserve">the </w:t>
      </w:r>
      <w:r w:rsidR="004A08EB">
        <w:rPr>
          <w:b/>
          <w:bCs/>
        </w:rPr>
        <w:t>coefficients are</w:t>
      </w:r>
      <w:r w:rsidR="00A8051E" w:rsidRPr="009725BC">
        <w:rPr>
          <w:b/>
          <w:bCs/>
        </w:rPr>
        <w:t xml:space="preserve"> reported. In this case the indicator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oMath>
      <w:r w:rsidR="00A8051E" w:rsidRPr="009725BC">
        <w:rPr>
          <w:b/>
          <w:bCs/>
        </w:rPr>
        <w:t xml:space="preserve"> in </w:t>
      </w:r>
      <w:r w:rsidR="004A08EB">
        <w:rPr>
          <w:b/>
          <w:bCs/>
        </w:rPr>
        <w:t>P</w:t>
      </w:r>
      <w:r w:rsidR="00A8051E" w:rsidRPr="009725BC">
        <w:rPr>
          <w:b/>
          <w:bCs/>
        </w:rPr>
        <w:t>art 1 CSI becomes redundant and coefficients that may be virtually zero are reported with a nonzero quantisation level.</w:t>
      </w:r>
      <w:bookmarkEnd w:id="6"/>
      <w:bookmarkEnd w:id="7"/>
    </w:p>
    <w:p w14:paraId="1B3BF365" w14:textId="77777777" w:rsidR="009252F6" w:rsidRPr="009252F6" w:rsidRDefault="009252F6" w:rsidP="00D72CB1">
      <w:pPr>
        <w:pStyle w:val="ListParagraph"/>
        <w:numPr>
          <w:ilvl w:val="0"/>
          <w:numId w:val="4"/>
        </w:numPr>
        <w:spacing w:after="180"/>
        <w:ind w:left="1417" w:hanging="357"/>
        <w:contextualSpacing w:val="0"/>
        <w:rPr>
          <w:b/>
          <w:bCs/>
          <w:vanish/>
        </w:rPr>
      </w:pPr>
      <w:bookmarkStart w:id="8" w:name="_Ref79170387"/>
    </w:p>
    <w:p w14:paraId="1EEE4F96" w14:textId="5A481AE0" w:rsidR="00A8051E" w:rsidRPr="009725BC" w:rsidRDefault="00B868D2" w:rsidP="00D72CB1">
      <w:pPr>
        <w:pStyle w:val="ListParagraph"/>
        <w:numPr>
          <w:ilvl w:val="0"/>
          <w:numId w:val="4"/>
        </w:numPr>
        <w:spacing w:after="180"/>
        <w:ind w:left="1417" w:hanging="357"/>
        <w:contextualSpacing w:val="0"/>
        <w:rPr>
          <w:b/>
          <w:bCs/>
        </w:rPr>
      </w:pPr>
      <w:bookmarkStart w:id="9" w:name="_Ref84010767"/>
      <w:r>
        <w:rPr>
          <w:b/>
          <w:bCs/>
        </w:rPr>
        <w:t xml:space="preserve">Regarding the </w:t>
      </w:r>
      <w:r w:rsidR="00494E60">
        <w:rPr>
          <w:b/>
          <w:bCs/>
        </w:rPr>
        <w:t>absence</w:t>
      </w:r>
      <w:r>
        <w:rPr>
          <w:b/>
          <w:bCs/>
        </w:rPr>
        <w:t xml:space="preserve"> of the bitmap,</w:t>
      </w:r>
      <w:r w:rsidR="00494E60">
        <w:rPr>
          <w:b/>
          <w:bCs/>
        </w:rPr>
        <w:t xml:space="preserve"> support Alt 2, </w:t>
      </w:r>
      <w:r w:rsidR="00494E60" w:rsidRPr="00494E60">
        <w:rPr>
          <w:b/>
          <w:bCs/>
          <w:i/>
          <w:iCs/>
        </w:rPr>
        <w:t>i.e.</w:t>
      </w:r>
      <w:r w:rsidR="00494E60">
        <w:rPr>
          <w:b/>
          <w:bCs/>
        </w:rPr>
        <w:t xml:space="preserve">, </w:t>
      </w:r>
      <w:r>
        <w:rPr>
          <w:b/>
          <w:bCs/>
        </w:rPr>
        <w:t xml:space="preserve"> i</w:t>
      </w:r>
      <w:r w:rsidR="00A8051E" w:rsidRPr="009725BC">
        <w:rPr>
          <w:b/>
          <w:bCs/>
        </w:rPr>
        <w:t xml:space="preserve">f </w:t>
      </w:r>
      <m:oMath>
        <m:r>
          <m:rPr>
            <m:sty m:val="bi"/>
          </m:rPr>
          <w:rPr>
            <w:rFonts w:ascii="Cambria Math" w:hAnsi="Cambria Math"/>
          </w:rPr>
          <m:t>β=1</m:t>
        </m:r>
      </m:oMath>
      <w:r w:rsidR="00A8051E" w:rsidRPr="009725BC">
        <w:rPr>
          <w:b/>
          <w:bCs/>
        </w:rPr>
        <w:t xml:space="preserve"> and a UE reports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⋅ν</m:t>
        </m:r>
      </m:oMath>
      <w:r w:rsidR="00A8051E" w:rsidRPr="009725BC">
        <w:rPr>
          <w:b/>
          <w:bCs/>
        </w:rPr>
        <w:t xml:space="preserve"> nonzero coefficients for</w:t>
      </w:r>
      <w:r w:rsidR="00494E60">
        <w:rPr>
          <w:b/>
          <w:bCs/>
        </w:rPr>
        <w:t xml:space="preserve"> rank</w:t>
      </w:r>
      <w:r w:rsidR="00A8051E" w:rsidRPr="009725BC">
        <w:rPr>
          <w:b/>
          <w:bCs/>
        </w:rPr>
        <w:t xml:space="preserve"> </w:t>
      </w:r>
      <m:oMath>
        <m:r>
          <m:rPr>
            <m:sty m:val="bi"/>
          </m:rPr>
          <w:rPr>
            <w:rFonts w:ascii="Cambria Math" w:hAnsi="Cambria Math"/>
          </w:rPr>
          <m:t>ν=1,2</m:t>
        </m:r>
      </m:oMath>
      <w:r w:rsidR="00A8051E" w:rsidRPr="009725BC">
        <w:rPr>
          <w:b/>
          <w:bCs/>
        </w:rPr>
        <w:t xml:space="preserve">, the bitmap </w:t>
      </w:r>
      <w:r w:rsidR="00494E60">
        <w:rPr>
          <w:b/>
          <w:bCs/>
        </w:rPr>
        <w:t>is</w:t>
      </w:r>
      <w:r w:rsidR="00A8051E" w:rsidRPr="009725BC">
        <w:rPr>
          <w:b/>
          <w:bCs/>
        </w:rPr>
        <w:t xml:space="preserve"> absent from the CSI report.</w:t>
      </w:r>
      <w:r>
        <w:rPr>
          <w:b/>
          <w:bCs/>
        </w:rPr>
        <w:t xml:space="preserve"> In all other cases</w:t>
      </w:r>
      <w:r w:rsidR="00494E60">
        <w:rPr>
          <w:b/>
          <w:bCs/>
        </w:rPr>
        <w:t xml:space="preserve"> </w:t>
      </w:r>
      <w:r>
        <w:rPr>
          <w:b/>
          <w:bCs/>
        </w:rPr>
        <w:t>the bitmap</w:t>
      </w:r>
      <w:r w:rsidR="00494E60">
        <w:rPr>
          <w:b/>
          <w:bCs/>
        </w:rPr>
        <w:t xml:space="preserve"> is reported</w:t>
      </w:r>
      <w:r>
        <w:rPr>
          <w:b/>
          <w:bCs/>
        </w:rPr>
        <w:t>.</w:t>
      </w:r>
      <w:bookmarkEnd w:id="8"/>
      <w:bookmarkEnd w:id="9"/>
    </w:p>
    <w:p w14:paraId="6268F611" w14:textId="62C50236" w:rsidR="00A8051E" w:rsidRPr="006538DA" w:rsidRDefault="00A8051E" w:rsidP="006538DA">
      <w:pPr>
        <w:rPr>
          <w:b/>
          <w:bCs/>
        </w:rPr>
      </w:pPr>
    </w:p>
    <w:p w14:paraId="1C2924C3" w14:textId="77777777" w:rsidR="00A8051E" w:rsidRPr="009725BC" w:rsidRDefault="00A8051E" w:rsidP="00A8051E"/>
    <w:p w14:paraId="4C14CDBB" w14:textId="4EF97D6E" w:rsidR="00530188" w:rsidRPr="009725BC" w:rsidRDefault="00530188">
      <w:pPr>
        <w:pStyle w:val="Heading2"/>
      </w:pPr>
      <w:r w:rsidRPr="009725BC">
        <w:t>2.</w:t>
      </w:r>
      <w:r w:rsidR="00A8051E">
        <w:t>3</w:t>
      </w:r>
      <w:r w:rsidRPr="009725BC">
        <w:tab/>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FF2956" w:rsidRPr="009725BC">
        <w:t xml:space="preserve"> configuration</w:t>
      </w:r>
      <w:r w:rsidR="00D84D93" w:rsidRPr="009725BC">
        <w:t>, selection and reporting</w:t>
      </w:r>
    </w:p>
    <w:p w14:paraId="452904F2" w14:textId="0179A2E3" w:rsidR="00F1426F" w:rsidRDefault="00F1426F" w:rsidP="00FF2956">
      <w:r>
        <w:t xml:space="preserve">In RAN1#106-e, it was agreed to support layer-common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and layer-common window mechanism at least for rank 1 and 2. It is natural to extend these assumptions also to rank 3 and 4 because they allow to reduce UE complexity by reducing the size of the SVD operation, as shown in </w:t>
      </w:r>
      <w:r>
        <w:fldChar w:fldCharType="begin"/>
      </w:r>
      <w:r>
        <w:instrText xml:space="preserve"> REF _Ref83744539 \h </w:instrText>
      </w:r>
      <w:r>
        <w:fldChar w:fldCharType="separate"/>
      </w:r>
      <w:r w:rsidR="001F732B">
        <w:t xml:space="preserve">Figure </w:t>
      </w:r>
      <w:r w:rsidR="001F732B">
        <w:rPr>
          <w:noProof/>
        </w:rPr>
        <w:t>1</w:t>
      </w:r>
      <w:r>
        <w:fldChar w:fldCharType="end"/>
      </w:r>
      <w:r>
        <w:t>and without any performance loss.</w:t>
      </w:r>
    </w:p>
    <w:p w14:paraId="7066E999" w14:textId="25268F85" w:rsidR="00242133" w:rsidRPr="009725BC" w:rsidRDefault="00242133" w:rsidP="00242133">
      <w:r w:rsidRPr="009725BC">
        <w:t xml:space="preserve">The main advantage of a layer-common design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the lower complexity in the layer-extraction operation at the UE. As illustrated in the high-level block diagram o</w:t>
      </w:r>
      <w:r>
        <w:t xml:space="preserve">f </w:t>
      </w:r>
      <w:r>
        <w:fldChar w:fldCharType="begin"/>
      </w:r>
      <w:r>
        <w:instrText xml:space="preserve"> REF _Ref83744539 \h </w:instrText>
      </w:r>
      <w:r>
        <w:fldChar w:fldCharType="separate"/>
      </w:r>
      <w:r w:rsidR="001F732B">
        <w:t xml:space="preserve">Figure </w:t>
      </w:r>
      <w:r w:rsidR="001F732B">
        <w:rPr>
          <w:noProof/>
        </w:rPr>
        <w:t>1</w:t>
      </w:r>
      <w:r>
        <w:fldChar w:fldCharType="end"/>
      </w:r>
      <w:r w:rsidRPr="009725BC">
        <w:t xml:space="preserve">. In Rel-17, because most of the FD compression is carried out at the gNB, it is possible to replace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9725BC">
        <w:t xml:space="preserve"> EVD operations, which calculate </w:t>
      </w:r>
      <m:oMath>
        <m:r>
          <w:rPr>
            <w:rFonts w:ascii="Cambria Math" w:hAnsi="Cambria Math"/>
          </w:rPr>
          <m:t>ν</m:t>
        </m:r>
      </m:oMath>
      <w:r w:rsidRPr="009725BC">
        <w:t xml:space="preserve"> eigenvectors each, of length </w:t>
      </w:r>
      <m:oMath>
        <m:r>
          <w:rPr>
            <w:rFonts w:ascii="Cambria Math" w:hAnsi="Cambria Math"/>
          </w:rPr>
          <m:t>2L=</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9725BC">
        <w:t xml:space="preserve">, with a single SVD that yields </w:t>
      </w:r>
      <m:oMath>
        <m:r>
          <w:rPr>
            <w:rFonts w:ascii="Cambria Math" w:hAnsi="Cambria Math"/>
          </w:rPr>
          <m:t>ν</m:t>
        </m:r>
      </m:oMath>
      <w:r w:rsidRPr="009725BC">
        <w:t xml:space="preserve"> singular vectors. The length of these singular vectors depends on whether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can be assumed layer-common or layer-specific. In case of layer-common assumption, the singular vectors can be of length </w:t>
      </w:r>
      <m:oMath>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ν</m:t>
            </m:r>
          </m:sub>
        </m:sSub>
      </m:oMath>
      <w:r w:rsidRPr="009725BC">
        <w:t xml:space="preserve">, whereas in the layer-specific case the SVD need to be of size </w:t>
      </w:r>
      <m:oMath>
        <m:sSub>
          <m:sSubPr>
            <m:ctrlPr>
              <w:rPr>
                <w:rFonts w:ascii="Cambria Math" w:hAnsi="Cambria Math"/>
                <w:i/>
              </w:rPr>
            </m:ctrlPr>
          </m:sSubPr>
          <m:e>
            <m:r>
              <w:rPr>
                <w:rFonts w:ascii="Cambria Math" w:hAnsi="Cambria Math"/>
              </w:rPr>
              <m:t>K</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3</m:t>
            </m:r>
          </m:sub>
        </m:sSub>
      </m:oMath>
      <w:r w:rsidRPr="009725BC">
        <w:t>.</w:t>
      </w:r>
    </w:p>
    <w:p w14:paraId="371C8945" w14:textId="77777777" w:rsidR="00242133" w:rsidRPr="001808E2" w:rsidRDefault="00242133" w:rsidP="00D72CB1">
      <w:pPr>
        <w:pStyle w:val="ListParagraph"/>
        <w:numPr>
          <w:ilvl w:val="0"/>
          <w:numId w:val="8"/>
        </w:numPr>
        <w:spacing w:after="180"/>
        <w:ind w:left="1701" w:hanging="357"/>
        <w:contextualSpacing w:val="0"/>
        <w:rPr>
          <w:b/>
          <w:bCs/>
          <w:vanish/>
        </w:rPr>
      </w:pPr>
    </w:p>
    <w:p w14:paraId="5CCAEB1D" w14:textId="77777777" w:rsidR="00242133" w:rsidRPr="001808E2" w:rsidRDefault="00242133" w:rsidP="00D72CB1">
      <w:pPr>
        <w:pStyle w:val="ListParagraph"/>
        <w:numPr>
          <w:ilvl w:val="0"/>
          <w:numId w:val="8"/>
        </w:numPr>
        <w:spacing w:after="180"/>
        <w:ind w:left="1701" w:hanging="357"/>
        <w:contextualSpacing w:val="0"/>
        <w:rPr>
          <w:b/>
          <w:bCs/>
          <w:vanish/>
        </w:rPr>
      </w:pPr>
    </w:p>
    <w:p w14:paraId="6FAAA993" w14:textId="77777777" w:rsidR="00242133" w:rsidRPr="001808E2" w:rsidRDefault="00242133" w:rsidP="00D72CB1">
      <w:pPr>
        <w:pStyle w:val="ListParagraph"/>
        <w:numPr>
          <w:ilvl w:val="0"/>
          <w:numId w:val="8"/>
        </w:numPr>
        <w:spacing w:after="180"/>
        <w:ind w:left="1701" w:hanging="357"/>
        <w:contextualSpacing w:val="0"/>
        <w:rPr>
          <w:b/>
          <w:bCs/>
          <w:vanish/>
        </w:rPr>
      </w:pPr>
    </w:p>
    <w:p w14:paraId="013857C7" w14:textId="77777777" w:rsidR="00242133" w:rsidRPr="001808E2" w:rsidRDefault="00242133" w:rsidP="00D72CB1">
      <w:pPr>
        <w:pStyle w:val="ListParagraph"/>
        <w:numPr>
          <w:ilvl w:val="0"/>
          <w:numId w:val="8"/>
        </w:numPr>
        <w:spacing w:after="180"/>
        <w:ind w:left="1701" w:hanging="357"/>
        <w:contextualSpacing w:val="0"/>
        <w:rPr>
          <w:b/>
          <w:bCs/>
          <w:vanish/>
        </w:rPr>
      </w:pPr>
    </w:p>
    <w:p w14:paraId="698C2C01" w14:textId="77777777" w:rsidR="00242133" w:rsidRPr="001808E2" w:rsidRDefault="00242133" w:rsidP="00D72CB1">
      <w:pPr>
        <w:pStyle w:val="ListParagraph"/>
        <w:numPr>
          <w:ilvl w:val="0"/>
          <w:numId w:val="8"/>
        </w:numPr>
        <w:spacing w:after="180"/>
        <w:ind w:left="1701" w:hanging="357"/>
        <w:contextualSpacing w:val="0"/>
        <w:rPr>
          <w:b/>
          <w:bCs/>
          <w:vanish/>
        </w:rPr>
      </w:pPr>
    </w:p>
    <w:p w14:paraId="418123D7" w14:textId="77777777" w:rsidR="00242133" w:rsidRPr="001808E2" w:rsidRDefault="00242133" w:rsidP="00D72CB1">
      <w:pPr>
        <w:pStyle w:val="ListParagraph"/>
        <w:numPr>
          <w:ilvl w:val="0"/>
          <w:numId w:val="8"/>
        </w:numPr>
        <w:spacing w:after="180"/>
        <w:ind w:left="1701" w:hanging="357"/>
        <w:contextualSpacing w:val="0"/>
        <w:rPr>
          <w:b/>
          <w:bCs/>
          <w:vanish/>
        </w:rPr>
      </w:pPr>
    </w:p>
    <w:p w14:paraId="1248CF9E" w14:textId="77777777" w:rsidR="00242133" w:rsidRPr="001808E2" w:rsidRDefault="00242133" w:rsidP="00D72CB1">
      <w:pPr>
        <w:pStyle w:val="ListParagraph"/>
        <w:numPr>
          <w:ilvl w:val="0"/>
          <w:numId w:val="8"/>
        </w:numPr>
        <w:spacing w:after="180"/>
        <w:ind w:left="1701" w:hanging="357"/>
        <w:contextualSpacing w:val="0"/>
        <w:rPr>
          <w:b/>
          <w:bCs/>
          <w:vanish/>
        </w:rPr>
      </w:pPr>
    </w:p>
    <w:p w14:paraId="0E519214" w14:textId="77777777" w:rsidR="00242133" w:rsidRPr="001808E2" w:rsidRDefault="00242133" w:rsidP="00D72CB1">
      <w:pPr>
        <w:pStyle w:val="ListParagraph"/>
        <w:numPr>
          <w:ilvl w:val="0"/>
          <w:numId w:val="8"/>
        </w:numPr>
        <w:spacing w:after="180"/>
        <w:ind w:left="1701" w:hanging="357"/>
        <w:contextualSpacing w:val="0"/>
        <w:rPr>
          <w:b/>
          <w:bCs/>
          <w:vanish/>
        </w:rPr>
      </w:pPr>
    </w:p>
    <w:p w14:paraId="2B941A60" w14:textId="60D0406E" w:rsidR="00242133" w:rsidRPr="009725BC" w:rsidRDefault="00242133" w:rsidP="00242133">
      <w:r w:rsidRPr="009725BC">
        <w:t xml:space="preserve">The main reason for the network to configure a window of components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is to provide robustness against imperfect UL-DL reciprocity of delays and any timing offset between delay estimation at gNB and UE. Because these impairments are common across receive antennas, it makes sense for the selection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components at the UE to be layer common</w:t>
      </w:r>
      <w:r>
        <w:t>.</w:t>
      </w:r>
    </w:p>
    <w:p w14:paraId="093C7BD2" w14:textId="50186BE9" w:rsidR="00242133" w:rsidRDefault="00242133" w:rsidP="00FF2956">
      <w:r w:rsidRPr="00275EF3">
        <w:t xml:space="preserve">Simulation results confirm that there is negligible performance loss in restricting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275EF3">
        <w:t xml:space="preserve"> to be layer common.</w:t>
      </w:r>
    </w:p>
    <w:p w14:paraId="068E0ED4" w14:textId="77777777" w:rsidR="009252F6" w:rsidRPr="009252F6" w:rsidRDefault="009252F6" w:rsidP="00D72CB1">
      <w:pPr>
        <w:pStyle w:val="ListParagraph"/>
        <w:numPr>
          <w:ilvl w:val="0"/>
          <w:numId w:val="29"/>
        </w:numPr>
        <w:spacing w:after="180"/>
        <w:ind w:left="1417" w:hanging="357"/>
        <w:contextualSpacing w:val="0"/>
        <w:rPr>
          <w:b/>
          <w:bCs/>
          <w:vanish/>
        </w:rPr>
      </w:pPr>
    </w:p>
    <w:p w14:paraId="48523E7C" w14:textId="5BBD41B1" w:rsidR="00F1426F" w:rsidRPr="00F1426F" w:rsidRDefault="00F1426F" w:rsidP="00D72CB1">
      <w:pPr>
        <w:pStyle w:val="ListParagraph"/>
        <w:numPr>
          <w:ilvl w:val="0"/>
          <w:numId w:val="29"/>
        </w:numPr>
        <w:spacing w:after="180"/>
        <w:ind w:left="1417" w:hanging="357"/>
        <w:contextualSpacing w:val="0"/>
        <w:rPr>
          <w:b/>
          <w:bCs/>
        </w:rPr>
      </w:pPr>
      <w:bookmarkStart w:id="10" w:name="_Ref84010779"/>
      <w:r w:rsidRPr="00F1426F">
        <w:rPr>
          <w:b/>
          <w:bCs/>
        </w:rPr>
        <w:t xml:space="preserve">Extend support of layer-common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F1426F">
        <w:rPr>
          <w:b/>
          <w:bCs/>
        </w:rPr>
        <w:t xml:space="preserve"> and layer-common window configuration also to rank 3 and 4.</w:t>
      </w:r>
      <w:bookmarkEnd w:id="10"/>
    </w:p>
    <w:p w14:paraId="54999D03" w14:textId="6A652428" w:rsidR="00CA07A0" w:rsidRDefault="00CA07A0" w:rsidP="00FF2956">
      <w:pPr>
        <w:rPr>
          <w:iCs/>
        </w:rPr>
      </w:pPr>
      <w:r>
        <w:t>In RAN1#106-e</w:t>
      </w:r>
      <w:r w:rsidR="00715738">
        <w:t xml:space="preserve"> further progress was made on </w:t>
      </w:r>
      <w:r w:rsidR="00715738" w:rsidRPr="009725BC">
        <w:rPr>
          <w:iCs/>
        </w:rPr>
        <w:t>the relationship between</w:t>
      </w:r>
      <w:r w:rsidR="00715738">
        <w:rPr>
          <w:iCs/>
        </w:rPr>
        <w:t xml:space="preserve"> the window size</w:t>
      </w:r>
      <w:r w:rsidR="00BB417E">
        <w:rPr>
          <w:iCs/>
        </w:rPr>
        <w:t>,</w:t>
      </w:r>
      <w:r w:rsidR="00715738" w:rsidRPr="009725BC">
        <w:rPr>
          <w:iCs/>
        </w:rPr>
        <w:t xml:space="preserve"> </w:t>
      </w:r>
      <m:oMath>
        <m:r>
          <w:rPr>
            <w:rFonts w:ascii="Cambria Math" w:hAnsi="Cambria Math"/>
          </w:rPr>
          <m:t>N</m:t>
        </m:r>
      </m:oMath>
      <w:r w:rsidR="00BB417E">
        <w:t>,</w:t>
      </w:r>
      <w:r w:rsidR="00715738" w:rsidRPr="009725BC">
        <w:rPr>
          <w:iCs/>
        </w:rPr>
        <w:t xml:space="preserve"> and</w:t>
      </w:r>
      <w:r w:rsidR="00715738">
        <w:rPr>
          <w:iCs/>
        </w:rPr>
        <w:t xml:space="preserve"> the size of </w:t>
      </w:r>
      <m:oMath>
        <m:sSub>
          <m:sSubPr>
            <m:ctrlPr>
              <w:rPr>
                <w:rFonts w:ascii="Cambria Math" w:hAnsi="Cambria Math"/>
                <w:i/>
                <w:iCs/>
              </w:rPr>
            </m:ctrlPr>
          </m:sSubPr>
          <m:e>
            <m:r>
              <w:rPr>
                <w:rFonts w:ascii="Cambria Math" w:hAnsi="Cambria Math"/>
              </w:rPr>
              <m:t>W</m:t>
            </m:r>
          </m:e>
          <m:sub>
            <m:r>
              <w:rPr>
                <w:rFonts w:ascii="Cambria Math" w:hAnsi="Cambria Math"/>
              </w:rPr>
              <m:t>f</m:t>
            </m:r>
          </m:sub>
        </m:sSub>
      </m:oMath>
      <w:r w:rsidR="00715738">
        <w:rPr>
          <w:iCs/>
        </w:rPr>
        <w:t>,</w:t>
      </w:r>
      <w:r w:rsidR="00715738" w:rsidRPr="009725BC">
        <w:rPr>
          <w:iCs/>
        </w:rPr>
        <w:t xml:space="preserve"> </w:t>
      </w:r>
      <m:oMath>
        <m:sSub>
          <m:sSubPr>
            <m:ctrlPr>
              <w:rPr>
                <w:rFonts w:ascii="Cambria Math" w:hAnsi="Cambria Math"/>
                <w:i/>
                <w:iCs/>
              </w:rPr>
            </m:ctrlPr>
          </m:sSubPr>
          <m:e>
            <m:r>
              <w:rPr>
                <w:rFonts w:ascii="Cambria Math" w:hAnsi="Cambria Math"/>
              </w:rPr>
              <m:t>M</m:t>
            </m:r>
          </m:e>
          <m:sub>
            <m:r>
              <w:rPr>
                <w:rFonts w:ascii="Cambria Math" w:hAnsi="Cambria Math"/>
              </w:rPr>
              <m:t>ν</m:t>
            </m:r>
          </m:sub>
        </m:sSub>
      </m:oMath>
      <w:r w:rsidR="00715738">
        <w:rPr>
          <w:iCs/>
        </w:rPr>
        <w:t>. It was agreed that only two values</w:t>
      </w:r>
      <w:r w:rsidR="00715738" w:rsidRPr="00715738">
        <w:rPr>
          <w:iCs/>
        </w:rPr>
        <w:t xml:space="preserve"> </w:t>
      </w:r>
      <m:oMath>
        <m:sSub>
          <m:sSubPr>
            <m:ctrlPr>
              <w:rPr>
                <w:rFonts w:ascii="Cambria Math" w:hAnsi="Cambria Math"/>
                <w:i/>
                <w:iCs/>
              </w:rPr>
            </m:ctrlPr>
          </m:sSubPr>
          <m:e>
            <m:r>
              <w:rPr>
                <w:rFonts w:ascii="Cambria Math" w:hAnsi="Cambria Math" w:cs="Cambria Math"/>
              </w:rPr>
              <m:t>M</m:t>
            </m:r>
            <m:ctrlPr>
              <w:rPr>
                <w:rFonts w:ascii="Cambria Math" w:hAnsi="Cambria Math" w:cs="Cambria Math"/>
                <w:i/>
                <w:iCs/>
              </w:rPr>
            </m:ctrlPr>
          </m:e>
          <m:sub>
            <m:r>
              <w:rPr>
                <w:rFonts w:ascii="Cambria Math" w:hAnsi="Cambria Math" w:cs="Cambria Math"/>
              </w:rPr>
              <m:t>ν</m:t>
            </m:r>
          </m:sub>
        </m:sSub>
        <m:r>
          <w:rPr>
            <w:rFonts w:ascii="Cambria Math" w:hAnsi="Cambria Math"/>
          </w:rPr>
          <m:t>=1,2</m:t>
        </m:r>
      </m:oMath>
      <w:r w:rsidR="00715738" w:rsidRPr="00715738">
        <w:rPr>
          <w:iCs/>
        </w:rPr>
        <w:t xml:space="preserve"> are supported and for </w:t>
      </w:r>
      <m:oMath>
        <m:sSub>
          <m:sSubPr>
            <m:ctrlPr>
              <w:rPr>
                <w:rFonts w:ascii="Cambria Math" w:hAnsi="Cambria Math"/>
                <w:i/>
                <w:iCs/>
              </w:rPr>
            </m:ctrlPr>
          </m:sSubPr>
          <m:e>
            <m:r>
              <w:rPr>
                <w:rFonts w:ascii="Cambria Math" w:hAnsi="Cambria Math" w:cs="Cambria Math"/>
              </w:rPr>
              <m:t>M</m:t>
            </m:r>
            <m:ctrlPr>
              <w:rPr>
                <w:rFonts w:ascii="Cambria Math" w:hAnsi="Cambria Math" w:cs="Cambria Math"/>
                <w:i/>
                <w:iCs/>
              </w:rPr>
            </m:ctrlPr>
          </m:e>
          <m:sub>
            <m:r>
              <w:rPr>
                <w:rFonts w:ascii="Cambria Math" w:hAnsi="Cambria Math" w:cs="Cambria Math"/>
              </w:rPr>
              <m:t>ν</m:t>
            </m:r>
          </m:sub>
        </m:sSub>
        <m:r>
          <w:rPr>
            <w:rFonts w:ascii="Cambria Math" w:hAnsi="Cambria Math"/>
          </w:rPr>
          <m:t>=2</m:t>
        </m:r>
      </m:oMath>
      <w:r w:rsidR="00715738" w:rsidRPr="00715738">
        <w:rPr>
          <w:iCs/>
        </w:rPr>
        <w:t xml:space="preserve">, two values of </w:t>
      </w:r>
      <m:oMath>
        <m:r>
          <w:rPr>
            <w:rFonts w:ascii="Cambria Math" w:hAnsi="Cambria Math" w:cs="Cambria Math"/>
          </w:rPr>
          <m:t>N</m:t>
        </m:r>
      </m:oMath>
      <w:r w:rsidR="00715738" w:rsidRPr="00715738">
        <w:rPr>
          <w:iCs/>
        </w:rPr>
        <w:t xml:space="preserve"> are configurable: </w:t>
      </w:r>
      <m:oMath>
        <m:r>
          <w:rPr>
            <w:rFonts w:ascii="Cambria Math" w:hAnsi="Cambria Math"/>
          </w:rPr>
          <m:t>{2,</m:t>
        </m:r>
        <m:r>
          <w:rPr>
            <w:rFonts w:ascii="Cambria Math" w:hAnsi="Cambria Math" w:cs="Cambria Math"/>
          </w:rPr>
          <m:t>x</m:t>
        </m:r>
        <m:r>
          <w:rPr>
            <w:rFonts w:ascii="Cambria Math" w:hAnsi="Cambria Math"/>
          </w:rPr>
          <m:t>}</m:t>
        </m:r>
      </m:oMath>
      <w:r w:rsidR="00715738" w:rsidRPr="00715738">
        <w:rPr>
          <w:iCs/>
        </w:rPr>
        <w:t xml:space="preserve">, with </w:t>
      </w:r>
      <m:oMath>
        <m:r>
          <w:rPr>
            <w:rFonts w:ascii="Cambria Math" w:hAnsi="Cambria Math" w:cs="Cambria Math"/>
          </w:rPr>
          <m:t>x</m:t>
        </m:r>
      </m:oMath>
      <w:r w:rsidR="00715738" w:rsidRPr="00715738">
        <w:rPr>
          <w:iCs/>
        </w:rPr>
        <w:t xml:space="preserve"> </w:t>
      </w:r>
      <w:r w:rsidR="00715738">
        <w:rPr>
          <w:iCs/>
        </w:rPr>
        <w:t xml:space="preserve">to be </w:t>
      </w:r>
      <w:r w:rsidR="00715738" w:rsidRPr="00715738">
        <w:rPr>
          <w:iCs/>
        </w:rPr>
        <w:t>down-selected from</w:t>
      </w:r>
      <w:r w:rsidR="00715738">
        <w:rPr>
          <w:iCs/>
        </w:rPr>
        <w:t xml:space="preserve"> the candidate set</w:t>
      </w:r>
      <w:r w:rsidR="00715738" w:rsidRPr="00715738">
        <w:rPr>
          <w:iCs/>
        </w:rPr>
        <w:t xml:space="preserve"> </w:t>
      </w:r>
      <m:oMath>
        <m:r>
          <w:rPr>
            <w:rFonts w:ascii="Cambria Math" w:hAnsi="Cambria Math"/>
          </w:rPr>
          <m:t>{3,4,5}</m:t>
        </m:r>
      </m:oMath>
      <w:r w:rsidR="00715738" w:rsidRPr="00715738">
        <w:rPr>
          <w:iCs/>
        </w:rPr>
        <w:t>.</w:t>
      </w:r>
      <w:r w:rsidR="00715738">
        <w:rPr>
          <w:iCs/>
        </w:rPr>
        <w:t xml:space="preserve"> It was also agreed that</w:t>
      </w:r>
      <w:r w:rsidR="00BB417E">
        <w:rPr>
          <w:iCs/>
        </w:rPr>
        <w:t>, at least for rank 1 and 2,</w:t>
      </w:r>
      <w:r w:rsidR="00715738">
        <w:rPr>
          <w:iCs/>
        </w:rPr>
        <w:t xml:space="preserve"> both window and</w:t>
      </w:r>
      <w:r w:rsidR="00715738" w:rsidRPr="00715738">
        <w:rPr>
          <w:iCs/>
        </w:rPr>
        <w:t xml:space="preserve"> </w:t>
      </w:r>
      <m:oMath>
        <m:sSub>
          <m:sSubPr>
            <m:ctrlPr>
              <w:rPr>
                <w:rFonts w:ascii="Cambria Math" w:hAnsi="Cambria Math"/>
                <w:i/>
                <w:iCs/>
              </w:rPr>
            </m:ctrlPr>
          </m:sSubPr>
          <m:e>
            <m:r>
              <w:rPr>
                <w:rFonts w:ascii="Cambria Math" w:hAnsi="Cambria Math" w:cs="Cambria Math"/>
              </w:rPr>
              <m:t>W</m:t>
            </m:r>
            <m:ctrlPr>
              <w:rPr>
                <w:rFonts w:ascii="Cambria Math" w:hAnsi="Cambria Math" w:cs="Cambria Math"/>
                <w:i/>
                <w:iCs/>
              </w:rPr>
            </m:ctrlPr>
          </m:e>
          <m:sub>
            <m:r>
              <w:rPr>
                <w:rFonts w:ascii="Cambria Math" w:hAnsi="Cambria Math" w:cs="Cambria Math"/>
              </w:rPr>
              <m:t>f</m:t>
            </m:r>
          </m:sub>
        </m:sSub>
      </m:oMath>
      <w:r w:rsidR="00715738">
        <w:rPr>
          <w:iCs/>
        </w:rPr>
        <w:t xml:space="preserve"> are layer-common and </w:t>
      </w:r>
      <m:oMath>
        <m:sSub>
          <m:sSubPr>
            <m:ctrlPr>
              <w:rPr>
                <w:rFonts w:ascii="Cambria Math" w:hAnsi="Cambria Math"/>
                <w:i/>
                <w:iCs/>
              </w:rPr>
            </m:ctrlPr>
          </m:sSubPr>
          <m:e>
            <m:r>
              <w:rPr>
                <w:rFonts w:ascii="Cambria Math" w:hAnsi="Cambria Math"/>
              </w:rPr>
              <m:t>W</m:t>
            </m:r>
          </m:e>
          <m:sub>
            <m:r>
              <w:rPr>
                <w:rFonts w:ascii="Cambria Math" w:hAnsi="Cambria Math"/>
              </w:rPr>
              <m:t>f</m:t>
            </m:r>
          </m:sub>
        </m:sSub>
      </m:oMath>
      <w:r w:rsidR="00715738" w:rsidRPr="00715738">
        <w:rPr>
          <w:iCs/>
        </w:rPr>
        <w:t xml:space="preserve"> </w:t>
      </w:r>
      <w:r w:rsidR="00715738">
        <w:rPr>
          <w:iCs/>
        </w:rPr>
        <w:t xml:space="preserve">is </w:t>
      </w:r>
      <w:r w:rsidR="00715738" w:rsidRPr="00715738">
        <w:rPr>
          <w:iCs/>
        </w:rPr>
        <w:t>reported only for</w:t>
      </w:r>
      <w:r w:rsidR="003F4C8E">
        <w:rPr>
          <w:iCs/>
        </w:rPr>
        <w:t xml:space="preserve"> the </w:t>
      </w:r>
      <w:r w:rsidR="006A0F7E">
        <w:rPr>
          <w:iCs/>
        </w:rPr>
        <w:t>configuration:</w:t>
      </w:r>
      <w:r w:rsidR="00715738" w:rsidRPr="00715738">
        <w:rPr>
          <w:iCs/>
        </w:rPr>
        <w:t xml:space="preserve"> </w:t>
      </w:r>
      <m:oMath>
        <m:sSub>
          <m:sSubPr>
            <m:ctrlPr>
              <w:rPr>
                <w:rFonts w:ascii="Cambria Math" w:hAnsi="Cambria Math"/>
                <w:i/>
                <w:iCs/>
              </w:rPr>
            </m:ctrlPr>
          </m:sSubPr>
          <m:e>
            <m:r>
              <w:rPr>
                <w:rFonts w:ascii="Cambria Math" w:hAnsi="Cambria Math" w:cs="Cambria Math"/>
              </w:rPr>
              <m:t>M</m:t>
            </m:r>
            <m:ctrlPr>
              <w:rPr>
                <w:rFonts w:ascii="Cambria Math" w:hAnsi="Cambria Math" w:cs="Cambria Math"/>
                <w:i/>
                <w:iCs/>
              </w:rPr>
            </m:ctrlPr>
          </m:e>
          <m:sub>
            <m:r>
              <w:rPr>
                <w:rFonts w:ascii="Cambria Math" w:hAnsi="Cambria Math" w:cs="Cambria Math"/>
              </w:rPr>
              <m:t>ν</m:t>
            </m:r>
          </m:sub>
        </m:sSub>
        <m:r>
          <w:rPr>
            <w:rFonts w:ascii="Cambria Math" w:hAnsi="Cambria Math"/>
          </w:rPr>
          <m:t>=2</m:t>
        </m:r>
      </m:oMath>
      <w:r w:rsidR="006A0F7E">
        <w:rPr>
          <w:iCs/>
        </w:rPr>
        <w:t xml:space="preserve">, </w:t>
      </w:r>
      <m:oMath>
        <m:r>
          <w:rPr>
            <w:rFonts w:ascii="Cambria Math" w:hAnsi="Cambria Math"/>
          </w:rPr>
          <m:t>N=x&gt;2</m:t>
        </m:r>
      </m:oMath>
      <w:r w:rsidR="00715738">
        <w:rPr>
          <w:iCs/>
        </w:rPr>
        <w:t>.</w:t>
      </w:r>
    </w:p>
    <w:p w14:paraId="0EF4D9F3" w14:textId="77777777" w:rsidR="00315F63" w:rsidRPr="009725BC" w:rsidRDefault="00315F63" w:rsidP="00315F63">
      <w:pPr>
        <w:spacing w:after="0"/>
        <w:jc w:val="both"/>
        <w:rPr>
          <w:rFonts w:asciiTheme="minorHAnsi" w:eastAsia="Times New Roman" w:hAnsiTheme="minorHAnsi" w:cstheme="minorHAnsi"/>
          <w:b/>
          <w:bCs/>
          <w:i/>
          <w:iCs/>
          <w:color w:val="000000"/>
          <w:highlight w:val="green"/>
        </w:rPr>
      </w:pPr>
      <w:r w:rsidRPr="009725BC">
        <w:rPr>
          <w:rFonts w:asciiTheme="minorHAnsi" w:eastAsia="Times New Roman" w:hAnsiTheme="minorHAnsi" w:cstheme="minorHAnsi"/>
          <w:b/>
          <w:bCs/>
          <w:i/>
          <w:iCs/>
          <w:color w:val="000000"/>
          <w:highlight w:val="green"/>
        </w:rPr>
        <w:t>Agreement</w:t>
      </w:r>
    </w:p>
    <w:p w14:paraId="1999BCC6" w14:textId="77777777" w:rsidR="00315F63" w:rsidRPr="00315F63" w:rsidRDefault="00315F63" w:rsidP="00315F63">
      <w:pPr>
        <w:shd w:val="clear" w:color="auto" w:fill="FFFFFF"/>
        <w:spacing w:after="0"/>
        <w:jc w:val="both"/>
        <w:rPr>
          <w:rFonts w:asciiTheme="minorHAnsi" w:hAnsiTheme="minorHAnsi" w:cstheme="minorHAnsi"/>
          <w:bCs/>
          <w:i/>
        </w:rPr>
      </w:pPr>
      <w:r w:rsidRPr="00315F63">
        <w:rPr>
          <w:rFonts w:asciiTheme="minorHAnsi" w:hAnsiTheme="minorHAnsi" w:cstheme="minorHAnsi"/>
          <w:bCs/>
          <w:i/>
        </w:rPr>
        <w:t xml:space="preserve">Following working assumption is confirmed (with revision in </w:t>
      </w:r>
      <w:r w:rsidRPr="00315F63">
        <w:rPr>
          <w:rFonts w:asciiTheme="minorHAnsi" w:hAnsiTheme="minorHAnsi" w:cstheme="minorHAnsi"/>
          <w:bCs/>
          <w:i/>
          <w:color w:val="FF0000"/>
        </w:rPr>
        <w:t>RED</w:t>
      </w:r>
      <w:r w:rsidRPr="00315F63">
        <w:rPr>
          <w:rFonts w:asciiTheme="minorHAnsi" w:hAnsiTheme="minorHAnsi" w:cstheme="minorHAnsi"/>
          <w:bCs/>
          <w:i/>
        </w:rPr>
        <w:t>):</w:t>
      </w:r>
    </w:p>
    <w:p w14:paraId="39EBBDD7" w14:textId="77777777" w:rsidR="00315F63" w:rsidRPr="00315F63" w:rsidRDefault="00315F63" w:rsidP="00D72CB1">
      <w:pPr>
        <w:pStyle w:val="ListParagraph"/>
        <w:widowControl w:val="0"/>
        <w:numPr>
          <w:ilvl w:val="0"/>
          <w:numId w:val="14"/>
        </w:numPr>
        <w:shd w:val="clear" w:color="auto" w:fill="FFFFFF"/>
        <w:jc w:val="both"/>
        <w:rPr>
          <w:rFonts w:asciiTheme="minorHAnsi" w:hAnsiTheme="minorHAnsi" w:cstheme="minorHAnsi"/>
          <w:bCs/>
          <w:i/>
          <w:szCs w:val="20"/>
        </w:rPr>
      </w:pPr>
      <w:r w:rsidRPr="00315F63">
        <w:rPr>
          <w:rFonts w:asciiTheme="minorHAnsi" w:hAnsiTheme="minorHAnsi" w:cstheme="minorHAnsi"/>
          <w:bCs/>
          <w:i/>
          <w:szCs w:val="20"/>
        </w:rPr>
        <w:t xml:space="preserve">At least for rank 1 </w:t>
      </w:r>
      <w:r w:rsidRPr="00315F63">
        <w:rPr>
          <w:rFonts w:asciiTheme="minorHAnsi" w:hAnsiTheme="minorHAnsi" w:cstheme="minorHAnsi"/>
          <w:bCs/>
          <w:i/>
          <w:color w:val="FF0000"/>
          <w:szCs w:val="20"/>
        </w:rPr>
        <w:t>and 2</w:t>
      </w:r>
      <w:r w:rsidRPr="00315F63">
        <w:rPr>
          <w:rFonts w:asciiTheme="minorHAnsi" w:hAnsiTheme="minorHAnsi" w:cstheme="minorHAnsi"/>
          <w:bCs/>
          <w:i/>
          <w:szCs w:val="20"/>
        </w:rPr>
        <w:t>, FD bases used for W</w:t>
      </w:r>
      <w:r w:rsidRPr="00315F63">
        <w:rPr>
          <w:rFonts w:asciiTheme="minorHAnsi" w:hAnsiTheme="minorHAnsi" w:cstheme="minorHAnsi"/>
          <w:bCs/>
          <w:i/>
          <w:szCs w:val="20"/>
          <w:vertAlign w:val="subscript"/>
        </w:rPr>
        <w:t>f</w:t>
      </w:r>
      <w:r w:rsidRPr="00315F63">
        <w:rPr>
          <w:rFonts w:asciiTheme="minorHAnsi" w:hAnsiTheme="minorHAnsi" w:cstheme="minorHAnsi"/>
          <w:bCs/>
          <w:i/>
          <w:szCs w:val="20"/>
        </w:rPr>
        <w:t xml:space="preserve"> quantization are limited within a single window with size N configured to the UE whereas FD bases in the window must be consecutive from an orthogonal DFT matrix, i.e. Alt 1.</w:t>
      </w:r>
    </w:p>
    <w:p w14:paraId="23DEA6A4" w14:textId="77777777" w:rsidR="00315F63" w:rsidRPr="00315F63" w:rsidRDefault="00315F63" w:rsidP="00D72CB1">
      <w:pPr>
        <w:pStyle w:val="ListParagraph"/>
        <w:widowControl w:val="0"/>
        <w:numPr>
          <w:ilvl w:val="0"/>
          <w:numId w:val="14"/>
        </w:numPr>
        <w:shd w:val="clear" w:color="auto" w:fill="FFFFFF"/>
        <w:jc w:val="both"/>
        <w:rPr>
          <w:rFonts w:asciiTheme="minorHAnsi" w:hAnsiTheme="minorHAnsi" w:cstheme="minorHAnsi"/>
          <w:bCs/>
          <w:i/>
          <w:szCs w:val="20"/>
        </w:rPr>
      </w:pPr>
      <w:r w:rsidRPr="00315F63">
        <w:rPr>
          <w:rFonts w:asciiTheme="minorHAnsi" w:hAnsiTheme="minorHAnsi" w:cstheme="minorHAnsi"/>
          <w:bCs/>
          <w:i/>
          <w:szCs w:val="20"/>
        </w:rPr>
        <w:t>FFS other restrictions, e.g. value(s) of N, if the value of N</w:t>
      </w:r>
      <w:r w:rsidRPr="00315F63">
        <w:rPr>
          <w:rFonts w:asciiTheme="minorHAnsi" w:hAnsiTheme="minorHAnsi" w:cstheme="minorHAnsi"/>
          <w:bCs/>
          <w:i/>
          <w:szCs w:val="20"/>
          <w:vertAlign w:val="subscript"/>
        </w:rPr>
        <w:t>3</w:t>
      </w:r>
      <w:r w:rsidRPr="00315F63">
        <w:rPr>
          <w:rFonts w:asciiTheme="minorHAnsi" w:hAnsiTheme="minorHAnsi" w:cstheme="minorHAnsi"/>
          <w:bCs/>
          <w:i/>
          <w:szCs w:val="20"/>
        </w:rPr>
        <w:t xml:space="preserve"> is small</w:t>
      </w:r>
    </w:p>
    <w:p w14:paraId="2FABAAA2" w14:textId="77777777" w:rsidR="00315F63" w:rsidRPr="00315F63" w:rsidRDefault="00315F63" w:rsidP="00D72CB1">
      <w:pPr>
        <w:pStyle w:val="ListParagraph"/>
        <w:widowControl w:val="0"/>
        <w:numPr>
          <w:ilvl w:val="0"/>
          <w:numId w:val="14"/>
        </w:numPr>
        <w:shd w:val="clear" w:color="auto" w:fill="FFFFFF"/>
        <w:jc w:val="both"/>
        <w:rPr>
          <w:rFonts w:asciiTheme="minorHAnsi" w:hAnsiTheme="minorHAnsi" w:cstheme="minorHAnsi"/>
          <w:bCs/>
          <w:i/>
          <w:szCs w:val="20"/>
        </w:rPr>
      </w:pPr>
      <w:r w:rsidRPr="00315F63">
        <w:rPr>
          <w:rFonts w:asciiTheme="minorHAnsi" w:hAnsiTheme="minorHAnsi" w:cstheme="minorHAnsi"/>
          <w:bCs/>
          <w:i/>
          <w:szCs w:val="20"/>
        </w:rPr>
        <w:t>FFS other restrictions, e.g. when the number of CSI-RS ports is small</w:t>
      </w:r>
    </w:p>
    <w:p w14:paraId="3A5D49F6" w14:textId="1D13BF2C" w:rsidR="00315F63" w:rsidRDefault="00315F63" w:rsidP="00315F63"/>
    <w:p w14:paraId="16387F28" w14:textId="77777777" w:rsidR="00715738" w:rsidRPr="009725BC" w:rsidRDefault="00715738" w:rsidP="00715738">
      <w:pPr>
        <w:spacing w:after="0"/>
        <w:jc w:val="both"/>
        <w:rPr>
          <w:rFonts w:asciiTheme="minorHAnsi" w:eastAsia="Times New Roman" w:hAnsiTheme="minorHAnsi" w:cstheme="minorHAnsi"/>
          <w:b/>
          <w:bCs/>
          <w:i/>
          <w:iCs/>
          <w:color w:val="000000"/>
          <w:highlight w:val="green"/>
        </w:rPr>
      </w:pPr>
      <w:r w:rsidRPr="009725BC">
        <w:rPr>
          <w:rFonts w:asciiTheme="minorHAnsi" w:eastAsia="Times New Roman" w:hAnsiTheme="minorHAnsi" w:cstheme="minorHAnsi"/>
          <w:b/>
          <w:bCs/>
          <w:i/>
          <w:iCs/>
          <w:color w:val="000000"/>
          <w:highlight w:val="green"/>
        </w:rPr>
        <w:t>Agreement</w:t>
      </w:r>
    </w:p>
    <w:p w14:paraId="570916C4" w14:textId="34F01D6E" w:rsidR="003F4C8E" w:rsidRPr="003F4C8E" w:rsidRDefault="003F4C8E" w:rsidP="003F4C8E">
      <w:pPr>
        <w:spacing w:after="0"/>
        <w:rPr>
          <w:rFonts w:asciiTheme="minorHAnsi" w:eastAsia="Times New Roman" w:hAnsiTheme="minorHAnsi" w:cstheme="minorHAnsi"/>
          <w:bCs/>
          <w:i/>
          <w:iCs/>
          <w:color w:val="000000"/>
        </w:rPr>
      </w:pPr>
      <w:r w:rsidRPr="003F4C8E">
        <w:rPr>
          <w:rFonts w:asciiTheme="minorHAnsi" w:eastAsia="Times New Roman" w:hAnsiTheme="minorHAnsi" w:cstheme="minorHAnsi"/>
          <w:bCs/>
          <w:i/>
          <w:iCs/>
          <w:color w:val="000000"/>
        </w:rPr>
        <w:t>At least for rank 1</w:t>
      </w:r>
      <w:r w:rsidR="00BB417E">
        <w:rPr>
          <w:rFonts w:asciiTheme="minorHAnsi" w:eastAsia="Times New Roman" w:hAnsiTheme="minorHAnsi" w:cstheme="minorHAnsi"/>
          <w:bCs/>
          <w:i/>
          <w:iCs/>
          <w:color w:val="000000"/>
        </w:rPr>
        <w:t xml:space="preserve"> and </w:t>
      </w:r>
      <w:r w:rsidRPr="003F4C8E">
        <w:rPr>
          <w:rFonts w:asciiTheme="minorHAnsi" w:eastAsia="Times New Roman" w:hAnsiTheme="minorHAnsi" w:cstheme="minorHAnsi"/>
          <w:bCs/>
          <w:i/>
          <w:iCs/>
          <w:color w:val="000000"/>
        </w:rPr>
        <w:t>2 and M</w:t>
      </w:r>
      <w:r w:rsidRPr="003F4C8E">
        <w:rPr>
          <w:rFonts w:asciiTheme="minorHAnsi" w:eastAsia="Times New Roman" w:hAnsiTheme="minorHAnsi" w:cstheme="minorHAnsi"/>
          <w:bCs/>
          <w:i/>
          <w:iCs/>
          <w:color w:val="000000"/>
          <w:vertAlign w:val="subscript"/>
        </w:rPr>
        <w:t>v</w:t>
      </w:r>
      <w:r w:rsidRPr="003F4C8E">
        <w:rPr>
          <w:rFonts w:asciiTheme="minorHAnsi" w:eastAsia="Times New Roman" w:hAnsiTheme="minorHAnsi" w:cstheme="minorHAnsi"/>
          <w:bCs/>
          <w:i/>
          <w:iCs/>
          <w:color w:val="000000"/>
        </w:rPr>
        <w:t xml:space="preserve"> &gt; 1, for relationship between N and M</w:t>
      </w:r>
      <w:r w:rsidRPr="003F4C8E">
        <w:rPr>
          <w:rFonts w:asciiTheme="minorHAnsi" w:eastAsia="Times New Roman" w:hAnsiTheme="minorHAnsi" w:cstheme="minorHAnsi"/>
          <w:bCs/>
          <w:i/>
          <w:iCs/>
          <w:color w:val="000000"/>
          <w:vertAlign w:val="subscript"/>
        </w:rPr>
        <w:t>v</w:t>
      </w:r>
      <w:r w:rsidRPr="003F4C8E">
        <w:rPr>
          <w:rFonts w:asciiTheme="minorHAnsi" w:eastAsia="Times New Roman" w:hAnsiTheme="minorHAnsi" w:cstheme="minorHAnsi"/>
          <w:bCs/>
          <w:i/>
          <w:iCs/>
          <w:color w:val="000000"/>
        </w:rPr>
        <w:t>, support following alternative</w:t>
      </w:r>
    </w:p>
    <w:p w14:paraId="12BB33C0" w14:textId="77777777" w:rsidR="003F4C8E" w:rsidRPr="003F4C8E" w:rsidRDefault="003F4C8E" w:rsidP="00D72CB1">
      <w:pPr>
        <w:numPr>
          <w:ilvl w:val="0"/>
          <w:numId w:val="11"/>
        </w:numPr>
        <w:spacing w:after="0"/>
        <w:rPr>
          <w:rFonts w:asciiTheme="minorHAnsi" w:eastAsia="Times New Roman" w:hAnsiTheme="minorHAnsi" w:cstheme="minorHAnsi"/>
          <w:bCs/>
          <w:i/>
          <w:iCs/>
          <w:color w:val="000000"/>
        </w:rPr>
      </w:pPr>
      <w:r w:rsidRPr="003F4C8E">
        <w:rPr>
          <w:rFonts w:asciiTheme="minorHAnsi" w:eastAsia="Times New Roman" w:hAnsiTheme="minorHAnsi" w:cstheme="minorHAnsi"/>
          <w:bCs/>
          <w:i/>
          <w:iCs/>
          <w:color w:val="000000"/>
        </w:rPr>
        <w:t>Alt 2-1: N &gt;= M</w:t>
      </w:r>
      <w:r w:rsidRPr="003F4C8E">
        <w:rPr>
          <w:rFonts w:asciiTheme="minorHAnsi" w:eastAsia="Times New Roman" w:hAnsiTheme="minorHAnsi" w:cstheme="minorHAnsi"/>
          <w:bCs/>
          <w:i/>
          <w:iCs/>
          <w:color w:val="000000"/>
          <w:vertAlign w:val="subscript"/>
        </w:rPr>
        <w:t>v</w:t>
      </w:r>
      <w:r w:rsidRPr="003F4C8E">
        <w:rPr>
          <w:rFonts w:asciiTheme="minorHAnsi" w:eastAsia="Times New Roman" w:hAnsiTheme="minorHAnsi" w:cstheme="minorHAnsi"/>
          <w:bCs/>
          <w:i/>
          <w:iCs/>
          <w:color w:val="000000"/>
        </w:rPr>
        <w:t>, W</w:t>
      </w:r>
      <w:r w:rsidRPr="003F4C8E">
        <w:rPr>
          <w:rFonts w:asciiTheme="minorHAnsi" w:eastAsia="Times New Roman" w:hAnsiTheme="minorHAnsi" w:cstheme="minorHAnsi"/>
          <w:bCs/>
          <w:i/>
          <w:iCs/>
          <w:color w:val="000000"/>
          <w:vertAlign w:val="subscript"/>
        </w:rPr>
        <w:t>f</w:t>
      </w:r>
      <w:r w:rsidRPr="003F4C8E">
        <w:rPr>
          <w:rFonts w:asciiTheme="minorHAnsi" w:eastAsia="Times New Roman" w:hAnsiTheme="minorHAnsi" w:cstheme="minorHAnsi"/>
          <w:bCs/>
          <w:i/>
          <w:iCs/>
          <w:color w:val="000000"/>
        </w:rPr>
        <w:t> is layer-common and reported by UE for N&gt;M</w:t>
      </w:r>
      <w:r w:rsidRPr="003F4C8E">
        <w:rPr>
          <w:rFonts w:asciiTheme="minorHAnsi" w:eastAsia="Times New Roman" w:hAnsiTheme="minorHAnsi" w:cstheme="minorHAnsi"/>
          <w:bCs/>
          <w:i/>
          <w:iCs/>
          <w:color w:val="000000"/>
          <w:vertAlign w:val="subscript"/>
        </w:rPr>
        <w:t>v</w:t>
      </w:r>
      <w:r w:rsidRPr="003F4C8E">
        <w:rPr>
          <w:rFonts w:asciiTheme="minorHAnsi" w:eastAsia="Times New Roman" w:hAnsiTheme="minorHAnsi" w:cstheme="minorHAnsi"/>
          <w:bCs/>
          <w:i/>
          <w:iCs/>
          <w:color w:val="000000"/>
        </w:rPr>
        <w:t>.</w:t>
      </w:r>
    </w:p>
    <w:p w14:paraId="32BCF85C" w14:textId="77777777" w:rsidR="003F4C8E" w:rsidRPr="003F4C8E" w:rsidRDefault="003F4C8E" w:rsidP="00D72CB1">
      <w:pPr>
        <w:numPr>
          <w:ilvl w:val="1"/>
          <w:numId w:val="11"/>
        </w:numPr>
        <w:spacing w:after="0"/>
        <w:rPr>
          <w:rFonts w:asciiTheme="minorHAnsi" w:eastAsia="Times New Roman" w:hAnsiTheme="minorHAnsi" w:cstheme="minorHAnsi"/>
          <w:bCs/>
          <w:i/>
          <w:iCs/>
          <w:color w:val="000000"/>
        </w:rPr>
      </w:pPr>
      <w:r w:rsidRPr="003F4C8E">
        <w:rPr>
          <w:rFonts w:asciiTheme="minorHAnsi" w:eastAsia="Times New Roman" w:hAnsiTheme="minorHAnsi" w:cstheme="minorHAnsi"/>
          <w:bCs/>
          <w:i/>
          <w:iCs/>
          <w:color w:val="000000"/>
        </w:rPr>
        <w:t>For M</w:t>
      </w:r>
      <w:r w:rsidRPr="003F4C8E">
        <w:rPr>
          <w:rFonts w:asciiTheme="minorHAnsi" w:eastAsia="Times New Roman" w:hAnsiTheme="minorHAnsi" w:cstheme="minorHAnsi"/>
          <w:bCs/>
          <w:i/>
          <w:iCs/>
          <w:color w:val="000000"/>
          <w:vertAlign w:val="subscript"/>
        </w:rPr>
        <w:t>v</w:t>
      </w:r>
      <w:r w:rsidRPr="003F4C8E">
        <w:rPr>
          <w:rFonts w:asciiTheme="minorHAnsi" w:eastAsia="Times New Roman" w:hAnsiTheme="minorHAnsi" w:cstheme="minorHAnsi"/>
          <w:bCs/>
          <w:i/>
          <w:iCs/>
          <w:color w:val="000000"/>
        </w:rPr>
        <w:t>=2, N=2 and one value from {3, 4, 5}</w:t>
      </w:r>
    </w:p>
    <w:p w14:paraId="1690B053" w14:textId="77777777" w:rsidR="003F4C8E" w:rsidRPr="003F4C8E" w:rsidRDefault="003F4C8E" w:rsidP="00D72CB1">
      <w:pPr>
        <w:numPr>
          <w:ilvl w:val="2"/>
          <w:numId w:val="11"/>
        </w:numPr>
        <w:spacing w:after="0"/>
        <w:rPr>
          <w:rFonts w:asciiTheme="minorHAnsi" w:eastAsia="Times New Roman" w:hAnsiTheme="minorHAnsi" w:cstheme="minorHAnsi"/>
          <w:bCs/>
          <w:i/>
          <w:iCs/>
          <w:color w:val="000000"/>
        </w:rPr>
      </w:pPr>
      <w:r w:rsidRPr="003F4C8E">
        <w:rPr>
          <w:rFonts w:asciiTheme="minorHAnsi" w:eastAsia="Times New Roman" w:hAnsiTheme="minorHAnsi" w:cstheme="minorHAnsi"/>
          <w:bCs/>
          <w:i/>
          <w:iCs/>
          <w:color w:val="000000"/>
        </w:rPr>
        <w:t>RAN1 to select one value from {3, 4, 5} in RAN1#106bis-e</w:t>
      </w:r>
    </w:p>
    <w:p w14:paraId="47C91DE5" w14:textId="77777777" w:rsidR="003F4C8E" w:rsidRPr="003F4C8E" w:rsidRDefault="003F4C8E" w:rsidP="00D72CB1">
      <w:pPr>
        <w:numPr>
          <w:ilvl w:val="1"/>
          <w:numId w:val="11"/>
        </w:numPr>
        <w:spacing w:after="0"/>
        <w:rPr>
          <w:rFonts w:asciiTheme="minorHAnsi" w:eastAsia="Times New Roman" w:hAnsiTheme="minorHAnsi" w:cstheme="minorHAnsi"/>
          <w:bCs/>
          <w:i/>
          <w:iCs/>
          <w:color w:val="000000"/>
        </w:rPr>
      </w:pPr>
      <w:r w:rsidRPr="003F4C8E">
        <w:rPr>
          <w:rFonts w:asciiTheme="minorHAnsi" w:eastAsia="Times New Roman" w:hAnsiTheme="minorHAnsi" w:cstheme="minorHAnsi"/>
          <w:bCs/>
          <w:i/>
          <w:iCs/>
          <w:color w:val="000000"/>
        </w:rPr>
        <w:t>FFS: how to report W</w:t>
      </w:r>
      <w:r w:rsidRPr="003F4C8E">
        <w:rPr>
          <w:rFonts w:asciiTheme="minorHAnsi" w:eastAsia="Times New Roman" w:hAnsiTheme="minorHAnsi" w:cstheme="minorHAnsi"/>
          <w:bCs/>
          <w:i/>
          <w:iCs/>
          <w:color w:val="000000"/>
          <w:vertAlign w:val="subscript"/>
        </w:rPr>
        <w:t>f</w:t>
      </w:r>
      <w:r w:rsidRPr="003F4C8E">
        <w:rPr>
          <w:rFonts w:asciiTheme="minorHAnsi" w:eastAsia="Times New Roman" w:hAnsiTheme="minorHAnsi" w:cstheme="minorHAnsi"/>
          <w:bCs/>
          <w:i/>
          <w:iCs/>
          <w:color w:val="000000"/>
        </w:rPr>
        <w:t xml:space="preserve"> in terms of reporting mechanism and associated bits when Mv=2 and N=one value from {3, 4, 5}</w:t>
      </w:r>
    </w:p>
    <w:p w14:paraId="098CA772" w14:textId="77777777" w:rsidR="003F4C8E" w:rsidRPr="003F4C8E" w:rsidRDefault="003F4C8E" w:rsidP="003F4C8E">
      <w:pPr>
        <w:spacing w:after="0"/>
        <w:rPr>
          <w:rFonts w:asciiTheme="minorHAnsi" w:eastAsia="Times New Roman" w:hAnsiTheme="minorHAnsi" w:cstheme="minorHAnsi"/>
          <w:bCs/>
          <w:i/>
          <w:iCs/>
          <w:color w:val="000000"/>
        </w:rPr>
      </w:pPr>
      <w:r w:rsidRPr="003F4C8E">
        <w:rPr>
          <w:rFonts w:asciiTheme="minorHAnsi" w:eastAsia="Times New Roman" w:hAnsiTheme="minorHAnsi" w:cstheme="minorHAnsi"/>
          <w:bCs/>
          <w:i/>
          <w:iCs/>
          <w:color w:val="000000"/>
        </w:rPr>
        <w:t>Note: W</w:t>
      </w:r>
      <w:r w:rsidRPr="003F4C8E">
        <w:rPr>
          <w:rFonts w:asciiTheme="minorHAnsi" w:eastAsia="Times New Roman" w:hAnsiTheme="minorHAnsi" w:cstheme="minorHAnsi"/>
          <w:bCs/>
          <w:i/>
          <w:iCs/>
          <w:color w:val="000000"/>
          <w:vertAlign w:val="subscript"/>
        </w:rPr>
        <w:t>f</w:t>
      </w:r>
      <w:r w:rsidRPr="003F4C8E">
        <w:rPr>
          <w:rFonts w:asciiTheme="minorHAnsi" w:eastAsia="Times New Roman" w:hAnsiTheme="minorHAnsi" w:cstheme="minorHAnsi"/>
          <w:bCs/>
          <w:i/>
          <w:iCs/>
          <w:color w:val="000000"/>
        </w:rPr>
        <w:t xml:space="preserve"> is layer-common for N=M</w:t>
      </w:r>
      <w:r w:rsidRPr="003F4C8E">
        <w:rPr>
          <w:rFonts w:asciiTheme="minorHAnsi" w:eastAsia="Times New Roman" w:hAnsiTheme="minorHAnsi" w:cstheme="minorHAnsi"/>
          <w:bCs/>
          <w:i/>
          <w:iCs/>
          <w:color w:val="000000"/>
          <w:vertAlign w:val="subscript"/>
        </w:rPr>
        <w:t>v</w:t>
      </w:r>
    </w:p>
    <w:p w14:paraId="74007E4D" w14:textId="77777777" w:rsidR="003F4C8E" w:rsidRPr="003F4C8E" w:rsidRDefault="003F4C8E" w:rsidP="003F4C8E">
      <w:pPr>
        <w:rPr>
          <w:rFonts w:asciiTheme="minorHAnsi" w:eastAsia="Times New Roman" w:hAnsiTheme="minorHAnsi" w:cstheme="minorHAnsi"/>
          <w:bCs/>
          <w:i/>
          <w:iCs/>
          <w:color w:val="000000"/>
        </w:rPr>
      </w:pPr>
      <w:r w:rsidRPr="003F4C8E">
        <w:rPr>
          <w:rFonts w:asciiTheme="minorHAnsi" w:eastAsia="Times New Roman" w:hAnsiTheme="minorHAnsi" w:cstheme="minorHAnsi"/>
          <w:bCs/>
          <w:i/>
          <w:iCs/>
          <w:color w:val="000000"/>
        </w:rPr>
        <w:t>Note: For all alternatives, a layer-common window/set of size N is configured.</w:t>
      </w:r>
    </w:p>
    <w:p w14:paraId="6986E00F" w14:textId="77777777" w:rsidR="00BB417E" w:rsidRDefault="00BB417E" w:rsidP="00CA07A0">
      <w:r>
        <w:t xml:space="preserve">Regarding the reporting mechanism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t xml:space="preserve"> and </w:t>
      </w:r>
      <m:oMath>
        <m:r>
          <w:rPr>
            <w:rFonts w:ascii="Cambria Math" w:hAnsi="Cambria Math"/>
          </w:rPr>
          <m:t>N=x&gt;2</m:t>
        </m:r>
      </m:oMath>
      <w:r>
        <w:t xml:space="preserve">, and the associated bit-width of the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indicator, there are two alternatives:</w:t>
      </w:r>
    </w:p>
    <w:p w14:paraId="3E745F20" w14:textId="37C5B286" w:rsidR="00BB417E" w:rsidRPr="00BB417E" w:rsidRDefault="00BB417E" w:rsidP="00D72CB1">
      <w:pPr>
        <w:pStyle w:val="ListParagraph"/>
        <w:numPr>
          <w:ilvl w:val="0"/>
          <w:numId w:val="12"/>
        </w:numPr>
      </w:pPr>
      <w:r w:rsidRPr="00BB417E">
        <w:t xml:space="preserve">Report </w:t>
      </w:r>
      <m:oMath>
        <m:sSub>
          <m:sSubPr>
            <m:ctrlPr>
              <w:rPr>
                <w:rFonts w:ascii="Cambria Math" w:hAnsi="Cambria Math"/>
                <w:i/>
                <w:iCs/>
              </w:rPr>
            </m:ctrlPr>
          </m:sSubPr>
          <m:e>
            <m:r>
              <w:rPr>
                <w:rFonts w:ascii="Cambria Math" w:hAnsi="Cambria Math"/>
              </w:rPr>
              <m:t>M</m:t>
            </m:r>
          </m:e>
          <m:sub>
            <m:r>
              <w:rPr>
                <w:rFonts w:ascii="Cambria Math" w:hAnsi="Cambria Math"/>
              </w:rPr>
              <m:t>ν</m:t>
            </m:r>
          </m:sub>
        </m:sSub>
      </m:oMath>
      <w:r w:rsidRPr="00BB417E">
        <w:t xml:space="preserve"> components out of </w:t>
      </w:r>
      <m:oMath>
        <m:r>
          <w:rPr>
            <w:rFonts w:ascii="Cambria Math" w:hAnsi="Cambria Math"/>
          </w:rPr>
          <m:t>N</m:t>
        </m:r>
      </m:oMath>
      <w:r w:rsidRPr="00BB417E">
        <w:t xml:space="preserve"> using</w:t>
      </w:r>
      <w: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2</m:t>
                          </m:r>
                        </m:e>
                      </m:mr>
                    </m:m>
                  </m:e>
                </m:d>
              </m:e>
            </m:func>
          </m:e>
        </m:d>
        <m:r>
          <m:rPr>
            <m:sty m:val="bi"/>
          </m:rPr>
          <w:rPr>
            <w:rFonts w:ascii="Cambria Math" w:hAnsi="Cambria Math"/>
          </w:rPr>
          <m:t>=</m:t>
        </m:r>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r>
                  <w:rPr>
                    <w:rFonts w:ascii="Cambria Math" w:hAnsi="Cambria Math"/>
                  </w:rPr>
                  <m:t>(N(N-1)/2)</m:t>
                </m:r>
              </m:e>
            </m:func>
          </m:e>
        </m:d>
      </m:oMath>
      <w:r w:rsidRPr="00BB417E">
        <w:t xml:space="preserve"> bits</w:t>
      </w:r>
      <w:r w:rsidR="00275B03">
        <w:t>.</w:t>
      </w:r>
    </w:p>
    <w:p w14:paraId="7DEA2328" w14:textId="30B5D747" w:rsidR="00BB417E" w:rsidRDefault="00BB417E" w:rsidP="00D72CB1">
      <w:pPr>
        <w:pStyle w:val="ListParagraph"/>
        <w:numPr>
          <w:ilvl w:val="0"/>
          <w:numId w:val="12"/>
        </w:numPr>
        <w:spacing w:after="180"/>
        <w:ind w:left="765" w:hanging="357"/>
      </w:pPr>
      <w:r w:rsidRPr="00BB417E">
        <w:t xml:space="preserve">Report </w:t>
      </w:r>
      <m:oMath>
        <m:sSub>
          <m:sSubPr>
            <m:ctrlPr>
              <w:rPr>
                <w:rFonts w:ascii="Cambria Math" w:hAnsi="Cambria Math"/>
                <w:i/>
                <w:iCs/>
              </w:rPr>
            </m:ctrlPr>
          </m:sSubPr>
          <m:e>
            <m:r>
              <w:rPr>
                <w:rFonts w:ascii="Cambria Math" w:hAnsi="Cambria Math"/>
              </w:rPr>
              <m:t>M</m:t>
            </m:r>
          </m:e>
          <m:sub>
            <m:r>
              <w:rPr>
                <w:rFonts w:ascii="Cambria Math" w:hAnsi="Cambria Math"/>
              </w:rPr>
              <m:t>ν</m:t>
            </m:r>
          </m:sub>
        </m:sSub>
        <m:r>
          <w:rPr>
            <w:rFonts w:ascii="Cambria Math" w:hAnsi="Cambria Math"/>
          </w:rPr>
          <m:t>-1</m:t>
        </m:r>
      </m:oMath>
      <w:r w:rsidRPr="00BB417E">
        <w:t xml:space="preserve"> components out of </w:t>
      </w:r>
      <m:oMath>
        <m:r>
          <w:rPr>
            <w:rFonts w:ascii="Cambria Math" w:hAnsi="Cambria Math"/>
          </w:rPr>
          <m:t>N-1</m:t>
        </m:r>
      </m:oMath>
      <w:r w:rsidRPr="00BB417E">
        <w:t xml:space="preserve">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N-1</m:t>
                          </m:r>
                        </m:e>
                      </m:mr>
                      <m:mr>
                        <m:e>
                          <m:r>
                            <w:rPr>
                              <w:rFonts w:ascii="Cambria Math" w:hAnsi="Cambria Math"/>
                            </w:rPr>
                            <m:t>1</m:t>
                          </m:r>
                        </m:e>
                      </m:mr>
                    </m:m>
                  </m:e>
                </m:d>
              </m:e>
            </m:func>
          </m:e>
        </m:d>
        <m:r>
          <w:rPr>
            <w:rFonts w:ascii="Cambria Math" w:hAnsi="Cambria Math"/>
          </w:rPr>
          <m:t>=</m:t>
        </m:r>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r>
                  <w:rPr>
                    <w:rFonts w:ascii="Cambria Math" w:hAnsi="Cambria Math"/>
                  </w:rPr>
                  <m:t>(N-1))</m:t>
                </m:r>
              </m:e>
            </m:func>
          </m:e>
        </m:d>
      </m:oMath>
      <w:r w:rsidRPr="00BB417E">
        <w:t xml:space="preserve"> bits.</w:t>
      </w:r>
    </w:p>
    <w:p w14:paraId="4B108FF1" w14:textId="1B387E27" w:rsidR="001C2574" w:rsidRDefault="001C2574" w:rsidP="001C2574">
      <w:pPr>
        <w:ind w:left="408"/>
      </w:pPr>
    </w:p>
    <w:p w14:paraId="614C559D" w14:textId="77777777" w:rsidR="001C2574" w:rsidRDefault="001C2574" w:rsidP="001C2574">
      <w:pPr>
        <w:ind w:left="408"/>
      </w:pPr>
    </w:p>
    <w:p w14:paraId="10BBC7F0" w14:textId="4CAD6831" w:rsidR="001C2574" w:rsidRDefault="001C2574" w:rsidP="001C2574">
      <w:pPr>
        <w:pStyle w:val="Caption"/>
        <w:keepNext/>
        <w:jc w:val="center"/>
      </w:pPr>
      <w:bookmarkStart w:id="11" w:name="_Ref82625717"/>
      <w:r>
        <w:lastRenderedPageBreak/>
        <w:t xml:space="preserve">Table </w:t>
      </w:r>
      <w:r>
        <w:fldChar w:fldCharType="begin"/>
      </w:r>
      <w:r>
        <w:instrText xml:space="preserve"> SEQ Table \* ARABIC </w:instrText>
      </w:r>
      <w:r>
        <w:fldChar w:fldCharType="separate"/>
      </w:r>
      <w:r w:rsidR="001F732B">
        <w:rPr>
          <w:noProof/>
        </w:rPr>
        <w:t>1</w:t>
      </w:r>
      <w:r>
        <w:fldChar w:fldCharType="end"/>
      </w:r>
      <w:bookmarkEnd w:id="11"/>
      <w:r>
        <w:t xml:space="preserve">. Bit-width for reporting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t xml:space="preserve"> for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t xml:space="preserve">, </w:t>
      </w:r>
      <m:oMath>
        <m:r>
          <m:rPr>
            <m:sty m:val="bi"/>
          </m:rPr>
          <w:rPr>
            <w:rFonts w:ascii="Cambria Math" w:hAnsi="Cambria Math"/>
          </w:rPr>
          <m:t>N∈{3,4,5}</m:t>
        </m:r>
      </m:oMath>
      <w:r>
        <w:t>, for the two possible alternatives</w:t>
      </w:r>
    </w:p>
    <w:tbl>
      <w:tblPr>
        <w:tblStyle w:val="TableGrid"/>
        <w:tblW w:w="0" w:type="auto"/>
        <w:jc w:val="center"/>
        <w:tblLook w:val="04A0" w:firstRow="1" w:lastRow="0" w:firstColumn="1" w:lastColumn="0" w:noHBand="0" w:noVBand="1"/>
      </w:tblPr>
      <w:tblGrid>
        <w:gridCol w:w="3500"/>
        <w:gridCol w:w="1022"/>
        <w:gridCol w:w="1021"/>
        <w:gridCol w:w="1021"/>
      </w:tblGrid>
      <w:tr w:rsidR="001C2574" w14:paraId="2F52B3AA" w14:textId="77777777" w:rsidTr="001C2574">
        <w:trPr>
          <w:trHeight w:val="438"/>
          <w:jc w:val="center"/>
        </w:trPr>
        <w:tc>
          <w:tcPr>
            <w:tcW w:w="0" w:type="auto"/>
            <w:vMerge w:val="restart"/>
            <w:tcBorders>
              <w:top w:val="nil"/>
              <w:left w:val="nil"/>
            </w:tcBorders>
            <w:vAlign w:val="center"/>
          </w:tcPr>
          <w:p w14:paraId="3B358DE4" w14:textId="77777777" w:rsidR="001C2574" w:rsidRDefault="001C2574" w:rsidP="001C2574">
            <w:pPr>
              <w:spacing w:after="0"/>
              <w:jc w:val="center"/>
            </w:pPr>
          </w:p>
        </w:tc>
        <w:tc>
          <w:tcPr>
            <w:tcW w:w="0" w:type="auto"/>
            <w:gridSpan w:val="3"/>
            <w:vAlign w:val="center"/>
          </w:tcPr>
          <w:p w14:paraId="5878DA11" w14:textId="5FE14AC5" w:rsidR="001C2574" w:rsidRDefault="001C2574" w:rsidP="001C2574">
            <w:pPr>
              <w:spacing w:after="0"/>
              <w:jc w:val="center"/>
            </w:pPr>
            <w:r>
              <w:t xml:space="preserve">Bit-width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indicator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t>)</w:t>
            </w:r>
          </w:p>
        </w:tc>
      </w:tr>
      <w:tr w:rsidR="001C2574" w14:paraId="06941130" w14:textId="77777777" w:rsidTr="001C2574">
        <w:trPr>
          <w:trHeight w:val="438"/>
          <w:jc w:val="center"/>
        </w:trPr>
        <w:tc>
          <w:tcPr>
            <w:tcW w:w="0" w:type="auto"/>
            <w:vMerge/>
            <w:tcBorders>
              <w:left w:val="nil"/>
            </w:tcBorders>
            <w:vAlign w:val="center"/>
          </w:tcPr>
          <w:p w14:paraId="12C35368" w14:textId="77777777" w:rsidR="001C2574" w:rsidRDefault="001C2574" w:rsidP="001C2574">
            <w:pPr>
              <w:spacing w:after="0"/>
              <w:jc w:val="center"/>
            </w:pPr>
          </w:p>
        </w:tc>
        <w:tc>
          <w:tcPr>
            <w:tcW w:w="0" w:type="auto"/>
            <w:vAlign w:val="center"/>
          </w:tcPr>
          <w:p w14:paraId="6A637DAB" w14:textId="70D24B18" w:rsidR="001C2574" w:rsidRDefault="001C2574" w:rsidP="001C2574">
            <w:pPr>
              <w:spacing w:after="0"/>
              <w:jc w:val="center"/>
            </w:pPr>
            <m:oMathPara>
              <m:oMath>
                <m:r>
                  <w:rPr>
                    <w:rFonts w:ascii="Cambria Math" w:hAnsi="Cambria Math"/>
                  </w:rPr>
                  <m:t>N=3</m:t>
                </m:r>
              </m:oMath>
            </m:oMathPara>
          </w:p>
        </w:tc>
        <w:tc>
          <w:tcPr>
            <w:tcW w:w="0" w:type="auto"/>
            <w:vAlign w:val="center"/>
          </w:tcPr>
          <w:p w14:paraId="05D8EE81" w14:textId="5A277874" w:rsidR="001C2574" w:rsidRDefault="001C2574" w:rsidP="001C2574">
            <w:pPr>
              <w:spacing w:after="0"/>
              <w:jc w:val="center"/>
            </w:pPr>
            <m:oMathPara>
              <m:oMath>
                <m:r>
                  <w:rPr>
                    <w:rFonts w:ascii="Cambria Math" w:hAnsi="Cambria Math"/>
                  </w:rPr>
                  <m:t>N=4</m:t>
                </m:r>
              </m:oMath>
            </m:oMathPara>
          </w:p>
        </w:tc>
        <w:tc>
          <w:tcPr>
            <w:tcW w:w="0" w:type="auto"/>
            <w:vAlign w:val="center"/>
          </w:tcPr>
          <w:p w14:paraId="6E42751F" w14:textId="07279C11" w:rsidR="001C2574" w:rsidRDefault="001C2574" w:rsidP="001C2574">
            <w:pPr>
              <w:spacing w:after="0"/>
              <w:jc w:val="center"/>
            </w:pPr>
            <m:oMathPara>
              <m:oMath>
                <m:r>
                  <w:rPr>
                    <w:rFonts w:ascii="Cambria Math" w:hAnsi="Cambria Math"/>
                  </w:rPr>
                  <m:t>N=5</m:t>
                </m:r>
              </m:oMath>
            </m:oMathPara>
          </w:p>
        </w:tc>
      </w:tr>
      <w:tr w:rsidR="001C2574" w14:paraId="2E6066E5" w14:textId="77777777" w:rsidTr="001C2574">
        <w:trPr>
          <w:trHeight w:val="438"/>
          <w:jc w:val="center"/>
        </w:trPr>
        <w:tc>
          <w:tcPr>
            <w:tcW w:w="0" w:type="auto"/>
            <w:vAlign w:val="center"/>
          </w:tcPr>
          <w:p w14:paraId="2056BBAE" w14:textId="77777777" w:rsidR="001C2574" w:rsidRDefault="001C2574" w:rsidP="001C2574">
            <w:pPr>
              <w:spacing w:after="0"/>
              <w:jc w:val="center"/>
            </w:pPr>
            <w:r>
              <w:t>Alt 1.</w:t>
            </w:r>
          </w:p>
          <w:p w14:paraId="796419B4" w14:textId="3A6AD8D4" w:rsidR="00275B03" w:rsidRDefault="00BB417E" w:rsidP="001C2574">
            <w:pPr>
              <w:spacing w:after="0"/>
              <w:jc w:val="center"/>
            </w:pPr>
            <w:r w:rsidRPr="00BB417E">
              <w:rPr>
                <w:szCs w:val="24"/>
                <w:lang w:eastAsia="zh-CN"/>
              </w:rPr>
              <w:t xml:space="preserve">Report </w:t>
            </w:r>
            <m:oMath>
              <m:sSub>
                <m:sSubPr>
                  <m:ctrlPr>
                    <w:rPr>
                      <w:rFonts w:ascii="Cambria Math" w:hAnsi="Cambria Math"/>
                      <w:i/>
                      <w:iCs/>
                      <w:szCs w:val="24"/>
                      <w:lang w:eastAsia="zh-CN"/>
                    </w:rPr>
                  </m:ctrlPr>
                </m:sSubPr>
                <m:e>
                  <m:r>
                    <w:rPr>
                      <w:rFonts w:ascii="Cambria Math" w:hAnsi="Cambria Math"/>
                    </w:rPr>
                    <m:t>M</m:t>
                  </m:r>
                </m:e>
                <m:sub>
                  <m:r>
                    <w:rPr>
                      <w:rFonts w:ascii="Cambria Math" w:hAnsi="Cambria Math"/>
                    </w:rPr>
                    <m:t>ν</m:t>
                  </m:r>
                </m:sub>
              </m:sSub>
            </m:oMath>
            <w:r w:rsidRPr="00BB417E">
              <w:rPr>
                <w:szCs w:val="24"/>
                <w:lang w:eastAsia="zh-CN"/>
              </w:rPr>
              <w:t xml:space="preserve"> components out of </w:t>
            </w:r>
            <m:oMath>
              <m:r>
                <w:rPr>
                  <w:rFonts w:ascii="Cambria Math" w:hAnsi="Cambria Math"/>
                </w:rPr>
                <m:t>N</m:t>
              </m:r>
            </m:oMath>
            <w:r w:rsidR="001C2574">
              <w:t xml:space="preserve"> </w:t>
            </w:r>
          </w:p>
        </w:tc>
        <w:tc>
          <w:tcPr>
            <w:tcW w:w="0" w:type="auto"/>
            <w:vAlign w:val="center"/>
          </w:tcPr>
          <w:p w14:paraId="103B023C" w14:textId="40E81B4D" w:rsidR="00275B03" w:rsidRDefault="001C2574" w:rsidP="001C2574">
            <w:pPr>
              <w:spacing w:after="0"/>
              <w:jc w:val="center"/>
            </w:pPr>
            <w:r>
              <w:t>2</w:t>
            </w:r>
          </w:p>
        </w:tc>
        <w:tc>
          <w:tcPr>
            <w:tcW w:w="0" w:type="auto"/>
            <w:vAlign w:val="center"/>
          </w:tcPr>
          <w:p w14:paraId="42D16461" w14:textId="236C37C2" w:rsidR="00275B03" w:rsidRDefault="001C2574" w:rsidP="001C2574">
            <w:pPr>
              <w:spacing w:after="0"/>
              <w:jc w:val="center"/>
            </w:pPr>
            <w:r>
              <w:t>3</w:t>
            </w:r>
          </w:p>
        </w:tc>
        <w:tc>
          <w:tcPr>
            <w:tcW w:w="0" w:type="auto"/>
            <w:vAlign w:val="center"/>
          </w:tcPr>
          <w:p w14:paraId="7604B9FF" w14:textId="09A3DEB4" w:rsidR="00275B03" w:rsidRDefault="001C2574" w:rsidP="001C2574">
            <w:pPr>
              <w:spacing w:after="0"/>
              <w:jc w:val="center"/>
            </w:pPr>
            <w:r>
              <w:t>4</w:t>
            </w:r>
          </w:p>
        </w:tc>
      </w:tr>
      <w:tr w:rsidR="001C2574" w14:paraId="5B374697" w14:textId="77777777" w:rsidTr="001C2574">
        <w:trPr>
          <w:trHeight w:val="438"/>
          <w:jc w:val="center"/>
        </w:trPr>
        <w:tc>
          <w:tcPr>
            <w:tcW w:w="0" w:type="auto"/>
            <w:vAlign w:val="center"/>
          </w:tcPr>
          <w:p w14:paraId="49707651" w14:textId="77777777" w:rsidR="00275B03" w:rsidRDefault="001C2574" w:rsidP="001C2574">
            <w:pPr>
              <w:spacing w:after="0"/>
              <w:jc w:val="center"/>
            </w:pPr>
            <w:r>
              <w:t>Alt 2.</w:t>
            </w:r>
          </w:p>
          <w:p w14:paraId="43583163" w14:textId="56BA374B" w:rsidR="001C2574" w:rsidRDefault="00BB417E" w:rsidP="001C2574">
            <w:pPr>
              <w:spacing w:after="0"/>
              <w:jc w:val="center"/>
            </w:pPr>
            <w:r w:rsidRPr="00BB417E">
              <w:rPr>
                <w:szCs w:val="24"/>
                <w:lang w:eastAsia="zh-CN"/>
              </w:rPr>
              <w:t xml:space="preserve">Report </w:t>
            </w:r>
            <m:oMath>
              <m:sSub>
                <m:sSubPr>
                  <m:ctrlPr>
                    <w:rPr>
                      <w:rFonts w:ascii="Cambria Math" w:hAnsi="Cambria Math"/>
                      <w:i/>
                      <w:iCs/>
                      <w:szCs w:val="24"/>
                      <w:lang w:eastAsia="zh-CN"/>
                    </w:rPr>
                  </m:ctrlPr>
                </m:sSubPr>
                <m:e>
                  <m:r>
                    <w:rPr>
                      <w:rFonts w:ascii="Cambria Math" w:hAnsi="Cambria Math"/>
                    </w:rPr>
                    <m:t>M</m:t>
                  </m:r>
                </m:e>
                <m:sub>
                  <m:r>
                    <w:rPr>
                      <w:rFonts w:ascii="Cambria Math" w:hAnsi="Cambria Math"/>
                    </w:rPr>
                    <m:t>ν</m:t>
                  </m:r>
                </m:sub>
              </m:sSub>
              <m:r>
                <w:rPr>
                  <w:rFonts w:ascii="Cambria Math" w:hAnsi="Cambria Math"/>
                </w:rPr>
                <m:t>-1</m:t>
              </m:r>
            </m:oMath>
            <w:r w:rsidRPr="00BB417E">
              <w:rPr>
                <w:szCs w:val="24"/>
                <w:lang w:eastAsia="zh-CN"/>
              </w:rPr>
              <w:t xml:space="preserve"> components out of </w:t>
            </w:r>
            <m:oMath>
              <m:r>
                <w:rPr>
                  <w:rFonts w:ascii="Cambria Math" w:hAnsi="Cambria Math"/>
                </w:rPr>
                <m:t>N-1</m:t>
              </m:r>
            </m:oMath>
          </w:p>
        </w:tc>
        <w:tc>
          <w:tcPr>
            <w:tcW w:w="0" w:type="auto"/>
            <w:vAlign w:val="center"/>
          </w:tcPr>
          <w:p w14:paraId="296B86C5" w14:textId="6EA34EF8" w:rsidR="00275B03" w:rsidRDefault="001C2574" w:rsidP="001C2574">
            <w:pPr>
              <w:spacing w:after="0"/>
              <w:jc w:val="center"/>
            </w:pPr>
            <w:r>
              <w:t>1</w:t>
            </w:r>
          </w:p>
        </w:tc>
        <w:tc>
          <w:tcPr>
            <w:tcW w:w="0" w:type="auto"/>
            <w:vAlign w:val="center"/>
          </w:tcPr>
          <w:p w14:paraId="1D1E0B4F" w14:textId="0A19670D" w:rsidR="00275B03" w:rsidRDefault="001C2574" w:rsidP="001C2574">
            <w:pPr>
              <w:spacing w:after="0"/>
              <w:jc w:val="center"/>
            </w:pPr>
            <w:r>
              <w:t>2</w:t>
            </w:r>
          </w:p>
        </w:tc>
        <w:tc>
          <w:tcPr>
            <w:tcW w:w="0" w:type="auto"/>
            <w:vAlign w:val="center"/>
          </w:tcPr>
          <w:p w14:paraId="24A4A414" w14:textId="0B930104" w:rsidR="00275B03" w:rsidRDefault="001C2574" w:rsidP="001C2574">
            <w:pPr>
              <w:spacing w:after="0"/>
              <w:jc w:val="center"/>
            </w:pPr>
            <w:r>
              <w:t>2</w:t>
            </w:r>
          </w:p>
        </w:tc>
      </w:tr>
    </w:tbl>
    <w:p w14:paraId="65645F9E" w14:textId="77777777" w:rsidR="00275B03" w:rsidRDefault="00275B03" w:rsidP="00CA07A0"/>
    <w:p w14:paraId="7D65490A" w14:textId="6C5C55F1" w:rsidR="001C2574" w:rsidRDefault="001C2574" w:rsidP="00CA07A0">
      <w:r>
        <w:t xml:space="preserve">Alt 2 provides 1 or 2 </w:t>
      </w:r>
      <w:r w:rsidR="00334FBA">
        <w:t>bits</w:t>
      </w:r>
      <w:r>
        <w:t xml:space="preserve"> saving compared to Alt1 as shown in </w:t>
      </w:r>
      <w:r>
        <w:fldChar w:fldCharType="begin"/>
      </w:r>
      <w:r>
        <w:instrText xml:space="preserve"> REF _Ref82625717 \h </w:instrText>
      </w:r>
      <w:r>
        <w:fldChar w:fldCharType="separate"/>
      </w:r>
      <w:r w:rsidR="001F732B">
        <w:t xml:space="preserve">Table </w:t>
      </w:r>
      <w:r w:rsidR="001F732B">
        <w:rPr>
          <w:noProof/>
        </w:rPr>
        <w:t>1</w:t>
      </w:r>
      <w:r>
        <w:fldChar w:fldCharType="end"/>
      </w:r>
      <w:r>
        <w:t xml:space="preserve">, depending on the supported value of </w:t>
      </w:r>
      <m:oMath>
        <m:r>
          <w:rPr>
            <w:rFonts w:ascii="Cambria Math" w:hAnsi="Cambria Math"/>
          </w:rPr>
          <m:t>N</m:t>
        </m:r>
      </m:oMath>
      <w:r>
        <w:t xml:space="preserve">. </w:t>
      </w:r>
      <w:r w:rsidR="00334FBA">
        <w:t xml:space="preserve">However, Alt 2 requires remapping the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rsidR="00334FBA">
        <w:t xml:space="preserve"> </w:t>
      </w:r>
      <w:r w:rsidR="000252AA">
        <w:t xml:space="preserve">selected </w:t>
      </w:r>
      <w:r w:rsidR="00334FBA">
        <w:t xml:space="preserve">FD components </w:t>
      </w:r>
      <w:r w:rsidR="000252AA">
        <w:t xml:space="preserve">before reporting, </w:t>
      </w:r>
      <w:r w:rsidR="00334FBA">
        <w:t xml:space="preserve">such that </w:t>
      </w:r>
      <w:r w:rsidR="005E562D">
        <w:t>one of the two</w:t>
      </w:r>
      <w:r w:rsidR="00334FBA">
        <w:t xml:space="preserve"> component</w:t>
      </w:r>
      <w:r w:rsidR="005E562D">
        <w:t>s</w:t>
      </w:r>
      <w:r w:rsidR="00334FBA">
        <w:t xml:space="preserve"> is mapped to component 0</w:t>
      </w:r>
      <w:r w:rsidR="005E562D">
        <w:t xml:space="preserve"> and</w:t>
      </w:r>
      <w:r w:rsidR="00334FBA">
        <w:t xml:space="preserve"> is not reported.</w:t>
      </w:r>
    </w:p>
    <w:p w14:paraId="76536EBC" w14:textId="280BAD14" w:rsidR="00244B5B" w:rsidRPr="00244B5B" w:rsidRDefault="00244B5B" w:rsidP="00D72CB1">
      <w:pPr>
        <w:pStyle w:val="ListParagraph"/>
        <w:numPr>
          <w:ilvl w:val="0"/>
          <w:numId w:val="5"/>
        </w:numPr>
        <w:spacing w:after="180"/>
        <w:ind w:left="1701" w:hanging="357"/>
        <w:rPr>
          <w:b/>
          <w:bCs/>
        </w:rPr>
      </w:pPr>
      <w:bookmarkStart w:id="12" w:name="_Ref84010418"/>
      <w:r w:rsidRPr="00244B5B">
        <w:rPr>
          <w:b/>
          <w:bCs/>
        </w:rPr>
        <w:t xml:space="preserve">Regarding the reporting mechanism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244B5B">
        <w:rPr>
          <w:b/>
          <w:bCs/>
        </w:rPr>
        <w:t xml:space="preserve"> when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244B5B">
        <w:rPr>
          <w:b/>
          <w:bCs/>
        </w:rPr>
        <w:t xml:space="preserve">, it is possible to save 1 bit, for </w:t>
      </w:r>
      <m:oMath>
        <m:r>
          <m:rPr>
            <m:sty m:val="bi"/>
          </m:rPr>
          <w:rPr>
            <w:rFonts w:ascii="Cambria Math" w:hAnsi="Cambria Math"/>
          </w:rPr>
          <m:t>N=3</m:t>
        </m:r>
      </m:oMath>
      <w:r w:rsidRPr="00244B5B">
        <w:rPr>
          <w:b/>
          <w:bCs/>
        </w:rPr>
        <w:t xml:space="preserve"> or </w:t>
      </w:r>
      <m:oMath>
        <m:r>
          <m:rPr>
            <m:sty m:val="bi"/>
          </m:rPr>
          <w:rPr>
            <w:rFonts w:ascii="Cambria Math" w:hAnsi="Cambria Math"/>
          </w:rPr>
          <m:t>4</m:t>
        </m:r>
      </m:oMath>
      <w:r w:rsidRPr="00244B5B">
        <w:rPr>
          <w:b/>
          <w:bCs/>
        </w:rPr>
        <w:t xml:space="preserve">, or 2 bits, for </w:t>
      </w:r>
      <m:oMath>
        <m:r>
          <m:rPr>
            <m:sty m:val="bi"/>
          </m:rPr>
          <w:rPr>
            <w:rFonts w:ascii="Cambria Math" w:hAnsi="Cambria Math"/>
          </w:rPr>
          <m:t>N=5</m:t>
        </m:r>
      </m:oMath>
      <w:r w:rsidRPr="00244B5B">
        <w:rPr>
          <w:b/>
          <w:bCs/>
        </w:rPr>
        <w:t xml:space="preserve">, by reporting only one nonzero FD basis, after remapping the two selected components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244B5B">
        <w:rPr>
          <w:b/>
          <w:bCs/>
        </w:rPr>
        <w:t xml:space="preserve"> such that one of the two components is mapped to component 0.</w:t>
      </w:r>
      <w:bookmarkEnd w:id="12"/>
    </w:p>
    <w:p w14:paraId="267FE5CF" w14:textId="13C1B2C2" w:rsidR="001A7B49" w:rsidRDefault="00226257" w:rsidP="00CA07A0">
      <w:r>
        <w:t>For the more efficient reporting mechanism, i</w:t>
      </w:r>
      <w:r w:rsidR="00A45C11">
        <w:t>f the remapping operation is not specified</w:t>
      </w:r>
      <w:r w:rsidR="009E7AD7">
        <w:t xml:space="preserve"> and the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9E7AD7">
        <w:t xml:space="preserve"> indicator is expected to correspond to one of the candidate pairs: </w:t>
      </w:r>
      <m:oMath>
        <m:d>
          <m:dPr>
            <m:begChr m:val="{"/>
            <m:endChr m:val="}"/>
            <m:ctrlPr>
              <w:rPr>
                <w:rFonts w:ascii="Cambria Math" w:hAnsi="Cambria Math"/>
                <w:i/>
              </w:rPr>
            </m:ctrlPr>
          </m:dPr>
          <m:e>
            <m:r>
              <w:rPr>
                <w:rFonts w:ascii="Cambria Math" w:hAnsi="Cambria Math"/>
              </w:rPr>
              <m:t>0,1</m:t>
            </m:r>
          </m:e>
        </m:d>
        <m:r>
          <w:rPr>
            <w:rFonts w:ascii="Cambria Math" w:hAnsi="Cambria Math"/>
          </w:rPr>
          <m:t>,</m:t>
        </m:r>
        <m:d>
          <m:dPr>
            <m:begChr m:val="{"/>
            <m:endChr m:val="}"/>
            <m:ctrlPr>
              <w:rPr>
                <w:rFonts w:ascii="Cambria Math" w:hAnsi="Cambria Math"/>
                <w:i/>
              </w:rPr>
            </m:ctrlPr>
          </m:dPr>
          <m:e>
            <m:r>
              <w:rPr>
                <w:rFonts w:ascii="Cambria Math" w:hAnsi="Cambria Math"/>
              </w:rPr>
              <m:t>0,2</m:t>
            </m:r>
          </m:e>
        </m:d>
        <m:r>
          <w:rPr>
            <w:rFonts w:ascii="Cambria Math" w:hAnsi="Cambria Math"/>
          </w:rPr>
          <m:t>,…,{0,N-1}</m:t>
        </m:r>
      </m:oMath>
      <w:r w:rsidR="009E7AD7">
        <w:t>, a UE may assume that</w:t>
      </w:r>
      <w:r w:rsidR="00C20F11">
        <w:t xml:space="preserve"> component 0 is </w:t>
      </w:r>
      <w:r w:rsidR="004A51DF">
        <w:t xml:space="preserve">fixed by gNB configuration, </w:t>
      </w:r>
      <w:r w:rsidR="004A51DF" w:rsidRPr="004A51DF">
        <w:rPr>
          <w:i/>
          <w:iCs/>
        </w:rPr>
        <w:t>i.e.</w:t>
      </w:r>
      <w:r w:rsidR="004A51DF">
        <w:t xml:space="preserve">, it should </w:t>
      </w:r>
      <w:r w:rsidR="00C20F11">
        <w:t>always</w:t>
      </w:r>
      <w:r w:rsidR="004A51DF">
        <w:t xml:space="preserve"> be</w:t>
      </w:r>
      <w:r w:rsidR="00C20F11">
        <w:t xml:space="preserve"> measured and </w:t>
      </w:r>
      <w:r w:rsidR="004A51DF">
        <w:t xml:space="preserve">that </w:t>
      </w:r>
      <w:r w:rsidR="00C20F11">
        <w:t xml:space="preserve">only </w:t>
      </w:r>
      <w:r w:rsidR="004A51DF">
        <w:t>one</w:t>
      </w:r>
      <w:r w:rsidR="00C20F11">
        <w:t xml:space="preserve"> nonzero component can be selected</w:t>
      </w:r>
      <w:r w:rsidR="004A51DF">
        <w:t xml:space="preserve"> by the UE</w:t>
      </w:r>
      <w:r w:rsidR="00C20F11">
        <w:t xml:space="preserve"> from within the configured window. This </w:t>
      </w:r>
      <w:r w:rsidR="00EB459C">
        <w:t>assumption impacts</w:t>
      </w:r>
      <w:r w:rsidR="00C20F11">
        <w:t xml:space="preserve"> the way the gNB applies FD precoding to the CSI-RS ports</w:t>
      </w:r>
      <w:r w:rsidR="003D5E17">
        <w:t xml:space="preserve">, </w:t>
      </w:r>
      <w:r w:rsidR="00EB459C">
        <w:t>specifically</w:t>
      </w:r>
      <w:r w:rsidR="003D5E17">
        <w:t xml:space="preserve"> the window</w:t>
      </w:r>
      <w:r w:rsidR="00EB459C">
        <w:t xml:space="preserve"> positioning</w:t>
      </w:r>
      <w:r w:rsidR="003D5E17">
        <w:t xml:space="preserve"> with respect to the delay uncertainty</w:t>
      </w:r>
      <w:r w:rsidR="00C20F11">
        <w:t>.</w:t>
      </w:r>
      <w:r w:rsidR="003D5E17">
        <w:t xml:space="preserve"> </w:t>
      </w:r>
      <w:r w:rsidR="003D5E17">
        <w:fldChar w:fldCharType="begin"/>
      </w:r>
      <w:r w:rsidR="003D5E17">
        <w:instrText xml:space="preserve"> REF _Ref82709658 \h </w:instrText>
      </w:r>
      <w:r w:rsidR="003D5E17">
        <w:fldChar w:fldCharType="separate"/>
      </w:r>
      <w:r w:rsidR="001F732B">
        <w:t xml:space="preserve">Figure </w:t>
      </w:r>
      <w:r w:rsidR="001F732B">
        <w:rPr>
          <w:noProof/>
        </w:rPr>
        <w:t>2</w:t>
      </w:r>
      <w:r w:rsidR="003D5E17">
        <w:fldChar w:fldCharType="end"/>
      </w:r>
      <w:r w:rsidR="003D5E17">
        <w:t xml:space="preserve"> illustrates this concept</w:t>
      </w:r>
      <w:r>
        <w:t xml:space="preserve">. If remapping of the two FD components is not specified, a UE may assume that component 0 of the window is </w:t>
      </w:r>
      <w:r w:rsidR="00801A69">
        <w:t>fixed</w:t>
      </w:r>
      <w:r>
        <w:t xml:space="preserve">, hence the gNB applies FD precoding to the CSI-RS ports such that the initial point of the window corresponds to the peak </w:t>
      </w:r>
      <w:r w:rsidR="00AC14DF">
        <w:t xml:space="preserve">of </w:t>
      </w:r>
      <w:r>
        <w:t>delay</w:t>
      </w:r>
      <w:r w:rsidR="00AC14DF">
        <w:t xml:space="preserve"> estimate</w:t>
      </w:r>
      <w:r>
        <w:t xml:space="preserve"> </w:t>
      </w:r>
      <m:oMath>
        <m:r>
          <w:rPr>
            <w:rFonts w:ascii="Cambria Math" w:hAnsi="Cambria Math"/>
          </w:rPr>
          <m:t>d</m:t>
        </m:r>
      </m:oMath>
      <w:r>
        <w:t>, without taking account of the delay estimate uncertainty</w:t>
      </w:r>
      <w:r w:rsidR="001A7B49">
        <w:t xml:space="preserve"> (top of </w:t>
      </w:r>
      <w:r w:rsidR="001A7B49">
        <w:fldChar w:fldCharType="begin"/>
      </w:r>
      <w:r w:rsidR="001A7B49">
        <w:instrText xml:space="preserve"> REF _Ref82709658 \h </w:instrText>
      </w:r>
      <w:r w:rsidR="001A7B49">
        <w:fldChar w:fldCharType="separate"/>
      </w:r>
      <w:r w:rsidR="001F732B">
        <w:t xml:space="preserve">Figure </w:t>
      </w:r>
      <w:r w:rsidR="001F732B">
        <w:rPr>
          <w:noProof/>
        </w:rPr>
        <w:t>2</w:t>
      </w:r>
      <w:r w:rsidR="001A7B49">
        <w:fldChar w:fldCharType="end"/>
      </w:r>
      <w:r w:rsidR="001A7B49">
        <w:t>)</w:t>
      </w:r>
      <w:r>
        <w:t>.</w:t>
      </w:r>
      <w:r w:rsidR="001A7B49">
        <w:t xml:space="preserve"> Conversely, if remapping of the two FD components is specified</w:t>
      </w:r>
      <w:r w:rsidR="00AC14DF">
        <w:t xml:space="preserve">, a UE is expected to freely select both components, hence the gNB aligns the peak of delay estimate with the middle point of the window to maximise robustness against </w:t>
      </w:r>
      <w:r w:rsidR="00EB459C">
        <w:t>both positive and negative delay offsets</w:t>
      </w:r>
      <w:r w:rsidR="00AC14DF">
        <w:t>.</w:t>
      </w:r>
    </w:p>
    <w:p w14:paraId="660DB001" w14:textId="76D6B8E3" w:rsidR="00A45C11" w:rsidRDefault="001A7B49" w:rsidP="00CA07A0">
      <w:r>
        <w:t xml:space="preserve"> </w:t>
      </w:r>
    </w:p>
    <w:p w14:paraId="14CA218D" w14:textId="77777777" w:rsidR="00052123" w:rsidRDefault="00052123" w:rsidP="00052123">
      <w:pPr>
        <w:keepNext/>
        <w:jc w:val="center"/>
      </w:pPr>
      <w:r>
        <w:rPr>
          <w:noProof/>
        </w:rPr>
        <w:drawing>
          <wp:inline distT="0" distB="0" distL="0" distR="0" wp14:anchorId="369FD998" wp14:editId="78252621">
            <wp:extent cx="5807710" cy="31857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19881" cy="3192386"/>
                    </a:xfrm>
                    <a:prstGeom prst="rect">
                      <a:avLst/>
                    </a:prstGeom>
                  </pic:spPr>
                </pic:pic>
              </a:graphicData>
            </a:graphic>
          </wp:inline>
        </w:drawing>
      </w:r>
    </w:p>
    <w:p w14:paraId="796F43F0" w14:textId="60E87B11" w:rsidR="00052123" w:rsidRDefault="00052123" w:rsidP="00052123">
      <w:pPr>
        <w:pStyle w:val="Caption"/>
        <w:jc w:val="center"/>
      </w:pPr>
      <w:bookmarkStart w:id="13" w:name="_Ref82709658"/>
      <w:r>
        <w:t xml:space="preserve">Figure </w:t>
      </w:r>
      <w:r>
        <w:fldChar w:fldCharType="begin"/>
      </w:r>
      <w:r>
        <w:instrText xml:space="preserve"> SEQ Figure \* ARABIC </w:instrText>
      </w:r>
      <w:r>
        <w:fldChar w:fldCharType="separate"/>
      </w:r>
      <w:r w:rsidR="001F732B">
        <w:rPr>
          <w:noProof/>
        </w:rPr>
        <w:t>2</w:t>
      </w:r>
      <w:r>
        <w:fldChar w:fldCharType="end"/>
      </w:r>
      <w:bookmarkEnd w:id="13"/>
      <w:r>
        <w:t xml:space="preserve">. Illustration of the </w:t>
      </w:r>
      <w:r w:rsidR="00CC111A">
        <w:t>possible</w:t>
      </w:r>
      <w:r>
        <w:t xml:space="preserve"> window placement</w:t>
      </w:r>
      <w:r w:rsidR="00CC111A">
        <w:t>s</w:t>
      </w:r>
      <w:r>
        <w:t xml:space="preserve">, relative to the position of a delay </w:t>
      </w:r>
      <m:oMath>
        <m:r>
          <m:rPr>
            <m:sty m:val="bi"/>
          </m:rPr>
          <w:rPr>
            <w:rFonts w:ascii="Cambria Math" w:hAnsi="Cambria Math"/>
          </w:rPr>
          <m:t>d</m:t>
        </m:r>
      </m:oMath>
      <w:r>
        <w:t xml:space="preserve"> estimated by the gNB, for </w:t>
      </w:r>
      <m:oMath>
        <m:r>
          <m:rPr>
            <m:sty m:val="bi"/>
          </m:rPr>
          <w:rPr>
            <w:rFonts w:ascii="Cambria Math" w:hAnsi="Cambria Math"/>
          </w:rPr>
          <m:t>N&gt;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oMath>
      <w:r>
        <w:t xml:space="preserve">, if the more efficient reporting mechanism is adopted. </w:t>
      </w:r>
      <w:r w:rsidR="000A19F3">
        <w:t xml:space="preserve">Robustness against </w:t>
      </w:r>
      <w:r w:rsidR="000A19F3" w:rsidRPr="009725BC">
        <w:t xml:space="preserve">imperfect UL-DL reciprocity of delays and timing offset </w:t>
      </w:r>
      <w:r w:rsidR="000A19F3">
        <w:t xml:space="preserve">between </w:t>
      </w:r>
      <w:r w:rsidR="000A19F3" w:rsidRPr="009725BC">
        <w:t>gNB and UE</w:t>
      </w:r>
      <w:r w:rsidR="000A19F3">
        <w:t xml:space="preserve"> is increased if remapping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0A19F3">
        <w:t xml:space="preserve"> is specified (bottom), compared to the case in which no remapping is specified (top).</w:t>
      </w:r>
    </w:p>
    <w:p w14:paraId="7E4964AA" w14:textId="77777777" w:rsidR="001A7B49" w:rsidRDefault="001A7B49" w:rsidP="00CA07A0"/>
    <w:p w14:paraId="5879A7B6" w14:textId="7133AE6E" w:rsidR="00CC111A" w:rsidRDefault="00290E32" w:rsidP="00CA07A0">
      <w:r>
        <w:t xml:space="preserve">Note that for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t xml:space="preserve"> there is no such issue in the window positioning because there is no reporting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and the gNB can align the peak of delay estimate with either the </w:t>
      </w:r>
      <w:r w:rsidR="001A44FB">
        <w:t>first or the second sample of the window</w:t>
      </w:r>
      <w:r w:rsidR="00CC111A">
        <w:t xml:space="preserve">, as illustrate in </w:t>
      </w:r>
      <w:r w:rsidR="00F20114">
        <w:fldChar w:fldCharType="begin"/>
      </w:r>
      <w:r w:rsidR="00F20114">
        <w:instrText xml:space="preserve"> REF _Ref82791197 \h </w:instrText>
      </w:r>
      <w:r w:rsidR="00F20114">
        <w:fldChar w:fldCharType="separate"/>
      </w:r>
      <w:r w:rsidR="001F732B">
        <w:t xml:space="preserve">Figure </w:t>
      </w:r>
      <w:r w:rsidR="001F732B">
        <w:rPr>
          <w:noProof/>
        </w:rPr>
        <w:t>3</w:t>
      </w:r>
      <w:r w:rsidR="00F20114">
        <w:fldChar w:fldCharType="end"/>
      </w:r>
      <w:r w:rsidR="00F20114">
        <w:t>.</w:t>
      </w:r>
    </w:p>
    <w:p w14:paraId="527AD925" w14:textId="77777777" w:rsidR="00CC111A" w:rsidRDefault="00CC111A" w:rsidP="00CA07A0"/>
    <w:p w14:paraId="33E83570" w14:textId="77777777" w:rsidR="00CC111A" w:rsidRDefault="00CC111A" w:rsidP="00CC111A">
      <w:pPr>
        <w:keepNext/>
        <w:jc w:val="center"/>
      </w:pPr>
      <w:r>
        <w:rPr>
          <w:noProof/>
        </w:rPr>
        <w:drawing>
          <wp:inline distT="0" distB="0" distL="0" distR="0" wp14:anchorId="0DF7CA0C" wp14:editId="51CD0D35">
            <wp:extent cx="5654040" cy="32549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62923" cy="3260044"/>
                    </a:xfrm>
                    <a:prstGeom prst="rect">
                      <a:avLst/>
                    </a:prstGeom>
                  </pic:spPr>
                </pic:pic>
              </a:graphicData>
            </a:graphic>
          </wp:inline>
        </w:drawing>
      </w:r>
    </w:p>
    <w:p w14:paraId="2AE7B19B" w14:textId="395DFF4C" w:rsidR="00290E32" w:rsidRDefault="00CC111A" w:rsidP="00CC111A">
      <w:pPr>
        <w:pStyle w:val="Caption"/>
        <w:jc w:val="center"/>
      </w:pPr>
      <w:bookmarkStart w:id="14" w:name="_Ref82791197"/>
      <w:r>
        <w:t xml:space="preserve">Figure </w:t>
      </w:r>
      <w:r>
        <w:fldChar w:fldCharType="begin"/>
      </w:r>
      <w:r>
        <w:instrText xml:space="preserve"> SEQ Figure \* ARABIC </w:instrText>
      </w:r>
      <w:r>
        <w:fldChar w:fldCharType="separate"/>
      </w:r>
      <w:r w:rsidR="001F732B">
        <w:rPr>
          <w:noProof/>
        </w:rPr>
        <w:t>3</w:t>
      </w:r>
      <w:r>
        <w:fldChar w:fldCharType="end"/>
      </w:r>
      <w:bookmarkEnd w:id="14"/>
      <w:r>
        <w:t xml:space="preserve">. Illustration of the possible window placements, relative to the position of a delay </w:t>
      </w:r>
      <m:oMath>
        <m:r>
          <m:rPr>
            <m:sty m:val="bi"/>
          </m:rPr>
          <w:rPr>
            <w:rFonts w:ascii="Cambria Math" w:hAnsi="Cambria Math"/>
          </w:rPr>
          <m:t>d</m:t>
        </m:r>
      </m:oMath>
      <w:r>
        <w:t xml:space="preserve"> estimated by the gNB, for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t>.</w:t>
      </w:r>
    </w:p>
    <w:p w14:paraId="6F26AFED" w14:textId="77777777" w:rsidR="008F4D47" w:rsidRDefault="008F4D47" w:rsidP="00CA07A0"/>
    <w:p w14:paraId="14A37991" w14:textId="1E0BA126" w:rsidR="008F4D47" w:rsidRPr="00801A69" w:rsidRDefault="00801A69" w:rsidP="00D72CB1">
      <w:pPr>
        <w:pStyle w:val="ListParagraph"/>
        <w:numPr>
          <w:ilvl w:val="0"/>
          <w:numId w:val="5"/>
        </w:numPr>
        <w:spacing w:after="180"/>
        <w:ind w:left="1843" w:hanging="357"/>
        <w:rPr>
          <w:b/>
          <w:bCs/>
        </w:rPr>
      </w:pPr>
      <w:bookmarkStart w:id="15" w:name="_Ref84010442"/>
      <w:r w:rsidRPr="00801A69">
        <w:rPr>
          <w:b/>
          <w:bCs/>
        </w:rPr>
        <w:t xml:space="preserve">If the remapping operation is not specified for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801A69">
        <w:rPr>
          <w:b/>
          <w:bCs/>
        </w:rPr>
        <w:t xml:space="preserve">, and the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801A69">
        <w:rPr>
          <w:b/>
          <w:bCs/>
        </w:rPr>
        <w:t xml:space="preserve"> indicator is expected to correspond to one of the candidate pairs: </w:t>
      </w:r>
      <m:oMath>
        <m:d>
          <m:dPr>
            <m:begChr m:val="{"/>
            <m:endChr m:val="}"/>
            <m:ctrlPr>
              <w:rPr>
                <w:rFonts w:ascii="Cambria Math" w:hAnsi="Cambria Math"/>
                <w:b/>
                <w:bCs/>
                <w:i/>
              </w:rPr>
            </m:ctrlPr>
          </m:dPr>
          <m:e>
            <m:r>
              <m:rPr>
                <m:sty m:val="bi"/>
              </m:rPr>
              <w:rPr>
                <w:rFonts w:ascii="Cambria Math" w:hAnsi="Cambria Math"/>
              </w:rPr>
              <m:t>0,1</m:t>
            </m:r>
          </m:e>
        </m:d>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0,2</m:t>
            </m:r>
          </m:e>
        </m:d>
        <m:r>
          <m:rPr>
            <m:sty m:val="bi"/>
          </m:rPr>
          <w:rPr>
            <w:rFonts w:ascii="Cambria Math" w:hAnsi="Cambria Math"/>
          </w:rPr>
          <m:t>,…,{0,N-1}</m:t>
        </m:r>
      </m:oMath>
      <w:r w:rsidRPr="00801A69">
        <w:rPr>
          <w:b/>
          <w:bCs/>
        </w:rPr>
        <w:t>, a UE may assume that component 0 is fixed by gNB configuration. Hence, the gNB would align the start of the window with the peak of a delay estimate resulting in a less robust FD precoding against imperfect delay reciprocity and timing offset</w:t>
      </w:r>
      <w:r w:rsidR="0058004D">
        <w:rPr>
          <w:b/>
          <w:bCs/>
        </w:rPr>
        <w:t>s</w:t>
      </w:r>
      <w:r w:rsidRPr="00801A69">
        <w:rPr>
          <w:b/>
          <w:bCs/>
        </w:rPr>
        <w:t>.</w:t>
      </w:r>
      <w:bookmarkEnd w:id="15"/>
    </w:p>
    <w:p w14:paraId="2DBCD351" w14:textId="54482229" w:rsidR="00ED65FD" w:rsidRPr="00D145D6" w:rsidRDefault="00ED65FD" w:rsidP="00D145D6">
      <w:pPr>
        <w:rPr>
          <w:rFonts w:eastAsia="Times New Roman"/>
        </w:rPr>
      </w:pPr>
      <w:r>
        <w:rPr>
          <w:rFonts w:eastAsia="Times New Roman"/>
        </w:rPr>
        <w:t xml:space="preserve">In </w:t>
      </w:r>
      <w:r>
        <w:rPr>
          <w:rFonts w:eastAsia="Times New Roman"/>
        </w:rPr>
        <w:fldChar w:fldCharType="begin"/>
      </w:r>
      <w:r>
        <w:rPr>
          <w:rFonts w:eastAsia="Times New Roman"/>
        </w:rPr>
        <w:instrText xml:space="preserve"> REF _Ref83835714 \h </w:instrText>
      </w:r>
      <w:r>
        <w:rPr>
          <w:rFonts w:eastAsia="Times New Roman"/>
        </w:rPr>
      </w:r>
      <w:r>
        <w:rPr>
          <w:rFonts w:eastAsia="Times New Roman"/>
        </w:rPr>
        <w:fldChar w:fldCharType="separate"/>
      </w:r>
      <w:r w:rsidR="001F732B">
        <w:t xml:space="preserve">Figure </w:t>
      </w:r>
      <w:r w:rsidR="001F732B">
        <w:rPr>
          <w:noProof/>
        </w:rPr>
        <w:t>4</w:t>
      </w:r>
      <w:r>
        <w:rPr>
          <w:rFonts w:eastAsia="Times New Roman"/>
        </w:rPr>
        <w:fldChar w:fldCharType="end"/>
      </w:r>
      <w:r>
        <w:rPr>
          <w:rFonts w:eastAsia="Times New Roman"/>
        </w:rPr>
        <w:t xml:space="preserve"> and </w:t>
      </w:r>
      <w:r>
        <w:rPr>
          <w:rFonts w:eastAsia="Times New Roman"/>
        </w:rPr>
        <w:fldChar w:fldCharType="begin"/>
      </w:r>
      <w:r>
        <w:rPr>
          <w:rFonts w:eastAsia="Times New Roman"/>
        </w:rPr>
        <w:instrText xml:space="preserve"> REF _Ref83835716 \h </w:instrText>
      </w:r>
      <w:r>
        <w:rPr>
          <w:rFonts w:eastAsia="Times New Roman"/>
        </w:rPr>
      </w:r>
      <w:r>
        <w:rPr>
          <w:rFonts w:eastAsia="Times New Roman"/>
        </w:rPr>
        <w:fldChar w:fldCharType="separate"/>
      </w:r>
      <w:r w:rsidR="001F732B">
        <w:t xml:space="preserve">Figure </w:t>
      </w:r>
      <w:r w:rsidR="001F732B">
        <w:rPr>
          <w:noProof/>
        </w:rPr>
        <w:t>5</w:t>
      </w:r>
      <w:r>
        <w:rPr>
          <w:rFonts w:eastAsia="Times New Roman"/>
        </w:rPr>
        <w:fldChar w:fldCharType="end"/>
      </w:r>
      <w:r>
        <w:rPr>
          <w:rFonts w:eastAsia="Times New Roman"/>
        </w:rPr>
        <w:t xml:space="preserve"> we show simulation results, for max rank 1 and 2, respectively, comparing different window sizes for </w:t>
      </w:r>
      <m:oMath>
        <m:r>
          <w:rPr>
            <w:rFonts w:ascii="Cambria Math" w:eastAsia="Times New Roman" w:hAnsi="Cambria Math"/>
          </w:rPr>
          <m:t>N&gt;</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=2</m:t>
        </m:r>
      </m:oMath>
      <w:r>
        <w:rPr>
          <w:rFonts w:eastAsia="Times New Roman"/>
        </w:rPr>
        <w:t xml:space="preserve">, with </w:t>
      </w:r>
      <m:oMath>
        <m:r>
          <w:rPr>
            <w:rFonts w:ascii="Cambria Math" w:eastAsia="Times New Roman" w:hAnsi="Cambria Math"/>
          </w:rPr>
          <m:t>N=3,4,5</m:t>
        </m:r>
      </m:oMath>
      <w:r>
        <w:rPr>
          <w:rFonts w:eastAsia="Times New Roman"/>
        </w:rPr>
        <w:t xml:space="preserve">. We also compare the case of a delay error, </w:t>
      </w:r>
      <m:oMath>
        <m:r>
          <w:rPr>
            <w:rFonts w:ascii="Cambria Math" w:eastAsia="Times New Roman" w:hAnsi="Cambria Math"/>
          </w:rPr>
          <m:t>d-1</m:t>
        </m:r>
      </m:oMath>
      <w:r>
        <w:rPr>
          <w:rFonts w:eastAsia="Times New Roman"/>
        </w:rPr>
        <w:t xml:space="preserve">, falling outside the configured window, as illustrated in the top half of </w:t>
      </w:r>
      <w:r>
        <w:rPr>
          <w:rFonts w:eastAsia="Times New Roman"/>
        </w:rPr>
        <w:fldChar w:fldCharType="begin"/>
      </w:r>
      <w:r>
        <w:rPr>
          <w:rFonts w:eastAsia="Times New Roman"/>
        </w:rPr>
        <w:instrText xml:space="preserve"> REF _Ref82709658 \h </w:instrText>
      </w:r>
      <w:r>
        <w:rPr>
          <w:rFonts w:eastAsia="Times New Roman"/>
        </w:rPr>
      </w:r>
      <w:r>
        <w:rPr>
          <w:rFonts w:eastAsia="Times New Roman"/>
        </w:rPr>
        <w:fldChar w:fldCharType="separate"/>
      </w:r>
      <w:r w:rsidR="001F732B">
        <w:t xml:space="preserve">Figure </w:t>
      </w:r>
      <w:r w:rsidR="001F732B">
        <w:rPr>
          <w:noProof/>
        </w:rPr>
        <w:t>2</w:t>
      </w:r>
      <w:r>
        <w:rPr>
          <w:rFonts w:eastAsia="Times New Roman"/>
        </w:rPr>
        <w:fldChar w:fldCharType="end"/>
      </w:r>
      <w:r>
        <w:rPr>
          <w:rFonts w:eastAsia="Times New Roman"/>
        </w:rPr>
        <w:t xml:space="preserve"> with the case without such an error, corresponding to the illustration in the bottom half of </w:t>
      </w:r>
      <w:r>
        <w:rPr>
          <w:rFonts w:eastAsia="Times New Roman"/>
        </w:rPr>
        <w:fldChar w:fldCharType="begin"/>
      </w:r>
      <w:r>
        <w:rPr>
          <w:rFonts w:eastAsia="Times New Roman"/>
        </w:rPr>
        <w:instrText xml:space="preserve"> REF _Ref82709658 \h </w:instrText>
      </w:r>
      <w:r>
        <w:rPr>
          <w:rFonts w:eastAsia="Times New Roman"/>
        </w:rPr>
      </w:r>
      <w:r>
        <w:rPr>
          <w:rFonts w:eastAsia="Times New Roman"/>
        </w:rPr>
        <w:fldChar w:fldCharType="separate"/>
      </w:r>
      <w:r w:rsidR="001F732B">
        <w:t xml:space="preserve">Figure </w:t>
      </w:r>
      <w:r w:rsidR="001F732B">
        <w:rPr>
          <w:noProof/>
        </w:rPr>
        <w:t>2</w:t>
      </w:r>
      <w:r>
        <w:rPr>
          <w:rFonts w:eastAsia="Times New Roman"/>
        </w:rPr>
        <w:fldChar w:fldCharType="end"/>
      </w:r>
      <w:r>
        <w:rPr>
          <w:rFonts w:eastAsia="Times New Roman"/>
        </w:rPr>
        <w:t xml:space="preserve">. We conclude that the best performance is attained with the largest window size of </w:t>
      </w:r>
      <m:oMath>
        <m:r>
          <w:rPr>
            <w:rFonts w:ascii="Cambria Math" w:eastAsia="Times New Roman" w:hAnsi="Cambria Math"/>
          </w:rPr>
          <m:t>N=5</m:t>
        </m:r>
      </m:oMath>
      <w:r>
        <w:rPr>
          <w:rFonts w:eastAsia="Times New Roman"/>
        </w:rPr>
        <w:t xml:space="preserve"> and that a small delay error outside the window, which occurs when remapping is not specified, causes significant performance degradation.</w:t>
      </w:r>
    </w:p>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D145D6" w14:paraId="2A48FDAC" w14:textId="77777777" w:rsidTr="00D26CDD">
        <w:trPr>
          <w:trHeight w:val="3887"/>
          <w:tblCellSpacing w:w="11" w:type="dxa"/>
        </w:trPr>
        <w:tc>
          <w:tcPr>
            <w:tcW w:w="2500" w:type="pct"/>
            <w:vAlign w:val="center"/>
          </w:tcPr>
          <w:p w14:paraId="06FAD5E1" w14:textId="77777777" w:rsidR="00D145D6" w:rsidRDefault="00D145D6" w:rsidP="00D26CDD">
            <w:pPr>
              <w:keepNext/>
              <w:jc w:val="center"/>
            </w:pPr>
            <w:r>
              <w:rPr>
                <w:noProof/>
              </w:rPr>
              <w:lastRenderedPageBreak/>
              <w:drawing>
                <wp:inline distT="0" distB="0" distL="0" distR="0" wp14:anchorId="4D38765E" wp14:editId="347B5612">
                  <wp:extent cx="3307012" cy="2480259"/>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6">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5FEBD6ED" w14:textId="0F7A95BE" w:rsidR="00D145D6" w:rsidRDefault="00D145D6" w:rsidP="00D145D6">
            <w:pPr>
              <w:pStyle w:val="Caption"/>
            </w:pPr>
            <w:bookmarkStart w:id="16" w:name="_Ref83835714"/>
            <w:r>
              <w:t xml:space="preserve">Figure </w:t>
            </w:r>
            <w:r>
              <w:fldChar w:fldCharType="begin"/>
            </w:r>
            <w:r>
              <w:instrText xml:space="preserve"> SEQ Figure \* ARABIC </w:instrText>
            </w:r>
            <w:r>
              <w:fldChar w:fldCharType="separate"/>
            </w:r>
            <w:r w:rsidR="001F732B">
              <w:rPr>
                <w:noProof/>
              </w:rPr>
              <w:t>4</w:t>
            </w:r>
            <w:r>
              <w:fldChar w:fldCharType="end"/>
            </w:r>
            <w:bookmarkEnd w:id="16"/>
            <w:r>
              <w:t xml:space="preserve">. Performance comparison for </w:t>
            </w:r>
            <m:oMath>
              <m:r>
                <m:rPr>
                  <m:sty m:val="bi"/>
                </m:rPr>
                <w:rPr>
                  <w:rFonts w:ascii="Cambria Math" w:hAnsi="Cambria Math"/>
                </w:rPr>
                <m:t>N&gt;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t xml:space="preserve"> with different window sizes and with and without a delay error outside the configured window, for max rank 1.</w:t>
            </w:r>
          </w:p>
        </w:tc>
        <w:tc>
          <w:tcPr>
            <w:tcW w:w="2500" w:type="pct"/>
            <w:vAlign w:val="center"/>
          </w:tcPr>
          <w:p w14:paraId="75A13928" w14:textId="77777777" w:rsidR="00D145D6" w:rsidRDefault="00D145D6" w:rsidP="00D26CDD">
            <w:pPr>
              <w:keepNext/>
              <w:jc w:val="center"/>
            </w:pPr>
            <w:r>
              <w:rPr>
                <w:noProof/>
              </w:rPr>
              <w:drawing>
                <wp:inline distT="0" distB="0" distL="0" distR="0" wp14:anchorId="4CF0FFB4" wp14:editId="2C5F1718">
                  <wp:extent cx="3298088" cy="2473566"/>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7">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451AA56C" w14:textId="77CBA035" w:rsidR="00D145D6" w:rsidRDefault="00D145D6" w:rsidP="00D145D6">
            <w:pPr>
              <w:pStyle w:val="Caption"/>
            </w:pPr>
            <w:bookmarkStart w:id="17" w:name="_Ref83835716"/>
            <w:r>
              <w:t xml:space="preserve">Figure </w:t>
            </w:r>
            <w:r>
              <w:fldChar w:fldCharType="begin"/>
            </w:r>
            <w:r>
              <w:instrText xml:space="preserve"> SEQ Figure \* ARABIC </w:instrText>
            </w:r>
            <w:r>
              <w:fldChar w:fldCharType="separate"/>
            </w:r>
            <w:r w:rsidR="001F732B">
              <w:rPr>
                <w:noProof/>
              </w:rPr>
              <w:t>5</w:t>
            </w:r>
            <w:r>
              <w:fldChar w:fldCharType="end"/>
            </w:r>
            <w:bookmarkEnd w:id="17"/>
            <w:r>
              <w:t xml:space="preserve">. Performance comparison for </w:t>
            </w:r>
            <m:oMath>
              <m:r>
                <m:rPr>
                  <m:sty m:val="bi"/>
                </m:rPr>
                <w:rPr>
                  <w:rFonts w:ascii="Cambria Math" w:hAnsi="Cambria Math"/>
                </w:rPr>
                <m:t>N&gt;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t xml:space="preserve"> with different window sizes and with and without a delay error outside the configured window, for max rank 2. </w:t>
            </w:r>
          </w:p>
        </w:tc>
      </w:tr>
    </w:tbl>
    <w:p w14:paraId="1DD23CA1" w14:textId="77777777" w:rsidR="00D145D6" w:rsidRDefault="00D145D6" w:rsidP="00D1777E">
      <w:pPr>
        <w:rPr>
          <w:rFonts w:eastAsia="Times New Roman"/>
        </w:rPr>
      </w:pPr>
    </w:p>
    <w:p w14:paraId="4820B04D" w14:textId="7F345253" w:rsidR="00D1777E" w:rsidRPr="00D1777E" w:rsidRDefault="00D1777E" w:rsidP="00D1777E">
      <w:pPr>
        <w:rPr>
          <w:rFonts w:eastAsia="Times New Roman"/>
        </w:rPr>
      </w:pPr>
      <w:r w:rsidRPr="009725BC">
        <w:rPr>
          <w:rFonts w:eastAsia="Times New Roman"/>
        </w:rPr>
        <w:t>In practice, there are two possible components that can be taken as reference for</w:t>
      </w:r>
      <w:r>
        <w:rPr>
          <w:rFonts w:eastAsia="Times New Roman"/>
        </w:rPr>
        <w:t xml:space="preserve"> the remapping operation of</w:t>
      </w:r>
      <w:r w:rsidRPr="009725BC">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oMath>
      <w:r>
        <w:rPr>
          <w:rFonts w:eastAsia="Times New Roman"/>
        </w:rPr>
        <w:t xml:space="preserve">, when </w:t>
      </w:r>
      <m:oMath>
        <m:r>
          <w:rPr>
            <w:rFonts w:ascii="Cambria Math" w:eastAsia="Times New Roman" w:hAnsi="Cambria Math"/>
          </w:rPr>
          <m:t>N&gt;</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oMath>
      <w:r w:rsidRPr="009725BC">
        <w:rPr>
          <w:rFonts w:eastAsia="Times New Roman"/>
        </w:rPr>
        <w:t xml:space="preserve">: </w:t>
      </w:r>
      <w:r w:rsidR="00262D3E" w:rsidRPr="009725BC">
        <w:rPr>
          <w:rFonts w:eastAsia="Times New Roman"/>
        </w:rPr>
        <w:t xml:space="preserve">the ‘first’ selected component, </w:t>
      </w:r>
      <w:r w:rsidR="00262D3E" w:rsidRPr="009725BC">
        <w:rPr>
          <w:rFonts w:eastAsia="Times New Roman"/>
          <w:i/>
          <w:iCs/>
        </w:rPr>
        <w:t>i.e.</w:t>
      </w:r>
      <w:r w:rsidR="00262D3E" w:rsidRPr="009725BC">
        <w:rPr>
          <w:rFonts w:eastAsia="Times New Roman"/>
        </w:rPr>
        <w:t xml:space="preserve">, the component with the lowest index value in the window: </w:t>
      </w:r>
      <m:oMath>
        <m:r>
          <w:rPr>
            <w:rFonts w:ascii="Cambria Math" w:eastAsia="Times New Roman" w:hAnsi="Cambria Math"/>
          </w:rPr>
          <m:t>{0,1…,N-1}</m:t>
        </m:r>
      </m:oMath>
      <w:r w:rsidR="00262D3E">
        <w:rPr>
          <w:rFonts w:eastAsia="Times New Roman"/>
        </w:rPr>
        <w:t xml:space="preserve">, or </w:t>
      </w:r>
      <w:r w:rsidRPr="009725BC">
        <w:rPr>
          <w:rFonts w:eastAsia="Times New Roman"/>
        </w:rPr>
        <w:t>the component of the strongest coefficient</w:t>
      </w:r>
      <w:r>
        <w:rPr>
          <w:rFonts w:eastAsia="Times New Roman"/>
        </w:rPr>
        <w:t xml:space="preserve"> for layer 1,</w:t>
      </w:r>
      <w:r w:rsidRPr="009725BC">
        <w:rPr>
          <w:rFonts w:eastAsia="Times New Roman"/>
        </w:rPr>
        <w:t xml:space="preserve"> as in Rel-16</w:t>
      </w:r>
      <w:r w:rsidR="00262D3E">
        <w:rPr>
          <w:rFonts w:eastAsia="Times New Roman"/>
        </w:rPr>
        <w:t>.</w:t>
      </w:r>
      <w:r w:rsidRPr="009725BC">
        <w:rPr>
          <w:rFonts w:eastAsia="Times New Roman"/>
        </w:rPr>
        <w:t xml:space="preserve"> </w:t>
      </w:r>
      <w:r>
        <w:rPr>
          <w:rFonts w:eastAsia="Times New Roman"/>
        </w:rPr>
        <w:t xml:space="preserve">The two alternatives are described as follows for a </w:t>
      </w:r>
      <w:r>
        <w:t>l</w:t>
      </w:r>
      <w:r w:rsidRPr="009725BC">
        <w:t xml:space="preserve">ayer-common </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(1)</m:t>
            </m:r>
          </m:sup>
        </m:sSubSup>
        <m:r>
          <w:rPr>
            <w:rFonts w:ascii="Cambria Math" w:hAnsi="Cambria Math"/>
          </w:rPr>
          <m:t>]</m:t>
        </m:r>
      </m:oMath>
      <w:r w:rsidR="005E0772">
        <w:t xml:space="preserve"> and where the SCI for layer 1 is given by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oMath>
      <w:r>
        <w:t>:</w:t>
      </w:r>
    </w:p>
    <w:p w14:paraId="2CD8FB0F" w14:textId="7EF52FED" w:rsidR="00262D3E" w:rsidRPr="009725BC" w:rsidRDefault="00262D3E" w:rsidP="00D72CB1">
      <w:pPr>
        <w:pStyle w:val="ListParagraph"/>
        <w:numPr>
          <w:ilvl w:val="0"/>
          <w:numId w:val="13"/>
        </w:numPr>
        <w:spacing w:after="180"/>
      </w:pPr>
      <w:bookmarkStart w:id="18" w:name="_Ref82796712"/>
      <w:r w:rsidRPr="009725BC">
        <w:rPr>
          <w:rFonts w:eastAsia="Times New Roman"/>
        </w:rPr>
        <w:t xml:space="preserve">The FD components are remapped with respect to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oMath>
      <w:r w:rsidRPr="009725BC">
        <w:rPr>
          <w:rFonts w:eastAsia="Times New Roman"/>
        </w:rPr>
        <w:t xml:space="preserve"> as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oMath>
      <w:r w:rsidRPr="009725BC">
        <w:rPr>
          <w:rFonts w:eastAsia="Times New Roman"/>
        </w:rPr>
        <w:t>,</w:t>
      </w:r>
      <w:r w:rsidR="001113AC">
        <w:rPr>
          <w:rFonts w:eastAsia="Times New Roman"/>
        </w:rPr>
        <w:t xml:space="preserve"> for </w:t>
      </w:r>
      <m:oMath>
        <m:r>
          <w:rPr>
            <w:rFonts w:ascii="Cambria Math" w:eastAsia="Times New Roman" w:hAnsi="Cambria Math"/>
          </w:rPr>
          <m:t>f=0,1</m:t>
        </m:r>
      </m:oMath>
      <w:r w:rsidR="001113AC">
        <w:rPr>
          <w:rFonts w:eastAsia="Times New Roman"/>
        </w:rPr>
        <w:t>,</w:t>
      </w:r>
      <w:r w:rsidRPr="009725BC">
        <w:rPr>
          <w:rFonts w:eastAsia="Times New Roman"/>
        </w:rPr>
        <w:t xml:space="preserve"> </w:t>
      </w:r>
      <w:r w:rsidR="00020B58">
        <w:rPr>
          <w:rFonts w:eastAsia="Times New Roman"/>
        </w:rPr>
        <w:t xml:space="preserve">and only the nonzero component is reported </w:t>
      </w:r>
      <w:r w:rsidRPr="009725BC">
        <w:rPr>
          <w:rFonts w:eastAsia="Times New Roman"/>
        </w:rPr>
        <w:t>after remapping.</w:t>
      </w:r>
      <w:bookmarkEnd w:id="18"/>
    </w:p>
    <w:p w14:paraId="2918565C" w14:textId="49D309ED" w:rsidR="00D1777E" w:rsidRPr="009725BC" w:rsidRDefault="00D1777E" w:rsidP="00D72CB1">
      <w:pPr>
        <w:pStyle w:val="ListParagraph"/>
        <w:numPr>
          <w:ilvl w:val="0"/>
          <w:numId w:val="13"/>
        </w:numPr>
        <w:spacing w:after="180"/>
      </w:pPr>
      <w:bookmarkStart w:id="19" w:name="_Ref82796786"/>
      <w:r w:rsidRPr="009725BC">
        <w:rPr>
          <w:rFonts w:eastAsia="Times New Roman"/>
        </w:rPr>
        <w:t xml:space="preserve">The FD components are remapped with respect to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1</m:t>
                    </m:r>
                  </m:sub>
                  <m:sup>
                    <m:r>
                      <w:rPr>
                        <w:rFonts w:ascii="Cambria Math" w:eastAsia="Times New Roman" w:hAnsi="Cambria Math"/>
                      </w:rPr>
                      <m:t>*</m:t>
                    </m:r>
                  </m:sup>
                </m:sSubSup>
              </m:e>
            </m:d>
          </m:sup>
        </m:sSubSup>
      </m:oMath>
      <w:r w:rsidRPr="009725BC">
        <w:rPr>
          <w:rFonts w:eastAsia="Times New Roman"/>
        </w:rPr>
        <w:t xml:space="preserve"> as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f</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1</m:t>
                        </m:r>
                      </m:sub>
                      <m:sup>
                        <m:r>
                          <w:rPr>
                            <w:rFonts w:ascii="Cambria Math" w:eastAsia="Times New Roman" w:hAnsi="Cambria Math"/>
                          </w:rPr>
                          <m:t>*</m:t>
                        </m:r>
                      </m:sup>
                    </m:sSubSup>
                  </m:e>
                </m:d>
              </m:sup>
            </m:sSubSup>
          </m:e>
        </m:d>
        <m:r>
          <w:rPr>
            <w:rFonts w:ascii="Cambria Math" w:eastAsia="Times New Roman" w:hAnsi="Cambria Math"/>
          </w:rPr>
          <m:t>mod N</m:t>
        </m:r>
      </m:oMath>
      <w:r w:rsidRPr="009725BC">
        <w:rPr>
          <w:rFonts w:eastAsia="Times New Roman"/>
        </w:rPr>
        <w:t xml:space="preserve">, </w:t>
      </w:r>
      <w:r w:rsidR="001113AC">
        <w:rPr>
          <w:rFonts w:eastAsia="Times New Roman"/>
        </w:rPr>
        <w:t xml:space="preserve">for </w:t>
      </w:r>
      <m:oMath>
        <m:r>
          <w:rPr>
            <w:rFonts w:ascii="Cambria Math" w:eastAsia="Times New Roman" w:hAnsi="Cambria Math"/>
          </w:rPr>
          <m:t>f=0,1</m:t>
        </m:r>
      </m:oMath>
      <w:r w:rsidR="001113AC">
        <w:rPr>
          <w:rFonts w:eastAsia="Times New Roman"/>
        </w:rPr>
        <w:t xml:space="preserve">, </w:t>
      </w:r>
      <w:r w:rsidR="00020B58">
        <w:rPr>
          <w:rFonts w:eastAsia="Times New Roman"/>
        </w:rPr>
        <w:t xml:space="preserve">and only the nonzero component is reported </w:t>
      </w:r>
      <w:r w:rsidRPr="009725BC">
        <w:rPr>
          <w:rFonts w:eastAsia="Times New Roman"/>
        </w:rPr>
        <w:t>after remapping.</w:t>
      </w:r>
      <w:bookmarkEnd w:id="19"/>
    </w:p>
    <w:p w14:paraId="1B5676EC" w14:textId="354ECDBB" w:rsidR="006C5B73" w:rsidRPr="009725BC" w:rsidRDefault="006C5B73" w:rsidP="006C5B73">
      <w:r w:rsidRPr="009725BC">
        <w:rPr>
          <w:rFonts w:eastAsia="Times New Roman"/>
          <w:iCs/>
        </w:rPr>
        <w:t xml:space="preserve">To show </w:t>
      </w:r>
      <w:r>
        <w:rPr>
          <w:rFonts w:eastAsia="Times New Roman"/>
          <w:iCs/>
        </w:rPr>
        <w:t xml:space="preserve">how both alternative mapping mechanisms work, let us consider an example </w:t>
      </w:r>
      <w:r w:rsidRPr="009725BC">
        <w:rPr>
          <w:rFonts w:eastAsia="Times New Roman"/>
        </w:rPr>
        <w:t xml:space="preserve">with </w:t>
      </w:r>
      <m:oMath>
        <m:r>
          <w:rPr>
            <w:rFonts w:ascii="Cambria Math" w:eastAsia="Times New Roman" w:hAnsi="Cambria Math"/>
          </w:rPr>
          <m:t xml:space="preserve">N=5, </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=2</m:t>
        </m:r>
      </m:oMath>
      <w:r w:rsidRPr="009725BC">
        <w:rPr>
          <w:rFonts w:eastAsia="Times New Roman"/>
        </w:rPr>
        <w:t xml:space="preserve"> and with layer-common </w:t>
      </w:r>
      <m:oMath>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f</m:t>
            </m:r>
          </m:sub>
        </m:sSub>
        <m:r>
          <w:rPr>
            <w:rFonts w:ascii="Cambria Math" w:eastAsia="Times New Roman" w:hAnsi="Cambria Math"/>
          </w:rPr>
          <m:t>=</m:t>
        </m:r>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1</m:t>
                    </m:r>
                  </m:e>
                </m:d>
              </m:sup>
            </m:sSubSup>
          </m:e>
        </m:d>
        <m:r>
          <w:rPr>
            <w:rFonts w:ascii="Cambria Math" w:eastAsia="Times New Roman" w:hAnsi="Cambria Math"/>
          </w:rPr>
          <m:t>=[1, 2]</m:t>
        </m:r>
      </m:oMath>
      <w:r w:rsidRPr="009725BC">
        <w:t xml:space="preserve">. Let us assume that, for layer 1, the </w:t>
      </w:r>
      <w:r>
        <w:t>SCI</w:t>
      </w:r>
      <w:r w:rsidR="00012F19">
        <w:t xml:space="preserve"> coordinate</w:t>
      </w:r>
      <w:r>
        <w:t xml:space="preserve"> is</w:t>
      </w:r>
      <w:r w:rsidRPr="009725BC">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=1</m:t>
        </m:r>
      </m:oMath>
      <w:r>
        <w:t>.</w:t>
      </w:r>
      <w:r w:rsidR="00CC7662">
        <w:t xml:space="preserve"> This example is illustrated in </w:t>
      </w:r>
      <w:r w:rsidR="00CC7662">
        <w:fldChar w:fldCharType="begin"/>
      </w:r>
      <w:r w:rsidR="00CC7662">
        <w:instrText xml:space="preserve"> REF _Ref83114208 \h </w:instrText>
      </w:r>
      <w:r w:rsidR="00CC7662">
        <w:fldChar w:fldCharType="separate"/>
      </w:r>
      <w:r w:rsidR="001F732B">
        <w:t xml:space="preserve">Figure </w:t>
      </w:r>
      <w:r w:rsidR="001F732B">
        <w:rPr>
          <w:noProof/>
        </w:rPr>
        <w:t>6</w:t>
      </w:r>
      <w:r w:rsidR="00CC7662">
        <w:fldChar w:fldCharType="end"/>
      </w:r>
      <w:r w:rsidR="00CC7662">
        <w:t>.</w:t>
      </w:r>
    </w:p>
    <w:p w14:paraId="75AC5FFF" w14:textId="02C61318" w:rsidR="006C5B73" w:rsidRDefault="006C5B73" w:rsidP="006C5B73">
      <w:r w:rsidRPr="009725BC">
        <w:t xml:space="preserve">In </w:t>
      </w:r>
      <w:r>
        <w:t xml:space="preserve">alternative </w:t>
      </w:r>
      <w:r>
        <w:fldChar w:fldCharType="begin"/>
      </w:r>
      <w:r>
        <w:instrText xml:space="preserve"> REF _Ref82796712 \r \h </w:instrText>
      </w:r>
      <w:r>
        <w:fldChar w:fldCharType="separate"/>
      </w:r>
      <w:r w:rsidR="001F732B">
        <w:t>1</w:t>
      </w:r>
      <w:r>
        <w:fldChar w:fldCharType="end"/>
      </w:r>
      <w:r w:rsidRPr="009725BC">
        <w:t xml:space="preserve">, 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are remapped with respect to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r>
          <w:rPr>
            <w:rFonts w:ascii="Cambria Math" w:eastAsia="Times New Roman" w:hAnsi="Cambria Math"/>
          </w:rPr>
          <m:t>=1</m:t>
        </m:r>
      </m:oMath>
      <w:r w:rsidRPr="009725BC">
        <w:t xml:space="preserve"> as </w:t>
      </w:r>
      <m:oMath>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1</m:t>
                </m:r>
              </m:e>
            </m:d>
          </m:sup>
        </m:sSubSup>
        <m:r>
          <w:rPr>
            <w:rFonts w:ascii="Cambria Math" w:eastAsia="Times New Roman" w:hAnsi="Cambria Math"/>
          </w:rPr>
          <m:t>]=[0,1]</m:t>
        </m:r>
      </m:oMath>
      <w:r>
        <w:t xml:space="preserve">. The UE </w:t>
      </w:r>
      <w:r w:rsidR="00020B58">
        <w:t xml:space="preserve">only </w:t>
      </w:r>
      <w:r>
        <w:t xml:space="preserve">reports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1</m:t>
                </m:r>
              </m:e>
            </m:d>
          </m:sup>
        </m:sSubSup>
        <m:r>
          <w:rPr>
            <w:rFonts w:ascii="Cambria Math" w:eastAsia="Times New Roman" w:hAnsi="Cambria Math"/>
          </w:rPr>
          <m:t>=1</m:t>
        </m:r>
      </m:oMath>
      <w:r w:rsidR="00376454">
        <w:t>,</w:t>
      </w:r>
      <w:r>
        <w:t xml:space="preserve"> </w:t>
      </w:r>
      <w:r w:rsidR="00627888">
        <w:t>after remapping</w:t>
      </w:r>
      <w:r w:rsidRPr="009725BC">
        <w:t xml:space="preserve">. At the gNB, no de-mapping is required and the reported quantities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are used in the precoder reconstruction.</w:t>
      </w:r>
    </w:p>
    <w:p w14:paraId="18A7CED7" w14:textId="6ED7393D" w:rsidR="00BC167C" w:rsidRDefault="006C5B73" w:rsidP="006C5B73">
      <w:r w:rsidRPr="009725BC">
        <w:t xml:space="preserve">In </w:t>
      </w:r>
      <w:r>
        <w:t xml:space="preserve">alternative </w:t>
      </w:r>
      <w:r>
        <w:fldChar w:fldCharType="begin"/>
      </w:r>
      <w:r>
        <w:instrText xml:space="preserve"> REF _Ref82796786 \r \h </w:instrText>
      </w:r>
      <w:r>
        <w:fldChar w:fldCharType="separate"/>
      </w:r>
      <w:r w:rsidR="001F732B">
        <w:t>2</w:t>
      </w:r>
      <w:r>
        <w:fldChar w:fldCharType="end"/>
      </w:r>
      <w:r w:rsidRPr="009725BC">
        <w:t xml:space="preserve">, 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9725BC">
        <w:t xml:space="preserve"> are remapped with respect to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f</m:t>
                    </m:r>
                  </m:e>
                  <m:sub>
                    <m:r>
                      <w:rPr>
                        <w:rFonts w:ascii="Cambria Math" w:eastAsia="Times New Roman" w:hAnsi="Cambria Math"/>
                      </w:rPr>
                      <m:t>1</m:t>
                    </m:r>
                  </m:sub>
                  <m:sup>
                    <m:r>
                      <w:rPr>
                        <w:rFonts w:ascii="Cambria Math" w:eastAsia="Times New Roman" w:hAnsi="Cambria Math"/>
                      </w:rPr>
                      <m:t>*</m:t>
                    </m:r>
                  </m:sup>
                </m:sSubSup>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1</m:t>
                </m:r>
              </m:e>
            </m:d>
          </m:sup>
        </m:sSubSup>
        <m:r>
          <w:rPr>
            <w:rFonts w:ascii="Cambria Math" w:eastAsia="Times New Roman" w:hAnsi="Cambria Math"/>
          </w:rPr>
          <m:t>=2</m:t>
        </m:r>
      </m:oMath>
      <w:r w:rsidR="00376454">
        <w:t xml:space="preserve">. Note that the indices </w:t>
      </w:r>
      <m:oMath>
        <m:r>
          <w:rPr>
            <w:rFonts w:ascii="Cambria Math" w:hAnsi="Cambria Math"/>
          </w:rPr>
          <m:t>f=0,1</m:t>
        </m:r>
      </m:oMath>
      <w:r w:rsidR="00376454">
        <w:t xml:space="preserve"> are assigned such that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(f)</m:t>
            </m:r>
          </m:sup>
        </m:sSubSup>
      </m:oMath>
      <w:r w:rsidR="00376454">
        <w:t xml:space="preserve"> increases with </w:t>
      </w:r>
      <m:oMath>
        <m:r>
          <w:rPr>
            <w:rFonts w:ascii="Cambria Math" w:hAnsi="Cambria Math"/>
          </w:rPr>
          <m:t>f</m:t>
        </m:r>
      </m:oMath>
      <w:r w:rsidR="00376454">
        <w:t>, hence</w:t>
      </w:r>
      <w:r w:rsidRPr="009725BC">
        <w:t xml:space="preserve"> </w:t>
      </w:r>
      <m:oMath>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0</m:t>
                </m:r>
              </m:e>
            </m:d>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1</m:t>
                </m:r>
              </m:e>
            </m:d>
          </m:sup>
        </m:sSubSup>
        <m:r>
          <w:rPr>
            <w:rFonts w:ascii="Cambria Math" w:eastAsia="Times New Roman" w:hAnsi="Cambria Math"/>
          </w:rPr>
          <m:t>]=[0,4]</m:t>
        </m:r>
      </m:oMath>
      <w:r w:rsidRPr="009725BC">
        <w:t>,</w:t>
      </w:r>
      <w:r w:rsidR="00376454">
        <w:t xml:space="preserve"> after remapping</w:t>
      </w:r>
      <w:r w:rsidR="00627888">
        <w:t xml:space="preserve">. The UE </w:t>
      </w:r>
      <w:r w:rsidR="001A0C9A">
        <w:t xml:space="preserve">only </w:t>
      </w:r>
      <w:r w:rsidR="00627888">
        <w:t>reports</w:t>
      </w:r>
      <w:r w:rsidR="005D2C6D">
        <w:t xml:space="preserve"> the nonzero component</w:t>
      </w:r>
      <w:r w:rsidR="00627888">
        <w:t xml:space="preserve">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3</m:t>
            </m:r>
          </m:sub>
          <m:sup>
            <m:d>
              <m:dPr>
                <m:ctrlPr>
                  <w:rPr>
                    <w:rFonts w:ascii="Cambria Math" w:eastAsia="Times New Roman" w:hAnsi="Cambria Math"/>
                    <w:i/>
                  </w:rPr>
                </m:ctrlPr>
              </m:dPr>
              <m:e>
                <m:r>
                  <w:rPr>
                    <w:rFonts w:ascii="Cambria Math" w:eastAsia="Times New Roman" w:hAnsi="Cambria Math"/>
                  </w:rPr>
                  <m:t>1</m:t>
                </m:r>
              </m:e>
            </m:d>
          </m:sup>
        </m:sSubSup>
        <m:r>
          <w:rPr>
            <w:rFonts w:ascii="Cambria Math" w:eastAsia="Times New Roman" w:hAnsi="Cambria Math"/>
          </w:rPr>
          <m:t>=4</m:t>
        </m:r>
      </m:oMath>
      <w:r w:rsidRPr="009725BC">
        <w:t xml:space="preserve">. At the gNB, using </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=[0,4]</m:t>
        </m:r>
      </m:oMath>
      <w:r w:rsidRPr="009725BC">
        <w:t xml:space="preserve"> in the precoder reconstruction would not be correct because </w:t>
      </w:r>
      <w:r w:rsidR="00E93872">
        <w:t xml:space="preserve">the </w:t>
      </w:r>
      <w:r w:rsidR="001A0C9A">
        <w:t xml:space="preserve">reported </w:t>
      </w:r>
      <w:r w:rsidR="00BE72B9">
        <w:t>nonzero component</w:t>
      </w:r>
      <w:r w:rsidR="00370614">
        <w:t xml:space="preserve">, </w:t>
      </w:r>
      <w:r w:rsidR="00370614" w:rsidRPr="00370614">
        <w:rPr>
          <w:i/>
          <w:iCs/>
        </w:rPr>
        <w:t>i.e.</w:t>
      </w:r>
      <w:r w:rsidR="00370614">
        <w:t>, the distance from the component 0,</w:t>
      </w:r>
      <w:r w:rsidR="00BE72B9">
        <w:t xml:space="preserve"> is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1</m:t>
                    </m:r>
                  </m:e>
                </m:d>
              </m:sup>
            </m:sSubSup>
          </m:e>
        </m:d>
        <m:r>
          <w:rPr>
            <w:rFonts w:ascii="Cambria Math" w:hAnsi="Cambria Math"/>
          </w:rPr>
          <m:t xml:space="preserve"> mod N= </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1</m:t>
                </m:r>
              </m:e>
            </m:d>
          </m:sup>
        </m:sSubSup>
        <m:r>
          <w:rPr>
            <w:rFonts w:ascii="Cambria Math" w:hAnsi="Cambria Math"/>
          </w:rPr>
          <m:t>+N</m:t>
        </m:r>
      </m:oMath>
      <w:r w:rsidR="001A0C9A">
        <w:t>,</w:t>
      </w:r>
      <w:r w:rsidR="00BE72B9">
        <w:t xml:space="preserve"> instead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e>
        </m:d>
      </m:oMath>
      <w:r w:rsidR="00BE72B9">
        <w:t>.</w:t>
      </w:r>
      <w:r w:rsidRPr="009725BC">
        <w:t xml:space="preserve"> </w:t>
      </w:r>
      <w:r w:rsidRPr="00292112">
        <w:t>Hence,</w:t>
      </w:r>
      <w:r w:rsidR="00E93872">
        <w:t xml:space="preserve"> i</w:t>
      </w:r>
      <w:r w:rsidR="00E93872" w:rsidRPr="00292112">
        <w:t xml:space="preserve">f </w:t>
      </w:r>
      <m:oMath>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=1</m:t>
        </m:r>
      </m:oMath>
      <w:r w:rsidR="00E93872">
        <w:t>,</w:t>
      </w:r>
      <w:r w:rsidR="001113AC">
        <w:t xml:space="preserve"> </w:t>
      </w:r>
      <w:r w:rsidRPr="00292112">
        <w:t xml:space="preserve">the gNB needs to </w:t>
      </w:r>
      <w:r w:rsidR="00BC167C">
        <w:t>de</w:t>
      </w:r>
      <w:r w:rsidRPr="00292112">
        <w:t xml:space="preserve">map the </w:t>
      </w:r>
      <w:r w:rsidR="00BE72B9">
        <w:t xml:space="preserve">nonzero component </w:t>
      </w:r>
      <w:r w:rsidR="001A0C9A">
        <w:t>such that</w:t>
      </w:r>
      <w:r w:rsidR="00BE72B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1</m:t>
                </m:r>
              </m:e>
            </m:d>
          </m:sup>
        </m:sSubSup>
        <m:r>
          <w:rPr>
            <w:rFonts w:ascii="Cambria Math" w:hAnsi="Cambria Math"/>
          </w:rPr>
          <m:t>=N-</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1</m:t>
                </m:r>
              </m:e>
            </m:d>
          </m:sup>
        </m:sSubSup>
      </m:oMath>
      <w:r w:rsidR="00BE72B9">
        <w:t>.</w:t>
      </w:r>
      <w:r w:rsidR="00BC167C">
        <w:t xml:space="preserve"> </w:t>
      </w:r>
      <w:r w:rsidRPr="00292112">
        <w:t xml:space="preserve">If </w:t>
      </w:r>
      <m:oMath>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=0</m:t>
        </m:r>
      </m:oMath>
      <w:r w:rsidRPr="00292112">
        <w:t xml:space="preserve">, no </w:t>
      </w:r>
      <w:r w:rsidR="00BC167C">
        <w:t>de</w:t>
      </w:r>
      <w:r w:rsidRPr="00292112">
        <w:t xml:space="preserve">mapping is needed because </w:t>
      </w:r>
      <w:r w:rsidR="00BE72B9">
        <w:t>the reported nonzero component was not affected by the modulo-</w:t>
      </w:r>
      <m:oMath>
        <m:r>
          <w:rPr>
            <w:rFonts w:ascii="Cambria Math" w:hAnsi="Cambria Math"/>
          </w:rPr>
          <m:t>N</m:t>
        </m:r>
      </m:oMath>
      <w:r w:rsidR="00BE72B9">
        <w:t xml:space="preserve"> operation at the UE.</w:t>
      </w:r>
    </w:p>
    <w:p w14:paraId="5F1CF38E" w14:textId="7944D209" w:rsidR="006C5B73" w:rsidRPr="009725BC" w:rsidRDefault="00BE72B9" w:rsidP="006C5B73">
      <w:r>
        <w:t>Note that</w:t>
      </w:r>
      <w:r w:rsidR="00020B58">
        <w:t>, in general</w:t>
      </w:r>
      <w:r w:rsidR="001A0C9A">
        <w:t xml:space="preserve">, </w:t>
      </w:r>
      <w:r w:rsidR="00370614">
        <w:t xml:space="preserve">for alternative 2, </w:t>
      </w:r>
      <w:r w:rsidR="001A0C9A">
        <w:t>it is possible to</w:t>
      </w:r>
      <w:r w:rsidR="00020B58">
        <w:t xml:space="preserve"> demap</w:t>
      </w:r>
      <w:r w:rsidR="001A0C9A">
        <w:t xml:space="preserve"> the components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020B58">
        <w:t xml:space="preserve"> at the gNB</w:t>
      </w:r>
      <w:r w:rsidR="001A0C9A">
        <w:t>,</w:t>
      </w:r>
      <w:r w:rsidR="00020B58">
        <w:t xml:space="preserve"> for any value of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sidR="001A0C9A">
        <w:t xml:space="preserve">, </w:t>
      </w:r>
      <w:r w:rsidR="00370614">
        <w:t xml:space="preserve">by applying a shift </w:t>
      </w:r>
      <w:r w:rsidR="006C5B73" w:rsidRPr="00292112">
        <w:t xml:space="preserve">with respect to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r>
                  <w:rPr>
                    <w:rFonts w:ascii="Cambria Math" w:hAnsi="Cambria Math"/>
                  </w:rPr>
                  <m:t xml:space="preserve">mod </m:t>
                </m:r>
                <m:sSub>
                  <m:sSubPr>
                    <m:ctrlPr>
                      <w:rPr>
                        <w:rFonts w:ascii="Cambria Math" w:hAnsi="Cambria Math"/>
                        <w:i/>
                      </w:rPr>
                    </m:ctrlPr>
                  </m:sSubPr>
                  <m:e>
                    <m:r>
                      <w:rPr>
                        <w:rFonts w:ascii="Cambria Math" w:hAnsi="Cambria Math"/>
                      </w:rPr>
                      <m:t>M</m:t>
                    </m:r>
                  </m:e>
                  <m:sub>
                    <m:r>
                      <w:rPr>
                        <w:rFonts w:ascii="Cambria Math" w:hAnsi="Cambria Math"/>
                      </w:rPr>
                      <m:t>ν</m:t>
                    </m:r>
                  </m:sub>
                </m:sSub>
              </m:e>
            </m:d>
          </m:sup>
        </m:sSubSup>
      </m:oMath>
      <w:r w:rsidR="006C5B73" w:rsidRPr="00292112">
        <w:t>, as</w:t>
      </w:r>
      <w:r w:rsidR="00AF301F">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f</m:t>
                </m:r>
              </m:e>
            </m:d>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+f</m:t>
                        </m:r>
                      </m:e>
                    </m:d>
                    <m:r>
                      <w:rPr>
                        <w:rFonts w:ascii="Cambria Math" w:hAnsi="Cambria Math"/>
                      </w:rPr>
                      <m:t xml:space="preserve">mod </m:t>
                    </m:r>
                    <m:sSub>
                      <m:sSubPr>
                        <m:ctrlPr>
                          <w:rPr>
                            <w:rFonts w:ascii="Cambria Math" w:hAnsi="Cambria Math"/>
                            <w:i/>
                          </w:rPr>
                        </m:ctrlPr>
                      </m:sSubPr>
                      <m:e>
                        <m:r>
                          <w:rPr>
                            <w:rFonts w:ascii="Cambria Math" w:hAnsi="Cambria Math"/>
                          </w:rPr>
                          <m:t>M</m:t>
                        </m:r>
                      </m:e>
                      <m:sub>
                        <m:r>
                          <w:rPr>
                            <w:rFonts w:ascii="Cambria Math" w:hAnsi="Cambria Math"/>
                          </w:rPr>
                          <m:t>ν</m:t>
                        </m:r>
                      </m:sub>
                    </m:sSub>
                  </m:e>
                </m:d>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e>
                    </m:d>
                    <m:r>
                      <w:rPr>
                        <w:rFonts w:ascii="Cambria Math" w:hAnsi="Cambria Math"/>
                      </w:rPr>
                      <m:t xml:space="preserve">mod </m:t>
                    </m:r>
                    <m:sSub>
                      <m:sSubPr>
                        <m:ctrlPr>
                          <w:rPr>
                            <w:rFonts w:ascii="Cambria Math" w:hAnsi="Cambria Math"/>
                            <w:i/>
                          </w:rPr>
                        </m:ctrlPr>
                      </m:sSubPr>
                      <m:e>
                        <m:r>
                          <w:rPr>
                            <w:rFonts w:ascii="Cambria Math" w:hAnsi="Cambria Math"/>
                          </w:rPr>
                          <m:t>M</m:t>
                        </m:r>
                      </m:e>
                      <m:sub>
                        <m:r>
                          <w:rPr>
                            <w:rFonts w:ascii="Cambria Math" w:hAnsi="Cambria Math"/>
                          </w:rPr>
                          <m:t>ν</m:t>
                        </m:r>
                      </m:sub>
                    </m:sSub>
                  </m:e>
                </m:d>
              </m:sup>
            </m:sSubSup>
          </m:e>
        </m:d>
        <m:r>
          <w:rPr>
            <w:rFonts w:ascii="Cambria Math" w:hAnsi="Cambria Math"/>
          </w:rPr>
          <m:t>mod N</m:t>
        </m:r>
      </m:oMath>
      <w:r w:rsidR="00546C8A">
        <w:t xml:space="preserve">, for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6C5B73" w:rsidRPr="009725BC">
        <w:t>.</w:t>
      </w:r>
      <w:r w:rsidR="001A0C9A">
        <w:t xml:space="preserve"> However, this general formulation is not needed because </w:t>
      </w:r>
      <w:r w:rsidR="00370614">
        <w:t>it was</w:t>
      </w:r>
      <w:r w:rsidR="001A0C9A">
        <w:t xml:space="preserve"> agreed to support only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=1,2</m:t>
        </m:r>
      </m:oMath>
      <w:r w:rsidR="001A0C9A">
        <w:t xml:space="preserve">, </w:t>
      </w:r>
      <w:r w:rsidR="00370614">
        <w:t xml:space="preserve">and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rsidR="00370614">
        <w:t xml:space="preserve"> </w:t>
      </w:r>
      <w:r w:rsidR="001A0C9A">
        <w:t>the demapping operation</w:t>
      </w:r>
      <w:r w:rsidR="00370614">
        <w:t xml:space="preserve"> at the gNB</w:t>
      </w:r>
      <w:r w:rsidR="001A0C9A">
        <w:t xml:space="preserve"> can be described in much simpler terms.</w:t>
      </w:r>
    </w:p>
    <w:p w14:paraId="21CE1D4D" w14:textId="6D6B82FF" w:rsidR="00CA07A0" w:rsidRDefault="00D071B8" w:rsidP="00CA07A0">
      <w:r>
        <w:fldChar w:fldCharType="begin"/>
      </w:r>
      <w:r>
        <w:instrText xml:space="preserve"> REF _Ref83052440 \h </w:instrText>
      </w:r>
      <w:r>
        <w:fldChar w:fldCharType="separate"/>
      </w:r>
      <w:r w:rsidR="001F732B">
        <w:t xml:space="preserve">Table </w:t>
      </w:r>
      <w:r w:rsidR="001F732B">
        <w:rPr>
          <w:noProof/>
        </w:rPr>
        <w:t>2</w:t>
      </w:r>
      <w:r>
        <w:fldChar w:fldCharType="end"/>
      </w:r>
      <w:r>
        <w:t xml:space="preserve"> summarises the remapping operations for the two alternatives described above. For Alt 2, a demapping of the nonzero component is needed if the strongest coefficient for layer 1 is found in the coordinate of higher index, </w:t>
      </w:r>
      <w:r w:rsidRPr="00D071B8">
        <w:rPr>
          <w:i/>
          <w:iCs/>
        </w:rPr>
        <w:t>i.e.</w:t>
      </w:r>
      <w:r>
        <w:t xml:space="preserve">, if </w:t>
      </w:r>
      <m:oMath>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=1</m:t>
        </m:r>
      </m:oMath>
      <w:r>
        <w:t>.</w:t>
      </w:r>
    </w:p>
    <w:p w14:paraId="5747F342" w14:textId="10369D7B" w:rsidR="007A3029" w:rsidRDefault="007A3029" w:rsidP="007A3029">
      <w:pPr>
        <w:pStyle w:val="Caption"/>
        <w:keepNext/>
        <w:jc w:val="center"/>
      </w:pPr>
      <w:bookmarkStart w:id="20" w:name="_Ref83052440"/>
      <w:r>
        <w:lastRenderedPageBreak/>
        <w:t xml:space="preserve">Table </w:t>
      </w:r>
      <w:r>
        <w:fldChar w:fldCharType="begin"/>
      </w:r>
      <w:r>
        <w:instrText xml:space="preserve"> SEQ Table \* ARABIC </w:instrText>
      </w:r>
      <w:r>
        <w:fldChar w:fldCharType="separate"/>
      </w:r>
      <w:r w:rsidR="001F732B">
        <w:rPr>
          <w:noProof/>
        </w:rPr>
        <w:t>2</w:t>
      </w:r>
      <w:r>
        <w:fldChar w:fldCharType="end"/>
      </w:r>
      <w:bookmarkEnd w:id="20"/>
      <w:r>
        <w:t xml:space="preserve">. Two alternatives for the remapping operation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t xml:space="preserve">, for </w:t>
      </w:r>
      <m:oMath>
        <m:r>
          <m:rPr>
            <m:sty m:val="bi"/>
          </m:rPr>
          <w:rPr>
            <w:rFonts w:ascii="Cambria Math" w:hAnsi="Cambria Math"/>
          </w:rPr>
          <m:t>N&gt;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t xml:space="preserve">, and reporting using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b"/>
                      </m:rPr>
                      <w:rPr>
                        <w:rFonts w:ascii="Cambria Math" w:hAnsi="Cambria Math"/>
                      </w:rPr>
                      <m:t>log</m:t>
                    </m:r>
                  </m:e>
                  <m:sub>
                    <m:r>
                      <m:rPr>
                        <m:sty m:val="bi"/>
                      </m:rPr>
                      <w:rPr>
                        <w:rFonts w:ascii="Cambria Math" w:hAnsi="Cambria Math"/>
                      </w:rPr>
                      <m:t>2</m:t>
                    </m:r>
                  </m:sub>
                </m:sSub>
              </m:fName>
              <m:e>
                <m:r>
                  <m:rPr>
                    <m:sty m:val="bi"/>
                  </m:rPr>
                  <w:rPr>
                    <w:rFonts w:ascii="Cambria Math" w:hAnsi="Cambria Math"/>
                  </w:rPr>
                  <m:t>(N-1))</m:t>
                </m:r>
              </m:e>
            </m:func>
          </m:e>
        </m:d>
      </m:oMath>
      <w:r>
        <w:rPr>
          <w:iCs/>
        </w:rPr>
        <w:t xml:space="preserve"> bits</w:t>
      </w:r>
      <w:r w:rsidR="00454BCA">
        <w:rPr>
          <w:iCs/>
        </w:rPr>
        <w:t xml:space="preserve">. In Alt 2, a demapping of the nonzero component is needed if </w:t>
      </w:r>
      <m:oMath>
        <m:sSubSup>
          <m:sSubSupPr>
            <m:ctrlPr>
              <w:rPr>
                <w:rFonts w:ascii="Cambria Math" w:hAnsi="Cambria Math"/>
                <w:i/>
                <w:iCs/>
              </w:rPr>
            </m:ctrlPr>
          </m:sSubSupPr>
          <m:e>
            <m:r>
              <m:rPr>
                <m:sty m:val="bi"/>
              </m:rPr>
              <w:rPr>
                <w:rFonts w:ascii="Cambria Math" w:hAnsi="Cambria Math"/>
              </w:rPr>
              <m:t>f</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=1</m:t>
        </m:r>
      </m:oMath>
      <w:r w:rsidR="00454BCA">
        <w:rPr>
          <w:iCs/>
        </w:rPr>
        <w:t>.</w:t>
      </w:r>
    </w:p>
    <w:tbl>
      <w:tblPr>
        <w:tblStyle w:val="TableGrid"/>
        <w:tblW w:w="8789" w:type="dxa"/>
        <w:jc w:val="center"/>
        <w:tblLayout w:type="fixed"/>
        <w:tblLook w:val="04A0" w:firstRow="1" w:lastRow="0" w:firstColumn="1" w:lastColumn="0" w:noHBand="0" w:noVBand="1"/>
      </w:tblPr>
      <w:tblGrid>
        <w:gridCol w:w="3215"/>
        <w:gridCol w:w="3164"/>
        <w:gridCol w:w="2410"/>
      </w:tblGrid>
      <w:tr w:rsidR="007A3029" w:rsidRPr="009725BC" w14:paraId="4656EBD2" w14:textId="77777777" w:rsidTr="007A3029">
        <w:trPr>
          <w:jc w:val="center"/>
        </w:trPr>
        <w:tc>
          <w:tcPr>
            <w:tcW w:w="3215" w:type="dxa"/>
            <w:tcBorders>
              <w:top w:val="nil"/>
              <w:left w:val="nil"/>
            </w:tcBorders>
            <w:vAlign w:val="center"/>
          </w:tcPr>
          <w:p w14:paraId="5E91DB4C" w14:textId="390DB801" w:rsidR="007A3029" w:rsidRPr="009725BC" w:rsidRDefault="007A3029" w:rsidP="00074DE4">
            <w:pPr>
              <w:spacing w:after="0"/>
              <w:jc w:val="center"/>
              <w:rPr>
                <w:b/>
                <w:bCs/>
              </w:rPr>
            </w:pPr>
          </w:p>
        </w:tc>
        <w:tc>
          <w:tcPr>
            <w:tcW w:w="3164" w:type="dxa"/>
            <w:vAlign w:val="center"/>
          </w:tcPr>
          <w:p w14:paraId="1C96DBF6" w14:textId="0CE1FA80" w:rsidR="007A3029" w:rsidRPr="009725BC" w:rsidRDefault="007A3029" w:rsidP="00074DE4">
            <w:pPr>
              <w:spacing w:after="0"/>
              <w:jc w:val="center"/>
              <w:rPr>
                <w:b/>
                <w:bCs/>
              </w:rPr>
            </w:pPr>
            <w:r>
              <w:rPr>
                <w:b/>
                <w:bCs/>
              </w:rPr>
              <w:t>UE</w:t>
            </w:r>
          </w:p>
        </w:tc>
        <w:tc>
          <w:tcPr>
            <w:tcW w:w="2410" w:type="dxa"/>
            <w:vAlign w:val="center"/>
          </w:tcPr>
          <w:p w14:paraId="62812EAD" w14:textId="06BA7992" w:rsidR="007A3029" w:rsidRPr="009725BC" w:rsidRDefault="007A3029" w:rsidP="00074DE4">
            <w:pPr>
              <w:spacing w:after="0"/>
              <w:jc w:val="center"/>
              <w:rPr>
                <w:b/>
                <w:bCs/>
              </w:rPr>
            </w:pPr>
            <w:r>
              <w:rPr>
                <w:b/>
                <w:bCs/>
              </w:rPr>
              <w:t>gNB</w:t>
            </w:r>
          </w:p>
        </w:tc>
      </w:tr>
      <w:tr w:rsidR="007A3029" w:rsidRPr="009725BC" w14:paraId="660FC73C" w14:textId="77777777" w:rsidTr="007A3029">
        <w:trPr>
          <w:jc w:val="center"/>
        </w:trPr>
        <w:tc>
          <w:tcPr>
            <w:tcW w:w="3215" w:type="dxa"/>
            <w:vAlign w:val="center"/>
          </w:tcPr>
          <w:p w14:paraId="46F5C91A" w14:textId="30F4BDBC" w:rsidR="007A3029" w:rsidRPr="009725BC" w:rsidRDefault="007A3029" w:rsidP="00074DE4">
            <w:pPr>
              <w:spacing w:after="0"/>
              <w:jc w:val="center"/>
              <w:rPr>
                <w:b/>
                <w:bCs/>
              </w:rPr>
            </w:pPr>
            <w:r>
              <w:rPr>
                <w:b/>
                <w:bCs/>
              </w:rPr>
              <w:t>Alt 1: remap w.r.t. the component of lower index</w:t>
            </w:r>
          </w:p>
        </w:tc>
        <w:tc>
          <w:tcPr>
            <w:tcW w:w="3164" w:type="dxa"/>
            <w:vAlign w:val="center"/>
          </w:tcPr>
          <w:p w14:paraId="5E30CF72" w14:textId="099F64EC" w:rsidR="007A3029" w:rsidRPr="00E13AB5" w:rsidRDefault="00D26CDD" w:rsidP="00E13AB5">
            <w:pPr>
              <w:spacing w:after="0"/>
              <w:jc w:val="center"/>
              <w:rPr>
                <w:sz w:val="18"/>
                <w:szCs w:val="18"/>
              </w:rPr>
            </w:pPr>
            <m:oMath>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0</m:t>
                      </m:r>
                    </m:e>
                  </m:d>
                </m:sup>
              </m:sSubSup>
            </m:oMath>
            <w:r w:rsidR="007A3029">
              <w:rPr>
                <w:sz w:val="18"/>
                <w:szCs w:val="18"/>
              </w:rPr>
              <w:t xml:space="preserve">, </w:t>
            </w:r>
            <m:oMath>
              <m:r>
                <w:rPr>
                  <w:rFonts w:ascii="Cambria Math" w:hAnsi="Cambria Math"/>
                  <w:sz w:val="18"/>
                  <w:szCs w:val="18"/>
                </w:rPr>
                <m:t>f=0,1</m:t>
              </m:r>
            </m:oMath>
          </w:p>
        </w:tc>
        <w:tc>
          <w:tcPr>
            <w:tcW w:w="2410" w:type="dxa"/>
            <w:vAlign w:val="center"/>
          </w:tcPr>
          <w:p w14:paraId="119342ED" w14:textId="37104A68" w:rsidR="007A3029" w:rsidRPr="009725BC" w:rsidRDefault="007A3029" w:rsidP="00074DE4">
            <w:pPr>
              <w:spacing w:after="0"/>
              <w:jc w:val="center"/>
              <w:rPr>
                <w:spacing w:val="-40"/>
              </w:rPr>
            </w:pPr>
            <w:r w:rsidRPr="009725BC">
              <w:t>-</w:t>
            </w:r>
          </w:p>
        </w:tc>
      </w:tr>
      <w:tr w:rsidR="007A3029" w:rsidRPr="009725BC" w14:paraId="42D75AF0" w14:textId="77777777" w:rsidTr="007A3029">
        <w:trPr>
          <w:jc w:val="center"/>
        </w:trPr>
        <w:tc>
          <w:tcPr>
            <w:tcW w:w="3215" w:type="dxa"/>
            <w:vAlign w:val="center"/>
          </w:tcPr>
          <w:p w14:paraId="76CA39A5" w14:textId="282C3278" w:rsidR="007A3029" w:rsidRPr="009725BC" w:rsidRDefault="007A3029" w:rsidP="00074DE4">
            <w:pPr>
              <w:spacing w:after="0"/>
              <w:jc w:val="center"/>
              <w:rPr>
                <w:b/>
                <w:bCs/>
              </w:rPr>
            </w:pPr>
            <w:r>
              <w:rPr>
                <w:rFonts w:eastAsia="Times New Roman"/>
                <w:b/>
                <w:bCs/>
              </w:rPr>
              <w:t>Alt 2: remap w.r.t. the component of the strongest coefficient for layer 1</w:t>
            </w:r>
          </w:p>
        </w:tc>
        <w:tc>
          <w:tcPr>
            <w:tcW w:w="3164" w:type="dxa"/>
            <w:vAlign w:val="center"/>
          </w:tcPr>
          <w:p w14:paraId="47125A63" w14:textId="64371130" w:rsidR="007A3029" w:rsidRPr="009725BC" w:rsidRDefault="00D26CDD" w:rsidP="00074DE4">
            <w:pPr>
              <w:spacing w:after="0"/>
              <w:jc w:val="center"/>
            </w:pPr>
            <m:oMath>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r>
                            <w:rPr>
                              <w:rFonts w:ascii="Cambria Math" w:eastAsia="Times New Roman" w:hAnsi="Cambria Math"/>
                              <w:sz w:val="18"/>
                              <w:szCs w:val="18"/>
                            </w:rPr>
                            <m:t>f</m:t>
                          </m:r>
                        </m:e>
                      </m:d>
                    </m:sup>
                  </m:sSubSup>
                  <m:r>
                    <w:rPr>
                      <w:rFonts w:ascii="Cambria Math" w:eastAsia="Times New Roman" w:hAnsi="Cambria Math"/>
                      <w:sz w:val="18"/>
                      <w:szCs w:val="18"/>
                    </w:rPr>
                    <m:t>-</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w:rPr>
                          <w:rFonts w:ascii="Cambria Math" w:eastAsia="Times New Roman" w:hAnsi="Cambria Math"/>
                          <w:sz w:val="18"/>
                          <w:szCs w:val="18"/>
                        </w:rPr>
                        <m:t>3</m:t>
                      </m:r>
                    </m:sub>
                    <m:sup>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f</m:t>
                              </m:r>
                            </m:e>
                            <m:sub>
                              <m:r>
                                <w:rPr>
                                  <w:rFonts w:ascii="Cambria Math" w:eastAsia="Times New Roman" w:hAnsi="Cambria Math"/>
                                  <w:sz w:val="18"/>
                                  <w:szCs w:val="18"/>
                                </w:rPr>
                                <m:t>1</m:t>
                              </m:r>
                            </m:sub>
                            <m:sup>
                              <m:r>
                                <w:rPr>
                                  <w:rFonts w:ascii="Cambria Math" w:eastAsia="Times New Roman" w:hAnsi="Cambria Math"/>
                                  <w:sz w:val="18"/>
                                  <w:szCs w:val="18"/>
                                </w:rPr>
                                <m:t>*</m:t>
                              </m:r>
                            </m:sup>
                          </m:sSubSup>
                        </m:e>
                      </m:d>
                    </m:sup>
                  </m:sSubSup>
                </m:e>
              </m:d>
              <m:r>
                <w:rPr>
                  <w:rFonts w:ascii="Cambria Math" w:eastAsia="Times New Roman" w:hAnsi="Cambria Math"/>
                  <w:sz w:val="18"/>
                  <w:szCs w:val="18"/>
                </w:rPr>
                <m:t>mod N</m:t>
              </m:r>
            </m:oMath>
            <w:r w:rsidR="007A3029">
              <w:rPr>
                <w:sz w:val="18"/>
                <w:szCs w:val="18"/>
              </w:rPr>
              <w:t xml:space="preserve">, </w:t>
            </w:r>
            <m:oMath>
              <m:r>
                <w:rPr>
                  <w:rFonts w:ascii="Cambria Math" w:hAnsi="Cambria Math"/>
                  <w:sz w:val="18"/>
                  <w:szCs w:val="18"/>
                </w:rPr>
                <m:t>f=0,1</m:t>
              </m:r>
            </m:oMath>
          </w:p>
        </w:tc>
        <w:tc>
          <w:tcPr>
            <w:tcW w:w="2410" w:type="dxa"/>
            <w:vAlign w:val="center"/>
          </w:tcPr>
          <w:p w14:paraId="26227417" w14:textId="43DA3B3E" w:rsidR="007A3029" w:rsidRPr="009725BC" w:rsidRDefault="00D26CDD" w:rsidP="00074DE4">
            <w:pPr>
              <w:spacing w:after="0"/>
              <w:jc w:val="center"/>
            </w:pPr>
            <m:oMath>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1</m:t>
                      </m:r>
                    </m:e>
                  </m:d>
                </m:sup>
              </m:sSubSup>
              <m:r>
                <w:rPr>
                  <w:rFonts w:ascii="Cambria Math" w:hAnsi="Cambria Math"/>
                </w:rPr>
                <m:t>=N-</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1</m:t>
                      </m:r>
                    </m:e>
                  </m:d>
                </m:sup>
              </m:sSubSup>
            </m:oMath>
            <w:r w:rsidR="007A3029">
              <w:t xml:space="preserve">, if </w:t>
            </w:r>
            <m:oMath>
              <m:sSubSup>
                <m:sSubSupPr>
                  <m:ctrlPr>
                    <w:rPr>
                      <w:rFonts w:ascii="Cambria Math" w:hAnsi="Cambria Math"/>
                      <w:i/>
                    </w:rPr>
                  </m:ctrlPr>
                </m:sSubSupPr>
                <m:e>
                  <m:r>
                    <w:rPr>
                      <w:rFonts w:ascii="Cambria Math" w:hAnsi="Cambria Math"/>
                    </w:rPr>
                    <m:t>f</m:t>
                  </m:r>
                </m:e>
                <m:sub>
                  <m:r>
                    <w:rPr>
                      <w:rFonts w:ascii="Cambria Math" w:hAnsi="Cambria Math"/>
                    </w:rPr>
                    <m:t>1</m:t>
                  </m:r>
                </m:sub>
                <m:sup>
                  <m:r>
                    <w:rPr>
                      <w:rFonts w:ascii="Cambria Math" w:hAnsi="Cambria Math"/>
                    </w:rPr>
                    <m:t>*</m:t>
                  </m:r>
                </m:sup>
              </m:sSubSup>
              <m:r>
                <w:rPr>
                  <w:rFonts w:ascii="Cambria Math" w:hAnsi="Cambria Math"/>
                </w:rPr>
                <m:t>=1</m:t>
              </m:r>
            </m:oMath>
          </w:p>
        </w:tc>
      </w:tr>
    </w:tbl>
    <w:p w14:paraId="67D89D2F" w14:textId="7C130E94" w:rsidR="00CA07A0" w:rsidRDefault="00CA07A0" w:rsidP="00CA07A0"/>
    <w:p w14:paraId="0223434C" w14:textId="303EB1BB" w:rsidR="00CA07A0" w:rsidRPr="00013A25" w:rsidRDefault="00710DD5" w:rsidP="00D72CB1">
      <w:pPr>
        <w:pStyle w:val="ListParagraph"/>
        <w:numPr>
          <w:ilvl w:val="0"/>
          <w:numId w:val="5"/>
        </w:numPr>
        <w:ind w:left="1843"/>
        <w:rPr>
          <w:b/>
          <w:bCs/>
        </w:rPr>
      </w:pPr>
      <w:bookmarkStart w:id="21" w:name="_Ref84010457"/>
      <w:r w:rsidRPr="00013A25">
        <w:rPr>
          <w:b/>
          <w:bCs/>
        </w:rPr>
        <w:t xml:space="preserve">There are </w:t>
      </w:r>
      <w:r w:rsidR="00AC771E">
        <w:rPr>
          <w:b/>
          <w:bCs/>
        </w:rPr>
        <w:t xml:space="preserve">at least </w:t>
      </w:r>
      <w:r w:rsidRPr="00013A25">
        <w:rPr>
          <w:b/>
          <w:bCs/>
        </w:rPr>
        <w:t xml:space="preserve">two possible alternatives for remapping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013A25">
        <w:rPr>
          <w:b/>
          <w:bCs/>
        </w:rPr>
        <w:t xml:space="preserve"> at the UE, when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013A25">
        <w:rPr>
          <w:b/>
          <w:bCs/>
        </w:rPr>
        <w:t xml:space="preserve">,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013A25">
        <w:rPr>
          <w:b/>
          <w:bCs/>
        </w:rPr>
        <w:t xml:space="preserve"> is reported using </w:t>
      </w:r>
      <m:oMath>
        <m:d>
          <m:dPr>
            <m:begChr m:val="⌈"/>
            <m:endChr m:val="⌉"/>
            <m:ctrlPr>
              <w:rPr>
                <w:rFonts w:ascii="Cambria Math" w:hAnsi="Cambria Math"/>
                <w:b/>
                <w:bCs/>
                <w:i/>
                <w:iCs/>
              </w:rPr>
            </m:ctrlPr>
          </m:dPr>
          <m:e>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2</m:t>
                    </m:r>
                  </m:sub>
                </m:sSub>
              </m:fName>
              <m:e>
                <m:r>
                  <m:rPr>
                    <m:sty m:val="bi"/>
                  </m:rPr>
                  <w:rPr>
                    <w:rFonts w:ascii="Cambria Math" w:hAnsi="Cambria Math"/>
                  </w:rPr>
                  <m:t>(N-1))</m:t>
                </m:r>
              </m:e>
            </m:func>
          </m:e>
        </m:d>
      </m:oMath>
      <w:r w:rsidRPr="00013A25">
        <w:rPr>
          <w:b/>
          <w:bCs/>
          <w:iCs/>
        </w:rPr>
        <w:t xml:space="preserve"> bits</w:t>
      </w:r>
      <w:bookmarkEnd w:id="21"/>
    </w:p>
    <w:p w14:paraId="218FB0E4" w14:textId="28FABFF9" w:rsidR="00710DD5" w:rsidRPr="00013A25" w:rsidRDefault="00710DD5" w:rsidP="00013A25">
      <w:pPr>
        <w:pStyle w:val="ListParagraph"/>
        <w:ind w:left="2410" w:hanging="567"/>
        <w:rPr>
          <w:b/>
          <w:bCs/>
          <w:iCs/>
        </w:rPr>
      </w:pPr>
      <w:r w:rsidRPr="00013A25">
        <w:rPr>
          <w:b/>
          <w:bCs/>
          <w:iCs/>
        </w:rPr>
        <w:t xml:space="preserve">Alt 1: </w:t>
      </w:r>
      <w:r w:rsidR="00013A25" w:rsidRPr="00013A25">
        <w:rPr>
          <w:b/>
          <w:bCs/>
          <w:iCs/>
        </w:rPr>
        <w:tab/>
      </w:r>
      <w:r w:rsidRPr="00013A25">
        <w:rPr>
          <w:b/>
          <w:bCs/>
        </w:rPr>
        <w:t>remap w.r.t. the component of lower index. No demapping required at the gNB</w:t>
      </w:r>
    </w:p>
    <w:p w14:paraId="5E03227F" w14:textId="554A7938" w:rsidR="00551F71" w:rsidRPr="00AF301F" w:rsidRDefault="00710DD5" w:rsidP="00AF301F">
      <w:pPr>
        <w:pStyle w:val="ListParagraph"/>
        <w:spacing w:after="180"/>
        <w:ind w:left="2410" w:hanging="567"/>
        <w:contextualSpacing w:val="0"/>
        <w:rPr>
          <w:b/>
          <w:bCs/>
        </w:rPr>
      </w:pPr>
      <w:r w:rsidRPr="00013A25">
        <w:rPr>
          <w:b/>
          <w:bCs/>
          <w:iCs/>
        </w:rPr>
        <w:t xml:space="preserve">Alt 2. </w:t>
      </w:r>
      <w:r w:rsidR="00013A25" w:rsidRPr="00013A25">
        <w:rPr>
          <w:b/>
          <w:bCs/>
          <w:iCs/>
        </w:rPr>
        <w:tab/>
      </w:r>
      <w:r w:rsidRPr="00013A25">
        <w:rPr>
          <w:rFonts w:eastAsia="Times New Roman"/>
          <w:b/>
          <w:bCs/>
        </w:rPr>
        <w:t xml:space="preserve">remap w.r.t. the component of the strongest coefficient for layer 1. The </w:t>
      </w:r>
      <w:r w:rsidR="00013A25" w:rsidRPr="00013A25">
        <w:rPr>
          <w:rFonts w:eastAsia="Times New Roman"/>
          <w:b/>
          <w:bCs/>
        </w:rPr>
        <w:t xml:space="preserve">reported nonzero component is demapped at the gNB as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d>
              <m:dPr>
                <m:ctrlPr>
                  <w:rPr>
                    <w:rFonts w:ascii="Cambria Math" w:hAnsi="Cambria Math"/>
                    <w:b/>
                    <w:bCs/>
                    <w:i/>
                  </w:rPr>
                </m:ctrlPr>
              </m:dPr>
              <m:e>
                <m:r>
                  <m:rPr>
                    <m:sty m:val="bi"/>
                  </m:rPr>
                  <w:rPr>
                    <w:rFonts w:ascii="Cambria Math" w:hAnsi="Cambria Math"/>
                  </w:rPr>
                  <m:t>1</m:t>
                </m:r>
              </m:e>
            </m:d>
          </m:sup>
        </m:sSubSup>
        <m:r>
          <m:rPr>
            <m:sty m:val="bi"/>
          </m:rPr>
          <w:rPr>
            <w:rFonts w:ascii="Cambria Math" w:hAnsi="Cambria Math"/>
          </w:rPr>
          <m:t>=N-</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d>
              <m:dPr>
                <m:ctrlPr>
                  <w:rPr>
                    <w:rFonts w:ascii="Cambria Math" w:hAnsi="Cambria Math"/>
                    <w:b/>
                    <w:bCs/>
                    <w:i/>
                  </w:rPr>
                </m:ctrlPr>
              </m:dPr>
              <m:e>
                <m:r>
                  <m:rPr>
                    <m:sty m:val="bi"/>
                  </m:rPr>
                  <w:rPr>
                    <w:rFonts w:ascii="Cambria Math" w:hAnsi="Cambria Math"/>
                  </w:rPr>
                  <m:t>1</m:t>
                </m:r>
              </m:e>
            </m:d>
          </m:sup>
        </m:sSubSup>
      </m:oMath>
      <w:r w:rsidR="00013A25" w:rsidRPr="00013A25">
        <w:rPr>
          <w:b/>
          <w:bCs/>
        </w:rPr>
        <w:t xml:space="preserve">, if </w:t>
      </w:r>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=1</m:t>
        </m:r>
      </m:oMath>
      <w:r w:rsidR="00AF301F">
        <w:rPr>
          <w:b/>
          <w:bCs/>
        </w:rPr>
        <w:t>.</w:t>
      </w:r>
    </w:p>
    <w:p w14:paraId="724DA481" w14:textId="77777777" w:rsidR="002F59A0" w:rsidRPr="002F59A0" w:rsidRDefault="002F59A0" w:rsidP="00D72CB1">
      <w:pPr>
        <w:pStyle w:val="ListParagraph"/>
        <w:numPr>
          <w:ilvl w:val="0"/>
          <w:numId w:val="7"/>
        </w:numPr>
        <w:spacing w:after="120"/>
        <w:ind w:left="1418" w:hanging="357"/>
        <w:contextualSpacing w:val="0"/>
        <w:rPr>
          <w:b/>
          <w:bCs/>
          <w:vanish/>
        </w:rPr>
      </w:pPr>
    </w:p>
    <w:p w14:paraId="2EDDA9DA" w14:textId="77777777" w:rsidR="002F59A0" w:rsidRPr="002F59A0" w:rsidRDefault="002F59A0" w:rsidP="00D72CB1">
      <w:pPr>
        <w:pStyle w:val="ListParagraph"/>
        <w:numPr>
          <w:ilvl w:val="0"/>
          <w:numId w:val="7"/>
        </w:numPr>
        <w:spacing w:after="120"/>
        <w:ind w:left="1418" w:hanging="357"/>
        <w:contextualSpacing w:val="0"/>
        <w:rPr>
          <w:b/>
          <w:bCs/>
          <w:vanish/>
        </w:rPr>
      </w:pPr>
    </w:p>
    <w:p w14:paraId="456649F8" w14:textId="77777777" w:rsidR="002F59A0" w:rsidRPr="002F59A0" w:rsidRDefault="002F59A0" w:rsidP="00D72CB1">
      <w:pPr>
        <w:pStyle w:val="ListParagraph"/>
        <w:numPr>
          <w:ilvl w:val="0"/>
          <w:numId w:val="7"/>
        </w:numPr>
        <w:spacing w:after="120"/>
        <w:ind w:left="1418" w:hanging="357"/>
        <w:contextualSpacing w:val="0"/>
        <w:rPr>
          <w:b/>
          <w:bCs/>
          <w:vanish/>
        </w:rPr>
      </w:pPr>
    </w:p>
    <w:p w14:paraId="330C9173" w14:textId="08C9EBC3" w:rsidR="00204B2C" w:rsidRDefault="00551F71" w:rsidP="00D72CB1">
      <w:pPr>
        <w:pStyle w:val="ListParagraph"/>
        <w:numPr>
          <w:ilvl w:val="0"/>
          <w:numId w:val="7"/>
        </w:numPr>
        <w:spacing w:after="120"/>
        <w:ind w:left="1418" w:hanging="357"/>
        <w:contextualSpacing w:val="0"/>
        <w:rPr>
          <w:b/>
          <w:bCs/>
        </w:rPr>
      </w:pPr>
      <w:bookmarkStart w:id="22" w:name="_Ref84010797"/>
      <w:r w:rsidRPr="00001240">
        <w:rPr>
          <w:b/>
          <w:bCs/>
        </w:rPr>
        <w:t>Regarding the reporting</w:t>
      </w:r>
      <w:r w:rsidR="001477C1" w:rsidRPr="00001240">
        <w:rPr>
          <w:b/>
          <w:bCs/>
        </w:rPr>
        <w:t xml:space="preserve"> mechanism</w:t>
      </w:r>
      <w:r w:rsidRPr="00001240">
        <w:rPr>
          <w:b/>
          <w:bCs/>
        </w:rPr>
        <w:t xml:space="preserve"> </w:t>
      </w:r>
      <w:r w:rsidR="001477C1" w:rsidRPr="00001240">
        <w:rPr>
          <w:b/>
          <w:bCs/>
        </w:rPr>
        <w:t>of</w:t>
      </w:r>
      <w:r w:rsidRPr="00001240">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001240">
        <w:rPr>
          <w:b/>
          <w:bCs/>
        </w:rPr>
        <w:t xml:space="preserve"> for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001240">
        <w:rPr>
          <w:b/>
          <w:bCs/>
        </w:rPr>
        <w:t xml:space="preserve">, support </w:t>
      </w:r>
      <w:r w:rsidR="00204B2C">
        <w:rPr>
          <w:b/>
          <w:bCs/>
        </w:rPr>
        <w:t xml:space="preserve">specifying the </w:t>
      </w:r>
      <w:r w:rsidRPr="00001240">
        <w:rPr>
          <w:b/>
          <w:bCs/>
        </w:rPr>
        <w:t>re</w:t>
      </w:r>
      <w:r w:rsidR="001477C1" w:rsidRPr="00001240">
        <w:rPr>
          <w:b/>
          <w:bCs/>
        </w:rPr>
        <w:t>mapping</w:t>
      </w:r>
      <w:r w:rsidR="00204B2C">
        <w:rPr>
          <w:b/>
          <w:bCs/>
        </w:rPr>
        <w:t xml:space="preserve"> of the two components, </w:t>
      </w:r>
      <w:r w:rsidR="001477C1" w:rsidRPr="00001240">
        <w:rPr>
          <w:b/>
          <w:bCs/>
        </w:rPr>
        <w:t>with</w:t>
      </w:r>
      <w:r w:rsidR="00204B2C">
        <w:rPr>
          <w:b/>
          <w:bCs/>
        </w:rPr>
        <w:t xml:space="preserve"> either</w:t>
      </w:r>
      <w:r w:rsidR="001477C1" w:rsidRPr="00001240">
        <w:rPr>
          <w:b/>
          <w:bCs/>
        </w:rPr>
        <w:t xml:space="preserve"> </w:t>
      </w:r>
      <w:r w:rsidR="00204B2C">
        <w:rPr>
          <w:b/>
          <w:bCs/>
        </w:rPr>
        <w:t>of the following two alternatives and</w:t>
      </w:r>
      <w:r w:rsidR="00204B2C">
        <w:rPr>
          <w:rFonts w:eastAsia="Times New Roman"/>
          <w:b/>
          <w:bCs/>
        </w:rPr>
        <w:t xml:space="preserve"> reporting the </w:t>
      </w:r>
      <w:r w:rsidR="00204B2C" w:rsidRPr="00001240">
        <w:rPr>
          <w:rFonts w:eastAsia="Times New Roman"/>
          <w:b/>
          <w:bCs/>
        </w:rPr>
        <w:t>nonzero component after remapping,</w:t>
      </w:r>
      <w:r w:rsidR="00204B2C" w:rsidRPr="00001240">
        <w:rPr>
          <w:b/>
          <w:bCs/>
        </w:rPr>
        <w:t xml:space="preserve"> using </w:t>
      </w:r>
      <m:oMath>
        <m:d>
          <m:dPr>
            <m:begChr m:val="⌈"/>
            <m:endChr m:val="⌉"/>
            <m:ctrlPr>
              <w:rPr>
                <w:rFonts w:ascii="Cambria Math" w:hAnsi="Cambria Math"/>
                <w:b/>
                <w:bCs/>
                <w:i/>
                <w:iCs/>
              </w:rPr>
            </m:ctrlPr>
          </m:dPr>
          <m:e>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2</m:t>
                    </m:r>
                  </m:sub>
                </m:sSub>
              </m:fName>
              <m:e>
                <m:r>
                  <m:rPr>
                    <m:sty m:val="bi"/>
                  </m:rPr>
                  <w:rPr>
                    <w:rFonts w:ascii="Cambria Math" w:hAnsi="Cambria Math"/>
                  </w:rPr>
                  <m:t>(N-1))</m:t>
                </m:r>
              </m:e>
            </m:func>
          </m:e>
        </m:d>
      </m:oMath>
      <w:r w:rsidR="00204B2C" w:rsidRPr="00001240">
        <w:rPr>
          <w:b/>
          <w:bCs/>
        </w:rPr>
        <w:t xml:space="preserve"> bits</w:t>
      </w:r>
      <w:r w:rsidR="00204B2C">
        <w:rPr>
          <w:b/>
          <w:bCs/>
        </w:rPr>
        <w:t>:</w:t>
      </w:r>
      <w:bookmarkEnd w:id="22"/>
    </w:p>
    <w:p w14:paraId="57DE1D52" w14:textId="40C153F0" w:rsidR="00204B2C" w:rsidRDefault="00204B2C" w:rsidP="00D72CB1">
      <w:pPr>
        <w:pStyle w:val="ListParagraph"/>
        <w:numPr>
          <w:ilvl w:val="0"/>
          <w:numId w:val="35"/>
        </w:numPr>
        <w:spacing w:after="120"/>
        <w:contextualSpacing w:val="0"/>
        <w:rPr>
          <w:rFonts w:eastAsia="Times New Roman"/>
          <w:b/>
          <w:bCs/>
        </w:rPr>
      </w:pPr>
      <w:r>
        <w:rPr>
          <w:b/>
          <w:bCs/>
        </w:rPr>
        <w:t xml:space="preserve">Alt 1: remap with </w:t>
      </w:r>
      <w:r w:rsidR="001477C1" w:rsidRPr="00001240">
        <w:rPr>
          <w:b/>
          <w:bCs/>
        </w:rPr>
        <w:t xml:space="preserve">respect to </w:t>
      </w:r>
      <w:r w:rsidR="00001240" w:rsidRPr="00001240">
        <w:rPr>
          <w:b/>
          <w:bCs/>
        </w:rPr>
        <w:t xml:space="preserve">the component of lower index,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(0)</m:t>
            </m:r>
          </m:sup>
        </m:sSubSup>
      </m:oMath>
      <w:r w:rsidR="00001240" w:rsidRPr="00001240">
        <w:rPr>
          <w:b/>
          <w:bCs/>
        </w:rPr>
        <w:t xml:space="preserve">,  </w:t>
      </w:r>
      <w:r w:rsidR="00001240" w:rsidRPr="00001240">
        <w:rPr>
          <w:rFonts w:eastAsia="Times New Roman"/>
          <w:b/>
          <w:bCs/>
        </w:rPr>
        <w:t xml:space="preserve">as </w:t>
      </w:r>
      <m:oMath>
        <m:sSubSup>
          <m:sSubSupPr>
            <m:ctrlPr>
              <w:rPr>
                <w:rFonts w:ascii="Cambria Math" w:eastAsia="Times New Roman" w:hAnsi="Cambria Math"/>
                <w:b/>
                <w:bCs/>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b/>
                    <w:bCs/>
                    <w:i/>
                  </w:rPr>
                </m:ctrlPr>
              </m:dPr>
              <m:e>
                <m:r>
                  <m:rPr>
                    <m:sty m:val="bi"/>
                  </m:rPr>
                  <w:rPr>
                    <w:rFonts w:ascii="Cambria Math" w:eastAsia="Times New Roman" w:hAnsi="Cambria Math"/>
                  </w:rPr>
                  <m:t>f</m:t>
                </m:r>
              </m:e>
            </m:d>
          </m:sup>
        </m:sSubSup>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b/>
                    <w:bCs/>
                    <w:i/>
                  </w:rPr>
                </m:ctrlPr>
              </m:dPr>
              <m:e>
                <m:r>
                  <m:rPr>
                    <m:sty m:val="bi"/>
                  </m:rPr>
                  <w:rPr>
                    <w:rFonts w:ascii="Cambria Math" w:eastAsia="Times New Roman" w:hAnsi="Cambria Math"/>
                  </w:rPr>
                  <m:t>f</m:t>
                </m:r>
              </m:e>
            </m:d>
          </m:sup>
        </m:sSubSup>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b/>
                    <w:bCs/>
                    <w:i/>
                  </w:rPr>
                </m:ctrlPr>
              </m:dPr>
              <m:e>
                <m:r>
                  <m:rPr>
                    <m:sty m:val="bi"/>
                  </m:rPr>
                  <w:rPr>
                    <w:rFonts w:ascii="Cambria Math" w:eastAsia="Times New Roman" w:hAnsi="Cambria Math"/>
                  </w:rPr>
                  <m:t>0</m:t>
                </m:r>
              </m:e>
            </m:d>
          </m:sup>
        </m:sSubSup>
      </m:oMath>
      <w:r w:rsidR="00001240" w:rsidRPr="00001240">
        <w:rPr>
          <w:rFonts w:eastAsia="Times New Roman"/>
          <w:b/>
          <w:bCs/>
        </w:rPr>
        <w:t xml:space="preserve">, for </w:t>
      </w:r>
      <m:oMath>
        <m:r>
          <m:rPr>
            <m:sty m:val="bi"/>
          </m:rPr>
          <w:rPr>
            <w:rFonts w:ascii="Cambria Math" w:eastAsia="Times New Roman" w:hAnsi="Cambria Math"/>
          </w:rPr>
          <m:t>f=0,1</m:t>
        </m:r>
      </m:oMath>
      <w:r w:rsidR="00001240" w:rsidRPr="00001240">
        <w:rPr>
          <w:rFonts w:eastAsia="Times New Roman"/>
          <w:b/>
          <w:bCs/>
        </w:rPr>
        <w:t>,</w:t>
      </w:r>
      <w:r>
        <w:rPr>
          <w:rFonts w:eastAsia="Times New Roman"/>
          <w:b/>
          <w:bCs/>
        </w:rPr>
        <w:t xml:space="preserve"> or</w:t>
      </w:r>
    </w:p>
    <w:p w14:paraId="3A470952" w14:textId="04980563" w:rsidR="00CA07A0" w:rsidRDefault="00204B2C" w:rsidP="00D72CB1">
      <w:pPr>
        <w:pStyle w:val="ListParagraph"/>
        <w:numPr>
          <w:ilvl w:val="0"/>
          <w:numId w:val="35"/>
        </w:numPr>
        <w:spacing w:after="180"/>
        <w:contextualSpacing w:val="0"/>
        <w:rPr>
          <w:b/>
          <w:bCs/>
        </w:rPr>
      </w:pPr>
      <w:r>
        <w:rPr>
          <w:b/>
          <w:bCs/>
        </w:rPr>
        <w:t xml:space="preserve">Alt 2: remap </w:t>
      </w:r>
      <w:r>
        <w:rPr>
          <w:rFonts w:eastAsia="Times New Roman"/>
          <w:b/>
          <w:bCs/>
        </w:rPr>
        <w:t>with respect to the component of the strongest coefficient for layer 1</w:t>
      </w:r>
      <w:r w:rsidRPr="00204B2C">
        <w:rPr>
          <w:rFonts w:eastAsia="Times New Roman"/>
          <w:b/>
          <w:bCs/>
          <w:szCs w:val="20"/>
        </w:rPr>
        <w:t xml:space="preserve">, </w:t>
      </w:r>
      <m:oMath>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sSubSup>
                  <m:sSubSupPr>
                    <m:ctrlPr>
                      <w:rPr>
                        <w:rFonts w:ascii="Cambria Math" w:eastAsia="Times New Roman" w:hAnsi="Cambria Math"/>
                        <w:b/>
                        <w:bCs/>
                        <w:i/>
                        <w:szCs w:val="20"/>
                      </w:rPr>
                    </m:ctrlPr>
                  </m:sSubSupPr>
                  <m:e>
                    <m:r>
                      <m:rPr>
                        <m:sty m:val="bi"/>
                      </m:rPr>
                      <w:rPr>
                        <w:rFonts w:ascii="Cambria Math" w:eastAsia="Times New Roman" w:hAnsi="Cambria Math"/>
                        <w:szCs w:val="20"/>
                      </w:rPr>
                      <m:t>f</m:t>
                    </m:r>
                  </m:e>
                  <m:sub>
                    <m:r>
                      <m:rPr>
                        <m:sty m:val="bi"/>
                      </m:rPr>
                      <w:rPr>
                        <w:rFonts w:ascii="Cambria Math" w:eastAsia="Times New Roman" w:hAnsi="Cambria Math"/>
                        <w:szCs w:val="20"/>
                      </w:rPr>
                      <m:t>1</m:t>
                    </m:r>
                  </m:sub>
                  <m:sup>
                    <m:r>
                      <m:rPr>
                        <m:sty m:val="bi"/>
                      </m:rPr>
                      <w:rPr>
                        <w:rFonts w:ascii="Cambria Math" w:eastAsia="Times New Roman" w:hAnsi="Cambria Math"/>
                        <w:szCs w:val="20"/>
                      </w:rPr>
                      <m:t>*</m:t>
                    </m:r>
                  </m:sup>
                </m:sSubSup>
              </m:e>
            </m:d>
          </m:sup>
        </m:sSubSup>
      </m:oMath>
      <w:r w:rsidRPr="00204B2C">
        <w:rPr>
          <w:rFonts w:eastAsia="Times New Roman"/>
          <w:b/>
          <w:bCs/>
          <w:szCs w:val="20"/>
        </w:rPr>
        <w:t xml:space="preserve">, as </w:t>
      </w:r>
      <m:oMath>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r>
                  <m:rPr>
                    <m:sty m:val="bi"/>
                  </m:rPr>
                  <w:rPr>
                    <w:rFonts w:ascii="Cambria Math" w:eastAsia="Times New Roman" w:hAnsi="Cambria Math"/>
                    <w:szCs w:val="20"/>
                  </w:rPr>
                  <m:t>f</m:t>
                </m:r>
              </m:e>
            </m:d>
          </m:sup>
        </m:sSubSup>
        <m:r>
          <m:rPr>
            <m:sty m:val="bi"/>
          </m:rPr>
          <w:rPr>
            <w:rFonts w:ascii="Cambria Math" w:eastAsia="Times New Roman" w:hAnsi="Cambria Math"/>
            <w:szCs w:val="20"/>
          </w:rPr>
          <m:t>=</m:t>
        </m:r>
        <m:d>
          <m:dPr>
            <m:ctrlPr>
              <w:rPr>
                <w:rFonts w:ascii="Cambria Math" w:eastAsia="Times New Roman" w:hAnsi="Cambria Math"/>
                <w:b/>
                <w:bCs/>
                <w:i/>
                <w:szCs w:val="20"/>
              </w:rPr>
            </m:ctrlPr>
          </m:dPr>
          <m:e>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r>
                      <m:rPr>
                        <m:sty m:val="bi"/>
                      </m:rPr>
                      <w:rPr>
                        <w:rFonts w:ascii="Cambria Math" w:eastAsia="Times New Roman" w:hAnsi="Cambria Math"/>
                        <w:szCs w:val="20"/>
                      </w:rPr>
                      <m:t>f</m:t>
                    </m:r>
                  </m:e>
                </m:d>
              </m:sup>
            </m:sSubSup>
            <m:r>
              <m:rPr>
                <m:sty m:val="bi"/>
              </m:rPr>
              <w:rPr>
                <w:rFonts w:ascii="Cambria Math" w:eastAsia="Times New Roman" w:hAnsi="Cambria Math"/>
                <w:szCs w:val="20"/>
              </w:rPr>
              <m:t>-</m:t>
            </m:r>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sSubSup>
                      <m:sSubSupPr>
                        <m:ctrlPr>
                          <w:rPr>
                            <w:rFonts w:ascii="Cambria Math" w:eastAsia="Times New Roman" w:hAnsi="Cambria Math"/>
                            <w:b/>
                            <w:bCs/>
                            <w:i/>
                            <w:szCs w:val="20"/>
                          </w:rPr>
                        </m:ctrlPr>
                      </m:sSubSupPr>
                      <m:e>
                        <m:r>
                          <m:rPr>
                            <m:sty m:val="bi"/>
                          </m:rPr>
                          <w:rPr>
                            <w:rFonts w:ascii="Cambria Math" w:eastAsia="Times New Roman" w:hAnsi="Cambria Math"/>
                            <w:szCs w:val="20"/>
                          </w:rPr>
                          <m:t>f</m:t>
                        </m:r>
                      </m:e>
                      <m:sub>
                        <m:r>
                          <m:rPr>
                            <m:sty m:val="bi"/>
                          </m:rPr>
                          <w:rPr>
                            <w:rFonts w:ascii="Cambria Math" w:eastAsia="Times New Roman" w:hAnsi="Cambria Math"/>
                            <w:szCs w:val="20"/>
                          </w:rPr>
                          <m:t>1</m:t>
                        </m:r>
                      </m:sub>
                      <m:sup>
                        <m:r>
                          <m:rPr>
                            <m:sty m:val="bi"/>
                          </m:rPr>
                          <w:rPr>
                            <w:rFonts w:ascii="Cambria Math" w:eastAsia="Times New Roman" w:hAnsi="Cambria Math"/>
                            <w:szCs w:val="20"/>
                          </w:rPr>
                          <m:t>*</m:t>
                        </m:r>
                      </m:sup>
                    </m:sSubSup>
                  </m:e>
                </m:d>
              </m:sup>
            </m:sSubSup>
          </m:e>
        </m:d>
        <m:r>
          <m:rPr>
            <m:sty m:val="bi"/>
          </m:rPr>
          <w:rPr>
            <w:rFonts w:ascii="Cambria Math" w:eastAsia="Times New Roman" w:hAnsi="Cambria Math"/>
            <w:szCs w:val="20"/>
          </w:rPr>
          <m:t>mod N</m:t>
        </m:r>
      </m:oMath>
      <w:r w:rsidRPr="00204B2C">
        <w:rPr>
          <w:b/>
          <w:bCs/>
          <w:szCs w:val="20"/>
        </w:rPr>
        <w:t>,</w:t>
      </w:r>
      <w:r>
        <w:rPr>
          <w:b/>
          <w:bCs/>
          <w:szCs w:val="20"/>
        </w:rPr>
        <w:t xml:space="preserve"> for</w:t>
      </w:r>
      <w:r w:rsidRPr="00204B2C">
        <w:rPr>
          <w:b/>
          <w:bCs/>
          <w:szCs w:val="20"/>
        </w:rPr>
        <w:t xml:space="preserve"> </w:t>
      </w:r>
      <m:oMath>
        <m:r>
          <m:rPr>
            <m:sty m:val="bi"/>
          </m:rPr>
          <w:rPr>
            <w:rFonts w:ascii="Cambria Math" w:hAnsi="Cambria Math"/>
            <w:szCs w:val="20"/>
          </w:rPr>
          <m:t>f=0,1</m:t>
        </m:r>
      </m:oMath>
      <w:r>
        <w:rPr>
          <w:b/>
          <w:bCs/>
          <w:szCs w:val="20"/>
        </w:rPr>
        <w:t>.</w:t>
      </w:r>
      <w:r w:rsidR="00001240" w:rsidRPr="00204B2C">
        <w:rPr>
          <w:rFonts w:eastAsia="Times New Roman"/>
          <w:b/>
          <w:bCs/>
          <w:szCs w:val="20"/>
        </w:rPr>
        <w:t xml:space="preserve"> </w:t>
      </w:r>
    </w:p>
    <w:p w14:paraId="71D02AA2" w14:textId="1BCA058D" w:rsidR="00EB07A8" w:rsidRDefault="00552538" w:rsidP="00552538">
      <w:r>
        <w:t xml:space="preserve">Regarding the configurable window size </w:t>
      </w:r>
      <m:oMath>
        <m:r>
          <w:rPr>
            <w:rFonts w:ascii="Cambria Math" w:hAnsi="Cambria Math"/>
          </w:rPr>
          <m:t>N</m:t>
        </m:r>
      </m:oMath>
      <w:r>
        <w:t xml:space="preserve">,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t xml:space="preserve">, it was agreed to support two values, </w:t>
      </w:r>
      <m:oMath>
        <m:r>
          <w:rPr>
            <w:rFonts w:ascii="Cambria Math" w:hAnsi="Cambria Math"/>
          </w:rPr>
          <m:t>N=2</m:t>
        </m:r>
      </m:oMath>
      <w:r>
        <w:t xml:space="preserve"> and one value from </w:t>
      </w:r>
      <m:oMath>
        <m:r>
          <w:rPr>
            <w:rFonts w:ascii="Cambria Math" w:hAnsi="Cambria Math"/>
          </w:rPr>
          <m:t>{3,4,5}</m:t>
        </m:r>
      </m:oMath>
      <w:r w:rsidR="00534298">
        <w:t>.</w:t>
      </w:r>
      <w:r w:rsidR="00F73348">
        <w:t xml:space="preserve"> </w:t>
      </w:r>
      <w:r w:rsidR="00EB07A8">
        <w:t xml:space="preserve">A larger window size ensures better robustness against nonideal delay reciprocity and timing offsets. As shown in </w:t>
      </w:r>
      <w:r w:rsidR="00EB07A8">
        <w:fldChar w:fldCharType="begin"/>
      </w:r>
      <w:r w:rsidR="00EB07A8">
        <w:instrText xml:space="preserve"> REF _Ref82625717 \h </w:instrText>
      </w:r>
      <w:r w:rsidR="00EB07A8">
        <w:fldChar w:fldCharType="separate"/>
      </w:r>
      <w:r w:rsidR="001F732B">
        <w:t xml:space="preserve">Table </w:t>
      </w:r>
      <w:r w:rsidR="001F732B">
        <w:rPr>
          <w:noProof/>
        </w:rPr>
        <w:t>1</w:t>
      </w:r>
      <w:r w:rsidR="00EB07A8">
        <w:fldChar w:fldCharType="end"/>
      </w:r>
      <w:r w:rsidR="00EB07A8">
        <w:t xml:space="preserve">, only 2 bits are needed to report the nonzero component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EB07A8">
        <w:t xml:space="preserve">, after remapping, for candidate values </w:t>
      </w:r>
      <m:oMath>
        <m:r>
          <w:rPr>
            <w:rFonts w:ascii="Cambria Math" w:hAnsi="Cambria Math"/>
          </w:rPr>
          <m:t>N=4,5</m:t>
        </m:r>
      </m:oMath>
      <w:r w:rsidR="00EB07A8">
        <w:t>.</w:t>
      </w:r>
    </w:p>
    <w:p w14:paraId="453243CE" w14:textId="1DD97592" w:rsidR="00552538" w:rsidRPr="00552538" w:rsidRDefault="00EB07A8" w:rsidP="00552538">
      <w:r>
        <w:t xml:space="preserve">The minimum number of CQI subbands is 3, for a BWP of 24 PRBs and subband size 8. </w:t>
      </w:r>
      <w:r w:rsidR="0009213E">
        <w:t xml:space="preserve">Besides, in general, </w:t>
      </w:r>
      <w:r w:rsidR="0009213E" w:rsidRPr="0009213E">
        <w:rPr>
          <w:i/>
          <w:iCs/>
        </w:rPr>
        <w:t>csi-ReportingBand</w:t>
      </w:r>
      <w:r w:rsidR="0009213E">
        <w:t xml:space="preserve"> can be configured with a small number of subbands. </w:t>
      </w:r>
      <w:r>
        <w:t xml:space="preserve">Therefore, for candidate values </w:t>
      </w:r>
      <m:oMath>
        <m:r>
          <w:rPr>
            <w:rFonts w:ascii="Cambria Math" w:hAnsi="Cambria Math"/>
          </w:rPr>
          <m:t>N=4,5</m:t>
        </m:r>
      </m:oMath>
      <w:r>
        <w:t>,</w:t>
      </w:r>
      <w:r w:rsidR="0009213E">
        <w:t xml:space="preserve"> </w:t>
      </w:r>
      <w:r w:rsidR="00DB2CCE">
        <w:t xml:space="preserve">the number of PMI subbands,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DB2CCE">
        <w:t xml:space="preserve"> may be smaller than the window size. Although this is a corner case that is unlikely to occur in practice, a simple solution is for the UE to select the two FD bases from the unrestricted set </w:t>
      </w:r>
      <m:oMath>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00DB2CCE">
        <w:t xml:space="preserve"> and report the nonzero component with 2 bits as for the case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≥N</m:t>
        </m:r>
      </m:oMath>
      <w:r w:rsidR="0009213E">
        <w:t xml:space="preserve"> </w:t>
      </w:r>
      <w:r>
        <w:t xml:space="preserve"> </w:t>
      </w:r>
    </w:p>
    <w:p w14:paraId="5BB8DD3C" w14:textId="3615FDD8" w:rsidR="00DB2CCE" w:rsidRDefault="00AF301F" w:rsidP="00D72CB1">
      <w:pPr>
        <w:pStyle w:val="ListParagraph"/>
        <w:numPr>
          <w:ilvl w:val="0"/>
          <w:numId w:val="7"/>
        </w:numPr>
        <w:spacing w:after="180"/>
        <w:ind w:left="1417" w:hanging="357"/>
        <w:contextualSpacing w:val="0"/>
        <w:rPr>
          <w:b/>
          <w:bCs/>
        </w:rPr>
      </w:pPr>
      <w:bookmarkStart w:id="23" w:name="_Ref84010839"/>
      <w:r>
        <w:rPr>
          <w:b/>
          <w:bCs/>
        </w:rPr>
        <w:t xml:space="preserve">Support the value </w:t>
      </w:r>
      <m:oMath>
        <m:r>
          <m:rPr>
            <m:sty m:val="bi"/>
          </m:rPr>
          <w:rPr>
            <w:rFonts w:ascii="Cambria Math" w:hAnsi="Cambria Math"/>
          </w:rPr>
          <m:t>N=5</m:t>
        </m:r>
      </m:oMath>
      <w:r>
        <w:rPr>
          <w:b/>
          <w:bCs/>
        </w:rPr>
        <w:t xml:space="preserve"> </w:t>
      </w:r>
      <w:r w:rsidR="00BF1B7E">
        <w:rPr>
          <w:b/>
          <w:bCs/>
        </w:rPr>
        <w:t>for the window size with 2-bit reporting</w:t>
      </w:r>
      <w:r>
        <w:rPr>
          <w:b/>
          <w:bCs/>
        </w:rPr>
        <w:t xml:space="preserve"> of</w:t>
      </w:r>
      <w:r w:rsidR="00DB2CCE">
        <w:rPr>
          <w:b/>
          <w:bCs/>
        </w:rPr>
        <w:t xml:space="preserve"> the nonzero component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DB2CCE">
        <w:rPr>
          <w:b/>
          <w:bCs/>
        </w:rPr>
        <w:t>, after remapping</w:t>
      </w:r>
      <w:r>
        <w:rPr>
          <w:b/>
          <w:bCs/>
        </w:rPr>
        <w:t>.</w:t>
      </w:r>
      <w:bookmarkEnd w:id="23"/>
    </w:p>
    <w:p w14:paraId="04B82788" w14:textId="17589438" w:rsidR="00DB2CCE" w:rsidRPr="00DB2CCE" w:rsidRDefault="00DB2CCE" w:rsidP="00D72CB1">
      <w:pPr>
        <w:pStyle w:val="ListParagraph"/>
        <w:numPr>
          <w:ilvl w:val="0"/>
          <w:numId w:val="7"/>
        </w:numPr>
        <w:spacing w:after="180"/>
        <w:ind w:left="1417" w:hanging="357"/>
        <w:contextualSpacing w:val="0"/>
        <w:rPr>
          <w:b/>
          <w:bCs/>
        </w:rPr>
      </w:pPr>
      <w:bookmarkStart w:id="24" w:name="_Ref84010862"/>
      <w:r>
        <w:rPr>
          <w:b/>
          <w:bCs/>
        </w:rPr>
        <w:t xml:space="preserve">For the configuration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Pr>
          <w:b/>
          <w:bCs/>
        </w:rPr>
        <w:t xml:space="preserve">, if the number of PMI subbands is small such that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&lt;N</m:t>
        </m:r>
      </m:oMath>
      <w:r>
        <w:rPr>
          <w:b/>
          <w:bCs/>
        </w:rPr>
        <w:t xml:space="preserve">, a UE </w:t>
      </w:r>
      <w:r w:rsidR="00B95605">
        <w:rPr>
          <w:b/>
          <w:bCs/>
        </w:rPr>
        <w:t xml:space="preserve">is expected to </w:t>
      </w:r>
      <w:r>
        <w:rPr>
          <w:b/>
          <w:bCs/>
        </w:rPr>
        <w:t xml:space="preserve">select the two FD bases from the unrestricted set </w:t>
      </w:r>
      <m:oMath>
        <m:r>
          <m:rPr>
            <m:sty m:val="bi"/>
          </m:rPr>
          <w:rPr>
            <w:rFonts w:ascii="Cambria Math" w:hAnsi="Cambria Math"/>
          </w:rPr>
          <m:t>{0,1,…,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oMath>
      <w:r>
        <w:rPr>
          <w:b/>
          <w:bCs/>
        </w:rPr>
        <w:t xml:space="preserve">. The reporting mechanism is the same as for the case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≥N</m:t>
        </m:r>
      </m:oMath>
      <w:r>
        <w:rPr>
          <w:b/>
          <w:bCs/>
        </w:rPr>
        <w:t>.</w:t>
      </w:r>
      <w:bookmarkEnd w:id="24"/>
      <w:r>
        <w:rPr>
          <w:b/>
          <w:bCs/>
        </w:rPr>
        <w:t xml:space="preserve"> </w:t>
      </w:r>
    </w:p>
    <w:p w14:paraId="18DB1A8D" w14:textId="31D3EC3E" w:rsidR="00CA07A0" w:rsidRDefault="00CA07A0" w:rsidP="00CA07A0"/>
    <w:p w14:paraId="0BC0A7E1" w14:textId="04DC7EF2" w:rsidR="00012F19" w:rsidRDefault="00012F19" w:rsidP="00012F19">
      <w:pPr>
        <w:keepNext/>
        <w:jc w:val="center"/>
      </w:pPr>
      <w:r>
        <w:rPr>
          <w:noProof/>
        </w:rPr>
        <w:lastRenderedPageBreak/>
        <w:drawing>
          <wp:inline distT="0" distB="0" distL="0" distR="0" wp14:anchorId="71BED1E7" wp14:editId="7B774B26">
            <wp:extent cx="5313826" cy="3524789"/>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13826" cy="3524789"/>
                    </a:xfrm>
                    <a:prstGeom prst="rect">
                      <a:avLst/>
                    </a:prstGeom>
                  </pic:spPr>
                </pic:pic>
              </a:graphicData>
            </a:graphic>
          </wp:inline>
        </w:drawing>
      </w:r>
    </w:p>
    <w:p w14:paraId="2A1AD636" w14:textId="5D421BE1" w:rsidR="00012F19" w:rsidRDefault="00012F19" w:rsidP="00012F19">
      <w:pPr>
        <w:pStyle w:val="Caption"/>
        <w:jc w:val="center"/>
      </w:pPr>
      <w:bookmarkStart w:id="25" w:name="_Ref83114208"/>
      <w:r>
        <w:t xml:space="preserve">Figure </w:t>
      </w:r>
      <w:r>
        <w:fldChar w:fldCharType="begin"/>
      </w:r>
      <w:r>
        <w:instrText xml:space="preserve"> SEQ Figure \* ARABIC </w:instrText>
      </w:r>
      <w:r>
        <w:fldChar w:fldCharType="separate"/>
      </w:r>
      <w:r w:rsidR="001F732B">
        <w:rPr>
          <w:noProof/>
        </w:rPr>
        <w:t>6</w:t>
      </w:r>
      <w:r>
        <w:fldChar w:fldCharType="end"/>
      </w:r>
      <w:bookmarkEnd w:id="25"/>
      <w:r>
        <w:t xml:space="preserve">. </w:t>
      </w:r>
      <w:r w:rsidR="007143EE">
        <w:t xml:space="preserve">Illustration of the two alternative remapping mechanisms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7143EE">
        <w:t xml:space="preserve">, with respect to first component (Alt 1) and to the component of the strongest coefficient for layer 1 (Alt 2). The </w:t>
      </w:r>
      <w:r w:rsidR="007143EE">
        <w:rPr>
          <w:rFonts w:eastAsia="Times New Roman"/>
          <w:iCs/>
        </w:rPr>
        <w:t xml:space="preserve">example is </w:t>
      </w:r>
      <w:r w:rsidR="007143EE" w:rsidRPr="009725BC">
        <w:rPr>
          <w:rFonts w:eastAsia="Times New Roman"/>
        </w:rPr>
        <w:t xml:space="preserve">with </w:t>
      </w:r>
      <m:oMath>
        <m:r>
          <m:rPr>
            <m:sty m:val="bi"/>
          </m:rPr>
          <w:rPr>
            <w:rFonts w:ascii="Cambria Math" w:eastAsia="Times New Roman" w:hAnsi="Cambria Math"/>
          </w:rPr>
          <m:t xml:space="preserve">N=5, </m:t>
        </m:r>
        <m:sSub>
          <m:sSubPr>
            <m:ctrlPr>
              <w:rPr>
                <w:rFonts w:ascii="Cambria Math" w:eastAsia="Times New Roman" w:hAnsi="Cambria Math"/>
                <w:i/>
              </w:rPr>
            </m:ctrlPr>
          </m:sSubPr>
          <m:e>
            <m:r>
              <m:rPr>
                <m:sty m:val="bi"/>
              </m:rPr>
              <w:rPr>
                <w:rFonts w:ascii="Cambria Math" w:eastAsia="Times New Roman" w:hAnsi="Cambria Math"/>
              </w:rPr>
              <m:t>M</m:t>
            </m:r>
          </m:e>
          <m:sub>
            <m:r>
              <m:rPr>
                <m:sty m:val="bi"/>
              </m:rPr>
              <w:rPr>
                <w:rFonts w:ascii="Cambria Math" w:eastAsia="Times New Roman" w:hAnsi="Cambria Math"/>
              </w:rPr>
              <m:t>ν</m:t>
            </m:r>
          </m:sub>
        </m:sSub>
        <m:r>
          <m:rPr>
            <m:sty m:val="bi"/>
          </m:rPr>
          <w:rPr>
            <w:rFonts w:ascii="Cambria Math" w:eastAsia="Times New Roman" w:hAnsi="Cambria Math"/>
          </w:rPr>
          <m:t>=2</m:t>
        </m:r>
      </m:oMath>
      <w:r w:rsidR="007143EE" w:rsidRPr="009725BC">
        <w:rPr>
          <w:rFonts w:eastAsia="Times New Roman"/>
        </w:rPr>
        <w:t xml:space="preserve"> and with layer-common </w:t>
      </w:r>
      <m:oMath>
        <m:sSub>
          <m:sSubPr>
            <m:ctrlPr>
              <w:rPr>
                <w:rFonts w:ascii="Cambria Math" w:eastAsia="Times New Roman" w:hAnsi="Cambria Math"/>
                <w:i/>
              </w:rPr>
            </m:ctrlPr>
          </m:sSubPr>
          <m:e>
            <m:r>
              <m:rPr>
                <m:sty m:val="bi"/>
              </m:rPr>
              <w:rPr>
                <w:rFonts w:ascii="Cambria Math" w:eastAsia="Times New Roman" w:hAnsi="Cambria Math"/>
              </w:rPr>
              <m:t>W</m:t>
            </m:r>
          </m:e>
          <m:sub>
            <m:r>
              <m:rPr>
                <m:sty m:val="bi"/>
              </m:rPr>
              <w:rPr>
                <w:rFonts w:ascii="Cambria Math" w:eastAsia="Times New Roman" w:hAnsi="Cambria Math"/>
              </w:rPr>
              <m:t>f</m:t>
            </m:r>
          </m:sub>
        </m:sSub>
        <m:r>
          <m:rPr>
            <m:sty m:val="bi"/>
          </m:rPr>
          <w:rPr>
            <w:rFonts w:ascii="Cambria Math" w:eastAsia="Times New Roman" w:hAnsi="Cambria Math"/>
          </w:rPr>
          <m:t>=</m:t>
        </m:r>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i/>
                      </w:rPr>
                    </m:ctrlPr>
                  </m:dPr>
                  <m:e>
                    <m:r>
                      <m:rPr>
                        <m:sty m:val="bi"/>
                      </m:rPr>
                      <w:rPr>
                        <w:rFonts w:ascii="Cambria Math" w:eastAsia="Times New Roman" w:hAnsi="Cambria Math"/>
                      </w:rPr>
                      <m:t>0</m:t>
                    </m:r>
                  </m:e>
                </m:d>
              </m:sup>
            </m:sSubSup>
            <m:r>
              <m:rPr>
                <m:sty m:val="bi"/>
              </m:rPr>
              <w:rPr>
                <w:rFonts w:ascii="Cambria Math" w:eastAsia="Times New Roman" w:hAnsi="Cambria Math"/>
              </w:rPr>
              <m:t>,</m:t>
            </m:r>
            <m:sSubSup>
              <m:sSubSupPr>
                <m:ctrlPr>
                  <w:rPr>
                    <w:rFonts w:ascii="Cambria Math" w:eastAsia="Times New Roman" w:hAnsi="Cambria Math"/>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i/>
                      </w:rPr>
                    </m:ctrlPr>
                  </m:dPr>
                  <m:e>
                    <m:r>
                      <m:rPr>
                        <m:sty m:val="bi"/>
                      </m:rPr>
                      <w:rPr>
                        <w:rFonts w:ascii="Cambria Math" w:eastAsia="Times New Roman" w:hAnsi="Cambria Math"/>
                      </w:rPr>
                      <m:t>1</m:t>
                    </m:r>
                  </m:e>
                </m:d>
              </m:sup>
            </m:sSubSup>
          </m:e>
        </m:d>
        <m:r>
          <m:rPr>
            <m:sty m:val="bi"/>
          </m:rPr>
          <w:rPr>
            <w:rFonts w:ascii="Cambria Math" w:eastAsia="Times New Roman" w:hAnsi="Cambria Math"/>
          </w:rPr>
          <m:t>=[1, 2]</m:t>
        </m:r>
      </m:oMath>
      <w:r w:rsidR="007143EE" w:rsidRPr="009725BC">
        <w:t>.</w:t>
      </w:r>
    </w:p>
    <w:p w14:paraId="29EC1E23" w14:textId="77777777" w:rsidR="00CA07A0" w:rsidRDefault="00CA07A0" w:rsidP="00CA07A0"/>
    <w:p w14:paraId="283E926D" w14:textId="16B58B0F" w:rsidR="008A4246" w:rsidRPr="009725BC" w:rsidRDefault="00FF2956" w:rsidP="00FF2956">
      <w:r w:rsidRPr="009725BC">
        <w:t>In RAN1#10</w:t>
      </w:r>
      <w:r w:rsidR="00FC6F4C">
        <w:t>6</w:t>
      </w:r>
      <w:r w:rsidRPr="009725BC">
        <w:t>-e</w:t>
      </w:r>
      <w:r w:rsidR="0031566F" w:rsidRPr="009725BC">
        <w:t xml:space="preserve"> there was </w:t>
      </w:r>
      <w:r w:rsidR="00FC6F4C">
        <w:t>further</w:t>
      </w:r>
      <w:r w:rsidR="0031566F" w:rsidRPr="009725BC">
        <w:t xml:space="preserve"> discussion on the length of the all-one vector when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31566F" w:rsidRPr="009725BC">
        <w:t xml:space="preserve"> is turned off by the gNB</w:t>
      </w:r>
      <w:r w:rsidR="000B21E1" w:rsidRPr="009725BC">
        <w:t xml:space="preserve">. This was an FFS point identified </w:t>
      </w:r>
      <w:r w:rsidR="00FC6F4C">
        <w:t xml:space="preserve">back </w:t>
      </w:r>
      <w:r w:rsidR="000B21E1" w:rsidRPr="009725BC">
        <w:t xml:space="preserve">in RAN1#104-e. The following </w:t>
      </w:r>
      <w:r w:rsidR="00FC6F4C">
        <w:t>proposal was discussed:</w:t>
      </w:r>
      <w:r w:rsidRPr="009725BC">
        <w:t xml:space="preserve"> </w:t>
      </w:r>
    </w:p>
    <w:p w14:paraId="73462EE7" w14:textId="729AB0C3" w:rsidR="00FC6F4C" w:rsidRPr="00FC6F4C" w:rsidRDefault="00FC6F4C" w:rsidP="00FC6F4C">
      <w:pPr>
        <w:overflowPunct/>
        <w:autoSpaceDE/>
        <w:autoSpaceDN/>
        <w:adjustRightInd/>
        <w:spacing w:after="0" w:line="259" w:lineRule="auto"/>
        <w:jc w:val="both"/>
        <w:textAlignment w:val="auto"/>
        <w:rPr>
          <w:rFonts w:asciiTheme="minorHAnsi" w:eastAsiaTheme="minorHAnsi" w:hAnsiTheme="minorHAnsi" w:cstheme="minorHAnsi"/>
          <w:b/>
          <w:i/>
        </w:rPr>
      </w:pPr>
      <w:r w:rsidRPr="00FC6F4C">
        <w:rPr>
          <w:rFonts w:asciiTheme="minorHAnsi" w:eastAsiaTheme="minorHAnsi" w:hAnsiTheme="minorHAnsi" w:cstheme="minorHAnsi"/>
          <w:b/>
          <w:i/>
          <w:highlight w:val="yellow"/>
        </w:rPr>
        <w:t>Proposal</w:t>
      </w:r>
    </w:p>
    <w:p w14:paraId="66824EA6" w14:textId="77777777" w:rsidR="00FC6F4C" w:rsidRPr="00FC6F4C" w:rsidRDefault="00FC6F4C" w:rsidP="00FC6F4C">
      <w:pPr>
        <w:overflowPunct/>
        <w:autoSpaceDE/>
        <w:autoSpaceDN/>
        <w:adjustRightInd/>
        <w:spacing w:after="0" w:line="259" w:lineRule="auto"/>
        <w:jc w:val="both"/>
        <w:textAlignment w:val="auto"/>
        <w:rPr>
          <w:rFonts w:asciiTheme="minorHAnsi" w:eastAsiaTheme="minorHAnsi" w:hAnsiTheme="minorHAnsi" w:cstheme="minorHAnsi"/>
          <w:bCs/>
          <w:i/>
        </w:rPr>
      </w:pPr>
      <w:r w:rsidRPr="00FC6F4C">
        <w:rPr>
          <w:rFonts w:asciiTheme="minorHAnsi" w:eastAsiaTheme="minorHAnsi" w:hAnsiTheme="minorHAnsi" w:cstheme="minorHAnsi"/>
          <w:bCs/>
          <w:i/>
        </w:rPr>
        <w:t>For Rel-17 PS codebook</w:t>
      </w:r>
    </w:p>
    <w:p w14:paraId="30102487" w14:textId="77777777" w:rsidR="00FC6F4C" w:rsidRPr="00FC6F4C" w:rsidRDefault="00FC6F4C" w:rsidP="00D72CB1">
      <w:pPr>
        <w:widowControl w:val="0"/>
        <w:numPr>
          <w:ilvl w:val="0"/>
          <w:numId w:val="30"/>
        </w:numPr>
        <w:overflowPunct/>
        <w:autoSpaceDE/>
        <w:autoSpaceDN/>
        <w:adjustRightInd/>
        <w:spacing w:after="0" w:line="259" w:lineRule="auto"/>
        <w:jc w:val="both"/>
        <w:textAlignment w:val="auto"/>
        <w:rPr>
          <w:rFonts w:asciiTheme="minorHAnsi" w:eastAsia="Batang" w:hAnsiTheme="minorHAnsi" w:cstheme="minorHAnsi"/>
          <w:bCs/>
          <w:i/>
        </w:rPr>
      </w:pPr>
      <w:proofErr w:type="gramStart"/>
      <w:r w:rsidRPr="00FC6F4C">
        <w:rPr>
          <w:rFonts w:asciiTheme="minorHAnsi" w:eastAsia="Batang" w:hAnsiTheme="minorHAnsi" w:cstheme="minorHAnsi"/>
          <w:bCs/>
          <w:i/>
        </w:rPr>
        <w:t>W</w:t>
      </w:r>
      <w:r w:rsidRPr="00FC6F4C">
        <w:rPr>
          <w:rFonts w:asciiTheme="minorHAnsi" w:eastAsia="Batang" w:hAnsiTheme="minorHAnsi" w:cstheme="minorHAnsi"/>
          <w:bCs/>
          <w:i/>
          <w:vertAlign w:val="subscript"/>
        </w:rPr>
        <w:t>f</w:t>
      </w:r>
      <w:r w:rsidRPr="00FC6F4C">
        <w:rPr>
          <w:rFonts w:asciiTheme="minorHAnsi" w:eastAsia="Batang" w:hAnsiTheme="minorHAnsi" w:cstheme="minorHAnsi"/>
          <w:bCs/>
          <w:i/>
        </w:rPr>
        <w:t xml:space="preserve">  OFF</w:t>
      </w:r>
      <w:proofErr w:type="gramEnd"/>
      <w:r w:rsidRPr="00FC6F4C">
        <w:rPr>
          <w:rFonts w:asciiTheme="minorHAnsi" w:eastAsia="Batang" w:hAnsiTheme="minorHAnsi" w:cstheme="minorHAnsi"/>
          <w:bCs/>
          <w:i/>
        </w:rPr>
        <w:t xml:space="preserve"> and W</w:t>
      </w:r>
      <w:r w:rsidRPr="00FC6F4C">
        <w:rPr>
          <w:rFonts w:asciiTheme="minorHAnsi" w:eastAsia="Batang" w:hAnsiTheme="minorHAnsi" w:cstheme="minorHAnsi"/>
          <w:bCs/>
          <w:i/>
          <w:vertAlign w:val="subscript"/>
        </w:rPr>
        <w:t>f</w:t>
      </w:r>
      <w:r w:rsidRPr="00FC6F4C">
        <w:rPr>
          <w:rFonts w:asciiTheme="minorHAnsi" w:eastAsia="Batang" w:hAnsiTheme="minorHAnsi" w:cstheme="minorHAnsi"/>
          <w:bCs/>
          <w:i/>
        </w:rPr>
        <w:t xml:space="preserve"> ON with M</w:t>
      </w:r>
      <w:r w:rsidRPr="00FC6F4C">
        <w:rPr>
          <w:rFonts w:asciiTheme="minorHAnsi" w:eastAsia="Batang" w:hAnsiTheme="minorHAnsi" w:cstheme="minorHAnsi"/>
          <w:bCs/>
          <w:i/>
          <w:vertAlign w:val="subscript"/>
        </w:rPr>
        <w:t>v</w:t>
      </w:r>
      <w:r w:rsidRPr="00FC6F4C">
        <w:rPr>
          <w:rFonts w:asciiTheme="minorHAnsi" w:eastAsia="Batang" w:hAnsiTheme="minorHAnsi" w:cstheme="minorHAnsi"/>
          <w:bCs/>
          <w:i/>
        </w:rPr>
        <w:t>=1 are same, and W</w:t>
      </w:r>
      <w:r w:rsidRPr="00FC6F4C">
        <w:rPr>
          <w:rFonts w:asciiTheme="minorHAnsi" w:eastAsia="Batang" w:hAnsiTheme="minorHAnsi" w:cstheme="minorHAnsi"/>
          <w:bCs/>
          <w:i/>
          <w:vertAlign w:val="subscript"/>
        </w:rPr>
        <w:t>f</w:t>
      </w:r>
      <w:r w:rsidRPr="00FC6F4C">
        <w:rPr>
          <w:rFonts w:asciiTheme="minorHAnsi" w:eastAsia="Batang" w:hAnsiTheme="minorHAnsi" w:cstheme="minorHAnsi"/>
          <w:bCs/>
          <w:i/>
        </w:rPr>
        <w:t xml:space="preserve"> is an all-one vector of length N</w:t>
      </w:r>
      <w:r w:rsidRPr="00FC6F4C">
        <w:rPr>
          <w:rFonts w:asciiTheme="minorHAnsi" w:eastAsia="Batang" w:hAnsiTheme="minorHAnsi" w:cstheme="minorHAnsi"/>
          <w:bCs/>
          <w:i/>
          <w:vertAlign w:val="subscript"/>
        </w:rPr>
        <w:t>3</w:t>
      </w:r>
    </w:p>
    <w:p w14:paraId="765609EF" w14:textId="77777777" w:rsidR="00FC6F4C" w:rsidRPr="00FC6F4C" w:rsidRDefault="00FC6F4C" w:rsidP="00D72CB1">
      <w:pPr>
        <w:widowControl w:val="0"/>
        <w:numPr>
          <w:ilvl w:val="0"/>
          <w:numId w:val="30"/>
        </w:numPr>
        <w:overflowPunct/>
        <w:autoSpaceDE/>
        <w:autoSpaceDN/>
        <w:adjustRightInd/>
        <w:spacing w:after="0" w:line="259" w:lineRule="auto"/>
        <w:jc w:val="both"/>
        <w:textAlignment w:val="auto"/>
        <w:rPr>
          <w:rFonts w:asciiTheme="minorHAnsi" w:eastAsia="Batang" w:hAnsiTheme="minorHAnsi" w:cstheme="minorHAnsi"/>
          <w:bCs/>
          <w:i/>
          <w:highlight w:val="yellow"/>
        </w:rPr>
      </w:pPr>
      <w:r w:rsidRPr="00FC6F4C">
        <w:rPr>
          <w:rFonts w:asciiTheme="minorHAnsi" w:eastAsia="Batang" w:hAnsiTheme="minorHAnsi" w:cstheme="minorHAnsi"/>
          <w:bCs/>
          <w:i/>
          <w:highlight w:val="yellow"/>
        </w:rPr>
        <w:t>Support pmiReportingFormat = WB [if N</w:t>
      </w:r>
      <w:r w:rsidRPr="00FC6F4C">
        <w:rPr>
          <w:rFonts w:asciiTheme="minorHAnsi" w:eastAsia="Batang" w:hAnsiTheme="minorHAnsi" w:cstheme="minorHAnsi"/>
          <w:bCs/>
          <w:i/>
          <w:highlight w:val="yellow"/>
          <w:vertAlign w:val="subscript"/>
        </w:rPr>
        <w:t>3</w:t>
      </w:r>
      <w:r w:rsidRPr="00FC6F4C">
        <w:rPr>
          <w:rFonts w:asciiTheme="minorHAnsi" w:eastAsia="Batang" w:hAnsiTheme="minorHAnsi" w:cstheme="minorHAnsi"/>
          <w:bCs/>
          <w:i/>
          <w:highlight w:val="yellow"/>
        </w:rPr>
        <w:t>=1]</w:t>
      </w:r>
    </w:p>
    <w:p w14:paraId="5DC80D2F" w14:textId="77777777" w:rsidR="00FC6F4C" w:rsidRPr="00FC6F4C" w:rsidRDefault="00FC6F4C" w:rsidP="00D72CB1">
      <w:pPr>
        <w:widowControl w:val="0"/>
        <w:numPr>
          <w:ilvl w:val="0"/>
          <w:numId w:val="30"/>
        </w:numPr>
        <w:overflowPunct/>
        <w:autoSpaceDE/>
        <w:autoSpaceDN/>
        <w:adjustRightInd/>
        <w:spacing w:line="259" w:lineRule="auto"/>
        <w:ind w:left="714" w:hanging="357"/>
        <w:jc w:val="both"/>
        <w:textAlignment w:val="auto"/>
        <w:rPr>
          <w:rFonts w:asciiTheme="minorHAnsi" w:eastAsia="Batang" w:hAnsiTheme="minorHAnsi" w:cstheme="minorHAnsi"/>
          <w:bCs/>
          <w:i/>
        </w:rPr>
      </w:pPr>
      <w:r w:rsidRPr="00FC6F4C">
        <w:rPr>
          <w:rFonts w:asciiTheme="minorHAnsi" w:eastAsia="Batang" w:hAnsiTheme="minorHAnsi" w:cstheme="minorHAnsi"/>
          <w:bCs/>
          <w:i/>
        </w:rPr>
        <w:t>FFS: the case when no SB size is configured (from RAN1#105-e agreement)</w:t>
      </w:r>
    </w:p>
    <w:p w14:paraId="2010275C" w14:textId="77777777" w:rsidR="004659FA" w:rsidRDefault="004659FA" w:rsidP="00FF2956">
      <w:r>
        <w:t xml:space="preserve">The first bullet point did not appear to be controversial as it is clear </w:t>
      </w:r>
      <w:r w:rsidR="000B21E1" w:rsidRPr="009725BC">
        <w:t>that the UE behaviour in calculating the PMI is the same in the two cases</w:t>
      </w:r>
      <w:r>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OFF and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ON with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t>.</w:t>
      </w:r>
    </w:p>
    <w:p w14:paraId="0D2586CB" w14:textId="0ADF9D6C" w:rsidR="004659FA" w:rsidRDefault="004659FA" w:rsidP="00FF2956">
      <w:r>
        <w:t xml:space="preserve">Regarding the second bullet point, it was argued that </w:t>
      </w:r>
      <w:r w:rsidR="00786167">
        <w:t xml:space="preserve">the need to configure the </w:t>
      </w:r>
      <w:r w:rsidR="00786167" w:rsidRPr="00786167">
        <w:rPr>
          <w:i/>
          <w:iCs/>
        </w:rPr>
        <w:t>pmi-FormatIndicator</w:t>
      </w:r>
      <w:r w:rsidR="00786167">
        <w:t xml:space="preserve"> (Note: we assume that by ‘pmiReport</w:t>
      </w:r>
      <w:r w:rsidR="006A04CC">
        <w:t>ing</w:t>
      </w:r>
      <w:r w:rsidR="00786167">
        <w:t xml:space="preserve">Format’ the proponents actually refer to the legacy RRC parameter </w:t>
      </w:r>
      <w:r w:rsidR="00786167" w:rsidRPr="00786167">
        <w:rPr>
          <w:i/>
          <w:iCs/>
        </w:rPr>
        <w:t>pmi-FormatIndicator</w:t>
      </w:r>
      <w:r w:rsidR="00786167">
        <w:t xml:space="preserve"> and not a new parameter) is </w:t>
      </w:r>
      <w:r w:rsidR="006A04CC">
        <w:t>justified</w:t>
      </w:r>
      <w:r w:rsidR="00786167">
        <w:t xml:space="preserve"> by two spec related issues:</w:t>
      </w:r>
    </w:p>
    <w:p w14:paraId="761352C7" w14:textId="0B596599" w:rsidR="00786167" w:rsidRDefault="00786167" w:rsidP="00D72CB1">
      <w:pPr>
        <w:pStyle w:val="ListParagraph"/>
        <w:numPr>
          <w:ilvl w:val="0"/>
          <w:numId w:val="31"/>
        </w:numPr>
        <w:spacing w:after="120"/>
        <w:ind w:left="714" w:hanging="357"/>
        <w:contextualSpacing w:val="0"/>
      </w:pPr>
      <w:bookmarkStart w:id="26" w:name="_Ref83804144"/>
      <w:r>
        <w:t xml:space="preserve">The reporting format is not correct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t xml:space="preserve"> because Sec. 5.2.1.4 of 38.214 currently classifies this CSI Reporting Setting as having subband frequency granularity instead of wideband frequency granularity</w:t>
      </w:r>
      <w:r w:rsidR="00353D4E">
        <w:t>.</w:t>
      </w:r>
      <w:bookmarkEnd w:id="26"/>
    </w:p>
    <w:bookmarkStart w:id="27" w:name="_Ref83807106"/>
    <w:p w14:paraId="4C7E78E3" w14:textId="7F9B470A" w:rsidR="00786167" w:rsidRDefault="00D26CDD" w:rsidP="00D72CB1">
      <w:pPr>
        <w:pStyle w:val="ListParagraph"/>
        <w:numPr>
          <w:ilvl w:val="0"/>
          <w:numId w:val="31"/>
        </w:numPr>
        <w:spacing w:after="180"/>
        <w:ind w:left="714" w:hanging="357"/>
        <w:contextualSpacing w:val="0"/>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786167">
        <w:t xml:space="preserve"> denotes the number of precoding matrices and, in general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00786167">
        <w:t xml:space="preserve">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786167">
        <w:t xml:space="preserve">. Hence, it was claim there is a need to further specify that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786167">
        <w:t xml:space="preserve"> precoding matrices are the same when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353D4E">
        <w:t>.</w:t>
      </w:r>
      <w:bookmarkEnd w:id="27"/>
    </w:p>
    <w:p w14:paraId="0A5376F3" w14:textId="2F8606B3" w:rsidR="006A04CC" w:rsidRDefault="006A04CC" w:rsidP="006A04CC">
      <w:r>
        <w:t xml:space="preserve">Regarding issue </w:t>
      </w:r>
      <w:r>
        <w:fldChar w:fldCharType="begin"/>
      </w:r>
      <w:r>
        <w:instrText xml:space="preserve"> REF _Ref83804144 \r \h </w:instrText>
      </w:r>
      <w:r>
        <w:fldChar w:fldCharType="separate"/>
      </w:r>
      <w:r w:rsidR="001F732B">
        <w:t>1</w:t>
      </w:r>
      <w:r>
        <w:fldChar w:fldCharType="end"/>
      </w:r>
      <w:r>
        <w:t xml:space="preserve">, the classification of CSI Reporting Settings in WB and SB frequency granularity in Sec. 5.2.1.4 of 38.214 is editorial in nature because it does not specify specific reporting formats. These reporting formats are specified elsewhere in the specs and they are different for different codebook types even if the frequency granularity is the same. For example, for Type I or Type II CBs with subband reporting, except with 2 antenna ports, a single wideband indication,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is reported for the entire CSI reporting band and one subband indication,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is reported for each subband in the CSI reporting band. Conversely, for eType II CBs with subband reporting, a single indicator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and a single indicator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is reported for the entire CSI reporting band.</w:t>
      </w:r>
    </w:p>
    <w:p w14:paraId="4ED920BA" w14:textId="4491084D" w:rsidR="006A04CC" w:rsidRDefault="006A04CC" w:rsidP="006A04CC">
      <w:r>
        <w:lastRenderedPageBreak/>
        <w:t xml:space="preserve">Therefore, Rel-17 PS codebook can retain its own reporting format, </w:t>
      </w:r>
      <w:proofErr w:type="gramStart"/>
      <w:r>
        <w:t>similar to</w:t>
      </w:r>
      <w:proofErr w:type="gramEnd"/>
      <w:r>
        <w:t xml:space="preserve"> eType II, for both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t xml:space="preserve">, without causing any inconsistency. In fact, the editor may consider adding another case to the list of Reporting Settings with WB frequency granularity, for example, as follows </w:t>
      </w:r>
    </w:p>
    <w:p w14:paraId="005F5668" w14:textId="77777777" w:rsidR="006A04CC" w:rsidRPr="006A04CC" w:rsidRDefault="006A04CC" w:rsidP="006A04CC">
      <w:pPr>
        <w:pStyle w:val="PL"/>
        <w:spacing w:after="120"/>
        <w:rPr>
          <w:rFonts w:ascii="Times New Roman" w:eastAsia="Batang" w:hAnsi="Times New Roman" w:cs="Times New Roman"/>
          <w:sz w:val="20"/>
          <w:szCs w:val="28"/>
        </w:rPr>
      </w:pPr>
      <w:r w:rsidRPr="006A04CC">
        <w:rPr>
          <w:rFonts w:ascii="Times New Roman" w:eastAsia="Batang" w:hAnsi="Times New Roman" w:cs="Times New Roman"/>
          <w:sz w:val="20"/>
          <w:szCs w:val="28"/>
        </w:rPr>
        <w:t>A CSI Reporting Setting is said to have a wideband frequency-granularity if</w:t>
      </w:r>
    </w:p>
    <w:p w14:paraId="648277F8" w14:textId="77777777" w:rsidR="006A04CC" w:rsidRPr="006A04CC" w:rsidRDefault="006A04CC" w:rsidP="006A04CC">
      <w:pPr>
        <w:pStyle w:val="PL"/>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 </w:t>
      </w:r>
      <w:r w:rsidRPr="006A04CC">
        <w:rPr>
          <w:rFonts w:ascii="Times New Roman" w:eastAsia="Batang" w:hAnsi="Times New Roman" w:cs="Times New Roman"/>
          <w:i/>
          <w:iCs/>
          <w:sz w:val="20"/>
          <w:szCs w:val="28"/>
        </w:rPr>
        <w:t xml:space="preserve">reportQuantity </w:t>
      </w:r>
      <w:r w:rsidRPr="006A04CC">
        <w:rPr>
          <w:rFonts w:ascii="Times New Roman" w:eastAsia="Batang" w:hAnsi="Times New Roman" w:cs="Times New Roman"/>
          <w:sz w:val="20"/>
          <w:szCs w:val="28"/>
        </w:rPr>
        <w:t xml:space="preserve">is set to 'cri-RI-PMI-CQI', or 'cri-RI-LI-PMI-CQI', </w:t>
      </w:r>
      <w:r w:rsidRPr="006A04CC">
        <w:rPr>
          <w:rFonts w:ascii="Times New Roman" w:eastAsia="Batang" w:hAnsi="Times New Roman" w:cs="Times New Roman"/>
          <w:i/>
          <w:iCs/>
          <w:sz w:val="20"/>
          <w:szCs w:val="28"/>
        </w:rPr>
        <w:t xml:space="preserve">cqi-FormatIndicator </w:t>
      </w:r>
      <w:r w:rsidRPr="006A04CC">
        <w:rPr>
          <w:rFonts w:ascii="Times New Roman" w:eastAsia="Batang" w:hAnsi="Times New Roman" w:cs="Times New Roman"/>
          <w:sz w:val="20"/>
          <w:szCs w:val="28"/>
        </w:rPr>
        <w:t>is set to 'widebandCQI'</w:t>
      </w:r>
    </w:p>
    <w:p w14:paraId="7C415B07" w14:textId="0AF83AF5" w:rsidR="006A04CC" w:rsidRDefault="006A04CC" w:rsidP="006A04CC">
      <w:pPr>
        <w:pStyle w:val="PL"/>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and </w:t>
      </w:r>
      <w:r w:rsidRPr="006A04CC">
        <w:rPr>
          <w:rFonts w:ascii="Times New Roman" w:eastAsia="Batang" w:hAnsi="Times New Roman" w:cs="Times New Roman"/>
          <w:i/>
          <w:iCs/>
          <w:sz w:val="20"/>
          <w:szCs w:val="28"/>
        </w:rPr>
        <w:t xml:space="preserve">pmi-FormatIndicator </w:t>
      </w:r>
      <w:r w:rsidRPr="006A04CC">
        <w:rPr>
          <w:rFonts w:ascii="Times New Roman" w:eastAsia="Batang" w:hAnsi="Times New Roman" w:cs="Times New Roman"/>
          <w:sz w:val="20"/>
          <w:szCs w:val="28"/>
        </w:rPr>
        <w:t>is set to 'widebandPMI', or</w:t>
      </w:r>
    </w:p>
    <w:p w14:paraId="516ADBC8" w14:textId="2473B835" w:rsidR="006A04CC" w:rsidRPr="006A04CC" w:rsidRDefault="006A04CC" w:rsidP="006A04CC">
      <w:pPr>
        <w:pStyle w:val="PL"/>
        <w:rPr>
          <w:rFonts w:ascii="Times New Roman" w:eastAsia="Batang" w:hAnsi="Times New Roman" w:cs="Times New Roman"/>
          <w:sz w:val="20"/>
          <w:szCs w:val="28"/>
          <w:highlight w:val="yellow"/>
        </w:rPr>
      </w:pPr>
      <w:r w:rsidRPr="006A04CC">
        <w:rPr>
          <w:rFonts w:ascii="Times New Roman" w:eastAsia="Batang" w:hAnsi="Times New Roman" w:cs="Times New Roman"/>
          <w:sz w:val="20"/>
          <w:szCs w:val="28"/>
          <w:highlight w:val="yellow"/>
        </w:rPr>
        <w:t xml:space="preserve">- </w:t>
      </w:r>
      <w:r w:rsidRPr="006A04CC">
        <w:rPr>
          <w:rFonts w:ascii="Times New Roman" w:eastAsia="Batang" w:hAnsi="Times New Roman" w:cs="Times New Roman"/>
          <w:i/>
          <w:iCs/>
          <w:sz w:val="20"/>
          <w:szCs w:val="28"/>
          <w:highlight w:val="yellow"/>
        </w:rPr>
        <w:t xml:space="preserve">reportQuantity </w:t>
      </w:r>
      <w:r w:rsidRPr="006A04CC">
        <w:rPr>
          <w:rFonts w:ascii="Times New Roman" w:eastAsia="Batang" w:hAnsi="Times New Roman" w:cs="Times New Roman"/>
          <w:sz w:val="20"/>
          <w:szCs w:val="28"/>
          <w:highlight w:val="yellow"/>
        </w:rPr>
        <w:t xml:space="preserve">is set to 'cri-RI-PMI-CQI', or 'cri-RI-LI-PMI-CQI', </w:t>
      </w:r>
      <w:r w:rsidRPr="006A04CC">
        <w:rPr>
          <w:rFonts w:ascii="Times New Roman" w:eastAsia="Batang" w:hAnsi="Times New Roman" w:cs="Times New Roman"/>
          <w:i/>
          <w:iCs/>
          <w:sz w:val="20"/>
          <w:szCs w:val="28"/>
          <w:highlight w:val="yellow"/>
        </w:rPr>
        <w:t>codebookType</w:t>
      </w:r>
      <w:r w:rsidRPr="006A04CC">
        <w:rPr>
          <w:rFonts w:ascii="Times New Roman" w:eastAsia="Batang" w:hAnsi="Times New Roman" w:cs="Times New Roman"/>
          <w:sz w:val="20"/>
          <w:szCs w:val="28"/>
          <w:highlight w:val="yellow"/>
        </w:rPr>
        <w:t xml:space="preserve"> is set to 'typeII-r16',</w:t>
      </w:r>
    </w:p>
    <w:p w14:paraId="6FFA87B7" w14:textId="6E0CA283" w:rsidR="006A04CC" w:rsidRPr="006A04CC" w:rsidRDefault="006A04CC" w:rsidP="006A04CC">
      <w:pPr>
        <w:pStyle w:val="PL"/>
        <w:rPr>
          <w:rFonts w:ascii="Times New Roman" w:eastAsia="Batang" w:hAnsi="Times New Roman" w:cs="Times New Roman"/>
          <w:sz w:val="20"/>
          <w:szCs w:val="28"/>
        </w:rPr>
      </w:pPr>
      <w:r w:rsidRPr="006A04CC">
        <w:rPr>
          <w:rFonts w:ascii="Times New Roman" w:eastAsia="Batang" w:hAnsi="Times New Roman" w:cs="Times New Roman"/>
          <w:sz w:val="20"/>
          <w:szCs w:val="28"/>
          <w:highlight w:val="yellow"/>
        </w:rPr>
        <w:t xml:space="preserve">'typeII-PortSelection-r16', or 'typeII-PortSelection-r17' and </w:t>
      </w:r>
      <m:oMath>
        <m:sSub>
          <m:sSubPr>
            <m:ctrlPr>
              <w:rPr>
                <w:rFonts w:ascii="Cambria Math" w:eastAsia="Batang" w:hAnsi="Cambria Math" w:cs="Times New Roman"/>
                <w:i/>
                <w:sz w:val="20"/>
                <w:szCs w:val="28"/>
                <w:highlight w:val="yellow"/>
              </w:rPr>
            </m:ctrlPr>
          </m:sSubPr>
          <m:e>
            <m:r>
              <w:rPr>
                <w:rFonts w:ascii="Cambria Math" w:eastAsia="Batang" w:hAnsi="Cambria Math" w:cs="Times New Roman"/>
                <w:sz w:val="20"/>
                <w:szCs w:val="28"/>
                <w:highlight w:val="yellow"/>
              </w:rPr>
              <m:t>M</m:t>
            </m:r>
          </m:e>
          <m:sub>
            <m:r>
              <w:rPr>
                <w:rFonts w:ascii="Cambria Math" w:eastAsia="Batang" w:hAnsi="Cambria Math" w:cs="Times New Roman"/>
                <w:sz w:val="20"/>
                <w:szCs w:val="28"/>
                <w:highlight w:val="yellow"/>
              </w:rPr>
              <m:t>ν</m:t>
            </m:r>
          </m:sub>
        </m:sSub>
        <m:r>
          <w:rPr>
            <w:rFonts w:ascii="Cambria Math" w:eastAsia="Batang" w:hAnsi="Cambria Math" w:cs="Times New Roman"/>
            <w:sz w:val="20"/>
            <w:szCs w:val="28"/>
            <w:highlight w:val="yellow"/>
          </w:rPr>
          <m:t>=1</m:t>
        </m:r>
      </m:oMath>
      <w:r w:rsidRPr="006A04CC">
        <w:rPr>
          <w:rFonts w:ascii="Times New Roman" w:eastAsia="Batang" w:hAnsi="Times New Roman" w:cs="Times New Roman"/>
          <w:sz w:val="20"/>
          <w:szCs w:val="28"/>
          <w:highlight w:val="yellow"/>
        </w:rPr>
        <w:t>, or</w:t>
      </w:r>
    </w:p>
    <w:p w14:paraId="724E2662" w14:textId="77777777" w:rsidR="006A04CC" w:rsidRPr="006A04CC" w:rsidRDefault="006A04CC" w:rsidP="006A04CC">
      <w:pPr>
        <w:pStyle w:val="PL"/>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 </w:t>
      </w:r>
      <w:r w:rsidRPr="006A04CC">
        <w:rPr>
          <w:rFonts w:ascii="Times New Roman" w:eastAsia="Batang" w:hAnsi="Times New Roman" w:cs="Times New Roman"/>
          <w:i/>
          <w:iCs/>
          <w:sz w:val="20"/>
          <w:szCs w:val="28"/>
        </w:rPr>
        <w:t xml:space="preserve">reportQuantity </w:t>
      </w:r>
      <w:r w:rsidRPr="006A04CC">
        <w:rPr>
          <w:rFonts w:ascii="Times New Roman" w:eastAsia="Batang" w:hAnsi="Times New Roman" w:cs="Times New Roman"/>
          <w:sz w:val="20"/>
          <w:szCs w:val="28"/>
        </w:rPr>
        <w:t>is set to 'cri-RI-i1' or</w:t>
      </w:r>
    </w:p>
    <w:p w14:paraId="3B236DC5" w14:textId="77777777" w:rsidR="006A04CC" w:rsidRPr="006A04CC" w:rsidRDefault="006A04CC" w:rsidP="006A04CC">
      <w:pPr>
        <w:pStyle w:val="PL"/>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 </w:t>
      </w:r>
      <w:r w:rsidRPr="006A04CC">
        <w:rPr>
          <w:rFonts w:ascii="Times New Roman" w:eastAsia="Batang" w:hAnsi="Times New Roman" w:cs="Times New Roman"/>
          <w:i/>
          <w:iCs/>
          <w:sz w:val="20"/>
          <w:szCs w:val="28"/>
        </w:rPr>
        <w:t xml:space="preserve">reportQuantity </w:t>
      </w:r>
      <w:r w:rsidRPr="006A04CC">
        <w:rPr>
          <w:rFonts w:ascii="Times New Roman" w:eastAsia="Batang" w:hAnsi="Times New Roman" w:cs="Times New Roman"/>
          <w:sz w:val="20"/>
          <w:szCs w:val="28"/>
        </w:rPr>
        <w:t xml:space="preserve">is set to 'cri-RI-CQI' or 'cri-RI-i1-CQI' and </w:t>
      </w:r>
      <w:r w:rsidRPr="006A04CC">
        <w:rPr>
          <w:rFonts w:ascii="Times New Roman" w:eastAsia="Batang" w:hAnsi="Times New Roman" w:cs="Times New Roman"/>
          <w:i/>
          <w:iCs/>
          <w:sz w:val="20"/>
          <w:szCs w:val="28"/>
        </w:rPr>
        <w:t xml:space="preserve">cqi-FormatIndicator </w:t>
      </w:r>
      <w:r w:rsidRPr="006A04CC">
        <w:rPr>
          <w:rFonts w:ascii="Times New Roman" w:eastAsia="Batang" w:hAnsi="Times New Roman" w:cs="Times New Roman"/>
          <w:sz w:val="20"/>
          <w:szCs w:val="28"/>
        </w:rPr>
        <w:t>is set to 'widebandCQI', or</w:t>
      </w:r>
    </w:p>
    <w:p w14:paraId="5936F542" w14:textId="77777777" w:rsidR="006A04CC" w:rsidRPr="006A04CC" w:rsidRDefault="006A04CC" w:rsidP="006A04CC">
      <w:pPr>
        <w:pStyle w:val="PL"/>
        <w:spacing w:after="120"/>
        <w:rPr>
          <w:rFonts w:ascii="Times New Roman" w:eastAsia="Batang" w:hAnsi="Times New Roman" w:cs="Times New Roman"/>
          <w:sz w:val="20"/>
          <w:szCs w:val="28"/>
        </w:rPr>
      </w:pPr>
      <w:r w:rsidRPr="006A04CC">
        <w:rPr>
          <w:rFonts w:ascii="Times New Roman" w:eastAsia="Batang" w:hAnsi="Times New Roman" w:cs="Times New Roman"/>
          <w:sz w:val="20"/>
          <w:szCs w:val="28"/>
        </w:rPr>
        <w:t xml:space="preserve">- </w:t>
      </w:r>
      <w:r w:rsidRPr="006A04CC">
        <w:rPr>
          <w:rFonts w:ascii="Times New Roman" w:eastAsia="Batang" w:hAnsi="Times New Roman" w:cs="Times New Roman"/>
          <w:i/>
          <w:iCs/>
          <w:sz w:val="20"/>
          <w:szCs w:val="28"/>
        </w:rPr>
        <w:t xml:space="preserve">reportQuantity </w:t>
      </w:r>
      <w:r w:rsidRPr="006A04CC">
        <w:rPr>
          <w:rFonts w:ascii="Times New Roman" w:eastAsia="Batang" w:hAnsi="Times New Roman" w:cs="Times New Roman"/>
          <w:sz w:val="20"/>
          <w:szCs w:val="28"/>
        </w:rPr>
        <w:t>is set to 'cri-RSRP' or 'ssb-Index-RSRP' or 'cri-SINR', or 'ssb-Index-SINR'</w:t>
      </w:r>
    </w:p>
    <w:p w14:paraId="4779F14F" w14:textId="2C6BC4E3" w:rsidR="006A04CC" w:rsidRDefault="006A04CC" w:rsidP="006A04CC">
      <w:pPr>
        <w:pStyle w:val="PL"/>
        <w:spacing w:after="180"/>
      </w:pPr>
      <w:r w:rsidRPr="006A04CC">
        <w:rPr>
          <w:rFonts w:ascii="Times New Roman" w:eastAsia="Batang" w:hAnsi="Times New Roman" w:cs="Times New Roman"/>
          <w:sz w:val="20"/>
          <w:szCs w:val="28"/>
        </w:rPr>
        <w:t>otherwise, the CSI Reporting Setting is said to have a subband frequency-granularity.</w:t>
      </w:r>
    </w:p>
    <w:p w14:paraId="3B29D076" w14:textId="3F48D07E" w:rsidR="006A04CC" w:rsidRPr="003E6250" w:rsidRDefault="003E6250" w:rsidP="00D72CB1">
      <w:pPr>
        <w:pStyle w:val="ListParagraph"/>
        <w:numPr>
          <w:ilvl w:val="0"/>
          <w:numId w:val="5"/>
        </w:numPr>
        <w:spacing w:after="180"/>
        <w:ind w:left="1701" w:hanging="357"/>
        <w:contextualSpacing w:val="0"/>
        <w:rPr>
          <w:b/>
          <w:bCs/>
        </w:rPr>
      </w:pPr>
      <w:bookmarkStart w:id="28" w:name="_Ref84010561"/>
      <w:r w:rsidRPr="003E6250">
        <w:rPr>
          <w:b/>
          <w:bCs/>
        </w:rPr>
        <w:t xml:space="preserve">There is no reporting format issue related to the classification of Rel-17 PS as WB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3E6250">
        <w:rPr>
          <w:b/>
          <w:bCs/>
        </w:rPr>
        <w:t xml:space="preserve"> and SB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3E6250">
        <w:rPr>
          <w:b/>
          <w:bCs/>
        </w:rPr>
        <w:t>. The reporting format is not dependent on the WB vs SB classification and can be different for different codebook types with the same frequency granularity</w:t>
      </w:r>
      <w:r>
        <w:rPr>
          <w:b/>
          <w:bCs/>
        </w:rPr>
        <w:t>. For example</w:t>
      </w:r>
      <w:r w:rsidR="000676E2">
        <w:rPr>
          <w:b/>
          <w:bCs/>
        </w:rPr>
        <w:t>,</w:t>
      </w:r>
      <w:r>
        <w:rPr>
          <w:b/>
          <w:bCs/>
        </w:rPr>
        <w:t xml:space="preserve"> SB reporting format for Type I and Type II is different from that of eType II.</w:t>
      </w:r>
      <w:bookmarkEnd w:id="28"/>
    </w:p>
    <w:p w14:paraId="37D1E41E" w14:textId="1610A79F" w:rsidR="00786167" w:rsidRDefault="003E6250" w:rsidP="003E6250">
      <w:r>
        <w:t xml:space="preserve">Regarding issue </w:t>
      </w:r>
      <w:r>
        <w:fldChar w:fldCharType="begin"/>
      </w:r>
      <w:r>
        <w:instrText xml:space="preserve"> REF _Ref83807106 \r \h </w:instrText>
      </w:r>
      <w:r>
        <w:fldChar w:fldCharType="separate"/>
      </w:r>
      <w:r w:rsidR="001F732B">
        <w:t>2</w:t>
      </w:r>
      <w:r>
        <w:fldChar w:fldCharType="end"/>
      </w:r>
      <w:r>
        <w:t xml:space="preserve">, this is also unrelated to the RRC parameter </w:t>
      </w:r>
      <w:r w:rsidRPr="00786167">
        <w:rPr>
          <w:i/>
          <w:iCs/>
        </w:rPr>
        <w:t>pmi-FormatIndicator</w:t>
      </w:r>
      <w:r>
        <w:t xml:space="preserve"> and editorial in nature. </w:t>
      </w:r>
      <w:proofErr w:type="gramStart"/>
      <w:r>
        <w:t>It is clear that if</w:t>
      </w:r>
      <w:proofErr w:type="gramEnd"/>
      <w:r>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t xml:space="preserve"> is </w:t>
      </w:r>
      <w:r w:rsidR="000676E2">
        <w:t>an</w:t>
      </w:r>
      <w:r>
        <w:t xml:space="preserve"> all-1 vector of length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precoding matrices are the same. The editor may want to add, for extra clarity, that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precoding matrices are the same when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t xml:space="preserve">, without the need to configure the parameter </w:t>
      </w:r>
      <w:r w:rsidRPr="00786167">
        <w:rPr>
          <w:i/>
          <w:iCs/>
        </w:rPr>
        <w:t>pmi-FormatIndicator</w:t>
      </w:r>
      <w:r>
        <w:t>.</w:t>
      </w:r>
    </w:p>
    <w:p w14:paraId="6500BE53" w14:textId="0A033208" w:rsidR="003E6250" w:rsidRPr="003E6250" w:rsidRDefault="003E6250" w:rsidP="00D72CB1">
      <w:pPr>
        <w:pStyle w:val="ListParagraph"/>
        <w:numPr>
          <w:ilvl w:val="0"/>
          <w:numId w:val="5"/>
        </w:numPr>
        <w:spacing w:after="180"/>
        <w:ind w:left="1701" w:hanging="357"/>
        <w:contextualSpacing w:val="0"/>
        <w:rPr>
          <w:b/>
          <w:bCs/>
        </w:rPr>
      </w:pPr>
      <w:bookmarkStart w:id="29" w:name="_Ref84010588"/>
      <w:r w:rsidRPr="003E6250">
        <w:rPr>
          <w:b/>
          <w:bCs/>
        </w:rPr>
        <w:t xml:space="preserve">Regarding the second issue raised, </w:t>
      </w:r>
      <w:proofErr w:type="gramStart"/>
      <w:r w:rsidRPr="003E6250">
        <w:rPr>
          <w:b/>
          <w:bCs/>
        </w:rPr>
        <w:t>it is clear that if</w:t>
      </w:r>
      <w:proofErr w:type="gramEnd"/>
      <w:r w:rsidRPr="003E6250">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3E6250">
        <w:rPr>
          <w:b/>
          <w:bCs/>
        </w:rPr>
        <w:t xml:space="preserve"> is </w:t>
      </w:r>
      <w:r w:rsidR="000676E2">
        <w:rPr>
          <w:b/>
          <w:bCs/>
        </w:rPr>
        <w:t>an</w:t>
      </w:r>
      <w:r w:rsidRPr="003E6250">
        <w:rPr>
          <w:b/>
          <w:bCs/>
        </w:rPr>
        <w:t xml:space="preserve"> all-1 vector of length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3E6250">
        <w:rPr>
          <w:b/>
          <w:bCs/>
        </w:rPr>
        <w:t xml:space="preserve">,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3E6250">
        <w:rPr>
          <w:b/>
          <w:bCs/>
        </w:rPr>
        <w:t xml:space="preserve"> precoding matrices are the same. This can be clarified in the specs without need to configure the RRC parameter </w:t>
      </w:r>
      <w:r w:rsidRPr="003E6250">
        <w:rPr>
          <w:b/>
          <w:bCs/>
          <w:i/>
          <w:iCs/>
        </w:rPr>
        <w:t>pmi-FormatIndicator</w:t>
      </w:r>
      <w:r w:rsidRPr="003E6250">
        <w:rPr>
          <w:b/>
          <w:bCs/>
        </w:rPr>
        <w:t>.</w:t>
      </w:r>
      <w:bookmarkEnd w:id="29"/>
    </w:p>
    <w:p w14:paraId="7F54F51E" w14:textId="1050D909" w:rsidR="008A4246" w:rsidRDefault="001E7793" w:rsidP="00FF2956">
      <w:r>
        <w:t xml:space="preserve">Besides, configuring the RRC parameter </w:t>
      </w:r>
      <w:r w:rsidRPr="00786167">
        <w:rPr>
          <w:i/>
          <w:iCs/>
        </w:rPr>
        <w:t>pmi-FormatIndicator</w:t>
      </w:r>
      <w:r>
        <w:t xml:space="preserve"> for Rel-17 PS is redundant because the reporting format is the same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t xml:space="preserve"> (WB frequency granularity) and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t xml:space="preserve"> (SB frequency granularity) and requires further specification changes because for  </w:t>
      </w:r>
      <w:r w:rsidRPr="00786167">
        <w:rPr>
          <w:i/>
          <w:iCs/>
        </w:rPr>
        <w:t>pmi-FormatIndicator</w:t>
      </w:r>
      <w:r>
        <w:t xml:space="preserve"> =’subband’, the current description in Sec. 5.2.1.4 of 38.214 is not </w:t>
      </w:r>
      <w:r w:rsidR="000676E2">
        <w:t>applicable</w:t>
      </w:r>
      <w:r>
        <w:t xml:space="preserve"> </w:t>
      </w:r>
      <w:r w:rsidR="000676E2">
        <w:t>to</w:t>
      </w:r>
      <w:r>
        <w:t xml:space="preserve"> Rel-17 PS as it requires reporting one subband indication,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for each subband in the CSI reporting band.</w:t>
      </w:r>
    </w:p>
    <w:p w14:paraId="552D8E40" w14:textId="18DE7D32" w:rsidR="001E7793" w:rsidRPr="000676E2" w:rsidRDefault="000676E2" w:rsidP="00D72CB1">
      <w:pPr>
        <w:pStyle w:val="ListParagraph"/>
        <w:numPr>
          <w:ilvl w:val="0"/>
          <w:numId w:val="5"/>
        </w:numPr>
        <w:spacing w:after="180"/>
        <w:ind w:left="1701" w:hanging="357"/>
        <w:contextualSpacing w:val="0"/>
        <w:rPr>
          <w:b/>
          <w:bCs/>
        </w:rPr>
      </w:pPr>
      <w:bookmarkStart w:id="30" w:name="_Ref84010608"/>
      <w:r w:rsidRPr="000676E2">
        <w:rPr>
          <w:b/>
          <w:bCs/>
        </w:rPr>
        <w:t xml:space="preserve">Configuring the RRC parameter </w:t>
      </w:r>
      <w:r w:rsidRPr="000676E2">
        <w:rPr>
          <w:b/>
          <w:bCs/>
          <w:i/>
          <w:iCs/>
        </w:rPr>
        <w:t>pmi-FormatIndicator</w:t>
      </w:r>
      <w:r w:rsidRPr="000676E2">
        <w:rPr>
          <w:b/>
          <w:bCs/>
        </w:rPr>
        <w:t xml:space="preserve"> for Rel-17 PS is redundant because the reporting format is the same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0676E2">
        <w:rPr>
          <w:b/>
          <w:bCs/>
        </w:rPr>
        <w:t xml:space="preserve"> (WB frequency granularity)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0676E2">
        <w:rPr>
          <w:b/>
          <w:bCs/>
        </w:rPr>
        <w:t xml:space="preserve"> (SB frequency granularity) and requires further specification changes because for  </w:t>
      </w:r>
      <w:r w:rsidRPr="000676E2">
        <w:rPr>
          <w:b/>
          <w:bCs/>
          <w:i/>
          <w:iCs/>
        </w:rPr>
        <w:t>pmi-FormatIndicator</w:t>
      </w:r>
      <w:r w:rsidRPr="000676E2">
        <w:rPr>
          <w:b/>
          <w:bCs/>
        </w:rPr>
        <w:t xml:space="preserve"> =’subband</w:t>
      </w:r>
      <w:r w:rsidR="00256DC7">
        <w:rPr>
          <w:b/>
          <w:bCs/>
        </w:rPr>
        <w:t>PMI</w:t>
      </w:r>
      <w:r w:rsidRPr="000676E2">
        <w:rPr>
          <w:b/>
          <w:bCs/>
        </w:rPr>
        <w:t xml:space="preserve">’, the current description in Sec. 5.2.1.4 of 38.214 is not applicable to Rel-17 PS as it requires reporting one subband indication,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m:t>
            </m:r>
          </m:sub>
        </m:sSub>
      </m:oMath>
      <w:r w:rsidRPr="000676E2">
        <w:rPr>
          <w:b/>
          <w:bCs/>
        </w:rPr>
        <w:t>, for each subband in the CSI reporting band.</w:t>
      </w:r>
      <w:bookmarkEnd w:id="30"/>
    </w:p>
    <w:p w14:paraId="3778DEEA" w14:textId="77777777" w:rsidR="002F59A0" w:rsidRPr="002F59A0" w:rsidRDefault="002F59A0" w:rsidP="00D72CB1">
      <w:pPr>
        <w:pStyle w:val="ListParagraph"/>
        <w:numPr>
          <w:ilvl w:val="0"/>
          <w:numId w:val="4"/>
        </w:numPr>
        <w:spacing w:after="180"/>
        <w:ind w:left="1418"/>
        <w:contextualSpacing w:val="0"/>
        <w:rPr>
          <w:b/>
          <w:bCs/>
          <w:vanish/>
        </w:rPr>
      </w:pPr>
      <w:bookmarkStart w:id="31" w:name="_Ref79170418"/>
    </w:p>
    <w:p w14:paraId="045CE3AA" w14:textId="77777777" w:rsidR="002F59A0" w:rsidRPr="002F59A0" w:rsidRDefault="002F59A0" w:rsidP="00D72CB1">
      <w:pPr>
        <w:pStyle w:val="ListParagraph"/>
        <w:numPr>
          <w:ilvl w:val="0"/>
          <w:numId w:val="4"/>
        </w:numPr>
        <w:spacing w:after="180"/>
        <w:ind w:left="1418"/>
        <w:contextualSpacing w:val="0"/>
        <w:rPr>
          <w:b/>
          <w:bCs/>
          <w:vanish/>
        </w:rPr>
      </w:pPr>
    </w:p>
    <w:p w14:paraId="7DFF7C4C" w14:textId="77777777" w:rsidR="002F59A0" w:rsidRPr="002F59A0" w:rsidRDefault="002F59A0" w:rsidP="00D72CB1">
      <w:pPr>
        <w:pStyle w:val="ListParagraph"/>
        <w:numPr>
          <w:ilvl w:val="0"/>
          <w:numId w:val="4"/>
        </w:numPr>
        <w:spacing w:after="180"/>
        <w:ind w:left="1418"/>
        <w:contextualSpacing w:val="0"/>
        <w:rPr>
          <w:b/>
          <w:bCs/>
          <w:vanish/>
        </w:rPr>
      </w:pPr>
    </w:p>
    <w:p w14:paraId="1FAAE9A9" w14:textId="77777777" w:rsidR="002F59A0" w:rsidRPr="002F59A0" w:rsidRDefault="002F59A0" w:rsidP="00D72CB1">
      <w:pPr>
        <w:pStyle w:val="ListParagraph"/>
        <w:numPr>
          <w:ilvl w:val="0"/>
          <w:numId w:val="4"/>
        </w:numPr>
        <w:spacing w:after="180"/>
        <w:ind w:left="1418"/>
        <w:contextualSpacing w:val="0"/>
        <w:rPr>
          <w:b/>
          <w:bCs/>
          <w:vanish/>
        </w:rPr>
      </w:pPr>
    </w:p>
    <w:p w14:paraId="385C369D" w14:textId="00D9AE1A" w:rsidR="000676E2" w:rsidRDefault="000676E2" w:rsidP="00D72CB1">
      <w:pPr>
        <w:pStyle w:val="ListParagraph"/>
        <w:numPr>
          <w:ilvl w:val="0"/>
          <w:numId w:val="4"/>
        </w:numPr>
        <w:spacing w:after="180"/>
        <w:ind w:left="1418"/>
        <w:contextualSpacing w:val="0"/>
        <w:rPr>
          <w:b/>
          <w:bCs/>
        </w:rPr>
      </w:pPr>
      <w:bookmarkStart w:id="32" w:name="_Ref84010879"/>
      <w:r>
        <w:rPr>
          <w:b/>
          <w:bCs/>
        </w:rPr>
        <w:t xml:space="preserve">On the issue </w:t>
      </w:r>
      <w:r w:rsidRPr="000676E2">
        <w:rPr>
          <w:b/>
          <w:bCs/>
        </w:rPr>
        <w:t xml:space="preserve">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0676E2">
        <w:rPr>
          <w:b/>
          <w:bCs/>
        </w:rPr>
        <w:t xml:space="preserve"> OFF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0676E2">
        <w:rPr>
          <w:b/>
          <w:bCs/>
        </w:rPr>
        <w:t xml:space="preserve"> ON with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0676E2">
        <w:rPr>
          <w:b/>
          <w:bCs/>
        </w:rPr>
        <w:t>, support</w:t>
      </w:r>
      <w:r>
        <w:rPr>
          <w:b/>
          <w:bCs/>
        </w:rPr>
        <w:t xml:space="preserve"> the following conclusion</w:t>
      </w:r>
      <w:bookmarkEnd w:id="32"/>
      <w:r w:rsidR="00520109">
        <w:rPr>
          <w:b/>
          <w:bCs/>
        </w:rPr>
        <w:t>:</w:t>
      </w:r>
    </w:p>
    <w:p w14:paraId="3C7D238F" w14:textId="447804E1" w:rsidR="00B459E0" w:rsidRDefault="00D26CDD" w:rsidP="00D72CB1">
      <w:pPr>
        <w:pStyle w:val="ListParagraph"/>
        <w:numPr>
          <w:ilvl w:val="0"/>
          <w:numId w:val="32"/>
        </w:numPr>
        <w:spacing w:after="120"/>
        <w:contextualSpacing w:val="0"/>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0676E2" w:rsidRPr="000676E2">
        <w:rPr>
          <w:b/>
          <w:bCs/>
        </w:rPr>
        <w:t xml:space="preserve"> OFF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0676E2" w:rsidRPr="000676E2">
        <w:rPr>
          <w:b/>
          <w:bCs/>
        </w:rPr>
        <w:t xml:space="preserve"> ON with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0676E2" w:rsidRPr="009725BC">
        <w:rPr>
          <w:b/>
          <w:bCs/>
        </w:rPr>
        <w:t xml:space="preserve"> </w:t>
      </w:r>
      <w:r w:rsidR="000676E2">
        <w:rPr>
          <w:b/>
          <w:bCs/>
        </w:rPr>
        <w:t xml:space="preserve">are the same </w:t>
      </w:r>
      <w:r w:rsidR="000676E2" w:rsidRPr="000676E2">
        <w:rPr>
          <w:b/>
          <w:bCs/>
        </w:rPr>
        <w:t xml:space="preserve">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0676E2" w:rsidRPr="000676E2">
        <w:rPr>
          <w:b/>
          <w:bCs/>
        </w:rPr>
        <w:t xml:space="preserve"> is the all-1 vector of length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00B459E0" w:rsidRPr="009725BC">
        <w:rPr>
          <w:b/>
          <w:bCs/>
        </w:rPr>
        <w:t>.</w:t>
      </w:r>
      <w:bookmarkEnd w:id="31"/>
    </w:p>
    <w:p w14:paraId="4B60122A" w14:textId="6F856959" w:rsidR="000676E2" w:rsidRPr="009725BC" w:rsidRDefault="000676E2" w:rsidP="000676E2">
      <w:pPr>
        <w:pStyle w:val="ListParagraph"/>
        <w:spacing w:after="180"/>
        <w:ind w:left="1701"/>
        <w:contextualSpacing w:val="0"/>
        <w:rPr>
          <w:b/>
          <w:bCs/>
        </w:rPr>
      </w:pPr>
      <w:r>
        <w:rPr>
          <w:b/>
          <w:bCs/>
        </w:rPr>
        <w:t xml:space="preserve">Note: the frequency granularity of Rel-17 PS is wideband if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Pr>
          <w:b/>
          <w:bCs/>
        </w:rPr>
        <w:t xml:space="preserve"> and subband if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Pr>
          <w:b/>
          <w:bCs/>
        </w:rPr>
        <w:t xml:space="preserv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Pr>
          <w:b/>
          <w:bCs/>
        </w:rPr>
        <w:t xml:space="preserve">, </w:t>
      </w:r>
      <w:r w:rsidRPr="000676E2">
        <w:rPr>
          <w:b/>
          <w:bCs/>
        </w:rPr>
        <w:t xml:space="preserve">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0676E2">
        <w:rPr>
          <w:b/>
          <w:bCs/>
        </w:rPr>
        <w:t xml:space="preserve"> precoding matrices indicated by the PMI are the same.</w:t>
      </w:r>
    </w:p>
    <w:p w14:paraId="2A759EB0" w14:textId="77777777" w:rsidR="00256DC7" w:rsidRDefault="00256DC7" w:rsidP="00256DC7">
      <w:r w:rsidRPr="009725BC">
        <w:t>In a related discussion, it was proposed to extend support for Rel-17 PS codebook to BWP sizes smaller than 24 PRBs</w:t>
      </w:r>
      <w:r>
        <w:t xml:space="preserve"> in wideband reporting mode</w:t>
      </w:r>
      <w:r w:rsidRPr="009725BC">
        <w:t>.</w:t>
      </w:r>
    </w:p>
    <w:p w14:paraId="7D559043" w14:textId="77777777" w:rsidR="00256DC7" w:rsidRPr="009725BC" w:rsidRDefault="00256DC7" w:rsidP="00256DC7">
      <w:r w:rsidRPr="009725BC">
        <w:t>Currently, there is no subband definition for BWP&lt;24 PRB and only Rel-15 Type I and Type II CBs are supported for these bandwidth parts with wideband frequency granularity (</w:t>
      </w:r>
      <w:r w:rsidRPr="009725BC">
        <w:rPr>
          <w:i/>
          <w:iCs/>
        </w:rPr>
        <w:t>pmi-FormatIndicator</w:t>
      </w:r>
      <w:r w:rsidRPr="009725BC">
        <w:t xml:space="preserve"> is set to 'widebandPMI'). Possible use cases for BWP&lt;24 PRB involve RedCap and NR railway where smaller carrier bandwidths (CBW) are being considered, such as 3 and 3.6 MHz. However, currently, the smallest CBW of 5MHz is only supported at 15KHz SCS, hence there is no supported 5MHz UE channel bandwidth &lt;24 PRB. The only few cases with 11PRBs and 18PRBs are with 60kHz SCS for 10MHz and 15MHz UE channel bandwidth (see tables 5.3.5-1 and 5.3.2-1 in TS 38.101-1), but 60kHZ is not a commonly used SCS.</w:t>
      </w:r>
    </w:p>
    <w:p w14:paraId="568C61BC" w14:textId="1AAC20DF" w:rsidR="00256DC7" w:rsidRDefault="00256DC7" w:rsidP="00256DC7">
      <w:r w:rsidRPr="009725BC">
        <w:t xml:space="preserve">In RedCap WI, there is an ongoing discussion on supporting subband CSI reporting for BWP&lt;24, for example by introducing a SB size (e.g. 2 or 4) for BWP size &lt; 24 PRBs (see P9 in R1-2105316 </w:t>
      </w:r>
      <w:r w:rsidRPr="009725BC">
        <w:fldChar w:fldCharType="begin"/>
      </w:r>
      <w:r w:rsidRPr="009725BC">
        <w:instrText xml:space="preserve"> REF _Ref78801605 \r \h </w:instrText>
      </w:r>
      <w:r w:rsidRPr="009725BC">
        <w:fldChar w:fldCharType="separate"/>
      </w:r>
      <w:r w:rsidR="001F732B">
        <w:t>[10]</w:t>
      </w:r>
      <w:r w:rsidRPr="009725BC">
        <w:fldChar w:fldCharType="end"/>
      </w:r>
      <w:r w:rsidRPr="009725BC">
        <w:t>).</w:t>
      </w:r>
      <w:r>
        <w:t xml:space="preserve"> If a subband definition is introduced for BWP&lt;24 PRB, both Rel-16 and Rel-17 CBs could be configured for these small BWP without further chances in the specifications.</w:t>
      </w:r>
    </w:p>
    <w:p w14:paraId="7765F4FC" w14:textId="00A7B735" w:rsidR="00256DC7" w:rsidRPr="009725BC" w:rsidRDefault="00256DC7" w:rsidP="00256DC7">
      <w:r>
        <w:lastRenderedPageBreak/>
        <w:t>Supporting small BWP may also be discussed in Rel-18 WI RedCap evolution and RAN4-lead WI on l</w:t>
      </w:r>
      <w:r w:rsidRPr="00256DC7">
        <w:t xml:space="preserve">ower than 5 MHz </w:t>
      </w:r>
      <w:r>
        <w:t xml:space="preserve">BWP </w:t>
      </w:r>
      <w:r w:rsidRPr="00256DC7">
        <w:t>in dedicated spectrum</w:t>
      </w:r>
      <w:r>
        <w:t>.</w:t>
      </w:r>
    </w:p>
    <w:p w14:paraId="6AA8B625" w14:textId="77777777" w:rsidR="002F59A0" w:rsidRPr="002F59A0" w:rsidRDefault="002F59A0" w:rsidP="00D72CB1">
      <w:pPr>
        <w:pStyle w:val="ListParagraph"/>
        <w:numPr>
          <w:ilvl w:val="0"/>
          <w:numId w:val="33"/>
        </w:numPr>
        <w:spacing w:after="180"/>
        <w:ind w:left="1418"/>
        <w:contextualSpacing w:val="0"/>
        <w:rPr>
          <w:b/>
          <w:bCs/>
          <w:vanish/>
        </w:rPr>
      </w:pPr>
      <w:bookmarkStart w:id="33" w:name="_Ref79170432"/>
    </w:p>
    <w:p w14:paraId="44931C11" w14:textId="77777777" w:rsidR="002F59A0" w:rsidRPr="002F59A0" w:rsidRDefault="002F59A0" w:rsidP="00D72CB1">
      <w:pPr>
        <w:pStyle w:val="ListParagraph"/>
        <w:numPr>
          <w:ilvl w:val="0"/>
          <w:numId w:val="33"/>
        </w:numPr>
        <w:spacing w:after="180"/>
        <w:ind w:left="1418"/>
        <w:contextualSpacing w:val="0"/>
        <w:rPr>
          <w:b/>
          <w:bCs/>
          <w:vanish/>
        </w:rPr>
      </w:pPr>
    </w:p>
    <w:p w14:paraId="106F2FB2" w14:textId="77777777" w:rsidR="002F59A0" w:rsidRPr="002F59A0" w:rsidRDefault="002F59A0" w:rsidP="00D72CB1">
      <w:pPr>
        <w:pStyle w:val="ListParagraph"/>
        <w:numPr>
          <w:ilvl w:val="0"/>
          <w:numId w:val="33"/>
        </w:numPr>
        <w:spacing w:after="180"/>
        <w:ind w:left="1418"/>
        <w:contextualSpacing w:val="0"/>
        <w:rPr>
          <w:b/>
          <w:bCs/>
          <w:vanish/>
        </w:rPr>
      </w:pPr>
    </w:p>
    <w:p w14:paraId="615C5E31" w14:textId="77777777" w:rsidR="002F59A0" w:rsidRPr="002F59A0" w:rsidRDefault="002F59A0" w:rsidP="00D72CB1">
      <w:pPr>
        <w:pStyle w:val="ListParagraph"/>
        <w:numPr>
          <w:ilvl w:val="0"/>
          <w:numId w:val="33"/>
        </w:numPr>
        <w:spacing w:after="180"/>
        <w:ind w:left="1418"/>
        <w:contextualSpacing w:val="0"/>
        <w:rPr>
          <w:b/>
          <w:bCs/>
          <w:vanish/>
        </w:rPr>
      </w:pPr>
    </w:p>
    <w:p w14:paraId="3A250CC7" w14:textId="77777777" w:rsidR="002F59A0" w:rsidRPr="002F59A0" w:rsidRDefault="002F59A0" w:rsidP="00D72CB1">
      <w:pPr>
        <w:pStyle w:val="ListParagraph"/>
        <w:numPr>
          <w:ilvl w:val="0"/>
          <w:numId w:val="33"/>
        </w:numPr>
        <w:spacing w:after="180"/>
        <w:ind w:left="1418"/>
        <w:contextualSpacing w:val="0"/>
        <w:rPr>
          <w:b/>
          <w:bCs/>
          <w:vanish/>
        </w:rPr>
      </w:pPr>
    </w:p>
    <w:p w14:paraId="4565C281" w14:textId="77777777" w:rsidR="002F59A0" w:rsidRPr="002F59A0" w:rsidRDefault="002F59A0" w:rsidP="00D72CB1">
      <w:pPr>
        <w:pStyle w:val="ListParagraph"/>
        <w:numPr>
          <w:ilvl w:val="0"/>
          <w:numId w:val="33"/>
        </w:numPr>
        <w:spacing w:after="180"/>
        <w:ind w:left="1418"/>
        <w:contextualSpacing w:val="0"/>
        <w:rPr>
          <w:b/>
          <w:bCs/>
          <w:vanish/>
        </w:rPr>
      </w:pPr>
    </w:p>
    <w:p w14:paraId="185B8C99" w14:textId="77777777" w:rsidR="002F59A0" w:rsidRPr="002F59A0" w:rsidRDefault="002F59A0" w:rsidP="00D72CB1">
      <w:pPr>
        <w:pStyle w:val="ListParagraph"/>
        <w:numPr>
          <w:ilvl w:val="0"/>
          <w:numId w:val="33"/>
        </w:numPr>
        <w:spacing w:after="180"/>
        <w:ind w:left="1418"/>
        <w:contextualSpacing w:val="0"/>
        <w:rPr>
          <w:b/>
          <w:bCs/>
          <w:vanish/>
        </w:rPr>
      </w:pPr>
    </w:p>
    <w:p w14:paraId="0439FD7F" w14:textId="44D5ECD3" w:rsidR="00B26E1A" w:rsidRPr="00B83642" w:rsidRDefault="00256DC7" w:rsidP="00D72CB1">
      <w:pPr>
        <w:pStyle w:val="ListParagraph"/>
        <w:numPr>
          <w:ilvl w:val="0"/>
          <w:numId w:val="33"/>
        </w:numPr>
        <w:spacing w:after="180"/>
        <w:ind w:left="1418"/>
        <w:contextualSpacing w:val="0"/>
        <w:rPr>
          <w:b/>
          <w:bCs/>
        </w:rPr>
      </w:pPr>
      <w:bookmarkStart w:id="34" w:name="_Ref84011001"/>
      <w:r w:rsidRPr="009725BC">
        <w:rPr>
          <w:b/>
          <w:bCs/>
        </w:rPr>
        <w:t>Regarding a possible extension to support Rel-17 CB to BWP&lt;24 PRB, consider th</w:t>
      </w:r>
      <w:r>
        <w:rPr>
          <w:b/>
          <w:bCs/>
        </w:rPr>
        <w:t>is as lower priority. The</w:t>
      </w:r>
      <w:r w:rsidRPr="009725BC">
        <w:rPr>
          <w:b/>
          <w:bCs/>
        </w:rPr>
        <w:t xml:space="preserve"> outcome of the discussion in RedCap WI </w:t>
      </w:r>
      <w:r>
        <w:rPr>
          <w:b/>
          <w:bCs/>
        </w:rPr>
        <w:t>regarding the</w:t>
      </w:r>
      <w:r w:rsidRPr="009725BC">
        <w:rPr>
          <w:b/>
          <w:bCs/>
        </w:rPr>
        <w:t xml:space="preserve"> </w:t>
      </w:r>
      <w:r>
        <w:rPr>
          <w:b/>
          <w:bCs/>
        </w:rPr>
        <w:t>extension of the</w:t>
      </w:r>
      <w:r w:rsidRPr="009725BC">
        <w:rPr>
          <w:b/>
          <w:bCs/>
        </w:rPr>
        <w:t xml:space="preserve"> subband</w:t>
      </w:r>
      <w:r>
        <w:rPr>
          <w:b/>
          <w:bCs/>
        </w:rPr>
        <w:t xml:space="preserve"> definition to BWP&lt;24 PRB should also be considered. If the subband definition is extended to BWP&lt;24 PRB, no further changes are needed to support Rel-17 CB for such small BWPs.</w:t>
      </w:r>
      <w:bookmarkEnd w:id="33"/>
      <w:bookmarkEnd w:id="34"/>
    </w:p>
    <w:p w14:paraId="7B3D940E" w14:textId="4C18E0D9" w:rsidR="00043167" w:rsidRPr="009725BC" w:rsidRDefault="007D4421" w:rsidP="00043167">
      <w:r>
        <w:t xml:space="preserve">In RAN1#106-e, </w:t>
      </w:r>
      <w:r w:rsidR="00BC721A" w:rsidRPr="007D4421">
        <w:t xml:space="preserve">the supported values for the parameter </w:t>
      </w:r>
      <m:oMath>
        <m:r>
          <w:rPr>
            <w:rFonts w:ascii="Cambria Math" w:hAnsi="Cambria Math"/>
          </w:rPr>
          <m:t>R</m:t>
        </m:r>
      </m:oMath>
      <w:r>
        <w:t xml:space="preserve"> were further discussed</w:t>
      </w:r>
      <w:r w:rsidR="00BC721A" w:rsidRPr="00C4357D">
        <w:t xml:space="preserve">, </w:t>
      </w:r>
      <w:r>
        <w:t xml:space="preserve">and </w:t>
      </w:r>
      <w:r w:rsidR="00BC721A" w:rsidRPr="00C4357D">
        <w:t>the following was agreed</w:t>
      </w:r>
    </w:p>
    <w:p w14:paraId="278A52F2" w14:textId="77777777" w:rsidR="007D4421" w:rsidRPr="007D4421" w:rsidRDefault="007D4421" w:rsidP="007D4421">
      <w:pPr>
        <w:overflowPunct/>
        <w:autoSpaceDE/>
        <w:autoSpaceDN/>
        <w:adjustRightInd/>
        <w:spacing w:after="0" w:line="259" w:lineRule="auto"/>
        <w:textAlignment w:val="auto"/>
        <w:rPr>
          <w:rFonts w:asciiTheme="minorHAnsi" w:eastAsiaTheme="minorHAnsi" w:hAnsiTheme="minorHAnsi" w:cstheme="minorHAnsi"/>
          <w:b/>
          <w:bCs/>
          <w:i/>
          <w:iCs/>
          <w:highlight w:val="green"/>
          <w:lang w:eastAsia="x-none"/>
        </w:rPr>
      </w:pPr>
      <w:r w:rsidRPr="007D4421">
        <w:rPr>
          <w:rFonts w:asciiTheme="minorHAnsi" w:eastAsiaTheme="minorHAnsi" w:hAnsiTheme="minorHAnsi" w:cstheme="minorHAnsi"/>
          <w:b/>
          <w:bCs/>
          <w:i/>
          <w:iCs/>
          <w:highlight w:val="green"/>
          <w:lang w:eastAsia="x-none"/>
        </w:rPr>
        <w:t>Agreement</w:t>
      </w:r>
    </w:p>
    <w:p w14:paraId="009CCA16" w14:textId="77777777" w:rsidR="007D4421" w:rsidRPr="007D4421" w:rsidRDefault="007D4421" w:rsidP="007D4421">
      <w:pPr>
        <w:overflowPunct/>
        <w:autoSpaceDE/>
        <w:autoSpaceDN/>
        <w:adjustRightInd/>
        <w:spacing w:after="0" w:line="259" w:lineRule="auto"/>
        <w:jc w:val="both"/>
        <w:textAlignment w:val="auto"/>
        <w:rPr>
          <w:rFonts w:asciiTheme="minorHAnsi" w:eastAsiaTheme="minorHAnsi" w:hAnsiTheme="minorHAnsi" w:cstheme="minorHAnsi"/>
          <w:i/>
          <w:iCs/>
          <w:color w:val="000000"/>
        </w:rPr>
      </w:pPr>
      <w:r w:rsidRPr="007D4421">
        <w:rPr>
          <w:rFonts w:asciiTheme="minorHAnsi" w:eastAsiaTheme="minorHAnsi" w:hAnsiTheme="minorHAnsi" w:cstheme="minorHAnsi"/>
          <w:i/>
          <w:iCs/>
          <w:color w:val="000000"/>
        </w:rPr>
        <w:t>For Rel-17 PS codebook, following values of R are supported:</w:t>
      </w:r>
    </w:p>
    <w:p w14:paraId="1A015C00" w14:textId="77777777" w:rsidR="007D4421" w:rsidRPr="007D4421" w:rsidRDefault="007D4421" w:rsidP="00D72CB1">
      <w:pPr>
        <w:widowControl w:val="0"/>
        <w:numPr>
          <w:ilvl w:val="0"/>
          <w:numId w:val="34"/>
        </w:numPr>
        <w:overflowPunct/>
        <w:autoSpaceDE/>
        <w:autoSpaceDN/>
        <w:adjustRightInd/>
        <w:spacing w:after="0" w:line="259" w:lineRule="auto"/>
        <w:jc w:val="both"/>
        <w:textAlignment w:val="auto"/>
        <w:rPr>
          <w:rFonts w:asciiTheme="minorHAnsi" w:eastAsiaTheme="minorHAnsi" w:hAnsiTheme="minorHAnsi" w:cstheme="minorHAnsi"/>
          <w:i/>
          <w:iCs/>
          <w:color w:val="000000"/>
        </w:rPr>
      </w:pPr>
      <w:r w:rsidRPr="007D4421">
        <w:rPr>
          <w:rFonts w:asciiTheme="minorHAnsi" w:eastAsiaTheme="minorHAnsi" w:hAnsiTheme="minorHAnsi" w:cstheme="minorHAnsi"/>
          <w:i/>
          <w:iCs/>
          <w:color w:val="000000"/>
        </w:rPr>
        <w:t>R = 1 and</w:t>
      </w:r>
    </w:p>
    <w:p w14:paraId="413333B5" w14:textId="77777777" w:rsidR="007D4421" w:rsidRPr="007D4421" w:rsidRDefault="007D4421" w:rsidP="00D72CB1">
      <w:pPr>
        <w:widowControl w:val="0"/>
        <w:numPr>
          <w:ilvl w:val="0"/>
          <w:numId w:val="34"/>
        </w:numPr>
        <w:overflowPunct/>
        <w:autoSpaceDE/>
        <w:autoSpaceDN/>
        <w:adjustRightInd/>
        <w:spacing w:after="0" w:line="259" w:lineRule="auto"/>
        <w:jc w:val="both"/>
        <w:textAlignment w:val="auto"/>
        <w:rPr>
          <w:rFonts w:asciiTheme="minorHAnsi" w:eastAsiaTheme="minorHAnsi" w:hAnsiTheme="minorHAnsi" w:cstheme="minorHAnsi"/>
          <w:i/>
          <w:iCs/>
          <w:color w:val="000000"/>
        </w:rPr>
      </w:pPr>
      <w:r w:rsidRPr="007D4421">
        <w:rPr>
          <w:rFonts w:asciiTheme="minorHAnsi" w:eastAsiaTheme="minorHAnsi" w:hAnsiTheme="minorHAnsi" w:cstheme="minorHAnsi"/>
          <w:i/>
          <w:iCs/>
          <w:color w:val="000000"/>
        </w:rPr>
        <w:t>At most one value from {2, D* N</w:t>
      </w:r>
      <w:r w:rsidRPr="007D4421">
        <w:rPr>
          <w:rFonts w:asciiTheme="minorHAnsi" w:eastAsiaTheme="minorHAnsi" w:hAnsiTheme="minorHAnsi" w:cstheme="minorHAnsi"/>
          <w:i/>
          <w:iCs/>
          <w:color w:val="000000"/>
          <w:vertAlign w:val="subscript"/>
        </w:rPr>
        <w:t>PRB</w:t>
      </w:r>
      <w:r w:rsidRPr="007D4421">
        <w:rPr>
          <w:rFonts w:asciiTheme="minorHAnsi" w:eastAsiaTheme="minorHAnsi" w:hAnsiTheme="minorHAnsi" w:cstheme="minorHAnsi"/>
          <w:i/>
          <w:iCs/>
          <w:color w:val="000000"/>
          <w:vertAlign w:val="superscript"/>
        </w:rPr>
        <w:t>SB</w:t>
      </w:r>
      <w:r w:rsidRPr="007D4421">
        <w:rPr>
          <w:rFonts w:asciiTheme="minorHAnsi" w:eastAsiaTheme="minorHAnsi" w:hAnsiTheme="minorHAnsi" w:cstheme="minorHAnsi"/>
          <w:i/>
          <w:iCs/>
          <w:color w:val="000000"/>
        </w:rPr>
        <w:t>}</w:t>
      </w:r>
    </w:p>
    <w:p w14:paraId="64538593" w14:textId="77777777" w:rsidR="007D4421" w:rsidRPr="007D4421" w:rsidRDefault="007D4421" w:rsidP="00D72CB1">
      <w:pPr>
        <w:widowControl w:val="0"/>
        <w:numPr>
          <w:ilvl w:val="1"/>
          <w:numId w:val="34"/>
        </w:numPr>
        <w:overflowPunct/>
        <w:autoSpaceDE/>
        <w:autoSpaceDN/>
        <w:adjustRightInd/>
        <w:spacing w:after="0" w:line="259" w:lineRule="auto"/>
        <w:jc w:val="both"/>
        <w:textAlignment w:val="auto"/>
        <w:rPr>
          <w:rFonts w:asciiTheme="minorHAnsi" w:eastAsiaTheme="minorHAnsi" w:hAnsiTheme="minorHAnsi" w:cstheme="minorHAnsi"/>
          <w:i/>
          <w:iCs/>
          <w:color w:val="000000"/>
        </w:rPr>
      </w:pPr>
      <w:r w:rsidRPr="007D4421">
        <w:rPr>
          <w:rFonts w:asciiTheme="minorHAnsi" w:eastAsiaTheme="minorHAnsi" w:hAnsiTheme="minorHAnsi" w:cstheme="minorHAnsi"/>
          <w:i/>
          <w:iCs/>
          <w:color w:val="000000"/>
        </w:rPr>
        <w:t>FFS: which one is to be decided in RAN1#106bis if support, and applicable conditions, e.g. whether the support of this feature when M</w:t>
      </w:r>
      <w:r w:rsidRPr="007D4421">
        <w:rPr>
          <w:rFonts w:asciiTheme="minorHAnsi" w:eastAsiaTheme="minorHAnsi" w:hAnsiTheme="minorHAnsi" w:cstheme="minorHAnsi"/>
          <w:i/>
          <w:iCs/>
          <w:color w:val="000000"/>
          <w:vertAlign w:val="subscript"/>
        </w:rPr>
        <w:t>v</w:t>
      </w:r>
      <w:r w:rsidRPr="007D4421">
        <w:rPr>
          <w:rFonts w:asciiTheme="minorHAnsi" w:eastAsiaTheme="minorHAnsi" w:hAnsiTheme="minorHAnsi" w:cstheme="minorHAnsi"/>
          <w:i/>
          <w:iCs/>
          <w:color w:val="000000"/>
        </w:rPr>
        <w:t>=1</w:t>
      </w:r>
    </w:p>
    <w:p w14:paraId="73384040" w14:textId="77777777" w:rsidR="007D4421" w:rsidRPr="007D4421" w:rsidRDefault="007D4421" w:rsidP="00D72CB1">
      <w:pPr>
        <w:widowControl w:val="0"/>
        <w:numPr>
          <w:ilvl w:val="1"/>
          <w:numId w:val="34"/>
        </w:numPr>
        <w:overflowPunct/>
        <w:autoSpaceDE/>
        <w:autoSpaceDN/>
        <w:adjustRightInd/>
        <w:spacing w:after="0" w:line="259" w:lineRule="auto"/>
        <w:jc w:val="both"/>
        <w:textAlignment w:val="auto"/>
        <w:rPr>
          <w:rFonts w:asciiTheme="minorHAnsi" w:eastAsiaTheme="minorHAnsi" w:hAnsiTheme="minorHAnsi" w:cstheme="minorHAnsi"/>
          <w:i/>
          <w:iCs/>
          <w:color w:val="000000"/>
        </w:rPr>
      </w:pPr>
      <w:r w:rsidRPr="007D4421">
        <w:rPr>
          <w:rFonts w:asciiTheme="minorHAnsi" w:eastAsiaTheme="minorHAnsi" w:hAnsiTheme="minorHAnsi" w:cstheme="minorHAnsi"/>
          <w:i/>
          <w:iCs/>
          <w:color w:val="000000"/>
        </w:rPr>
        <w:t>D is the density of CSI-RS in frequency domain and N</w:t>
      </w:r>
      <w:r w:rsidRPr="007D4421">
        <w:rPr>
          <w:rFonts w:asciiTheme="minorHAnsi" w:eastAsiaTheme="minorHAnsi" w:hAnsiTheme="minorHAnsi" w:cstheme="minorHAnsi"/>
          <w:i/>
          <w:iCs/>
          <w:color w:val="000000"/>
          <w:vertAlign w:val="subscript"/>
        </w:rPr>
        <w:t>PRB</w:t>
      </w:r>
      <w:r w:rsidRPr="007D4421">
        <w:rPr>
          <w:rFonts w:asciiTheme="minorHAnsi" w:eastAsiaTheme="minorHAnsi" w:hAnsiTheme="minorHAnsi" w:cstheme="minorHAnsi"/>
          <w:i/>
          <w:iCs/>
          <w:color w:val="000000"/>
          <w:vertAlign w:val="superscript"/>
        </w:rPr>
        <w:t>SB</w:t>
      </w:r>
      <w:r w:rsidRPr="007D4421">
        <w:rPr>
          <w:rFonts w:asciiTheme="minorHAnsi" w:eastAsiaTheme="minorHAnsi" w:hAnsiTheme="minorHAnsi" w:cstheme="minorHAnsi"/>
          <w:i/>
          <w:iCs/>
          <w:color w:val="000000"/>
        </w:rPr>
        <w:t xml:space="preserve"> is the subband size in PRBs</w:t>
      </w:r>
    </w:p>
    <w:p w14:paraId="5005CE03" w14:textId="77777777" w:rsidR="007D4421" w:rsidRPr="007D4421" w:rsidRDefault="007D4421" w:rsidP="00D72CB1">
      <w:pPr>
        <w:widowControl w:val="0"/>
        <w:numPr>
          <w:ilvl w:val="1"/>
          <w:numId w:val="34"/>
        </w:numPr>
        <w:overflowPunct/>
        <w:autoSpaceDE/>
        <w:autoSpaceDN/>
        <w:adjustRightInd/>
        <w:spacing w:line="259" w:lineRule="auto"/>
        <w:ind w:left="1434" w:hanging="357"/>
        <w:jc w:val="both"/>
        <w:textAlignment w:val="auto"/>
        <w:rPr>
          <w:rFonts w:asciiTheme="minorHAnsi" w:eastAsiaTheme="minorHAnsi" w:hAnsiTheme="minorHAnsi" w:cstheme="minorHAnsi"/>
          <w:i/>
          <w:iCs/>
          <w:color w:val="000000"/>
        </w:rPr>
      </w:pPr>
      <w:r w:rsidRPr="007D4421">
        <w:rPr>
          <w:rFonts w:asciiTheme="minorHAnsi" w:eastAsiaTheme="minorHAnsi" w:hAnsiTheme="minorHAnsi" w:cstheme="minorHAnsi"/>
          <w:i/>
          <w:iCs/>
          <w:color w:val="000000"/>
        </w:rPr>
        <w:t>Note that this R is optional if supported</w:t>
      </w:r>
    </w:p>
    <w:p w14:paraId="38A206CD" w14:textId="69122C39" w:rsidR="004E63BF" w:rsidRDefault="002B2715" w:rsidP="004E63BF">
      <w:r w:rsidRPr="009725BC">
        <w:t xml:space="preserve">As shown in </w:t>
      </w:r>
      <w:r w:rsidR="006E6F46" w:rsidRPr="009725BC">
        <w:t>our previous contribution</w:t>
      </w:r>
      <w:r w:rsidR="007D4421">
        <w:t>s</w:t>
      </w:r>
      <w:r w:rsidR="006E6F46" w:rsidRPr="009725BC">
        <w:t xml:space="preserve"> </w:t>
      </w:r>
      <w:r w:rsidR="006E6F46" w:rsidRPr="009725BC">
        <w:fldChar w:fldCharType="begin"/>
      </w:r>
      <w:r w:rsidR="006E6F46" w:rsidRPr="009725BC">
        <w:instrText xml:space="preserve"> REF _Ref71669509 \r \h </w:instrText>
      </w:r>
      <w:r w:rsidR="006E6F46" w:rsidRPr="009725BC">
        <w:fldChar w:fldCharType="separate"/>
      </w:r>
      <w:r w:rsidR="001F732B">
        <w:t>[8]</w:t>
      </w:r>
      <w:r w:rsidR="006E6F46" w:rsidRPr="009725BC">
        <w:fldChar w:fldCharType="end"/>
      </w:r>
      <w:r w:rsidR="00A4545D">
        <w:t>,</w:t>
      </w:r>
      <w:r w:rsidR="00A4545D">
        <w:fldChar w:fldCharType="begin"/>
      </w:r>
      <w:r w:rsidR="00A4545D">
        <w:instrText xml:space="preserve"> REF _Ref83814904 \r \h </w:instrText>
      </w:r>
      <w:r w:rsidR="00A4545D">
        <w:fldChar w:fldCharType="separate"/>
      </w:r>
      <w:r w:rsidR="001F732B">
        <w:t>[9]</w:t>
      </w:r>
      <w:r w:rsidR="00A4545D">
        <w:fldChar w:fldCharType="end"/>
      </w:r>
      <w:r w:rsidR="006E6F46" w:rsidRPr="009725BC">
        <w:t xml:space="preserve"> and confirmed in results presented below, we observe best performance when parameter </w:t>
      </w:r>
      <m:oMath>
        <m:r>
          <w:rPr>
            <w:rFonts w:ascii="Cambria Math" w:hAnsi="Cambria Math"/>
          </w:rPr>
          <m:t>R</m:t>
        </m:r>
      </m:oMath>
      <w:r w:rsidR="006E6F46" w:rsidRPr="009725BC">
        <w:t xml:space="preserve"> is configured at </w:t>
      </w:r>
      <w:r w:rsidR="00711991" w:rsidRPr="009725BC">
        <w:t>the maximum value</w:t>
      </w:r>
      <w:r w:rsidR="006E6F46" w:rsidRPr="009725BC">
        <w:t xml:space="preserve">, for </w:t>
      </w:r>
      <m:oMath>
        <m:r>
          <w:rPr>
            <w:rFonts w:ascii="Cambria Math" w:hAnsi="Cambria Math"/>
          </w:rPr>
          <m:t>R=D⋅</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6E6F46" w:rsidRPr="009725BC">
        <w:t xml:space="preserve">, </w:t>
      </w:r>
      <w:r w:rsidR="006E6F46" w:rsidRPr="009725BC">
        <w:rPr>
          <w:i/>
          <w:iCs/>
        </w:rPr>
        <w:t>i.e.</w:t>
      </w:r>
      <w:r w:rsidR="006E6F46" w:rsidRPr="009725BC">
        <w:t>, when only one RB per PMI subband carries CSI-RS.</w:t>
      </w:r>
      <w:r w:rsidR="00711991" w:rsidRPr="009725BC">
        <w:t xml:space="preserve"> </w:t>
      </w:r>
      <w:r w:rsidR="004E63BF">
        <w:t xml:space="preserve">In simulations, we observe gains </w:t>
      </w:r>
      <w:r w:rsidR="004E63BF" w:rsidRPr="009725BC">
        <w:t xml:space="preserve">for </w:t>
      </w:r>
      <m:oMath>
        <m:r>
          <w:rPr>
            <w:rFonts w:ascii="Cambria Math" w:hAnsi="Cambria Math"/>
          </w:rPr>
          <m:t>R=D⋅</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4E63BF">
        <w:t xml:space="preserve"> of 3% for rank 1 and 8% for max. rank 2 w.r.t. the nearest lower value of </w:t>
      </w:r>
      <m:oMath>
        <m:r>
          <w:rPr>
            <w:rFonts w:ascii="Cambria Math" w:hAnsi="Cambria Math"/>
          </w:rPr>
          <m:t>R</m:t>
        </m:r>
      </m:oMath>
      <w:r w:rsidR="004E63BF">
        <w:t xml:space="preserve">, for both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4E63BF">
        <w:t xml:space="preserve"> and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rsidR="004E63BF">
        <w:t>.</w:t>
      </w:r>
    </w:p>
    <w:p w14:paraId="155387ED" w14:textId="77777777" w:rsidR="00114814" w:rsidRPr="009725BC" w:rsidRDefault="00114814" w:rsidP="00114814"/>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114814" w14:paraId="0EA68D26" w14:textId="77777777" w:rsidTr="00D26CDD">
        <w:trPr>
          <w:trHeight w:val="3887"/>
          <w:tblCellSpacing w:w="11" w:type="dxa"/>
        </w:trPr>
        <w:tc>
          <w:tcPr>
            <w:tcW w:w="2500" w:type="pct"/>
            <w:vAlign w:val="center"/>
          </w:tcPr>
          <w:p w14:paraId="40924B31" w14:textId="77777777" w:rsidR="00114814" w:rsidRDefault="00114814" w:rsidP="00D26CDD">
            <w:pPr>
              <w:keepNext/>
              <w:jc w:val="center"/>
            </w:pPr>
            <w:r>
              <w:rPr>
                <w:noProof/>
              </w:rPr>
              <w:drawing>
                <wp:inline distT="0" distB="0" distL="0" distR="0" wp14:anchorId="545FCC63" wp14:editId="7A30D10C">
                  <wp:extent cx="3307012" cy="2480259"/>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9">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475B6434" w14:textId="561AB0A8" w:rsidR="00114814" w:rsidRDefault="00114814" w:rsidP="00D26CDD">
            <w:pPr>
              <w:pStyle w:val="Caption"/>
              <w:jc w:val="center"/>
            </w:pPr>
            <w:r>
              <w:t xml:space="preserve">Figure </w:t>
            </w:r>
            <w:r>
              <w:fldChar w:fldCharType="begin"/>
            </w:r>
            <w:r>
              <w:instrText xml:space="preserve"> SEQ Figure \* ARABIC </w:instrText>
            </w:r>
            <w:r>
              <w:fldChar w:fldCharType="separate"/>
            </w:r>
            <w:r w:rsidR="001F732B">
              <w:rPr>
                <w:noProof/>
              </w:rPr>
              <w:t>7</w:t>
            </w:r>
            <w:r>
              <w:fldChar w:fldCharType="end"/>
            </w:r>
            <w:r>
              <w:t xml:space="preserve">. Performance for MR1 and </w:t>
            </w:r>
            <m:oMath>
              <m:r>
                <m:rPr>
                  <m:sty m:val="bi"/>
                </m:rPr>
                <w:rPr>
                  <w:rFonts w:ascii="Cambria Math" w:hAnsi="Cambria Math"/>
                </w:rPr>
                <m:t>R=D⋅</m:t>
              </m:r>
              <m:sSubSup>
                <m:sSubSupPr>
                  <m:ctrlPr>
                    <w:rPr>
                      <w:rFonts w:ascii="Cambria Math" w:hAnsi="Cambria Math"/>
                      <w:b w:val="0"/>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=4</m:t>
              </m:r>
            </m:oMath>
            <w:r>
              <w:t xml:space="preserve"> and different parameter combinations.</w:t>
            </w:r>
          </w:p>
        </w:tc>
        <w:tc>
          <w:tcPr>
            <w:tcW w:w="2500" w:type="pct"/>
            <w:vAlign w:val="center"/>
          </w:tcPr>
          <w:p w14:paraId="181FEAB9" w14:textId="77777777" w:rsidR="00114814" w:rsidRDefault="00114814" w:rsidP="00D26CDD">
            <w:pPr>
              <w:keepNext/>
              <w:jc w:val="center"/>
            </w:pPr>
            <w:r>
              <w:rPr>
                <w:noProof/>
              </w:rPr>
              <w:drawing>
                <wp:inline distT="0" distB="0" distL="0" distR="0" wp14:anchorId="3DD0A675" wp14:editId="088E9BF7">
                  <wp:extent cx="3298089" cy="2473566"/>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0">
                            <a:extLst>
                              <a:ext uri="{28A0092B-C50C-407E-A947-70E740481C1C}">
                                <a14:useLocalDpi xmlns:a14="http://schemas.microsoft.com/office/drawing/2010/main" val="0"/>
                              </a:ext>
                            </a:extLst>
                          </a:blip>
                          <a:stretch>
                            <a:fillRect/>
                          </a:stretch>
                        </pic:blipFill>
                        <pic:spPr>
                          <a:xfrm>
                            <a:off x="0" y="0"/>
                            <a:ext cx="3298089" cy="2473566"/>
                          </a:xfrm>
                          <a:prstGeom prst="rect">
                            <a:avLst/>
                          </a:prstGeom>
                        </pic:spPr>
                      </pic:pic>
                    </a:graphicData>
                  </a:graphic>
                </wp:inline>
              </w:drawing>
            </w:r>
          </w:p>
          <w:p w14:paraId="1B7C67CB" w14:textId="1F228BAC" w:rsidR="00114814" w:rsidRDefault="00114814" w:rsidP="00D26CDD">
            <w:pPr>
              <w:pStyle w:val="Caption"/>
              <w:jc w:val="center"/>
            </w:pPr>
            <w:r>
              <w:t xml:space="preserve">Figure </w:t>
            </w:r>
            <w:r>
              <w:fldChar w:fldCharType="begin"/>
            </w:r>
            <w:r>
              <w:instrText xml:space="preserve"> SEQ Figure \* ARABIC </w:instrText>
            </w:r>
            <w:r>
              <w:fldChar w:fldCharType="separate"/>
            </w:r>
            <w:r w:rsidR="001F732B">
              <w:rPr>
                <w:noProof/>
              </w:rPr>
              <w:t>8</w:t>
            </w:r>
            <w:r>
              <w:fldChar w:fldCharType="end"/>
            </w:r>
            <w:r>
              <w:t xml:space="preserve">. Performance for MR1 and </w:t>
            </w:r>
            <m:oMath>
              <m:r>
                <m:rPr>
                  <m:sty m:val="bi"/>
                </m:rPr>
                <w:rPr>
                  <w:rFonts w:ascii="Cambria Math" w:hAnsi="Cambria Math"/>
                </w:rPr>
                <m:t>R=2&lt;D⋅</m:t>
              </m:r>
              <m:sSubSup>
                <m:sSubSupPr>
                  <m:ctrlPr>
                    <w:rPr>
                      <w:rFonts w:ascii="Cambria Math" w:hAnsi="Cambria Math"/>
                      <w:b w:val="0"/>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t xml:space="preserve"> and different parameter combinations. </w:t>
            </w:r>
          </w:p>
        </w:tc>
      </w:tr>
    </w:tbl>
    <w:p w14:paraId="26819956" w14:textId="77777777" w:rsidR="00114814" w:rsidRPr="009725BC" w:rsidRDefault="00114814" w:rsidP="00114814"/>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114814" w:rsidRPr="009725BC" w14:paraId="662B1DD5" w14:textId="77777777" w:rsidTr="00D26CDD">
        <w:trPr>
          <w:trHeight w:val="3887"/>
          <w:tblCellSpacing w:w="11" w:type="dxa"/>
        </w:trPr>
        <w:tc>
          <w:tcPr>
            <w:tcW w:w="2500" w:type="pct"/>
            <w:vAlign w:val="center"/>
          </w:tcPr>
          <w:p w14:paraId="54E44A5D" w14:textId="77777777" w:rsidR="00114814" w:rsidRPr="009725BC" w:rsidRDefault="00114814" w:rsidP="00D26CDD">
            <w:pPr>
              <w:keepNext/>
              <w:jc w:val="center"/>
            </w:pPr>
            <w:r w:rsidRPr="009725BC">
              <w:rPr>
                <w:noProof/>
              </w:rPr>
              <w:lastRenderedPageBreak/>
              <w:drawing>
                <wp:inline distT="0" distB="0" distL="0" distR="0" wp14:anchorId="620214D1" wp14:editId="04E577B6">
                  <wp:extent cx="3307012" cy="2480259"/>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1">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5505AE9F" w14:textId="61F282CD" w:rsidR="00114814" w:rsidRPr="009725BC" w:rsidRDefault="00114814" w:rsidP="00D26CDD">
            <w:pPr>
              <w:pStyle w:val="Caption"/>
              <w:jc w:val="center"/>
            </w:pPr>
            <w:r w:rsidRPr="009725BC">
              <w:t xml:space="preserve">Figure </w:t>
            </w:r>
            <w:r w:rsidRPr="009725BC">
              <w:fldChar w:fldCharType="begin"/>
            </w:r>
            <w:r w:rsidRPr="009725BC">
              <w:instrText xml:space="preserve"> SEQ Figure \* ARABIC </w:instrText>
            </w:r>
            <w:r w:rsidRPr="009725BC">
              <w:fldChar w:fldCharType="separate"/>
            </w:r>
            <w:r w:rsidR="001F732B">
              <w:rPr>
                <w:noProof/>
              </w:rPr>
              <w:t>9</w:t>
            </w:r>
            <w:r w:rsidRPr="009725BC">
              <w:fldChar w:fldCharType="end"/>
            </w:r>
            <w:r>
              <w:t>.</w:t>
            </w:r>
            <w:r w:rsidRPr="009725BC">
              <w:t xml:space="preserve"> </w:t>
            </w:r>
            <w:r>
              <w:t xml:space="preserve">Performance for MR2 and </w:t>
            </w:r>
            <m:oMath>
              <m:r>
                <m:rPr>
                  <m:sty m:val="bi"/>
                </m:rPr>
                <w:rPr>
                  <w:rFonts w:ascii="Cambria Math" w:hAnsi="Cambria Math"/>
                </w:rPr>
                <m:t>R=D⋅</m:t>
              </m:r>
              <m:sSubSup>
                <m:sSubSupPr>
                  <m:ctrlPr>
                    <w:rPr>
                      <w:rFonts w:ascii="Cambria Math" w:hAnsi="Cambria Math"/>
                      <w:b w:val="0"/>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=4</m:t>
              </m:r>
            </m:oMath>
            <w:r>
              <w:t xml:space="preserve"> and different parameter combinations.</w:t>
            </w:r>
          </w:p>
        </w:tc>
        <w:tc>
          <w:tcPr>
            <w:tcW w:w="2500" w:type="pct"/>
            <w:vAlign w:val="center"/>
          </w:tcPr>
          <w:p w14:paraId="5608E59F" w14:textId="77777777" w:rsidR="00114814" w:rsidRPr="009725BC" w:rsidRDefault="00114814" w:rsidP="00D26CDD">
            <w:pPr>
              <w:keepNext/>
              <w:jc w:val="center"/>
            </w:pPr>
            <w:r w:rsidRPr="009725BC">
              <w:rPr>
                <w:noProof/>
              </w:rPr>
              <w:drawing>
                <wp:inline distT="0" distB="0" distL="0" distR="0" wp14:anchorId="722E362A" wp14:editId="71E0DA2C">
                  <wp:extent cx="3298089" cy="2473566"/>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2">
                            <a:extLst>
                              <a:ext uri="{28A0092B-C50C-407E-A947-70E740481C1C}">
                                <a14:useLocalDpi xmlns:a14="http://schemas.microsoft.com/office/drawing/2010/main" val="0"/>
                              </a:ext>
                            </a:extLst>
                          </a:blip>
                          <a:stretch>
                            <a:fillRect/>
                          </a:stretch>
                        </pic:blipFill>
                        <pic:spPr>
                          <a:xfrm>
                            <a:off x="0" y="0"/>
                            <a:ext cx="3298089" cy="2473566"/>
                          </a:xfrm>
                          <a:prstGeom prst="rect">
                            <a:avLst/>
                          </a:prstGeom>
                        </pic:spPr>
                      </pic:pic>
                    </a:graphicData>
                  </a:graphic>
                </wp:inline>
              </w:drawing>
            </w:r>
          </w:p>
          <w:p w14:paraId="2E5DF920" w14:textId="535F0D70" w:rsidR="00114814" w:rsidRPr="009725BC" w:rsidRDefault="00114814" w:rsidP="00D26CDD">
            <w:pPr>
              <w:pStyle w:val="Caption"/>
              <w:jc w:val="center"/>
            </w:pPr>
            <w:r w:rsidRPr="009725BC">
              <w:t xml:space="preserve">Figure </w:t>
            </w:r>
            <w:r w:rsidRPr="009725BC">
              <w:fldChar w:fldCharType="begin"/>
            </w:r>
            <w:r w:rsidRPr="009725BC">
              <w:instrText xml:space="preserve"> SEQ Figure \* ARABIC </w:instrText>
            </w:r>
            <w:r w:rsidRPr="009725BC">
              <w:fldChar w:fldCharType="separate"/>
            </w:r>
            <w:r w:rsidR="001F732B">
              <w:rPr>
                <w:noProof/>
              </w:rPr>
              <w:t>10</w:t>
            </w:r>
            <w:r w:rsidRPr="009725BC">
              <w:fldChar w:fldCharType="end"/>
            </w:r>
            <w:r>
              <w:t xml:space="preserve">. Performance for MR2 and </w:t>
            </w:r>
            <m:oMath>
              <m:r>
                <m:rPr>
                  <m:sty m:val="bi"/>
                </m:rPr>
                <w:rPr>
                  <w:rFonts w:ascii="Cambria Math" w:hAnsi="Cambria Math"/>
                </w:rPr>
                <m:t>R=2&lt;D⋅</m:t>
              </m:r>
              <m:sSubSup>
                <m:sSubSupPr>
                  <m:ctrlPr>
                    <w:rPr>
                      <w:rFonts w:ascii="Cambria Math" w:hAnsi="Cambria Math"/>
                      <w:b w:val="0"/>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t xml:space="preserve"> and different parameter combinations.</w:t>
            </w:r>
            <w:r w:rsidRPr="009725BC">
              <w:t xml:space="preserve"> </w:t>
            </w:r>
          </w:p>
        </w:tc>
      </w:tr>
    </w:tbl>
    <w:p w14:paraId="0A305864" w14:textId="77777777" w:rsidR="00114814" w:rsidRDefault="00114814" w:rsidP="004E63BF"/>
    <w:p w14:paraId="703E2FFF" w14:textId="5AA51556" w:rsidR="00A4545D" w:rsidRPr="009725BC" w:rsidRDefault="00711991" w:rsidP="004E63BF">
      <w:r w:rsidRPr="009725BC">
        <w:t xml:space="preserve">Generally, we observe performance degradation for values of </w:t>
      </w:r>
      <m:oMath>
        <m:r>
          <w:rPr>
            <w:rFonts w:ascii="Cambria Math" w:hAnsi="Cambria Math"/>
          </w:rPr>
          <m:t>R</m:t>
        </m:r>
      </m:oMath>
      <w:r w:rsidRPr="009725BC">
        <w:t xml:space="preserve"> smaller than the maximum, however there is at least a use case where values </w:t>
      </w:r>
      <m:oMath>
        <m:r>
          <w:rPr>
            <w:rFonts w:ascii="Cambria Math" w:hAnsi="Cambria Math"/>
          </w:rPr>
          <m:t>R</m:t>
        </m:r>
      </m:oMath>
      <w:r w:rsidRPr="009725BC">
        <w:t xml:space="preserve"> smaller than the maximum may be beneficial, </w:t>
      </w:r>
      <w:r w:rsidRPr="009725BC">
        <w:rPr>
          <w:i/>
          <w:iCs/>
        </w:rPr>
        <w:t>i.e.</w:t>
      </w:r>
      <w:r w:rsidRPr="009725BC">
        <w:t xml:space="preserve">, when the gNB has lower delay resolution </w:t>
      </w:r>
      <w:r w:rsidR="007A5C11" w:rsidRPr="009725BC">
        <w:t xml:space="preserve">due, for example to the SRS bandwidth </w:t>
      </w:r>
      <w:r w:rsidR="00E047C7" w:rsidRPr="009725BC">
        <w:t>being a fraction of that of CSI-RS.</w:t>
      </w:r>
      <w:r w:rsidR="00A4545D">
        <w:t xml:space="preserve"> Hence, from our analysis and simulation results, we conclude that that the two values </w:t>
      </w:r>
      <m:oMath>
        <m:r>
          <w:rPr>
            <w:rFonts w:ascii="Cambria Math" w:hAnsi="Cambria Math"/>
          </w:rPr>
          <m:t>R={1,D⋅</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m:t>
        </m:r>
      </m:oMath>
      <w:r w:rsidR="00A4545D">
        <w:t xml:space="preserve"> should be supported.</w:t>
      </w:r>
    </w:p>
    <w:p w14:paraId="78D75B36" w14:textId="6FDF9502" w:rsidR="00E047C7" w:rsidRPr="009725BC" w:rsidRDefault="00E047C7" w:rsidP="00D72CB1">
      <w:pPr>
        <w:pStyle w:val="ListParagraph"/>
        <w:numPr>
          <w:ilvl w:val="0"/>
          <w:numId w:val="5"/>
        </w:numPr>
        <w:spacing w:after="180"/>
        <w:ind w:left="1701" w:hanging="357"/>
        <w:contextualSpacing w:val="0"/>
      </w:pPr>
      <w:bookmarkStart w:id="35" w:name="_Ref68636996"/>
      <w:bookmarkStart w:id="36" w:name="_Ref71684053"/>
      <w:bookmarkStart w:id="37" w:name="_Ref79169781"/>
      <w:r w:rsidRPr="009725BC">
        <w:rPr>
          <w:b/>
          <w:bCs/>
        </w:rPr>
        <w:t xml:space="preserve">The minimum configurable value of </w:t>
      </w:r>
      <m:oMath>
        <m:r>
          <m:rPr>
            <m:sty m:val="bi"/>
          </m:rPr>
          <w:rPr>
            <w:rFonts w:ascii="Cambria Math" w:hAnsi="Cambria Math"/>
          </w:rPr>
          <m:t>R</m:t>
        </m:r>
      </m:oMath>
      <w:r w:rsidRPr="009725BC">
        <w:rPr>
          <w:b/>
          <w:bCs/>
        </w:rPr>
        <w:t xml:space="preserve"> depends on the CSI-RS density </w:t>
      </w:r>
      <m:oMath>
        <m:r>
          <m:rPr>
            <m:sty m:val="bi"/>
          </m:rPr>
          <w:rPr>
            <w:rFonts w:ascii="Cambria Math" w:hAnsi="Cambria Math"/>
          </w:rPr>
          <m:t>D</m:t>
        </m:r>
      </m:oMath>
      <w:r w:rsidRPr="009725BC">
        <w:rPr>
          <w:b/>
          <w:bCs/>
        </w:rPr>
        <w:t xml:space="preserve">, according to the inequality: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Pr="009725BC">
        <w:rPr>
          <w:b/>
        </w:rPr>
        <w:t xml:space="preserve">, </w:t>
      </w:r>
      <w:r w:rsidR="00A4545D">
        <w:rPr>
          <w:b/>
        </w:rPr>
        <w:t>where the right-hand side of the inequality corresponds to</w:t>
      </w:r>
      <w:r w:rsidRPr="009725BC">
        <w:rPr>
          <w:b/>
        </w:rPr>
        <w:t xml:space="preserve"> the</w:t>
      </w:r>
      <w:r w:rsidRPr="009725BC">
        <w:t xml:space="preserve"> </w:t>
      </w:r>
      <w:r w:rsidRPr="009725BC">
        <w:rPr>
          <w:b/>
          <w:bCs/>
        </w:rPr>
        <w:t xml:space="preserve">number of </w:t>
      </w:r>
      <w:r w:rsidR="00A4545D">
        <w:rPr>
          <w:b/>
          <w:bCs/>
        </w:rPr>
        <w:t>P</w:t>
      </w:r>
      <w:r w:rsidRPr="009725BC">
        <w:rPr>
          <w:b/>
          <w:bCs/>
        </w:rPr>
        <w:t xml:space="preserve">RBs carrying CSI-RS in a </w:t>
      </w:r>
      <w:r w:rsidR="00A4545D">
        <w:rPr>
          <w:b/>
          <w:bCs/>
        </w:rPr>
        <w:t xml:space="preserve">CQI </w:t>
      </w:r>
      <w:r w:rsidRPr="009725BC">
        <w:rPr>
          <w:b/>
          <w:bCs/>
        </w:rPr>
        <w:t xml:space="preserve">subband. In simulations, we observe that throughput performance is best with equality, for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Pr="009725BC">
        <w:rPr>
          <w:b/>
          <w:bCs/>
        </w:rPr>
        <w:t xml:space="preserve">, </w:t>
      </w:r>
      <w:r w:rsidRPr="009725BC">
        <w:rPr>
          <w:b/>
          <w:bCs/>
          <w:i/>
          <w:iCs/>
        </w:rPr>
        <w:t>i.e.</w:t>
      </w:r>
      <w:r w:rsidRPr="009725BC">
        <w:rPr>
          <w:b/>
          <w:bCs/>
        </w:rPr>
        <w:t>, when only one RB per PMI subband carries CSI-RS.</w:t>
      </w:r>
      <w:bookmarkEnd w:id="35"/>
      <w:bookmarkEnd w:id="36"/>
      <w:bookmarkEnd w:id="37"/>
    </w:p>
    <w:p w14:paraId="107BBCFF" w14:textId="77777777" w:rsidR="00412A82" w:rsidRPr="00412A82" w:rsidRDefault="00412A82" w:rsidP="00D72CB1">
      <w:pPr>
        <w:pStyle w:val="ListParagraph"/>
        <w:numPr>
          <w:ilvl w:val="0"/>
          <w:numId w:val="6"/>
        </w:numPr>
        <w:ind w:left="1418"/>
        <w:rPr>
          <w:b/>
          <w:bCs/>
          <w:vanish/>
        </w:rPr>
      </w:pPr>
      <w:bookmarkStart w:id="38" w:name="_Ref71684869"/>
    </w:p>
    <w:p w14:paraId="19199567" w14:textId="77777777" w:rsidR="00412A82" w:rsidRPr="00412A82" w:rsidRDefault="00412A82" w:rsidP="00D72CB1">
      <w:pPr>
        <w:pStyle w:val="ListParagraph"/>
        <w:numPr>
          <w:ilvl w:val="0"/>
          <w:numId w:val="6"/>
        </w:numPr>
        <w:ind w:left="1418"/>
        <w:rPr>
          <w:b/>
          <w:bCs/>
          <w:vanish/>
        </w:rPr>
      </w:pPr>
    </w:p>
    <w:p w14:paraId="6439FD7C" w14:textId="77777777" w:rsidR="00412A82" w:rsidRPr="00412A82" w:rsidRDefault="00412A82" w:rsidP="00D72CB1">
      <w:pPr>
        <w:pStyle w:val="ListParagraph"/>
        <w:numPr>
          <w:ilvl w:val="0"/>
          <w:numId w:val="6"/>
        </w:numPr>
        <w:ind w:left="1418"/>
        <w:rPr>
          <w:b/>
          <w:bCs/>
          <w:vanish/>
        </w:rPr>
      </w:pPr>
    </w:p>
    <w:p w14:paraId="6438B165" w14:textId="77777777" w:rsidR="00412A82" w:rsidRPr="00412A82" w:rsidRDefault="00412A82" w:rsidP="00D72CB1">
      <w:pPr>
        <w:pStyle w:val="ListParagraph"/>
        <w:numPr>
          <w:ilvl w:val="0"/>
          <w:numId w:val="6"/>
        </w:numPr>
        <w:ind w:left="1418"/>
        <w:rPr>
          <w:b/>
          <w:bCs/>
          <w:vanish/>
        </w:rPr>
      </w:pPr>
    </w:p>
    <w:p w14:paraId="370EAAA1" w14:textId="77777777" w:rsidR="00412A82" w:rsidRPr="00412A82" w:rsidRDefault="00412A82" w:rsidP="00D72CB1">
      <w:pPr>
        <w:pStyle w:val="ListParagraph"/>
        <w:numPr>
          <w:ilvl w:val="0"/>
          <w:numId w:val="6"/>
        </w:numPr>
        <w:ind w:left="1418"/>
        <w:rPr>
          <w:b/>
          <w:bCs/>
          <w:vanish/>
        </w:rPr>
      </w:pPr>
    </w:p>
    <w:p w14:paraId="57A14016" w14:textId="77777777" w:rsidR="00412A82" w:rsidRPr="00412A82" w:rsidRDefault="00412A82" w:rsidP="00D72CB1">
      <w:pPr>
        <w:pStyle w:val="ListParagraph"/>
        <w:numPr>
          <w:ilvl w:val="0"/>
          <w:numId w:val="6"/>
        </w:numPr>
        <w:ind w:left="1418"/>
        <w:rPr>
          <w:b/>
          <w:bCs/>
          <w:vanish/>
        </w:rPr>
      </w:pPr>
    </w:p>
    <w:p w14:paraId="6EA5B695" w14:textId="77777777" w:rsidR="00412A82" w:rsidRPr="00412A82" w:rsidRDefault="00412A82" w:rsidP="00D72CB1">
      <w:pPr>
        <w:pStyle w:val="ListParagraph"/>
        <w:numPr>
          <w:ilvl w:val="0"/>
          <w:numId w:val="6"/>
        </w:numPr>
        <w:ind w:left="1418"/>
        <w:rPr>
          <w:b/>
          <w:bCs/>
          <w:vanish/>
        </w:rPr>
      </w:pPr>
    </w:p>
    <w:p w14:paraId="3753F374" w14:textId="77777777" w:rsidR="00412A82" w:rsidRPr="00412A82" w:rsidRDefault="00412A82" w:rsidP="00D72CB1">
      <w:pPr>
        <w:pStyle w:val="ListParagraph"/>
        <w:numPr>
          <w:ilvl w:val="0"/>
          <w:numId w:val="6"/>
        </w:numPr>
        <w:ind w:left="1418"/>
        <w:rPr>
          <w:b/>
          <w:bCs/>
          <w:vanish/>
        </w:rPr>
      </w:pPr>
    </w:p>
    <w:p w14:paraId="2985D143" w14:textId="77777777" w:rsidR="00412A82" w:rsidRPr="00412A82" w:rsidRDefault="00412A82" w:rsidP="00D72CB1">
      <w:pPr>
        <w:pStyle w:val="ListParagraph"/>
        <w:numPr>
          <w:ilvl w:val="0"/>
          <w:numId w:val="6"/>
        </w:numPr>
        <w:ind w:left="1418"/>
        <w:rPr>
          <w:b/>
          <w:bCs/>
          <w:vanish/>
        </w:rPr>
      </w:pPr>
    </w:p>
    <w:p w14:paraId="2C6F8553" w14:textId="77777777" w:rsidR="00412A82" w:rsidRPr="00412A82" w:rsidRDefault="00412A82" w:rsidP="00D72CB1">
      <w:pPr>
        <w:pStyle w:val="ListParagraph"/>
        <w:numPr>
          <w:ilvl w:val="0"/>
          <w:numId w:val="6"/>
        </w:numPr>
        <w:ind w:left="1418"/>
        <w:rPr>
          <w:b/>
          <w:bCs/>
          <w:vanish/>
        </w:rPr>
      </w:pPr>
    </w:p>
    <w:p w14:paraId="25AB8E76" w14:textId="77777777" w:rsidR="00412A82" w:rsidRPr="00412A82" w:rsidRDefault="00412A82" w:rsidP="00D72CB1">
      <w:pPr>
        <w:pStyle w:val="ListParagraph"/>
        <w:numPr>
          <w:ilvl w:val="0"/>
          <w:numId w:val="6"/>
        </w:numPr>
        <w:ind w:left="1418"/>
        <w:rPr>
          <w:b/>
          <w:bCs/>
          <w:vanish/>
        </w:rPr>
      </w:pPr>
    </w:p>
    <w:p w14:paraId="23D5BD1C" w14:textId="0C028D26" w:rsidR="004E63BF" w:rsidRDefault="004E63BF" w:rsidP="004E63BF">
      <w:bookmarkStart w:id="39" w:name="_Ref79170515"/>
      <w:r>
        <w:t>C</w:t>
      </w:r>
      <w:r w:rsidR="00A4545D" w:rsidRPr="00A4545D">
        <w:t>omplexity</w:t>
      </w:r>
      <w:r>
        <w:t xml:space="preserve"> for supporting </w:t>
      </w:r>
      <m:oMath>
        <m:r>
          <w:rPr>
            <w:rFonts w:ascii="Cambria Math" w:hAnsi="Cambria Math"/>
          </w:rPr>
          <m:t>R=D⋅</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A4545D" w:rsidRPr="00A4545D">
        <w:t xml:space="preserve"> should not be an issue as there is no impact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A4545D" w:rsidRPr="00A4545D">
        <w:t>, and</w:t>
      </w:r>
      <w:r w:rsidR="00A4545D">
        <w:t xml:space="preserve"> </w:t>
      </w:r>
      <w:r w:rsidR="00A4545D" w:rsidRPr="00A4545D">
        <w:t xml:space="preserve">very modest increase for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t xml:space="preserve">, due to the larger number of phase shifts associated with the second FD basis. However, because of the layer-common assumption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3C6B93">
        <w:t>,</w:t>
      </w:r>
      <w:r>
        <w:t xml:space="preserve"> there is no impact on the size of the SVD,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ν</m:t>
            </m:r>
          </m:sub>
        </m:sSub>
      </m:oMath>
      <w:r>
        <w:t xml:space="preserve">, which does not depend on </w:t>
      </w:r>
      <m:oMath>
        <m:r>
          <w:rPr>
            <w:rFonts w:ascii="Cambria Math" w:hAnsi="Cambria Math"/>
          </w:rPr>
          <m:t>R</m:t>
        </m:r>
      </m:oMath>
      <w:r>
        <w:t>.</w:t>
      </w:r>
    </w:p>
    <w:p w14:paraId="307D4ED1" w14:textId="46DDC080" w:rsidR="004E63BF" w:rsidRDefault="00A4545D" w:rsidP="004E63BF">
      <w:r w:rsidRPr="00A4545D">
        <w:t xml:space="preserve">Besides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=2</m:t>
        </m:r>
      </m:oMath>
      <w:r w:rsidRPr="00A4545D">
        <w:t xml:space="preserve"> is optional</w:t>
      </w:r>
      <w:r w:rsidR="004E63BF">
        <w:t xml:space="preserve"> and </w:t>
      </w:r>
      <m:oMath>
        <m:r>
          <w:rPr>
            <w:rFonts w:ascii="Cambria Math" w:hAnsi="Cambria Math"/>
          </w:rPr>
          <m:t>R&gt;1</m:t>
        </m:r>
      </m:oMath>
      <w:r>
        <w:t xml:space="preserve"> </w:t>
      </w:r>
      <w:r w:rsidRPr="00A4545D">
        <w:t>is optional.</w:t>
      </w:r>
    </w:p>
    <w:p w14:paraId="6D308816" w14:textId="0C3C4911" w:rsidR="00B83642" w:rsidRPr="00B83642" w:rsidRDefault="003C6B93" w:rsidP="00D72CB1">
      <w:pPr>
        <w:pStyle w:val="ListParagraph"/>
        <w:numPr>
          <w:ilvl w:val="0"/>
          <w:numId w:val="5"/>
        </w:numPr>
        <w:spacing w:after="180"/>
        <w:ind w:left="1843" w:hanging="357"/>
        <w:contextualSpacing w:val="0"/>
        <w:rPr>
          <w:b/>
          <w:bCs/>
        </w:rPr>
      </w:pPr>
      <w:bookmarkStart w:id="40" w:name="_Ref84010648"/>
      <w:r w:rsidRPr="00B479F5">
        <w:rPr>
          <w:b/>
          <w:bCs/>
        </w:rPr>
        <w:t xml:space="preserve">Supporting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Pr="00B479F5">
        <w:rPr>
          <w:b/>
          <w:bCs/>
          <w:szCs w:val="20"/>
        </w:rPr>
        <w:t xml:space="preserve"> does not require additional UE complexity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B479F5">
        <w:rPr>
          <w:b/>
          <w:bCs/>
          <w:szCs w:val="20"/>
        </w:rPr>
        <w:t>, and</w:t>
      </w:r>
      <w:r w:rsidRPr="00B479F5">
        <w:rPr>
          <w:b/>
          <w:bCs/>
        </w:rPr>
        <w:t xml:space="preserve"> the increase is </w:t>
      </w:r>
      <w:r w:rsidRPr="00B479F5">
        <w:rPr>
          <w:b/>
          <w:bCs/>
          <w:szCs w:val="20"/>
        </w:rPr>
        <w:t xml:space="preserve">very modest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Pr="00B479F5">
        <w:rPr>
          <w:b/>
          <w:bCs/>
        </w:rPr>
        <w:t xml:space="preserve">, due to the larger number of phase shifts associated with the second FD basis. However, because of the layer-common assumption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B479F5">
        <w:rPr>
          <w:b/>
          <w:bCs/>
        </w:rPr>
        <w:t>, there is no impact on the size of the SVD.</w:t>
      </w:r>
      <w:bookmarkEnd w:id="40"/>
    </w:p>
    <w:p w14:paraId="32D75151" w14:textId="77777777" w:rsidR="00B83642" w:rsidRPr="00B83642" w:rsidRDefault="00B83642" w:rsidP="00D72CB1">
      <w:pPr>
        <w:pStyle w:val="ListParagraph"/>
        <w:numPr>
          <w:ilvl w:val="0"/>
          <w:numId w:val="40"/>
        </w:numPr>
        <w:rPr>
          <w:b/>
          <w:bCs/>
          <w:vanish/>
        </w:rPr>
      </w:pPr>
    </w:p>
    <w:p w14:paraId="784FB2FC" w14:textId="77777777" w:rsidR="00B83642" w:rsidRPr="00B83642" w:rsidRDefault="00B83642" w:rsidP="00D72CB1">
      <w:pPr>
        <w:pStyle w:val="ListParagraph"/>
        <w:numPr>
          <w:ilvl w:val="0"/>
          <w:numId w:val="40"/>
        </w:numPr>
        <w:rPr>
          <w:b/>
          <w:bCs/>
          <w:vanish/>
        </w:rPr>
      </w:pPr>
    </w:p>
    <w:p w14:paraId="21440805" w14:textId="77777777" w:rsidR="00B83642" w:rsidRPr="00B83642" w:rsidRDefault="00B83642" w:rsidP="00D72CB1">
      <w:pPr>
        <w:pStyle w:val="ListParagraph"/>
        <w:numPr>
          <w:ilvl w:val="0"/>
          <w:numId w:val="40"/>
        </w:numPr>
        <w:rPr>
          <w:b/>
          <w:bCs/>
          <w:vanish/>
        </w:rPr>
      </w:pPr>
    </w:p>
    <w:p w14:paraId="3E67BD88" w14:textId="77777777" w:rsidR="00B83642" w:rsidRPr="00B83642" w:rsidRDefault="00B83642" w:rsidP="00D72CB1">
      <w:pPr>
        <w:pStyle w:val="ListParagraph"/>
        <w:numPr>
          <w:ilvl w:val="0"/>
          <w:numId w:val="40"/>
        </w:numPr>
        <w:rPr>
          <w:b/>
          <w:bCs/>
          <w:vanish/>
        </w:rPr>
      </w:pPr>
    </w:p>
    <w:p w14:paraId="7BFB8CAC" w14:textId="77777777" w:rsidR="00B83642" w:rsidRPr="00B83642" w:rsidRDefault="00B83642" w:rsidP="00D72CB1">
      <w:pPr>
        <w:pStyle w:val="ListParagraph"/>
        <w:numPr>
          <w:ilvl w:val="0"/>
          <w:numId w:val="40"/>
        </w:numPr>
        <w:rPr>
          <w:b/>
          <w:bCs/>
          <w:vanish/>
        </w:rPr>
      </w:pPr>
    </w:p>
    <w:p w14:paraId="38CC564F" w14:textId="77777777" w:rsidR="00B83642" w:rsidRPr="00B83642" w:rsidRDefault="00B83642" w:rsidP="00D72CB1">
      <w:pPr>
        <w:pStyle w:val="ListParagraph"/>
        <w:numPr>
          <w:ilvl w:val="0"/>
          <w:numId w:val="40"/>
        </w:numPr>
        <w:rPr>
          <w:b/>
          <w:bCs/>
          <w:vanish/>
        </w:rPr>
      </w:pPr>
    </w:p>
    <w:p w14:paraId="396689FB" w14:textId="77777777" w:rsidR="00B83642" w:rsidRPr="00B83642" w:rsidRDefault="00B83642" w:rsidP="00D72CB1">
      <w:pPr>
        <w:pStyle w:val="ListParagraph"/>
        <w:numPr>
          <w:ilvl w:val="0"/>
          <w:numId w:val="40"/>
        </w:numPr>
        <w:rPr>
          <w:b/>
          <w:bCs/>
          <w:vanish/>
        </w:rPr>
      </w:pPr>
    </w:p>
    <w:p w14:paraId="743DD4A9" w14:textId="77777777" w:rsidR="00B83642" w:rsidRPr="00B83642" w:rsidRDefault="00B83642" w:rsidP="00D72CB1">
      <w:pPr>
        <w:pStyle w:val="ListParagraph"/>
        <w:numPr>
          <w:ilvl w:val="0"/>
          <w:numId w:val="40"/>
        </w:numPr>
        <w:rPr>
          <w:b/>
          <w:bCs/>
          <w:vanish/>
        </w:rPr>
      </w:pPr>
    </w:p>
    <w:p w14:paraId="36DD5F27" w14:textId="2DC83249" w:rsidR="00E047C7" w:rsidRPr="009725BC" w:rsidRDefault="00E047C7" w:rsidP="00D72CB1">
      <w:pPr>
        <w:pStyle w:val="ListParagraph"/>
        <w:numPr>
          <w:ilvl w:val="0"/>
          <w:numId w:val="40"/>
        </w:numPr>
        <w:ind w:left="1418"/>
      </w:pPr>
      <w:bookmarkStart w:id="41" w:name="_Ref84011038"/>
      <w:r w:rsidRPr="00B83642">
        <w:rPr>
          <w:b/>
          <w:bCs/>
        </w:rPr>
        <w:t>R</w:t>
      </w:r>
      <w:r w:rsidR="00B83642" w:rsidRPr="00B83642">
        <w:rPr>
          <w:b/>
          <w:bCs/>
        </w:rPr>
        <w:t>e</w:t>
      </w:r>
      <w:r w:rsidRPr="00B83642">
        <w:rPr>
          <w:b/>
          <w:bCs/>
        </w:rPr>
        <w:t>garding the</w:t>
      </w:r>
      <w:r w:rsidR="00A4545D" w:rsidRPr="00B83642">
        <w:rPr>
          <w:b/>
          <w:bCs/>
        </w:rPr>
        <w:t xml:space="preserve"> </w:t>
      </w:r>
      <w:r w:rsidRPr="00B83642">
        <w:rPr>
          <w:b/>
          <w:bCs/>
        </w:rPr>
        <w:t xml:space="preserve">values of </w:t>
      </w:r>
      <m:oMath>
        <m:r>
          <m:rPr>
            <m:sty m:val="bi"/>
          </m:rPr>
          <w:rPr>
            <w:rFonts w:ascii="Cambria Math" w:hAnsi="Cambria Math"/>
          </w:rPr>
          <m:t>R</m:t>
        </m:r>
      </m:oMath>
      <w:r w:rsidRPr="00B83642">
        <w:rPr>
          <w:b/>
          <w:bCs/>
        </w:rPr>
        <w:t>, support</w:t>
      </w:r>
      <w:r w:rsidR="007E67D0" w:rsidRPr="00B83642">
        <w:rPr>
          <w:b/>
          <w:bCs/>
        </w:rPr>
        <w:t xml:space="preserve"> </w:t>
      </w:r>
      <w:r w:rsidR="0058776C" w:rsidRPr="00B83642">
        <w:rPr>
          <w:b/>
          <w:bCs/>
        </w:rPr>
        <w:t>the two values</w:t>
      </w:r>
      <w:r w:rsidR="007E67D0" w:rsidRPr="00B83642">
        <w:rPr>
          <w:b/>
          <w:bCs/>
        </w:rPr>
        <w:t xml:space="preserve"> </w:t>
      </w:r>
      <m:oMath>
        <m:r>
          <m:rPr>
            <m:sty m:val="bi"/>
          </m:rPr>
          <w:rPr>
            <w:rFonts w:ascii="Cambria Math" w:hAnsi="Cambria Math"/>
          </w:rPr>
          <m:t>R=</m:t>
        </m:r>
        <m:d>
          <m:dPr>
            <m:begChr m:val="{"/>
            <m:endChr m:val="}"/>
            <m:ctrlPr>
              <w:rPr>
                <w:rFonts w:ascii="Cambria Math" w:hAnsi="Cambria Math"/>
                <w:b/>
                <w:i/>
              </w:rPr>
            </m:ctrlPr>
          </m:dPr>
          <m:e>
            <m:r>
              <m:rPr>
                <m:sty m:val="bi"/>
              </m:rPr>
              <w:rPr>
                <w:rFonts w:ascii="Cambria Math" w:hAnsi="Cambria Math"/>
              </w:rPr>
              <m:t>1,D⋅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ctrlPr>
              <w:rPr>
                <w:rFonts w:ascii="Cambria Math" w:hAnsi="Cambria Math"/>
                <w:b/>
                <w:bCs/>
                <w:i/>
              </w:rPr>
            </m:ctrlPr>
          </m:e>
        </m:d>
      </m:oMath>
      <w:bookmarkEnd w:id="38"/>
      <w:bookmarkEnd w:id="39"/>
      <w:r w:rsidR="0058776C" w:rsidRPr="00B83642">
        <w:rPr>
          <w:b/>
          <w:bCs/>
        </w:rPr>
        <w:t>.</w:t>
      </w:r>
      <w:bookmarkEnd w:id="41"/>
    </w:p>
    <w:p w14:paraId="4912D178" w14:textId="77777777" w:rsidR="00821617" w:rsidRPr="009725BC" w:rsidRDefault="00821617" w:rsidP="00043167"/>
    <w:p w14:paraId="0BFAA22B" w14:textId="4A4FECD4" w:rsidR="0008494F" w:rsidRPr="009725BC" w:rsidRDefault="0008494F" w:rsidP="00656FFE"/>
    <w:p w14:paraId="471190DF" w14:textId="40B01B25" w:rsidR="007A25D6" w:rsidRDefault="007A25D6">
      <w:pPr>
        <w:pStyle w:val="Heading2"/>
      </w:pPr>
      <w:r>
        <w:t>2.4</w:t>
      </w:r>
      <w:r>
        <w:tab/>
        <w:t>Parameter combinations</w:t>
      </w:r>
    </w:p>
    <w:p w14:paraId="6683F4F2" w14:textId="5410AAC2" w:rsidR="00787B31" w:rsidRDefault="00787B31" w:rsidP="000961F5">
      <w:pPr>
        <w:overflowPunct/>
        <w:autoSpaceDE/>
        <w:autoSpaceDN/>
        <w:adjustRightInd/>
        <w:jc w:val="both"/>
        <w:textAlignment w:val="auto"/>
        <w:rPr>
          <w:rFonts w:ascii="Times" w:hAnsi="Times" w:cs="Times"/>
          <w:lang w:eastAsia="zh-CN"/>
        </w:rPr>
      </w:pPr>
      <w:r>
        <w:rPr>
          <w:rFonts w:ascii="Times" w:hAnsi="Times" w:cs="Times"/>
          <w:lang w:eastAsia="zh-CN"/>
        </w:rPr>
        <w:t xml:space="preserve">In RAN1#106-e, further progress was made on the definition of a parameter combination, which consists of the triplet </w:t>
      </w:r>
      <m:oMath>
        <m:r>
          <w:rPr>
            <w:rFonts w:ascii="Cambria Math" w:hAnsi="Cambria Math" w:cs="Times"/>
            <w:lang w:eastAsia="zh-CN"/>
          </w:rPr>
          <m:t>(α,</m:t>
        </m:r>
        <m:sSub>
          <m:sSubPr>
            <m:ctrlPr>
              <w:rPr>
                <w:rFonts w:ascii="Cambria Math" w:hAnsi="Cambria Math" w:cs="Times"/>
                <w:i/>
                <w:lang w:eastAsia="zh-CN"/>
              </w:rPr>
            </m:ctrlPr>
          </m:sSubPr>
          <m:e>
            <m:r>
              <w:rPr>
                <w:rFonts w:ascii="Cambria Math" w:hAnsi="Cambria Math" w:cs="Times"/>
                <w:lang w:eastAsia="zh-CN"/>
              </w:rPr>
              <m:t>M</m:t>
            </m:r>
          </m:e>
          <m:sub>
            <m:r>
              <w:rPr>
                <w:rFonts w:ascii="Cambria Math" w:hAnsi="Cambria Math" w:cs="Times"/>
                <w:lang w:eastAsia="zh-CN"/>
              </w:rPr>
              <m:t>ν</m:t>
            </m:r>
          </m:sub>
        </m:sSub>
        <m:r>
          <w:rPr>
            <w:rFonts w:ascii="Cambria Math" w:hAnsi="Cambria Math" w:cs="Times"/>
            <w:lang w:eastAsia="zh-CN"/>
          </w:rPr>
          <m:t>,β)</m:t>
        </m:r>
      </m:oMath>
      <w:r>
        <w:rPr>
          <w:rFonts w:ascii="Times" w:hAnsi="Times" w:cs="Times"/>
          <w:lang w:eastAsia="zh-CN"/>
        </w:rPr>
        <w:t xml:space="preserve">, with </w:t>
      </w:r>
      <m:oMath>
        <m:sSub>
          <m:sSubPr>
            <m:ctrlPr>
              <w:rPr>
                <w:rFonts w:ascii="Cambria Math" w:hAnsi="Cambria Math" w:cs="Times"/>
                <w:i/>
                <w:lang w:eastAsia="zh-CN"/>
              </w:rPr>
            </m:ctrlPr>
          </m:sSubPr>
          <m:e>
            <m:r>
              <w:rPr>
                <w:rFonts w:ascii="Cambria Math" w:hAnsi="Cambria Math" w:cs="Times"/>
                <w:lang w:eastAsia="zh-CN"/>
              </w:rPr>
              <m:t>K</m:t>
            </m:r>
          </m:e>
          <m:sub>
            <m:r>
              <w:rPr>
                <w:rFonts w:ascii="Cambria Math" w:hAnsi="Cambria Math" w:cs="Times"/>
                <w:lang w:eastAsia="zh-CN"/>
              </w:rPr>
              <m:t>1</m:t>
            </m:r>
          </m:sub>
        </m:sSub>
        <m:r>
          <w:rPr>
            <w:rFonts w:ascii="Cambria Math" w:hAnsi="Cambria Math" w:cs="Times"/>
            <w:lang w:eastAsia="zh-CN"/>
          </w:rPr>
          <m:t>=αP</m:t>
        </m:r>
      </m:oMath>
      <w:r>
        <w:rPr>
          <w:rFonts w:ascii="Times" w:hAnsi="Times" w:cs="Times"/>
          <w:lang w:eastAsia="zh-CN"/>
        </w:rPr>
        <w:t xml:space="preserve"> and candidate value sets:</w:t>
      </w:r>
    </w:p>
    <w:p w14:paraId="7E06DF24" w14:textId="33286F11" w:rsidR="00787B31" w:rsidRDefault="00787B31" w:rsidP="00D72CB1">
      <w:pPr>
        <w:pStyle w:val="ListParagraph"/>
        <w:numPr>
          <w:ilvl w:val="0"/>
          <w:numId w:val="37"/>
        </w:numPr>
        <w:spacing w:after="120"/>
        <w:ind w:left="714" w:hanging="357"/>
        <w:contextualSpacing w:val="0"/>
        <w:jc w:val="both"/>
        <w:rPr>
          <w:rFonts w:ascii="Times" w:hAnsi="Times" w:cs="Times"/>
        </w:rPr>
      </w:pPr>
      <m:oMath>
        <m:r>
          <w:rPr>
            <w:rFonts w:ascii="Cambria Math" w:hAnsi="Cambria Math" w:cs="Times"/>
          </w:rPr>
          <m:t>α∈</m:t>
        </m:r>
        <m:d>
          <m:dPr>
            <m:begChr m:val="{"/>
            <m:endChr m:val="}"/>
            <m:ctrlPr>
              <w:rPr>
                <w:rFonts w:ascii="Cambria Math" w:hAnsi="Cambria Math" w:cs="Times"/>
                <w:i/>
              </w:rPr>
            </m:ctrlPr>
          </m:dPr>
          <m:e>
            <m:f>
              <m:fPr>
                <m:ctrlPr>
                  <w:rPr>
                    <w:rFonts w:ascii="Cambria Math" w:hAnsi="Cambria Math" w:cs="Times"/>
                    <w:i/>
                  </w:rPr>
                </m:ctrlPr>
              </m:fPr>
              <m:num>
                <m:r>
                  <w:rPr>
                    <w:rFonts w:ascii="Cambria Math" w:hAnsi="Cambria Math" w:cs="Times"/>
                  </w:rPr>
                  <m:t>1</m:t>
                </m:r>
              </m:num>
              <m:den>
                <m:r>
                  <w:rPr>
                    <w:rFonts w:ascii="Cambria Math" w:hAnsi="Cambria Math" w:cs="Times"/>
                  </w:rPr>
                  <m:t>2</m:t>
                </m:r>
              </m:den>
            </m:f>
            <m:r>
              <w:rPr>
                <w:rFonts w:ascii="Cambria Math" w:hAnsi="Cambria Math" w:cs="Times"/>
              </w:rPr>
              <m:t>,</m:t>
            </m:r>
            <m:f>
              <m:fPr>
                <m:ctrlPr>
                  <w:rPr>
                    <w:rFonts w:ascii="Cambria Math" w:hAnsi="Cambria Math" w:cs="Times"/>
                    <w:i/>
                  </w:rPr>
                </m:ctrlPr>
              </m:fPr>
              <m:num>
                <m:r>
                  <w:rPr>
                    <w:rFonts w:ascii="Cambria Math" w:hAnsi="Cambria Math" w:cs="Times"/>
                  </w:rPr>
                  <m:t>3</m:t>
                </m:r>
              </m:num>
              <m:den>
                <m:r>
                  <w:rPr>
                    <w:rFonts w:ascii="Cambria Math" w:hAnsi="Cambria Math" w:cs="Times"/>
                  </w:rPr>
                  <m:t>4</m:t>
                </m:r>
              </m:den>
            </m:f>
            <m:r>
              <w:rPr>
                <w:rFonts w:ascii="Cambria Math" w:hAnsi="Cambria Math" w:cs="Times"/>
              </w:rPr>
              <m:t>,1</m:t>
            </m:r>
          </m:e>
        </m:d>
      </m:oMath>
      <w:r>
        <w:rPr>
          <w:rFonts w:ascii="Times" w:hAnsi="Times" w:cs="Times"/>
        </w:rPr>
        <w:t xml:space="preserve"> and </w:t>
      </w:r>
      <m:oMath>
        <m:sSub>
          <m:sSubPr>
            <m:ctrlPr>
              <w:rPr>
                <w:rFonts w:ascii="Cambria Math" w:hAnsi="Cambria Math" w:cs="Times"/>
                <w:i/>
              </w:rPr>
            </m:ctrlPr>
          </m:sSubPr>
          <m:e>
            <m:r>
              <w:rPr>
                <w:rFonts w:ascii="Cambria Math" w:hAnsi="Cambria Math" w:cs="Times"/>
              </w:rPr>
              <m:t>K</m:t>
            </m:r>
          </m:e>
          <m:sub>
            <m:r>
              <w:rPr>
                <w:rFonts w:ascii="Cambria Math" w:hAnsi="Cambria Math" w:cs="Times"/>
              </w:rPr>
              <m:t>1</m:t>
            </m:r>
          </m:sub>
        </m:sSub>
        <m:r>
          <w:rPr>
            <w:rFonts w:ascii="Cambria Math" w:hAnsi="Cambria Math" w:cs="Times"/>
          </w:rPr>
          <m:t>∈{2, 4, 8, 12, 16, 24, 32}</m:t>
        </m:r>
      </m:oMath>
    </w:p>
    <w:p w14:paraId="2DD0D7D9" w14:textId="25BC645D" w:rsidR="00787B31" w:rsidRDefault="00D26CDD" w:rsidP="00D72CB1">
      <w:pPr>
        <w:pStyle w:val="ListParagraph"/>
        <w:numPr>
          <w:ilvl w:val="0"/>
          <w:numId w:val="37"/>
        </w:numPr>
        <w:spacing w:after="120"/>
        <w:ind w:left="714" w:hanging="357"/>
        <w:contextualSpacing w:val="0"/>
        <w:jc w:val="both"/>
        <w:rPr>
          <w:rFonts w:ascii="Times" w:hAnsi="Times" w:cs="Times"/>
        </w:rPr>
      </w:pPr>
      <m:oMath>
        <m:sSub>
          <m:sSubPr>
            <m:ctrlPr>
              <w:rPr>
                <w:rFonts w:ascii="Cambria Math" w:hAnsi="Cambria Math" w:cs="Times"/>
                <w:i/>
              </w:rPr>
            </m:ctrlPr>
          </m:sSubPr>
          <m:e>
            <m:r>
              <w:rPr>
                <w:rFonts w:ascii="Cambria Math" w:hAnsi="Cambria Math" w:cs="Times"/>
              </w:rPr>
              <m:t>M</m:t>
            </m:r>
          </m:e>
          <m:sub>
            <m:r>
              <w:rPr>
                <w:rFonts w:ascii="Cambria Math" w:hAnsi="Cambria Math" w:cs="Times"/>
              </w:rPr>
              <m:t>ν</m:t>
            </m:r>
          </m:sub>
        </m:sSub>
        <m:r>
          <w:rPr>
            <w:rFonts w:ascii="Cambria Math" w:hAnsi="Cambria Math" w:cs="Times"/>
          </w:rPr>
          <m:t>∈{1,2}</m:t>
        </m:r>
      </m:oMath>
    </w:p>
    <w:p w14:paraId="10557C2D" w14:textId="2EDF7E19" w:rsidR="00787B31" w:rsidRPr="00787B31" w:rsidRDefault="00787B31" w:rsidP="00D72CB1">
      <w:pPr>
        <w:pStyle w:val="ListParagraph"/>
        <w:numPr>
          <w:ilvl w:val="0"/>
          <w:numId w:val="37"/>
        </w:numPr>
        <w:spacing w:after="180"/>
        <w:ind w:left="714" w:hanging="357"/>
        <w:contextualSpacing w:val="0"/>
        <w:jc w:val="both"/>
        <w:rPr>
          <w:rFonts w:ascii="Times" w:hAnsi="Times" w:cs="Times"/>
        </w:rPr>
      </w:pPr>
      <m:oMath>
        <m:r>
          <w:rPr>
            <w:rFonts w:ascii="Cambria Math" w:hAnsi="Cambria Math" w:cs="Times"/>
          </w:rPr>
          <m:t>β∈{[1/4], 1/2, 3/4, 1}</m:t>
        </m:r>
      </m:oMath>
    </w:p>
    <w:p w14:paraId="22EBE871" w14:textId="77777777" w:rsidR="00787B31" w:rsidRPr="00787B31" w:rsidRDefault="00787B31" w:rsidP="00787B31">
      <w:pPr>
        <w:shd w:val="clear" w:color="auto" w:fill="FFFFFF"/>
        <w:overflowPunct/>
        <w:autoSpaceDE/>
        <w:autoSpaceDN/>
        <w:adjustRightInd/>
        <w:spacing w:after="0" w:line="259" w:lineRule="auto"/>
        <w:jc w:val="both"/>
        <w:textAlignment w:val="auto"/>
        <w:rPr>
          <w:rFonts w:asciiTheme="minorHAnsi" w:hAnsiTheme="minorHAnsi" w:cstheme="minorHAnsi"/>
          <w:b/>
          <w:i/>
          <w:highlight w:val="green"/>
        </w:rPr>
      </w:pPr>
      <w:r w:rsidRPr="00787B31">
        <w:rPr>
          <w:rFonts w:asciiTheme="minorHAnsi" w:hAnsiTheme="minorHAnsi" w:cstheme="minorHAnsi"/>
          <w:b/>
          <w:i/>
          <w:highlight w:val="green"/>
        </w:rPr>
        <w:t>Agreement</w:t>
      </w:r>
    </w:p>
    <w:p w14:paraId="4F40FC82" w14:textId="77777777" w:rsidR="00787B31" w:rsidRPr="00787B31" w:rsidRDefault="00787B31" w:rsidP="00787B31">
      <w:pPr>
        <w:shd w:val="clear" w:color="auto" w:fill="FFFFFF"/>
        <w:overflowPunct/>
        <w:autoSpaceDE/>
        <w:autoSpaceDN/>
        <w:adjustRightInd/>
        <w:spacing w:after="0" w:line="259" w:lineRule="auto"/>
        <w:jc w:val="both"/>
        <w:textAlignment w:val="auto"/>
        <w:rPr>
          <w:rFonts w:asciiTheme="minorHAnsi" w:hAnsiTheme="minorHAnsi" w:cstheme="minorHAnsi"/>
          <w:i/>
        </w:rPr>
      </w:pPr>
      <w:r w:rsidRPr="00787B31">
        <w:rPr>
          <w:rFonts w:asciiTheme="minorHAnsi" w:hAnsiTheme="minorHAnsi" w:cstheme="minorHAnsi"/>
          <w:i/>
        </w:rPr>
        <w:t>Support parameter combinations represented by (alpha, M</w:t>
      </w:r>
      <w:r w:rsidRPr="00787B31">
        <w:rPr>
          <w:rFonts w:asciiTheme="minorHAnsi" w:hAnsiTheme="minorHAnsi" w:cstheme="minorHAnsi"/>
          <w:i/>
          <w:vertAlign w:val="subscript"/>
        </w:rPr>
        <w:t>v</w:t>
      </w:r>
      <w:r w:rsidRPr="00787B31">
        <w:rPr>
          <w:rFonts w:asciiTheme="minorHAnsi" w:hAnsiTheme="minorHAnsi" w:cstheme="minorHAnsi"/>
          <w:i/>
        </w:rPr>
        <w:t>, beta) with K</w:t>
      </w:r>
      <w:r w:rsidRPr="00787B31">
        <w:rPr>
          <w:rFonts w:asciiTheme="minorHAnsi" w:hAnsiTheme="minorHAnsi" w:cstheme="minorHAnsi"/>
          <w:i/>
          <w:vertAlign w:val="subscript"/>
        </w:rPr>
        <w:t>1</w:t>
      </w:r>
      <w:r w:rsidRPr="00787B31">
        <w:rPr>
          <w:rFonts w:asciiTheme="minorHAnsi" w:hAnsiTheme="minorHAnsi" w:cstheme="minorHAnsi"/>
          <w:i/>
        </w:rPr>
        <w:t xml:space="preserve"> = alpha*P for Rel-17 PS codebook</w:t>
      </w:r>
    </w:p>
    <w:p w14:paraId="0B23EFAE" w14:textId="77777777" w:rsidR="00787B31" w:rsidRPr="00787B31" w:rsidRDefault="00787B31" w:rsidP="00D72CB1">
      <w:pPr>
        <w:widowControl w:val="0"/>
        <w:numPr>
          <w:ilvl w:val="0"/>
          <w:numId w:val="36"/>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787B31">
        <w:rPr>
          <w:rFonts w:asciiTheme="minorHAnsi" w:hAnsiTheme="minorHAnsi" w:cstheme="minorHAnsi"/>
          <w:i/>
        </w:rPr>
        <w:lastRenderedPageBreak/>
        <w:t>The candidate values of alpha are {1/2, 3/4, 1}</w:t>
      </w:r>
    </w:p>
    <w:p w14:paraId="7CAEA1A0" w14:textId="77777777" w:rsidR="00787B31" w:rsidRPr="00787B31" w:rsidRDefault="00787B31" w:rsidP="00D72CB1">
      <w:pPr>
        <w:widowControl w:val="0"/>
        <w:numPr>
          <w:ilvl w:val="0"/>
          <w:numId w:val="36"/>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787B31">
        <w:rPr>
          <w:rFonts w:asciiTheme="minorHAnsi" w:hAnsiTheme="minorHAnsi" w:cstheme="minorHAnsi"/>
          <w:i/>
        </w:rPr>
        <w:t xml:space="preserve">Note that exact parameter combination will be discussed from RAN1 106bis: </w:t>
      </w:r>
    </w:p>
    <w:p w14:paraId="527B78E6" w14:textId="77777777" w:rsidR="00787B31" w:rsidRPr="00787B31" w:rsidRDefault="00787B31" w:rsidP="00D72CB1">
      <w:pPr>
        <w:widowControl w:val="0"/>
        <w:numPr>
          <w:ilvl w:val="1"/>
          <w:numId w:val="36"/>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787B31">
        <w:rPr>
          <w:rFonts w:asciiTheme="minorHAnsi" w:hAnsiTheme="minorHAnsi" w:cstheme="minorHAnsi"/>
          <w:i/>
        </w:rPr>
        <w:t>based on trade-off among UPT performance, feedback overhead, and complexity</w:t>
      </w:r>
    </w:p>
    <w:p w14:paraId="65DA0078" w14:textId="77777777" w:rsidR="00787B31" w:rsidRPr="00787B31" w:rsidRDefault="00787B31" w:rsidP="00D72CB1">
      <w:pPr>
        <w:widowControl w:val="0"/>
        <w:numPr>
          <w:ilvl w:val="1"/>
          <w:numId w:val="36"/>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787B31">
        <w:rPr>
          <w:rFonts w:asciiTheme="minorHAnsi" w:hAnsiTheme="minorHAnsi" w:cstheme="minorHAnsi"/>
          <w:i/>
        </w:rPr>
        <w:t>based on all supported ranks</w:t>
      </w:r>
    </w:p>
    <w:p w14:paraId="7750F187" w14:textId="77777777" w:rsidR="00787B31" w:rsidRPr="00787B31" w:rsidRDefault="00787B31" w:rsidP="00D72CB1">
      <w:pPr>
        <w:widowControl w:val="0"/>
        <w:numPr>
          <w:ilvl w:val="1"/>
          <w:numId w:val="36"/>
        </w:numPr>
        <w:shd w:val="clear" w:color="auto" w:fill="FFFFFF"/>
        <w:overflowPunct/>
        <w:autoSpaceDE/>
        <w:autoSpaceDN/>
        <w:adjustRightInd/>
        <w:spacing w:after="0" w:line="259" w:lineRule="auto"/>
        <w:jc w:val="both"/>
        <w:textAlignment w:val="auto"/>
        <w:rPr>
          <w:rFonts w:asciiTheme="minorHAnsi" w:hAnsiTheme="minorHAnsi" w:cstheme="minorHAnsi"/>
          <w:i/>
        </w:rPr>
      </w:pPr>
      <w:r w:rsidRPr="00787B31">
        <w:rPr>
          <w:rFonts w:asciiTheme="minorHAnsi" w:hAnsiTheme="minorHAnsi" w:cstheme="minorHAnsi"/>
          <w:i/>
        </w:rPr>
        <w:t>Limit total number of parameter combinations comparable to Rel-16 eType II</w:t>
      </w:r>
    </w:p>
    <w:p w14:paraId="774EC47F" w14:textId="77777777" w:rsidR="00787B31" w:rsidRPr="00787B31" w:rsidRDefault="00787B31" w:rsidP="00D72CB1">
      <w:pPr>
        <w:widowControl w:val="0"/>
        <w:numPr>
          <w:ilvl w:val="0"/>
          <w:numId w:val="36"/>
        </w:numPr>
        <w:shd w:val="clear" w:color="auto" w:fill="FFFFFF"/>
        <w:overflowPunct/>
        <w:autoSpaceDE/>
        <w:autoSpaceDN/>
        <w:adjustRightInd/>
        <w:spacing w:line="259" w:lineRule="auto"/>
        <w:ind w:left="714" w:hanging="357"/>
        <w:jc w:val="both"/>
        <w:textAlignment w:val="auto"/>
        <w:rPr>
          <w:rFonts w:asciiTheme="minorHAnsi" w:hAnsiTheme="minorHAnsi" w:cstheme="minorHAnsi"/>
          <w:i/>
        </w:rPr>
      </w:pPr>
      <w:r w:rsidRPr="00787B31">
        <w:rPr>
          <w:rFonts w:asciiTheme="minorHAnsi" w:hAnsiTheme="minorHAnsi" w:cstheme="minorHAnsi"/>
          <w:i/>
        </w:rPr>
        <w:t>M</w:t>
      </w:r>
      <w:r w:rsidRPr="00787B31">
        <w:rPr>
          <w:rFonts w:asciiTheme="minorHAnsi" w:hAnsiTheme="minorHAnsi" w:cstheme="minorHAnsi"/>
          <w:i/>
          <w:vertAlign w:val="subscript"/>
        </w:rPr>
        <w:t>v</w:t>
      </w:r>
      <w:proofErr w:type="gramStart"/>
      <w:r w:rsidRPr="00787B31">
        <w:rPr>
          <w:rFonts w:asciiTheme="minorHAnsi" w:hAnsiTheme="minorHAnsi" w:cstheme="minorHAnsi"/>
          <w:i/>
        </w:rPr>
        <w:t>={</w:t>
      </w:r>
      <w:proofErr w:type="gramEnd"/>
      <w:r w:rsidRPr="00787B31">
        <w:rPr>
          <w:rFonts w:asciiTheme="minorHAnsi" w:hAnsiTheme="minorHAnsi" w:cstheme="minorHAnsi"/>
          <w:i/>
        </w:rPr>
        <w:t>1, 2} and beta = {[1/4], 1/2, 3/4, 1} are from previous agreements</w:t>
      </w:r>
    </w:p>
    <w:p w14:paraId="7F8414F6" w14:textId="5229A57C" w:rsidR="00787B31" w:rsidRDefault="00141864" w:rsidP="000961F5">
      <w:pPr>
        <w:overflowPunct/>
        <w:autoSpaceDE/>
        <w:autoSpaceDN/>
        <w:adjustRightInd/>
        <w:jc w:val="both"/>
        <w:textAlignment w:val="auto"/>
        <w:rPr>
          <w:rFonts w:ascii="Times" w:hAnsi="Times" w:cs="Times"/>
          <w:lang w:eastAsia="zh-CN"/>
        </w:rPr>
      </w:pPr>
      <w:r>
        <w:rPr>
          <w:rFonts w:ascii="Times" w:hAnsi="Times" w:cs="Times"/>
          <w:lang w:eastAsia="zh-CN"/>
        </w:rPr>
        <w:t xml:space="preserve">Let us consider a possible dependency of the parameters on the reported rank </w:t>
      </w:r>
      <m:oMath>
        <m:r>
          <w:rPr>
            <w:rFonts w:ascii="Cambria Math" w:hAnsi="Cambria Math" w:cs="Times"/>
            <w:lang w:eastAsia="zh-CN"/>
          </w:rPr>
          <m:t>ν</m:t>
        </m:r>
      </m:oMath>
      <w:r>
        <w:rPr>
          <w:rFonts w:ascii="Times" w:hAnsi="Times" w:cs="Times"/>
          <w:lang w:eastAsia="zh-CN"/>
        </w:rPr>
        <w:t xml:space="preserve">. In Rel-16 eType II PS, where the parameter combination is </w:t>
      </w:r>
      <m:oMath>
        <m:r>
          <w:rPr>
            <w:rFonts w:ascii="Cambria Math" w:hAnsi="Cambria Math" w:cs="Times"/>
            <w:lang w:eastAsia="zh-CN"/>
          </w:rPr>
          <m:t>(L,</m:t>
        </m:r>
        <m:sSub>
          <m:sSubPr>
            <m:ctrlPr>
              <w:rPr>
                <w:rFonts w:ascii="Cambria Math" w:hAnsi="Cambria Math" w:cs="Times"/>
                <w:i/>
                <w:lang w:eastAsia="zh-CN"/>
              </w:rPr>
            </m:ctrlPr>
          </m:sSubPr>
          <m:e>
            <m:r>
              <w:rPr>
                <w:rFonts w:ascii="Cambria Math" w:hAnsi="Cambria Math" w:cs="Times"/>
                <w:lang w:eastAsia="zh-CN"/>
              </w:rPr>
              <m:t>M</m:t>
            </m:r>
          </m:e>
          <m:sub>
            <m:r>
              <w:rPr>
                <w:rFonts w:ascii="Cambria Math" w:hAnsi="Cambria Math" w:cs="Times"/>
                <w:lang w:eastAsia="zh-CN"/>
              </w:rPr>
              <m:t>ν</m:t>
            </m:r>
          </m:sub>
        </m:sSub>
        <m:r>
          <w:rPr>
            <w:rFonts w:ascii="Cambria Math" w:hAnsi="Cambria Math" w:cs="Times"/>
            <w:lang w:eastAsia="zh-CN"/>
          </w:rPr>
          <m:t>,β)</m:t>
        </m:r>
      </m:oMath>
      <w:r>
        <w:rPr>
          <w:rFonts w:ascii="Times" w:hAnsi="Times" w:cs="Times"/>
          <w:lang w:eastAsia="zh-CN"/>
        </w:rPr>
        <w:t xml:space="preserve">, </w:t>
      </w:r>
      <w:r w:rsidR="0069175F">
        <w:rPr>
          <w:rFonts w:ascii="Times" w:hAnsi="Times" w:cs="Times"/>
          <w:lang w:eastAsia="zh-CN"/>
        </w:rPr>
        <w:t xml:space="preserve">the size of </w:t>
      </w:r>
      <m:oMath>
        <m:sSub>
          <m:sSubPr>
            <m:ctrlPr>
              <w:rPr>
                <w:rFonts w:ascii="Cambria Math" w:hAnsi="Cambria Math" w:cs="Times"/>
                <w:i/>
                <w:lang w:eastAsia="zh-CN"/>
              </w:rPr>
            </m:ctrlPr>
          </m:sSubPr>
          <m:e>
            <m:r>
              <w:rPr>
                <w:rFonts w:ascii="Cambria Math" w:hAnsi="Cambria Math" w:cs="Times"/>
                <w:lang w:eastAsia="zh-CN"/>
              </w:rPr>
              <m:t>W</m:t>
            </m:r>
          </m:e>
          <m:sub>
            <m:r>
              <w:rPr>
                <w:rFonts w:ascii="Cambria Math" w:hAnsi="Cambria Math" w:cs="Times"/>
                <w:lang w:eastAsia="zh-CN"/>
              </w:rPr>
              <m:t>f</m:t>
            </m:r>
          </m:sub>
        </m:sSub>
      </m:oMath>
      <w:r w:rsidR="0069175F">
        <w:rPr>
          <w:rFonts w:ascii="Times" w:hAnsi="Times" w:cs="Times"/>
          <w:lang w:eastAsia="zh-CN"/>
        </w:rPr>
        <w:t xml:space="preserve"> is rank dependent because </w:t>
      </w:r>
      <m:oMath>
        <m:sSub>
          <m:sSubPr>
            <m:ctrlPr>
              <w:rPr>
                <w:rFonts w:ascii="Cambria Math" w:hAnsi="Cambria Math" w:cs="Times"/>
                <w:i/>
                <w:lang w:eastAsia="zh-CN"/>
              </w:rPr>
            </m:ctrlPr>
          </m:sSubPr>
          <m:e>
            <m:r>
              <w:rPr>
                <w:rFonts w:ascii="Cambria Math" w:hAnsi="Cambria Math" w:cs="Times"/>
                <w:lang w:eastAsia="zh-CN"/>
              </w:rPr>
              <m:t>W</m:t>
            </m:r>
          </m:e>
          <m:sub>
            <m:r>
              <w:rPr>
                <w:rFonts w:ascii="Cambria Math" w:hAnsi="Cambria Math" w:cs="Times"/>
                <w:lang w:eastAsia="zh-CN"/>
              </w:rPr>
              <m:t>f</m:t>
            </m:r>
          </m:sub>
        </m:sSub>
      </m:oMath>
      <w:r w:rsidR="0069175F">
        <w:rPr>
          <w:rFonts w:ascii="Times" w:hAnsi="Times" w:cs="Times"/>
          <w:lang w:eastAsia="zh-CN"/>
        </w:rPr>
        <w:t xml:space="preserve"> is layer specific, hence the overhead of reporting the combinatorial indicator for </w:t>
      </w:r>
      <m:oMath>
        <m:sSub>
          <m:sSubPr>
            <m:ctrlPr>
              <w:rPr>
                <w:rFonts w:ascii="Cambria Math" w:hAnsi="Cambria Math" w:cs="Times"/>
                <w:i/>
                <w:lang w:eastAsia="zh-CN"/>
              </w:rPr>
            </m:ctrlPr>
          </m:sSubPr>
          <m:e>
            <m:r>
              <w:rPr>
                <w:rFonts w:ascii="Cambria Math" w:hAnsi="Cambria Math" w:cs="Times"/>
                <w:lang w:eastAsia="zh-CN"/>
              </w:rPr>
              <m:t>W</m:t>
            </m:r>
          </m:e>
          <m:sub>
            <m:r>
              <w:rPr>
                <w:rFonts w:ascii="Cambria Math" w:hAnsi="Cambria Math" w:cs="Times"/>
                <w:lang w:eastAsia="zh-CN"/>
              </w:rPr>
              <m:t>f</m:t>
            </m:r>
          </m:sub>
        </m:sSub>
      </m:oMath>
      <w:r w:rsidR="0069175F">
        <w:rPr>
          <w:rFonts w:ascii="Times" w:hAnsi="Times" w:cs="Times"/>
          <w:lang w:eastAsia="zh-CN"/>
        </w:rPr>
        <w:t xml:space="preserve"> significantly increase</w:t>
      </w:r>
      <w:r w:rsidR="000C44CE">
        <w:rPr>
          <w:rFonts w:ascii="Times" w:hAnsi="Times" w:cs="Times"/>
          <w:lang w:eastAsia="zh-CN"/>
        </w:rPr>
        <w:t>s</w:t>
      </w:r>
      <w:r w:rsidR="0069175F">
        <w:rPr>
          <w:rFonts w:ascii="Times" w:hAnsi="Times" w:cs="Times"/>
          <w:lang w:eastAsia="zh-CN"/>
        </w:rPr>
        <w:t xml:space="preserve"> with the rank. In Rel-17, however, parameter </w:t>
      </w:r>
      <m:oMath>
        <m:sSub>
          <m:sSubPr>
            <m:ctrlPr>
              <w:rPr>
                <w:rFonts w:ascii="Cambria Math" w:hAnsi="Cambria Math" w:cs="Times"/>
                <w:i/>
                <w:lang w:eastAsia="zh-CN"/>
              </w:rPr>
            </m:ctrlPr>
          </m:sSubPr>
          <m:e>
            <m:r>
              <w:rPr>
                <w:rFonts w:ascii="Cambria Math" w:hAnsi="Cambria Math" w:cs="Times"/>
                <w:lang w:eastAsia="zh-CN"/>
              </w:rPr>
              <m:t>M</m:t>
            </m:r>
          </m:e>
          <m:sub>
            <m:r>
              <w:rPr>
                <w:rFonts w:ascii="Cambria Math" w:hAnsi="Cambria Math" w:cs="Times"/>
                <w:lang w:eastAsia="zh-CN"/>
              </w:rPr>
              <m:t>ν</m:t>
            </m:r>
          </m:sub>
        </m:sSub>
      </m:oMath>
      <w:r w:rsidR="0069175F">
        <w:rPr>
          <w:rFonts w:ascii="Times" w:hAnsi="Times" w:cs="Times"/>
          <w:lang w:eastAsia="zh-CN"/>
        </w:rPr>
        <w:t xml:space="preserve"> can only take 2 small values, 1 or 2, and is reported only if the window size </w:t>
      </w:r>
      <m:oMath>
        <m:r>
          <w:rPr>
            <w:rFonts w:ascii="Cambria Math" w:hAnsi="Cambria Math" w:cs="Times"/>
            <w:lang w:eastAsia="zh-CN"/>
          </w:rPr>
          <m:t>N&gt;</m:t>
        </m:r>
        <m:sSub>
          <m:sSubPr>
            <m:ctrlPr>
              <w:rPr>
                <w:rFonts w:ascii="Cambria Math" w:hAnsi="Cambria Math" w:cs="Times"/>
                <w:i/>
                <w:lang w:eastAsia="zh-CN"/>
              </w:rPr>
            </m:ctrlPr>
          </m:sSubPr>
          <m:e>
            <m:r>
              <w:rPr>
                <w:rFonts w:ascii="Cambria Math" w:hAnsi="Cambria Math" w:cs="Times"/>
                <w:lang w:eastAsia="zh-CN"/>
              </w:rPr>
              <m:t>M</m:t>
            </m:r>
          </m:e>
          <m:sub>
            <m:r>
              <w:rPr>
                <w:rFonts w:ascii="Cambria Math" w:hAnsi="Cambria Math" w:cs="Times"/>
                <w:lang w:eastAsia="zh-CN"/>
              </w:rPr>
              <m:t>ν</m:t>
            </m:r>
          </m:sub>
        </m:sSub>
      </m:oMath>
      <w:r w:rsidR="0069175F">
        <w:rPr>
          <w:rFonts w:ascii="Times" w:hAnsi="Times" w:cs="Times"/>
          <w:lang w:eastAsia="zh-CN"/>
        </w:rPr>
        <w:t xml:space="preserve">. Hence, there is no need for </w:t>
      </w:r>
      <m:oMath>
        <m:sSub>
          <m:sSubPr>
            <m:ctrlPr>
              <w:rPr>
                <w:rFonts w:ascii="Cambria Math" w:hAnsi="Cambria Math" w:cs="Times"/>
                <w:i/>
                <w:lang w:eastAsia="zh-CN"/>
              </w:rPr>
            </m:ctrlPr>
          </m:sSubPr>
          <m:e>
            <m:r>
              <w:rPr>
                <w:rFonts w:ascii="Cambria Math" w:hAnsi="Cambria Math" w:cs="Times"/>
                <w:lang w:eastAsia="zh-CN"/>
              </w:rPr>
              <m:t>M</m:t>
            </m:r>
          </m:e>
          <m:sub>
            <m:r>
              <w:rPr>
                <w:rFonts w:ascii="Cambria Math" w:hAnsi="Cambria Math" w:cs="Times"/>
                <w:lang w:eastAsia="zh-CN"/>
              </w:rPr>
              <m:t>ν</m:t>
            </m:r>
          </m:sub>
        </m:sSub>
      </m:oMath>
      <w:r w:rsidR="0069175F">
        <w:rPr>
          <w:rFonts w:ascii="Times" w:hAnsi="Times" w:cs="Times"/>
          <w:lang w:eastAsia="zh-CN"/>
        </w:rPr>
        <w:t xml:space="preserve"> to be rank dependent.</w:t>
      </w:r>
    </w:p>
    <w:p w14:paraId="22BE7697" w14:textId="12B963F7" w:rsidR="000C44CE" w:rsidRPr="000C44CE" w:rsidRDefault="000C44CE" w:rsidP="00D72CB1">
      <w:pPr>
        <w:pStyle w:val="ListParagraph"/>
        <w:numPr>
          <w:ilvl w:val="0"/>
          <w:numId w:val="40"/>
        </w:numPr>
        <w:spacing w:after="180"/>
        <w:ind w:left="1418" w:hanging="357"/>
        <w:contextualSpacing w:val="0"/>
        <w:jc w:val="both"/>
        <w:rPr>
          <w:rFonts w:ascii="Times" w:hAnsi="Times" w:cs="Times"/>
          <w:b/>
          <w:bCs/>
        </w:rPr>
      </w:pPr>
      <w:bookmarkStart w:id="42" w:name="_Ref84011053"/>
      <w:r w:rsidRPr="000C44CE">
        <w:rPr>
          <w:rFonts w:ascii="Times" w:hAnsi="Times" w:cs="Times"/>
          <w:b/>
          <w:bCs/>
        </w:rPr>
        <w:t xml:space="preserve">For Rel-17 PS, parameter </w:t>
      </w:r>
      <m:oMath>
        <m:sSub>
          <m:sSubPr>
            <m:ctrlPr>
              <w:rPr>
                <w:rFonts w:ascii="Cambria Math" w:hAnsi="Cambria Math" w:cs="Times"/>
                <w:b/>
                <w:bCs/>
                <w:i/>
              </w:rPr>
            </m:ctrlPr>
          </m:sSubPr>
          <m:e>
            <m:r>
              <m:rPr>
                <m:sty m:val="bi"/>
              </m:rPr>
              <w:rPr>
                <w:rFonts w:ascii="Cambria Math" w:hAnsi="Cambria Math" w:cs="Times"/>
              </w:rPr>
              <m:t>M</m:t>
            </m:r>
          </m:e>
          <m:sub>
            <m:r>
              <m:rPr>
                <m:sty m:val="bi"/>
              </m:rPr>
              <w:rPr>
                <w:rFonts w:ascii="Cambria Math" w:hAnsi="Cambria Math" w:cs="Times"/>
              </w:rPr>
              <m:t>ν</m:t>
            </m:r>
          </m:sub>
        </m:sSub>
      </m:oMath>
      <w:r w:rsidR="00DD46C4">
        <w:rPr>
          <w:rFonts w:ascii="Times" w:hAnsi="Times" w:cs="Times"/>
          <w:b/>
          <w:bCs/>
        </w:rPr>
        <w:t xml:space="preserve"> </w:t>
      </w:r>
      <w:r w:rsidRPr="000C44CE">
        <w:rPr>
          <w:rFonts w:ascii="Times" w:hAnsi="Times" w:cs="Times"/>
          <w:b/>
          <w:bCs/>
        </w:rPr>
        <w:t xml:space="preserve">does not need to be rank-dependent and can be </w:t>
      </w:r>
      <w:r w:rsidR="00DD46C4">
        <w:rPr>
          <w:rFonts w:ascii="Times" w:hAnsi="Times" w:cs="Times"/>
          <w:b/>
          <w:bCs/>
        </w:rPr>
        <w:t>replaced by</w:t>
      </w:r>
      <w:r w:rsidRPr="000C44CE">
        <w:rPr>
          <w:rFonts w:ascii="Times" w:hAnsi="Times" w:cs="Times"/>
          <w:b/>
          <w:bCs/>
        </w:rPr>
        <w:t xml:space="preserve"> </w:t>
      </w:r>
      <m:oMath>
        <m:r>
          <m:rPr>
            <m:sty m:val="bi"/>
          </m:rPr>
          <w:rPr>
            <w:rFonts w:ascii="Cambria Math" w:hAnsi="Cambria Math" w:cs="Times"/>
          </w:rPr>
          <m:t>M</m:t>
        </m:r>
      </m:oMath>
      <w:r w:rsidRPr="000C44CE">
        <w:rPr>
          <w:rFonts w:ascii="Times" w:hAnsi="Times" w:cs="Times"/>
          <w:b/>
          <w:bCs/>
        </w:rPr>
        <w:t>.</w:t>
      </w:r>
      <w:bookmarkEnd w:id="42"/>
    </w:p>
    <w:p w14:paraId="04CF4304" w14:textId="503F32DE" w:rsidR="0069175F" w:rsidRPr="009725BC" w:rsidRDefault="00DD46C4" w:rsidP="0069175F">
      <w:pPr>
        <w:overflowPunct/>
        <w:autoSpaceDE/>
        <w:autoSpaceDN/>
        <w:adjustRightInd/>
        <w:jc w:val="both"/>
        <w:textAlignment w:val="auto"/>
        <w:rPr>
          <w:szCs w:val="18"/>
        </w:rPr>
      </w:pPr>
      <w:r>
        <w:rPr>
          <w:rFonts w:ascii="Times" w:hAnsi="Times" w:cs="Times"/>
          <w:lang w:eastAsia="zh-CN"/>
        </w:rPr>
        <w:t>In Rel-17 the main control parameter for</w:t>
      </w:r>
      <w:r w:rsidR="0069175F">
        <w:rPr>
          <w:rFonts w:ascii="Times" w:hAnsi="Times" w:cs="Times"/>
          <w:lang w:eastAsia="zh-CN"/>
        </w:rPr>
        <w:t xml:space="preserve"> the bitmap size and the value of </w:t>
      </w:r>
      <m:oMath>
        <m:sSub>
          <m:sSubPr>
            <m:ctrlPr>
              <w:rPr>
                <w:rFonts w:ascii="Cambria Math" w:hAnsi="Cambria Math" w:cs="Times"/>
                <w:i/>
                <w:lang w:eastAsia="zh-CN"/>
              </w:rPr>
            </m:ctrlPr>
          </m:sSubPr>
          <m:e>
            <m:r>
              <w:rPr>
                <w:rFonts w:ascii="Cambria Math" w:hAnsi="Cambria Math" w:cs="Times"/>
                <w:lang w:eastAsia="zh-CN"/>
              </w:rPr>
              <m:t>K</m:t>
            </m:r>
          </m:e>
          <m:sub>
            <m:r>
              <w:rPr>
                <w:rFonts w:ascii="Cambria Math" w:hAnsi="Cambria Math" w:cs="Times"/>
                <w:lang w:eastAsia="zh-CN"/>
              </w:rPr>
              <m:t>0</m:t>
            </m:r>
          </m:sub>
        </m:sSub>
      </m:oMath>
      <w:r w:rsidR="0069175F">
        <w:rPr>
          <w:rFonts w:ascii="Times" w:hAnsi="Times" w:cs="Times"/>
          <w:lang w:eastAsia="zh-CN"/>
        </w:rPr>
        <w:t xml:space="preserve"> is </w:t>
      </w:r>
      <m:oMath>
        <m:r>
          <w:rPr>
            <w:rFonts w:ascii="Cambria Math" w:hAnsi="Cambria Math" w:cs="Times"/>
            <w:lang w:eastAsia="zh-CN"/>
          </w:rPr>
          <m:t>α</m:t>
        </m:r>
      </m:oMath>
      <w:r>
        <w:rPr>
          <w:rFonts w:ascii="Times" w:hAnsi="Times" w:cs="Times"/>
          <w:lang w:eastAsia="zh-CN"/>
        </w:rPr>
        <w:t>, which</w:t>
      </w:r>
      <w:r w:rsidR="0069175F">
        <w:rPr>
          <w:rFonts w:ascii="Times" w:hAnsi="Times" w:cs="Times"/>
          <w:lang w:eastAsia="zh-CN"/>
        </w:rPr>
        <w:t xml:space="preserve"> determin</w:t>
      </w:r>
      <w:r>
        <w:rPr>
          <w:rFonts w:ascii="Times" w:hAnsi="Times" w:cs="Times"/>
          <w:lang w:eastAsia="zh-CN"/>
        </w:rPr>
        <w:t>es</w:t>
      </w:r>
      <w:r w:rsidR="0069175F">
        <w:rPr>
          <w:rFonts w:ascii="Times" w:hAnsi="Times" w:cs="Times"/>
          <w:lang w:eastAsia="zh-CN"/>
        </w:rPr>
        <w:t xml:space="preserve"> the value of </w:t>
      </w:r>
      <m:oMath>
        <m:sSub>
          <m:sSubPr>
            <m:ctrlPr>
              <w:rPr>
                <w:rFonts w:ascii="Cambria Math" w:hAnsi="Cambria Math" w:cs="Times"/>
                <w:i/>
                <w:lang w:eastAsia="zh-CN"/>
              </w:rPr>
            </m:ctrlPr>
          </m:sSubPr>
          <m:e>
            <m:r>
              <w:rPr>
                <w:rFonts w:ascii="Cambria Math" w:hAnsi="Cambria Math" w:cs="Times"/>
                <w:lang w:eastAsia="zh-CN"/>
              </w:rPr>
              <m:t>K</m:t>
            </m:r>
          </m:e>
          <m:sub>
            <m:r>
              <w:rPr>
                <w:rFonts w:ascii="Cambria Math" w:hAnsi="Cambria Math" w:cs="Times"/>
                <w:lang w:eastAsia="zh-CN"/>
              </w:rPr>
              <m:t>1</m:t>
            </m:r>
          </m:sub>
        </m:sSub>
      </m:oMath>
      <w:r w:rsidR="0069175F">
        <w:rPr>
          <w:rFonts w:ascii="Times" w:hAnsi="Times" w:cs="Times"/>
          <w:lang w:eastAsia="zh-CN"/>
        </w:rPr>
        <w:t xml:space="preserve"> as a fraction of the total number of ports </w:t>
      </w:r>
      <m:oMath>
        <m:r>
          <w:rPr>
            <w:rFonts w:ascii="Cambria Math" w:hAnsi="Cambria Math" w:cs="Times"/>
            <w:lang w:eastAsia="zh-CN"/>
          </w:rPr>
          <m:t>P</m:t>
        </m:r>
      </m:oMath>
      <w:r w:rsidR="0069175F">
        <w:rPr>
          <w:rFonts w:ascii="Times" w:hAnsi="Times" w:cs="Times"/>
          <w:lang w:eastAsia="zh-CN"/>
        </w:rPr>
        <w:t xml:space="preserve">. </w:t>
      </w:r>
      <w:r w:rsidR="0069175F" w:rsidRPr="009725BC">
        <w:rPr>
          <w:szCs w:val="18"/>
        </w:rPr>
        <w:t xml:space="preserve">For small number of ports, </w:t>
      </w:r>
      <w:r w:rsidR="0069175F" w:rsidRPr="009725BC">
        <w:rPr>
          <w:i/>
          <w:iCs/>
          <w:szCs w:val="18"/>
        </w:rPr>
        <w:t>e.g.</w:t>
      </w:r>
      <w:r w:rsidR="0069175F" w:rsidRPr="009725BC">
        <w:rPr>
          <w:szCs w:val="18"/>
        </w:rPr>
        <w:t xml:space="preserve">, </w:t>
      </w:r>
      <m:oMath>
        <m:r>
          <w:rPr>
            <w:rFonts w:ascii="Cambria Math" w:hAnsi="Cambria Math"/>
            <w:szCs w:val="18"/>
          </w:rPr>
          <m:t>P≤12</m:t>
        </m:r>
      </m:oMath>
      <w:r w:rsidR="0069175F" w:rsidRPr="009725BC">
        <w:rPr>
          <w:szCs w:val="18"/>
        </w:rPr>
        <w:t xml:space="preserve">, </w:t>
      </w:r>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1</m:t>
            </m:r>
          </m:sub>
        </m:sSub>
      </m:oMath>
      <w:r w:rsidR="0069175F">
        <w:rPr>
          <w:szCs w:val="18"/>
        </w:rPr>
        <w:t xml:space="preserve"> does not need to  be reported and </w:t>
      </w:r>
      <w:r w:rsidR="0069175F" w:rsidRPr="009725BC">
        <w:rPr>
          <w:szCs w:val="18"/>
        </w:rPr>
        <w:t xml:space="preserve">only one value of </w:t>
      </w:r>
      <m:oMath>
        <m:r>
          <w:rPr>
            <w:rFonts w:ascii="Cambria Math" w:hAnsi="Cambria Math"/>
            <w:szCs w:val="18"/>
          </w:rPr>
          <m:t>α</m:t>
        </m:r>
      </m:oMath>
      <w:r w:rsidR="0069175F" w:rsidRPr="009725BC">
        <w:rPr>
          <w:szCs w:val="18"/>
        </w:rPr>
        <w:t xml:space="preserve"> </w:t>
      </w:r>
      <w:r w:rsidR="0069175F">
        <w:rPr>
          <w:szCs w:val="18"/>
        </w:rPr>
        <w:t>is</w:t>
      </w:r>
      <w:r w:rsidR="0069175F" w:rsidRPr="009725BC">
        <w:rPr>
          <w:szCs w:val="18"/>
        </w:rPr>
        <w:t xml:space="preserve"> needed, with </w:t>
      </w:r>
      <m:oMath>
        <m:r>
          <w:rPr>
            <w:rFonts w:ascii="Cambria Math" w:hAnsi="Cambria Math"/>
            <w:szCs w:val="18"/>
          </w:rPr>
          <m:t>α=1</m:t>
        </m:r>
      </m:oMath>
      <w:r w:rsidR="0069175F" w:rsidRPr="009725BC">
        <w:rPr>
          <w:szCs w:val="18"/>
        </w:rPr>
        <w:t xml:space="preserve">, whereas for </w:t>
      </w:r>
      <m:oMath>
        <m:r>
          <w:rPr>
            <w:rFonts w:ascii="Cambria Math" w:hAnsi="Cambria Math"/>
            <w:szCs w:val="18"/>
          </w:rPr>
          <m:t>P&gt;12</m:t>
        </m:r>
      </m:oMath>
      <w:r w:rsidR="0069175F" w:rsidRPr="009725BC">
        <w:rPr>
          <w:szCs w:val="18"/>
        </w:rPr>
        <w:t xml:space="preserve">, two values of </w:t>
      </w:r>
      <m:oMath>
        <m:r>
          <w:rPr>
            <w:rFonts w:ascii="Cambria Math" w:hAnsi="Cambria Math"/>
            <w:szCs w:val="18"/>
          </w:rPr>
          <m:t>α∈</m:t>
        </m:r>
        <m:d>
          <m:dPr>
            <m:begChr m:val="{"/>
            <m:endChr m:val="}"/>
            <m:ctrlPr>
              <w:rPr>
                <w:rFonts w:ascii="Cambria Math" w:hAnsi="Cambria Math"/>
                <w:i/>
                <w:szCs w:val="18"/>
              </w:rPr>
            </m:ctrlPr>
          </m:dPr>
          <m:e>
            <m:r>
              <w:rPr>
                <w:rFonts w:ascii="Cambria Math" w:hAnsi="Cambria Math"/>
                <w:szCs w:val="18"/>
              </w:rPr>
              <m:t>1,</m:t>
            </m:r>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den>
            </m:f>
          </m:e>
        </m:d>
      </m:oMath>
      <w:r w:rsidR="0069175F" w:rsidRPr="009725BC">
        <w:rPr>
          <w:szCs w:val="18"/>
        </w:rPr>
        <w:t xml:space="preserve"> are useful to control the feedback overhead. The restriction in supporting </w:t>
      </w:r>
      <m:oMath>
        <m:r>
          <w:rPr>
            <w:rFonts w:ascii="Cambria Math" w:hAnsi="Cambria Math"/>
            <w:szCs w:val="18"/>
          </w:rPr>
          <m:t>α=1/2</m:t>
        </m:r>
      </m:oMath>
      <w:r w:rsidR="0069175F" w:rsidRPr="009725BC">
        <w:rPr>
          <w:szCs w:val="18"/>
        </w:rPr>
        <w:t xml:space="preserve"> only for </w:t>
      </w:r>
      <m:oMath>
        <m:r>
          <w:rPr>
            <w:rFonts w:ascii="Cambria Math" w:hAnsi="Cambria Math"/>
            <w:szCs w:val="18"/>
          </w:rPr>
          <m:t>P&gt;12</m:t>
        </m:r>
      </m:oMath>
      <w:r w:rsidR="0069175F" w:rsidRPr="009725BC">
        <w:rPr>
          <w:szCs w:val="18"/>
        </w:rPr>
        <w:t xml:space="preserve"> </w:t>
      </w:r>
      <w:r w:rsidR="0069175F">
        <w:rPr>
          <w:szCs w:val="18"/>
        </w:rPr>
        <w:t xml:space="preserve">also </w:t>
      </w:r>
      <w:r w:rsidR="0069175F" w:rsidRPr="009725BC">
        <w:rPr>
          <w:szCs w:val="18"/>
        </w:rPr>
        <w:t xml:space="preserve">avoids introducing the additional value of </w:t>
      </w:r>
      <m:oMath>
        <m:sSub>
          <m:sSubPr>
            <m:ctrlPr>
              <w:rPr>
                <w:rFonts w:ascii="Cambria Math" w:hAnsi="Cambria Math"/>
                <w:i/>
                <w:szCs w:val="18"/>
              </w:rPr>
            </m:ctrlPr>
          </m:sSubPr>
          <m:e>
            <m:r>
              <w:rPr>
                <w:rFonts w:ascii="Cambria Math" w:hAnsi="Cambria Math"/>
                <w:szCs w:val="18"/>
              </w:rPr>
              <m:t>K</m:t>
            </m:r>
          </m:e>
          <m:sub>
            <m:r>
              <w:rPr>
                <w:rFonts w:ascii="Cambria Math" w:hAnsi="Cambria Math"/>
                <w:szCs w:val="18"/>
              </w:rPr>
              <m:t>1</m:t>
            </m:r>
          </m:sub>
        </m:sSub>
        <m:r>
          <w:rPr>
            <w:rFonts w:ascii="Cambria Math" w:hAnsi="Cambria Math"/>
            <w:szCs w:val="18"/>
          </w:rPr>
          <m:t>=6</m:t>
        </m:r>
      </m:oMath>
      <w:r w:rsidR="0069175F" w:rsidRPr="009725BC">
        <w:rPr>
          <w:szCs w:val="18"/>
        </w:rPr>
        <w:t xml:space="preserve"> for </w:t>
      </w:r>
      <m:oMath>
        <m:r>
          <w:rPr>
            <w:rFonts w:ascii="Cambria Math" w:hAnsi="Cambria Math"/>
            <w:szCs w:val="18"/>
          </w:rPr>
          <m:t>P=12</m:t>
        </m:r>
      </m:oMath>
      <w:r w:rsidR="0069175F" w:rsidRPr="009725BC">
        <w:rPr>
          <w:szCs w:val="18"/>
        </w:rPr>
        <w:t>, which was not agreed in the agreement of the candidate values above. Besides, for small number of ports selecting half the ports results in significant performance degradation.</w:t>
      </w:r>
    </w:p>
    <w:p w14:paraId="7DC4B38B" w14:textId="77777777" w:rsidR="00976D0D" w:rsidRPr="00976D0D" w:rsidRDefault="00976D0D" w:rsidP="00D72CB1">
      <w:pPr>
        <w:pStyle w:val="ListParagraph"/>
        <w:numPr>
          <w:ilvl w:val="0"/>
          <w:numId w:val="26"/>
        </w:numPr>
        <w:spacing w:after="180"/>
        <w:ind w:left="1418"/>
        <w:jc w:val="both"/>
        <w:rPr>
          <w:b/>
          <w:bCs/>
          <w:vanish/>
          <w:szCs w:val="18"/>
        </w:rPr>
      </w:pPr>
      <w:bookmarkStart w:id="43" w:name="_Ref79170186"/>
      <w:bookmarkStart w:id="44" w:name="_Ref79170269"/>
    </w:p>
    <w:p w14:paraId="019DC70D" w14:textId="77777777" w:rsidR="00976D0D" w:rsidRPr="00976D0D" w:rsidRDefault="00976D0D" w:rsidP="00D72CB1">
      <w:pPr>
        <w:pStyle w:val="ListParagraph"/>
        <w:numPr>
          <w:ilvl w:val="0"/>
          <w:numId w:val="26"/>
        </w:numPr>
        <w:spacing w:after="180"/>
        <w:ind w:left="1418"/>
        <w:jc w:val="both"/>
        <w:rPr>
          <w:b/>
          <w:bCs/>
          <w:vanish/>
          <w:szCs w:val="18"/>
        </w:rPr>
      </w:pPr>
    </w:p>
    <w:p w14:paraId="543915D3" w14:textId="77777777" w:rsidR="00976D0D" w:rsidRPr="00976D0D" w:rsidRDefault="00976D0D" w:rsidP="00D72CB1">
      <w:pPr>
        <w:pStyle w:val="ListParagraph"/>
        <w:numPr>
          <w:ilvl w:val="0"/>
          <w:numId w:val="26"/>
        </w:numPr>
        <w:spacing w:after="180"/>
        <w:ind w:left="1418"/>
        <w:jc w:val="both"/>
        <w:rPr>
          <w:b/>
          <w:bCs/>
          <w:vanish/>
          <w:szCs w:val="18"/>
        </w:rPr>
      </w:pPr>
    </w:p>
    <w:p w14:paraId="0303E896" w14:textId="77777777" w:rsidR="00976D0D" w:rsidRPr="00976D0D" w:rsidRDefault="00976D0D" w:rsidP="00D72CB1">
      <w:pPr>
        <w:pStyle w:val="ListParagraph"/>
        <w:numPr>
          <w:ilvl w:val="0"/>
          <w:numId w:val="26"/>
        </w:numPr>
        <w:spacing w:after="180"/>
        <w:ind w:left="1418"/>
        <w:jc w:val="both"/>
        <w:rPr>
          <w:b/>
          <w:bCs/>
          <w:vanish/>
          <w:szCs w:val="18"/>
        </w:rPr>
      </w:pPr>
    </w:p>
    <w:p w14:paraId="0A9B5EC5" w14:textId="77777777" w:rsidR="00976D0D" w:rsidRPr="00976D0D" w:rsidRDefault="00976D0D" w:rsidP="00D72CB1">
      <w:pPr>
        <w:pStyle w:val="ListParagraph"/>
        <w:numPr>
          <w:ilvl w:val="0"/>
          <w:numId w:val="26"/>
        </w:numPr>
        <w:spacing w:after="180"/>
        <w:ind w:left="1418"/>
        <w:jc w:val="both"/>
        <w:rPr>
          <w:b/>
          <w:bCs/>
          <w:vanish/>
          <w:szCs w:val="18"/>
        </w:rPr>
      </w:pPr>
    </w:p>
    <w:p w14:paraId="665270C8" w14:textId="77777777" w:rsidR="00976D0D" w:rsidRPr="00976D0D" w:rsidRDefault="00976D0D" w:rsidP="00D72CB1">
      <w:pPr>
        <w:pStyle w:val="ListParagraph"/>
        <w:numPr>
          <w:ilvl w:val="0"/>
          <w:numId w:val="26"/>
        </w:numPr>
        <w:spacing w:after="180"/>
        <w:ind w:left="1418"/>
        <w:jc w:val="both"/>
        <w:rPr>
          <w:b/>
          <w:bCs/>
          <w:vanish/>
          <w:szCs w:val="18"/>
        </w:rPr>
      </w:pPr>
    </w:p>
    <w:p w14:paraId="1A521C25" w14:textId="77777777" w:rsidR="00976D0D" w:rsidRPr="00976D0D" w:rsidRDefault="00976D0D" w:rsidP="00D72CB1">
      <w:pPr>
        <w:pStyle w:val="ListParagraph"/>
        <w:numPr>
          <w:ilvl w:val="0"/>
          <w:numId w:val="26"/>
        </w:numPr>
        <w:spacing w:after="180"/>
        <w:ind w:left="1418"/>
        <w:jc w:val="both"/>
        <w:rPr>
          <w:b/>
          <w:bCs/>
          <w:vanish/>
          <w:szCs w:val="18"/>
        </w:rPr>
      </w:pPr>
    </w:p>
    <w:p w14:paraId="550E5530" w14:textId="77777777" w:rsidR="00976D0D" w:rsidRPr="00976D0D" w:rsidRDefault="00976D0D" w:rsidP="00D72CB1">
      <w:pPr>
        <w:pStyle w:val="ListParagraph"/>
        <w:numPr>
          <w:ilvl w:val="0"/>
          <w:numId w:val="26"/>
        </w:numPr>
        <w:spacing w:after="180"/>
        <w:ind w:left="1418"/>
        <w:jc w:val="both"/>
        <w:rPr>
          <w:b/>
          <w:bCs/>
          <w:vanish/>
          <w:szCs w:val="18"/>
        </w:rPr>
      </w:pPr>
    </w:p>
    <w:p w14:paraId="320EDC75" w14:textId="77777777" w:rsidR="00976D0D" w:rsidRPr="00976D0D" w:rsidRDefault="00976D0D" w:rsidP="00D72CB1">
      <w:pPr>
        <w:pStyle w:val="ListParagraph"/>
        <w:numPr>
          <w:ilvl w:val="0"/>
          <w:numId w:val="26"/>
        </w:numPr>
        <w:spacing w:after="180"/>
        <w:ind w:left="1418"/>
        <w:jc w:val="both"/>
        <w:rPr>
          <w:b/>
          <w:bCs/>
          <w:vanish/>
          <w:szCs w:val="18"/>
        </w:rPr>
      </w:pPr>
    </w:p>
    <w:p w14:paraId="6275AFC0" w14:textId="77777777" w:rsidR="00976D0D" w:rsidRPr="00976D0D" w:rsidRDefault="00976D0D" w:rsidP="00D72CB1">
      <w:pPr>
        <w:pStyle w:val="ListParagraph"/>
        <w:numPr>
          <w:ilvl w:val="0"/>
          <w:numId w:val="26"/>
        </w:numPr>
        <w:spacing w:after="180"/>
        <w:ind w:left="1418"/>
        <w:jc w:val="both"/>
        <w:rPr>
          <w:b/>
          <w:bCs/>
          <w:vanish/>
          <w:szCs w:val="18"/>
        </w:rPr>
      </w:pPr>
    </w:p>
    <w:p w14:paraId="2E520C39" w14:textId="7F2C52E9" w:rsidR="0069175F" w:rsidRPr="0069175F" w:rsidRDefault="0069175F" w:rsidP="00D72CB1">
      <w:pPr>
        <w:pStyle w:val="ListParagraph"/>
        <w:numPr>
          <w:ilvl w:val="0"/>
          <w:numId w:val="26"/>
        </w:numPr>
        <w:spacing w:after="180"/>
        <w:ind w:left="1418"/>
        <w:jc w:val="both"/>
        <w:rPr>
          <w:b/>
          <w:bCs/>
          <w:szCs w:val="18"/>
        </w:rPr>
      </w:pPr>
      <w:bookmarkStart w:id="45" w:name="_Ref84011068"/>
      <w:r w:rsidRPr="007259B2">
        <w:rPr>
          <w:b/>
          <w:bCs/>
          <w:szCs w:val="18"/>
        </w:rPr>
        <w:t>Regarding the port s</w:t>
      </w:r>
      <w:r>
        <w:rPr>
          <w:b/>
          <w:bCs/>
          <w:szCs w:val="18"/>
        </w:rPr>
        <w:t>election parameter</w:t>
      </w:r>
      <w:r w:rsidRPr="007259B2">
        <w:rPr>
          <w:b/>
          <w:bCs/>
          <w:szCs w:val="18"/>
        </w:rPr>
        <w:t xml:space="preserve"> </w:t>
      </w:r>
      <m:oMath>
        <m:r>
          <m:rPr>
            <m:sty m:val="bi"/>
          </m:rPr>
          <w:rPr>
            <w:rFonts w:ascii="Cambria Math" w:hAnsi="Cambria Math"/>
            <w:szCs w:val="18"/>
          </w:rPr>
          <m:t>α</m:t>
        </m:r>
      </m:oMath>
      <w:r w:rsidRPr="007259B2">
        <w:rPr>
          <w:b/>
          <w:bCs/>
          <w:szCs w:val="18"/>
        </w:rPr>
        <w:t>,</w:t>
      </w:r>
      <w:r>
        <w:rPr>
          <w:b/>
          <w:bCs/>
          <w:szCs w:val="18"/>
        </w:rPr>
        <w:t xml:space="preserve"> in a parameter combination support</w:t>
      </w:r>
      <w:bookmarkEnd w:id="43"/>
      <w:r>
        <w:rPr>
          <w:b/>
          <w:bCs/>
          <w:szCs w:val="18"/>
        </w:rPr>
        <w:t xml:space="preserve"> </w:t>
      </w:r>
      <m:oMath>
        <m:r>
          <m:rPr>
            <m:sty m:val="bi"/>
          </m:rPr>
          <w:rPr>
            <w:rFonts w:ascii="Cambria Math" w:hAnsi="Cambria Math"/>
            <w:szCs w:val="18"/>
          </w:rPr>
          <m:t>α=1</m:t>
        </m:r>
      </m:oMath>
      <w:r w:rsidRPr="00323E52">
        <w:rPr>
          <w:b/>
          <w:bCs/>
          <w:szCs w:val="18"/>
        </w:rPr>
        <w:t xml:space="preserve"> for </w:t>
      </w:r>
      <m:oMath>
        <m:r>
          <m:rPr>
            <m:sty m:val="bi"/>
          </m:rPr>
          <w:rPr>
            <w:rFonts w:ascii="Cambria Math" w:hAnsi="Cambria Math"/>
            <w:szCs w:val="18"/>
          </w:rPr>
          <m:t>P≤12</m:t>
        </m:r>
      </m:oMath>
      <w:r w:rsidRPr="00323E52">
        <w:rPr>
          <w:b/>
          <w:bCs/>
          <w:szCs w:val="18"/>
        </w:rPr>
        <w:t xml:space="preserve"> and </w:t>
      </w:r>
      <w:r>
        <w:rPr>
          <w:b/>
          <w:bCs/>
          <w:szCs w:val="18"/>
        </w:rPr>
        <w:t xml:space="preserve">one value </w:t>
      </w:r>
      <m:oMath>
        <m:r>
          <m:rPr>
            <m:sty m:val="bi"/>
          </m:rPr>
          <w:rPr>
            <w:rFonts w:ascii="Cambria Math" w:hAnsi="Cambria Math"/>
            <w:szCs w:val="18"/>
          </w:rPr>
          <m:t>α∈</m:t>
        </m:r>
        <m:d>
          <m:dPr>
            <m:begChr m:val="{"/>
            <m:endChr m:val="}"/>
            <m:ctrlPr>
              <w:rPr>
                <w:rFonts w:ascii="Cambria Math" w:hAnsi="Cambria Math"/>
                <w:b/>
                <w:bCs/>
                <w:i/>
                <w:szCs w:val="18"/>
              </w:rPr>
            </m:ctrlPr>
          </m:dPr>
          <m:e>
            <m:r>
              <m:rPr>
                <m:sty m:val="bi"/>
              </m:rPr>
              <w:rPr>
                <w:rFonts w:ascii="Cambria Math" w:hAnsi="Cambria Math"/>
                <w:szCs w:val="18"/>
              </w:rPr>
              <m:t>1,</m:t>
            </m:r>
            <m:f>
              <m:fPr>
                <m:ctrlPr>
                  <w:rPr>
                    <w:rFonts w:ascii="Cambria Math" w:hAnsi="Cambria Math"/>
                    <w:b/>
                    <w:bCs/>
                    <w:i/>
                    <w:szCs w:val="18"/>
                  </w:rPr>
                </m:ctrlPr>
              </m:fPr>
              <m:num>
                <m:r>
                  <m:rPr>
                    <m:sty m:val="bi"/>
                  </m:rPr>
                  <w:rPr>
                    <w:rFonts w:ascii="Cambria Math" w:hAnsi="Cambria Math"/>
                    <w:szCs w:val="18"/>
                  </w:rPr>
                  <m:t>1</m:t>
                </m:r>
              </m:num>
              <m:den>
                <m:r>
                  <m:rPr>
                    <m:sty m:val="bi"/>
                  </m:rPr>
                  <w:rPr>
                    <w:rFonts w:ascii="Cambria Math" w:hAnsi="Cambria Math"/>
                    <w:szCs w:val="18"/>
                  </w:rPr>
                  <m:t>2</m:t>
                </m:r>
              </m:den>
            </m:f>
          </m:e>
        </m:d>
      </m:oMath>
      <w:r w:rsidRPr="00323E52">
        <w:rPr>
          <w:b/>
          <w:bCs/>
          <w:szCs w:val="18"/>
        </w:rPr>
        <w:t xml:space="preserve"> for </w:t>
      </w:r>
      <m:oMath>
        <m:r>
          <m:rPr>
            <m:sty m:val="bi"/>
          </m:rPr>
          <w:rPr>
            <w:rFonts w:ascii="Cambria Math" w:hAnsi="Cambria Math"/>
            <w:szCs w:val="18"/>
          </w:rPr>
          <m:t>P&gt;12</m:t>
        </m:r>
      </m:oMath>
      <w:r w:rsidRPr="00323E52">
        <w:rPr>
          <w:b/>
          <w:bCs/>
          <w:szCs w:val="18"/>
        </w:rPr>
        <w:t>.</w:t>
      </w:r>
      <w:bookmarkEnd w:id="44"/>
      <w:bookmarkEnd w:id="45"/>
    </w:p>
    <w:p w14:paraId="1CABB9F4" w14:textId="156985C0" w:rsidR="0069175F" w:rsidRDefault="0069175F" w:rsidP="0069175F">
      <w:r>
        <w:t>In</w:t>
      </w:r>
      <w:r w:rsidR="00D26CDD">
        <w:t xml:space="preserve"> </w:t>
      </w:r>
      <w:r w:rsidR="00D26CDD">
        <w:fldChar w:fldCharType="begin"/>
      </w:r>
      <w:r w:rsidR="00D26CDD">
        <w:instrText xml:space="preserve"> REF _Ref83993589 \h </w:instrText>
      </w:r>
      <w:r w:rsidR="00D26CDD">
        <w:fldChar w:fldCharType="separate"/>
      </w:r>
      <w:r w:rsidR="001F732B" w:rsidRPr="009725BC">
        <w:t xml:space="preserve">Figure </w:t>
      </w:r>
      <w:r w:rsidR="001F732B">
        <w:rPr>
          <w:noProof/>
        </w:rPr>
        <w:t>11</w:t>
      </w:r>
      <w:r w:rsidR="00D26CDD">
        <w:fldChar w:fldCharType="end"/>
      </w:r>
      <w:r w:rsidR="00D26CDD">
        <w:t xml:space="preserve"> and </w:t>
      </w:r>
      <w:r w:rsidR="00D26CDD">
        <w:fldChar w:fldCharType="begin"/>
      </w:r>
      <w:r w:rsidR="00D26CDD">
        <w:instrText xml:space="preserve"> REF _Ref83993613 \h </w:instrText>
      </w:r>
      <w:r w:rsidR="00D26CDD">
        <w:fldChar w:fldCharType="separate"/>
      </w:r>
      <w:r w:rsidR="001F732B" w:rsidRPr="009725BC">
        <w:t xml:space="preserve">Figure </w:t>
      </w:r>
      <w:r w:rsidR="001F732B">
        <w:rPr>
          <w:noProof/>
        </w:rPr>
        <w:t>12</w:t>
      </w:r>
      <w:r w:rsidR="00D26CDD">
        <w:fldChar w:fldCharType="end"/>
      </w:r>
      <w:r>
        <w:t xml:space="preserve">, performance is evaluated for rank 1 (MR1) and </w:t>
      </w:r>
      <w:r w:rsidR="00D26CDD">
        <w:t>DFT-based precoding of CSI-RS</w:t>
      </w:r>
      <w:r>
        <w:t>,</w:t>
      </w:r>
      <w:r w:rsidR="00D26CDD">
        <w:t xml:space="preserve"> whilst eigenbeam-based precoding is used in </w:t>
      </w:r>
      <w:r w:rsidR="00D26CDD">
        <w:fldChar w:fldCharType="begin"/>
      </w:r>
      <w:r w:rsidR="00D26CDD">
        <w:instrText xml:space="preserve"> REF _Ref83993626 \h </w:instrText>
      </w:r>
      <w:r w:rsidR="00D26CDD">
        <w:fldChar w:fldCharType="separate"/>
      </w:r>
      <w:r w:rsidR="001F732B">
        <w:t xml:space="preserve">Figure </w:t>
      </w:r>
      <w:r w:rsidR="001F732B">
        <w:rPr>
          <w:noProof/>
        </w:rPr>
        <w:t>13</w:t>
      </w:r>
      <w:r w:rsidR="00D26CDD">
        <w:fldChar w:fldCharType="end"/>
      </w:r>
      <w:r w:rsidR="00D26CDD">
        <w:t>. UEs are equipped with 4 Rx antennas and</w:t>
      </w:r>
      <w:r>
        <w:t xml:space="preserve"> different number of ports</w:t>
      </w:r>
      <w:r w:rsidR="00D26CDD">
        <w:t xml:space="preserve"> are tested</w:t>
      </w:r>
      <w:r>
        <w:t xml:space="preserve">, </w:t>
      </w:r>
      <m:oMath>
        <m:r>
          <w:rPr>
            <w:rFonts w:ascii="Cambria Math" w:hAnsi="Cambria Math"/>
          </w:rPr>
          <m:t>P={8,16,32}</m:t>
        </m:r>
      </m:oMath>
      <w:r w:rsidR="00D26CDD">
        <w:t xml:space="preserve">. </w:t>
      </w:r>
      <w:r w:rsidR="00D26CDD">
        <w:fldChar w:fldCharType="begin"/>
      </w:r>
      <w:r w:rsidR="00D26CDD">
        <w:instrText xml:space="preserve"> REF _Ref83993589 \h </w:instrText>
      </w:r>
      <w:r w:rsidR="00D26CDD">
        <w:fldChar w:fldCharType="separate"/>
      </w:r>
      <w:r w:rsidR="001F732B" w:rsidRPr="009725BC">
        <w:t xml:space="preserve">Figure </w:t>
      </w:r>
      <w:r w:rsidR="001F732B">
        <w:rPr>
          <w:noProof/>
        </w:rPr>
        <w:t>11</w:t>
      </w:r>
      <w:r w:rsidR="00D26CDD">
        <w:fldChar w:fldCharType="end"/>
      </w:r>
      <w:r w:rsidR="00A16B75">
        <w:t xml:space="preserve"> </w:t>
      </w:r>
      <w:r w:rsidR="00D26CDD">
        <w:t xml:space="preserve">and </w:t>
      </w:r>
      <w:r w:rsidR="00D26CDD">
        <w:fldChar w:fldCharType="begin"/>
      </w:r>
      <w:r w:rsidR="00D26CDD">
        <w:instrText xml:space="preserve"> REF _Ref83993613 \h </w:instrText>
      </w:r>
      <w:r w:rsidR="00D26CDD">
        <w:fldChar w:fldCharType="separate"/>
      </w:r>
      <w:r w:rsidR="001F732B" w:rsidRPr="009725BC">
        <w:t xml:space="preserve">Figure </w:t>
      </w:r>
      <w:r w:rsidR="001F732B">
        <w:rPr>
          <w:noProof/>
        </w:rPr>
        <w:t>12</w:t>
      </w:r>
      <w:r w:rsidR="00D26CDD">
        <w:fldChar w:fldCharType="end"/>
      </w:r>
      <w:r>
        <w:t xml:space="preserve"> </w:t>
      </w:r>
      <w:r w:rsidR="00D26CDD">
        <w:t xml:space="preserve">show a comparison for </w:t>
      </w:r>
      <m:oMath>
        <m:r>
          <w:rPr>
            <w:rFonts w:ascii="Cambria Math" w:hAnsi="Cambria Math"/>
          </w:rPr>
          <m:t>M=1</m:t>
        </m:r>
      </m:oMath>
      <w:r w:rsidR="00D26CDD">
        <w:t xml:space="preserve"> and </w:t>
      </w:r>
      <m:oMath>
        <m:r>
          <w:rPr>
            <w:rFonts w:ascii="Cambria Math" w:hAnsi="Cambria Math"/>
          </w:rPr>
          <m:t>M=2</m:t>
        </m:r>
      </m:oMath>
      <w:r w:rsidR="00D26CDD">
        <w:t>, respectively</w:t>
      </w:r>
      <w:r w:rsidR="006B0E32">
        <w:t xml:space="preserve">. For </w:t>
      </w:r>
      <m:oMath>
        <m:r>
          <w:rPr>
            <w:rFonts w:ascii="Cambria Math" w:hAnsi="Cambria Math"/>
          </w:rPr>
          <m:t>M=1</m:t>
        </m:r>
      </m:oMath>
      <w:r w:rsidR="006B0E32">
        <w:t xml:space="preserve"> two values of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oMath>
      <w:r w:rsidR="006B0E32">
        <w:t xml:space="preserve"> are observed to provide the best trade-off, whereas for </w:t>
      </w:r>
      <m:oMath>
        <m:r>
          <w:rPr>
            <w:rFonts w:ascii="Cambria Math" w:hAnsi="Cambria Math"/>
          </w:rPr>
          <m:t>M=2</m:t>
        </m:r>
      </m:oMath>
      <w:r w:rsidR="006B0E32">
        <w:t xml:space="preserve">, </w:t>
      </w:r>
      <w:r w:rsidR="00BD51CD">
        <w:t>a lower value of</w:t>
      </w:r>
      <w:r w:rsidR="006B0E32">
        <w:t xml:space="preserve">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2</m:t>
            </m:r>
          </m:den>
        </m:f>
      </m:oMath>
      <w:r w:rsidR="006B0E32">
        <w:t xml:space="preserve"> </w:t>
      </w:r>
      <w:r w:rsidR="00BD51CD">
        <w:t>is</w:t>
      </w:r>
      <w:r w:rsidR="006B0E32">
        <w:t xml:space="preserve"> preferable.</w:t>
      </w:r>
    </w:p>
    <w:p w14:paraId="2A9F7F5E" w14:textId="77777777" w:rsidR="00CE6590" w:rsidRPr="009725BC" w:rsidRDefault="00CE6590" w:rsidP="00CE6590"/>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CE6590" w:rsidRPr="009725BC" w14:paraId="4F60F3BC" w14:textId="77777777" w:rsidTr="00CE6590">
        <w:trPr>
          <w:trHeight w:val="3887"/>
          <w:tblCellSpacing w:w="11" w:type="dxa"/>
        </w:trPr>
        <w:tc>
          <w:tcPr>
            <w:tcW w:w="2489" w:type="pct"/>
            <w:vAlign w:val="center"/>
          </w:tcPr>
          <w:p w14:paraId="43E614B6" w14:textId="77777777" w:rsidR="00CE6590" w:rsidRPr="009725BC" w:rsidRDefault="00CE6590" w:rsidP="00D26CDD">
            <w:pPr>
              <w:keepNext/>
              <w:jc w:val="center"/>
            </w:pPr>
            <w:r w:rsidRPr="009725BC">
              <w:rPr>
                <w:noProof/>
              </w:rPr>
              <w:lastRenderedPageBreak/>
              <w:drawing>
                <wp:inline distT="0" distB="0" distL="0" distR="0" wp14:anchorId="55735813" wp14:editId="5A6A1CF5">
                  <wp:extent cx="3307012" cy="2480259"/>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3">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6CB5629B" w14:textId="39FD37C8" w:rsidR="00CE6590" w:rsidRPr="009725BC" w:rsidRDefault="00CE6590" w:rsidP="00D26CDD">
            <w:pPr>
              <w:pStyle w:val="Caption"/>
              <w:jc w:val="center"/>
            </w:pPr>
            <w:bookmarkStart w:id="46" w:name="_Ref83993589"/>
            <w:r w:rsidRPr="009725BC">
              <w:t xml:space="preserve">Figure </w:t>
            </w:r>
            <w:r w:rsidRPr="009725BC">
              <w:fldChar w:fldCharType="begin"/>
            </w:r>
            <w:r w:rsidRPr="009725BC">
              <w:instrText xml:space="preserve"> SEQ Figure \* ARABIC </w:instrText>
            </w:r>
            <w:r w:rsidRPr="009725BC">
              <w:fldChar w:fldCharType="separate"/>
            </w:r>
            <w:r w:rsidR="001F732B">
              <w:rPr>
                <w:noProof/>
              </w:rPr>
              <w:t>11</w:t>
            </w:r>
            <w:r w:rsidRPr="009725BC">
              <w:fldChar w:fldCharType="end"/>
            </w:r>
            <w:bookmarkEnd w:id="46"/>
            <w:r>
              <w:t>.</w:t>
            </w:r>
            <w:r w:rsidRPr="009725BC">
              <w:t xml:space="preserve"> </w:t>
            </w:r>
            <w:r>
              <w:t>Performance</w:t>
            </w:r>
            <w:r w:rsidR="00BD1EAE">
              <w:t>/overhead trade-off</w:t>
            </w:r>
            <w:r>
              <w:t xml:space="preserve"> for </w:t>
            </w:r>
            <w:r w:rsidR="00BD1EAE">
              <w:t>rank 1</w:t>
            </w:r>
            <w:r w:rsidR="00562E5E">
              <w:t xml:space="preserve">, </w:t>
            </w:r>
            <m:oMath>
              <m:r>
                <m:rPr>
                  <m:sty m:val="bi"/>
                </m:rPr>
                <w:rPr>
                  <w:rFonts w:ascii="Cambria Math" w:hAnsi="Cambria Math"/>
                </w:rPr>
                <m:t>M=1</m:t>
              </m:r>
            </m:oMath>
            <w:r w:rsidR="00562E5E">
              <w:t xml:space="preserve"> and 4Rx antennas. CSI-RS precoding is DFT-based.</w:t>
            </w:r>
          </w:p>
        </w:tc>
        <w:tc>
          <w:tcPr>
            <w:tcW w:w="2476" w:type="pct"/>
            <w:vAlign w:val="center"/>
          </w:tcPr>
          <w:p w14:paraId="0594C202" w14:textId="77777777" w:rsidR="00CE6590" w:rsidRPr="009725BC" w:rsidRDefault="00CE6590" w:rsidP="00D26CDD">
            <w:pPr>
              <w:keepNext/>
              <w:jc w:val="center"/>
            </w:pPr>
            <w:r w:rsidRPr="009725BC">
              <w:rPr>
                <w:noProof/>
              </w:rPr>
              <w:drawing>
                <wp:inline distT="0" distB="0" distL="0" distR="0" wp14:anchorId="2D945864" wp14:editId="130E33AA">
                  <wp:extent cx="3298088" cy="2473566"/>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36E37735" w14:textId="25A93D7B" w:rsidR="00CE6590" w:rsidRPr="009725BC" w:rsidRDefault="00CE6590" w:rsidP="00D26CDD">
            <w:pPr>
              <w:pStyle w:val="Caption"/>
              <w:jc w:val="center"/>
            </w:pPr>
            <w:bookmarkStart w:id="47" w:name="_Ref83993613"/>
            <w:r w:rsidRPr="009725BC">
              <w:t xml:space="preserve">Figure </w:t>
            </w:r>
            <w:r w:rsidRPr="009725BC">
              <w:fldChar w:fldCharType="begin"/>
            </w:r>
            <w:r w:rsidRPr="009725BC">
              <w:instrText xml:space="preserve"> SEQ Figure \* ARABIC </w:instrText>
            </w:r>
            <w:r w:rsidRPr="009725BC">
              <w:fldChar w:fldCharType="separate"/>
            </w:r>
            <w:r w:rsidR="001F732B">
              <w:rPr>
                <w:noProof/>
              </w:rPr>
              <w:t>12</w:t>
            </w:r>
            <w:r w:rsidRPr="009725BC">
              <w:fldChar w:fldCharType="end"/>
            </w:r>
            <w:bookmarkEnd w:id="47"/>
            <w:r>
              <w:t xml:space="preserve">. </w:t>
            </w:r>
            <w:r w:rsidR="00562E5E">
              <w:t xml:space="preserve">Performance/overhead trade-off for rank 1, </w:t>
            </w:r>
            <m:oMath>
              <m:r>
                <m:rPr>
                  <m:sty m:val="bi"/>
                </m:rPr>
                <w:rPr>
                  <w:rFonts w:ascii="Cambria Math" w:hAnsi="Cambria Math"/>
                </w:rPr>
                <m:t>M=2</m:t>
              </m:r>
            </m:oMath>
            <w:r w:rsidR="00562E5E">
              <w:t xml:space="preserve"> and 4Rx antennas. CSI-RS precoding is DFT-based.</w:t>
            </w:r>
            <w:r w:rsidRPr="009725BC">
              <w:t xml:space="preserve"> </w:t>
            </w:r>
          </w:p>
        </w:tc>
      </w:tr>
      <w:tr w:rsidR="00CE6590" w:rsidRPr="009725BC" w14:paraId="170924CC" w14:textId="77777777" w:rsidTr="00CE6590">
        <w:tblPrEx>
          <w:jc w:val="center"/>
          <w:tblCellSpacing w:w="0" w:type="nil"/>
        </w:tblPrEx>
        <w:trPr>
          <w:trHeight w:val="3887"/>
          <w:jc w:val="center"/>
        </w:trPr>
        <w:tc>
          <w:tcPr>
            <w:tcW w:w="0" w:type="auto"/>
            <w:gridSpan w:val="2"/>
            <w:vAlign w:val="center"/>
          </w:tcPr>
          <w:p w14:paraId="1A79ECF0" w14:textId="77777777" w:rsidR="00CE6590" w:rsidRDefault="00CE6590" w:rsidP="00D26CDD">
            <w:pPr>
              <w:keepNext/>
              <w:jc w:val="center"/>
            </w:pPr>
            <w:r>
              <w:rPr>
                <w:noProof/>
              </w:rPr>
              <w:drawing>
                <wp:inline distT="0" distB="0" distL="0" distR="0" wp14:anchorId="54D55CCE" wp14:editId="7BD737DB">
                  <wp:extent cx="3289300" cy="246697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5">
                            <a:extLst>
                              <a:ext uri="{28A0092B-C50C-407E-A947-70E740481C1C}">
                                <a14:useLocalDpi xmlns:a14="http://schemas.microsoft.com/office/drawing/2010/main" val="0"/>
                              </a:ext>
                            </a:extLst>
                          </a:blip>
                          <a:stretch>
                            <a:fillRect/>
                          </a:stretch>
                        </pic:blipFill>
                        <pic:spPr>
                          <a:xfrm>
                            <a:off x="0" y="0"/>
                            <a:ext cx="3301171" cy="2475877"/>
                          </a:xfrm>
                          <a:prstGeom prst="rect">
                            <a:avLst/>
                          </a:prstGeom>
                        </pic:spPr>
                      </pic:pic>
                    </a:graphicData>
                  </a:graphic>
                </wp:inline>
              </w:drawing>
            </w:r>
          </w:p>
          <w:p w14:paraId="52836D69" w14:textId="3FF1FC7F" w:rsidR="00CE6590" w:rsidRPr="009725BC" w:rsidRDefault="00CE6590" w:rsidP="00D26CDD">
            <w:pPr>
              <w:pStyle w:val="Caption"/>
              <w:jc w:val="center"/>
            </w:pPr>
            <w:bookmarkStart w:id="48" w:name="_Ref83993626"/>
            <w:r>
              <w:t xml:space="preserve">Figure </w:t>
            </w:r>
            <w:r>
              <w:fldChar w:fldCharType="begin"/>
            </w:r>
            <w:r>
              <w:instrText xml:space="preserve"> SEQ Figure \* ARABIC </w:instrText>
            </w:r>
            <w:r>
              <w:fldChar w:fldCharType="separate"/>
            </w:r>
            <w:r w:rsidR="001F732B">
              <w:rPr>
                <w:noProof/>
              </w:rPr>
              <w:t>13</w:t>
            </w:r>
            <w:r>
              <w:fldChar w:fldCharType="end"/>
            </w:r>
            <w:bookmarkEnd w:id="48"/>
            <w:r>
              <w:t xml:space="preserve">. </w:t>
            </w:r>
            <w:r w:rsidR="00562E5E">
              <w:t xml:space="preserve">Performance/overhead trade-off for rank 1, </w:t>
            </w:r>
            <m:oMath>
              <m:r>
                <m:rPr>
                  <m:sty m:val="bi"/>
                </m:rPr>
                <w:rPr>
                  <w:rFonts w:ascii="Cambria Math" w:hAnsi="Cambria Math"/>
                </w:rPr>
                <m:t>M=1</m:t>
              </m:r>
            </m:oMath>
            <w:r w:rsidR="00562E5E">
              <w:t xml:space="preserve"> and 4Rx antennas. CSI-RS precoding is eigenbeam-based</w:t>
            </w:r>
            <w:r>
              <w:t xml:space="preserve">. </w:t>
            </w:r>
          </w:p>
        </w:tc>
      </w:tr>
    </w:tbl>
    <w:p w14:paraId="66FE96EC" w14:textId="77777777" w:rsidR="00CE6590" w:rsidRDefault="00CE6590" w:rsidP="0069175F">
      <w:pPr>
        <w:overflowPunct/>
        <w:autoSpaceDE/>
        <w:autoSpaceDN/>
        <w:adjustRightInd/>
        <w:jc w:val="both"/>
        <w:textAlignment w:val="auto"/>
      </w:pPr>
    </w:p>
    <w:p w14:paraId="0F74C71F" w14:textId="65688E96" w:rsidR="0069175F" w:rsidRDefault="00C03BD4" w:rsidP="0069175F">
      <w:pPr>
        <w:overflowPunct/>
        <w:autoSpaceDE/>
        <w:autoSpaceDN/>
        <w:adjustRightInd/>
        <w:jc w:val="both"/>
        <w:textAlignment w:val="auto"/>
      </w:pPr>
      <w:r>
        <w:fldChar w:fldCharType="begin"/>
      </w:r>
      <w:r>
        <w:instrText xml:space="preserve"> REF _Ref84002112 \h </w:instrText>
      </w:r>
      <w:r>
        <w:fldChar w:fldCharType="separate"/>
      </w:r>
      <w:r w:rsidR="001F732B" w:rsidRPr="009725BC">
        <w:t xml:space="preserve">Figure </w:t>
      </w:r>
      <w:r w:rsidR="001F732B">
        <w:rPr>
          <w:noProof/>
        </w:rPr>
        <w:t>14</w:t>
      </w:r>
      <w:r>
        <w:fldChar w:fldCharType="end"/>
      </w:r>
      <w:r>
        <w:t xml:space="preserve">, </w:t>
      </w:r>
      <w:r>
        <w:fldChar w:fldCharType="begin"/>
      </w:r>
      <w:r>
        <w:instrText xml:space="preserve"> REF _Ref84002114 \h </w:instrText>
      </w:r>
      <w:r>
        <w:fldChar w:fldCharType="separate"/>
      </w:r>
      <w:r w:rsidR="001F732B" w:rsidRPr="009725BC">
        <w:t xml:space="preserve">Figure </w:t>
      </w:r>
      <w:r w:rsidR="001F732B">
        <w:rPr>
          <w:noProof/>
        </w:rPr>
        <w:t>15</w:t>
      </w:r>
      <w:r>
        <w:fldChar w:fldCharType="end"/>
      </w:r>
      <w:r>
        <w:t xml:space="preserve"> and </w:t>
      </w:r>
      <w:r>
        <w:fldChar w:fldCharType="begin"/>
      </w:r>
      <w:r>
        <w:instrText xml:space="preserve"> REF _Ref84002117 \h </w:instrText>
      </w:r>
      <w:r>
        <w:fldChar w:fldCharType="separate"/>
      </w:r>
      <w:r w:rsidR="001F732B">
        <w:t xml:space="preserve">Figure </w:t>
      </w:r>
      <w:r w:rsidR="001F732B">
        <w:rPr>
          <w:noProof/>
        </w:rPr>
        <w:t>16</w:t>
      </w:r>
      <w:r>
        <w:fldChar w:fldCharType="end"/>
      </w:r>
      <w:r>
        <w:t xml:space="preserve"> show performance results for max rank 2 (MR2) for the two values of </w:t>
      </w:r>
      <m:oMath>
        <m:r>
          <w:rPr>
            <w:rFonts w:ascii="Cambria Math" w:hAnsi="Cambria Math"/>
          </w:rPr>
          <m:t>M</m:t>
        </m:r>
      </m:oMath>
      <w:r>
        <w:t xml:space="preserve">, different combinations of </w:t>
      </w:r>
      <m:oMath>
        <m:r>
          <w:rPr>
            <w:rFonts w:ascii="Cambria Math" w:hAnsi="Cambria Math"/>
          </w:rPr>
          <m:t>α</m:t>
        </m:r>
      </m:oMath>
      <w:r>
        <w:t xml:space="preserve"> and </w:t>
      </w:r>
      <m:oMath>
        <m:r>
          <w:rPr>
            <w:rFonts w:ascii="Cambria Math" w:hAnsi="Cambria Math"/>
          </w:rPr>
          <m:t>β</m:t>
        </m:r>
      </m:oMath>
      <w:r>
        <w:t xml:space="preserve"> and CSI-RS ports </w:t>
      </w:r>
      <m:oMath>
        <m:r>
          <w:rPr>
            <w:rFonts w:ascii="Cambria Math" w:hAnsi="Cambria Math"/>
          </w:rPr>
          <m:t>P={8,16,32}</m:t>
        </m:r>
      </m:oMath>
      <w:r w:rsidR="0069175F">
        <w:t>.</w:t>
      </w:r>
    </w:p>
    <w:p w14:paraId="7A6953A9" w14:textId="77777777" w:rsidR="005F3E22" w:rsidRPr="009725BC" w:rsidRDefault="005F3E22" w:rsidP="005F3E22"/>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5F3E22" w:rsidRPr="009725BC" w14:paraId="52F2C6BE" w14:textId="77777777" w:rsidTr="00BD02A0">
        <w:trPr>
          <w:trHeight w:val="3887"/>
          <w:tblCellSpacing w:w="11" w:type="dxa"/>
        </w:trPr>
        <w:tc>
          <w:tcPr>
            <w:tcW w:w="2489" w:type="pct"/>
            <w:vAlign w:val="center"/>
          </w:tcPr>
          <w:p w14:paraId="35BB7D38" w14:textId="77777777" w:rsidR="005F3E22" w:rsidRPr="009725BC" w:rsidRDefault="005F3E22" w:rsidP="00BD02A0">
            <w:pPr>
              <w:keepNext/>
              <w:jc w:val="center"/>
            </w:pPr>
            <w:r w:rsidRPr="009725BC">
              <w:rPr>
                <w:noProof/>
              </w:rPr>
              <w:lastRenderedPageBreak/>
              <w:drawing>
                <wp:inline distT="0" distB="0" distL="0" distR="0" wp14:anchorId="10D5189A" wp14:editId="63AC57AF">
                  <wp:extent cx="3307012" cy="2480259"/>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6">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74BFACE0" w14:textId="168CBF9F" w:rsidR="005F3E22" w:rsidRPr="009725BC" w:rsidRDefault="005F3E22" w:rsidP="00BD02A0">
            <w:pPr>
              <w:pStyle w:val="Caption"/>
              <w:jc w:val="center"/>
            </w:pPr>
            <w:bookmarkStart w:id="49" w:name="_Ref84002112"/>
            <w:r w:rsidRPr="009725BC">
              <w:t xml:space="preserve">Figure </w:t>
            </w:r>
            <w:r w:rsidRPr="009725BC">
              <w:fldChar w:fldCharType="begin"/>
            </w:r>
            <w:r w:rsidRPr="009725BC">
              <w:instrText xml:space="preserve"> SEQ Figure \* ARABIC </w:instrText>
            </w:r>
            <w:r w:rsidRPr="009725BC">
              <w:fldChar w:fldCharType="separate"/>
            </w:r>
            <w:r w:rsidR="001F732B">
              <w:rPr>
                <w:noProof/>
              </w:rPr>
              <w:t>14</w:t>
            </w:r>
            <w:r w:rsidRPr="009725BC">
              <w:fldChar w:fldCharType="end"/>
            </w:r>
            <w:bookmarkEnd w:id="49"/>
            <w:r>
              <w:t>.</w:t>
            </w:r>
            <w:r w:rsidRPr="009725BC">
              <w:t xml:space="preserve"> </w:t>
            </w:r>
            <w:r>
              <w:t xml:space="preserve">Performance/overhead trade-off for </w:t>
            </w:r>
            <w:r w:rsidR="00571FAD">
              <w:t xml:space="preserve">max </w:t>
            </w:r>
            <w:r>
              <w:t xml:space="preserve">rank </w:t>
            </w:r>
            <w:r w:rsidR="00571FAD">
              <w:t>2</w:t>
            </w:r>
            <w:r>
              <w:t xml:space="preserve">, </w:t>
            </w:r>
            <m:oMath>
              <m:r>
                <m:rPr>
                  <m:sty m:val="bi"/>
                </m:rPr>
                <w:rPr>
                  <w:rFonts w:ascii="Cambria Math" w:hAnsi="Cambria Math"/>
                </w:rPr>
                <m:t>M=1</m:t>
              </m:r>
            </m:oMath>
            <w:r>
              <w:t xml:space="preserve"> and 4Rx antennas. CSI-RS precoding is DFT-based.</w:t>
            </w:r>
          </w:p>
        </w:tc>
        <w:tc>
          <w:tcPr>
            <w:tcW w:w="2476" w:type="pct"/>
            <w:vAlign w:val="center"/>
          </w:tcPr>
          <w:p w14:paraId="7857FDEA" w14:textId="77777777" w:rsidR="005F3E22" w:rsidRPr="009725BC" w:rsidRDefault="005F3E22" w:rsidP="00BD02A0">
            <w:pPr>
              <w:keepNext/>
              <w:jc w:val="center"/>
            </w:pPr>
            <w:r w:rsidRPr="009725BC">
              <w:rPr>
                <w:noProof/>
              </w:rPr>
              <w:drawing>
                <wp:inline distT="0" distB="0" distL="0" distR="0" wp14:anchorId="3AB0ACC2" wp14:editId="30607F81">
                  <wp:extent cx="3298088" cy="2473566"/>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7">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62B4F39D" w14:textId="2FFC5B37" w:rsidR="005F3E22" w:rsidRPr="009725BC" w:rsidRDefault="005F3E22" w:rsidP="00BD02A0">
            <w:pPr>
              <w:pStyle w:val="Caption"/>
              <w:jc w:val="center"/>
            </w:pPr>
            <w:bookmarkStart w:id="50" w:name="_Ref84002114"/>
            <w:r w:rsidRPr="009725BC">
              <w:t xml:space="preserve">Figure </w:t>
            </w:r>
            <w:r w:rsidRPr="009725BC">
              <w:fldChar w:fldCharType="begin"/>
            </w:r>
            <w:r w:rsidRPr="009725BC">
              <w:instrText xml:space="preserve"> SEQ Figure \* ARABIC </w:instrText>
            </w:r>
            <w:r w:rsidRPr="009725BC">
              <w:fldChar w:fldCharType="separate"/>
            </w:r>
            <w:r w:rsidR="001F732B">
              <w:rPr>
                <w:noProof/>
              </w:rPr>
              <w:t>15</w:t>
            </w:r>
            <w:r w:rsidRPr="009725BC">
              <w:fldChar w:fldCharType="end"/>
            </w:r>
            <w:bookmarkEnd w:id="50"/>
            <w:r>
              <w:t>. Performance/overhead trade-off for</w:t>
            </w:r>
            <w:r w:rsidR="00571FAD">
              <w:t xml:space="preserve"> max</w:t>
            </w:r>
            <w:r>
              <w:t xml:space="preserve"> rank </w:t>
            </w:r>
            <w:r w:rsidR="00571FAD">
              <w:t>2</w:t>
            </w:r>
            <w:r>
              <w:t xml:space="preserve">, </w:t>
            </w:r>
            <m:oMath>
              <m:r>
                <m:rPr>
                  <m:sty m:val="bi"/>
                </m:rPr>
                <w:rPr>
                  <w:rFonts w:ascii="Cambria Math" w:hAnsi="Cambria Math"/>
                </w:rPr>
                <m:t>M=2</m:t>
              </m:r>
            </m:oMath>
            <w:r>
              <w:t xml:space="preserve"> and 4Rx antennas. CSI-RS precoding is DFT-based.</w:t>
            </w:r>
            <w:r w:rsidRPr="009725BC">
              <w:t xml:space="preserve"> </w:t>
            </w:r>
          </w:p>
        </w:tc>
      </w:tr>
      <w:tr w:rsidR="005F3E22" w:rsidRPr="009725BC" w14:paraId="34829684" w14:textId="77777777" w:rsidTr="00BD02A0">
        <w:tblPrEx>
          <w:jc w:val="center"/>
          <w:tblCellSpacing w:w="0" w:type="nil"/>
        </w:tblPrEx>
        <w:trPr>
          <w:trHeight w:val="3887"/>
          <w:jc w:val="center"/>
        </w:trPr>
        <w:tc>
          <w:tcPr>
            <w:tcW w:w="0" w:type="auto"/>
            <w:gridSpan w:val="2"/>
            <w:vAlign w:val="center"/>
          </w:tcPr>
          <w:p w14:paraId="46BF58C4" w14:textId="77777777" w:rsidR="005F3E22" w:rsidRDefault="005F3E22" w:rsidP="00BD02A0">
            <w:pPr>
              <w:keepNext/>
              <w:jc w:val="center"/>
            </w:pPr>
            <w:r>
              <w:rPr>
                <w:noProof/>
              </w:rPr>
              <w:drawing>
                <wp:inline distT="0" distB="0" distL="0" distR="0" wp14:anchorId="08AD2D02" wp14:editId="75D32675">
                  <wp:extent cx="3289298" cy="2466974"/>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8">
                            <a:extLst>
                              <a:ext uri="{28A0092B-C50C-407E-A947-70E740481C1C}">
                                <a14:useLocalDpi xmlns:a14="http://schemas.microsoft.com/office/drawing/2010/main" val="0"/>
                              </a:ext>
                            </a:extLst>
                          </a:blip>
                          <a:stretch>
                            <a:fillRect/>
                          </a:stretch>
                        </pic:blipFill>
                        <pic:spPr>
                          <a:xfrm>
                            <a:off x="0" y="0"/>
                            <a:ext cx="3289298" cy="2466974"/>
                          </a:xfrm>
                          <a:prstGeom prst="rect">
                            <a:avLst/>
                          </a:prstGeom>
                        </pic:spPr>
                      </pic:pic>
                    </a:graphicData>
                  </a:graphic>
                </wp:inline>
              </w:drawing>
            </w:r>
          </w:p>
          <w:p w14:paraId="35BD26B4" w14:textId="148F59B8" w:rsidR="005F3E22" w:rsidRPr="009725BC" w:rsidRDefault="005F3E22" w:rsidP="00BD02A0">
            <w:pPr>
              <w:pStyle w:val="Caption"/>
              <w:jc w:val="center"/>
            </w:pPr>
            <w:bookmarkStart w:id="51" w:name="_Ref84002117"/>
            <w:r>
              <w:t xml:space="preserve">Figure </w:t>
            </w:r>
            <w:r>
              <w:fldChar w:fldCharType="begin"/>
            </w:r>
            <w:r>
              <w:instrText xml:space="preserve"> SEQ Figure \* ARABIC </w:instrText>
            </w:r>
            <w:r>
              <w:fldChar w:fldCharType="separate"/>
            </w:r>
            <w:r w:rsidR="001F732B">
              <w:rPr>
                <w:noProof/>
              </w:rPr>
              <w:t>16</w:t>
            </w:r>
            <w:r>
              <w:fldChar w:fldCharType="end"/>
            </w:r>
            <w:bookmarkEnd w:id="51"/>
            <w:r>
              <w:t xml:space="preserve">. Performance/overhead trade-off for </w:t>
            </w:r>
            <w:r w:rsidR="00571FAD">
              <w:t xml:space="preserve">max </w:t>
            </w:r>
            <w:r>
              <w:t xml:space="preserve">rank </w:t>
            </w:r>
            <w:r w:rsidR="00571FAD">
              <w:t>2</w:t>
            </w:r>
            <w:r>
              <w:t xml:space="preserve">, </w:t>
            </w:r>
            <m:oMath>
              <m:r>
                <m:rPr>
                  <m:sty m:val="bi"/>
                </m:rPr>
                <w:rPr>
                  <w:rFonts w:ascii="Cambria Math" w:hAnsi="Cambria Math"/>
                </w:rPr>
                <m:t>M=1</m:t>
              </m:r>
            </m:oMath>
            <w:r>
              <w:t xml:space="preserve"> and 4Rx antennas. CSI-RS precoding is eigenbeam-based. </w:t>
            </w:r>
          </w:p>
        </w:tc>
      </w:tr>
    </w:tbl>
    <w:p w14:paraId="49D05497" w14:textId="77777777" w:rsidR="00FE589A" w:rsidRPr="00DD319B" w:rsidRDefault="00FE589A" w:rsidP="0069175F">
      <w:pPr>
        <w:overflowPunct/>
        <w:autoSpaceDE/>
        <w:autoSpaceDN/>
        <w:adjustRightInd/>
        <w:jc w:val="both"/>
        <w:textAlignment w:val="auto"/>
        <w:rPr>
          <w:lang w:eastAsia="zh-CN"/>
        </w:rPr>
      </w:pPr>
    </w:p>
    <w:p w14:paraId="6396EC9F" w14:textId="43E66FC9" w:rsidR="00110A99" w:rsidRPr="00DD319B" w:rsidRDefault="0074202D" w:rsidP="000961F5">
      <w:pPr>
        <w:overflowPunct/>
        <w:autoSpaceDE/>
        <w:autoSpaceDN/>
        <w:adjustRightInd/>
        <w:jc w:val="both"/>
        <w:textAlignment w:val="auto"/>
        <w:rPr>
          <w:lang w:eastAsia="zh-CN"/>
        </w:rPr>
      </w:pPr>
      <w:r>
        <w:rPr>
          <w:lang w:eastAsia="zh-CN"/>
        </w:rPr>
        <w:t>Simulation results</w:t>
      </w:r>
      <w:r w:rsidR="00DD319B" w:rsidRPr="00DD319B">
        <w:rPr>
          <w:lang w:eastAsia="zh-CN"/>
        </w:rPr>
        <w:t xml:space="preserve"> for</w:t>
      </w:r>
      <w:r w:rsidR="00DD319B">
        <w:rPr>
          <w:lang w:eastAsia="zh-CN"/>
        </w:rPr>
        <w:t xml:space="preserve"> max rank 3 </w:t>
      </w:r>
      <w:r>
        <w:rPr>
          <w:lang w:eastAsia="zh-CN"/>
        </w:rPr>
        <w:t>are</w:t>
      </w:r>
      <w:r w:rsidR="00DD319B">
        <w:rPr>
          <w:lang w:eastAsia="zh-CN"/>
        </w:rPr>
        <w:t xml:space="preserve"> presented in </w:t>
      </w:r>
      <w:r w:rsidR="00571FAD">
        <w:rPr>
          <w:lang w:eastAsia="zh-CN"/>
        </w:rPr>
        <w:fldChar w:fldCharType="begin"/>
      </w:r>
      <w:r w:rsidR="00571FAD">
        <w:rPr>
          <w:lang w:eastAsia="zh-CN"/>
        </w:rPr>
        <w:instrText xml:space="preserve"> REF _Ref84003464 \h </w:instrText>
      </w:r>
      <w:r w:rsidR="00571FAD">
        <w:rPr>
          <w:lang w:eastAsia="zh-CN"/>
        </w:rPr>
      </w:r>
      <w:r w:rsidR="00571FAD">
        <w:rPr>
          <w:lang w:eastAsia="zh-CN"/>
        </w:rPr>
        <w:fldChar w:fldCharType="separate"/>
      </w:r>
      <w:r w:rsidR="001F732B" w:rsidRPr="009725BC">
        <w:t xml:space="preserve">Figure </w:t>
      </w:r>
      <w:r w:rsidR="001F732B">
        <w:rPr>
          <w:noProof/>
        </w:rPr>
        <w:t>17</w:t>
      </w:r>
      <w:r w:rsidR="00571FAD">
        <w:rPr>
          <w:lang w:eastAsia="zh-CN"/>
        </w:rPr>
        <w:fldChar w:fldCharType="end"/>
      </w:r>
      <w:r w:rsidR="00571FAD">
        <w:rPr>
          <w:lang w:eastAsia="zh-CN"/>
        </w:rPr>
        <w:t xml:space="preserve">, </w:t>
      </w:r>
      <w:r w:rsidR="00571FAD">
        <w:rPr>
          <w:lang w:eastAsia="zh-CN"/>
        </w:rPr>
        <w:fldChar w:fldCharType="begin"/>
      </w:r>
      <w:r w:rsidR="00571FAD">
        <w:rPr>
          <w:lang w:eastAsia="zh-CN"/>
        </w:rPr>
        <w:instrText xml:space="preserve"> REF _Ref84003466 \h </w:instrText>
      </w:r>
      <w:r w:rsidR="00571FAD">
        <w:rPr>
          <w:lang w:eastAsia="zh-CN"/>
        </w:rPr>
      </w:r>
      <w:r w:rsidR="00571FAD">
        <w:rPr>
          <w:lang w:eastAsia="zh-CN"/>
        </w:rPr>
        <w:fldChar w:fldCharType="separate"/>
      </w:r>
      <w:r w:rsidR="001F732B" w:rsidRPr="009725BC">
        <w:t xml:space="preserve">Figure </w:t>
      </w:r>
      <w:r w:rsidR="001F732B">
        <w:rPr>
          <w:noProof/>
        </w:rPr>
        <w:t>18</w:t>
      </w:r>
      <w:r w:rsidR="00571FAD">
        <w:rPr>
          <w:lang w:eastAsia="zh-CN"/>
        </w:rPr>
        <w:fldChar w:fldCharType="end"/>
      </w:r>
      <w:r w:rsidR="00571FAD">
        <w:rPr>
          <w:lang w:eastAsia="zh-CN"/>
        </w:rPr>
        <w:t xml:space="preserve"> and </w:t>
      </w:r>
      <w:r w:rsidR="00571FAD">
        <w:rPr>
          <w:lang w:eastAsia="zh-CN"/>
        </w:rPr>
        <w:fldChar w:fldCharType="begin"/>
      </w:r>
      <w:r w:rsidR="00571FAD">
        <w:rPr>
          <w:lang w:eastAsia="zh-CN"/>
        </w:rPr>
        <w:instrText xml:space="preserve"> REF _Ref84003467 \h </w:instrText>
      </w:r>
      <w:r w:rsidR="00571FAD">
        <w:rPr>
          <w:lang w:eastAsia="zh-CN"/>
        </w:rPr>
      </w:r>
      <w:r w:rsidR="00571FAD">
        <w:rPr>
          <w:lang w:eastAsia="zh-CN"/>
        </w:rPr>
        <w:fldChar w:fldCharType="separate"/>
      </w:r>
      <w:r w:rsidR="001F732B">
        <w:t xml:space="preserve">Figure </w:t>
      </w:r>
      <w:r w:rsidR="001F732B">
        <w:rPr>
          <w:noProof/>
        </w:rPr>
        <w:t>19</w:t>
      </w:r>
      <w:r w:rsidR="00571FAD">
        <w:rPr>
          <w:lang w:eastAsia="zh-CN"/>
        </w:rPr>
        <w:fldChar w:fldCharType="end"/>
      </w:r>
    </w:p>
    <w:p w14:paraId="073B2CEA" w14:textId="77777777" w:rsidR="00DD319B" w:rsidRPr="009725BC" w:rsidRDefault="00DD319B" w:rsidP="00DD319B"/>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DD319B" w:rsidRPr="009725BC" w14:paraId="170E3845" w14:textId="77777777" w:rsidTr="00BD02A0">
        <w:trPr>
          <w:trHeight w:val="3887"/>
          <w:tblCellSpacing w:w="11" w:type="dxa"/>
        </w:trPr>
        <w:tc>
          <w:tcPr>
            <w:tcW w:w="2489" w:type="pct"/>
            <w:vAlign w:val="center"/>
          </w:tcPr>
          <w:p w14:paraId="0436D099" w14:textId="77777777" w:rsidR="00DD319B" w:rsidRPr="009725BC" w:rsidRDefault="00DD319B" w:rsidP="00BD02A0">
            <w:pPr>
              <w:keepNext/>
              <w:jc w:val="center"/>
            </w:pPr>
            <w:r w:rsidRPr="009725BC">
              <w:rPr>
                <w:noProof/>
              </w:rPr>
              <w:lastRenderedPageBreak/>
              <w:drawing>
                <wp:inline distT="0" distB="0" distL="0" distR="0" wp14:anchorId="28525A2D" wp14:editId="06FFAFD2">
                  <wp:extent cx="3307012" cy="2480259"/>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29">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45ED2AEA" w14:textId="2797F82F" w:rsidR="00DD319B" w:rsidRPr="009725BC" w:rsidRDefault="00DD319B" w:rsidP="00BD02A0">
            <w:pPr>
              <w:pStyle w:val="Caption"/>
              <w:jc w:val="center"/>
            </w:pPr>
            <w:bookmarkStart w:id="52" w:name="_Ref84003464"/>
            <w:r w:rsidRPr="009725BC">
              <w:t xml:space="preserve">Figure </w:t>
            </w:r>
            <w:r w:rsidRPr="009725BC">
              <w:fldChar w:fldCharType="begin"/>
            </w:r>
            <w:r w:rsidRPr="009725BC">
              <w:instrText xml:space="preserve"> SEQ Figure \* ARABIC </w:instrText>
            </w:r>
            <w:r w:rsidRPr="009725BC">
              <w:fldChar w:fldCharType="separate"/>
            </w:r>
            <w:r w:rsidR="001F732B">
              <w:rPr>
                <w:noProof/>
              </w:rPr>
              <w:t>17</w:t>
            </w:r>
            <w:r w:rsidRPr="009725BC">
              <w:fldChar w:fldCharType="end"/>
            </w:r>
            <w:bookmarkEnd w:id="52"/>
            <w:r>
              <w:t>.</w:t>
            </w:r>
            <w:r w:rsidRPr="009725BC">
              <w:t xml:space="preserve"> </w:t>
            </w:r>
            <w:r>
              <w:t xml:space="preserve">Performance/overhead trade-off for </w:t>
            </w:r>
            <w:r w:rsidR="00571FAD">
              <w:t xml:space="preserve">max </w:t>
            </w:r>
            <w:r>
              <w:t xml:space="preserve">rank </w:t>
            </w:r>
            <w:r w:rsidR="00571FAD">
              <w:t>3</w:t>
            </w:r>
            <w:r>
              <w:t xml:space="preserve">, </w:t>
            </w:r>
            <m:oMath>
              <m:r>
                <m:rPr>
                  <m:sty m:val="bi"/>
                </m:rPr>
                <w:rPr>
                  <w:rFonts w:ascii="Cambria Math" w:hAnsi="Cambria Math"/>
                </w:rPr>
                <m:t>M=1</m:t>
              </m:r>
            </m:oMath>
            <w:r>
              <w:t xml:space="preserve"> and 4Rx antennas. CSI-RS precoding is DFT-based.</w:t>
            </w:r>
          </w:p>
        </w:tc>
        <w:tc>
          <w:tcPr>
            <w:tcW w:w="2476" w:type="pct"/>
            <w:vAlign w:val="center"/>
          </w:tcPr>
          <w:p w14:paraId="369428BA" w14:textId="77777777" w:rsidR="00DD319B" w:rsidRPr="009725BC" w:rsidRDefault="00DD319B" w:rsidP="00BD02A0">
            <w:pPr>
              <w:keepNext/>
              <w:jc w:val="center"/>
            </w:pPr>
            <w:r w:rsidRPr="009725BC">
              <w:rPr>
                <w:noProof/>
              </w:rPr>
              <w:drawing>
                <wp:inline distT="0" distB="0" distL="0" distR="0" wp14:anchorId="721CA4CB" wp14:editId="5CDBB341">
                  <wp:extent cx="3298088" cy="2473566"/>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30">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6CEB399D" w14:textId="0424994D" w:rsidR="00DD319B" w:rsidRPr="009725BC" w:rsidRDefault="00DD319B" w:rsidP="00BD02A0">
            <w:pPr>
              <w:pStyle w:val="Caption"/>
              <w:jc w:val="center"/>
            </w:pPr>
            <w:bookmarkStart w:id="53" w:name="_Ref84003466"/>
            <w:r w:rsidRPr="009725BC">
              <w:t xml:space="preserve">Figure </w:t>
            </w:r>
            <w:r w:rsidRPr="009725BC">
              <w:fldChar w:fldCharType="begin"/>
            </w:r>
            <w:r w:rsidRPr="009725BC">
              <w:instrText xml:space="preserve"> SEQ Figure \* ARABIC </w:instrText>
            </w:r>
            <w:r w:rsidRPr="009725BC">
              <w:fldChar w:fldCharType="separate"/>
            </w:r>
            <w:r w:rsidR="001F732B">
              <w:rPr>
                <w:noProof/>
              </w:rPr>
              <w:t>18</w:t>
            </w:r>
            <w:r w:rsidRPr="009725BC">
              <w:fldChar w:fldCharType="end"/>
            </w:r>
            <w:bookmarkEnd w:id="53"/>
            <w:r>
              <w:t xml:space="preserve">. Performance/overhead trade-off for </w:t>
            </w:r>
            <w:r w:rsidR="00571FAD">
              <w:t xml:space="preserve">max </w:t>
            </w:r>
            <w:r>
              <w:t xml:space="preserve">rank </w:t>
            </w:r>
            <w:r w:rsidR="00571FAD">
              <w:t>3</w:t>
            </w:r>
            <w:r>
              <w:t xml:space="preserve">, </w:t>
            </w:r>
            <m:oMath>
              <m:r>
                <m:rPr>
                  <m:sty m:val="bi"/>
                </m:rPr>
                <w:rPr>
                  <w:rFonts w:ascii="Cambria Math" w:hAnsi="Cambria Math"/>
                </w:rPr>
                <m:t>M=2</m:t>
              </m:r>
            </m:oMath>
            <w:r>
              <w:t xml:space="preserve"> and 4Rx antennas. CSI-RS precoding is DFT-based.</w:t>
            </w:r>
            <w:r w:rsidRPr="009725BC">
              <w:t xml:space="preserve"> </w:t>
            </w:r>
          </w:p>
        </w:tc>
      </w:tr>
      <w:tr w:rsidR="00DD319B" w:rsidRPr="009725BC" w14:paraId="188B49D4" w14:textId="77777777" w:rsidTr="00BD02A0">
        <w:tblPrEx>
          <w:jc w:val="center"/>
          <w:tblCellSpacing w:w="0" w:type="nil"/>
        </w:tblPrEx>
        <w:trPr>
          <w:trHeight w:val="3887"/>
          <w:jc w:val="center"/>
        </w:trPr>
        <w:tc>
          <w:tcPr>
            <w:tcW w:w="0" w:type="auto"/>
            <w:gridSpan w:val="2"/>
            <w:vAlign w:val="center"/>
          </w:tcPr>
          <w:p w14:paraId="179168D7" w14:textId="77777777" w:rsidR="00DD319B" w:rsidRDefault="00DD319B" w:rsidP="00BD02A0">
            <w:pPr>
              <w:keepNext/>
              <w:jc w:val="center"/>
            </w:pPr>
            <w:r>
              <w:rPr>
                <w:noProof/>
              </w:rPr>
              <w:drawing>
                <wp:inline distT="0" distB="0" distL="0" distR="0" wp14:anchorId="01704CCF" wp14:editId="7546DB1A">
                  <wp:extent cx="3289298" cy="2466973"/>
                  <wp:effectExtent l="0" t="0" r="698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31">
                            <a:extLst>
                              <a:ext uri="{28A0092B-C50C-407E-A947-70E740481C1C}">
                                <a14:useLocalDpi xmlns:a14="http://schemas.microsoft.com/office/drawing/2010/main" val="0"/>
                              </a:ext>
                            </a:extLst>
                          </a:blip>
                          <a:stretch>
                            <a:fillRect/>
                          </a:stretch>
                        </pic:blipFill>
                        <pic:spPr>
                          <a:xfrm>
                            <a:off x="0" y="0"/>
                            <a:ext cx="3289298" cy="2466973"/>
                          </a:xfrm>
                          <a:prstGeom prst="rect">
                            <a:avLst/>
                          </a:prstGeom>
                        </pic:spPr>
                      </pic:pic>
                    </a:graphicData>
                  </a:graphic>
                </wp:inline>
              </w:drawing>
            </w:r>
          </w:p>
          <w:p w14:paraId="406FB54E" w14:textId="2CAE7F35" w:rsidR="00DD319B" w:rsidRPr="009725BC" w:rsidRDefault="00DD319B" w:rsidP="00BD02A0">
            <w:pPr>
              <w:pStyle w:val="Caption"/>
              <w:jc w:val="center"/>
            </w:pPr>
            <w:bookmarkStart w:id="54" w:name="_Ref84003467"/>
            <w:r>
              <w:t xml:space="preserve">Figure </w:t>
            </w:r>
            <w:r>
              <w:fldChar w:fldCharType="begin"/>
            </w:r>
            <w:r>
              <w:instrText xml:space="preserve"> SEQ Figure \* ARABIC </w:instrText>
            </w:r>
            <w:r>
              <w:fldChar w:fldCharType="separate"/>
            </w:r>
            <w:r w:rsidR="001F732B">
              <w:rPr>
                <w:noProof/>
              </w:rPr>
              <w:t>19</w:t>
            </w:r>
            <w:r>
              <w:fldChar w:fldCharType="end"/>
            </w:r>
            <w:bookmarkEnd w:id="54"/>
            <w:r>
              <w:t xml:space="preserve">. Performance/overhead trade-off for </w:t>
            </w:r>
            <w:r w:rsidR="00571FAD">
              <w:t xml:space="preserve">max </w:t>
            </w:r>
            <w:r>
              <w:t xml:space="preserve">rank </w:t>
            </w:r>
            <w:r w:rsidR="00571FAD">
              <w:t>3</w:t>
            </w:r>
            <w:r>
              <w:t xml:space="preserve">, </w:t>
            </w:r>
            <m:oMath>
              <m:r>
                <m:rPr>
                  <m:sty m:val="bi"/>
                </m:rPr>
                <w:rPr>
                  <w:rFonts w:ascii="Cambria Math" w:hAnsi="Cambria Math"/>
                </w:rPr>
                <m:t>M=1</m:t>
              </m:r>
            </m:oMath>
            <w:r>
              <w:t xml:space="preserve"> and 4Rx antennas. CSI-RS precoding is eigenbeam-based. </w:t>
            </w:r>
          </w:p>
        </w:tc>
      </w:tr>
    </w:tbl>
    <w:p w14:paraId="329C1159" w14:textId="77777777" w:rsidR="00DD319B" w:rsidRPr="00DD319B" w:rsidRDefault="00DD319B" w:rsidP="00DD319B">
      <w:pPr>
        <w:overflowPunct/>
        <w:autoSpaceDE/>
        <w:autoSpaceDN/>
        <w:adjustRightInd/>
        <w:jc w:val="both"/>
        <w:textAlignment w:val="auto"/>
        <w:rPr>
          <w:lang w:eastAsia="zh-CN"/>
        </w:rPr>
      </w:pPr>
    </w:p>
    <w:p w14:paraId="1206DFB1" w14:textId="7CC9642B" w:rsidR="00A16B75" w:rsidRDefault="0074202D" w:rsidP="000961F5">
      <w:pPr>
        <w:overflowPunct/>
        <w:autoSpaceDE/>
        <w:autoSpaceDN/>
        <w:adjustRightInd/>
        <w:jc w:val="both"/>
        <w:textAlignment w:val="auto"/>
        <w:rPr>
          <w:lang w:eastAsia="zh-CN"/>
        </w:rPr>
      </w:pPr>
      <w:r>
        <w:rPr>
          <w:lang w:eastAsia="zh-CN"/>
        </w:rPr>
        <w:t xml:space="preserve">Simulations results for max rank 4 are found in </w:t>
      </w:r>
      <w:r w:rsidR="005F19EC">
        <w:rPr>
          <w:lang w:eastAsia="zh-CN"/>
        </w:rPr>
        <w:fldChar w:fldCharType="begin"/>
      </w:r>
      <w:r w:rsidR="005F19EC">
        <w:rPr>
          <w:lang w:eastAsia="zh-CN"/>
        </w:rPr>
        <w:instrText xml:space="preserve"> REF _Ref84004292 \h </w:instrText>
      </w:r>
      <w:r w:rsidR="005F19EC">
        <w:rPr>
          <w:lang w:eastAsia="zh-CN"/>
        </w:rPr>
      </w:r>
      <w:r w:rsidR="005F19EC">
        <w:rPr>
          <w:lang w:eastAsia="zh-CN"/>
        </w:rPr>
        <w:fldChar w:fldCharType="separate"/>
      </w:r>
      <w:r w:rsidR="001F732B" w:rsidRPr="009725BC">
        <w:t xml:space="preserve">Figure </w:t>
      </w:r>
      <w:r w:rsidR="001F732B">
        <w:rPr>
          <w:noProof/>
        </w:rPr>
        <w:t>20</w:t>
      </w:r>
      <w:r w:rsidR="005F19EC">
        <w:rPr>
          <w:lang w:eastAsia="zh-CN"/>
        </w:rPr>
        <w:fldChar w:fldCharType="end"/>
      </w:r>
      <w:r w:rsidR="005F19EC">
        <w:rPr>
          <w:lang w:eastAsia="zh-CN"/>
        </w:rPr>
        <w:t xml:space="preserve">, </w:t>
      </w:r>
      <w:r w:rsidR="005F19EC">
        <w:rPr>
          <w:lang w:eastAsia="zh-CN"/>
        </w:rPr>
        <w:fldChar w:fldCharType="begin"/>
      </w:r>
      <w:r w:rsidR="005F19EC">
        <w:rPr>
          <w:lang w:eastAsia="zh-CN"/>
        </w:rPr>
        <w:instrText xml:space="preserve"> REF _Ref84004294 \h </w:instrText>
      </w:r>
      <w:r w:rsidR="005F19EC">
        <w:rPr>
          <w:lang w:eastAsia="zh-CN"/>
        </w:rPr>
      </w:r>
      <w:r w:rsidR="005F19EC">
        <w:rPr>
          <w:lang w:eastAsia="zh-CN"/>
        </w:rPr>
        <w:fldChar w:fldCharType="separate"/>
      </w:r>
      <w:r w:rsidR="001F732B" w:rsidRPr="009725BC">
        <w:t xml:space="preserve">Figure </w:t>
      </w:r>
      <w:r w:rsidR="001F732B">
        <w:rPr>
          <w:noProof/>
        </w:rPr>
        <w:t>21</w:t>
      </w:r>
      <w:r w:rsidR="005F19EC">
        <w:rPr>
          <w:lang w:eastAsia="zh-CN"/>
        </w:rPr>
        <w:fldChar w:fldCharType="end"/>
      </w:r>
      <w:r w:rsidR="005F19EC">
        <w:rPr>
          <w:lang w:eastAsia="zh-CN"/>
        </w:rPr>
        <w:t xml:space="preserve"> and </w:t>
      </w:r>
      <w:r w:rsidR="005F19EC">
        <w:rPr>
          <w:lang w:eastAsia="zh-CN"/>
        </w:rPr>
        <w:fldChar w:fldCharType="begin"/>
      </w:r>
      <w:r w:rsidR="005F19EC">
        <w:rPr>
          <w:lang w:eastAsia="zh-CN"/>
        </w:rPr>
        <w:instrText xml:space="preserve"> REF _Ref84004295 \h </w:instrText>
      </w:r>
      <w:r w:rsidR="005F19EC">
        <w:rPr>
          <w:lang w:eastAsia="zh-CN"/>
        </w:rPr>
      </w:r>
      <w:r w:rsidR="005F19EC">
        <w:rPr>
          <w:lang w:eastAsia="zh-CN"/>
        </w:rPr>
        <w:fldChar w:fldCharType="separate"/>
      </w:r>
      <w:r w:rsidR="001F732B">
        <w:t xml:space="preserve">Figure </w:t>
      </w:r>
      <w:r w:rsidR="001F732B">
        <w:rPr>
          <w:noProof/>
        </w:rPr>
        <w:t>22</w:t>
      </w:r>
      <w:r w:rsidR="005F19EC">
        <w:rPr>
          <w:lang w:eastAsia="zh-CN"/>
        </w:rPr>
        <w:fldChar w:fldCharType="end"/>
      </w:r>
      <w:r w:rsidR="005F19EC">
        <w:rPr>
          <w:lang w:eastAsia="zh-CN"/>
        </w:rPr>
        <w:t xml:space="preserve">. We observe that the optimal values of </w:t>
      </w:r>
      <m:oMath>
        <m:r>
          <w:rPr>
            <w:rFonts w:ascii="Cambria Math" w:hAnsi="Cambria Math"/>
            <w:lang w:eastAsia="zh-CN"/>
          </w:rPr>
          <m:t>β</m:t>
        </m:r>
      </m:oMath>
      <w:r w:rsidR="005F19EC">
        <w:rPr>
          <w:lang w:eastAsia="zh-CN"/>
        </w:rPr>
        <w:t xml:space="preserve"> in terms of performance/overhead trade-off increase for higher rank because more coefficients are needed to represent more layers. For </w:t>
      </w:r>
      <m:oMath>
        <m:r>
          <w:rPr>
            <w:rFonts w:ascii="Cambria Math" w:hAnsi="Cambria Math"/>
            <w:lang w:eastAsia="zh-CN"/>
          </w:rPr>
          <m:t>M=1</m:t>
        </m:r>
      </m:oMath>
      <w:r w:rsidR="005F19EC">
        <w:rPr>
          <w:lang w:eastAsia="zh-CN"/>
        </w:rPr>
        <w:t xml:space="preserve">, </w:t>
      </w:r>
      <m:oMath>
        <m:r>
          <w:rPr>
            <w:rFonts w:ascii="Cambria Math" w:hAnsi="Cambria Math"/>
            <w:lang w:eastAsia="zh-CN"/>
          </w:rPr>
          <m:t>β=</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4</m:t>
            </m:r>
          </m:den>
        </m:f>
        <m:r>
          <w:rPr>
            <w:rFonts w:ascii="Cambria Math" w:hAnsi="Cambria Math"/>
            <w:lang w:eastAsia="zh-CN"/>
          </w:rPr>
          <m:t>,1</m:t>
        </m:r>
      </m:oMath>
      <w:r w:rsidR="005F19EC">
        <w:rPr>
          <w:lang w:eastAsia="zh-CN"/>
        </w:rPr>
        <w:t xml:space="preserve"> are preferable for rank 3 and 4, whilst </w:t>
      </w:r>
      <m:oMath>
        <m:r>
          <w:rPr>
            <w:rFonts w:ascii="Cambria Math" w:hAnsi="Cambria Math"/>
            <w:lang w:eastAsia="zh-CN"/>
          </w:rPr>
          <m:t>β=</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4</m:t>
            </m:r>
          </m:den>
        </m:f>
      </m:oMath>
      <w:r w:rsidR="005F19EC">
        <w:rPr>
          <w:lang w:eastAsia="zh-CN"/>
        </w:rPr>
        <w:t xml:space="preserve"> are preferable for rank 1 and 2. For </w:t>
      </w:r>
      <m:oMath>
        <m:r>
          <w:rPr>
            <w:rFonts w:ascii="Cambria Math" w:hAnsi="Cambria Math"/>
            <w:lang w:eastAsia="zh-CN"/>
          </w:rPr>
          <m:t>M=2</m:t>
        </m:r>
      </m:oMath>
      <w:r w:rsidR="005F19EC">
        <w:rPr>
          <w:lang w:eastAsia="zh-CN"/>
        </w:rPr>
        <w:t xml:space="preserve">, </w:t>
      </w:r>
      <m:oMath>
        <m:r>
          <w:rPr>
            <w:rFonts w:ascii="Cambria Math" w:hAnsi="Cambria Math"/>
            <w:lang w:eastAsia="zh-CN"/>
          </w:rPr>
          <m:t>β=</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3</m:t>
            </m:r>
          </m:num>
          <m:den>
            <m:r>
              <w:rPr>
                <w:rFonts w:ascii="Cambria Math" w:hAnsi="Cambria Math"/>
                <w:lang w:eastAsia="zh-CN"/>
              </w:rPr>
              <m:t>4</m:t>
            </m:r>
          </m:den>
        </m:f>
      </m:oMath>
      <w:r w:rsidR="005F19EC">
        <w:rPr>
          <w:lang w:eastAsia="zh-CN"/>
        </w:rPr>
        <w:t xml:space="preserve"> are best for rank 3 and 4, whilst </w:t>
      </w:r>
      <m:oMath>
        <m:r>
          <w:rPr>
            <w:rFonts w:ascii="Cambria Math" w:hAnsi="Cambria Math"/>
            <w:lang w:eastAsia="zh-CN"/>
          </w:rPr>
          <m:t>β=</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oMath>
      <w:r w:rsidR="005F19EC">
        <w:rPr>
          <w:lang w:eastAsia="zh-CN"/>
        </w:rPr>
        <w:t xml:space="preserve"> is best for rank 1 and 2.</w:t>
      </w:r>
    </w:p>
    <w:p w14:paraId="6F7B16BB" w14:textId="77777777" w:rsidR="00C32B3E" w:rsidRPr="009725BC" w:rsidRDefault="00C32B3E" w:rsidP="00C32B3E"/>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C32B3E" w:rsidRPr="009725BC" w14:paraId="21B25C48" w14:textId="77777777" w:rsidTr="00BD02A0">
        <w:trPr>
          <w:trHeight w:val="3887"/>
          <w:tblCellSpacing w:w="11" w:type="dxa"/>
        </w:trPr>
        <w:tc>
          <w:tcPr>
            <w:tcW w:w="2489" w:type="pct"/>
            <w:vAlign w:val="center"/>
          </w:tcPr>
          <w:p w14:paraId="6023EA82" w14:textId="77777777" w:rsidR="00C32B3E" w:rsidRPr="009725BC" w:rsidRDefault="00C32B3E" w:rsidP="00BD02A0">
            <w:pPr>
              <w:keepNext/>
              <w:jc w:val="center"/>
            </w:pPr>
            <w:r w:rsidRPr="009725BC">
              <w:rPr>
                <w:noProof/>
              </w:rPr>
              <w:lastRenderedPageBreak/>
              <w:drawing>
                <wp:inline distT="0" distB="0" distL="0" distR="0" wp14:anchorId="3AE734E8" wp14:editId="6EA41B16">
                  <wp:extent cx="3307012" cy="2480259"/>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32">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5CE870B1" w14:textId="2AE1CB49" w:rsidR="00C32B3E" w:rsidRPr="009725BC" w:rsidRDefault="00C32B3E" w:rsidP="00BD02A0">
            <w:pPr>
              <w:pStyle w:val="Caption"/>
              <w:jc w:val="center"/>
            </w:pPr>
            <w:bookmarkStart w:id="55" w:name="_Ref84004292"/>
            <w:r w:rsidRPr="009725BC">
              <w:t xml:space="preserve">Figure </w:t>
            </w:r>
            <w:r w:rsidRPr="009725BC">
              <w:fldChar w:fldCharType="begin"/>
            </w:r>
            <w:r w:rsidRPr="009725BC">
              <w:instrText xml:space="preserve"> SEQ Figure \* ARABIC </w:instrText>
            </w:r>
            <w:r w:rsidRPr="009725BC">
              <w:fldChar w:fldCharType="separate"/>
            </w:r>
            <w:r w:rsidR="001F732B">
              <w:rPr>
                <w:noProof/>
              </w:rPr>
              <w:t>20</w:t>
            </w:r>
            <w:r w:rsidRPr="009725BC">
              <w:fldChar w:fldCharType="end"/>
            </w:r>
            <w:bookmarkEnd w:id="55"/>
            <w:r>
              <w:t>.</w:t>
            </w:r>
            <w:r w:rsidRPr="009725BC">
              <w:t xml:space="preserve"> </w:t>
            </w:r>
            <w:r>
              <w:t xml:space="preserve">Performance/overhead trade-off for max rank </w:t>
            </w:r>
            <w:r w:rsidR="00186479">
              <w:t>4</w:t>
            </w:r>
            <w:r>
              <w:t xml:space="preserve">, </w:t>
            </w:r>
            <m:oMath>
              <m:r>
                <m:rPr>
                  <m:sty m:val="bi"/>
                </m:rPr>
                <w:rPr>
                  <w:rFonts w:ascii="Cambria Math" w:hAnsi="Cambria Math"/>
                </w:rPr>
                <m:t>M=1</m:t>
              </m:r>
            </m:oMath>
            <w:r>
              <w:t xml:space="preserve"> and 4Rx antennas. CSI-RS precoding is DFT-based.</w:t>
            </w:r>
          </w:p>
        </w:tc>
        <w:tc>
          <w:tcPr>
            <w:tcW w:w="2476" w:type="pct"/>
            <w:vAlign w:val="center"/>
          </w:tcPr>
          <w:p w14:paraId="5C380C9E" w14:textId="77777777" w:rsidR="00C32B3E" w:rsidRPr="009725BC" w:rsidRDefault="00C32B3E" w:rsidP="00BD02A0">
            <w:pPr>
              <w:keepNext/>
              <w:jc w:val="center"/>
            </w:pPr>
            <w:r w:rsidRPr="009725BC">
              <w:rPr>
                <w:noProof/>
              </w:rPr>
              <w:drawing>
                <wp:inline distT="0" distB="0" distL="0" distR="0" wp14:anchorId="4B2DA061" wp14:editId="07BF76F3">
                  <wp:extent cx="3298088" cy="2473566"/>
                  <wp:effectExtent l="0" t="0" r="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33">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6D48ECD3" w14:textId="498BFB74" w:rsidR="00C32B3E" w:rsidRPr="009725BC" w:rsidRDefault="00C32B3E" w:rsidP="00BD02A0">
            <w:pPr>
              <w:pStyle w:val="Caption"/>
              <w:jc w:val="center"/>
            </w:pPr>
            <w:bookmarkStart w:id="56" w:name="_Ref84004294"/>
            <w:r w:rsidRPr="009725BC">
              <w:t xml:space="preserve">Figure </w:t>
            </w:r>
            <w:r w:rsidRPr="009725BC">
              <w:fldChar w:fldCharType="begin"/>
            </w:r>
            <w:r w:rsidRPr="009725BC">
              <w:instrText xml:space="preserve"> SEQ Figure \* ARABIC </w:instrText>
            </w:r>
            <w:r w:rsidRPr="009725BC">
              <w:fldChar w:fldCharType="separate"/>
            </w:r>
            <w:r w:rsidR="001F732B">
              <w:rPr>
                <w:noProof/>
              </w:rPr>
              <w:t>21</w:t>
            </w:r>
            <w:r w:rsidRPr="009725BC">
              <w:fldChar w:fldCharType="end"/>
            </w:r>
            <w:bookmarkEnd w:id="56"/>
            <w:r>
              <w:t xml:space="preserve">. Performance/overhead trade-off for max rank </w:t>
            </w:r>
            <w:r w:rsidR="00186479">
              <w:t>4</w:t>
            </w:r>
            <w:r>
              <w:t xml:space="preserve">, </w:t>
            </w:r>
            <m:oMath>
              <m:r>
                <m:rPr>
                  <m:sty m:val="bi"/>
                </m:rPr>
                <w:rPr>
                  <w:rFonts w:ascii="Cambria Math" w:hAnsi="Cambria Math"/>
                </w:rPr>
                <m:t>M=2</m:t>
              </m:r>
            </m:oMath>
            <w:r>
              <w:t xml:space="preserve"> and 4Rx antennas. CSI-RS precoding is DFT-based.</w:t>
            </w:r>
            <w:r w:rsidRPr="009725BC">
              <w:t xml:space="preserve"> </w:t>
            </w:r>
          </w:p>
        </w:tc>
      </w:tr>
      <w:tr w:rsidR="00C32B3E" w:rsidRPr="009725BC" w14:paraId="175BE184" w14:textId="77777777" w:rsidTr="00BD02A0">
        <w:tblPrEx>
          <w:jc w:val="center"/>
          <w:tblCellSpacing w:w="0" w:type="nil"/>
        </w:tblPrEx>
        <w:trPr>
          <w:trHeight w:val="3887"/>
          <w:jc w:val="center"/>
        </w:trPr>
        <w:tc>
          <w:tcPr>
            <w:tcW w:w="0" w:type="auto"/>
            <w:gridSpan w:val="2"/>
            <w:vAlign w:val="center"/>
          </w:tcPr>
          <w:p w14:paraId="528AF2EC" w14:textId="77777777" w:rsidR="00C32B3E" w:rsidRDefault="00C32B3E" w:rsidP="00BD02A0">
            <w:pPr>
              <w:keepNext/>
              <w:jc w:val="center"/>
            </w:pPr>
            <w:r>
              <w:rPr>
                <w:noProof/>
              </w:rPr>
              <w:drawing>
                <wp:inline distT="0" distB="0" distL="0" distR="0" wp14:anchorId="1C06182A" wp14:editId="4241EFF2">
                  <wp:extent cx="3289297" cy="2466973"/>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34">
                            <a:extLst>
                              <a:ext uri="{28A0092B-C50C-407E-A947-70E740481C1C}">
                                <a14:useLocalDpi xmlns:a14="http://schemas.microsoft.com/office/drawing/2010/main" val="0"/>
                              </a:ext>
                            </a:extLst>
                          </a:blip>
                          <a:stretch>
                            <a:fillRect/>
                          </a:stretch>
                        </pic:blipFill>
                        <pic:spPr>
                          <a:xfrm>
                            <a:off x="0" y="0"/>
                            <a:ext cx="3289297" cy="2466973"/>
                          </a:xfrm>
                          <a:prstGeom prst="rect">
                            <a:avLst/>
                          </a:prstGeom>
                        </pic:spPr>
                      </pic:pic>
                    </a:graphicData>
                  </a:graphic>
                </wp:inline>
              </w:drawing>
            </w:r>
          </w:p>
          <w:p w14:paraId="37962D7D" w14:textId="570D25DC" w:rsidR="00C32B3E" w:rsidRPr="009725BC" w:rsidRDefault="00C32B3E" w:rsidP="00BD02A0">
            <w:pPr>
              <w:pStyle w:val="Caption"/>
              <w:jc w:val="center"/>
            </w:pPr>
            <w:bookmarkStart w:id="57" w:name="_Ref84004295"/>
            <w:r>
              <w:t xml:space="preserve">Figure </w:t>
            </w:r>
            <w:r>
              <w:fldChar w:fldCharType="begin"/>
            </w:r>
            <w:r>
              <w:instrText xml:space="preserve"> SEQ Figure \* ARABIC </w:instrText>
            </w:r>
            <w:r>
              <w:fldChar w:fldCharType="separate"/>
            </w:r>
            <w:r w:rsidR="001F732B">
              <w:rPr>
                <w:noProof/>
              </w:rPr>
              <w:t>22</w:t>
            </w:r>
            <w:r>
              <w:fldChar w:fldCharType="end"/>
            </w:r>
            <w:bookmarkEnd w:id="57"/>
            <w:r>
              <w:t xml:space="preserve">. Performance/overhead trade-off for max rank </w:t>
            </w:r>
            <w:r w:rsidR="00186479">
              <w:t>4</w:t>
            </w:r>
            <w:r>
              <w:t xml:space="preserve">, </w:t>
            </w:r>
            <m:oMath>
              <m:r>
                <m:rPr>
                  <m:sty m:val="bi"/>
                </m:rPr>
                <w:rPr>
                  <w:rFonts w:ascii="Cambria Math" w:hAnsi="Cambria Math"/>
                </w:rPr>
                <m:t>M=1</m:t>
              </m:r>
            </m:oMath>
            <w:r>
              <w:t xml:space="preserve"> and 4Rx antennas. CSI-RS precoding is eigenbeam-based. </w:t>
            </w:r>
          </w:p>
        </w:tc>
      </w:tr>
    </w:tbl>
    <w:p w14:paraId="2DAC766B" w14:textId="77777777" w:rsidR="00C32B3E" w:rsidRPr="00DD319B" w:rsidRDefault="00C32B3E" w:rsidP="000961F5">
      <w:pPr>
        <w:overflowPunct/>
        <w:autoSpaceDE/>
        <w:autoSpaceDN/>
        <w:adjustRightInd/>
        <w:jc w:val="both"/>
        <w:textAlignment w:val="auto"/>
        <w:rPr>
          <w:lang w:eastAsia="zh-CN"/>
        </w:rPr>
      </w:pPr>
    </w:p>
    <w:p w14:paraId="70252DB5" w14:textId="4CD7ABCA" w:rsidR="00A16B75" w:rsidRPr="00CA70F0" w:rsidRDefault="00B813AA" w:rsidP="00D72CB1">
      <w:pPr>
        <w:pStyle w:val="ListParagraph"/>
        <w:numPr>
          <w:ilvl w:val="0"/>
          <w:numId w:val="5"/>
        </w:numPr>
        <w:spacing w:after="180"/>
        <w:ind w:left="1843" w:hanging="357"/>
        <w:contextualSpacing w:val="0"/>
        <w:jc w:val="both"/>
        <w:rPr>
          <w:b/>
          <w:bCs/>
        </w:rPr>
      </w:pPr>
      <w:bookmarkStart w:id="58" w:name="_Ref84010672"/>
      <w:r w:rsidRPr="00CA70F0">
        <w:rPr>
          <w:b/>
          <w:bCs/>
        </w:rPr>
        <w:t xml:space="preserve">When </w:t>
      </w:r>
      <m:oMath>
        <m:r>
          <m:rPr>
            <m:sty m:val="bi"/>
          </m:rPr>
          <w:rPr>
            <w:rFonts w:ascii="Cambria Math" w:hAnsi="Cambria Math"/>
          </w:rPr>
          <m:t>M=1</m:t>
        </m:r>
      </m:oMath>
      <w:r w:rsidRPr="00CA70F0">
        <w:rPr>
          <w:b/>
          <w:bCs/>
        </w:rPr>
        <w:t xml:space="preserve">, the best performance/overhead trade-off is achieved for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oMath>
      <w:r w:rsidRPr="00CA70F0">
        <w:rPr>
          <w:b/>
          <w:bCs/>
        </w:rPr>
        <w:t xml:space="preserve"> for rank 1 and 2, and for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,1</m:t>
        </m:r>
      </m:oMath>
      <w:r w:rsidRPr="00CA70F0">
        <w:rPr>
          <w:b/>
          <w:bCs/>
        </w:rPr>
        <w:t xml:space="preserve"> for rank 3 and 4. When </w:t>
      </w:r>
      <m:oMath>
        <m:r>
          <m:rPr>
            <m:sty m:val="bi"/>
          </m:rPr>
          <w:rPr>
            <w:rFonts w:ascii="Cambria Math" w:hAnsi="Cambria Math"/>
          </w:rPr>
          <m:t>M=2</m:t>
        </m:r>
      </m:oMath>
      <w:r w:rsidRPr="00CA70F0">
        <w:rPr>
          <w:b/>
          <w:bCs/>
        </w:rPr>
        <w:t xml:space="preserve">, the best performance/overhead trade-off is achieved for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oMath>
      <w:r w:rsidRPr="00CA70F0">
        <w:rPr>
          <w:b/>
          <w:bCs/>
        </w:rPr>
        <w:t xml:space="preserve">, for rank 1 and 2, and for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oMath>
      <w:r w:rsidRPr="00CA70F0">
        <w:rPr>
          <w:b/>
          <w:bCs/>
        </w:rPr>
        <w:t xml:space="preserve"> for rank 3 and 4.</w:t>
      </w:r>
      <w:bookmarkEnd w:id="58"/>
    </w:p>
    <w:p w14:paraId="67E58FB3" w14:textId="4EE18C67" w:rsidR="00B813AA" w:rsidRPr="00CA70F0" w:rsidRDefault="00B813AA" w:rsidP="00D72CB1">
      <w:pPr>
        <w:pStyle w:val="ListParagraph"/>
        <w:numPr>
          <w:ilvl w:val="0"/>
          <w:numId w:val="26"/>
        </w:numPr>
        <w:spacing w:after="180"/>
        <w:ind w:left="1560" w:hanging="357"/>
        <w:contextualSpacing w:val="0"/>
        <w:jc w:val="both"/>
        <w:rPr>
          <w:b/>
          <w:bCs/>
        </w:rPr>
      </w:pPr>
      <w:bookmarkStart w:id="59" w:name="_Ref84011086"/>
      <w:r w:rsidRPr="00CA70F0">
        <w:rPr>
          <w:b/>
          <w:bCs/>
        </w:rPr>
        <w:t xml:space="preserve">For </w:t>
      </w:r>
      <m:oMath>
        <m:r>
          <m:rPr>
            <m:sty m:val="bi"/>
          </m:rPr>
          <w:rPr>
            <w:rFonts w:ascii="Cambria Math" w:hAnsi="Cambria Math"/>
          </w:rPr>
          <m:t>M=1</m:t>
        </m:r>
      </m:oMath>
      <w:r w:rsidRPr="00CA70F0">
        <w:rPr>
          <w:b/>
          <w:bCs/>
        </w:rPr>
        <w:t xml:space="preserve">, support parameter combinations with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,1</m:t>
        </m:r>
      </m:oMath>
      <w:r w:rsidRPr="00CA70F0">
        <w:rPr>
          <w:b/>
          <w:bCs/>
        </w:rPr>
        <w:t xml:space="preserve">. </w:t>
      </w:r>
      <w:r w:rsidR="009D5170">
        <w:rPr>
          <w:b/>
          <w:bCs/>
        </w:rPr>
        <w:t xml:space="preserve">For </w:t>
      </w:r>
      <m:oMath>
        <m:r>
          <m:rPr>
            <m:sty m:val="bi"/>
          </m:rPr>
          <w:rPr>
            <w:rFonts w:ascii="Cambria Math" w:hAnsi="Cambria Math"/>
          </w:rPr>
          <m:t>M=2</m:t>
        </m:r>
      </m:oMath>
      <w:r w:rsidR="009D5170">
        <w:rPr>
          <w:b/>
          <w:bCs/>
        </w:rPr>
        <w:t>,</w:t>
      </w:r>
      <w:r w:rsidRPr="00CA70F0">
        <w:rPr>
          <w:b/>
          <w:bCs/>
        </w:rPr>
        <w:t xml:space="preserve"> support parameter combinations with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oMath>
      <w:r w:rsidRPr="00CA70F0">
        <w:rPr>
          <w:b/>
          <w:bCs/>
        </w:rPr>
        <w:t>.</w:t>
      </w:r>
      <w:bookmarkEnd w:id="59"/>
    </w:p>
    <w:p w14:paraId="7F88E6B2" w14:textId="4F8E463D" w:rsidR="002749A9" w:rsidRPr="00AE4BE4" w:rsidRDefault="00AE4BE4" w:rsidP="00D72CB1">
      <w:pPr>
        <w:pStyle w:val="ListParagraph"/>
        <w:numPr>
          <w:ilvl w:val="0"/>
          <w:numId w:val="26"/>
        </w:numPr>
        <w:spacing w:after="180"/>
        <w:ind w:left="1560" w:hanging="357"/>
        <w:contextualSpacing w:val="0"/>
        <w:jc w:val="both"/>
        <w:rPr>
          <w:rFonts w:ascii="Times" w:hAnsi="Times" w:cs="Times"/>
          <w:b/>
          <w:bCs/>
        </w:rPr>
      </w:pPr>
      <w:bookmarkStart w:id="60" w:name="_Ref84011176"/>
      <w:r w:rsidRPr="00AE4BE4">
        <w:rPr>
          <w:rFonts w:ascii="Times" w:hAnsi="Times" w:cs="Times"/>
          <w:b/>
          <w:bCs/>
        </w:rPr>
        <w:t>For Rel-17 PS codebook</w:t>
      </w:r>
      <w:r w:rsidR="00CA70F0">
        <w:rPr>
          <w:rFonts w:ascii="Times" w:hAnsi="Times" w:cs="Times"/>
          <w:b/>
          <w:bCs/>
        </w:rPr>
        <w:t>,</w:t>
      </w:r>
      <w:r w:rsidRPr="00AE4BE4">
        <w:rPr>
          <w:rFonts w:ascii="Times" w:hAnsi="Times" w:cs="Times"/>
          <w:b/>
          <w:bCs/>
        </w:rPr>
        <w:t xml:space="preserve"> support the following parameter combinations</w:t>
      </w:r>
      <w:bookmarkEnd w:id="60"/>
    </w:p>
    <w:tbl>
      <w:tblPr>
        <w:tblW w:w="5887" w:type="dxa"/>
        <w:jc w:val="center"/>
        <w:tblCellMar>
          <w:left w:w="0" w:type="dxa"/>
          <w:right w:w="0" w:type="dxa"/>
        </w:tblCellMar>
        <w:tblLook w:val="04A0" w:firstRow="1" w:lastRow="0" w:firstColumn="1" w:lastColumn="0" w:noHBand="0" w:noVBand="1"/>
      </w:tblPr>
      <w:tblGrid>
        <w:gridCol w:w="1654"/>
        <w:gridCol w:w="1511"/>
        <w:gridCol w:w="1480"/>
        <w:gridCol w:w="621"/>
        <w:gridCol w:w="621"/>
      </w:tblGrid>
      <w:tr w:rsidR="00110A99" w14:paraId="33852B79" w14:textId="2334868D" w:rsidTr="00110A99">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6CD78856" w14:textId="49594BBC" w:rsidR="00110A99" w:rsidRDefault="00110A99" w:rsidP="00D26CDD">
            <w:pPr>
              <w:spacing w:after="0" w:line="252" w:lineRule="auto"/>
              <w:jc w:val="center"/>
              <w:rPr>
                <w:rFonts w:ascii="Arial" w:hAnsi="Arial"/>
                <w:color w:val="000000" w:themeColor="text1"/>
                <w:lang w:val="fr-FR" w:eastAsia="fr-FR"/>
              </w:rPr>
            </w:pPr>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-r17</w:t>
            </w:r>
          </w:p>
        </w:tc>
        <w:tc>
          <w:tcPr>
            <w:tcW w:w="2991"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AB283B" w14:textId="0FB8BA48" w:rsidR="00110A99" w:rsidRDefault="00141864" w:rsidP="00D26CDD">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α</m:t>
                </m:r>
              </m:oMath>
            </m:oMathPara>
          </w:p>
        </w:tc>
        <w:tc>
          <w:tcPr>
            <w:tcW w:w="62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333500" w14:textId="0B222B78" w:rsidR="00110A99" w:rsidRDefault="00792BD6" w:rsidP="00D26CDD">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M</m:t>
                </m:r>
              </m:oMath>
            </m:oMathPara>
          </w:p>
        </w:tc>
        <w:tc>
          <w:tcPr>
            <w:tcW w:w="621" w:type="dxa"/>
            <w:vMerge w:val="restart"/>
            <w:tcBorders>
              <w:top w:val="single" w:sz="8" w:space="0" w:color="000000"/>
              <w:left w:val="single" w:sz="8" w:space="0" w:color="000000"/>
              <w:right w:val="single" w:sz="8" w:space="0" w:color="000000"/>
            </w:tcBorders>
            <w:vAlign w:val="center"/>
          </w:tcPr>
          <w:p w14:paraId="311A8DA4" w14:textId="5A13826D" w:rsidR="00110A99" w:rsidRPr="00110A99" w:rsidRDefault="00110A99" w:rsidP="00110A99">
            <w:pPr>
              <w:spacing w:after="0" w:line="252" w:lineRule="auto"/>
              <w:jc w:val="center"/>
              <w:rPr>
                <w:color w:val="000000" w:themeColor="text1"/>
                <w:lang w:val="fr-FR" w:eastAsia="fr-FR"/>
              </w:rPr>
            </w:pPr>
            <m:oMathPara>
              <m:oMath>
                <m:r>
                  <w:rPr>
                    <w:rFonts w:ascii="Cambria Math" w:hAnsi="Cambria Math"/>
                    <w:color w:val="000000" w:themeColor="text1"/>
                    <w:lang w:val="fr-FR" w:eastAsia="fr-FR"/>
                  </w:rPr>
                  <m:t>β</m:t>
                </m:r>
              </m:oMath>
            </m:oMathPara>
          </w:p>
        </w:tc>
      </w:tr>
      <w:tr w:rsidR="00110A99" w14:paraId="5B52F988" w14:textId="00DC5EB4" w:rsidTr="00110A99">
        <w:trPr>
          <w:trHeight w:val="185"/>
          <w:jc w:val="center"/>
        </w:trPr>
        <w:tc>
          <w:tcPr>
            <w:tcW w:w="0" w:type="auto"/>
            <w:vMerge/>
            <w:tcBorders>
              <w:left w:val="single" w:sz="8" w:space="0" w:color="000000"/>
              <w:bottom w:val="single" w:sz="8" w:space="0" w:color="000000"/>
              <w:right w:val="single" w:sz="8" w:space="0" w:color="000000"/>
            </w:tcBorders>
          </w:tcPr>
          <w:p w14:paraId="16E19F12" w14:textId="77777777" w:rsidR="00110A99" w:rsidRDefault="00110A99" w:rsidP="00D26CDD">
            <w:pPr>
              <w:spacing w:after="0" w:line="256" w:lineRule="auto"/>
              <w:rPr>
                <w:rFonts w:ascii="Arial" w:hAnsi="Arial" w:cs="Arial"/>
                <w:color w:val="000000" w:themeColor="text1"/>
                <w:lang w:val="fr-FR" w:eastAsia="fr-FR"/>
              </w:rPr>
            </w:pP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2146D0" w14:textId="3D7C5200" w:rsidR="00110A99" w:rsidRDefault="00141864" w:rsidP="00D26CDD">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P≤12</m:t>
                </m:r>
              </m:oMath>
            </m:oMathPara>
          </w:p>
        </w:tc>
        <w:tc>
          <w:tcPr>
            <w:tcW w:w="1480" w:type="dxa"/>
            <w:tcBorders>
              <w:top w:val="single" w:sz="8" w:space="0" w:color="000000"/>
              <w:left w:val="single" w:sz="8" w:space="0" w:color="000000"/>
              <w:bottom w:val="single" w:sz="8" w:space="0" w:color="000000"/>
              <w:right w:val="single" w:sz="8" w:space="0" w:color="000000"/>
            </w:tcBorders>
            <w:vAlign w:val="center"/>
            <w:hideMark/>
          </w:tcPr>
          <w:p w14:paraId="6BA67D24" w14:textId="0AFE4166" w:rsidR="00110A99" w:rsidRDefault="00141864" w:rsidP="00D26CDD">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P&gt;12</m:t>
                </m:r>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1BB746" w14:textId="77777777" w:rsidR="00110A99" w:rsidRDefault="00110A99" w:rsidP="00D26CDD">
            <w:pPr>
              <w:spacing w:after="0" w:line="256" w:lineRule="auto"/>
              <w:rPr>
                <w:rFonts w:ascii="Arial" w:hAnsi="Arial" w:cs="Arial"/>
                <w:color w:val="000000" w:themeColor="text1"/>
                <w:lang w:val="fr-FR" w:eastAsia="fr-FR"/>
              </w:rPr>
            </w:pPr>
          </w:p>
        </w:tc>
        <w:tc>
          <w:tcPr>
            <w:tcW w:w="0" w:type="auto"/>
            <w:vMerge/>
            <w:tcBorders>
              <w:left w:val="single" w:sz="8" w:space="0" w:color="000000"/>
              <w:bottom w:val="single" w:sz="8" w:space="0" w:color="000000"/>
              <w:right w:val="single" w:sz="8" w:space="0" w:color="000000"/>
            </w:tcBorders>
            <w:vAlign w:val="center"/>
          </w:tcPr>
          <w:p w14:paraId="2129DBB6" w14:textId="77777777" w:rsidR="00110A99" w:rsidRPr="00110A99" w:rsidRDefault="00110A99" w:rsidP="00110A99">
            <w:pPr>
              <w:spacing w:after="0" w:line="256" w:lineRule="auto"/>
              <w:jc w:val="center"/>
              <w:rPr>
                <w:color w:val="000000" w:themeColor="text1"/>
                <w:lang w:val="fr-FR" w:eastAsia="fr-FR"/>
              </w:rPr>
            </w:pPr>
          </w:p>
        </w:tc>
      </w:tr>
      <w:tr w:rsidR="00110A99" w14:paraId="527A34E6" w14:textId="649BFE0C" w:rsidTr="00110A9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93BAF0D" w14:textId="77777777" w:rsidR="00110A99" w:rsidRDefault="00110A99"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6AD317" w14:textId="753486D7" w:rsidR="00110A99" w:rsidRDefault="00141864"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1</w:t>
            </w:r>
            <w:r w:rsidR="00110A99">
              <w:rPr>
                <w:rFonts w:ascii="Times" w:eastAsia="Batang" w:hAnsi="Times"/>
                <w:color w:val="000000" w:themeColor="text1"/>
                <w:kern w:val="24"/>
                <w:lang w:val="fr-FR" w:eastAsia="fr-FR"/>
              </w:rPr>
              <w:t xml:space="preserve">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0E195" w14:textId="7471FF84" w:rsidR="00110A99" w:rsidRDefault="00141864"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r w:rsidR="00110A99">
              <w:rPr>
                <w:rFonts w:ascii="Times" w:eastAsia="Batang" w:hAnsi="Times"/>
                <w:color w:val="000000" w:themeColor="text1"/>
                <w:kern w:val="24"/>
                <w:lang w:val="fr-FR" w:eastAsia="fr-FR"/>
              </w:rPr>
              <w:t xml:space="preserve"> </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4B153A" w14:textId="2319A9CE" w:rsidR="00110A99" w:rsidRDefault="00792BD6"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1</w:t>
            </w:r>
            <w:r w:rsidR="00110A99">
              <w:rPr>
                <w:rFonts w:ascii="Times" w:eastAsia="Batang" w:hAnsi="Times"/>
                <w:color w:val="000000" w:themeColor="text1"/>
                <w:kern w:val="24"/>
                <w:lang w:val="fr-FR" w:eastAsia="fr-FR"/>
              </w:rPr>
              <w:t xml:space="preserve"> </w:t>
            </w:r>
          </w:p>
        </w:tc>
        <w:tc>
          <w:tcPr>
            <w:tcW w:w="621" w:type="dxa"/>
            <w:tcBorders>
              <w:top w:val="single" w:sz="8" w:space="0" w:color="000000"/>
              <w:left w:val="single" w:sz="8" w:space="0" w:color="000000"/>
              <w:bottom w:val="single" w:sz="8" w:space="0" w:color="000000"/>
              <w:right w:val="single" w:sz="8" w:space="0" w:color="000000"/>
            </w:tcBorders>
            <w:vAlign w:val="center"/>
          </w:tcPr>
          <w:p w14:paraId="4F6DFBA2" w14:textId="2C1A44B1" w:rsidR="00110A99" w:rsidRPr="00110A99" w:rsidRDefault="00792BD6" w:rsidP="00110A99">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½</w:t>
            </w:r>
          </w:p>
        </w:tc>
      </w:tr>
      <w:tr w:rsidR="00110A99" w14:paraId="2B35B48A" w14:textId="7D4C3A5D" w:rsidTr="00110A9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54C4BCC" w14:textId="77777777" w:rsidR="00110A99" w:rsidRDefault="00110A99"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EB77C" w14:textId="5626B3A7" w:rsidR="00110A99" w:rsidRDefault="00141864"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1</w:t>
            </w:r>
            <w:r w:rsidR="00110A99">
              <w:rPr>
                <w:rFonts w:ascii="Times" w:eastAsia="Batang" w:hAnsi="Times"/>
                <w:color w:val="000000" w:themeColor="text1"/>
                <w:kern w:val="24"/>
                <w:lang w:val="fr-FR" w:eastAsia="fr-FR"/>
              </w:rPr>
              <w:t xml:space="preserve">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C1DB34" w14:textId="2579BFA2" w:rsidR="00110A99" w:rsidRDefault="00141864"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03147C" w14:textId="0C1E6BBC" w:rsidR="00110A99" w:rsidRDefault="00792BD6"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1</w:t>
            </w:r>
            <w:r w:rsidR="00110A99">
              <w:rPr>
                <w:rFonts w:ascii="Times" w:eastAsia="Batang" w:hAnsi="Times"/>
                <w:color w:val="000000" w:themeColor="text1"/>
                <w:kern w:val="24"/>
                <w:lang w:val="fr-FR" w:eastAsia="fr-FR"/>
              </w:rPr>
              <w:t xml:space="preserve"> </w:t>
            </w:r>
          </w:p>
        </w:tc>
        <w:tc>
          <w:tcPr>
            <w:tcW w:w="621" w:type="dxa"/>
            <w:tcBorders>
              <w:top w:val="single" w:sz="8" w:space="0" w:color="000000"/>
              <w:left w:val="single" w:sz="8" w:space="0" w:color="000000"/>
              <w:bottom w:val="single" w:sz="8" w:space="0" w:color="000000"/>
              <w:right w:val="single" w:sz="8" w:space="0" w:color="000000"/>
            </w:tcBorders>
            <w:vAlign w:val="center"/>
          </w:tcPr>
          <w:p w14:paraId="7067F758" w14:textId="4DBA56E0" w:rsidR="00110A99" w:rsidRPr="00110A99" w:rsidRDefault="00792BD6" w:rsidP="00110A99">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¾</w:t>
            </w:r>
          </w:p>
        </w:tc>
      </w:tr>
      <w:tr w:rsidR="00110A99" w14:paraId="3FC3B017" w14:textId="633EBA82" w:rsidTr="00110A9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65BD44B" w14:textId="77777777" w:rsidR="00110A99" w:rsidRDefault="00110A99"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13F2EE" w14:textId="59BAC2C3" w:rsidR="00110A99" w:rsidRDefault="00141864"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1</w:t>
            </w:r>
            <w:r w:rsidR="00110A99">
              <w:rPr>
                <w:rFonts w:ascii="Times" w:eastAsia="Batang" w:hAnsi="Times"/>
                <w:color w:val="000000" w:themeColor="text1"/>
                <w:kern w:val="24"/>
                <w:lang w:val="fr-FR" w:eastAsia="fr-FR"/>
              </w:rPr>
              <w:t xml:space="preserve">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5B5F64" w14:textId="4B09001B" w:rsidR="00110A99" w:rsidRDefault="00141864"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674B62" w14:textId="58603F34" w:rsidR="00110A99" w:rsidRDefault="00792BD6"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1</w:t>
            </w:r>
            <w:r w:rsidR="00110A99">
              <w:rPr>
                <w:rFonts w:ascii="Times" w:eastAsia="Batang" w:hAnsi="Times"/>
                <w:color w:val="000000" w:themeColor="text1"/>
                <w:kern w:val="24"/>
                <w:lang w:val="fr-FR" w:eastAsia="fr-FR"/>
              </w:rPr>
              <w:t xml:space="preserve"> </w:t>
            </w:r>
          </w:p>
        </w:tc>
        <w:tc>
          <w:tcPr>
            <w:tcW w:w="621" w:type="dxa"/>
            <w:tcBorders>
              <w:top w:val="single" w:sz="8" w:space="0" w:color="000000"/>
              <w:left w:val="single" w:sz="8" w:space="0" w:color="000000"/>
              <w:bottom w:val="single" w:sz="8" w:space="0" w:color="000000"/>
              <w:right w:val="single" w:sz="8" w:space="0" w:color="000000"/>
            </w:tcBorders>
            <w:vAlign w:val="center"/>
          </w:tcPr>
          <w:p w14:paraId="7885FCF1" w14:textId="2FDF9614" w:rsidR="00110A99" w:rsidRPr="00110A99" w:rsidRDefault="00792BD6" w:rsidP="00110A99">
            <w:pPr>
              <w:spacing w:after="0" w:line="252" w:lineRule="auto"/>
              <w:jc w:val="center"/>
              <w:rPr>
                <w:rFonts w:ascii="Times" w:eastAsia="Batang" w:hAnsi="Times" w:cs="Times"/>
                <w:color w:val="000000" w:themeColor="text1"/>
                <w:kern w:val="24"/>
                <w:lang w:val="fr-FR" w:eastAsia="fr-FR"/>
              </w:rPr>
            </w:pPr>
            <w:r>
              <w:rPr>
                <w:rFonts w:ascii="Times" w:eastAsia="Batang" w:hAnsi="Times" w:cs="Times"/>
                <w:color w:val="000000" w:themeColor="text1"/>
                <w:kern w:val="24"/>
                <w:lang w:val="fr-FR" w:eastAsia="fr-FR"/>
              </w:rPr>
              <w:t>1</w:t>
            </w:r>
          </w:p>
        </w:tc>
      </w:tr>
      <w:tr w:rsidR="00110A99" w14:paraId="662A7915" w14:textId="4F6441E1" w:rsidTr="00110A9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14732C1" w14:textId="77777777" w:rsidR="00110A99" w:rsidRDefault="00110A99"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lastRenderedPageBreak/>
              <w:t>4</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D99BE8" w14:textId="0351CC38" w:rsidR="00110A99" w:rsidRDefault="00141864"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1</w:t>
            </w:r>
            <w:r w:rsidR="00110A99">
              <w:rPr>
                <w:rFonts w:ascii="Times" w:eastAsia="Batang" w:hAnsi="Times"/>
                <w:color w:val="000000" w:themeColor="text1"/>
                <w:kern w:val="24"/>
                <w:lang w:val="fr-FR" w:eastAsia="fr-FR"/>
              </w:rPr>
              <w:t xml:space="preserve">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3EFF07" w14:textId="468D8B88" w:rsidR="00110A99" w:rsidRDefault="00141864"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CA9107" w14:textId="77034C5C" w:rsidR="00110A99" w:rsidRDefault="00792BD6"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r w:rsidR="00110A99">
              <w:rPr>
                <w:rFonts w:ascii="Times" w:eastAsia="Batang" w:hAnsi="Times"/>
                <w:color w:val="000000" w:themeColor="text1"/>
                <w:kern w:val="24"/>
                <w:lang w:val="fr-FR" w:eastAsia="fr-FR"/>
              </w:rPr>
              <w:t xml:space="preserve"> </w:t>
            </w:r>
          </w:p>
        </w:tc>
        <w:tc>
          <w:tcPr>
            <w:tcW w:w="621" w:type="dxa"/>
            <w:tcBorders>
              <w:top w:val="single" w:sz="8" w:space="0" w:color="000000"/>
              <w:left w:val="single" w:sz="8" w:space="0" w:color="000000"/>
              <w:bottom w:val="single" w:sz="8" w:space="0" w:color="000000"/>
              <w:right w:val="single" w:sz="8" w:space="0" w:color="000000"/>
            </w:tcBorders>
            <w:vAlign w:val="center"/>
          </w:tcPr>
          <w:p w14:paraId="5440461B" w14:textId="014D2471" w:rsidR="00110A99" w:rsidRPr="00110A99" w:rsidRDefault="00792BD6" w:rsidP="00110A99">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½</w:t>
            </w:r>
          </w:p>
        </w:tc>
      </w:tr>
      <w:tr w:rsidR="00110A99" w14:paraId="2631969A" w14:textId="7F682428" w:rsidTr="00110A9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673F5AC" w14:textId="77777777" w:rsidR="00110A99" w:rsidRDefault="00110A99"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4AB558" w14:textId="0077837B" w:rsidR="00110A99" w:rsidRDefault="00141864"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1</w:t>
            </w:r>
            <w:r w:rsidR="00110A99">
              <w:rPr>
                <w:rFonts w:ascii="Times" w:eastAsia="Batang" w:hAnsi="Times"/>
                <w:color w:val="000000" w:themeColor="text1"/>
                <w:kern w:val="24"/>
                <w:lang w:val="fr-FR" w:eastAsia="fr-FR"/>
              </w:rPr>
              <w:t xml:space="preserve">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1BC530" w14:textId="7F1ECF62" w:rsidR="00110A99" w:rsidRDefault="00141864"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68A293" w14:textId="7F9F9CF1" w:rsidR="00110A99" w:rsidRDefault="00792BD6"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621" w:type="dxa"/>
            <w:tcBorders>
              <w:top w:val="single" w:sz="8" w:space="0" w:color="000000"/>
              <w:left w:val="single" w:sz="8" w:space="0" w:color="000000"/>
              <w:bottom w:val="single" w:sz="8" w:space="0" w:color="000000"/>
              <w:right w:val="single" w:sz="8" w:space="0" w:color="000000"/>
            </w:tcBorders>
            <w:vAlign w:val="center"/>
          </w:tcPr>
          <w:p w14:paraId="59400B64" w14:textId="638396E2" w:rsidR="00110A99" w:rsidRPr="00110A99" w:rsidRDefault="00792BD6" w:rsidP="00110A99">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½</w:t>
            </w:r>
          </w:p>
        </w:tc>
      </w:tr>
      <w:tr w:rsidR="00110A99" w14:paraId="1B2EA0D0" w14:textId="0F142F4B" w:rsidTr="00110A99">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76B6A70" w14:textId="77777777" w:rsidR="00110A99" w:rsidRDefault="00110A99"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7C5CC5" w14:textId="6BD2C1DE" w:rsidR="00110A99" w:rsidRDefault="00141864"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FFC929" w14:textId="149F6ECB" w:rsidR="00110A99" w:rsidRDefault="00141864" w:rsidP="00D26CDD">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D4EA54" w14:textId="33B5EF7B" w:rsidR="00110A99" w:rsidRDefault="00792BD6" w:rsidP="00D26CDD">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r w:rsidR="00110A99">
              <w:rPr>
                <w:rFonts w:ascii="Times" w:eastAsia="Batang" w:hAnsi="Times"/>
                <w:color w:val="000000" w:themeColor="text1"/>
                <w:kern w:val="24"/>
                <w:lang w:val="fr-FR" w:eastAsia="fr-FR"/>
              </w:rPr>
              <w:t xml:space="preserve"> </w:t>
            </w:r>
          </w:p>
        </w:tc>
        <w:tc>
          <w:tcPr>
            <w:tcW w:w="621" w:type="dxa"/>
            <w:tcBorders>
              <w:top w:val="single" w:sz="8" w:space="0" w:color="000000"/>
              <w:left w:val="single" w:sz="8" w:space="0" w:color="000000"/>
              <w:bottom w:val="single" w:sz="8" w:space="0" w:color="000000"/>
              <w:right w:val="single" w:sz="8" w:space="0" w:color="000000"/>
            </w:tcBorders>
            <w:vAlign w:val="center"/>
          </w:tcPr>
          <w:p w14:paraId="14671C3A" w14:textId="578BAE49" w:rsidR="00110A99" w:rsidRPr="00110A99" w:rsidRDefault="00141864" w:rsidP="00110A99">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¾</w:t>
            </w:r>
          </w:p>
        </w:tc>
      </w:tr>
    </w:tbl>
    <w:p w14:paraId="4427A219" w14:textId="77777777" w:rsidR="00110A99" w:rsidRDefault="00110A99" w:rsidP="000961F5">
      <w:pPr>
        <w:overflowPunct/>
        <w:autoSpaceDE/>
        <w:autoSpaceDN/>
        <w:adjustRightInd/>
        <w:jc w:val="both"/>
        <w:textAlignment w:val="auto"/>
        <w:rPr>
          <w:rFonts w:ascii="Times" w:hAnsi="Times" w:cs="Times"/>
          <w:lang w:eastAsia="zh-CN"/>
        </w:rPr>
      </w:pPr>
    </w:p>
    <w:p w14:paraId="72181DAD" w14:textId="7A571B32" w:rsidR="00787B31" w:rsidRPr="00655187" w:rsidRDefault="00186479" w:rsidP="000961F5">
      <w:pPr>
        <w:overflowPunct/>
        <w:autoSpaceDE/>
        <w:autoSpaceDN/>
        <w:adjustRightInd/>
        <w:jc w:val="both"/>
        <w:textAlignment w:val="auto"/>
        <w:rPr>
          <w:lang w:eastAsia="zh-CN"/>
        </w:rPr>
      </w:pPr>
      <w:r w:rsidRPr="00655187">
        <w:rPr>
          <w:lang w:eastAsia="zh-CN"/>
        </w:rPr>
        <w:t xml:space="preserve">We also tested the possibility of removing the limitation of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Pr="00655187">
        <w:rPr>
          <w:lang w:eastAsia="zh-CN"/>
        </w:rPr>
        <w:t xml:space="preserve"> for the total number of reported nonzero coefficients,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655187">
        <w:rPr>
          <w:lang w:eastAsia="zh-CN"/>
        </w:rPr>
        <w:t xml:space="preserve">, for rank 3 and 4, by supporting lower values of </w:t>
      </w:r>
      <m:oMath>
        <m:r>
          <w:rPr>
            <w:rFonts w:ascii="Cambria Math" w:hAnsi="Cambria Math"/>
            <w:lang w:eastAsia="zh-CN"/>
          </w:rPr>
          <m:t>β</m:t>
        </m:r>
      </m:oMath>
      <w:r w:rsidRPr="00655187">
        <w:rPr>
          <w:lang w:eastAsia="zh-CN"/>
        </w:rPr>
        <w:t xml:space="preserve">. In case of </w:t>
      </w:r>
      <m:oMath>
        <m:r>
          <w:rPr>
            <w:rFonts w:ascii="Cambria Math" w:hAnsi="Cambria Math"/>
            <w:lang w:eastAsia="zh-CN"/>
          </w:rPr>
          <m:t>M=2</m:t>
        </m:r>
      </m:oMath>
      <w:r w:rsidRPr="00655187">
        <w:rPr>
          <w:lang w:eastAsia="zh-CN"/>
        </w:rPr>
        <w:t xml:space="preserve">, to reduce the overhead when no limit to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655187">
        <w:rPr>
          <w:lang w:eastAsia="zh-CN"/>
        </w:rPr>
        <w:t xml:space="preserve"> is imposed we also scaled the value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Pr="00655187">
        <w:rPr>
          <w:lang w:eastAsia="zh-CN"/>
        </w:rPr>
        <w:t xml:space="preserve"> by </w:t>
      </w:r>
      <m:oMath>
        <m:r>
          <w:rPr>
            <w:rFonts w:ascii="Cambria Math" w:hAnsi="Cambria Math"/>
            <w:lang w:eastAsia="zh-CN"/>
          </w:rPr>
          <m:t>M</m:t>
        </m:r>
      </m:oMath>
      <w:r w:rsidRPr="00655187">
        <w:rPr>
          <w:lang w:eastAsia="zh-CN"/>
        </w:rPr>
        <w:t xml:space="preserve">, by limiting the max number of nonzero coefficients to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β</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oMath>
      <w:r w:rsidRPr="00655187">
        <w:rPr>
          <w:lang w:eastAsia="zh-CN"/>
        </w:rPr>
        <w:t>.</w:t>
      </w:r>
    </w:p>
    <w:p w14:paraId="7ABB4D83" w14:textId="6CA2B146" w:rsidR="00655187" w:rsidRDefault="00655187" w:rsidP="000961F5">
      <w:pPr>
        <w:overflowPunct/>
        <w:autoSpaceDE/>
        <w:autoSpaceDN/>
        <w:adjustRightInd/>
        <w:jc w:val="both"/>
        <w:textAlignment w:val="auto"/>
        <w:rPr>
          <w:lang w:eastAsia="zh-CN"/>
        </w:rPr>
      </w:pPr>
      <w:r w:rsidRPr="00655187">
        <w:rPr>
          <w:lang w:eastAsia="zh-CN"/>
        </w:rPr>
        <w:t xml:space="preserve">Simulation results </w:t>
      </w:r>
      <w:r>
        <w:rPr>
          <w:lang w:eastAsia="zh-CN"/>
        </w:rPr>
        <w:t xml:space="preserve">are shown in </w:t>
      </w:r>
      <w:r>
        <w:rPr>
          <w:lang w:eastAsia="zh-CN"/>
        </w:rPr>
        <w:fldChar w:fldCharType="begin"/>
      </w:r>
      <w:r>
        <w:rPr>
          <w:lang w:eastAsia="zh-CN"/>
        </w:rPr>
        <w:instrText xml:space="preserve"> REF _Ref84007304 \h </w:instrText>
      </w:r>
      <w:r>
        <w:rPr>
          <w:lang w:eastAsia="zh-CN"/>
        </w:rPr>
      </w:r>
      <w:r>
        <w:rPr>
          <w:lang w:eastAsia="zh-CN"/>
        </w:rPr>
        <w:fldChar w:fldCharType="separate"/>
      </w:r>
      <w:r w:rsidR="001F732B" w:rsidRPr="009725BC">
        <w:t xml:space="preserve">Figure </w:t>
      </w:r>
      <w:r w:rsidR="001F732B">
        <w:rPr>
          <w:noProof/>
        </w:rPr>
        <w:t>23</w:t>
      </w:r>
      <w:r>
        <w:rPr>
          <w:lang w:eastAsia="zh-CN"/>
        </w:rPr>
        <w:fldChar w:fldCharType="end"/>
      </w:r>
      <w:r>
        <w:rPr>
          <w:lang w:eastAsia="zh-CN"/>
        </w:rPr>
        <w:t xml:space="preserve"> to </w:t>
      </w:r>
      <w:r>
        <w:rPr>
          <w:lang w:eastAsia="zh-CN"/>
        </w:rPr>
        <w:fldChar w:fldCharType="begin"/>
      </w:r>
      <w:r>
        <w:rPr>
          <w:lang w:eastAsia="zh-CN"/>
        </w:rPr>
        <w:instrText xml:space="preserve"> REF _Ref84007306 \h </w:instrText>
      </w:r>
      <w:r>
        <w:rPr>
          <w:lang w:eastAsia="zh-CN"/>
        </w:rPr>
      </w:r>
      <w:r>
        <w:rPr>
          <w:lang w:eastAsia="zh-CN"/>
        </w:rPr>
        <w:fldChar w:fldCharType="separate"/>
      </w:r>
      <w:r w:rsidR="001F732B">
        <w:t xml:space="preserve">Figure </w:t>
      </w:r>
      <w:r w:rsidR="001F732B">
        <w:rPr>
          <w:noProof/>
        </w:rPr>
        <w:t>28</w:t>
      </w:r>
      <w:r>
        <w:rPr>
          <w:lang w:eastAsia="zh-CN"/>
        </w:rPr>
        <w:fldChar w:fldCharType="end"/>
      </w:r>
      <w:r>
        <w:rPr>
          <w:lang w:eastAsia="zh-CN"/>
        </w:rPr>
        <w:t xml:space="preserve">. There are no observable benefits in removing this restriction on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Pr>
          <w:lang w:eastAsia="zh-CN"/>
        </w:rPr>
        <w:t>.</w:t>
      </w:r>
    </w:p>
    <w:p w14:paraId="470DEF5E" w14:textId="0499243D" w:rsidR="00655187" w:rsidRPr="00655187" w:rsidRDefault="00655187" w:rsidP="00D72CB1">
      <w:pPr>
        <w:pStyle w:val="ListParagraph"/>
        <w:numPr>
          <w:ilvl w:val="0"/>
          <w:numId w:val="5"/>
        </w:numPr>
        <w:spacing w:after="180"/>
        <w:ind w:left="1843" w:hanging="357"/>
        <w:contextualSpacing w:val="0"/>
        <w:jc w:val="both"/>
        <w:rPr>
          <w:b/>
          <w:bCs/>
        </w:rPr>
      </w:pPr>
      <w:bookmarkStart w:id="61" w:name="_Ref84010689"/>
      <w:r w:rsidRPr="00655187">
        <w:rPr>
          <w:b/>
          <w:bCs/>
        </w:rPr>
        <w:t xml:space="preserve">Regarding removing the limit of </w:t>
      </w:r>
      <m:oMath>
        <m:r>
          <m:rPr>
            <m:sty m:val="bi"/>
          </m:rP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Pr="00655187">
        <w:rPr>
          <w:b/>
          <w:bCs/>
        </w:rPr>
        <w:t xml:space="preserve"> to the maximum number of reported nonzero coefficients,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oMath>
      <w:r w:rsidRPr="00655187">
        <w:rPr>
          <w:b/>
          <w:bCs/>
        </w:rPr>
        <w:t>, we do not observe any benefit in the throughput/overhead trade-off.</w:t>
      </w:r>
      <w:bookmarkEnd w:id="61"/>
    </w:p>
    <w:p w14:paraId="2DDFAFA6" w14:textId="77777777" w:rsidR="00BD02A0" w:rsidRPr="009725BC" w:rsidRDefault="00BD02A0" w:rsidP="00BD02A0"/>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BD02A0" w:rsidRPr="009725BC" w14:paraId="254874AA" w14:textId="77777777" w:rsidTr="00BD02A0">
        <w:trPr>
          <w:trHeight w:val="3887"/>
          <w:tblCellSpacing w:w="11" w:type="dxa"/>
        </w:trPr>
        <w:tc>
          <w:tcPr>
            <w:tcW w:w="2489" w:type="pct"/>
            <w:vAlign w:val="center"/>
          </w:tcPr>
          <w:p w14:paraId="79622E0C" w14:textId="77777777" w:rsidR="00BD02A0" w:rsidRPr="009725BC" w:rsidRDefault="00BD02A0" w:rsidP="00BD02A0">
            <w:pPr>
              <w:keepNext/>
              <w:jc w:val="center"/>
            </w:pPr>
            <w:r w:rsidRPr="009725BC">
              <w:rPr>
                <w:noProof/>
              </w:rPr>
              <w:drawing>
                <wp:inline distT="0" distB="0" distL="0" distR="0" wp14:anchorId="029A0B08" wp14:editId="76C44824">
                  <wp:extent cx="3307012" cy="2480259"/>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5">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468D6BC9" w14:textId="6F3CB88B" w:rsidR="00BD02A0" w:rsidRPr="009725BC" w:rsidRDefault="00BD02A0" w:rsidP="00BD02A0">
            <w:pPr>
              <w:pStyle w:val="Caption"/>
              <w:jc w:val="center"/>
            </w:pPr>
            <w:bookmarkStart w:id="62" w:name="_Ref84007304"/>
            <w:r w:rsidRPr="009725BC">
              <w:t xml:space="preserve">Figure </w:t>
            </w:r>
            <w:r w:rsidRPr="009725BC">
              <w:fldChar w:fldCharType="begin"/>
            </w:r>
            <w:r w:rsidRPr="009725BC">
              <w:instrText xml:space="preserve"> SEQ Figure \* ARABIC </w:instrText>
            </w:r>
            <w:r w:rsidRPr="009725BC">
              <w:fldChar w:fldCharType="separate"/>
            </w:r>
            <w:r w:rsidR="001F732B">
              <w:rPr>
                <w:noProof/>
              </w:rPr>
              <w:t>23</w:t>
            </w:r>
            <w:r w:rsidRPr="009725BC">
              <w:fldChar w:fldCharType="end"/>
            </w:r>
            <w:bookmarkEnd w:id="62"/>
            <w:r>
              <w:t>.</w:t>
            </w:r>
            <w:r w:rsidRPr="009725BC">
              <w:t xml:space="preserve"> </w:t>
            </w:r>
            <w:r>
              <w:t xml:space="preserve">Performance/overhead trade-off for max rank 3, </w:t>
            </w:r>
            <m:oMath>
              <m:r>
                <m:rPr>
                  <m:sty m:val="bi"/>
                </m:rPr>
                <w:rPr>
                  <w:rFonts w:ascii="Cambria Math" w:hAnsi="Cambria Math"/>
                </w:rPr>
                <m:t>M=1</m:t>
              </m:r>
            </m:oMath>
            <w:r>
              <w:t xml:space="preserve"> and 4Rx antennas. CSI-RS precoding is DFT-based. </w:t>
            </w:r>
            <m:oMath>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NZ</m:t>
                  </m:r>
                </m:sup>
              </m:sSup>
            </m:oMath>
            <w:r>
              <w:t xml:space="preserve"> is not limited to </w:t>
            </w:r>
            <m:oMath>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oMath>
            <w:r w:rsidR="00310FDD">
              <w:t>.</w:t>
            </w:r>
          </w:p>
        </w:tc>
        <w:tc>
          <w:tcPr>
            <w:tcW w:w="2476" w:type="pct"/>
            <w:vAlign w:val="center"/>
          </w:tcPr>
          <w:p w14:paraId="3A6CC760" w14:textId="77777777" w:rsidR="00BD02A0" w:rsidRPr="009725BC" w:rsidRDefault="00BD02A0" w:rsidP="00BD02A0">
            <w:pPr>
              <w:keepNext/>
              <w:jc w:val="center"/>
            </w:pPr>
            <w:r w:rsidRPr="009725BC">
              <w:rPr>
                <w:noProof/>
              </w:rPr>
              <w:drawing>
                <wp:inline distT="0" distB="0" distL="0" distR="0" wp14:anchorId="78F3570F" wp14:editId="58132C5F">
                  <wp:extent cx="3298088" cy="2473566"/>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36">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7A29810B" w14:textId="51255B83" w:rsidR="00BD02A0" w:rsidRPr="009725BC" w:rsidRDefault="00BD02A0" w:rsidP="00BD02A0">
            <w:pPr>
              <w:pStyle w:val="Caption"/>
              <w:jc w:val="center"/>
            </w:pPr>
            <w:r w:rsidRPr="009725BC">
              <w:t xml:space="preserve">Figure </w:t>
            </w:r>
            <w:r w:rsidRPr="009725BC">
              <w:fldChar w:fldCharType="begin"/>
            </w:r>
            <w:r w:rsidRPr="009725BC">
              <w:instrText xml:space="preserve"> SEQ Figure \* ARABIC </w:instrText>
            </w:r>
            <w:r w:rsidRPr="009725BC">
              <w:fldChar w:fldCharType="separate"/>
            </w:r>
            <w:r w:rsidR="001F732B">
              <w:rPr>
                <w:noProof/>
              </w:rPr>
              <w:t>24</w:t>
            </w:r>
            <w:r w:rsidRPr="009725BC">
              <w:fldChar w:fldCharType="end"/>
            </w:r>
            <w:r>
              <w:t xml:space="preserve">. Performance/overhead trade-off for max rank 3, </w:t>
            </w:r>
            <m:oMath>
              <m:r>
                <m:rPr>
                  <m:sty m:val="bi"/>
                </m:rPr>
                <w:rPr>
                  <w:rFonts w:ascii="Cambria Math" w:hAnsi="Cambria Math"/>
                </w:rPr>
                <m:t>M=2</m:t>
              </m:r>
            </m:oMath>
            <w:r>
              <w:t xml:space="preserve"> and 4Rx antennas. CSI-RS precoding is DFT-based.</w:t>
            </w:r>
            <w:r w:rsidRPr="009725BC">
              <w:t xml:space="preserve"> </w:t>
            </w:r>
            <m:oMath>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NZ</m:t>
                  </m:r>
                </m:sup>
              </m:sSup>
            </m:oMath>
            <w:r w:rsidR="00310FDD">
              <w:t xml:space="preserve"> is not limited to </w:t>
            </w:r>
            <m:oMath>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oMath>
            <w:r w:rsidR="00310FDD">
              <w:t xml:space="preserve"> and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cs="Times"/>
                      <w:i/>
                      <w:lang w:eastAsia="zh-CN"/>
                    </w:rPr>
                  </m:ctrlPr>
                </m:dPr>
                <m:e>
                  <m:r>
                    <m:rPr>
                      <m:sty m:val="bi"/>
                    </m:rPr>
                    <w:rPr>
                      <w:rFonts w:ascii="Cambria Math" w:hAnsi="Cambria Math" w:cs="Times"/>
                      <w:lang w:eastAsia="zh-CN"/>
                    </w:rPr>
                    <m:t>β</m:t>
                  </m:r>
                  <m:sSub>
                    <m:sSubPr>
                      <m:ctrlPr>
                        <w:rPr>
                          <w:rFonts w:ascii="Cambria Math" w:hAnsi="Cambria Math" w:cs="Times"/>
                          <w:i/>
                          <w:lang w:eastAsia="zh-CN"/>
                        </w:rPr>
                      </m:ctrlPr>
                    </m:sSubPr>
                    <m:e>
                      <m:r>
                        <m:rPr>
                          <m:sty m:val="bi"/>
                        </m:rPr>
                        <w:rPr>
                          <w:rFonts w:ascii="Cambria Math" w:hAnsi="Cambria Math" w:cs="Times"/>
                          <w:lang w:eastAsia="zh-CN"/>
                        </w:rPr>
                        <m:t>K</m:t>
                      </m:r>
                    </m:e>
                    <m:sub>
                      <m:r>
                        <m:rPr>
                          <m:sty m:val="bi"/>
                        </m:rPr>
                        <w:rPr>
                          <w:rFonts w:ascii="Cambria Math" w:hAnsi="Cambria Math" w:cs="Times"/>
                          <w:lang w:eastAsia="zh-CN"/>
                        </w:rPr>
                        <m:t>1</m:t>
                      </m:r>
                    </m:sub>
                  </m:sSub>
                </m:e>
              </m:d>
            </m:oMath>
            <w:r w:rsidR="00310FDD">
              <w:t>.</w:t>
            </w:r>
          </w:p>
        </w:tc>
      </w:tr>
      <w:tr w:rsidR="00BD02A0" w:rsidRPr="009725BC" w14:paraId="2C924627" w14:textId="77777777" w:rsidTr="00BD02A0">
        <w:tblPrEx>
          <w:jc w:val="center"/>
          <w:tblCellSpacing w:w="0" w:type="nil"/>
        </w:tblPrEx>
        <w:trPr>
          <w:trHeight w:val="3887"/>
          <w:jc w:val="center"/>
        </w:trPr>
        <w:tc>
          <w:tcPr>
            <w:tcW w:w="0" w:type="auto"/>
            <w:gridSpan w:val="2"/>
            <w:vAlign w:val="center"/>
          </w:tcPr>
          <w:p w14:paraId="67B0665C" w14:textId="77777777" w:rsidR="00BD02A0" w:rsidRDefault="00BD02A0" w:rsidP="00BD02A0">
            <w:pPr>
              <w:keepNext/>
              <w:jc w:val="center"/>
            </w:pPr>
            <w:r>
              <w:rPr>
                <w:noProof/>
              </w:rPr>
              <w:drawing>
                <wp:inline distT="0" distB="0" distL="0" distR="0" wp14:anchorId="37D02762" wp14:editId="1AF5A16C">
                  <wp:extent cx="3289297" cy="2466973"/>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37">
                            <a:extLst>
                              <a:ext uri="{28A0092B-C50C-407E-A947-70E740481C1C}">
                                <a14:useLocalDpi xmlns:a14="http://schemas.microsoft.com/office/drawing/2010/main" val="0"/>
                              </a:ext>
                            </a:extLst>
                          </a:blip>
                          <a:stretch>
                            <a:fillRect/>
                          </a:stretch>
                        </pic:blipFill>
                        <pic:spPr>
                          <a:xfrm>
                            <a:off x="0" y="0"/>
                            <a:ext cx="3289297" cy="2466973"/>
                          </a:xfrm>
                          <a:prstGeom prst="rect">
                            <a:avLst/>
                          </a:prstGeom>
                        </pic:spPr>
                      </pic:pic>
                    </a:graphicData>
                  </a:graphic>
                </wp:inline>
              </w:drawing>
            </w:r>
          </w:p>
          <w:p w14:paraId="7553D7FF" w14:textId="408A97C5" w:rsidR="00BD02A0" w:rsidRPr="009725BC" w:rsidRDefault="00BD02A0" w:rsidP="00BD02A0">
            <w:pPr>
              <w:pStyle w:val="Caption"/>
              <w:jc w:val="center"/>
            </w:pPr>
            <w:r>
              <w:t xml:space="preserve">Figure </w:t>
            </w:r>
            <w:r>
              <w:fldChar w:fldCharType="begin"/>
            </w:r>
            <w:r>
              <w:instrText xml:space="preserve"> SEQ Figure \* ARABIC </w:instrText>
            </w:r>
            <w:r>
              <w:fldChar w:fldCharType="separate"/>
            </w:r>
            <w:r w:rsidR="001F732B">
              <w:rPr>
                <w:noProof/>
              </w:rPr>
              <w:t>25</w:t>
            </w:r>
            <w:r>
              <w:fldChar w:fldCharType="end"/>
            </w:r>
            <w:r>
              <w:t xml:space="preserve">. Performance/overhead trade-off for max rank 3, </w:t>
            </w:r>
            <m:oMath>
              <m:r>
                <m:rPr>
                  <m:sty m:val="bi"/>
                </m:rPr>
                <w:rPr>
                  <w:rFonts w:ascii="Cambria Math" w:hAnsi="Cambria Math"/>
                </w:rPr>
                <m:t>M=1</m:t>
              </m:r>
            </m:oMath>
            <w:r>
              <w:t xml:space="preserve"> and 4Rx antennas. CSI-RS precoding is eigenbeam-based. </w:t>
            </w:r>
            <m:oMath>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NZ</m:t>
                  </m:r>
                </m:sup>
              </m:sSup>
            </m:oMath>
            <w:r w:rsidR="00310FDD">
              <w:t xml:space="preserve"> is not limited to </w:t>
            </w:r>
            <m:oMath>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oMath>
            <w:r w:rsidR="00310FDD">
              <w:t>.</w:t>
            </w:r>
          </w:p>
        </w:tc>
      </w:tr>
    </w:tbl>
    <w:p w14:paraId="566F3865" w14:textId="77777777" w:rsidR="00186479" w:rsidRDefault="00186479" w:rsidP="000961F5">
      <w:pPr>
        <w:overflowPunct/>
        <w:autoSpaceDE/>
        <w:autoSpaceDN/>
        <w:adjustRightInd/>
        <w:jc w:val="both"/>
        <w:textAlignment w:val="auto"/>
        <w:rPr>
          <w:rFonts w:ascii="Times" w:hAnsi="Times" w:cs="Times"/>
          <w:lang w:eastAsia="zh-CN"/>
        </w:rPr>
      </w:pPr>
    </w:p>
    <w:p w14:paraId="29BD8C36" w14:textId="77777777" w:rsidR="004F6782" w:rsidRPr="009725BC" w:rsidRDefault="004F6782" w:rsidP="004F6782"/>
    <w:tbl>
      <w:tblPr>
        <w:tblStyle w:val="TableGrid"/>
        <w:tblW w:w="5000" w:type="pct"/>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32"/>
        <w:gridCol w:w="4807"/>
      </w:tblGrid>
      <w:tr w:rsidR="004F6782" w:rsidRPr="009725BC" w14:paraId="0810589C" w14:textId="77777777" w:rsidTr="00DC2845">
        <w:trPr>
          <w:trHeight w:val="3887"/>
          <w:tblCellSpacing w:w="11" w:type="dxa"/>
        </w:trPr>
        <w:tc>
          <w:tcPr>
            <w:tcW w:w="2489" w:type="pct"/>
            <w:vAlign w:val="center"/>
          </w:tcPr>
          <w:p w14:paraId="67B8B21B" w14:textId="77777777" w:rsidR="004F6782" w:rsidRPr="009725BC" w:rsidRDefault="004F6782" w:rsidP="00DC2845">
            <w:pPr>
              <w:keepNext/>
              <w:jc w:val="center"/>
            </w:pPr>
            <w:r w:rsidRPr="009725BC">
              <w:rPr>
                <w:noProof/>
              </w:rPr>
              <w:lastRenderedPageBreak/>
              <w:drawing>
                <wp:inline distT="0" distB="0" distL="0" distR="0" wp14:anchorId="78E6FEB7" wp14:editId="658482E3">
                  <wp:extent cx="3307012" cy="2480259"/>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38">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3395ADE2" w14:textId="47EFC751" w:rsidR="004F6782" w:rsidRPr="009725BC" w:rsidRDefault="004F6782" w:rsidP="00DC2845">
            <w:pPr>
              <w:pStyle w:val="Caption"/>
              <w:jc w:val="center"/>
            </w:pPr>
            <w:r w:rsidRPr="009725BC">
              <w:t xml:space="preserve">Figure </w:t>
            </w:r>
            <w:r w:rsidRPr="009725BC">
              <w:fldChar w:fldCharType="begin"/>
            </w:r>
            <w:r w:rsidRPr="009725BC">
              <w:instrText xml:space="preserve"> SEQ Figure \* ARABIC </w:instrText>
            </w:r>
            <w:r w:rsidRPr="009725BC">
              <w:fldChar w:fldCharType="separate"/>
            </w:r>
            <w:r w:rsidR="001F732B">
              <w:rPr>
                <w:noProof/>
              </w:rPr>
              <w:t>26</w:t>
            </w:r>
            <w:r w:rsidRPr="009725BC">
              <w:fldChar w:fldCharType="end"/>
            </w:r>
            <w:r>
              <w:t>.</w:t>
            </w:r>
            <w:r w:rsidRPr="009725BC">
              <w:t xml:space="preserve"> </w:t>
            </w:r>
            <w:r>
              <w:t xml:space="preserve">Performance/overhead trade-off for max rank 3, </w:t>
            </w:r>
            <m:oMath>
              <m:r>
                <m:rPr>
                  <m:sty m:val="bi"/>
                </m:rPr>
                <w:rPr>
                  <w:rFonts w:ascii="Cambria Math" w:hAnsi="Cambria Math"/>
                </w:rPr>
                <m:t>M=1</m:t>
              </m:r>
            </m:oMath>
            <w:r>
              <w:t xml:space="preserve"> and 4Rx antennas. CSI-RS precoding is DFT-based. </w:t>
            </w:r>
            <m:oMath>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NZ</m:t>
                  </m:r>
                </m:sup>
              </m:sSup>
            </m:oMath>
            <w:r>
              <w:t xml:space="preserve"> is not limited to </w:t>
            </w:r>
            <m:oMath>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oMath>
            <w:r>
              <w:t>.</w:t>
            </w:r>
          </w:p>
        </w:tc>
        <w:tc>
          <w:tcPr>
            <w:tcW w:w="2476" w:type="pct"/>
            <w:vAlign w:val="center"/>
          </w:tcPr>
          <w:p w14:paraId="103C80D6" w14:textId="77777777" w:rsidR="004F6782" w:rsidRPr="009725BC" w:rsidRDefault="004F6782" w:rsidP="00DC2845">
            <w:pPr>
              <w:keepNext/>
              <w:jc w:val="center"/>
            </w:pPr>
            <w:r w:rsidRPr="009725BC">
              <w:rPr>
                <w:noProof/>
              </w:rPr>
              <w:drawing>
                <wp:inline distT="0" distB="0" distL="0" distR="0" wp14:anchorId="72966BC0" wp14:editId="7ABAA71B">
                  <wp:extent cx="3298088" cy="2473566"/>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39">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7C273B06" w14:textId="0735AE4C" w:rsidR="004F6782" w:rsidRPr="009725BC" w:rsidRDefault="004F6782" w:rsidP="00DC2845">
            <w:pPr>
              <w:pStyle w:val="Caption"/>
              <w:jc w:val="center"/>
            </w:pPr>
            <w:r w:rsidRPr="009725BC">
              <w:t xml:space="preserve">Figure </w:t>
            </w:r>
            <w:r w:rsidRPr="009725BC">
              <w:fldChar w:fldCharType="begin"/>
            </w:r>
            <w:r w:rsidRPr="009725BC">
              <w:instrText xml:space="preserve"> SEQ Figure \* ARABIC </w:instrText>
            </w:r>
            <w:r w:rsidRPr="009725BC">
              <w:fldChar w:fldCharType="separate"/>
            </w:r>
            <w:r w:rsidR="001F732B">
              <w:rPr>
                <w:noProof/>
              </w:rPr>
              <w:t>27</w:t>
            </w:r>
            <w:r w:rsidRPr="009725BC">
              <w:fldChar w:fldCharType="end"/>
            </w:r>
            <w:r>
              <w:t xml:space="preserve">. Performance/overhead trade-off for max rank 3, </w:t>
            </w:r>
            <m:oMath>
              <m:r>
                <m:rPr>
                  <m:sty m:val="bi"/>
                </m:rPr>
                <w:rPr>
                  <w:rFonts w:ascii="Cambria Math" w:hAnsi="Cambria Math"/>
                </w:rPr>
                <m:t>M=2</m:t>
              </m:r>
            </m:oMath>
            <w:r>
              <w:t xml:space="preserve"> and 4Rx antennas. CSI-RS precoding is DFT-based.</w:t>
            </w:r>
            <w:r w:rsidRPr="009725BC">
              <w:t xml:space="preserve"> </w:t>
            </w:r>
            <m:oMath>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NZ</m:t>
                  </m:r>
                </m:sup>
              </m:sSup>
            </m:oMath>
            <w:r>
              <w:t xml:space="preserve"> is not limited to </w:t>
            </w:r>
            <m:oMath>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oMath>
            <w:r>
              <w:t xml:space="preserve"> and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cs="Times"/>
                      <w:i/>
                      <w:lang w:eastAsia="zh-CN"/>
                    </w:rPr>
                  </m:ctrlPr>
                </m:dPr>
                <m:e>
                  <m:r>
                    <m:rPr>
                      <m:sty m:val="bi"/>
                    </m:rPr>
                    <w:rPr>
                      <w:rFonts w:ascii="Cambria Math" w:hAnsi="Cambria Math" w:cs="Times"/>
                      <w:lang w:eastAsia="zh-CN"/>
                    </w:rPr>
                    <m:t>β</m:t>
                  </m:r>
                  <m:sSub>
                    <m:sSubPr>
                      <m:ctrlPr>
                        <w:rPr>
                          <w:rFonts w:ascii="Cambria Math" w:hAnsi="Cambria Math" w:cs="Times"/>
                          <w:i/>
                          <w:lang w:eastAsia="zh-CN"/>
                        </w:rPr>
                      </m:ctrlPr>
                    </m:sSubPr>
                    <m:e>
                      <m:r>
                        <m:rPr>
                          <m:sty m:val="bi"/>
                        </m:rPr>
                        <w:rPr>
                          <w:rFonts w:ascii="Cambria Math" w:hAnsi="Cambria Math" w:cs="Times"/>
                          <w:lang w:eastAsia="zh-CN"/>
                        </w:rPr>
                        <m:t>K</m:t>
                      </m:r>
                    </m:e>
                    <m:sub>
                      <m:r>
                        <m:rPr>
                          <m:sty m:val="bi"/>
                        </m:rPr>
                        <w:rPr>
                          <w:rFonts w:ascii="Cambria Math" w:hAnsi="Cambria Math" w:cs="Times"/>
                          <w:lang w:eastAsia="zh-CN"/>
                        </w:rPr>
                        <m:t>1</m:t>
                      </m:r>
                    </m:sub>
                  </m:sSub>
                </m:e>
              </m:d>
            </m:oMath>
            <w:r>
              <w:t>.</w:t>
            </w:r>
          </w:p>
        </w:tc>
      </w:tr>
      <w:tr w:rsidR="004F6782" w:rsidRPr="009725BC" w14:paraId="2357C32B" w14:textId="77777777" w:rsidTr="00DC2845">
        <w:tblPrEx>
          <w:jc w:val="center"/>
          <w:tblCellSpacing w:w="0" w:type="nil"/>
        </w:tblPrEx>
        <w:trPr>
          <w:trHeight w:val="3887"/>
          <w:jc w:val="center"/>
        </w:trPr>
        <w:tc>
          <w:tcPr>
            <w:tcW w:w="0" w:type="auto"/>
            <w:gridSpan w:val="2"/>
            <w:vAlign w:val="center"/>
          </w:tcPr>
          <w:p w14:paraId="7623FCDC" w14:textId="77777777" w:rsidR="004F6782" w:rsidRDefault="004F6782" w:rsidP="00DC2845">
            <w:pPr>
              <w:keepNext/>
              <w:jc w:val="center"/>
            </w:pPr>
            <w:r>
              <w:rPr>
                <w:noProof/>
              </w:rPr>
              <w:drawing>
                <wp:inline distT="0" distB="0" distL="0" distR="0" wp14:anchorId="023A09EB" wp14:editId="3A912341">
                  <wp:extent cx="3289297" cy="2466972"/>
                  <wp:effectExtent l="0" t="0" r="698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40">
                            <a:extLst>
                              <a:ext uri="{28A0092B-C50C-407E-A947-70E740481C1C}">
                                <a14:useLocalDpi xmlns:a14="http://schemas.microsoft.com/office/drawing/2010/main" val="0"/>
                              </a:ext>
                            </a:extLst>
                          </a:blip>
                          <a:stretch>
                            <a:fillRect/>
                          </a:stretch>
                        </pic:blipFill>
                        <pic:spPr>
                          <a:xfrm>
                            <a:off x="0" y="0"/>
                            <a:ext cx="3289297" cy="2466972"/>
                          </a:xfrm>
                          <a:prstGeom prst="rect">
                            <a:avLst/>
                          </a:prstGeom>
                        </pic:spPr>
                      </pic:pic>
                    </a:graphicData>
                  </a:graphic>
                </wp:inline>
              </w:drawing>
            </w:r>
          </w:p>
          <w:p w14:paraId="5DA879DC" w14:textId="20ECCC3A" w:rsidR="004F6782" w:rsidRPr="009725BC" w:rsidRDefault="004F6782" w:rsidP="00DC2845">
            <w:pPr>
              <w:pStyle w:val="Caption"/>
              <w:jc w:val="center"/>
            </w:pPr>
            <w:bookmarkStart w:id="63" w:name="_Ref84007306"/>
            <w:r>
              <w:t xml:space="preserve">Figure </w:t>
            </w:r>
            <w:r>
              <w:fldChar w:fldCharType="begin"/>
            </w:r>
            <w:r>
              <w:instrText xml:space="preserve"> SEQ Figure \* ARABIC </w:instrText>
            </w:r>
            <w:r>
              <w:fldChar w:fldCharType="separate"/>
            </w:r>
            <w:r w:rsidR="001F732B">
              <w:rPr>
                <w:noProof/>
              </w:rPr>
              <w:t>28</w:t>
            </w:r>
            <w:r>
              <w:fldChar w:fldCharType="end"/>
            </w:r>
            <w:bookmarkEnd w:id="63"/>
            <w:r>
              <w:t xml:space="preserve">. Performance/overhead trade-off for max rank 3, </w:t>
            </w:r>
            <m:oMath>
              <m:r>
                <m:rPr>
                  <m:sty m:val="bi"/>
                </m:rPr>
                <w:rPr>
                  <w:rFonts w:ascii="Cambria Math" w:hAnsi="Cambria Math"/>
                </w:rPr>
                <m:t>M=1</m:t>
              </m:r>
            </m:oMath>
            <w:r>
              <w:t xml:space="preserve"> and 4Rx antennas. CSI-RS precoding is eigenbeam-based. </w:t>
            </w:r>
            <m:oMath>
              <m:sSup>
                <m:sSupPr>
                  <m:ctrlPr>
                    <w:rPr>
                      <w:rFonts w:ascii="Cambria Math" w:hAnsi="Cambria Math"/>
                      <w:i/>
                    </w:rPr>
                  </m:ctrlPr>
                </m:sSupPr>
                <m:e>
                  <m:r>
                    <m:rPr>
                      <m:sty m:val="bi"/>
                    </m:rPr>
                    <w:rPr>
                      <w:rFonts w:ascii="Cambria Math" w:hAnsi="Cambria Math"/>
                    </w:rPr>
                    <m:t>K</m:t>
                  </m:r>
                </m:e>
                <m:sup>
                  <m:r>
                    <m:rPr>
                      <m:sty m:val="bi"/>
                    </m:rPr>
                    <w:rPr>
                      <w:rFonts w:ascii="Cambria Math" w:hAnsi="Cambria Math"/>
                    </w:rPr>
                    <m:t>NZ</m:t>
                  </m:r>
                </m:sup>
              </m:sSup>
            </m:oMath>
            <w:r>
              <w:t xml:space="preserve"> is not limited to </w:t>
            </w:r>
            <m:oMath>
              <m:r>
                <m:rPr>
                  <m:sty m:val="bi"/>
                </m:rPr>
                <w:rPr>
                  <w:rFonts w:ascii="Cambria Math" w:hAnsi="Cambria Math"/>
                </w:rPr>
                <m:t>2</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oMath>
            <w:r>
              <w:t>.</w:t>
            </w:r>
          </w:p>
        </w:tc>
      </w:tr>
    </w:tbl>
    <w:p w14:paraId="74C31ACA" w14:textId="77777777" w:rsidR="00787B31" w:rsidRDefault="00787B31" w:rsidP="000961F5">
      <w:pPr>
        <w:overflowPunct/>
        <w:autoSpaceDE/>
        <w:autoSpaceDN/>
        <w:adjustRightInd/>
        <w:jc w:val="both"/>
        <w:textAlignment w:val="auto"/>
        <w:rPr>
          <w:szCs w:val="18"/>
        </w:rPr>
      </w:pPr>
    </w:p>
    <w:p w14:paraId="199BC4C8" w14:textId="7442E363" w:rsidR="000961F5" w:rsidRPr="009725BC" w:rsidRDefault="000961F5" w:rsidP="000961F5"/>
    <w:p w14:paraId="3F0E3960" w14:textId="77777777" w:rsidR="000961F5" w:rsidRPr="000961F5" w:rsidRDefault="000961F5" w:rsidP="000961F5"/>
    <w:p w14:paraId="36CC0B75" w14:textId="579510DC" w:rsidR="000E1FAC" w:rsidRPr="009725BC" w:rsidRDefault="000E1FAC" w:rsidP="005558B8">
      <w:pPr>
        <w:pStyle w:val="Heading1"/>
      </w:pPr>
      <w:r w:rsidRPr="009725BC">
        <w:t>3</w:t>
      </w:r>
      <w:r w:rsidRPr="009725BC">
        <w:tab/>
      </w:r>
      <w:r w:rsidR="00021C0A" w:rsidRPr="009725BC">
        <w:t xml:space="preserve">M-TRP </w:t>
      </w:r>
      <w:r w:rsidR="005558B8" w:rsidRPr="009725BC">
        <w:t xml:space="preserve">CSI reporting </w:t>
      </w:r>
      <w:r w:rsidR="00021C0A" w:rsidRPr="009725BC">
        <w:t>enhancement</w:t>
      </w:r>
      <w:bookmarkEnd w:id="2"/>
    </w:p>
    <w:p w14:paraId="5E494AB7" w14:textId="5060E0B4" w:rsidR="009E7DE2" w:rsidRPr="009725BC" w:rsidRDefault="009E7DE2" w:rsidP="009E7DE2">
      <w:pPr>
        <w:overflowPunct/>
        <w:autoSpaceDE/>
        <w:autoSpaceDN/>
        <w:adjustRightInd/>
        <w:spacing w:after="0"/>
        <w:contextualSpacing/>
        <w:textAlignment w:val="auto"/>
        <w:rPr>
          <w:rFonts w:eastAsia="Times New Roman"/>
          <w:lang w:eastAsia="en-GB"/>
        </w:rPr>
      </w:pPr>
    </w:p>
    <w:p w14:paraId="28E56EF3" w14:textId="69557D7F" w:rsidR="0068001E" w:rsidRPr="009725BC" w:rsidRDefault="0068001E" w:rsidP="0068001E">
      <w:pPr>
        <w:pStyle w:val="Heading2"/>
      </w:pPr>
      <w:r w:rsidRPr="009725BC">
        <w:t>3.</w:t>
      </w:r>
      <w:r w:rsidR="009C4863">
        <w:t>1</w:t>
      </w:r>
      <w:r w:rsidRPr="009725BC">
        <w:tab/>
      </w:r>
      <w:r w:rsidR="00B01F82" w:rsidRPr="00B01F82">
        <w:t>CSI reporting enhancement</w:t>
      </w:r>
    </w:p>
    <w:p w14:paraId="26DBEFE9" w14:textId="346DDDE2" w:rsidR="000E57A3" w:rsidRPr="009725BC" w:rsidRDefault="000E57A3" w:rsidP="000E57A3">
      <w:pPr>
        <w:jc w:val="both"/>
        <w:rPr>
          <w:iCs/>
        </w:rPr>
      </w:pPr>
      <w:r>
        <w:t>I</w:t>
      </w:r>
      <w:r w:rsidRPr="009725BC">
        <w:t>n RAN1#10</w:t>
      </w:r>
      <w:r>
        <w:t>6</w:t>
      </w:r>
      <w:r w:rsidRPr="009725BC">
        <w:t>-e</w:t>
      </w:r>
      <w:r>
        <w:t xml:space="preserve">, </w:t>
      </w:r>
      <w:r w:rsidR="004A571E">
        <w:t>a</w:t>
      </w:r>
      <w:r w:rsidR="00281188">
        <w:t xml:space="preserve"> possible </w:t>
      </w:r>
      <w:r>
        <w:t xml:space="preserve">extension of </w:t>
      </w:r>
      <w:r w:rsidRPr="009725BC">
        <w:t>RI</w:t>
      </w:r>
      <w:r>
        <w:t xml:space="preserve"> restrictions for MTRP CSI reporting was discussed and the following list of alternatives was agreed for down-selection</w:t>
      </w:r>
      <w:r w:rsidRPr="009725BC">
        <w:t>:</w:t>
      </w:r>
    </w:p>
    <w:p w14:paraId="5E8F7EE8" w14:textId="77777777" w:rsidR="000E57A3" w:rsidRPr="009725BC" w:rsidRDefault="000E57A3" w:rsidP="000E57A3">
      <w:pPr>
        <w:spacing w:after="0"/>
        <w:jc w:val="both"/>
        <w:rPr>
          <w:rFonts w:asciiTheme="minorHAnsi" w:hAnsiTheme="minorHAnsi" w:cstheme="minorHAnsi"/>
          <w:b/>
          <w:bCs/>
          <w:i/>
          <w:highlight w:val="green"/>
        </w:rPr>
      </w:pPr>
      <w:r w:rsidRPr="009725BC">
        <w:rPr>
          <w:rFonts w:asciiTheme="minorHAnsi" w:hAnsiTheme="minorHAnsi" w:cstheme="minorHAnsi"/>
          <w:b/>
          <w:bCs/>
          <w:i/>
          <w:highlight w:val="green"/>
        </w:rPr>
        <w:t>Agreement</w:t>
      </w:r>
    </w:p>
    <w:p w14:paraId="42046C23" w14:textId="77777777" w:rsidR="000E57A3" w:rsidRPr="007206B5" w:rsidRDefault="000E57A3" w:rsidP="000E57A3">
      <w:pPr>
        <w:spacing w:after="0"/>
        <w:rPr>
          <w:rFonts w:asciiTheme="minorHAnsi" w:hAnsiTheme="minorHAnsi" w:cstheme="minorHAnsi"/>
          <w:b/>
          <w:bCs/>
          <w:i/>
          <w:lang w:val="en-US"/>
        </w:rPr>
      </w:pPr>
      <w:r w:rsidRPr="007206B5">
        <w:rPr>
          <w:rFonts w:asciiTheme="minorHAnsi" w:hAnsiTheme="minorHAnsi" w:cstheme="minorHAnsi"/>
          <w:bCs/>
          <w:i/>
          <w:lang w:val="en-US"/>
        </w:rPr>
        <w:t>For a CSI report associated with a Multi-TRP/panel NCJT measurement hypothesis configured by single CSI reporting setting, support RI restriction by selecting at most one alternative from the following in RAN1#106bis-e:</w:t>
      </w:r>
      <w:r w:rsidRPr="007206B5">
        <w:rPr>
          <w:rFonts w:asciiTheme="minorHAnsi" w:hAnsiTheme="minorHAnsi" w:cstheme="minorHAnsi"/>
          <w:b/>
          <w:bCs/>
          <w:i/>
          <w:lang w:val="en-US"/>
        </w:rPr>
        <w:t xml:space="preserve"> </w:t>
      </w:r>
    </w:p>
    <w:p w14:paraId="3EB55D19" w14:textId="77777777" w:rsidR="000E57A3" w:rsidRPr="007206B5" w:rsidRDefault="000E57A3" w:rsidP="00D72CB1">
      <w:pPr>
        <w:numPr>
          <w:ilvl w:val="0"/>
          <w:numId w:val="15"/>
        </w:numPr>
        <w:spacing w:after="0"/>
        <w:rPr>
          <w:rFonts w:asciiTheme="minorHAnsi" w:hAnsiTheme="minorHAnsi" w:cstheme="minorHAnsi"/>
          <w:b/>
          <w:bCs/>
          <w:i/>
          <w:lang w:val="en-US"/>
        </w:rPr>
      </w:pPr>
      <w:r w:rsidRPr="007206B5">
        <w:rPr>
          <w:rFonts w:asciiTheme="minorHAnsi" w:hAnsiTheme="minorHAnsi" w:cstheme="minorHAnsi"/>
          <w:bCs/>
          <w:i/>
          <w:lang w:val="en-US"/>
        </w:rPr>
        <w:lastRenderedPageBreak/>
        <w:t xml:space="preserve">Alt 1: One RI restriction is configured per CodebookConfig, whereas the RI restriction is applied to both Single-TRP and NCJT measurement hypotheses. </w:t>
      </w:r>
    </w:p>
    <w:p w14:paraId="4EC14E84" w14:textId="77777777" w:rsidR="000E57A3" w:rsidRPr="007206B5" w:rsidRDefault="000E57A3" w:rsidP="00D72CB1">
      <w:pPr>
        <w:numPr>
          <w:ilvl w:val="1"/>
          <w:numId w:val="15"/>
        </w:numPr>
        <w:spacing w:after="0"/>
        <w:rPr>
          <w:rFonts w:asciiTheme="minorHAnsi" w:hAnsiTheme="minorHAnsi" w:cstheme="minorHAnsi"/>
          <w:b/>
          <w:bCs/>
          <w:i/>
          <w:lang w:val="en-US"/>
        </w:rPr>
      </w:pPr>
      <w:r w:rsidRPr="007206B5">
        <w:rPr>
          <w:rFonts w:asciiTheme="minorHAnsi" w:hAnsiTheme="minorHAnsi" w:cstheme="minorHAnsi"/>
          <w:bCs/>
          <w:i/>
          <w:lang w:val="en-US"/>
        </w:rPr>
        <w:t>If rank restriction of X is configured, reported rank is X for a Single-TRP measurement hypothesis and sum of two reported ranks is X for a Multi-TRP measurement hypothesis.</w:t>
      </w:r>
      <w:r w:rsidRPr="007206B5">
        <w:rPr>
          <w:rFonts w:asciiTheme="minorHAnsi" w:hAnsiTheme="minorHAnsi" w:cstheme="minorHAnsi"/>
          <w:b/>
          <w:bCs/>
          <w:i/>
          <w:lang w:val="en-US"/>
        </w:rPr>
        <w:t xml:space="preserve"> </w:t>
      </w:r>
    </w:p>
    <w:p w14:paraId="68EDEDE6" w14:textId="77777777" w:rsidR="000E57A3" w:rsidRPr="007206B5" w:rsidRDefault="000E57A3" w:rsidP="00D72CB1">
      <w:pPr>
        <w:numPr>
          <w:ilvl w:val="0"/>
          <w:numId w:val="15"/>
        </w:numPr>
        <w:spacing w:after="0"/>
        <w:rPr>
          <w:rFonts w:asciiTheme="minorHAnsi" w:hAnsiTheme="minorHAnsi" w:cstheme="minorHAnsi"/>
          <w:b/>
          <w:bCs/>
          <w:i/>
          <w:lang w:val="en-US"/>
        </w:rPr>
      </w:pPr>
      <w:r w:rsidRPr="007206B5">
        <w:rPr>
          <w:rFonts w:asciiTheme="minorHAnsi" w:hAnsiTheme="minorHAnsi" w:cstheme="minorHAnsi"/>
          <w:bCs/>
          <w:i/>
          <w:lang w:val="en-US"/>
        </w:rPr>
        <w:t>Alt 2: Two RI restrictions can be configured per CodebookConfig, whereas one RI restriction is applied to one CMR group in a CMR resource set respectively, i.e. per TRP.</w:t>
      </w:r>
      <w:r w:rsidRPr="007206B5">
        <w:rPr>
          <w:rFonts w:asciiTheme="minorHAnsi" w:hAnsiTheme="minorHAnsi" w:cstheme="minorHAnsi"/>
          <w:b/>
          <w:bCs/>
          <w:i/>
          <w:lang w:val="en-US"/>
        </w:rPr>
        <w:t xml:space="preserve"> </w:t>
      </w:r>
    </w:p>
    <w:p w14:paraId="0ACC897E" w14:textId="77777777" w:rsidR="000E57A3" w:rsidRPr="007206B5" w:rsidRDefault="000E57A3" w:rsidP="00D72CB1">
      <w:pPr>
        <w:numPr>
          <w:ilvl w:val="1"/>
          <w:numId w:val="15"/>
        </w:numPr>
        <w:spacing w:after="0"/>
        <w:rPr>
          <w:rFonts w:asciiTheme="minorHAnsi" w:hAnsiTheme="minorHAnsi" w:cstheme="minorHAnsi"/>
          <w:b/>
          <w:bCs/>
          <w:i/>
          <w:lang w:val="en-US"/>
        </w:rPr>
      </w:pPr>
      <w:r w:rsidRPr="007206B5">
        <w:rPr>
          <w:rFonts w:asciiTheme="minorHAnsi" w:hAnsiTheme="minorHAnsi" w:cstheme="minorHAnsi"/>
          <w:bCs/>
          <w:i/>
          <w:lang w:val="en-US"/>
        </w:rPr>
        <w:t xml:space="preserve">If rank restriction of (X, Y) is configured, reported rank is X for the CMR in the first CMR group and Y for the CMR in the second CMR group, regardless single-TRP and NCJT measurement hypotheses. </w:t>
      </w:r>
    </w:p>
    <w:p w14:paraId="63C360B1" w14:textId="77777777" w:rsidR="000E57A3" w:rsidRPr="007206B5" w:rsidRDefault="000E57A3" w:rsidP="00D72CB1">
      <w:pPr>
        <w:numPr>
          <w:ilvl w:val="0"/>
          <w:numId w:val="15"/>
        </w:numPr>
        <w:spacing w:after="0"/>
        <w:rPr>
          <w:rFonts w:asciiTheme="minorHAnsi" w:hAnsiTheme="minorHAnsi" w:cstheme="minorHAnsi"/>
          <w:b/>
          <w:bCs/>
          <w:i/>
          <w:lang w:val="en-US"/>
        </w:rPr>
      </w:pPr>
      <w:r w:rsidRPr="007206B5">
        <w:rPr>
          <w:rFonts w:asciiTheme="minorHAnsi" w:hAnsiTheme="minorHAnsi" w:cstheme="minorHAnsi"/>
          <w:bCs/>
          <w:i/>
          <w:lang w:val="en-US"/>
        </w:rPr>
        <w:t>Alt 3: Multiple RI restrictions can be configured per CodebookConfig, whereas RI restriction is applied to per each CMR in CMR pair for NCJT and per each CMR for Single-TRP.</w:t>
      </w:r>
      <w:r w:rsidRPr="007206B5">
        <w:rPr>
          <w:rFonts w:asciiTheme="minorHAnsi" w:hAnsiTheme="minorHAnsi" w:cstheme="minorHAnsi"/>
          <w:b/>
          <w:bCs/>
          <w:i/>
          <w:lang w:val="en-US"/>
        </w:rPr>
        <w:t xml:space="preserve">  </w:t>
      </w:r>
    </w:p>
    <w:p w14:paraId="59614FCC" w14:textId="77777777" w:rsidR="000E57A3" w:rsidRPr="007206B5" w:rsidRDefault="000E57A3" w:rsidP="00D72CB1">
      <w:pPr>
        <w:numPr>
          <w:ilvl w:val="0"/>
          <w:numId w:val="15"/>
        </w:numPr>
        <w:spacing w:after="0"/>
        <w:rPr>
          <w:rFonts w:asciiTheme="minorHAnsi" w:hAnsiTheme="minorHAnsi" w:cstheme="minorHAnsi"/>
          <w:b/>
          <w:bCs/>
          <w:i/>
          <w:lang w:val="en-US"/>
        </w:rPr>
      </w:pPr>
      <w:r w:rsidRPr="007206B5">
        <w:rPr>
          <w:rFonts w:asciiTheme="minorHAnsi" w:hAnsiTheme="minorHAnsi" w:cstheme="minorHAnsi"/>
          <w:bCs/>
          <w:i/>
          <w:lang w:val="en-US"/>
        </w:rPr>
        <w:t>Alt 4: Two RI restrictions can be configured per CodebookConfig, whereas one RI restriction is applied to all Single-TRP measurement hypotheses, and another one is applied to all NCJT measurement hypotheses.</w:t>
      </w:r>
      <w:r w:rsidRPr="007206B5">
        <w:rPr>
          <w:rFonts w:asciiTheme="minorHAnsi" w:hAnsiTheme="minorHAnsi" w:cstheme="minorHAnsi"/>
          <w:b/>
          <w:bCs/>
          <w:i/>
          <w:lang w:val="en-US"/>
        </w:rPr>
        <w:t xml:space="preserve"> </w:t>
      </w:r>
    </w:p>
    <w:p w14:paraId="053F3BBA" w14:textId="77777777" w:rsidR="000E57A3" w:rsidRPr="007206B5" w:rsidRDefault="000E57A3" w:rsidP="00D72CB1">
      <w:pPr>
        <w:numPr>
          <w:ilvl w:val="1"/>
          <w:numId w:val="15"/>
        </w:numPr>
        <w:spacing w:after="0"/>
        <w:rPr>
          <w:rFonts w:asciiTheme="minorHAnsi" w:hAnsiTheme="minorHAnsi" w:cstheme="minorHAnsi"/>
          <w:b/>
          <w:bCs/>
          <w:i/>
          <w:lang w:val="en-US"/>
        </w:rPr>
      </w:pPr>
      <w:r w:rsidRPr="007206B5">
        <w:rPr>
          <w:rFonts w:asciiTheme="minorHAnsi" w:hAnsiTheme="minorHAnsi" w:cstheme="minorHAnsi"/>
          <w:bCs/>
          <w:i/>
          <w:lang w:val="en-US"/>
        </w:rPr>
        <w:t xml:space="preserve">If rank restriction of (X, Y) is configured, reported rank is X for all single-TRP measurement hypotheses and reported rank (1 out of 4 possible rank combinations) is Y for all NCJT measurement hypotheses. </w:t>
      </w:r>
    </w:p>
    <w:p w14:paraId="65E2F049" w14:textId="77777777" w:rsidR="000E57A3" w:rsidRPr="007206B5" w:rsidRDefault="000E57A3" w:rsidP="00D72CB1">
      <w:pPr>
        <w:numPr>
          <w:ilvl w:val="0"/>
          <w:numId w:val="15"/>
        </w:numPr>
        <w:spacing w:after="0"/>
        <w:rPr>
          <w:rFonts w:asciiTheme="minorHAnsi" w:hAnsiTheme="minorHAnsi" w:cstheme="minorHAnsi"/>
          <w:b/>
          <w:bCs/>
          <w:i/>
          <w:lang w:val="en-US"/>
        </w:rPr>
      </w:pPr>
      <w:r w:rsidRPr="007206B5">
        <w:rPr>
          <w:rFonts w:asciiTheme="minorHAnsi" w:hAnsiTheme="minorHAnsi" w:cstheme="minorHAnsi"/>
          <w:bCs/>
          <w:i/>
          <w:lang w:val="en-US"/>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7206B5">
        <w:rPr>
          <w:rFonts w:asciiTheme="minorHAnsi" w:hAnsiTheme="minorHAnsi" w:cstheme="minorHAnsi"/>
          <w:b/>
          <w:bCs/>
          <w:i/>
          <w:lang w:val="en-US"/>
        </w:rPr>
        <w:t xml:space="preserve"> </w:t>
      </w:r>
    </w:p>
    <w:p w14:paraId="4E2916AE" w14:textId="77777777" w:rsidR="000E57A3" w:rsidRPr="007206B5" w:rsidRDefault="000E57A3" w:rsidP="00D72CB1">
      <w:pPr>
        <w:numPr>
          <w:ilvl w:val="1"/>
          <w:numId w:val="15"/>
        </w:numPr>
        <w:spacing w:after="0"/>
        <w:rPr>
          <w:rFonts w:asciiTheme="minorHAnsi" w:hAnsiTheme="minorHAnsi" w:cstheme="minorHAnsi"/>
          <w:b/>
          <w:bCs/>
          <w:i/>
          <w:lang w:val="en-US"/>
        </w:rPr>
      </w:pPr>
      <w:r w:rsidRPr="007206B5">
        <w:rPr>
          <w:rFonts w:asciiTheme="minorHAnsi" w:hAnsiTheme="minorHAnsi" w:cstheme="minorHAnsi"/>
          <w:bCs/>
          <w:i/>
          <w:lang w:val="en-US"/>
        </w:rPr>
        <w:t>If rank restriction of (X1, X2, Y) is configured, reported rank is X1, X2 for each CMR group respectively for single-TRP measurement hypotheses and reported rank (1 out of 4 possible rank combinations) is Y for all NCJT measurement hypotheses.</w:t>
      </w:r>
    </w:p>
    <w:p w14:paraId="1957FC36" w14:textId="77777777" w:rsidR="000E57A3" w:rsidRPr="007206B5" w:rsidRDefault="000E57A3" w:rsidP="00D72CB1">
      <w:pPr>
        <w:numPr>
          <w:ilvl w:val="0"/>
          <w:numId w:val="15"/>
        </w:numPr>
        <w:spacing w:after="0"/>
        <w:rPr>
          <w:rFonts w:asciiTheme="minorHAnsi" w:hAnsiTheme="minorHAnsi" w:cstheme="minorHAnsi"/>
          <w:bCs/>
          <w:i/>
          <w:lang w:val="en-US"/>
        </w:rPr>
      </w:pPr>
      <w:r w:rsidRPr="007206B5">
        <w:rPr>
          <w:rFonts w:asciiTheme="minorHAnsi" w:hAnsiTheme="minorHAnsi" w:cstheme="minorHAnsi"/>
          <w:bCs/>
          <w:i/>
          <w:lang w:val="en-US"/>
        </w:rPr>
        <w:t>Alt 6:</w:t>
      </w:r>
      <w:r w:rsidRPr="007206B5">
        <w:rPr>
          <w:rFonts w:asciiTheme="minorHAnsi" w:hAnsiTheme="minorHAnsi" w:cstheme="minorHAnsi"/>
          <w:b/>
          <w:bCs/>
          <w:i/>
          <w:lang w:val="en-US"/>
        </w:rPr>
        <w:t xml:space="preserve"> </w:t>
      </w:r>
      <w:r w:rsidRPr="007206B5">
        <w:rPr>
          <w:rFonts w:asciiTheme="minorHAnsi" w:hAnsiTheme="minorHAnsi" w:cstheme="minorHAnsi"/>
          <w:bCs/>
          <w:i/>
          <w:lang w:val="en-US"/>
        </w:rPr>
        <w:t>Switch between Alt 4 and Alt 5 where gNB can configure via RRC signaling which alternative to use</w:t>
      </w:r>
    </w:p>
    <w:p w14:paraId="5F7365C7" w14:textId="77777777" w:rsidR="000E57A3" w:rsidRPr="009725BC" w:rsidRDefault="000E57A3" w:rsidP="000E57A3">
      <w:pPr>
        <w:rPr>
          <w:b/>
          <w:bCs/>
        </w:rPr>
      </w:pPr>
      <w:r w:rsidRPr="007206B5">
        <w:rPr>
          <w:rFonts w:asciiTheme="minorHAnsi" w:hAnsiTheme="minorHAnsi" w:cstheme="minorHAnsi"/>
          <w:bCs/>
          <w:i/>
        </w:rPr>
        <w:t>Note that if none of above Alternatives is agreed in Rel-17, RI restriction is only applied for Single-TRP measurement hypotheses and no RI restriction is applied for Multi-TRP measurement hypotheses</w:t>
      </w:r>
    </w:p>
    <w:p w14:paraId="69146C0A" w14:textId="77777777" w:rsidR="000E57A3" w:rsidRDefault="000E57A3" w:rsidP="000E57A3">
      <w:r w:rsidRPr="009725BC">
        <w:t xml:space="preserve">In Rel-15/16 </w:t>
      </w:r>
      <w:r>
        <w:t>both RI and CBSR restrictions</w:t>
      </w:r>
      <w:r w:rsidRPr="009725BC">
        <w:t xml:space="preserve"> are included in </w:t>
      </w:r>
      <w:r w:rsidRPr="009725BC">
        <w:rPr>
          <w:i/>
          <w:iCs/>
        </w:rPr>
        <w:t>CodebookConfig</w:t>
      </w:r>
      <w:r w:rsidRPr="009725BC">
        <w:t xml:space="preserve"> and </w:t>
      </w:r>
      <w:r w:rsidRPr="009725BC">
        <w:rPr>
          <w:i/>
          <w:iCs/>
        </w:rPr>
        <w:t>CodebookConfig-r16</w:t>
      </w:r>
      <w:r w:rsidRPr="009725BC">
        <w:t xml:space="preserve">, respectively, of </w:t>
      </w:r>
      <w:r w:rsidRPr="009725BC">
        <w:rPr>
          <w:i/>
          <w:iCs/>
        </w:rPr>
        <w:t>CSI-ReportConfig</w:t>
      </w:r>
      <w:r w:rsidRPr="009725BC">
        <w:t xml:space="preserve">. Therefore, </w:t>
      </w:r>
      <w:r>
        <w:t>for single-TRP CSI reporting,</w:t>
      </w:r>
      <w:r w:rsidRPr="009725BC">
        <w:t xml:space="preserve"> these restrictions pertain to the codebook configuration and because a </w:t>
      </w:r>
      <w:r w:rsidRPr="009725BC">
        <w:rPr>
          <w:i/>
          <w:iCs/>
        </w:rPr>
        <w:t>CSI-ReportConfig</w:t>
      </w:r>
      <w:r w:rsidRPr="009725BC">
        <w:t xml:space="preserve"> can include only a single codebook configuration, the same restrictions</w:t>
      </w:r>
      <w:r>
        <w:t xml:space="preserve"> </w:t>
      </w:r>
      <w:r w:rsidRPr="009725BC">
        <w:t>apply to all measurement hypotheses.</w:t>
      </w:r>
    </w:p>
    <w:p w14:paraId="4F81B949" w14:textId="77777777" w:rsidR="000E57A3" w:rsidRDefault="000E57A3" w:rsidP="000E57A3">
      <w:r w:rsidRPr="009725BC">
        <w:t xml:space="preserve">However, in </w:t>
      </w:r>
      <w:r>
        <w:t>a CSI</w:t>
      </w:r>
      <w:r w:rsidRPr="009725BC">
        <w:t xml:space="preserve"> Reporting Setting</w:t>
      </w:r>
      <w:r>
        <w:t xml:space="preserve"> for MTRP</w:t>
      </w:r>
      <w:r w:rsidRPr="009725BC">
        <w:t xml:space="preserve"> </w:t>
      </w:r>
      <w:r>
        <w:t xml:space="preserve">in Rel-17, </w:t>
      </w:r>
      <w:r w:rsidRPr="009725BC">
        <w:t xml:space="preserve">it is possible to </w:t>
      </w:r>
      <w:r>
        <w:t>introduce</w:t>
      </w:r>
      <w:r w:rsidRPr="009725BC">
        <w:t xml:space="preserve"> a </w:t>
      </w:r>
      <w:r w:rsidRPr="009725BC">
        <w:rPr>
          <w:i/>
          <w:iCs/>
        </w:rPr>
        <w:t>CodebookConfig</w:t>
      </w:r>
      <w:r w:rsidRPr="009725BC">
        <w:t xml:space="preserve"> configuration with two </w:t>
      </w:r>
      <w:r>
        <w:t>or more</w:t>
      </w:r>
      <w:r w:rsidRPr="009725BC">
        <w:t xml:space="preserve"> RI restrictions</w:t>
      </w:r>
      <w:r>
        <w:t xml:space="preserve"> associated to the two CMR resource groups, to single-TRP measurement hypotheses and to NCJT measurement hypotheses, or to individual measurement hypotheses</w:t>
      </w:r>
      <w:r w:rsidRPr="009725BC">
        <w:t>.</w:t>
      </w:r>
    </w:p>
    <w:p w14:paraId="3EAE16D0" w14:textId="77777777" w:rsidR="000E57A3" w:rsidRDefault="000E57A3" w:rsidP="000E57A3">
      <w:r>
        <w:t xml:space="preserve">We note that in RAN1#104bis-e, a </w:t>
      </w:r>
      <w:r w:rsidRPr="00CC05C0">
        <w:t>joint RI field in Part 1</w:t>
      </w:r>
      <w:r>
        <w:t xml:space="preserve"> was agreed</w:t>
      </w:r>
      <w:r w:rsidRPr="00CC05C0">
        <w:t xml:space="preserve"> for</w:t>
      </w:r>
      <w:r>
        <w:t xml:space="preserve"> an</w:t>
      </w:r>
      <w:r w:rsidRPr="00CC05C0">
        <w:t xml:space="preserve"> NCJT CSI</w:t>
      </w:r>
      <w:r>
        <w:t>, which</w:t>
      </w:r>
      <w:r w:rsidRPr="00CC05C0">
        <w:t xml:space="preserve"> indicat</w:t>
      </w:r>
      <w:r>
        <w:t>es</w:t>
      </w:r>
      <w:r w:rsidRPr="00CC05C0">
        <w:t xml:space="preserve"> one of</w:t>
      </w:r>
      <w:r>
        <w:t xml:space="preserve"> 4 possible rank combinations</w:t>
      </w:r>
      <w:r w:rsidRPr="00CC05C0">
        <w:t>: {1,1}, {1,2}, {2,1}, {2,2}</w:t>
      </w:r>
      <w:r>
        <w:t>.</w:t>
      </w:r>
    </w:p>
    <w:p w14:paraId="37ADF59E" w14:textId="77777777" w:rsidR="000E57A3" w:rsidRPr="00CC05C0" w:rsidRDefault="000E57A3" w:rsidP="000E57A3">
      <w:pPr>
        <w:spacing w:after="0"/>
        <w:jc w:val="both"/>
        <w:rPr>
          <w:rFonts w:asciiTheme="minorHAnsi" w:hAnsiTheme="minorHAnsi" w:cstheme="minorHAnsi"/>
          <w:b/>
          <w:bCs/>
          <w:i/>
          <w:highlight w:val="green"/>
        </w:rPr>
      </w:pPr>
      <w:r w:rsidRPr="00CC05C0">
        <w:rPr>
          <w:rFonts w:asciiTheme="minorHAnsi" w:hAnsiTheme="minorHAnsi" w:cstheme="minorHAnsi"/>
          <w:b/>
          <w:bCs/>
          <w:i/>
          <w:highlight w:val="green"/>
        </w:rPr>
        <w:t>Agreement</w:t>
      </w:r>
    </w:p>
    <w:p w14:paraId="27B46FE3" w14:textId="77777777" w:rsidR="000E57A3" w:rsidRPr="00CC05C0" w:rsidRDefault="000E57A3" w:rsidP="000E57A3">
      <w:pPr>
        <w:spacing w:after="0"/>
        <w:jc w:val="both"/>
        <w:rPr>
          <w:rFonts w:asciiTheme="minorHAnsi" w:hAnsiTheme="minorHAnsi" w:cstheme="minorHAnsi"/>
          <w:bCs/>
          <w:i/>
        </w:rPr>
      </w:pPr>
      <w:r w:rsidRPr="00CC05C0">
        <w:rPr>
          <w:rFonts w:asciiTheme="minorHAnsi" w:hAnsiTheme="minorHAnsi" w:cstheme="minorHAnsi"/>
          <w:bCs/>
          <w:i/>
        </w:rPr>
        <w:t xml:space="preserve">Support the indication of following RI combinations by a joint RI field for a NCJT measurement hypothesis in CSI part 1, when the maximal transmission layers </w:t>
      </w:r>
      <w:proofErr w:type="gramStart"/>
      <w:r w:rsidRPr="00CC05C0">
        <w:rPr>
          <w:rFonts w:asciiTheme="minorHAnsi" w:hAnsiTheme="minorHAnsi" w:cstheme="minorHAnsi"/>
          <w:bCs/>
          <w:i/>
        </w:rPr>
        <w:t>is</w:t>
      </w:r>
      <w:proofErr w:type="gramEnd"/>
      <w:r w:rsidRPr="00CC05C0">
        <w:rPr>
          <w:rFonts w:asciiTheme="minorHAnsi" w:hAnsiTheme="minorHAnsi" w:cstheme="minorHAnsi"/>
          <w:bCs/>
          <w:i/>
        </w:rPr>
        <w:t xml:space="preserve"> less than or equal to 4:    </w:t>
      </w:r>
    </w:p>
    <w:p w14:paraId="503527DD" w14:textId="77777777" w:rsidR="000E57A3" w:rsidRPr="00CC05C0" w:rsidRDefault="000E57A3" w:rsidP="00D72CB1">
      <w:pPr>
        <w:pStyle w:val="ListParagraph"/>
        <w:numPr>
          <w:ilvl w:val="0"/>
          <w:numId w:val="2"/>
        </w:numPr>
        <w:contextualSpacing w:val="0"/>
        <w:jc w:val="both"/>
        <w:rPr>
          <w:rFonts w:asciiTheme="minorHAnsi" w:hAnsiTheme="minorHAnsi" w:cstheme="minorHAnsi"/>
          <w:bCs/>
          <w:i/>
          <w:szCs w:val="20"/>
        </w:rPr>
      </w:pPr>
      <w:r w:rsidRPr="00CC05C0">
        <w:rPr>
          <w:rFonts w:asciiTheme="minorHAnsi" w:hAnsiTheme="minorHAnsi" w:cstheme="minorHAnsi"/>
          <w:bCs/>
          <w:i/>
          <w:szCs w:val="20"/>
        </w:rPr>
        <w:t>{1, 1}, {1, 2}, {2,1}, {2,2}</w:t>
      </w:r>
    </w:p>
    <w:p w14:paraId="22471F4E" w14:textId="77777777" w:rsidR="000E57A3" w:rsidRPr="00850B17" w:rsidRDefault="000E57A3" w:rsidP="00D72CB1">
      <w:pPr>
        <w:pStyle w:val="ListParagraph"/>
        <w:numPr>
          <w:ilvl w:val="0"/>
          <w:numId w:val="2"/>
        </w:numPr>
        <w:spacing w:after="180"/>
        <w:ind w:left="714" w:hanging="357"/>
        <w:contextualSpacing w:val="0"/>
        <w:jc w:val="both"/>
        <w:rPr>
          <w:rFonts w:asciiTheme="minorHAnsi" w:hAnsiTheme="minorHAnsi" w:cstheme="minorHAnsi"/>
          <w:bCs/>
          <w:i/>
          <w:szCs w:val="20"/>
        </w:rPr>
      </w:pPr>
      <w:r w:rsidRPr="00CC05C0">
        <w:rPr>
          <w:rFonts w:asciiTheme="minorHAnsi" w:hAnsiTheme="minorHAnsi" w:cstheme="minorHAnsi"/>
          <w:bCs/>
          <w:i/>
          <w:szCs w:val="20"/>
        </w:rPr>
        <w:t>FFS: CBSR and/or RI restrictions per TRP or across TRPs</w:t>
      </w:r>
    </w:p>
    <w:p w14:paraId="1D88BAE5" w14:textId="77777777" w:rsidR="000E57A3" w:rsidRDefault="000E57A3" w:rsidP="000E57A3">
      <w:r>
        <w:t xml:space="preserve">Hence, if a four-bit field, </w:t>
      </w:r>
      <m:oMath>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r</m:t>
            </m:r>
          </m:e>
          <m:sub>
            <m:r>
              <w:rPr>
                <w:rFonts w:ascii="Cambria Math" w:hAnsi="Cambria Math"/>
              </w:rPr>
              <m:t>0</m:t>
            </m:r>
          </m:sub>
        </m:sSub>
      </m:oMath>
      <w:r>
        <w:t xml:space="preserve"> is the LSB and </w:t>
      </w:r>
      <m:oMath>
        <m:sSub>
          <m:sSubPr>
            <m:ctrlPr>
              <w:rPr>
                <w:rFonts w:ascii="Cambria Math" w:hAnsi="Cambria Math"/>
                <w:i/>
              </w:rPr>
            </m:ctrlPr>
          </m:sSubPr>
          <m:e>
            <m:r>
              <w:rPr>
                <w:rFonts w:ascii="Cambria Math" w:hAnsi="Cambria Math"/>
              </w:rPr>
              <m:t>r</m:t>
            </m:r>
          </m:e>
          <m:sub>
            <m:r>
              <w:rPr>
                <w:rFonts w:ascii="Cambria Math" w:hAnsi="Cambria Math"/>
              </w:rPr>
              <m:t>3</m:t>
            </m:r>
          </m:sub>
        </m:sSub>
      </m:oMath>
      <w:r>
        <w:t xml:space="preserve"> is the MSB, is used to configure RI restrictions for NCJT measurements, there are two possible interpretations of the restriction:</w:t>
      </w:r>
    </w:p>
    <w:p w14:paraId="2176A894" w14:textId="77777777" w:rsidR="000E57A3" w:rsidRDefault="000E57A3" w:rsidP="00D72CB1">
      <w:pPr>
        <w:pStyle w:val="ListParagraph"/>
        <w:numPr>
          <w:ilvl w:val="0"/>
          <w:numId w:val="16"/>
        </w:numPr>
      </w:pPr>
      <w:r>
        <w:rPr>
          <w:rFonts w:hint="eastAsia"/>
        </w:rPr>
        <w:t xml:space="preserve">When </w:t>
      </w:r>
      <m:oMath>
        <m:sSub>
          <m:sSubPr>
            <m:ctrlPr>
              <w:rPr>
                <w:rFonts w:ascii="Cambria Math" w:hAnsi="Cambria Math" w:cs="Cambria Math"/>
                <w:i/>
              </w:rPr>
            </m:ctrlPr>
          </m:sSubPr>
          <m:e>
            <m:r>
              <w:rPr>
                <w:rFonts w:ascii="Cambria Math" w:hAnsi="Cambria Math" w:cs="Cambria Math"/>
              </w:rPr>
              <m:t>r</m:t>
            </m:r>
          </m:e>
          <m:sub>
            <m:r>
              <w:rPr>
                <w:rFonts w:ascii="Cambria Math" w:hAnsi="Cambria Math" w:cs="Cambria Math"/>
              </w:rPr>
              <m:t>i</m:t>
            </m:r>
          </m:sub>
        </m:sSub>
      </m:oMath>
      <w:r>
        <w:rPr>
          <w:rFonts w:hint="eastAsia"/>
        </w:rPr>
        <w:t xml:space="preserve"> is zero, </w:t>
      </w:r>
      <m:oMath>
        <m:r>
          <w:rPr>
            <w:rFonts w:ascii="Cambria Math" w:hAnsi="Cambria Math" w:cs="Cambria Math"/>
          </w:rPr>
          <m:t>i</m:t>
        </m:r>
        <m:r>
          <w:rPr>
            <w:rFonts w:ascii="Cambria Math" w:hAnsi="Cambria Math" w:hint="eastAsia"/>
          </w:rPr>
          <m:t xml:space="preserve"> </m:t>
        </m:r>
        <m:r>
          <w:rPr>
            <w:rFonts w:ascii="Cambria Math" w:hAnsi="Cambria Math" w:hint="eastAsia"/>
          </w:rPr>
          <m:t>∈</m:t>
        </m:r>
        <m:r>
          <w:rPr>
            <w:rFonts w:ascii="Cambria Math" w:hAnsi="Cambria Math" w:hint="eastAsia"/>
          </w:rPr>
          <m:t xml:space="preserve"> {1, </m:t>
        </m:r>
        <m:r>
          <w:rPr>
            <w:rFonts w:ascii="Cambria Math" w:hAnsi="Cambria Math" w:hint="eastAsia"/>
          </w:rPr>
          <m:t>…</m:t>
        </m:r>
        <m:r>
          <w:rPr>
            <w:rFonts w:ascii="Cambria Math" w:hAnsi="Cambria Math" w:hint="eastAsia"/>
          </w:rPr>
          <m:t xml:space="preserve"> ,3}</m:t>
        </m:r>
      </m:oMath>
      <w:r>
        <w:rPr>
          <w:rFonts w:hint="eastAsia"/>
        </w:rPr>
        <w:t xml:space="preserve">, </w:t>
      </w:r>
      <w:r>
        <w:t xml:space="preserve">the rank combination </w:t>
      </w:r>
      <m:oMath>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oMath>
      <w:r>
        <w:t xml:space="preserve"> is</w:t>
      </w:r>
      <w:r>
        <w:rPr>
          <w:rFonts w:hint="eastAsia"/>
        </w:rPr>
        <w:t xml:space="preserve"> not allowed to correspond to </w:t>
      </w:r>
      <m:oMath>
        <m:sSub>
          <m:sSubPr>
            <m:ctrlPr>
              <w:rPr>
                <w:rFonts w:ascii="Cambria Math" w:hAnsi="Cambria Math" w:cs="Cambria Math"/>
                <w:i/>
              </w:rPr>
            </m:ctrlPr>
          </m:sSubPr>
          <m:e>
            <m:r>
              <w:rPr>
                <w:rFonts w:ascii="Cambria Math" w:hAnsi="Cambria Math" w:cs="Cambria Math"/>
              </w:rPr>
              <m:t>υ</m:t>
            </m:r>
          </m:e>
          <m:sub>
            <m:r>
              <w:rPr>
                <w:rFonts w:ascii="Cambria Math" w:hAnsi="Cambria Math" w:cs="Cambria Math"/>
              </w:rPr>
              <m:t>1</m:t>
            </m:r>
          </m:sub>
        </m:sSub>
        <m:r>
          <w:rPr>
            <w:rFonts w:ascii="Cambria Math" w:hAnsi="Cambria Math" w:cs="Cambria Math"/>
          </w:rPr>
          <m:t>+</m:t>
        </m:r>
        <m:sSub>
          <m:sSubPr>
            <m:ctrlPr>
              <w:rPr>
                <w:rFonts w:ascii="Cambria Math" w:hAnsi="Cambria Math" w:cs="Cambria Math"/>
                <w:i/>
              </w:rPr>
            </m:ctrlPr>
          </m:sSubPr>
          <m:e>
            <m:r>
              <w:rPr>
                <w:rFonts w:ascii="Cambria Math" w:hAnsi="Cambria Math" w:cs="Cambria Math"/>
              </w:rPr>
              <m:t>ν</m:t>
            </m:r>
          </m:e>
          <m:sub>
            <m:r>
              <w:rPr>
                <w:rFonts w:ascii="Cambria Math" w:hAnsi="Cambria Math" w:cs="Cambria Math"/>
              </w:rPr>
              <m:t>2</m:t>
            </m:r>
          </m:sub>
        </m:sSub>
        <m:r>
          <w:rPr>
            <w:rFonts w:ascii="Cambria Math" w:hAnsi="Cambria Math"/>
          </w:rPr>
          <m:t xml:space="preserve"> = </m:t>
        </m:r>
        <m:r>
          <w:rPr>
            <w:rFonts w:ascii="Cambria Math" w:hAnsi="Cambria Math" w:cs="Cambria Math"/>
          </w:rPr>
          <m:t>i</m:t>
        </m:r>
        <m:r>
          <w:rPr>
            <w:rFonts w:ascii="Cambria Math" w:hAnsi="Cambria Math"/>
          </w:rPr>
          <m:t xml:space="preserve"> + 1</m:t>
        </m:r>
      </m:oMath>
      <w:r>
        <w:t xml:space="preserve"> layers. One problem with this interpretation is that bit </w:t>
      </w:r>
      <m:oMath>
        <m:sSub>
          <m:sSubPr>
            <m:ctrlPr>
              <w:rPr>
                <w:rFonts w:ascii="Cambria Math" w:hAnsi="Cambria Math"/>
                <w:i/>
              </w:rPr>
            </m:ctrlPr>
          </m:sSubPr>
          <m:e>
            <m:r>
              <w:rPr>
                <w:rFonts w:ascii="Cambria Math" w:hAnsi="Cambria Math"/>
              </w:rPr>
              <m:t>r</m:t>
            </m:r>
          </m:e>
          <m:sub>
            <m:r>
              <w:rPr>
                <w:rFonts w:ascii="Cambria Math" w:hAnsi="Cambria Math"/>
              </w:rPr>
              <m:t>0</m:t>
            </m:r>
          </m:sub>
        </m:sSub>
      </m:oMath>
      <w:r>
        <w:t xml:space="preserve"> does not have a meaning for NCJT transmission, hence a three-bit field should be used instead </w:t>
      </w:r>
    </w:p>
    <w:p w14:paraId="602DF0E2" w14:textId="77777777" w:rsidR="000E57A3" w:rsidRDefault="000E57A3" w:rsidP="00D72CB1">
      <w:pPr>
        <w:pStyle w:val="ListParagraph"/>
        <w:numPr>
          <w:ilvl w:val="0"/>
          <w:numId w:val="16"/>
        </w:numPr>
        <w:spacing w:after="180"/>
        <w:ind w:left="714" w:hanging="357"/>
      </w:pPr>
      <w:r>
        <w:rPr>
          <w:rFonts w:hint="eastAsia"/>
        </w:rPr>
        <w:t xml:space="preserve">When </w:t>
      </w:r>
      <m:oMath>
        <m:sSub>
          <m:sSubPr>
            <m:ctrlPr>
              <w:rPr>
                <w:rFonts w:ascii="Cambria Math" w:hAnsi="Cambria Math" w:cs="Cambria Math"/>
                <w:i/>
              </w:rPr>
            </m:ctrlPr>
          </m:sSubPr>
          <m:e>
            <m:r>
              <w:rPr>
                <w:rFonts w:ascii="Cambria Math" w:hAnsi="Cambria Math" w:cs="Cambria Math"/>
              </w:rPr>
              <m:t>r</m:t>
            </m:r>
          </m:e>
          <m:sub>
            <m:r>
              <w:rPr>
                <w:rFonts w:ascii="Cambria Math" w:hAnsi="Cambria Math" w:cs="Cambria Math"/>
              </w:rPr>
              <m:t>i</m:t>
            </m:r>
          </m:sub>
        </m:sSub>
      </m:oMath>
      <w:r>
        <w:rPr>
          <w:rFonts w:hint="eastAsia"/>
        </w:rPr>
        <w:t xml:space="preserve"> is zero, </w:t>
      </w:r>
      <m:oMath>
        <m:r>
          <w:rPr>
            <w:rFonts w:ascii="Cambria Math" w:hAnsi="Cambria Math" w:cs="Cambria Math"/>
          </w:rPr>
          <m:t>i</m:t>
        </m:r>
        <m:r>
          <w:rPr>
            <w:rFonts w:ascii="Cambria Math" w:hAnsi="Cambria Math" w:hint="eastAsia"/>
          </w:rPr>
          <m:t xml:space="preserve"> </m:t>
        </m:r>
        <m:r>
          <w:rPr>
            <w:rFonts w:ascii="Cambria Math" w:hAnsi="Cambria Math" w:hint="eastAsia"/>
          </w:rPr>
          <m:t>∈</m:t>
        </m:r>
        <m:r>
          <w:rPr>
            <w:rFonts w:ascii="Cambria Math" w:hAnsi="Cambria Math" w:hint="eastAsia"/>
          </w:rPr>
          <m:t xml:space="preserve"> {0,1, </m:t>
        </m:r>
        <m:r>
          <w:rPr>
            <w:rFonts w:ascii="Cambria Math" w:hAnsi="Cambria Math" w:hint="eastAsia"/>
          </w:rPr>
          <m:t>…</m:t>
        </m:r>
        <m:r>
          <w:rPr>
            <w:rFonts w:ascii="Cambria Math" w:hAnsi="Cambria Math" w:hint="eastAsia"/>
          </w:rPr>
          <m:t xml:space="preserve"> ,3}</m:t>
        </m:r>
      </m:oMath>
      <w:r>
        <w:rPr>
          <w:rFonts w:hint="eastAsia"/>
        </w:rPr>
        <w:t xml:space="preserve">, </w:t>
      </w:r>
      <w:r>
        <w:t xml:space="preserve">the rank combination </w:t>
      </w:r>
      <m:oMath>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2</m:t>
            </m:r>
          </m:sub>
        </m:sSub>
        <m:r>
          <w:rPr>
            <w:rFonts w:ascii="Cambria Math" w:hAnsi="Cambria Math"/>
          </w:rPr>
          <m:t>)</m:t>
        </m:r>
      </m:oMath>
      <w:r>
        <w:t xml:space="preserve"> associated to the RI codepoint </w:t>
      </w:r>
      <m:oMath>
        <m:r>
          <w:rPr>
            <w:rFonts w:ascii="Cambria Math" w:hAnsi="Cambria Math"/>
          </w:rPr>
          <m:t>i</m:t>
        </m:r>
      </m:oMath>
      <w:r>
        <w:t xml:space="preserve"> is</w:t>
      </w:r>
      <w:r>
        <w:rPr>
          <w:rFonts w:hint="eastAsia"/>
        </w:rPr>
        <w:t xml:space="preserve"> not allowed</w:t>
      </w:r>
      <w:r>
        <w:t xml:space="preserve"> to be reported</w:t>
      </w:r>
    </w:p>
    <w:p w14:paraId="5D7EF401" w14:textId="77777777" w:rsidR="000E57A3" w:rsidRDefault="000E57A3" w:rsidP="000E57A3">
      <w:r>
        <w:t>Regarding the 6 alternatives listed in the agreement above, we observe the following:</w:t>
      </w:r>
    </w:p>
    <w:p w14:paraId="6A63A566" w14:textId="77777777" w:rsidR="000E57A3" w:rsidRDefault="000E57A3" w:rsidP="00D72CB1">
      <w:pPr>
        <w:pStyle w:val="ListParagraph"/>
        <w:numPr>
          <w:ilvl w:val="0"/>
          <w:numId w:val="17"/>
        </w:numPr>
      </w:pPr>
      <w:r>
        <w:t>Alt 1 proposes 1</w:t>
      </w:r>
      <w:r w:rsidRPr="00850B17">
        <w:t xml:space="preserve"> RI restriction</w:t>
      </w:r>
      <w:r>
        <w:t xml:space="preserve"> field applying to all measurement hypotheses and both CMR groups</w:t>
      </w:r>
      <w:r w:rsidRPr="00850B17">
        <w:t xml:space="preserve">. </w:t>
      </w:r>
      <w:r>
        <w:t xml:space="preserve">This solution does not allow the flexibility to configure CMR-group-specific and/or NCJT-specific rank restrictions. Note that for this solution, the least significant bit </w:t>
      </w:r>
      <m:oMath>
        <m:sSub>
          <m:sSubPr>
            <m:ctrlPr>
              <w:rPr>
                <w:rFonts w:ascii="Cambria Math" w:hAnsi="Cambria Math"/>
                <w:i/>
              </w:rPr>
            </m:ctrlPr>
          </m:sSubPr>
          <m:e>
            <m:r>
              <w:rPr>
                <w:rFonts w:ascii="Cambria Math" w:hAnsi="Cambria Math"/>
              </w:rPr>
              <m:t>r</m:t>
            </m:r>
          </m:e>
          <m:sub>
            <m:r>
              <w:rPr>
                <w:rFonts w:ascii="Cambria Math" w:hAnsi="Cambria Math"/>
              </w:rPr>
              <m:t>0</m:t>
            </m:r>
          </m:sub>
        </m:sSub>
      </m:oMath>
      <w:r>
        <w:t xml:space="preserve"> is not applicable to NCJT hypotheses because it is associated with 1-layer transmission. Therefore, all four bits of the RI restriction field apply to single-TRP measurements, but only the three most significant apply to NCJT measurements. Consequently, at least one of the bits </w:t>
      </w:r>
      <m:oMath>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t xml:space="preserve"> should be nonzero</w:t>
      </w:r>
      <w:r w:rsidRPr="00850B17">
        <w:t>.</w:t>
      </w:r>
    </w:p>
    <w:p w14:paraId="0BCD2E7F" w14:textId="77777777" w:rsidR="000E57A3" w:rsidRDefault="000E57A3" w:rsidP="00D72CB1">
      <w:pPr>
        <w:pStyle w:val="ListParagraph"/>
        <w:numPr>
          <w:ilvl w:val="0"/>
          <w:numId w:val="17"/>
        </w:numPr>
      </w:pPr>
      <w:r>
        <w:t>Alt 2 proposes 2 RI restriction fields, one for each of the two CMR groups</w:t>
      </w:r>
    </w:p>
    <w:p w14:paraId="597D7BF4" w14:textId="77777777" w:rsidR="000E57A3" w:rsidRDefault="000E57A3" w:rsidP="00D72CB1">
      <w:pPr>
        <w:pStyle w:val="ListParagraph"/>
        <w:numPr>
          <w:ilvl w:val="0"/>
          <w:numId w:val="17"/>
        </w:numPr>
      </w:pPr>
      <w:r>
        <w:lastRenderedPageBreak/>
        <w:t>Alt 4 proposes 2 RI restriction fields, one for each type of hypotheses (single-TRP or NCJT), where the NCJT RI restriction applies to each of the four possible rank pairs.</w:t>
      </w:r>
    </w:p>
    <w:p w14:paraId="3E0913DC" w14:textId="77777777" w:rsidR="000E57A3" w:rsidRDefault="000E57A3" w:rsidP="00D72CB1">
      <w:pPr>
        <w:pStyle w:val="ListParagraph"/>
        <w:numPr>
          <w:ilvl w:val="0"/>
          <w:numId w:val="17"/>
        </w:numPr>
      </w:pPr>
      <w:r>
        <w:t>Alt 5 proposes 3 RI restriction fields, one for each of the two CMR groups and one for the NCJT hypotheses, where the NCJT RI restriction applies to each of the four possible rank pairs. This solution is the combination of Alt 2 and 4 and provides maximum configuration flexibility.</w:t>
      </w:r>
    </w:p>
    <w:p w14:paraId="7D4BBF0D" w14:textId="77777777" w:rsidR="000E57A3" w:rsidRDefault="000E57A3" w:rsidP="00D72CB1">
      <w:pPr>
        <w:pStyle w:val="ListParagraph"/>
        <w:numPr>
          <w:ilvl w:val="0"/>
          <w:numId w:val="17"/>
        </w:numPr>
      </w:pPr>
      <w:r>
        <w:t xml:space="preserve">Alt 3 proposes </w:t>
      </w:r>
      <w:r w:rsidRPr="00CA2720">
        <w:t>multiple RI restrictions</w:t>
      </w:r>
      <w:r>
        <w:t xml:space="preserve">, one for each CMR in each measurement hypothesis. This solution seems to imply </w:t>
      </w:r>
      <m:oMath>
        <m:r>
          <w:rPr>
            <w:rFonts w:ascii="Cambria Math" w:hAnsi="Cambria Math"/>
          </w:rPr>
          <m:t>2N+M</m:t>
        </m:r>
      </m:oMath>
      <w:r>
        <w:t xml:space="preserve"> different RI fields.</w:t>
      </w:r>
    </w:p>
    <w:p w14:paraId="5DED57A6" w14:textId="77777777" w:rsidR="000E57A3" w:rsidRDefault="000E57A3" w:rsidP="00D72CB1">
      <w:pPr>
        <w:pStyle w:val="ListParagraph"/>
        <w:numPr>
          <w:ilvl w:val="0"/>
          <w:numId w:val="17"/>
        </w:numPr>
      </w:pPr>
      <w:r>
        <w:t>Alt 6 proposes additional RRC signalling to indicate which configuration is used between Alt 4 and Alt 5.</w:t>
      </w:r>
    </w:p>
    <w:p w14:paraId="754853F1" w14:textId="207794CA" w:rsidR="000E57A3" w:rsidRDefault="000E57A3" w:rsidP="000E57A3">
      <w:r w:rsidRPr="009725BC">
        <w:t xml:space="preserve"> </w:t>
      </w:r>
    </w:p>
    <w:p w14:paraId="2693D716" w14:textId="2FAB2476" w:rsidR="0065236C" w:rsidRDefault="0065236C" w:rsidP="00D72CB1">
      <w:pPr>
        <w:pStyle w:val="ListParagraph"/>
        <w:numPr>
          <w:ilvl w:val="0"/>
          <w:numId w:val="5"/>
        </w:numPr>
        <w:spacing w:after="120"/>
        <w:ind w:left="1701" w:hanging="357"/>
        <w:contextualSpacing w:val="0"/>
        <w:rPr>
          <w:b/>
          <w:bCs/>
        </w:rPr>
      </w:pPr>
      <w:bookmarkStart w:id="64" w:name="_Ref84011500"/>
      <w:r w:rsidRPr="0065236C">
        <w:rPr>
          <w:b/>
          <w:bCs/>
        </w:rPr>
        <w:t xml:space="preserve">If a four-bit field,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oMath>
      <w:r w:rsidRPr="0065236C">
        <w:rPr>
          <w:b/>
          <w:bCs/>
        </w:rPr>
        <w:t xml:space="preserve">, where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oMath>
      <w:r w:rsidRPr="0065236C">
        <w:rPr>
          <w:b/>
          <w:bCs/>
        </w:rPr>
        <w:t xml:space="preserve"> is the LSB and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3</m:t>
            </m:r>
          </m:sub>
        </m:sSub>
      </m:oMath>
      <w:r w:rsidRPr="0065236C">
        <w:rPr>
          <w:b/>
          <w:bCs/>
        </w:rPr>
        <w:t xml:space="preserve"> is the MSB, is used to configure RI restrictions for NCJT measurements, there are two possible interpretations of the restriction:</w:t>
      </w:r>
      <w:bookmarkEnd w:id="64"/>
    </w:p>
    <w:p w14:paraId="53A29BA8" w14:textId="0467CCF5" w:rsidR="0065236C" w:rsidRPr="0065236C" w:rsidRDefault="0065236C" w:rsidP="00D72CB1">
      <w:pPr>
        <w:pStyle w:val="ListParagraph"/>
        <w:numPr>
          <w:ilvl w:val="0"/>
          <w:numId w:val="38"/>
        </w:numPr>
        <w:spacing w:after="120"/>
        <w:contextualSpacing w:val="0"/>
        <w:rPr>
          <w:b/>
          <w:bCs/>
        </w:rPr>
      </w:pPr>
      <w:r w:rsidRPr="0065236C">
        <w:rPr>
          <w:rFonts w:hint="eastAsia"/>
          <w:b/>
          <w:bCs/>
        </w:rPr>
        <w:t xml:space="preserve">When </w:t>
      </w:r>
      <m:oMath>
        <m:sSub>
          <m:sSubPr>
            <m:ctrlPr>
              <w:rPr>
                <w:rFonts w:ascii="Cambria Math" w:hAnsi="Cambria Math" w:cs="Cambria Math"/>
                <w:b/>
                <w:bCs/>
                <w:i/>
              </w:rPr>
            </m:ctrlPr>
          </m:sSubPr>
          <m:e>
            <m:r>
              <m:rPr>
                <m:sty m:val="bi"/>
              </m:rPr>
              <w:rPr>
                <w:rFonts w:ascii="Cambria Math" w:hAnsi="Cambria Math" w:cs="Cambria Math"/>
              </w:rPr>
              <m:t>r</m:t>
            </m:r>
          </m:e>
          <m:sub>
            <m:r>
              <m:rPr>
                <m:sty m:val="bi"/>
              </m:rPr>
              <w:rPr>
                <w:rFonts w:ascii="Cambria Math" w:hAnsi="Cambria Math" w:cs="Cambria Math"/>
              </w:rPr>
              <m:t>i</m:t>
            </m:r>
          </m:sub>
        </m:sSub>
      </m:oMath>
      <w:r w:rsidRPr="0065236C">
        <w:rPr>
          <w:rFonts w:hint="eastAsia"/>
          <w:b/>
          <w:bCs/>
        </w:rPr>
        <w:t xml:space="preserve"> is zero, </w:t>
      </w:r>
      <m:oMath>
        <m:r>
          <m:rPr>
            <m:sty m:val="bi"/>
          </m:rPr>
          <w:rPr>
            <w:rFonts w:ascii="Cambria Math" w:hAnsi="Cambria Math" w:cs="Cambria Math"/>
          </w:rPr>
          <m:t>i</m:t>
        </m:r>
        <m:r>
          <m:rPr>
            <m:sty m:val="bi"/>
          </m:rPr>
          <w:rPr>
            <w:rFonts w:ascii="Cambria Math" w:hAnsi="Cambria Math" w:hint="eastAsia"/>
          </w:rPr>
          <m:t xml:space="preserve"> </m:t>
        </m:r>
        <m:r>
          <m:rPr>
            <m:sty m:val="bi"/>
          </m:rPr>
          <w:rPr>
            <w:rFonts w:ascii="Cambria Math" w:hAnsi="Cambria Math" w:hint="eastAsia"/>
          </w:rPr>
          <m:t>∈</m:t>
        </m:r>
        <m:r>
          <m:rPr>
            <m:sty m:val="bi"/>
          </m:rPr>
          <w:rPr>
            <w:rFonts w:ascii="Cambria Math" w:hAnsi="Cambria Math" w:hint="eastAsia"/>
          </w:rPr>
          <m:t xml:space="preserve"> {1, </m:t>
        </m:r>
        <m:r>
          <m:rPr>
            <m:sty m:val="bi"/>
          </m:rPr>
          <w:rPr>
            <w:rFonts w:ascii="Cambria Math" w:hAnsi="Cambria Math" w:hint="eastAsia"/>
          </w:rPr>
          <m:t>…</m:t>
        </m:r>
        <m:r>
          <m:rPr>
            <m:sty m:val="bi"/>
          </m:rPr>
          <w:rPr>
            <w:rFonts w:ascii="Cambria Math" w:hAnsi="Cambria Math" w:hint="eastAsia"/>
          </w:rPr>
          <m:t xml:space="preserve"> ,3}</m:t>
        </m:r>
      </m:oMath>
      <w:r w:rsidRPr="0065236C">
        <w:rPr>
          <w:rFonts w:hint="eastAsia"/>
          <w:b/>
          <w:bCs/>
        </w:rPr>
        <w:t xml:space="preserve">, </w:t>
      </w:r>
      <w:r w:rsidRPr="0065236C">
        <w:rPr>
          <w:b/>
          <w:bCs/>
        </w:rPr>
        <w:t xml:space="preserve">the rank combination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ν</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ν</m:t>
            </m:r>
          </m:e>
          <m:sub>
            <m:r>
              <m:rPr>
                <m:sty m:val="bi"/>
              </m:rPr>
              <w:rPr>
                <w:rFonts w:ascii="Cambria Math" w:hAnsi="Cambria Math"/>
              </w:rPr>
              <m:t>2</m:t>
            </m:r>
          </m:sub>
        </m:sSub>
        <m:r>
          <m:rPr>
            <m:sty m:val="bi"/>
          </m:rPr>
          <w:rPr>
            <w:rFonts w:ascii="Cambria Math" w:hAnsi="Cambria Math"/>
          </w:rPr>
          <m:t>)</m:t>
        </m:r>
      </m:oMath>
      <w:r w:rsidRPr="0065236C">
        <w:rPr>
          <w:b/>
          <w:bCs/>
        </w:rPr>
        <w:t xml:space="preserve"> is</w:t>
      </w:r>
      <w:r w:rsidRPr="0065236C">
        <w:rPr>
          <w:rFonts w:hint="eastAsia"/>
          <w:b/>
          <w:bCs/>
        </w:rPr>
        <w:t xml:space="preserve"> not allowed to correspond to </w:t>
      </w:r>
      <m:oMath>
        <m:sSub>
          <m:sSubPr>
            <m:ctrlPr>
              <w:rPr>
                <w:rFonts w:ascii="Cambria Math" w:hAnsi="Cambria Math" w:cs="Cambria Math"/>
                <w:b/>
                <w:bCs/>
                <w:i/>
              </w:rPr>
            </m:ctrlPr>
          </m:sSubPr>
          <m:e>
            <m:r>
              <m:rPr>
                <m:sty m:val="bi"/>
              </m:rPr>
              <w:rPr>
                <w:rFonts w:ascii="Cambria Math" w:hAnsi="Cambria Math" w:cs="Cambria Math"/>
              </w:rPr>
              <m:t>υ</m:t>
            </m:r>
          </m:e>
          <m:sub>
            <m:r>
              <m:rPr>
                <m:sty m:val="bi"/>
              </m:rPr>
              <w:rPr>
                <w:rFonts w:ascii="Cambria Math" w:hAnsi="Cambria Math" w:cs="Cambria Math"/>
              </w:rPr>
              <m:t>1</m:t>
            </m:r>
          </m:sub>
        </m:sSub>
        <m:r>
          <m:rPr>
            <m:sty m:val="bi"/>
          </m:rPr>
          <w:rPr>
            <w:rFonts w:ascii="Cambria Math" w:hAnsi="Cambria Math" w:cs="Cambria Math"/>
          </w:rPr>
          <m:t>+</m:t>
        </m:r>
        <m:sSub>
          <m:sSubPr>
            <m:ctrlPr>
              <w:rPr>
                <w:rFonts w:ascii="Cambria Math" w:hAnsi="Cambria Math" w:cs="Cambria Math"/>
                <w:b/>
                <w:bCs/>
                <w:i/>
              </w:rPr>
            </m:ctrlPr>
          </m:sSubPr>
          <m:e>
            <m:r>
              <m:rPr>
                <m:sty m:val="bi"/>
              </m:rPr>
              <w:rPr>
                <w:rFonts w:ascii="Cambria Math" w:hAnsi="Cambria Math" w:cs="Cambria Math"/>
              </w:rPr>
              <m:t>ν</m:t>
            </m:r>
          </m:e>
          <m:sub>
            <m:r>
              <m:rPr>
                <m:sty m:val="bi"/>
              </m:rPr>
              <w:rPr>
                <w:rFonts w:ascii="Cambria Math" w:hAnsi="Cambria Math" w:cs="Cambria Math"/>
              </w:rPr>
              <m:t>2</m:t>
            </m:r>
          </m:sub>
        </m:sSub>
        <m:r>
          <m:rPr>
            <m:sty m:val="bi"/>
          </m:rPr>
          <w:rPr>
            <w:rFonts w:ascii="Cambria Math" w:hAnsi="Cambria Math"/>
          </w:rPr>
          <m:t xml:space="preserve"> = </m:t>
        </m:r>
        <m:r>
          <m:rPr>
            <m:sty m:val="bi"/>
          </m:rPr>
          <w:rPr>
            <w:rFonts w:ascii="Cambria Math" w:hAnsi="Cambria Math" w:cs="Cambria Math"/>
          </w:rPr>
          <m:t>i</m:t>
        </m:r>
        <m:r>
          <m:rPr>
            <m:sty m:val="bi"/>
          </m:rPr>
          <w:rPr>
            <w:rFonts w:ascii="Cambria Math" w:hAnsi="Cambria Math"/>
          </w:rPr>
          <m:t xml:space="preserve"> + 1</m:t>
        </m:r>
      </m:oMath>
      <w:r w:rsidRPr="0065236C">
        <w:rPr>
          <w:b/>
          <w:bCs/>
        </w:rPr>
        <w:t xml:space="preserve"> layers. One problem with this interpretation is that bit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oMath>
      <w:r w:rsidRPr="0065236C">
        <w:rPr>
          <w:b/>
          <w:bCs/>
        </w:rPr>
        <w:t xml:space="preserve"> does not have a meaning for NCJT transmission, hence a three-bit field should be used instead</w:t>
      </w:r>
    </w:p>
    <w:p w14:paraId="302B84CF" w14:textId="1F0D807A" w:rsidR="0065236C" w:rsidRPr="0065236C" w:rsidRDefault="0065236C" w:rsidP="00D72CB1">
      <w:pPr>
        <w:pStyle w:val="ListParagraph"/>
        <w:numPr>
          <w:ilvl w:val="0"/>
          <w:numId w:val="38"/>
        </w:numPr>
        <w:spacing w:after="180"/>
        <w:contextualSpacing w:val="0"/>
        <w:rPr>
          <w:b/>
          <w:bCs/>
        </w:rPr>
      </w:pPr>
      <w:r w:rsidRPr="0065236C">
        <w:rPr>
          <w:rFonts w:hint="eastAsia"/>
          <w:b/>
          <w:bCs/>
        </w:rPr>
        <w:t xml:space="preserve">When </w:t>
      </w:r>
      <m:oMath>
        <m:sSub>
          <m:sSubPr>
            <m:ctrlPr>
              <w:rPr>
                <w:rFonts w:ascii="Cambria Math" w:hAnsi="Cambria Math" w:cs="Cambria Math"/>
                <w:b/>
                <w:bCs/>
                <w:i/>
              </w:rPr>
            </m:ctrlPr>
          </m:sSubPr>
          <m:e>
            <m:r>
              <m:rPr>
                <m:sty m:val="bi"/>
              </m:rPr>
              <w:rPr>
                <w:rFonts w:ascii="Cambria Math" w:hAnsi="Cambria Math" w:cs="Cambria Math"/>
              </w:rPr>
              <m:t>r</m:t>
            </m:r>
          </m:e>
          <m:sub>
            <m:r>
              <m:rPr>
                <m:sty m:val="bi"/>
              </m:rPr>
              <w:rPr>
                <w:rFonts w:ascii="Cambria Math" w:hAnsi="Cambria Math" w:cs="Cambria Math"/>
              </w:rPr>
              <m:t>i</m:t>
            </m:r>
          </m:sub>
        </m:sSub>
      </m:oMath>
      <w:r w:rsidRPr="0065236C">
        <w:rPr>
          <w:rFonts w:hint="eastAsia"/>
          <w:b/>
          <w:bCs/>
        </w:rPr>
        <w:t xml:space="preserve"> is zero, </w:t>
      </w:r>
      <m:oMath>
        <m:r>
          <m:rPr>
            <m:sty m:val="bi"/>
          </m:rPr>
          <w:rPr>
            <w:rFonts w:ascii="Cambria Math" w:hAnsi="Cambria Math" w:cs="Cambria Math"/>
          </w:rPr>
          <m:t>i</m:t>
        </m:r>
        <m:r>
          <m:rPr>
            <m:sty m:val="bi"/>
          </m:rPr>
          <w:rPr>
            <w:rFonts w:ascii="Cambria Math" w:hAnsi="Cambria Math" w:hint="eastAsia"/>
          </w:rPr>
          <m:t xml:space="preserve"> </m:t>
        </m:r>
        <m:r>
          <m:rPr>
            <m:sty m:val="bi"/>
          </m:rPr>
          <w:rPr>
            <w:rFonts w:ascii="Cambria Math" w:hAnsi="Cambria Math" w:hint="eastAsia"/>
          </w:rPr>
          <m:t>∈</m:t>
        </m:r>
        <m:r>
          <m:rPr>
            <m:sty m:val="bi"/>
          </m:rPr>
          <w:rPr>
            <w:rFonts w:ascii="Cambria Math" w:hAnsi="Cambria Math" w:hint="eastAsia"/>
          </w:rPr>
          <m:t xml:space="preserve"> {0,1, </m:t>
        </m:r>
        <m:r>
          <m:rPr>
            <m:sty m:val="bi"/>
          </m:rPr>
          <w:rPr>
            <w:rFonts w:ascii="Cambria Math" w:hAnsi="Cambria Math" w:hint="eastAsia"/>
          </w:rPr>
          <m:t>…</m:t>
        </m:r>
        <m:r>
          <m:rPr>
            <m:sty m:val="bi"/>
          </m:rPr>
          <w:rPr>
            <w:rFonts w:ascii="Cambria Math" w:hAnsi="Cambria Math" w:hint="eastAsia"/>
          </w:rPr>
          <m:t xml:space="preserve"> ,3}</m:t>
        </m:r>
      </m:oMath>
      <w:r w:rsidRPr="0065236C">
        <w:rPr>
          <w:rFonts w:hint="eastAsia"/>
          <w:b/>
          <w:bCs/>
        </w:rPr>
        <w:t xml:space="preserve">, </w:t>
      </w:r>
      <w:r w:rsidRPr="0065236C">
        <w:rPr>
          <w:b/>
          <w:bCs/>
        </w:rPr>
        <w:t xml:space="preserve">the rank combination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ν</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ν</m:t>
            </m:r>
          </m:e>
          <m:sub>
            <m:r>
              <m:rPr>
                <m:sty m:val="bi"/>
              </m:rPr>
              <w:rPr>
                <w:rFonts w:ascii="Cambria Math" w:hAnsi="Cambria Math"/>
              </w:rPr>
              <m:t>2</m:t>
            </m:r>
          </m:sub>
        </m:sSub>
        <m:r>
          <m:rPr>
            <m:sty m:val="bi"/>
          </m:rPr>
          <w:rPr>
            <w:rFonts w:ascii="Cambria Math" w:hAnsi="Cambria Math"/>
          </w:rPr>
          <m:t>)</m:t>
        </m:r>
      </m:oMath>
      <w:r w:rsidRPr="0065236C">
        <w:rPr>
          <w:b/>
          <w:bCs/>
        </w:rPr>
        <w:t xml:space="preserve"> associated to the RI codepoint </w:t>
      </w:r>
      <m:oMath>
        <m:r>
          <m:rPr>
            <m:sty m:val="bi"/>
          </m:rPr>
          <w:rPr>
            <w:rFonts w:ascii="Cambria Math" w:hAnsi="Cambria Math"/>
          </w:rPr>
          <m:t>i</m:t>
        </m:r>
      </m:oMath>
      <w:r w:rsidRPr="0065236C">
        <w:rPr>
          <w:b/>
          <w:bCs/>
        </w:rPr>
        <w:t xml:space="preserve"> is</w:t>
      </w:r>
      <w:r w:rsidRPr="0065236C">
        <w:rPr>
          <w:rFonts w:hint="eastAsia"/>
          <w:b/>
          <w:bCs/>
        </w:rPr>
        <w:t xml:space="preserve"> not allowed</w:t>
      </w:r>
      <w:r w:rsidRPr="0065236C">
        <w:rPr>
          <w:b/>
          <w:bCs/>
        </w:rPr>
        <w:t xml:space="preserve"> to be reported</w:t>
      </w:r>
    </w:p>
    <w:p w14:paraId="72C9402E" w14:textId="77777777" w:rsidR="000E57A3" w:rsidRPr="0030788C" w:rsidRDefault="000E57A3" w:rsidP="00D72CB1">
      <w:pPr>
        <w:pStyle w:val="ListParagraph"/>
        <w:numPr>
          <w:ilvl w:val="0"/>
          <w:numId w:val="3"/>
        </w:numPr>
        <w:ind w:left="1418"/>
        <w:rPr>
          <w:b/>
          <w:bCs/>
          <w:vanish/>
        </w:rPr>
      </w:pPr>
      <w:bookmarkStart w:id="65" w:name="_Ref71685857"/>
    </w:p>
    <w:p w14:paraId="2DB019D3" w14:textId="77777777" w:rsidR="000E57A3" w:rsidRPr="0030788C" w:rsidRDefault="000E57A3" w:rsidP="00D72CB1">
      <w:pPr>
        <w:pStyle w:val="ListParagraph"/>
        <w:numPr>
          <w:ilvl w:val="0"/>
          <w:numId w:val="3"/>
        </w:numPr>
        <w:ind w:left="1418"/>
        <w:rPr>
          <w:b/>
          <w:bCs/>
          <w:vanish/>
        </w:rPr>
      </w:pPr>
    </w:p>
    <w:p w14:paraId="57DB89E5" w14:textId="77777777" w:rsidR="000E57A3" w:rsidRPr="0030788C" w:rsidRDefault="000E57A3" w:rsidP="00D72CB1">
      <w:pPr>
        <w:pStyle w:val="ListParagraph"/>
        <w:numPr>
          <w:ilvl w:val="0"/>
          <w:numId w:val="3"/>
        </w:numPr>
        <w:ind w:left="1418"/>
        <w:rPr>
          <w:b/>
          <w:bCs/>
          <w:vanish/>
        </w:rPr>
      </w:pPr>
    </w:p>
    <w:p w14:paraId="1C45F2A8" w14:textId="77777777" w:rsidR="000E57A3" w:rsidRPr="0030788C" w:rsidRDefault="000E57A3" w:rsidP="00D72CB1">
      <w:pPr>
        <w:pStyle w:val="ListParagraph"/>
        <w:numPr>
          <w:ilvl w:val="0"/>
          <w:numId w:val="3"/>
        </w:numPr>
        <w:ind w:left="1418"/>
        <w:rPr>
          <w:b/>
          <w:bCs/>
          <w:vanish/>
        </w:rPr>
      </w:pPr>
    </w:p>
    <w:p w14:paraId="427AD00D" w14:textId="77777777" w:rsidR="000E57A3" w:rsidRPr="0030788C" w:rsidRDefault="000E57A3" w:rsidP="00D72CB1">
      <w:pPr>
        <w:pStyle w:val="ListParagraph"/>
        <w:numPr>
          <w:ilvl w:val="0"/>
          <w:numId w:val="3"/>
        </w:numPr>
        <w:ind w:left="1418"/>
        <w:rPr>
          <w:b/>
          <w:bCs/>
          <w:vanish/>
        </w:rPr>
      </w:pPr>
    </w:p>
    <w:p w14:paraId="7C8C6553" w14:textId="77777777" w:rsidR="000E57A3" w:rsidRPr="0030788C" w:rsidRDefault="000E57A3" w:rsidP="00D72CB1">
      <w:pPr>
        <w:pStyle w:val="ListParagraph"/>
        <w:numPr>
          <w:ilvl w:val="0"/>
          <w:numId w:val="3"/>
        </w:numPr>
        <w:ind w:left="1418"/>
        <w:rPr>
          <w:b/>
          <w:bCs/>
          <w:vanish/>
        </w:rPr>
      </w:pPr>
    </w:p>
    <w:p w14:paraId="311822DB" w14:textId="77777777" w:rsidR="000E57A3" w:rsidRPr="0030788C" w:rsidRDefault="000E57A3" w:rsidP="00D72CB1">
      <w:pPr>
        <w:pStyle w:val="ListParagraph"/>
        <w:numPr>
          <w:ilvl w:val="0"/>
          <w:numId w:val="3"/>
        </w:numPr>
        <w:ind w:left="1418"/>
        <w:rPr>
          <w:b/>
          <w:bCs/>
          <w:vanish/>
        </w:rPr>
      </w:pPr>
    </w:p>
    <w:p w14:paraId="05FDEF39" w14:textId="77777777" w:rsidR="000E57A3" w:rsidRPr="0030788C" w:rsidRDefault="000E57A3" w:rsidP="00D72CB1">
      <w:pPr>
        <w:pStyle w:val="ListParagraph"/>
        <w:numPr>
          <w:ilvl w:val="0"/>
          <w:numId w:val="3"/>
        </w:numPr>
        <w:ind w:left="1418"/>
        <w:rPr>
          <w:b/>
          <w:bCs/>
          <w:vanish/>
        </w:rPr>
      </w:pPr>
    </w:p>
    <w:p w14:paraId="79CF1201" w14:textId="77777777" w:rsidR="000E57A3" w:rsidRPr="0030788C" w:rsidRDefault="000E57A3" w:rsidP="00D72CB1">
      <w:pPr>
        <w:pStyle w:val="ListParagraph"/>
        <w:numPr>
          <w:ilvl w:val="0"/>
          <w:numId w:val="3"/>
        </w:numPr>
        <w:ind w:left="1418"/>
        <w:rPr>
          <w:b/>
          <w:bCs/>
          <w:vanish/>
        </w:rPr>
      </w:pPr>
    </w:p>
    <w:p w14:paraId="17F2A854" w14:textId="77777777" w:rsidR="000E57A3" w:rsidRPr="0030788C" w:rsidRDefault="000E57A3" w:rsidP="00D72CB1">
      <w:pPr>
        <w:pStyle w:val="ListParagraph"/>
        <w:numPr>
          <w:ilvl w:val="0"/>
          <w:numId w:val="3"/>
        </w:numPr>
        <w:ind w:left="1418"/>
        <w:rPr>
          <w:b/>
          <w:bCs/>
          <w:vanish/>
        </w:rPr>
      </w:pPr>
    </w:p>
    <w:p w14:paraId="53304AA6" w14:textId="77777777" w:rsidR="000E57A3" w:rsidRPr="0030788C" w:rsidRDefault="000E57A3" w:rsidP="00D72CB1">
      <w:pPr>
        <w:pStyle w:val="ListParagraph"/>
        <w:numPr>
          <w:ilvl w:val="0"/>
          <w:numId w:val="3"/>
        </w:numPr>
        <w:ind w:left="1418"/>
        <w:rPr>
          <w:b/>
          <w:bCs/>
          <w:vanish/>
        </w:rPr>
      </w:pPr>
    </w:p>
    <w:p w14:paraId="7EAC9B9E" w14:textId="77777777" w:rsidR="000E57A3" w:rsidRPr="0030788C" w:rsidRDefault="000E57A3" w:rsidP="00D72CB1">
      <w:pPr>
        <w:pStyle w:val="ListParagraph"/>
        <w:numPr>
          <w:ilvl w:val="0"/>
          <w:numId w:val="3"/>
        </w:numPr>
        <w:ind w:left="1418"/>
        <w:rPr>
          <w:b/>
          <w:bCs/>
          <w:vanish/>
        </w:rPr>
      </w:pPr>
    </w:p>
    <w:p w14:paraId="3EDAEA05" w14:textId="77777777" w:rsidR="000E57A3" w:rsidRPr="0030788C" w:rsidRDefault="000E57A3" w:rsidP="00D72CB1">
      <w:pPr>
        <w:pStyle w:val="ListParagraph"/>
        <w:numPr>
          <w:ilvl w:val="0"/>
          <w:numId w:val="3"/>
        </w:numPr>
        <w:ind w:left="1418"/>
        <w:rPr>
          <w:b/>
          <w:bCs/>
          <w:vanish/>
        </w:rPr>
      </w:pPr>
    </w:p>
    <w:p w14:paraId="6F5091C3" w14:textId="77777777" w:rsidR="000E57A3" w:rsidRPr="0030788C" w:rsidRDefault="000E57A3" w:rsidP="00D72CB1">
      <w:pPr>
        <w:pStyle w:val="ListParagraph"/>
        <w:numPr>
          <w:ilvl w:val="0"/>
          <w:numId w:val="3"/>
        </w:numPr>
        <w:ind w:left="1418"/>
        <w:rPr>
          <w:b/>
          <w:bCs/>
          <w:vanish/>
        </w:rPr>
      </w:pPr>
    </w:p>
    <w:p w14:paraId="00F4DEC7" w14:textId="77777777" w:rsidR="000E57A3" w:rsidRPr="0030788C" w:rsidRDefault="000E57A3" w:rsidP="00D72CB1">
      <w:pPr>
        <w:pStyle w:val="ListParagraph"/>
        <w:numPr>
          <w:ilvl w:val="0"/>
          <w:numId w:val="3"/>
        </w:numPr>
        <w:ind w:left="1418"/>
        <w:rPr>
          <w:b/>
          <w:bCs/>
          <w:vanish/>
        </w:rPr>
      </w:pPr>
    </w:p>
    <w:p w14:paraId="53BEE56F" w14:textId="7D208445" w:rsidR="00544712" w:rsidRPr="00544712" w:rsidRDefault="0065236C" w:rsidP="00D72CB1">
      <w:pPr>
        <w:pStyle w:val="ListParagraph"/>
        <w:numPr>
          <w:ilvl w:val="0"/>
          <w:numId w:val="5"/>
        </w:numPr>
        <w:spacing w:after="180"/>
        <w:ind w:left="1701" w:hanging="357"/>
        <w:contextualSpacing w:val="0"/>
        <w:rPr>
          <w:b/>
          <w:bCs/>
        </w:rPr>
      </w:pPr>
      <w:bookmarkStart w:id="66" w:name="_Ref79170581"/>
      <w:bookmarkStart w:id="67" w:name="_Ref84011556"/>
      <w:r w:rsidRPr="0065236C">
        <w:rPr>
          <w:b/>
          <w:bCs/>
        </w:rPr>
        <w:t>Alt 5 proposes 3 RI restriction fields, one for each of the two CMR groups and one for the NCJT hypotheses, where the NCJT RI restriction applies to each of the four possible rank pairs. This solution is the combination of Alt 2 and 4 and provides maximum configuration flexibility.</w:t>
      </w:r>
      <w:bookmarkEnd w:id="67"/>
    </w:p>
    <w:p w14:paraId="4D13325D" w14:textId="4A6304E0" w:rsidR="000E57A3" w:rsidRPr="00544712" w:rsidRDefault="000E57A3" w:rsidP="00D72CB1">
      <w:pPr>
        <w:pStyle w:val="ListParagraph"/>
        <w:numPr>
          <w:ilvl w:val="0"/>
          <w:numId w:val="41"/>
        </w:numPr>
        <w:ind w:left="1418"/>
        <w:rPr>
          <w:b/>
          <w:bCs/>
        </w:rPr>
      </w:pPr>
      <w:bookmarkStart w:id="68" w:name="_Ref84011826"/>
      <w:r w:rsidRPr="00544712">
        <w:rPr>
          <w:b/>
          <w:bCs/>
        </w:rPr>
        <w:t xml:space="preserve">Regarding RI restriction for MTRP CSI Reporting Setting, support Alt 5, </w:t>
      </w:r>
      <w:r w:rsidRPr="00544712">
        <w:rPr>
          <w:b/>
          <w:bCs/>
          <w:i/>
          <w:iCs/>
        </w:rPr>
        <w:t>i.e.</w:t>
      </w:r>
      <w:r w:rsidRPr="00544712">
        <w:rPr>
          <w:b/>
          <w:bCs/>
        </w:rPr>
        <w:t>, 3 RI restriction fields of 4 bits each, one for each of the two CMR groups and one for the NCJT hypotheses, where the NCJT RI restriction applies to each of the four possible rank combinations.</w:t>
      </w:r>
      <w:bookmarkEnd w:id="65"/>
      <w:bookmarkEnd w:id="66"/>
      <w:bookmarkEnd w:id="68"/>
    </w:p>
    <w:p w14:paraId="747FEADB" w14:textId="77777777" w:rsidR="000E57A3" w:rsidRPr="009725BC" w:rsidRDefault="000E57A3" w:rsidP="000E57A3">
      <w:pPr>
        <w:rPr>
          <w:b/>
          <w:bCs/>
        </w:rPr>
      </w:pPr>
    </w:p>
    <w:p w14:paraId="6A61CD64" w14:textId="77777777" w:rsidR="000E57A3" w:rsidRDefault="000E57A3" w:rsidP="000E57A3"/>
    <w:p w14:paraId="45115CA7" w14:textId="77777777" w:rsidR="000E57A3" w:rsidRDefault="000E57A3" w:rsidP="000E57A3">
      <w:r>
        <w:t xml:space="preserve">In RAN1#106-e it was agreed to consider whether to support MTRP CSI reporting with </w:t>
      </w:r>
      <w:r w:rsidRPr="0003232A">
        <w:rPr>
          <w:i/>
          <w:iCs/>
        </w:rPr>
        <w:t>reportQuantity</w:t>
      </w:r>
      <w:r>
        <w:t xml:space="preserve"> configured to ‘cri-RI-CQI’, as described in the following agreement </w:t>
      </w:r>
    </w:p>
    <w:p w14:paraId="461C5F04" w14:textId="77777777" w:rsidR="000E57A3" w:rsidRPr="00D93391" w:rsidRDefault="000E57A3" w:rsidP="000E57A3">
      <w:pPr>
        <w:shd w:val="clear" w:color="auto" w:fill="FFFFFF"/>
        <w:spacing w:after="0"/>
        <w:jc w:val="both"/>
        <w:rPr>
          <w:rFonts w:asciiTheme="minorHAnsi" w:hAnsiTheme="minorHAnsi" w:cstheme="minorHAnsi"/>
          <w:b/>
          <w:i/>
          <w:highlight w:val="green"/>
        </w:rPr>
      </w:pPr>
      <w:r w:rsidRPr="00D93391">
        <w:rPr>
          <w:rFonts w:asciiTheme="minorHAnsi" w:hAnsiTheme="minorHAnsi" w:cstheme="minorHAnsi"/>
          <w:b/>
          <w:i/>
          <w:highlight w:val="green"/>
        </w:rPr>
        <w:t>Agreement</w:t>
      </w:r>
    </w:p>
    <w:p w14:paraId="4975E8F4" w14:textId="77777777" w:rsidR="000E57A3" w:rsidRPr="00D93391" w:rsidRDefault="000E57A3" w:rsidP="000E57A3">
      <w:pPr>
        <w:spacing w:after="0"/>
        <w:rPr>
          <w:rFonts w:asciiTheme="minorHAnsi" w:hAnsiTheme="minorHAnsi" w:cstheme="minorHAnsi"/>
          <w:i/>
        </w:rPr>
      </w:pPr>
      <w:r w:rsidRPr="00D93391">
        <w:rPr>
          <w:rFonts w:asciiTheme="minorHAnsi" w:hAnsiTheme="minorHAnsi" w:cstheme="minorHAnsi"/>
          <w:i/>
        </w:rPr>
        <w:t>For CSI measurement associated to a reporting setting CSI-ReportConfig for NCJT measurement hypothesis, study whether to support non-PMI CSI reporting with reportQuantity set to "CRI-RI-CQI" in Rel-17</w:t>
      </w:r>
    </w:p>
    <w:p w14:paraId="4B76C3F0" w14:textId="77777777" w:rsidR="000E57A3" w:rsidRPr="00D93391" w:rsidRDefault="000E57A3" w:rsidP="00D72CB1">
      <w:pPr>
        <w:pStyle w:val="ListParagraph"/>
        <w:numPr>
          <w:ilvl w:val="0"/>
          <w:numId w:val="19"/>
        </w:numPr>
        <w:contextualSpacing w:val="0"/>
        <w:rPr>
          <w:rFonts w:asciiTheme="minorHAnsi" w:hAnsiTheme="minorHAnsi" w:cstheme="minorHAnsi"/>
          <w:i/>
          <w:szCs w:val="20"/>
        </w:rPr>
      </w:pPr>
      <w:r w:rsidRPr="00D93391">
        <w:rPr>
          <w:rFonts w:asciiTheme="minorHAnsi" w:hAnsiTheme="minorHAnsi" w:cstheme="minorHAnsi"/>
          <w:i/>
          <w:szCs w:val="20"/>
        </w:rPr>
        <w:t>Related details, if needed, are to be discussed in RAN1#106bis.</w:t>
      </w:r>
    </w:p>
    <w:p w14:paraId="2647AC39" w14:textId="77777777" w:rsidR="000E57A3" w:rsidRPr="00D93391" w:rsidRDefault="000E57A3" w:rsidP="00D72CB1">
      <w:pPr>
        <w:pStyle w:val="ListParagraph"/>
        <w:numPr>
          <w:ilvl w:val="0"/>
          <w:numId w:val="19"/>
        </w:numPr>
        <w:spacing w:after="180"/>
        <w:ind w:left="714" w:hanging="357"/>
        <w:contextualSpacing w:val="0"/>
        <w:rPr>
          <w:rFonts w:asciiTheme="minorHAnsi" w:hAnsiTheme="minorHAnsi" w:cstheme="minorHAnsi"/>
          <w:i/>
          <w:szCs w:val="20"/>
        </w:rPr>
      </w:pPr>
      <w:r w:rsidRPr="00D93391">
        <w:rPr>
          <w:rFonts w:asciiTheme="minorHAnsi" w:hAnsiTheme="minorHAnsi" w:cstheme="minorHAnsi"/>
          <w:i/>
          <w:szCs w:val="20"/>
        </w:rPr>
        <w:t>Interested companies are encouraged to share details and related specification impact if support</w:t>
      </w:r>
    </w:p>
    <w:p w14:paraId="26A6DEF9" w14:textId="77777777" w:rsidR="000E57A3" w:rsidRDefault="000E57A3" w:rsidP="000E57A3">
      <w:r>
        <w:t xml:space="preserve">In this non-PMI report a UE calculates the CQI for a rank, by using the ports indicated for that rank for the selected CSI-RS resource and by assuming the precoder for the indicated ports is the identity matrix, appropriately scaled. There are two possible configurations for the ports associated with a candidate rank: a UE can be configured with the RRC parameter </w:t>
      </w:r>
      <w:r>
        <w:rPr>
          <w:i/>
          <w:iCs/>
          <w:lang w:eastAsia="en-GB"/>
        </w:rPr>
        <w:t>non-PMI-PortIndication</w:t>
      </w:r>
      <w:r>
        <w:t xml:space="preserve"> comprising a list of </w:t>
      </w:r>
      <m:oMath>
        <m:r>
          <w:rPr>
            <w:rFonts w:ascii="Cambria Math" w:hAnsi="Cambria Math"/>
          </w:rPr>
          <m:t>ν</m:t>
        </m:r>
      </m:oMath>
      <w:r>
        <w:t xml:space="preserve"> port indices for each possible rank </w:t>
      </w:r>
      <m:oMath>
        <m:r>
          <w:rPr>
            <w:rFonts w:ascii="Cambria Math" w:hAnsi="Cambria Math"/>
          </w:rPr>
          <m:t>ν</m:t>
        </m:r>
      </m:oMath>
      <w:r>
        <w:t xml:space="preserve">, from 1 to </w:t>
      </w:r>
      <m:oMath>
        <m:r>
          <w:rPr>
            <w:rFonts w:ascii="Cambria Math" w:hAnsi="Cambria Math"/>
          </w:rPr>
          <m:t>P</m:t>
        </m:r>
      </m:oMath>
      <w:r>
        <w:t xml:space="preserve">, with </w:t>
      </w:r>
      <m:oMath>
        <m:r>
          <w:rPr>
            <w:rFonts w:ascii="Cambria Math" w:hAnsi="Cambria Math"/>
          </w:rPr>
          <m:t>P</m:t>
        </m:r>
      </m:oMath>
      <w:r>
        <w:t xml:space="preserve"> number of ports in the CMR resources. A UE can also be configured without this RRC parameter, in which case the ports indices 1 to </w:t>
      </w:r>
      <m:oMath>
        <m:r>
          <w:rPr>
            <w:rFonts w:ascii="Cambria Math" w:hAnsi="Cambria Math"/>
          </w:rPr>
          <m:t>ν</m:t>
        </m:r>
      </m:oMath>
      <w:r>
        <w:t xml:space="preserve"> are assumed for each possible rank.</w:t>
      </w:r>
    </w:p>
    <w:p w14:paraId="6AC4CF3F" w14:textId="77777777" w:rsidR="000E57A3" w:rsidRDefault="000E57A3" w:rsidP="000E57A3">
      <w:r>
        <w:t>The use case for this report quantity is when the gNB can achieve enough spatial separation between the CSI-RS ports, for example by calculating the precoders from SRS measurement. Amongst the advantages of this report quantity are the lower feedback overhead and reduced UE’s complexity, as the PMI calculation is avoided at the UE side.</w:t>
      </w:r>
    </w:p>
    <w:p w14:paraId="1B4F8718" w14:textId="77777777" w:rsidR="000E57A3" w:rsidRDefault="000E57A3" w:rsidP="000E57A3">
      <w:r>
        <w:t xml:space="preserve">In Rel-16 a new UE capability, 22-11, was introduced related to non-PMI reporting, with field name </w:t>
      </w:r>
      <w:r w:rsidRPr="00C670B7">
        <w:rPr>
          <w:i/>
          <w:iCs/>
        </w:rPr>
        <w:t>cri-RI-CQI-WithoutNon-PMI-PortInd-r16</w:t>
      </w:r>
      <w:r>
        <w:t xml:space="preserve"> in 38.311, which i</w:t>
      </w:r>
      <w:r w:rsidRPr="00C670B7">
        <w:t>ndicates whether UE supports CSI-ReportConfig with the higher layer parameter reportQuantity set to 'cri-RI-CQ</w:t>
      </w:r>
      <w:r>
        <w:t>I</w:t>
      </w:r>
      <w:r w:rsidRPr="00C670B7">
        <w:t>' and the higher layer parameter non-PMI-PortIndication is not configured.</w:t>
      </w:r>
      <w:r>
        <w:t xml:space="preserve"> This new capability was added to the existing Rel-15 capability 2-38, with field name </w:t>
      </w:r>
      <w:r w:rsidRPr="00D2245E">
        <w:rPr>
          <w:i/>
          <w:iCs/>
        </w:rPr>
        <w:t>csi-ReportWithoutPMI</w:t>
      </w:r>
      <w:r>
        <w:t xml:space="preserve">, which indicates whether a UE supports </w:t>
      </w:r>
      <w:r w:rsidRPr="00C670B7">
        <w:t>'cri-RI-CQ</w:t>
      </w:r>
      <w:r>
        <w:t>I</w:t>
      </w:r>
      <w:r w:rsidRPr="00C670B7">
        <w:t>'</w:t>
      </w:r>
      <w:r>
        <w:t xml:space="preserve"> reporting. Therefore, in Rel-16 it is possible for a UE to distinguish between the following three cases:</w:t>
      </w:r>
    </w:p>
    <w:p w14:paraId="54FE6A13" w14:textId="77777777" w:rsidR="000E57A3" w:rsidRPr="00AB18B8" w:rsidRDefault="000E57A3" w:rsidP="00D72CB1">
      <w:pPr>
        <w:pStyle w:val="ListParagraph"/>
        <w:numPr>
          <w:ilvl w:val="0"/>
          <w:numId w:val="18"/>
        </w:numPr>
        <w:spacing w:afterLines="50" w:after="120"/>
        <w:contextualSpacing w:val="0"/>
        <w:jc w:val="both"/>
        <w:rPr>
          <w:szCs w:val="20"/>
        </w:rPr>
      </w:pPr>
      <w:r>
        <w:rPr>
          <w:szCs w:val="20"/>
        </w:rPr>
        <w:t>A</w:t>
      </w:r>
      <w:r w:rsidRPr="00AB18B8">
        <w:rPr>
          <w:szCs w:val="20"/>
        </w:rPr>
        <w:t xml:space="preserve"> UE </w:t>
      </w:r>
      <w:r>
        <w:rPr>
          <w:szCs w:val="20"/>
        </w:rPr>
        <w:t>does not</w:t>
      </w:r>
      <w:r w:rsidRPr="00AB18B8">
        <w:rPr>
          <w:szCs w:val="20"/>
        </w:rPr>
        <w:t xml:space="preserve"> support non-PMI CSI</w:t>
      </w:r>
      <w:r>
        <w:rPr>
          <w:szCs w:val="20"/>
        </w:rPr>
        <w:t xml:space="preserve"> by</w:t>
      </w:r>
      <w:r w:rsidRPr="00AB18B8">
        <w:rPr>
          <w:szCs w:val="20"/>
        </w:rPr>
        <w:t xml:space="preserve"> not report</w:t>
      </w:r>
      <w:r>
        <w:rPr>
          <w:szCs w:val="20"/>
        </w:rPr>
        <w:t>ing</w:t>
      </w:r>
      <w:r w:rsidRPr="00AB18B8">
        <w:rPr>
          <w:szCs w:val="20"/>
        </w:rPr>
        <w:t xml:space="preserve"> 2-38</w:t>
      </w:r>
      <w:r>
        <w:rPr>
          <w:szCs w:val="20"/>
        </w:rPr>
        <w:t xml:space="preserve"> and not reporting</w:t>
      </w:r>
      <w:r w:rsidRPr="00AB18B8">
        <w:rPr>
          <w:szCs w:val="20"/>
        </w:rPr>
        <w:t xml:space="preserve"> </w:t>
      </w:r>
      <w:r>
        <w:rPr>
          <w:szCs w:val="20"/>
        </w:rPr>
        <w:t>22-11</w:t>
      </w:r>
    </w:p>
    <w:p w14:paraId="3F384A3F" w14:textId="77777777" w:rsidR="000E57A3" w:rsidRPr="00AB18B8" w:rsidRDefault="000E57A3" w:rsidP="00D72CB1">
      <w:pPr>
        <w:pStyle w:val="ListParagraph"/>
        <w:numPr>
          <w:ilvl w:val="0"/>
          <w:numId w:val="18"/>
        </w:numPr>
        <w:spacing w:afterLines="50" w:after="120"/>
        <w:contextualSpacing w:val="0"/>
        <w:jc w:val="both"/>
        <w:rPr>
          <w:szCs w:val="20"/>
        </w:rPr>
      </w:pPr>
      <w:r>
        <w:rPr>
          <w:szCs w:val="20"/>
        </w:rPr>
        <w:t xml:space="preserve">A </w:t>
      </w:r>
      <w:r w:rsidRPr="00AB18B8">
        <w:rPr>
          <w:szCs w:val="20"/>
        </w:rPr>
        <w:t>UE support</w:t>
      </w:r>
      <w:r>
        <w:rPr>
          <w:szCs w:val="20"/>
        </w:rPr>
        <w:t>s</w:t>
      </w:r>
      <w:r w:rsidRPr="00AB18B8">
        <w:rPr>
          <w:szCs w:val="20"/>
        </w:rPr>
        <w:t xml:space="preserve"> non-PMI CSI, but do</w:t>
      </w:r>
      <w:r>
        <w:rPr>
          <w:szCs w:val="20"/>
        </w:rPr>
        <w:t>es not</w:t>
      </w:r>
      <w:r w:rsidRPr="00AB18B8">
        <w:rPr>
          <w:szCs w:val="20"/>
        </w:rPr>
        <w:t xml:space="preserve"> support the RRC parameter </w:t>
      </w:r>
      <w:r>
        <w:rPr>
          <w:i/>
          <w:iCs/>
          <w:lang w:eastAsia="en-GB"/>
        </w:rPr>
        <w:t>non-PMI-PortIndication,</w:t>
      </w:r>
      <w:r w:rsidRPr="00D2245E">
        <w:rPr>
          <w:lang w:eastAsia="en-GB"/>
        </w:rPr>
        <w:t xml:space="preserve"> </w:t>
      </w:r>
      <w:r>
        <w:rPr>
          <w:szCs w:val="20"/>
        </w:rPr>
        <w:t xml:space="preserve">by not </w:t>
      </w:r>
      <w:r w:rsidRPr="00AB18B8">
        <w:rPr>
          <w:szCs w:val="20"/>
        </w:rPr>
        <w:t>report</w:t>
      </w:r>
      <w:r>
        <w:rPr>
          <w:szCs w:val="20"/>
        </w:rPr>
        <w:t>ing 2-38 and reporting 22-11</w:t>
      </w:r>
    </w:p>
    <w:p w14:paraId="6D852994" w14:textId="77777777" w:rsidR="000E57A3" w:rsidRPr="00D2245E" w:rsidRDefault="000E57A3" w:rsidP="00D72CB1">
      <w:pPr>
        <w:pStyle w:val="ListParagraph"/>
        <w:numPr>
          <w:ilvl w:val="0"/>
          <w:numId w:val="18"/>
        </w:numPr>
        <w:spacing w:after="180"/>
        <w:ind w:left="714" w:hanging="357"/>
        <w:contextualSpacing w:val="0"/>
        <w:jc w:val="both"/>
        <w:rPr>
          <w:szCs w:val="20"/>
        </w:rPr>
      </w:pPr>
      <w:r>
        <w:rPr>
          <w:szCs w:val="20"/>
        </w:rPr>
        <w:lastRenderedPageBreak/>
        <w:t xml:space="preserve">A </w:t>
      </w:r>
      <w:r w:rsidRPr="00AB18B8">
        <w:rPr>
          <w:szCs w:val="20"/>
        </w:rPr>
        <w:t>UE support</w:t>
      </w:r>
      <w:r>
        <w:rPr>
          <w:szCs w:val="20"/>
        </w:rPr>
        <w:t>s</w:t>
      </w:r>
      <w:r w:rsidRPr="00AB18B8">
        <w:rPr>
          <w:szCs w:val="20"/>
        </w:rPr>
        <w:t xml:space="preserve"> non-PMI CSI and support</w:t>
      </w:r>
      <w:r>
        <w:rPr>
          <w:szCs w:val="20"/>
        </w:rPr>
        <w:t>s</w:t>
      </w:r>
      <w:r w:rsidRPr="00AB18B8">
        <w:rPr>
          <w:szCs w:val="20"/>
        </w:rPr>
        <w:t xml:space="preserve"> the RRC parameter </w:t>
      </w:r>
      <w:r>
        <w:rPr>
          <w:i/>
          <w:iCs/>
          <w:lang w:eastAsia="en-GB"/>
        </w:rPr>
        <w:t>non-PMI-PortIndication</w:t>
      </w:r>
      <w:r>
        <w:rPr>
          <w:lang w:eastAsia="en-GB"/>
        </w:rPr>
        <w:t xml:space="preserve">, by </w:t>
      </w:r>
      <w:r w:rsidRPr="00AB18B8">
        <w:rPr>
          <w:szCs w:val="20"/>
        </w:rPr>
        <w:t>report</w:t>
      </w:r>
      <w:r>
        <w:rPr>
          <w:szCs w:val="20"/>
        </w:rPr>
        <w:t>ing</w:t>
      </w:r>
      <w:r w:rsidRPr="00AB18B8">
        <w:rPr>
          <w:szCs w:val="20"/>
        </w:rPr>
        <w:t xml:space="preserve"> 2-38.</w:t>
      </w:r>
      <w:r>
        <w:rPr>
          <w:szCs w:val="20"/>
        </w:rPr>
        <w:t xml:space="preserve"> In this case reporting or not reporting 22-11 is irrelevant.</w:t>
      </w:r>
    </w:p>
    <w:p w14:paraId="1E843FC7" w14:textId="77777777" w:rsidR="00F27595" w:rsidRDefault="00F27595" w:rsidP="00F27595"/>
    <w:p w14:paraId="528F7907" w14:textId="77777777" w:rsidR="00F27595" w:rsidRDefault="00F27595" w:rsidP="00F27595">
      <w:pPr>
        <w:pStyle w:val="PL"/>
      </w:pPr>
      <w:r>
        <w:t xml:space="preserve">Phy-ParametersFRX-Diff ::=                  </w:t>
      </w:r>
      <w:r>
        <w:rPr>
          <w:color w:val="993366"/>
        </w:rPr>
        <w:t>SEQUENCE</w:t>
      </w:r>
      <w:r>
        <w:t xml:space="preserve"> {</w:t>
      </w:r>
    </w:p>
    <w:p w14:paraId="6522E32C" w14:textId="77777777" w:rsidR="00F27595" w:rsidRDefault="00F27595" w:rsidP="00F27595">
      <w:pPr>
        <w:pStyle w:val="PL"/>
      </w:pPr>
      <w:r>
        <w:tab/>
        <w:t>...</w:t>
      </w:r>
    </w:p>
    <w:p w14:paraId="067202D4" w14:textId="77777777" w:rsidR="00F27595" w:rsidRDefault="00F27595" w:rsidP="00F27595">
      <w:pPr>
        <w:pStyle w:val="PL"/>
      </w:pPr>
      <w:r>
        <w:t xml:space="preserve">    csi-ReportWithoutPMI                        </w:t>
      </w:r>
      <w:r>
        <w:rPr>
          <w:color w:val="993366"/>
        </w:rPr>
        <w:t>ENUMERATED</w:t>
      </w:r>
      <w:r>
        <w:t xml:space="preserve"> {supported}                     </w:t>
      </w:r>
      <w:r>
        <w:rPr>
          <w:color w:val="993366"/>
        </w:rPr>
        <w:t>OPTIONAL</w:t>
      </w:r>
      <w:r>
        <w:t>,</w:t>
      </w:r>
    </w:p>
    <w:p w14:paraId="5EE32B72" w14:textId="77777777" w:rsidR="00F27595" w:rsidRDefault="00F27595" w:rsidP="00F27595">
      <w:pPr>
        <w:pStyle w:val="PL"/>
        <w:rPr>
          <w:color w:val="808080"/>
        </w:rPr>
      </w:pPr>
      <w:r>
        <w:t xml:space="preserve">    </w:t>
      </w:r>
      <w:r>
        <w:rPr>
          <w:color w:val="808080"/>
        </w:rPr>
        <w:t>-- R1 22-11: Support of ‘cri-RI-CQI’ report without non-PMI-PortIndication</w:t>
      </w:r>
    </w:p>
    <w:p w14:paraId="4C06A99A" w14:textId="77777777" w:rsidR="00F27595" w:rsidRDefault="00F27595" w:rsidP="00F27595">
      <w:pPr>
        <w:pStyle w:val="PL"/>
        <w:rPr>
          <w:color w:val="993366"/>
        </w:rPr>
      </w:pPr>
      <w:r>
        <w:t xml:space="preserve">    cri-RI-CQI-WithoutNon-PMI-PortInd-r16       </w:t>
      </w:r>
      <w:r>
        <w:rPr>
          <w:color w:val="993366"/>
        </w:rPr>
        <w:t>ENUMERATED</w:t>
      </w:r>
      <w:r>
        <w:t xml:space="preserve"> {supported}                      </w:t>
      </w:r>
      <w:r>
        <w:rPr>
          <w:color w:val="993366"/>
        </w:rPr>
        <w:t>OPTIONAL</w:t>
      </w:r>
    </w:p>
    <w:p w14:paraId="36A55615" w14:textId="77777777" w:rsidR="00F27595" w:rsidRDefault="00F27595" w:rsidP="00F27595">
      <w:pPr>
        <w:pStyle w:val="PL"/>
      </w:pPr>
      <w:r>
        <w:tab/>
        <w:t>...</w:t>
      </w:r>
    </w:p>
    <w:p w14:paraId="7FE434FF" w14:textId="77777777" w:rsidR="00F27595" w:rsidRDefault="00F27595" w:rsidP="00F27595">
      <w:pPr>
        <w:pStyle w:val="PL"/>
      </w:pPr>
      <w:r>
        <w:t>}</w:t>
      </w:r>
    </w:p>
    <w:p w14:paraId="70D224E0" w14:textId="77777777" w:rsidR="00F27595" w:rsidRDefault="00F27595" w:rsidP="00F27595"/>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953"/>
        <w:gridCol w:w="1375"/>
        <w:gridCol w:w="573"/>
        <w:gridCol w:w="1674"/>
        <w:gridCol w:w="1844"/>
        <w:gridCol w:w="426"/>
        <w:gridCol w:w="567"/>
        <w:gridCol w:w="283"/>
        <w:gridCol w:w="1425"/>
      </w:tblGrid>
      <w:tr w:rsidR="00F27595" w:rsidRPr="00F27595" w14:paraId="3F6FAE40" w14:textId="77777777" w:rsidTr="00AC121A">
        <w:tc>
          <w:tcPr>
            <w:tcW w:w="271" w:type="pct"/>
            <w:hideMark/>
          </w:tcPr>
          <w:p w14:paraId="62696FE2" w14:textId="77777777" w:rsidR="00F27595" w:rsidRPr="00F27595" w:rsidRDefault="00F27595" w:rsidP="00D26CDD">
            <w:pPr>
              <w:keepNext/>
              <w:keepLines/>
              <w:spacing w:after="0"/>
              <w:textAlignment w:val="auto"/>
              <w:rPr>
                <w:rFonts w:ascii="Arial" w:eastAsia="Times New Roman" w:hAnsi="Arial"/>
                <w:sz w:val="14"/>
                <w:szCs w:val="16"/>
                <w:lang w:eastAsia="ja-JP"/>
              </w:rPr>
            </w:pPr>
            <w:r w:rsidRPr="00F27595">
              <w:rPr>
                <w:rFonts w:ascii="Arial" w:eastAsia="Times New Roman" w:hAnsi="Arial"/>
                <w:sz w:val="14"/>
                <w:szCs w:val="16"/>
                <w:lang w:eastAsia="ja-JP"/>
              </w:rPr>
              <w:t>2-38</w:t>
            </w:r>
          </w:p>
        </w:tc>
        <w:tc>
          <w:tcPr>
            <w:tcW w:w="494" w:type="pct"/>
            <w:hideMark/>
          </w:tcPr>
          <w:p w14:paraId="01F62193" w14:textId="77777777" w:rsidR="00F27595" w:rsidRPr="00F27595" w:rsidRDefault="00F27595" w:rsidP="00D26CDD">
            <w:pPr>
              <w:keepNext/>
              <w:keepLines/>
              <w:spacing w:after="0"/>
              <w:textAlignment w:val="auto"/>
              <w:rPr>
                <w:rFonts w:ascii="Arial" w:eastAsia="Times New Roman" w:hAnsi="Arial"/>
                <w:sz w:val="14"/>
                <w:szCs w:val="16"/>
                <w:lang w:eastAsia="ja-JP"/>
              </w:rPr>
            </w:pPr>
            <w:r w:rsidRPr="00F27595">
              <w:rPr>
                <w:rFonts w:ascii="Arial" w:eastAsia="Times New Roman" w:hAnsi="Arial"/>
                <w:sz w:val="14"/>
                <w:szCs w:val="16"/>
                <w:lang w:eastAsia="ja-JP"/>
              </w:rPr>
              <w:t>CSI report without PMI</w:t>
            </w:r>
          </w:p>
        </w:tc>
        <w:tc>
          <w:tcPr>
            <w:tcW w:w="713" w:type="pct"/>
            <w:hideMark/>
          </w:tcPr>
          <w:p w14:paraId="5A72AA2A" w14:textId="77777777" w:rsidR="00F27595" w:rsidRPr="00F27595" w:rsidRDefault="00F27595" w:rsidP="00D26CDD">
            <w:pPr>
              <w:keepNext/>
              <w:keepLines/>
              <w:spacing w:after="0"/>
              <w:textAlignment w:val="auto"/>
              <w:rPr>
                <w:rFonts w:ascii="Arial" w:eastAsia="Times New Roman" w:hAnsi="Arial"/>
                <w:sz w:val="14"/>
                <w:szCs w:val="16"/>
                <w:lang w:eastAsia="ja-JP"/>
              </w:rPr>
            </w:pPr>
            <w:r w:rsidRPr="00F27595">
              <w:rPr>
                <w:rFonts w:ascii="Arial" w:eastAsia="Times New Roman" w:hAnsi="Arial"/>
                <w:sz w:val="14"/>
                <w:szCs w:val="16"/>
                <w:lang w:eastAsia="ja-JP"/>
              </w:rPr>
              <w:t>Support CSI report without PMI</w:t>
            </w:r>
          </w:p>
        </w:tc>
        <w:tc>
          <w:tcPr>
            <w:tcW w:w="297" w:type="pct"/>
            <w:hideMark/>
          </w:tcPr>
          <w:p w14:paraId="7BF6FC13" w14:textId="77777777" w:rsidR="00F27595" w:rsidRPr="00F27595" w:rsidRDefault="00F27595" w:rsidP="00D26CDD">
            <w:pPr>
              <w:keepNext/>
              <w:keepLines/>
              <w:spacing w:after="0"/>
              <w:textAlignment w:val="auto"/>
              <w:rPr>
                <w:rFonts w:ascii="Arial" w:eastAsia="Times New Roman" w:hAnsi="Arial"/>
                <w:sz w:val="14"/>
                <w:szCs w:val="16"/>
                <w:lang w:eastAsia="ja-JP"/>
              </w:rPr>
            </w:pPr>
            <w:r w:rsidRPr="00F27595">
              <w:rPr>
                <w:rFonts w:ascii="Arial" w:eastAsia="Times New Roman" w:hAnsi="Arial"/>
                <w:sz w:val="14"/>
                <w:szCs w:val="16"/>
                <w:lang w:eastAsia="ja-JP"/>
              </w:rPr>
              <w:t>2-35</w:t>
            </w:r>
          </w:p>
        </w:tc>
        <w:tc>
          <w:tcPr>
            <w:tcW w:w="868" w:type="pct"/>
            <w:hideMark/>
          </w:tcPr>
          <w:p w14:paraId="4D316E8C" w14:textId="77777777" w:rsidR="00F27595" w:rsidRPr="00F27595" w:rsidRDefault="00F27595" w:rsidP="00D26CDD">
            <w:pPr>
              <w:keepNext/>
              <w:keepLines/>
              <w:spacing w:after="0"/>
              <w:textAlignment w:val="auto"/>
              <w:rPr>
                <w:rFonts w:ascii="Arial" w:eastAsia="Times New Roman" w:hAnsi="Arial"/>
                <w:i/>
                <w:sz w:val="14"/>
                <w:szCs w:val="16"/>
                <w:lang w:eastAsia="ja-JP"/>
              </w:rPr>
            </w:pPr>
            <w:r w:rsidRPr="00F27595">
              <w:rPr>
                <w:rFonts w:ascii="Arial" w:eastAsia="Times New Roman" w:hAnsi="Arial"/>
                <w:i/>
                <w:sz w:val="14"/>
                <w:szCs w:val="16"/>
                <w:lang w:eastAsia="ja-JP"/>
              </w:rPr>
              <w:t>csi-ReportWithoutPMI</w:t>
            </w:r>
          </w:p>
        </w:tc>
        <w:tc>
          <w:tcPr>
            <w:tcW w:w="956" w:type="pct"/>
            <w:hideMark/>
          </w:tcPr>
          <w:p w14:paraId="7C6ABE42" w14:textId="77777777" w:rsidR="00F27595" w:rsidRPr="00F27595" w:rsidRDefault="00F27595" w:rsidP="00D26CDD">
            <w:pPr>
              <w:keepNext/>
              <w:keepLines/>
              <w:spacing w:after="0"/>
              <w:textAlignment w:val="auto"/>
              <w:rPr>
                <w:rFonts w:ascii="Arial" w:eastAsia="Times New Roman" w:hAnsi="Arial"/>
                <w:i/>
                <w:sz w:val="14"/>
                <w:szCs w:val="16"/>
                <w:lang w:eastAsia="ja-JP"/>
              </w:rPr>
            </w:pPr>
            <w:r w:rsidRPr="00F27595">
              <w:rPr>
                <w:rFonts w:ascii="Arial" w:eastAsia="Times New Roman" w:hAnsi="Arial"/>
                <w:i/>
                <w:sz w:val="14"/>
                <w:szCs w:val="16"/>
                <w:lang w:eastAsia="ja-JP"/>
              </w:rPr>
              <w:t>Phy-ParametersFRX-Diff</w:t>
            </w:r>
          </w:p>
        </w:tc>
        <w:tc>
          <w:tcPr>
            <w:tcW w:w="221" w:type="pct"/>
            <w:hideMark/>
          </w:tcPr>
          <w:p w14:paraId="2611DC2B" w14:textId="77777777" w:rsidR="00F27595" w:rsidRPr="00F27595" w:rsidRDefault="00F27595" w:rsidP="00D26CDD">
            <w:pPr>
              <w:keepNext/>
              <w:keepLines/>
              <w:spacing w:after="0"/>
              <w:textAlignment w:val="auto"/>
              <w:rPr>
                <w:rFonts w:ascii="Arial" w:eastAsia="Times New Roman" w:hAnsi="Arial"/>
                <w:sz w:val="14"/>
                <w:szCs w:val="16"/>
                <w:lang w:eastAsia="ja-JP"/>
              </w:rPr>
            </w:pPr>
            <w:r w:rsidRPr="00F27595">
              <w:rPr>
                <w:rFonts w:ascii="Arial" w:eastAsia="Times New Roman" w:hAnsi="Arial"/>
                <w:sz w:val="14"/>
                <w:szCs w:val="16"/>
                <w:lang w:eastAsia="ja-JP"/>
              </w:rPr>
              <w:t>No</w:t>
            </w:r>
          </w:p>
        </w:tc>
        <w:tc>
          <w:tcPr>
            <w:tcW w:w="294" w:type="pct"/>
            <w:hideMark/>
          </w:tcPr>
          <w:p w14:paraId="16383092" w14:textId="77777777" w:rsidR="00F27595" w:rsidRPr="00F27595" w:rsidRDefault="00F27595" w:rsidP="00D26CDD">
            <w:pPr>
              <w:keepNext/>
              <w:keepLines/>
              <w:spacing w:after="0"/>
              <w:textAlignment w:val="auto"/>
              <w:rPr>
                <w:rFonts w:ascii="Arial" w:eastAsia="Times New Roman" w:hAnsi="Arial"/>
                <w:sz w:val="14"/>
                <w:szCs w:val="16"/>
                <w:lang w:eastAsia="ja-JP"/>
              </w:rPr>
            </w:pPr>
            <w:r w:rsidRPr="00F27595">
              <w:rPr>
                <w:rFonts w:ascii="Arial" w:eastAsia="Times New Roman" w:hAnsi="Arial"/>
                <w:sz w:val="14"/>
                <w:szCs w:val="16"/>
                <w:lang w:eastAsia="ja-JP"/>
              </w:rPr>
              <w:t>Yes</w:t>
            </w:r>
          </w:p>
        </w:tc>
        <w:tc>
          <w:tcPr>
            <w:tcW w:w="147" w:type="pct"/>
          </w:tcPr>
          <w:p w14:paraId="04AC0771" w14:textId="77777777" w:rsidR="00F27595" w:rsidRPr="00F27595" w:rsidRDefault="00F27595" w:rsidP="00D26CDD">
            <w:pPr>
              <w:keepNext/>
              <w:keepLines/>
              <w:spacing w:after="0"/>
              <w:textAlignment w:val="auto"/>
              <w:rPr>
                <w:rFonts w:ascii="Arial" w:eastAsia="Times New Roman" w:hAnsi="Arial"/>
                <w:sz w:val="14"/>
                <w:szCs w:val="16"/>
                <w:lang w:eastAsia="ja-JP"/>
              </w:rPr>
            </w:pPr>
          </w:p>
        </w:tc>
        <w:tc>
          <w:tcPr>
            <w:tcW w:w="739" w:type="pct"/>
            <w:hideMark/>
          </w:tcPr>
          <w:p w14:paraId="56A62895" w14:textId="77777777" w:rsidR="00F27595" w:rsidRPr="00F27595" w:rsidRDefault="00F27595" w:rsidP="00D26CDD">
            <w:pPr>
              <w:keepNext/>
              <w:keepLines/>
              <w:spacing w:after="0"/>
              <w:textAlignment w:val="auto"/>
              <w:rPr>
                <w:rFonts w:ascii="Arial" w:eastAsia="Times New Roman" w:hAnsi="Arial"/>
                <w:sz w:val="14"/>
                <w:szCs w:val="16"/>
                <w:lang w:eastAsia="ja-JP"/>
              </w:rPr>
            </w:pPr>
            <w:r w:rsidRPr="00F27595">
              <w:rPr>
                <w:rFonts w:ascii="Arial" w:eastAsia="Times New Roman" w:hAnsi="Arial"/>
                <w:sz w:val="14"/>
                <w:szCs w:val="16"/>
                <w:lang w:eastAsia="ja-JP"/>
              </w:rPr>
              <w:t>Optional with capability signalling</w:t>
            </w:r>
          </w:p>
        </w:tc>
      </w:tr>
    </w:tbl>
    <w:p w14:paraId="4B730651" w14:textId="21394490" w:rsidR="00F27595" w:rsidRPr="00F27595" w:rsidRDefault="00F27595" w:rsidP="000E57A3">
      <w:pPr>
        <w:rPr>
          <w:sz w:val="16"/>
          <w:szCs w:val="16"/>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38"/>
        <w:gridCol w:w="1280"/>
        <w:gridCol w:w="2268"/>
        <w:gridCol w:w="570"/>
        <w:gridCol w:w="459"/>
        <w:gridCol w:w="451"/>
        <w:gridCol w:w="237"/>
        <w:gridCol w:w="688"/>
        <w:gridCol w:w="451"/>
        <w:gridCol w:w="459"/>
        <w:gridCol w:w="451"/>
        <w:gridCol w:w="237"/>
        <w:gridCol w:w="809"/>
      </w:tblGrid>
      <w:tr w:rsidR="00AC121A" w:rsidRPr="00F27595" w14:paraId="60A2DC1C" w14:textId="77777777" w:rsidTr="00AC121A">
        <w:trPr>
          <w:trHeight w:val="20"/>
        </w:trPr>
        <w:tc>
          <w:tcPr>
            <w:tcW w:w="331" w:type="pct"/>
            <w:tcBorders>
              <w:top w:val="single" w:sz="4" w:space="0" w:color="auto"/>
              <w:left w:val="single" w:sz="4" w:space="0" w:color="auto"/>
              <w:bottom w:val="single" w:sz="4" w:space="0" w:color="auto"/>
              <w:right w:val="single" w:sz="4" w:space="0" w:color="auto"/>
            </w:tcBorders>
            <w:hideMark/>
          </w:tcPr>
          <w:p w14:paraId="639D5E9D" w14:textId="77777777" w:rsidR="00F27595" w:rsidRPr="00F27595" w:rsidRDefault="00F27595" w:rsidP="00D26CDD">
            <w:pPr>
              <w:keepNext/>
              <w:keepLines/>
              <w:spacing w:after="0"/>
              <w:textAlignment w:val="auto"/>
              <w:rPr>
                <w:rFonts w:ascii="Arial" w:eastAsia="Times New Roman" w:hAnsi="Arial" w:cs="Arial"/>
                <w:bCs/>
                <w:sz w:val="14"/>
                <w:szCs w:val="18"/>
                <w:lang w:val="en-US"/>
              </w:rPr>
            </w:pPr>
            <w:r w:rsidRPr="00F27595">
              <w:rPr>
                <w:rFonts w:ascii="Arial" w:eastAsia="Times New Roman" w:hAnsi="Arial" w:cs="Arial"/>
                <w:bCs/>
                <w:sz w:val="14"/>
                <w:szCs w:val="18"/>
                <w:lang w:val="en-US"/>
              </w:rPr>
              <w:t>22. NR Others</w:t>
            </w:r>
          </w:p>
        </w:tc>
        <w:tc>
          <w:tcPr>
            <w:tcW w:w="331" w:type="pct"/>
            <w:tcBorders>
              <w:top w:val="single" w:sz="4" w:space="0" w:color="auto"/>
              <w:left w:val="single" w:sz="4" w:space="0" w:color="auto"/>
              <w:bottom w:val="single" w:sz="4" w:space="0" w:color="auto"/>
              <w:right w:val="single" w:sz="4" w:space="0" w:color="auto"/>
            </w:tcBorders>
            <w:hideMark/>
          </w:tcPr>
          <w:p w14:paraId="2743A153" w14:textId="77777777" w:rsidR="00F27595" w:rsidRPr="00F27595" w:rsidRDefault="00F27595" w:rsidP="00D26CDD">
            <w:pPr>
              <w:keepNext/>
              <w:keepLines/>
              <w:spacing w:after="0"/>
              <w:textAlignment w:val="auto"/>
              <w:rPr>
                <w:rFonts w:ascii="Arial" w:eastAsia="MS Mincho" w:hAnsi="Arial" w:cs="Arial"/>
                <w:bCs/>
                <w:sz w:val="14"/>
                <w:szCs w:val="14"/>
                <w:lang w:val="en-US"/>
              </w:rPr>
            </w:pPr>
            <w:r w:rsidRPr="00F27595">
              <w:rPr>
                <w:rFonts w:ascii="Arial" w:eastAsia="Times New Roman" w:hAnsi="Arial" w:cs="Arial"/>
                <w:bCs/>
                <w:sz w:val="14"/>
                <w:szCs w:val="18"/>
                <w:lang w:val="en-US"/>
              </w:rPr>
              <w:t>22-11</w:t>
            </w:r>
          </w:p>
        </w:tc>
        <w:tc>
          <w:tcPr>
            <w:tcW w:w="664" w:type="pct"/>
            <w:tcBorders>
              <w:top w:val="single" w:sz="4" w:space="0" w:color="auto"/>
              <w:left w:val="single" w:sz="4" w:space="0" w:color="auto"/>
              <w:bottom w:val="single" w:sz="4" w:space="0" w:color="auto"/>
              <w:right w:val="single" w:sz="4" w:space="0" w:color="auto"/>
            </w:tcBorders>
            <w:hideMark/>
          </w:tcPr>
          <w:p w14:paraId="6890C365" w14:textId="77777777" w:rsidR="00F27595" w:rsidRPr="00F27595" w:rsidRDefault="00F27595" w:rsidP="00D26CDD">
            <w:pPr>
              <w:keepNext/>
              <w:keepLines/>
              <w:spacing w:after="0"/>
              <w:textAlignment w:val="auto"/>
              <w:rPr>
                <w:rFonts w:ascii="Arial" w:eastAsia="Times New Roman" w:hAnsi="Arial" w:cs="Arial"/>
                <w:bCs/>
                <w:sz w:val="14"/>
                <w:szCs w:val="14"/>
                <w:lang w:val="en-US" w:eastAsia="zh-CN"/>
              </w:rPr>
            </w:pPr>
            <w:r w:rsidRPr="00F27595">
              <w:rPr>
                <w:rFonts w:ascii="Arial" w:eastAsia="Times New Roman" w:hAnsi="Arial" w:cs="Arial"/>
                <w:bCs/>
                <w:sz w:val="14"/>
                <w:szCs w:val="18"/>
                <w:lang w:val="en-US"/>
              </w:rPr>
              <w:t>Support of ‘cri-RI-CQI’ report without non-PMI-PortIndication</w:t>
            </w:r>
          </w:p>
        </w:tc>
        <w:tc>
          <w:tcPr>
            <w:tcW w:w="1177" w:type="pct"/>
            <w:tcBorders>
              <w:top w:val="single" w:sz="4" w:space="0" w:color="auto"/>
              <w:left w:val="single" w:sz="4" w:space="0" w:color="auto"/>
              <w:bottom w:val="single" w:sz="4" w:space="0" w:color="auto"/>
              <w:right w:val="single" w:sz="4" w:space="0" w:color="auto"/>
            </w:tcBorders>
            <w:hideMark/>
          </w:tcPr>
          <w:p w14:paraId="14A4D628" w14:textId="77777777" w:rsidR="00F27595" w:rsidRPr="00F27595" w:rsidRDefault="00F27595" w:rsidP="00D26CDD">
            <w:pPr>
              <w:keepNext/>
              <w:keepLines/>
              <w:overflowPunct/>
              <w:autoSpaceDE/>
              <w:autoSpaceDN/>
              <w:adjustRightInd/>
              <w:spacing w:after="0"/>
              <w:jc w:val="both"/>
              <w:textAlignment w:val="auto"/>
              <w:rPr>
                <w:rFonts w:ascii="Arial" w:eastAsia="Times New Roman" w:hAnsi="Arial" w:cs="Arial"/>
                <w:bCs/>
                <w:sz w:val="14"/>
                <w:szCs w:val="14"/>
                <w:lang w:val="en-US" w:eastAsia="zh-CN"/>
              </w:rPr>
            </w:pPr>
            <w:r w:rsidRPr="00F27595">
              <w:rPr>
                <w:rFonts w:ascii="Arial" w:eastAsia="Times New Roman" w:hAnsi="Arial" w:cs="Arial"/>
                <w:bCs/>
                <w:sz w:val="14"/>
                <w:szCs w:val="14"/>
                <w:lang w:val="en-US" w:eastAsia="zh-CN"/>
              </w:rPr>
              <w:t>UE supports CSI-ReportConfig with the higher layer parameter reportQuantity set to ‘cri-RI-CQI’ and the higher layer parameter non-PMI-PortIndication is not configured</w:t>
            </w:r>
          </w:p>
        </w:tc>
        <w:tc>
          <w:tcPr>
            <w:tcW w:w="296" w:type="pct"/>
            <w:tcBorders>
              <w:top w:val="single" w:sz="4" w:space="0" w:color="auto"/>
              <w:left w:val="single" w:sz="4" w:space="0" w:color="auto"/>
              <w:bottom w:val="single" w:sz="4" w:space="0" w:color="auto"/>
              <w:right w:val="single" w:sz="4" w:space="0" w:color="auto"/>
            </w:tcBorders>
            <w:hideMark/>
          </w:tcPr>
          <w:p w14:paraId="12B8758E" w14:textId="77777777" w:rsidR="00F27595" w:rsidRPr="00F27595" w:rsidRDefault="00F27595" w:rsidP="00D26CDD">
            <w:pPr>
              <w:keepNext/>
              <w:keepLines/>
              <w:spacing w:after="0"/>
              <w:textAlignment w:val="auto"/>
              <w:rPr>
                <w:rFonts w:ascii="Arial" w:eastAsia="MS Mincho" w:hAnsi="Arial" w:cs="Arial"/>
                <w:bCs/>
                <w:sz w:val="14"/>
                <w:szCs w:val="14"/>
                <w:lang w:val="en-US" w:eastAsia="ja-JP"/>
              </w:rPr>
            </w:pPr>
            <w:r w:rsidRPr="00F27595">
              <w:rPr>
                <w:rFonts w:ascii="Arial" w:eastAsia="Times New Roman" w:hAnsi="Arial" w:cs="Arial"/>
                <w:bCs/>
                <w:sz w:val="14"/>
                <w:szCs w:val="18"/>
                <w:lang w:val="en-US"/>
              </w:rPr>
              <w:t>2-35</w:t>
            </w:r>
          </w:p>
        </w:tc>
        <w:tc>
          <w:tcPr>
            <w:tcW w:w="238" w:type="pct"/>
            <w:tcBorders>
              <w:top w:val="single" w:sz="4" w:space="0" w:color="auto"/>
              <w:left w:val="single" w:sz="4" w:space="0" w:color="auto"/>
              <w:bottom w:val="single" w:sz="4" w:space="0" w:color="auto"/>
              <w:right w:val="single" w:sz="4" w:space="0" w:color="auto"/>
            </w:tcBorders>
            <w:hideMark/>
          </w:tcPr>
          <w:p w14:paraId="498284D4" w14:textId="77777777" w:rsidR="00F27595" w:rsidRPr="00F27595" w:rsidRDefault="00F27595" w:rsidP="00D26CDD">
            <w:pPr>
              <w:keepNext/>
              <w:keepLines/>
              <w:spacing w:after="0"/>
              <w:textAlignment w:val="auto"/>
              <w:rPr>
                <w:rFonts w:ascii="Arial" w:eastAsia="Times New Roman" w:hAnsi="Arial" w:cs="Arial"/>
                <w:bCs/>
                <w:sz w:val="14"/>
                <w:szCs w:val="14"/>
                <w:lang w:val="en-US" w:eastAsia="zh-CN"/>
              </w:rPr>
            </w:pPr>
            <w:r w:rsidRPr="00F27595">
              <w:rPr>
                <w:rFonts w:ascii="Arial" w:eastAsia="Times New Roman" w:hAnsi="Arial" w:cs="Arial"/>
                <w:bCs/>
                <w:sz w:val="14"/>
                <w:szCs w:val="18"/>
                <w:lang w:val="en-US"/>
              </w:rPr>
              <w:t>Yes</w:t>
            </w:r>
          </w:p>
        </w:tc>
        <w:tc>
          <w:tcPr>
            <w:tcW w:w="234" w:type="pct"/>
            <w:tcBorders>
              <w:top w:val="single" w:sz="4" w:space="0" w:color="auto"/>
              <w:left w:val="single" w:sz="4" w:space="0" w:color="auto"/>
              <w:bottom w:val="single" w:sz="4" w:space="0" w:color="auto"/>
              <w:right w:val="single" w:sz="4" w:space="0" w:color="auto"/>
            </w:tcBorders>
            <w:hideMark/>
          </w:tcPr>
          <w:p w14:paraId="2F2E945B" w14:textId="77777777" w:rsidR="00F27595" w:rsidRPr="00F27595" w:rsidRDefault="00F27595" w:rsidP="00D26CDD">
            <w:pPr>
              <w:keepNext/>
              <w:keepLines/>
              <w:spacing w:after="0"/>
              <w:textAlignment w:val="auto"/>
              <w:rPr>
                <w:rFonts w:ascii="Arial" w:eastAsia="Times New Roman" w:hAnsi="Arial" w:cs="Arial"/>
                <w:bCs/>
                <w:sz w:val="14"/>
                <w:szCs w:val="14"/>
                <w:lang w:val="en-US" w:eastAsia="zh-CN"/>
              </w:rPr>
            </w:pPr>
            <w:r w:rsidRPr="00F27595">
              <w:rPr>
                <w:rFonts w:ascii="Arial" w:eastAsia="Times New Roman" w:hAnsi="Arial" w:cs="Arial"/>
                <w:bCs/>
                <w:sz w:val="14"/>
                <w:szCs w:val="18"/>
                <w:lang w:val="en-US"/>
              </w:rPr>
              <w:t>N/A</w:t>
            </w:r>
          </w:p>
        </w:tc>
        <w:tc>
          <w:tcPr>
            <w:tcW w:w="123" w:type="pct"/>
            <w:tcBorders>
              <w:top w:val="single" w:sz="4" w:space="0" w:color="auto"/>
              <w:left w:val="single" w:sz="4" w:space="0" w:color="auto"/>
              <w:bottom w:val="single" w:sz="4" w:space="0" w:color="auto"/>
              <w:right w:val="single" w:sz="4" w:space="0" w:color="auto"/>
            </w:tcBorders>
          </w:tcPr>
          <w:p w14:paraId="28FE2AA5" w14:textId="77777777" w:rsidR="00F27595" w:rsidRPr="00F27595" w:rsidRDefault="00F27595" w:rsidP="00D26CDD">
            <w:pPr>
              <w:keepNext/>
              <w:keepLines/>
              <w:overflowPunct/>
              <w:autoSpaceDE/>
              <w:autoSpaceDN/>
              <w:adjustRightInd/>
              <w:spacing w:after="0"/>
              <w:ind w:left="851" w:hanging="851"/>
              <w:textAlignment w:val="auto"/>
              <w:rPr>
                <w:rFonts w:ascii="Arial" w:eastAsia="Times New Roman" w:hAnsi="Arial" w:cs="Arial"/>
                <w:bCs/>
                <w:sz w:val="14"/>
                <w:szCs w:val="14"/>
                <w:lang w:val="en-US" w:eastAsia="zh-CN"/>
              </w:rPr>
            </w:pPr>
          </w:p>
        </w:tc>
        <w:tc>
          <w:tcPr>
            <w:tcW w:w="357" w:type="pct"/>
            <w:tcBorders>
              <w:top w:val="single" w:sz="4" w:space="0" w:color="auto"/>
              <w:left w:val="single" w:sz="4" w:space="0" w:color="auto"/>
              <w:bottom w:val="single" w:sz="4" w:space="0" w:color="auto"/>
              <w:right w:val="single" w:sz="4" w:space="0" w:color="auto"/>
            </w:tcBorders>
            <w:hideMark/>
          </w:tcPr>
          <w:p w14:paraId="39B6CFA3" w14:textId="77777777" w:rsidR="00F27595" w:rsidRPr="00F27595" w:rsidRDefault="00F27595" w:rsidP="00D26CDD">
            <w:pPr>
              <w:keepNext/>
              <w:keepLines/>
              <w:overflowPunct/>
              <w:autoSpaceDE/>
              <w:autoSpaceDN/>
              <w:adjustRightInd/>
              <w:spacing w:after="0"/>
              <w:textAlignment w:val="auto"/>
              <w:rPr>
                <w:rFonts w:ascii="Arial" w:eastAsia="MS Mincho" w:hAnsi="Arial" w:cs="Arial"/>
                <w:bCs/>
                <w:sz w:val="14"/>
                <w:szCs w:val="14"/>
                <w:lang w:val="en-US" w:eastAsia="ja-JP"/>
              </w:rPr>
            </w:pPr>
            <w:r w:rsidRPr="00F27595">
              <w:rPr>
                <w:rFonts w:ascii="Arial" w:eastAsia="MS Mincho" w:hAnsi="Arial" w:cs="Arial"/>
                <w:bCs/>
                <w:sz w:val="14"/>
                <w:szCs w:val="14"/>
                <w:lang w:val="en-US" w:eastAsia="ja-JP"/>
              </w:rPr>
              <w:t>Per UE</w:t>
            </w:r>
          </w:p>
        </w:tc>
        <w:tc>
          <w:tcPr>
            <w:tcW w:w="234" w:type="pct"/>
            <w:tcBorders>
              <w:top w:val="single" w:sz="4" w:space="0" w:color="auto"/>
              <w:left w:val="single" w:sz="4" w:space="0" w:color="auto"/>
              <w:bottom w:val="single" w:sz="4" w:space="0" w:color="auto"/>
              <w:right w:val="single" w:sz="4" w:space="0" w:color="auto"/>
            </w:tcBorders>
            <w:hideMark/>
          </w:tcPr>
          <w:p w14:paraId="354875EF" w14:textId="77777777" w:rsidR="00F27595" w:rsidRPr="00F27595" w:rsidRDefault="00F27595" w:rsidP="00D26CDD">
            <w:pPr>
              <w:keepNext/>
              <w:keepLines/>
              <w:spacing w:after="0"/>
              <w:textAlignment w:val="auto"/>
              <w:rPr>
                <w:rFonts w:ascii="Arial" w:eastAsia="MS Mincho" w:hAnsi="Arial" w:cs="Arial"/>
                <w:bCs/>
                <w:sz w:val="14"/>
                <w:szCs w:val="14"/>
                <w:lang w:val="en-US"/>
              </w:rPr>
            </w:pPr>
            <w:r w:rsidRPr="00F27595">
              <w:rPr>
                <w:rFonts w:ascii="Arial" w:eastAsia="Times New Roman" w:hAnsi="Arial" w:cs="Arial"/>
                <w:bCs/>
                <w:sz w:val="14"/>
                <w:szCs w:val="18"/>
                <w:lang w:val="en-US"/>
              </w:rPr>
              <w:t>N/A</w:t>
            </w:r>
          </w:p>
        </w:tc>
        <w:tc>
          <w:tcPr>
            <w:tcW w:w="238" w:type="pct"/>
            <w:tcBorders>
              <w:top w:val="single" w:sz="4" w:space="0" w:color="auto"/>
              <w:left w:val="single" w:sz="4" w:space="0" w:color="auto"/>
              <w:bottom w:val="single" w:sz="4" w:space="0" w:color="auto"/>
              <w:right w:val="single" w:sz="4" w:space="0" w:color="auto"/>
            </w:tcBorders>
            <w:hideMark/>
          </w:tcPr>
          <w:p w14:paraId="37E123DF" w14:textId="77777777" w:rsidR="00F27595" w:rsidRPr="00F27595" w:rsidRDefault="00F27595" w:rsidP="00D26CDD">
            <w:pPr>
              <w:keepNext/>
              <w:keepLines/>
              <w:spacing w:after="0"/>
              <w:textAlignment w:val="auto"/>
              <w:rPr>
                <w:rFonts w:ascii="Arial" w:eastAsia="MS Mincho" w:hAnsi="Arial" w:cs="Arial"/>
                <w:bCs/>
                <w:sz w:val="14"/>
                <w:szCs w:val="14"/>
                <w:lang w:val="en-US"/>
              </w:rPr>
            </w:pPr>
            <w:r w:rsidRPr="00F27595">
              <w:rPr>
                <w:rFonts w:ascii="Arial" w:eastAsia="Times New Roman" w:hAnsi="Arial" w:cs="Arial"/>
                <w:bCs/>
                <w:sz w:val="14"/>
                <w:szCs w:val="18"/>
                <w:lang w:val="en-US"/>
              </w:rPr>
              <w:t>Yes</w:t>
            </w:r>
          </w:p>
        </w:tc>
        <w:tc>
          <w:tcPr>
            <w:tcW w:w="234" w:type="pct"/>
            <w:tcBorders>
              <w:top w:val="single" w:sz="4" w:space="0" w:color="auto"/>
              <w:left w:val="single" w:sz="4" w:space="0" w:color="auto"/>
              <w:bottom w:val="single" w:sz="4" w:space="0" w:color="auto"/>
              <w:right w:val="single" w:sz="4" w:space="0" w:color="auto"/>
            </w:tcBorders>
            <w:hideMark/>
          </w:tcPr>
          <w:p w14:paraId="5329F7E1" w14:textId="77777777" w:rsidR="00F27595" w:rsidRPr="00F27595" w:rsidRDefault="00F27595" w:rsidP="00D26CDD">
            <w:pPr>
              <w:keepNext/>
              <w:keepLines/>
              <w:spacing w:after="0"/>
              <w:textAlignment w:val="auto"/>
              <w:rPr>
                <w:rFonts w:ascii="Arial" w:eastAsia="MS Mincho" w:hAnsi="Arial" w:cs="Arial"/>
                <w:bCs/>
                <w:sz w:val="14"/>
                <w:szCs w:val="14"/>
                <w:lang w:val="en-US"/>
              </w:rPr>
            </w:pPr>
            <w:r w:rsidRPr="00F27595">
              <w:rPr>
                <w:rFonts w:ascii="Arial" w:eastAsia="Times New Roman" w:hAnsi="Arial" w:cs="Arial"/>
                <w:bCs/>
                <w:sz w:val="14"/>
                <w:szCs w:val="18"/>
                <w:lang w:val="en-US"/>
              </w:rPr>
              <w:t>N/A</w:t>
            </w:r>
          </w:p>
        </w:tc>
        <w:tc>
          <w:tcPr>
            <w:tcW w:w="123" w:type="pct"/>
            <w:tcBorders>
              <w:top w:val="single" w:sz="4" w:space="0" w:color="auto"/>
              <w:left w:val="single" w:sz="4" w:space="0" w:color="auto"/>
              <w:bottom w:val="single" w:sz="4" w:space="0" w:color="auto"/>
              <w:right w:val="single" w:sz="4" w:space="0" w:color="auto"/>
            </w:tcBorders>
          </w:tcPr>
          <w:p w14:paraId="0C1752BA" w14:textId="77777777" w:rsidR="00F27595" w:rsidRPr="00F27595" w:rsidRDefault="00F27595" w:rsidP="00D26CDD">
            <w:pPr>
              <w:keepNext/>
              <w:keepLines/>
              <w:overflowPunct/>
              <w:autoSpaceDE/>
              <w:autoSpaceDN/>
              <w:adjustRightInd/>
              <w:spacing w:after="0"/>
              <w:textAlignment w:val="auto"/>
              <w:rPr>
                <w:rFonts w:ascii="Arial" w:eastAsia="Times New Roman" w:hAnsi="Arial" w:cs="Arial"/>
                <w:bCs/>
                <w:sz w:val="14"/>
                <w:szCs w:val="14"/>
                <w:lang w:val="en-US" w:eastAsia="zh-CN"/>
              </w:rPr>
            </w:pPr>
          </w:p>
        </w:tc>
        <w:tc>
          <w:tcPr>
            <w:tcW w:w="420" w:type="pct"/>
            <w:tcBorders>
              <w:top w:val="single" w:sz="4" w:space="0" w:color="auto"/>
              <w:left w:val="single" w:sz="4" w:space="0" w:color="auto"/>
              <w:bottom w:val="single" w:sz="4" w:space="0" w:color="auto"/>
              <w:right w:val="single" w:sz="4" w:space="0" w:color="auto"/>
            </w:tcBorders>
            <w:hideMark/>
          </w:tcPr>
          <w:p w14:paraId="75CD50D4" w14:textId="77777777" w:rsidR="00F27595" w:rsidRPr="00F27595" w:rsidRDefault="00F27595" w:rsidP="00D26CDD">
            <w:pPr>
              <w:keepNext/>
              <w:keepLines/>
              <w:overflowPunct/>
              <w:autoSpaceDE/>
              <w:autoSpaceDN/>
              <w:adjustRightInd/>
              <w:spacing w:after="0"/>
              <w:textAlignment w:val="auto"/>
              <w:rPr>
                <w:rFonts w:ascii="Arial" w:eastAsia="Times New Roman" w:hAnsi="Arial" w:cs="Arial"/>
                <w:bCs/>
                <w:sz w:val="14"/>
                <w:szCs w:val="14"/>
                <w:lang w:val="en-US" w:eastAsia="zh-CN"/>
              </w:rPr>
            </w:pPr>
            <w:r w:rsidRPr="00F27595">
              <w:rPr>
                <w:rFonts w:ascii="Arial" w:eastAsia="Times New Roman" w:hAnsi="Arial" w:cs="Arial"/>
                <w:bCs/>
                <w:sz w:val="14"/>
                <w:szCs w:val="14"/>
                <w:lang w:val="en-US" w:eastAsia="zh-CN"/>
              </w:rPr>
              <w:t>Optional with capability signalling</w:t>
            </w:r>
          </w:p>
        </w:tc>
      </w:tr>
    </w:tbl>
    <w:p w14:paraId="2D07FF29" w14:textId="77777777" w:rsidR="00F27595" w:rsidRDefault="00F27595" w:rsidP="000E57A3"/>
    <w:p w14:paraId="2898F2AD" w14:textId="1FD50D7C" w:rsidR="000E57A3" w:rsidRDefault="000E57A3" w:rsidP="000E57A3">
      <w:pPr>
        <w:rPr>
          <w:rFonts w:eastAsiaTheme="minorHAnsi"/>
        </w:rPr>
      </w:pPr>
      <w:r>
        <w:t>This new capability was introduced to address the problem that a UE requires a large amount of memory to store the RRC configuration in case of ‘cri-RI-CQI’ with port indication by the RRC parameter.</w:t>
      </w:r>
    </w:p>
    <w:p w14:paraId="0EA29D82" w14:textId="2BEE3494" w:rsidR="000E57A3" w:rsidRDefault="000E57A3" w:rsidP="000E57A3">
      <w:r>
        <w:t>The use case for non-PMI reporting seems valid also for MTRP CSI and the benefits of reduced overhead and UE complexity are also relevant. Besides, supporting ‘cri-RI-CQI’ for MTRP CSI reporting does not seem to have any specification impact. Additional possible optimisations, such as providing different port indication lists for single-TRP and NCJT hypotheses do not seem worth pursuing for the potentially large memory required to store the RRC configuration.</w:t>
      </w:r>
    </w:p>
    <w:p w14:paraId="6C63E456" w14:textId="0432F8B3" w:rsidR="0045538F" w:rsidRPr="0045538F" w:rsidRDefault="0045538F" w:rsidP="00D72CB1">
      <w:pPr>
        <w:pStyle w:val="ListParagraph"/>
        <w:numPr>
          <w:ilvl w:val="0"/>
          <w:numId w:val="5"/>
        </w:numPr>
        <w:spacing w:after="180"/>
        <w:ind w:left="1701" w:hanging="357"/>
        <w:contextualSpacing w:val="0"/>
        <w:rPr>
          <w:b/>
          <w:bCs/>
        </w:rPr>
      </w:pPr>
      <w:bookmarkStart w:id="69" w:name="_Ref84011581"/>
      <w:r w:rsidRPr="0045538F">
        <w:rPr>
          <w:b/>
          <w:bCs/>
        </w:rPr>
        <w:t>The use case for ‘cri-RI-CQI’ reporting quantity is when the gNB can achieve enough spatial separation between the CSI-RS ports, for example by calculating the precoders from SRS measurement. Amongst the advantages of this report quantity are the lower feedback overhead and reduced UE’s complexity, as the PMI calculation is avoided at the UE side.</w:t>
      </w:r>
      <w:bookmarkEnd w:id="69"/>
    </w:p>
    <w:p w14:paraId="327B9344" w14:textId="78309FCD" w:rsidR="0045538F" w:rsidRPr="0045538F" w:rsidRDefault="0045538F" w:rsidP="00D72CB1">
      <w:pPr>
        <w:pStyle w:val="ListParagraph"/>
        <w:numPr>
          <w:ilvl w:val="0"/>
          <w:numId w:val="5"/>
        </w:numPr>
        <w:spacing w:after="180"/>
        <w:ind w:left="1701" w:hanging="357"/>
        <w:contextualSpacing w:val="0"/>
        <w:rPr>
          <w:b/>
          <w:bCs/>
        </w:rPr>
      </w:pPr>
      <w:bookmarkStart w:id="70" w:name="_Ref84011595"/>
      <w:r w:rsidRPr="0045538F">
        <w:rPr>
          <w:b/>
          <w:bCs/>
        </w:rPr>
        <w:t>In Rel-16 there are two UE capabilities related to ‘cri-RI-CQI’ reporting, which can be reused also for MTRP CSI reporting in Rel-17.</w:t>
      </w:r>
      <w:bookmarkEnd w:id="70"/>
    </w:p>
    <w:p w14:paraId="7C6F69B0" w14:textId="6DF828E5" w:rsidR="0045538F" w:rsidRPr="0045538F" w:rsidRDefault="0045538F" w:rsidP="00D72CB1">
      <w:pPr>
        <w:pStyle w:val="ListParagraph"/>
        <w:numPr>
          <w:ilvl w:val="0"/>
          <w:numId w:val="5"/>
        </w:numPr>
        <w:spacing w:after="180"/>
        <w:ind w:left="1701" w:hanging="357"/>
        <w:contextualSpacing w:val="0"/>
        <w:rPr>
          <w:b/>
          <w:bCs/>
        </w:rPr>
      </w:pPr>
      <w:bookmarkStart w:id="71" w:name="_Ref84011609"/>
      <w:r w:rsidRPr="0045538F">
        <w:rPr>
          <w:b/>
          <w:bCs/>
        </w:rPr>
        <w:t>Additional possible optimisations of ‘cri-RI-CQI’ reporting, such as providing different port indication lists for single-TRP and NCJT hypotheses do not seem worth pursuing for the potentially large memory required to store the RRC configuration.</w:t>
      </w:r>
      <w:bookmarkEnd w:id="71"/>
    </w:p>
    <w:p w14:paraId="0F8142B8" w14:textId="77777777" w:rsidR="000E57A3" w:rsidRPr="00906BBE" w:rsidRDefault="000E57A3" w:rsidP="00D72CB1">
      <w:pPr>
        <w:pStyle w:val="ListParagraph"/>
        <w:numPr>
          <w:ilvl w:val="0"/>
          <w:numId w:val="41"/>
        </w:numPr>
        <w:ind w:left="1418"/>
        <w:rPr>
          <w:b/>
          <w:bCs/>
        </w:rPr>
      </w:pPr>
      <w:bookmarkStart w:id="72" w:name="_Ref84011850"/>
      <w:r w:rsidRPr="00906BBE">
        <w:rPr>
          <w:b/>
          <w:bCs/>
        </w:rPr>
        <w:t>Support ‘cri-RI-CQI’ reporting for MTRP CSI reporting without additional specification impact. Rel-16 related UE capabilities, 22-11 (</w:t>
      </w:r>
      <w:r w:rsidRPr="00906BBE">
        <w:rPr>
          <w:b/>
          <w:bCs/>
          <w:i/>
          <w:iCs/>
        </w:rPr>
        <w:t>cri-RI-CQI-WithoutNon-PMI-PortInd-r16</w:t>
      </w:r>
      <w:r w:rsidRPr="00906BBE">
        <w:rPr>
          <w:b/>
          <w:bCs/>
        </w:rPr>
        <w:t>) and 2-38 (</w:t>
      </w:r>
      <w:r w:rsidRPr="00906BBE">
        <w:rPr>
          <w:b/>
          <w:bCs/>
          <w:i/>
          <w:iCs/>
        </w:rPr>
        <w:t>csi-ReportWithoutPMI</w:t>
      </w:r>
      <w:r w:rsidRPr="00906BBE">
        <w:rPr>
          <w:b/>
          <w:bCs/>
        </w:rPr>
        <w:t>) can be reused to indicate support of non-PMI reporting with or without port indication also for MTRP CSI reporting.</w:t>
      </w:r>
      <w:bookmarkEnd w:id="72"/>
    </w:p>
    <w:p w14:paraId="6CE9530D" w14:textId="77777777" w:rsidR="000E57A3" w:rsidRDefault="000E57A3" w:rsidP="000E57A3"/>
    <w:p w14:paraId="13C27342" w14:textId="77777777" w:rsidR="008B1FB0" w:rsidRPr="009725BC" w:rsidRDefault="008B1FB0" w:rsidP="00EB70BD">
      <w:pPr>
        <w:overflowPunct/>
        <w:textAlignment w:val="auto"/>
      </w:pPr>
    </w:p>
    <w:p w14:paraId="7EE0B29B" w14:textId="46784046" w:rsidR="00C84275" w:rsidRPr="009725BC" w:rsidRDefault="00275659">
      <w:pPr>
        <w:pStyle w:val="Heading2"/>
      </w:pPr>
      <w:r w:rsidRPr="009725BC">
        <w:t>3.</w:t>
      </w:r>
      <w:r w:rsidR="009C4863">
        <w:t>2</w:t>
      </w:r>
      <w:r w:rsidRPr="009725BC">
        <w:tab/>
      </w:r>
      <w:r w:rsidR="00B01F82" w:rsidRPr="00B01F82">
        <w:t>UCI mapping and CSI priority/omission/CPU occupation</w:t>
      </w:r>
    </w:p>
    <w:p w14:paraId="0DFB4ABA" w14:textId="41FA2BAC" w:rsidR="00440608" w:rsidRDefault="000E57A3" w:rsidP="000E57A3">
      <w:r w:rsidRPr="009725BC">
        <w:t>In RAN1#10</w:t>
      </w:r>
      <w:r>
        <w:t>6</w:t>
      </w:r>
      <w:r w:rsidRPr="009725BC">
        <w:t>-e</w:t>
      </w:r>
      <w:r>
        <w:t xml:space="preserve"> </w:t>
      </w:r>
      <w:r w:rsidR="00440608">
        <w:t>three issues were identified related to UCI mapping and CSI priority/omission/CPU occupation rules. It was also agreed to prioritise the following issue 1 and, after that, if needed to address issue 2 and 3:</w:t>
      </w:r>
    </w:p>
    <w:p w14:paraId="564A97D0" w14:textId="77777777" w:rsidR="00130279" w:rsidRDefault="00440608" w:rsidP="00D72CB1">
      <w:pPr>
        <w:pStyle w:val="ListParagraph"/>
        <w:numPr>
          <w:ilvl w:val="0"/>
          <w:numId w:val="21"/>
        </w:numPr>
        <w:spacing w:after="120"/>
        <w:ind w:left="714" w:hanging="357"/>
        <w:contextualSpacing w:val="0"/>
      </w:pPr>
      <w:r w:rsidRPr="00440608">
        <w:t>Issue 1: to confirm the order of UCI payload construction for reported CSIs</w:t>
      </w:r>
    </w:p>
    <w:p w14:paraId="0ACAA366" w14:textId="77777777" w:rsidR="00130279" w:rsidRDefault="00440608" w:rsidP="00D72CB1">
      <w:pPr>
        <w:pStyle w:val="ListParagraph"/>
        <w:numPr>
          <w:ilvl w:val="0"/>
          <w:numId w:val="21"/>
        </w:numPr>
        <w:spacing w:after="120"/>
        <w:ind w:left="714" w:hanging="357"/>
        <w:contextualSpacing w:val="0"/>
      </w:pPr>
      <w:r w:rsidRPr="00440608">
        <w:t>Issue 2: to enhance CSI part 2 omission rules for prioritized CSI measurement hypotheses and associated CSIs</w:t>
      </w:r>
    </w:p>
    <w:p w14:paraId="335C6CBE" w14:textId="3AAFF158" w:rsidR="00440608" w:rsidRDefault="00440608" w:rsidP="00D72CB1">
      <w:pPr>
        <w:pStyle w:val="ListParagraph"/>
        <w:numPr>
          <w:ilvl w:val="0"/>
          <w:numId w:val="21"/>
        </w:numPr>
        <w:spacing w:after="180"/>
        <w:ind w:left="714" w:hanging="357"/>
        <w:contextualSpacing w:val="0"/>
      </w:pPr>
      <w:r w:rsidRPr="00440608">
        <w:t>Issue 3: to enhance CPU occupancy rules for prioritized CSI measurement hypotheses and associated CSIs</w:t>
      </w:r>
    </w:p>
    <w:p w14:paraId="6F038486" w14:textId="5A00C86C" w:rsidR="000E57A3" w:rsidRDefault="00130279" w:rsidP="000E57A3">
      <w:r>
        <w:t>Regarding Issue 1, the following alternatives were agreed for</w:t>
      </w:r>
      <w:r w:rsidR="006711D5">
        <w:t xml:space="preserve"> down-selection:</w:t>
      </w:r>
    </w:p>
    <w:p w14:paraId="246EA74D" w14:textId="77777777" w:rsidR="00440608" w:rsidRPr="00440608" w:rsidRDefault="00440608" w:rsidP="00440608">
      <w:pPr>
        <w:spacing w:after="0"/>
        <w:rPr>
          <w:rFonts w:asciiTheme="minorHAnsi" w:hAnsiTheme="minorHAnsi" w:cstheme="minorHAnsi"/>
          <w:b/>
          <w:bCs/>
          <w:i/>
          <w:iCs/>
          <w:highlight w:val="green"/>
          <w:lang w:eastAsia="x-none"/>
        </w:rPr>
      </w:pPr>
      <w:r w:rsidRPr="00440608">
        <w:rPr>
          <w:rFonts w:asciiTheme="minorHAnsi" w:hAnsiTheme="minorHAnsi" w:cstheme="minorHAnsi"/>
          <w:b/>
          <w:bCs/>
          <w:i/>
          <w:iCs/>
          <w:highlight w:val="green"/>
          <w:lang w:eastAsia="x-none"/>
        </w:rPr>
        <w:t>Agreement</w:t>
      </w:r>
    </w:p>
    <w:p w14:paraId="4414F4A9" w14:textId="77777777" w:rsidR="00440608" w:rsidRPr="00440608" w:rsidRDefault="00440608" w:rsidP="00440608">
      <w:pPr>
        <w:spacing w:after="0"/>
        <w:jc w:val="both"/>
        <w:rPr>
          <w:rStyle w:val="Strong"/>
          <w:rFonts w:asciiTheme="minorHAnsi" w:hAnsiTheme="minorHAnsi" w:cstheme="minorHAnsi"/>
          <w:b w:val="0"/>
          <w:bCs w:val="0"/>
          <w:i/>
          <w:iCs/>
          <w:color w:val="000000"/>
        </w:rPr>
      </w:pPr>
      <w:r w:rsidRPr="00440608">
        <w:rPr>
          <w:rStyle w:val="Strong"/>
          <w:rFonts w:asciiTheme="minorHAnsi" w:hAnsiTheme="minorHAnsi" w:cstheme="minorHAnsi"/>
          <w:b w:val="0"/>
          <w:bCs w:val="0"/>
          <w:i/>
          <w:iCs/>
          <w:color w:val="000000"/>
        </w:rPr>
        <w:lastRenderedPageBreak/>
        <w:t>To confirm the order of UCI payload construction for reported CSIs, study following Alternatives and down-select one or more Alternative(s) for required specification changes in RAN1 106bis:</w:t>
      </w:r>
    </w:p>
    <w:p w14:paraId="72FAE05E" w14:textId="77777777" w:rsidR="00440608" w:rsidRPr="00440608" w:rsidRDefault="00440608" w:rsidP="00D72CB1">
      <w:pPr>
        <w:pStyle w:val="ListParagraph"/>
        <w:widowControl w:val="0"/>
        <w:numPr>
          <w:ilvl w:val="0"/>
          <w:numId w:val="20"/>
        </w:numPr>
        <w:contextualSpacing w:val="0"/>
        <w:jc w:val="both"/>
        <w:rPr>
          <w:rStyle w:val="Strong"/>
          <w:rFonts w:asciiTheme="minorHAnsi" w:hAnsiTheme="minorHAnsi" w:cstheme="minorHAnsi"/>
          <w:b w:val="0"/>
          <w:bCs w:val="0"/>
          <w:i/>
          <w:iCs/>
          <w:color w:val="000000"/>
          <w:szCs w:val="20"/>
        </w:rPr>
      </w:pPr>
      <w:r w:rsidRPr="00440608">
        <w:rPr>
          <w:rStyle w:val="Strong"/>
          <w:rFonts w:asciiTheme="minorHAnsi" w:hAnsiTheme="minorHAnsi" w:cstheme="minorHAnsi"/>
          <w:b w:val="0"/>
          <w:bCs w:val="0"/>
          <w:i/>
          <w:iCs/>
          <w:color w:val="000000"/>
          <w:szCs w:val="20"/>
        </w:rPr>
        <w:t>Alt 1: modify priority equation, i.e., Section 5.2.5 in 38.214.</w:t>
      </w:r>
    </w:p>
    <w:p w14:paraId="1D7E6259" w14:textId="77777777" w:rsidR="00440608" w:rsidRPr="00440608" w:rsidRDefault="00440608" w:rsidP="00D72CB1">
      <w:pPr>
        <w:pStyle w:val="ListParagraph"/>
        <w:widowControl w:val="0"/>
        <w:numPr>
          <w:ilvl w:val="0"/>
          <w:numId w:val="20"/>
        </w:numPr>
        <w:contextualSpacing w:val="0"/>
        <w:jc w:val="both"/>
        <w:rPr>
          <w:rStyle w:val="Strong"/>
          <w:rFonts w:asciiTheme="minorHAnsi" w:hAnsiTheme="minorHAnsi" w:cstheme="minorHAnsi"/>
          <w:b w:val="0"/>
          <w:bCs w:val="0"/>
          <w:i/>
          <w:iCs/>
          <w:color w:val="000000"/>
          <w:szCs w:val="20"/>
        </w:rPr>
      </w:pPr>
      <w:r w:rsidRPr="00440608">
        <w:rPr>
          <w:rStyle w:val="Strong"/>
          <w:rFonts w:asciiTheme="minorHAnsi" w:hAnsiTheme="minorHAnsi" w:cstheme="minorHAnsi"/>
          <w:b w:val="0"/>
          <w:bCs w:val="0"/>
          <w:i/>
          <w:iCs/>
          <w:color w:val="000000"/>
          <w:szCs w:val="20"/>
        </w:rPr>
        <w:t>Alt 2: modify the table of priority reporting levels for Part 2 CSI, i.e., Table 5.2.3-1 in 38.214.</w:t>
      </w:r>
    </w:p>
    <w:p w14:paraId="485C9FE3" w14:textId="2286D333" w:rsidR="00440608" w:rsidRPr="00BE08E5" w:rsidRDefault="00440608" w:rsidP="00D72CB1">
      <w:pPr>
        <w:pStyle w:val="ListParagraph"/>
        <w:widowControl w:val="0"/>
        <w:numPr>
          <w:ilvl w:val="0"/>
          <w:numId w:val="20"/>
        </w:numPr>
        <w:spacing w:after="180"/>
        <w:ind w:left="714" w:hanging="357"/>
        <w:contextualSpacing w:val="0"/>
        <w:jc w:val="both"/>
        <w:rPr>
          <w:iCs/>
          <w:color w:val="000000"/>
          <w:szCs w:val="20"/>
        </w:rPr>
      </w:pPr>
      <w:r w:rsidRPr="00440608">
        <w:rPr>
          <w:rStyle w:val="Strong"/>
          <w:rFonts w:asciiTheme="minorHAnsi" w:hAnsiTheme="minorHAnsi" w:cstheme="minorHAnsi"/>
          <w:b w:val="0"/>
          <w:bCs w:val="0"/>
          <w:i/>
          <w:iCs/>
          <w:color w:val="000000"/>
          <w:szCs w:val="20"/>
        </w:rPr>
        <w:t>Alt 4: modify mapping order of CSI fields of one CSI report, i.e., Table 6.3.2.1.2-3/4/5 in 38.212</w:t>
      </w:r>
    </w:p>
    <w:p w14:paraId="576D8DED" w14:textId="685A80F1" w:rsidR="000E57A3" w:rsidRDefault="000E57A3" w:rsidP="000E57A3">
      <w:r w:rsidRPr="009725BC">
        <w:t xml:space="preserve">In the current specifications [TS 38.214, 5.2.5], the priority </w:t>
      </w:r>
      <w:r>
        <w:t>function</w:t>
      </w:r>
      <w:r w:rsidR="00F852C7">
        <w:t xml:space="preserve"> </w:t>
      </w:r>
      <m:oMath>
        <m:r>
          <m:rPr>
            <m:sty m:val="p"/>
          </m:rPr>
          <w:rPr>
            <w:rFonts w:ascii="Cambria Math" w:hAnsi="Cambria Math"/>
          </w:rPr>
          <m:t>Pr</m:t>
        </m:r>
        <m:sSub>
          <m:sSubPr>
            <m:ctrlPr>
              <w:rPr>
                <w:rFonts w:ascii="Cambria Math" w:hAnsi="Cambria Math"/>
                <w:i/>
              </w:rPr>
            </m:ctrlPr>
          </m:sSubPr>
          <m:e>
            <m:r>
              <m:rPr>
                <m:sty m:val="p"/>
              </m:rPr>
              <w:rPr>
                <w:rFonts w:ascii="Cambria Math" w:hAnsi="Cambria Math"/>
              </w:rPr>
              <m:t>i</m:t>
            </m:r>
          </m:e>
          <m:sub>
            <m:r>
              <w:rPr>
                <w:rFonts w:ascii="Cambria Math" w:hAnsi="Cambria Math"/>
              </w:rPr>
              <m:t>i,CSI</m:t>
            </m:r>
          </m:sub>
        </m:sSub>
        <m:r>
          <w:rPr>
            <w:rFonts w:ascii="Cambria Math" w:hAnsi="Cambria Math"/>
          </w:rPr>
          <m:t>(y,k,c,s)</m:t>
        </m:r>
      </m:oMath>
      <w:r>
        <w:t xml:space="preserve"> is defined for each CSI report and it depends</w:t>
      </w:r>
      <w:r w:rsidRPr="009725BC">
        <w:t xml:space="preserve"> on the reportConfigID, the serving cell index, whether the reports include L1-RSRP or L1-SINR, as reporting quantities, or not, the time-domain reporting behaviour and the uplink channel used for reporting. </w:t>
      </w:r>
      <w:r w:rsidR="00F852C7">
        <w:t xml:space="preserve">The priority function </w:t>
      </w:r>
      <w:r w:rsidR="00F852C7" w:rsidRPr="00F852C7">
        <w:t>does not consider the case of multiple CSIs within a single report</w:t>
      </w:r>
      <w:r w:rsidR="0078378C">
        <w:t xml:space="preserve">, which only occurs for MTRP CSI reporting configured with Mode 1 and </w:t>
      </w:r>
      <m:oMath>
        <m:r>
          <w:rPr>
            <w:rFonts w:ascii="Cambria Math" w:hAnsi="Cambria Math"/>
          </w:rPr>
          <m:t>X=1</m:t>
        </m:r>
      </m:oMath>
      <w:r w:rsidR="0078378C">
        <w:t xml:space="preserve"> or 2. </w:t>
      </w:r>
    </w:p>
    <w:p w14:paraId="20EAB210" w14:textId="3BF9CD8F" w:rsidR="000E57A3" w:rsidRDefault="000E57A3" w:rsidP="000E57A3">
      <w:r w:rsidRPr="00B906AA">
        <w:t>The CSI priority function impacts both UCI mapping</w:t>
      </w:r>
      <w:r>
        <w:t xml:space="preserve"> and related omission rules in case of insufficient PUCCH/PUSCH resources,</w:t>
      </w:r>
      <w:r w:rsidRPr="00B906AA">
        <w:t xml:space="preserve"> and the “soft” </w:t>
      </w:r>
      <w:r w:rsidR="00F852C7" w:rsidRPr="00F852C7">
        <w:t xml:space="preserve">update formula </w:t>
      </w:r>
      <w:r w:rsidRPr="00B906AA">
        <w:t>that controls which CSI reports are not updated in case of CPU overbooking</w:t>
      </w:r>
      <w:r>
        <w:t>.</w:t>
      </w:r>
    </w:p>
    <w:p w14:paraId="66BDD80B" w14:textId="06DDE751" w:rsidR="000E57A3" w:rsidRDefault="000E57A3" w:rsidP="000E57A3">
      <w:r>
        <w:t xml:space="preserve">Changing </w:t>
      </w:r>
      <w:r w:rsidRPr="000E7380">
        <w:t>the priority function</w:t>
      </w:r>
      <w:r w:rsidR="00F852C7">
        <w:t xml:space="preserve"> definition to include multiple CSIs within a CSI report complicate</w:t>
      </w:r>
      <w:r w:rsidR="0078378C">
        <w:t>s</w:t>
      </w:r>
      <w:r w:rsidR="00F852C7">
        <w:t xml:space="preserve"> the spec description</w:t>
      </w:r>
      <w:r w:rsidR="0078378C">
        <w:t xml:space="preserve"> for all </w:t>
      </w:r>
      <w:r w:rsidR="003369FD">
        <w:t xml:space="preserve">other </w:t>
      </w:r>
      <w:r w:rsidR="0078378C">
        <w:t xml:space="preserve">legacy and MTRP CSI reports comprising a single CSI because all references to the priority associated to a CSI report </w:t>
      </w:r>
      <w:r w:rsidR="003369FD">
        <w:t>would need to be changed to the priority associated to a CSI within the report</w:t>
      </w:r>
      <w:r w:rsidR="006120D5">
        <w:t>. It seems preferable</w:t>
      </w:r>
      <w:r w:rsidR="003369FD">
        <w:t>, where needed,</w:t>
      </w:r>
      <w:r w:rsidR="006120D5">
        <w:t xml:space="preserve"> to add any extra rules</w:t>
      </w:r>
      <w:r w:rsidR="003369FD">
        <w:t xml:space="preserve"> separately</w:t>
      </w:r>
      <w:r w:rsidR="006120D5">
        <w:t xml:space="preserve"> </w:t>
      </w:r>
      <w:r w:rsidR="003369FD">
        <w:t>specifically for</w:t>
      </w:r>
      <w:r w:rsidR="006120D5">
        <w:t xml:space="preserve"> MTRP CSI reporting with Mode 1 reporting and </w:t>
      </w:r>
      <m:oMath>
        <m:r>
          <w:rPr>
            <w:rFonts w:ascii="Cambria Math" w:hAnsi="Cambria Math"/>
          </w:rPr>
          <m:t>X&gt;1,2</m:t>
        </m:r>
      </m:oMath>
      <w:r>
        <w:t>.</w:t>
      </w:r>
    </w:p>
    <w:p w14:paraId="3B89ED0B" w14:textId="77777777" w:rsidR="00AB7AF2" w:rsidRPr="00AB7AF2" w:rsidRDefault="00AB7AF2" w:rsidP="00D72CB1">
      <w:pPr>
        <w:pStyle w:val="ListParagraph"/>
        <w:numPr>
          <w:ilvl w:val="0"/>
          <w:numId w:val="10"/>
        </w:numPr>
        <w:spacing w:after="180"/>
        <w:ind w:left="1701" w:hanging="357"/>
        <w:contextualSpacing w:val="0"/>
        <w:rPr>
          <w:b/>
          <w:bCs/>
          <w:vanish/>
        </w:rPr>
      </w:pPr>
      <w:bookmarkStart w:id="73" w:name="_Ref79170098"/>
    </w:p>
    <w:p w14:paraId="7D86504A" w14:textId="77777777" w:rsidR="00AB7AF2" w:rsidRPr="00AB7AF2" w:rsidRDefault="00AB7AF2" w:rsidP="00D72CB1">
      <w:pPr>
        <w:pStyle w:val="ListParagraph"/>
        <w:numPr>
          <w:ilvl w:val="0"/>
          <w:numId w:val="10"/>
        </w:numPr>
        <w:spacing w:after="180"/>
        <w:ind w:left="1701" w:hanging="357"/>
        <w:contextualSpacing w:val="0"/>
        <w:rPr>
          <w:b/>
          <w:bCs/>
          <w:vanish/>
        </w:rPr>
      </w:pPr>
    </w:p>
    <w:p w14:paraId="6C4F594A" w14:textId="77777777" w:rsidR="00AB7AF2" w:rsidRPr="00AB7AF2" w:rsidRDefault="00AB7AF2" w:rsidP="00D72CB1">
      <w:pPr>
        <w:pStyle w:val="ListParagraph"/>
        <w:numPr>
          <w:ilvl w:val="0"/>
          <w:numId w:val="10"/>
        </w:numPr>
        <w:spacing w:after="180"/>
        <w:ind w:left="1701" w:hanging="357"/>
        <w:contextualSpacing w:val="0"/>
        <w:rPr>
          <w:b/>
          <w:bCs/>
          <w:vanish/>
        </w:rPr>
      </w:pPr>
    </w:p>
    <w:p w14:paraId="0BC67F1F" w14:textId="77777777" w:rsidR="00AB7AF2" w:rsidRPr="00AB7AF2" w:rsidRDefault="00AB7AF2" w:rsidP="00D72CB1">
      <w:pPr>
        <w:pStyle w:val="ListParagraph"/>
        <w:numPr>
          <w:ilvl w:val="0"/>
          <w:numId w:val="10"/>
        </w:numPr>
        <w:spacing w:after="180"/>
        <w:ind w:left="1701" w:hanging="357"/>
        <w:contextualSpacing w:val="0"/>
        <w:rPr>
          <w:b/>
          <w:bCs/>
          <w:vanish/>
        </w:rPr>
      </w:pPr>
    </w:p>
    <w:p w14:paraId="0DBB8380" w14:textId="77777777" w:rsidR="00AB7AF2" w:rsidRPr="00AB7AF2" w:rsidRDefault="00AB7AF2" w:rsidP="00D72CB1">
      <w:pPr>
        <w:pStyle w:val="ListParagraph"/>
        <w:numPr>
          <w:ilvl w:val="0"/>
          <w:numId w:val="10"/>
        </w:numPr>
        <w:spacing w:after="180"/>
        <w:ind w:left="1701" w:hanging="357"/>
        <w:contextualSpacing w:val="0"/>
        <w:rPr>
          <w:b/>
          <w:bCs/>
          <w:vanish/>
        </w:rPr>
      </w:pPr>
    </w:p>
    <w:p w14:paraId="288224F3" w14:textId="77777777" w:rsidR="00AB7AF2" w:rsidRPr="00AB7AF2" w:rsidRDefault="00AB7AF2" w:rsidP="00D72CB1">
      <w:pPr>
        <w:pStyle w:val="ListParagraph"/>
        <w:numPr>
          <w:ilvl w:val="0"/>
          <w:numId w:val="10"/>
        </w:numPr>
        <w:spacing w:after="180"/>
        <w:ind w:left="1701" w:hanging="357"/>
        <w:contextualSpacing w:val="0"/>
        <w:rPr>
          <w:b/>
          <w:bCs/>
          <w:vanish/>
        </w:rPr>
      </w:pPr>
    </w:p>
    <w:p w14:paraId="05B2838C" w14:textId="77777777" w:rsidR="00AB7AF2" w:rsidRPr="00AB7AF2" w:rsidRDefault="00AB7AF2" w:rsidP="00D72CB1">
      <w:pPr>
        <w:pStyle w:val="ListParagraph"/>
        <w:numPr>
          <w:ilvl w:val="0"/>
          <w:numId w:val="10"/>
        </w:numPr>
        <w:spacing w:after="180"/>
        <w:ind w:left="1701" w:hanging="357"/>
        <w:contextualSpacing w:val="0"/>
        <w:rPr>
          <w:b/>
          <w:bCs/>
          <w:vanish/>
        </w:rPr>
      </w:pPr>
    </w:p>
    <w:p w14:paraId="76E187B9" w14:textId="77777777" w:rsidR="00AB7AF2" w:rsidRPr="00AB7AF2" w:rsidRDefault="00AB7AF2" w:rsidP="00D72CB1">
      <w:pPr>
        <w:pStyle w:val="ListParagraph"/>
        <w:numPr>
          <w:ilvl w:val="0"/>
          <w:numId w:val="10"/>
        </w:numPr>
        <w:spacing w:after="180"/>
        <w:ind w:left="1701" w:hanging="357"/>
        <w:contextualSpacing w:val="0"/>
        <w:rPr>
          <w:b/>
          <w:bCs/>
          <w:vanish/>
        </w:rPr>
      </w:pPr>
    </w:p>
    <w:p w14:paraId="12306385" w14:textId="77777777" w:rsidR="00AB7AF2" w:rsidRPr="00AB7AF2" w:rsidRDefault="00AB7AF2" w:rsidP="00D72CB1">
      <w:pPr>
        <w:pStyle w:val="ListParagraph"/>
        <w:numPr>
          <w:ilvl w:val="0"/>
          <w:numId w:val="10"/>
        </w:numPr>
        <w:spacing w:after="180"/>
        <w:ind w:left="1701" w:hanging="357"/>
        <w:contextualSpacing w:val="0"/>
        <w:rPr>
          <w:b/>
          <w:bCs/>
          <w:vanish/>
        </w:rPr>
      </w:pPr>
    </w:p>
    <w:p w14:paraId="2C930ED3" w14:textId="77777777" w:rsidR="00AB7AF2" w:rsidRPr="00AB7AF2" w:rsidRDefault="00AB7AF2" w:rsidP="00D72CB1">
      <w:pPr>
        <w:pStyle w:val="ListParagraph"/>
        <w:numPr>
          <w:ilvl w:val="0"/>
          <w:numId w:val="10"/>
        </w:numPr>
        <w:spacing w:after="180"/>
        <w:ind w:left="1701" w:hanging="357"/>
        <w:contextualSpacing w:val="0"/>
        <w:rPr>
          <w:b/>
          <w:bCs/>
          <w:vanish/>
        </w:rPr>
      </w:pPr>
    </w:p>
    <w:p w14:paraId="1411C9E9" w14:textId="77777777" w:rsidR="00AB7AF2" w:rsidRPr="00AB7AF2" w:rsidRDefault="00AB7AF2" w:rsidP="00D72CB1">
      <w:pPr>
        <w:pStyle w:val="ListParagraph"/>
        <w:numPr>
          <w:ilvl w:val="0"/>
          <w:numId w:val="10"/>
        </w:numPr>
        <w:spacing w:after="180"/>
        <w:ind w:left="1701" w:hanging="357"/>
        <w:contextualSpacing w:val="0"/>
        <w:rPr>
          <w:b/>
          <w:bCs/>
          <w:vanish/>
        </w:rPr>
      </w:pPr>
    </w:p>
    <w:p w14:paraId="66E5D12A" w14:textId="77777777" w:rsidR="00AB7AF2" w:rsidRPr="00AB7AF2" w:rsidRDefault="00AB7AF2" w:rsidP="00D72CB1">
      <w:pPr>
        <w:pStyle w:val="ListParagraph"/>
        <w:numPr>
          <w:ilvl w:val="0"/>
          <w:numId w:val="10"/>
        </w:numPr>
        <w:spacing w:after="180"/>
        <w:ind w:left="1701" w:hanging="357"/>
        <w:contextualSpacing w:val="0"/>
        <w:rPr>
          <w:b/>
          <w:bCs/>
          <w:vanish/>
        </w:rPr>
      </w:pPr>
    </w:p>
    <w:p w14:paraId="3120CE23" w14:textId="77777777" w:rsidR="00AB7AF2" w:rsidRPr="00AB7AF2" w:rsidRDefault="00AB7AF2" w:rsidP="00D72CB1">
      <w:pPr>
        <w:pStyle w:val="ListParagraph"/>
        <w:numPr>
          <w:ilvl w:val="0"/>
          <w:numId w:val="10"/>
        </w:numPr>
        <w:spacing w:after="180"/>
        <w:ind w:left="1701" w:hanging="357"/>
        <w:contextualSpacing w:val="0"/>
        <w:rPr>
          <w:b/>
          <w:bCs/>
          <w:vanish/>
        </w:rPr>
      </w:pPr>
    </w:p>
    <w:p w14:paraId="1CB2340C" w14:textId="77777777" w:rsidR="00AB7AF2" w:rsidRPr="00AB7AF2" w:rsidRDefault="00AB7AF2" w:rsidP="00D72CB1">
      <w:pPr>
        <w:pStyle w:val="ListParagraph"/>
        <w:numPr>
          <w:ilvl w:val="0"/>
          <w:numId w:val="10"/>
        </w:numPr>
        <w:spacing w:after="180"/>
        <w:ind w:left="1701" w:hanging="357"/>
        <w:contextualSpacing w:val="0"/>
        <w:rPr>
          <w:b/>
          <w:bCs/>
          <w:vanish/>
        </w:rPr>
      </w:pPr>
    </w:p>
    <w:p w14:paraId="7A633CDE" w14:textId="77777777" w:rsidR="00AB7AF2" w:rsidRPr="00AB7AF2" w:rsidRDefault="00AB7AF2" w:rsidP="00D72CB1">
      <w:pPr>
        <w:pStyle w:val="ListParagraph"/>
        <w:numPr>
          <w:ilvl w:val="0"/>
          <w:numId w:val="10"/>
        </w:numPr>
        <w:spacing w:after="180"/>
        <w:ind w:left="1701" w:hanging="357"/>
        <w:contextualSpacing w:val="0"/>
        <w:rPr>
          <w:b/>
          <w:bCs/>
          <w:vanish/>
        </w:rPr>
      </w:pPr>
    </w:p>
    <w:p w14:paraId="78784ADF" w14:textId="77777777" w:rsidR="00AB7AF2" w:rsidRPr="00AB7AF2" w:rsidRDefault="00AB7AF2" w:rsidP="00D72CB1">
      <w:pPr>
        <w:pStyle w:val="ListParagraph"/>
        <w:numPr>
          <w:ilvl w:val="0"/>
          <w:numId w:val="10"/>
        </w:numPr>
        <w:spacing w:after="180"/>
        <w:ind w:left="1701" w:hanging="357"/>
        <w:contextualSpacing w:val="0"/>
        <w:rPr>
          <w:b/>
          <w:bCs/>
          <w:vanish/>
        </w:rPr>
      </w:pPr>
    </w:p>
    <w:p w14:paraId="76C04D24" w14:textId="77777777" w:rsidR="00AB7AF2" w:rsidRPr="00AB7AF2" w:rsidRDefault="00AB7AF2" w:rsidP="00D72CB1">
      <w:pPr>
        <w:pStyle w:val="ListParagraph"/>
        <w:numPr>
          <w:ilvl w:val="0"/>
          <w:numId w:val="10"/>
        </w:numPr>
        <w:spacing w:after="180"/>
        <w:ind w:left="1701" w:hanging="357"/>
        <w:contextualSpacing w:val="0"/>
        <w:rPr>
          <w:b/>
          <w:bCs/>
          <w:vanish/>
        </w:rPr>
      </w:pPr>
    </w:p>
    <w:p w14:paraId="3E2F3A6F" w14:textId="39DD3829" w:rsidR="000E57A3" w:rsidRPr="00E46EAA" w:rsidRDefault="000E57A3" w:rsidP="00D72CB1">
      <w:pPr>
        <w:pStyle w:val="ListParagraph"/>
        <w:numPr>
          <w:ilvl w:val="0"/>
          <w:numId w:val="10"/>
        </w:numPr>
        <w:spacing w:after="180"/>
        <w:ind w:left="1701" w:hanging="357"/>
        <w:contextualSpacing w:val="0"/>
        <w:rPr>
          <w:b/>
          <w:bCs/>
        </w:rPr>
      </w:pPr>
      <w:bookmarkStart w:id="74" w:name="_Ref84011623"/>
      <w:r w:rsidRPr="00E46EAA">
        <w:rPr>
          <w:b/>
          <w:bCs/>
        </w:rPr>
        <w:t xml:space="preserve">Changing the </w:t>
      </w:r>
      <w:r w:rsidR="003369FD">
        <w:rPr>
          <w:b/>
          <w:bCs/>
        </w:rPr>
        <w:t xml:space="preserve">association of the </w:t>
      </w:r>
      <w:r w:rsidRPr="00E46EAA">
        <w:rPr>
          <w:b/>
          <w:bCs/>
        </w:rPr>
        <w:t>priority function</w:t>
      </w:r>
      <w:r w:rsidR="003369FD">
        <w:rPr>
          <w:b/>
          <w:bCs/>
        </w:rPr>
        <w:t xml:space="preserve"> </w:t>
      </w:r>
      <m:oMath>
        <m:r>
          <m:rPr>
            <m:sty m:val="b"/>
          </m:rPr>
          <w:rPr>
            <w:rFonts w:ascii="Cambria Math" w:hAnsi="Cambria Math"/>
          </w:rPr>
          <m:t>Pr</m:t>
        </m:r>
        <m:sSub>
          <m:sSubPr>
            <m:ctrlPr>
              <w:rPr>
                <w:rFonts w:ascii="Cambria Math" w:hAnsi="Cambria Math"/>
                <w:b/>
                <w:bCs/>
                <w:i/>
              </w:rPr>
            </m:ctrlPr>
          </m:sSubPr>
          <m:e>
            <m:r>
              <m:rPr>
                <m:sty m:val="b"/>
              </m:rPr>
              <w:rPr>
                <w:rFonts w:ascii="Cambria Math" w:hAnsi="Cambria Math"/>
              </w:rPr>
              <m:t>i</m:t>
            </m:r>
          </m:e>
          <m:sub>
            <m:r>
              <m:rPr>
                <m:sty m:val="bi"/>
              </m:rPr>
              <w:rPr>
                <w:rFonts w:ascii="Cambria Math" w:hAnsi="Cambria Math"/>
              </w:rPr>
              <m:t>i,CSI</m:t>
            </m:r>
          </m:sub>
        </m:sSub>
        <m:r>
          <m:rPr>
            <m:sty m:val="bi"/>
          </m:rPr>
          <w:rPr>
            <w:rFonts w:ascii="Cambria Math" w:hAnsi="Cambria Math"/>
          </w:rPr>
          <m:t>(y,k,c,s)</m:t>
        </m:r>
      </m:oMath>
      <w:r w:rsidRPr="00E46EAA">
        <w:rPr>
          <w:b/>
          <w:bCs/>
        </w:rPr>
        <w:t xml:space="preserve"> </w:t>
      </w:r>
      <w:r w:rsidR="003369FD">
        <w:rPr>
          <w:b/>
          <w:bCs/>
        </w:rPr>
        <w:t xml:space="preserve">from a CSI report to </w:t>
      </w:r>
      <w:r w:rsidR="002E5385">
        <w:rPr>
          <w:b/>
          <w:bCs/>
        </w:rPr>
        <w:t xml:space="preserve">a CSI within a report </w:t>
      </w:r>
      <w:r w:rsidRPr="00E46EAA">
        <w:rPr>
          <w:b/>
          <w:bCs/>
        </w:rPr>
        <w:t>complicate</w:t>
      </w:r>
      <w:r w:rsidR="002E5385">
        <w:rPr>
          <w:b/>
          <w:bCs/>
        </w:rPr>
        <w:t>s</w:t>
      </w:r>
      <w:r w:rsidRPr="00E46EAA">
        <w:rPr>
          <w:b/>
          <w:bCs/>
        </w:rPr>
        <w:t xml:space="preserve"> </w:t>
      </w:r>
      <w:r w:rsidR="006120D5">
        <w:rPr>
          <w:b/>
          <w:bCs/>
        </w:rPr>
        <w:t>the spec description related to</w:t>
      </w:r>
      <w:r w:rsidRPr="00E46EAA">
        <w:rPr>
          <w:b/>
          <w:bCs/>
        </w:rPr>
        <w:t xml:space="preserve"> </w:t>
      </w:r>
      <w:r w:rsidR="006120D5" w:rsidRPr="006120D5">
        <w:rPr>
          <w:b/>
          <w:bCs/>
        </w:rPr>
        <w:t>UCI mapping, omission</w:t>
      </w:r>
      <w:r w:rsidR="006120D5">
        <w:t xml:space="preserve"> </w:t>
      </w:r>
      <w:r w:rsidR="006120D5" w:rsidRPr="006120D5">
        <w:rPr>
          <w:b/>
          <w:bCs/>
        </w:rPr>
        <w:t>and</w:t>
      </w:r>
      <w:r w:rsidR="006120D5">
        <w:t xml:space="preserve"> </w:t>
      </w:r>
      <w:r w:rsidRPr="00E46EAA">
        <w:rPr>
          <w:b/>
          <w:bCs/>
        </w:rPr>
        <w:t xml:space="preserve">CPU </w:t>
      </w:r>
      <w:r>
        <w:rPr>
          <w:b/>
          <w:bCs/>
        </w:rPr>
        <w:t>calculation</w:t>
      </w:r>
      <w:r w:rsidR="006120D5">
        <w:rPr>
          <w:b/>
          <w:bCs/>
        </w:rPr>
        <w:t xml:space="preserve"> rules </w:t>
      </w:r>
      <w:r w:rsidR="006120D5" w:rsidRPr="002E5385">
        <w:rPr>
          <w:b/>
          <w:bCs/>
        </w:rPr>
        <w:t>for</w:t>
      </w:r>
      <w:r w:rsidR="002E5385" w:rsidRPr="002E5385">
        <w:rPr>
          <w:b/>
          <w:bCs/>
        </w:rPr>
        <w:t xml:space="preserve"> all other legacy and MTRP CSI reports </w:t>
      </w:r>
      <w:r w:rsidR="00ED6A38">
        <w:rPr>
          <w:b/>
          <w:bCs/>
        </w:rPr>
        <w:t>with</w:t>
      </w:r>
      <w:r w:rsidR="002E5385" w:rsidRPr="002E5385">
        <w:rPr>
          <w:b/>
          <w:bCs/>
        </w:rPr>
        <w:t xml:space="preserve"> a single CSI</w:t>
      </w:r>
      <w:r w:rsidRPr="00E46EAA">
        <w:rPr>
          <w:b/>
          <w:bCs/>
        </w:rPr>
        <w:t>.</w:t>
      </w:r>
      <w:bookmarkEnd w:id="73"/>
      <w:r w:rsidR="006120D5">
        <w:rPr>
          <w:b/>
          <w:bCs/>
        </w:rPr>
        <w:t xml:space="preserve"> </w:t>
      </w:r>
      <w:r w:rsidR="002E5385" w:rsidRPr="002E5385">
        <w:rPr>
          <w:b/>
          <w:bCs/>
        </w:rPr>
        <w:t xml:space="preserve">It seems preferable, where needed, to add any extra rules separately for MTRP CSI reporting with Mode 1 reporting and </w:t>
      </w:r>
      <m:oMath>
        <m:r>
          <m:rPr>
            <m:sty m:val="bi"/>
          </m:rPr>
          <w:rPr>
            <w:rFonts w:ascii="Cambria Math" w:hAnsi="Cambria Math"/>
          </w:rPr>
          <m:t>X=1,2</m:t>
        </m:r>
      </m:oMath>
      <w:r w:rsidR="00365F40">
        <w:rPr>
          <w:b/>
          <w:bCs/>
        </w:rPr>
        <w:t>.</w:t>
      </w:r>
      <w:bookmarkEnd w:id="74"/>
    </w:p>
    <w:p w14:paraId="4D53E4B4" w14:textId="6D4B028A" w:rsidR="000E57A3" w:rsidRDefault="000E57A3" w:rsidP="000E57A3">
      <w:r w:rsidRPr="00577953">
        <w:rPr>
          <w:u w:val="single"/>
        </w:rPr>
        <w:t>Regarding UCI mapping of the CSIs</w:t>
      </w:r>
      <w:r>
        <w:t>, for a UE configured with</w:t>
      </w:r>
      <w:r w:rsidR="008F3769">
        <w:t xml:space="preserve"> codebook-based MTRP CSI reporting,</w:t>
      </w:r>
      <w:r>
        <w:t xml:space="preserve"> </w:t>
      </w:r>
      <w:r w:rsidR="00332E21">
        <w:t>Mode</w:t>
      </w:r>
      <w:r>
        <w:t xml:space="preserve"> 1 and </w:t>
      </w:r>
      <m:oMath>
        <m:r>
          <w:rPr>
            <w:rFonts w:ascii="Cambria Math" w:hAnsi="Cambria Math"/>
          </w:rPr>
          <m:t>X=1,2</m:t>
        </m:r>
      </m:oMath>
      <w:r>
        <w:t xml:space="preserve">, </w:t>
      </w:r>
      <w:r w:rsidRPr="009725BC">
        <w:t xml:space="preserve">multiple CSIs </w:t>
      </w:r>
      <w:r w:rsidR="008F3769">
        <w:t>are</w:t>
      </w:r>
      <w:r w:rsidRPr="009725BC">
        <w:t xml:space="preserve"> reported with the same reportConfigID.</w:t>
      </w:r>
      <w:r w:rsidR="00E41C8D">
        <w:t xml:space="preserve"> Hence, it is not clear what reporting priority levels are assigned to the PMI components mapped in part 2. </w:t>
      </w:r>
      <w:r w:rsidR="008F3769">
        <w:t>This mapping order of PMIs in part 2 apply to ‘periodic’ and ‘</w:t>
      </w:r>
      <w:r w:rsidR="008F3769" w:rsidRPr="008F3769">
        <w:t>semi</w:t>
      </w:r>
      <w:r w:rsidR="00E26B35">
        <w:t xml:space="preserve"> p</w:t>
      </w:r>
      <w:r w:rsidR="008F3769" w:rsidRPr="008F3769">
        <w:t>ersistent</w:t>
      </w:r>
      <w:r w:rsidR="008F3769">
        <w:t>’ Type I reporting on PUCCH, as well as ‘aperiodic’ Type I reporting on PUSCH.</w:t>
      </w:r>
    </w:p>
    <w:p w14:paraId="32647AA7" w14:textId="29A60065" w:rsidR="008F3769" w:rsidRDefault="008F3769" w:rsidP="000E57A3">
      <w:r>
        <w:t xml:space="preserve">Conversely, for </w:t>
      </w:r>
      <w:r w:rsidR="00E26B35">
        <w:t>codebook based</w:t>
      </w:r>
      <w:r>
        <w:t xml:space="preserve"> MTRP CSI reporting, Mode 1 with </w:t>
      </w:r>
      <m:oMath>
        <m:r>
          <w:rPr>
            <w:rFonts w:ascii="Cambria Math" w:hAnsi="Cambria Math"/>
          </w:rPr>
          <m:t>X=0</m:t>
        </m:r>
      </m:oMath>
      <w:r>
        <w:t>, or Mode 2, the CSI report contains a single CSI and part 2 carries either 1 or 2 PMIs</w:t>
      </w:r>
      <w:r w:rsidR="00E26B35">
        <w:t xml:space="preserve"> associated to a single-TRP or NCJT transmission hypothesis, respectively.</w:t>
      </w:r>
    </w:p>
    <w:p w14:paraId="6069DBA3" w14:textId="53B77366" w:rsidR="00F3556C" w:rsidRDefault="00F3556C" w:rsidP="000E57A3">
      <w:r>
        <w:t>Note that, because a MTRP CSI report is limited to a single codeword, Part 2 only contains PMIs: 2 PMIs for NCJT CSI and 1 PMI for single-TRP CSI.</w:t>
      </w:r>
    </w:p>
    <w:p w14:paraId="2679ADD3" w14:textId="0CEF613A" w:rsidR="000E57A3" w:rsidRDefault="000E57A3" w:rsidP="00764C8A">
      <w:r>
        <w:t xml:space="preserve">One simple way of </w:t>
      </w:r>
      <w:r w:rsidR="00D646BE">
        <w:t>determining the UCI mapping order for reports with multiple CSIs</w:t>
      </w:r>
      <w:r>
        <w:t xml:space="preserve"> is to </w:t>
      </w:r>
      <w:r w:rsidR="00764C8A">
        <w:t>apply the priorities of Table 5.2.3-1 of 38.214 to all the PMIs in an MTRP report. When omitting Part 2 CSI information for a particular priority level</w:t>
      </w:r>
      <w:r w:rsidR="0031253E">
        <w:t xml:space="preserve"> assigned to a MTRP CSI report, </w:t>
      </w:r>
      <w:r w:rsidR="00764C8A">
        <w:t xml:space="preserve">the UE </w:t>
      </w:r>
      <w:r w:rsidR="0031253E">
        <w:t>shall</w:t>
      </w:r>
      <w:r w:rsidR="00764C8A">
        <w:t xml:space="preserve"> omit all the information at that priority level</w:t>
      </w:r>
      <w:r w:rsidR="001339F9">
        <w:t xml:space="preserve"> for all the PMIs in the report</w:t>
      </w:r>
      <w:r w:rsidR="00764C8A">
        <w:t>.</w:t>
      </w:r>
      <w:r w:rsidR="000D1AE4">
        <w:t xml:space="preserve"> </w:t>
      </w:r>
      <w:r w:rsidR="000D1AE4">
        <w:fldChar w:fldCharType="begin"/>
      </w:r>
      <w:r w:rsidR="000D1AE4">
        <w:instrText xml:space="preserve"> REF _Ref83377406 \h </w:instrText>
      </w:r>
      <w:r w:rsidR="000D1AE4">
        <w:fldChar w:fldCharType="separate"/>
      </w:r>
      <w:r w:rsidR="001F732B">
        <w:t xml:space="preserve">Figure </w:t>
      </w:r>
      <w:r w:rsidR="001F732B">
        <w:rPr>
          <w:noProof/>
        </w:rPr>
        <w:t>29</w:t>
      </w:r>
      <w:r w:rsidR="000D1AE4">
        <w:fldChar w:fldCharType="end"/>
      </w:r>
      <w:r w:rsidR="000D1AE4">
        <w:t xml:space="preserve"> and </w:t>
      </w:r>
      <w:r w:rsidR="000D1AE4">
        <w:fldChar w:fldCharType="begin"/>
      </w:r>
      <w:r w:rsidR="000D1AE4">
        <w:instrText xml:space="preserve"> REF _Ref83377412 \h </w:instrText>
      </w:r>
      <w:r w:rsidR="000D1AE4">
        <w:fldChar w:fldCharType="separate"/>
      </w:r>
      <w:r w:rsidR="001F732B">
        <w:t xml:space="preserve">Figure </w:t>
      </w:r>
      <w:r w:rsidR="001F732B">
        <w:rPr>
          <w:noProof/>
        </w:rPr>
        <w:t>30</w:t>
      </w:r>
      <w:r w:rsidR="000D1AE4">
        <w:fldChar w:fldCharType="end"/>
      </w:r>
      <w:r w:rsidR="000D1AE4">
        <w:t xml:space="preserve"> illustrate an example of UCI mapping for an MTRP CSI report with Mode 1 and </w:t>
      </w:r>
      <m:oMath>
        <m:r>
          <w:rPr>
            <w:rFonts w:ascii="Cambria Math" w:hAnsi="Cambria Math"/>
          </w:rPr>
          <m:t>X=2</m:t>
        </m:r>
      </m:oMath>
      <w:r w:rsidR="000D1AE4">
        <w:t xml:space="preserve">, for Part 1 and Part 2, respectively. In Part 2, for MTRP CSI report number </w:t>
      </w:r>
      <m:oMath>
        <m:r>
          <w:rPr>
            <w:rFonts w:ascii="Cambria Math" w:hAnsi="Cambria Math"/>
          </w:rPr>
          <m:t>n</m:t>
        </m:r>
      </m:oMath>
      <w:r w:rsidR="000D1AE4">
        <w:t xml:space="preserve">, reporting priority </w:t>
      </w:r>
      <w:r w:rsidR="00F3556C">
        <w:t xml:space="preserve">0 is given to the WB components of all the PMIs conveyed in the report; priority </w:t>
      </w:r>
      <m:oMath>
        <m:r>
          <w:rPr>
            <w:rFonts w:ascii="Cambria Math" w:hAnsi="Cambria Math"/>
          </w:rPr>
          <m:t>2n-1</m:t>
        </m:r>
      </m:oMath>
      <w:r w:rsidR="00F3556C">
        <w:t xml:space="preserve"> is given to the even SB components of all PMIs in the report; priority </w:t>
      </w:r>
      <m:oMath>
        <m:r>
          <w:rPr>
            <w:rFonts w:ascii="Cambria Math" w:hAnsi="Cambria Math"/>
          </w:rPr>
          <m:t>2n</m:t>
        </m:r>
      </m:oMath>
      <w:r w:rsidR="00F3556C">
        <w:t xml:space="preserve"> is assigned to the odd SB components of all PMIs in the report. The mapping order of the </w:t>
      </w:r>
      <w:r w:rsidR="004E27FD">
        <w:t>PMI</w:t>
      </w:r>
      <w:r w:rsidR="00F3556C">
        <w:t xml:space="preserve">s in Part 2 priority 0, </w:t>
      </w:r>
      <m:oMath>
        <m:r>
          <w:rPr>
            <w:rFonts w:ascii="Cambria Math" w:hAnsi="Cambria Math"/>
          </w:rPr>
          <m:t>2n-1</m:t>
        </m:r>
      </m:oMath>
      <w:r w:rsidR="00F3556C">
        <w:t xml:space="preserve"> and </w:t>
      </w:r>
      <m:oMath>
        <m:r>
          <w:rPr>
            <w:rFonts w:ascii="Cambria Math" w:hAnsi="Cambria Math"/>
          </w:rPr>
          <m:t>2n</m:t>
        </m:r>
      </m:oMath>
      <w:r w:rsidR="00F3556C">
        <w:t xml:space="preserve"> is the same used in Part 1. The specific order does not impact the omission rules because all the CSIs are omitted if a priority level is omitted.</w:t>
      </w:r>
    </w:p>
    <w:p w14:paraId="50A2C10B" w14:textId="77777777" w:rsidR="000D1AE4" w:rsidRDefault="000D1AE4" w:rsidP="00764C8A"/>
    <w:p w14:paraId="1960B637" w14:textId="77777777" w:rsidR="000D1AE4" w:rsidRDefault="000D1AE4" w:rsidP="000D1AE4">
      <w:pPr>
        <w:keepNext/>
        <w:jc w:val="center"/>
      </w:pPr>
      <w:r>
        <w:rPr>
          <w:noProof/>
        </w:rPr>
        <w:drawing>
          <wp:inline distT="0" distB="0" distL="0" distR="0" wp14:anchorId="29824E00" wp14:editId="60DD13FB">
            <wp:extent cx="4766670" cy="85452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792477" cy="859155"/>
                    </a:xfrm>
                    <a:prstGeom prst="rect">
                      <a:avLst/>
                    </a:prstGeom>
                  </pic:spPr>
                </pic:pic>
              </a:graphicData>
            </a:graphic>
          </wp:inline>
        </w:drawing>
      </w:r>
    </w:p>
    <w:p w14:paraId="3A72CA4B" w14:textId="496CB8F7" w:rsidR="000D1AE4" w:rsidRDefault="000D1AE4" w:rsidP="000D1AE4">
      <w:pPr>
        <w:pStyle w:val="Caption"/>
        <w:jc w:val="center"/>
      </w:pPr>
      <w:bookmarkStart w:id="75" w:name="_Ref83377406"/>
      <w:r>
        <w:t xml:space="preserve">Figure </w:t>
      </w:r>
      <w:r>
        <w:fldChar w:fldCharType="begin"/>
      </w:r>
      <w:r>
        <w:instrText xml:space="preserve"> SEQ Figure \* ARABIC </w:instrText>
      </w:r>
      <w:r>
        <w:fldChar w:fldCharType="separate"/>
      </w:r>
      <w:r w:rsidR="001F732B">
        <w:rPr>
          <w:noProof/>
        </w:rPr>
        <w:t>29</w:t>
      </w:r>
      <w:r>
        <w:fldChar w:fldCharType="end"/>
      </w:r>
      <w:bookmarkEnd w:id="75"/>
      <w:r>
        <w:t xml:space="preserve">. </w:t>
      </w:r>
      <w:r w:rsidR="004E27FD">
        <w:t xml:space="preserve">Example of UCI mapping for Part 1 including an MTRP CSI report with Mode 1 and </w:t>
      </w:r>
      <m:oMath>
        <m:r>
          <m:rPr>
            <m:sty m:val="bi"/>
          </m:rPr>
          <w:rPr>
            <w:rFonts w:ascii="Cambria Math" w:hAnsi="Cambria Math"/>
          </w:rPr>
          <m:t>X=2</m:t>
        </m:r>
      </m:oMath>
      <w:r w:rsidR="004E27FD">
        <w:t xml:space="preserve">. CSI report </w:t>
      </w:r>
      <m:oMath>
        <m:r>
          <m:rPr>
            <m:sty m:val="bi"/>
          </m:rPr>
          <w:rPr>
            <w:rFonts w:ascii="Cambria Math" w:hAnsi="Cambria Math"/>
          </w:rPr>
          <m:t>n</m:t>
        </m:r>
      </m:oMath>
      <w:r w:rsidR="004E27FD">
        <w:t xml:space="preserve"> contains 3 CSIs: one NCJT CSI and 2 single-TRP CSIs.</w:t>
      </w:r>
    </w:p>
    <w:p w14:paraId="4B85E805" w14:textId="6B22E9BF" w:rsidR="000D1AE4" w:rsidRDefault="000D1AE4" w:rsidP="000D1AE4"/>
    <w:p w14:paraId="01B05065" w14:textId="77777777" w:rsidR="000D1AE4" w:rsidRDefault="000D1AE4" w:rsidP="000D1AE4">
      <w:pPr>
        <w:keepNext/>
        <w:jc w:val="center"/>
      </w:pPr>
      <w:r>
        <w:rPr>
          <w:noProof/>
        </w:rPr>
        <w:lastRenderedPageBreak/>
        <w:drawing>
          <wp:inline distT="0" distB="0" distL="0" distR="0" wp14:anchorId="1200D07D" wp14:editId="4D1F6B96">
            <wp:extent cx="6120765" cy="23653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120765" cy="2365375"/>
                    </a:xfrm>
                    <a:prstGeom prst="rect">
                      <a:avLst/>
                    </a:prstGeom>
                  </pic:spPr>
                </pic:pic>
              </a:graphicData>
            </a:graphic>
          </wp:inline>
        </w:drawing>
      </w:r>
    </w:p>
    <w:p w14:paraId="356E2DBD" w14:textId="36D3C53C" w:rsidR="000D1AE4" w:rsidRDefault="000D1AE4" w:rsidP="000D1AE4">
      <w:pPr>
        <w:pStyle w:val="Caption"/>
        <w:jc w:val="center"/>
      </w:pPr>
      <w:bookmarkStart w:id="76" w:name="_Ref83377412"/>
      <w:r>
        <w:t xml:space="preserve">Figure </w:t>
      </w:r>
      <w:r>
        <w:fldChar w:fldCharType="begin"/>
      </w:r>
      <w:r>
        <w:instrText xml:space="preserve"> SEQ Figure \* ARABIC </w:instrText>
      </w:r>
      <w:r>
        <w:fldChar w:fldCharType="separate"/>
      </w:r>
      <w:r w:rsidR="001F732B">
        <w:rPr>
          <w:noProof/>
        </w:rPr>
        <w:t>30</w:t>
      </w:r>
      <w:r>
        <w:fldChar w:fldCharType="end"/>
      </w:r>
      <w:bookmarkEnd w:id="76"/>
      <w:r>
        <w:t>.</w:t>
      </w:r>
      <w:r w:rsidR="004E27FD">
        <w:t xml:space="preserve"> Example of UCI mapping for Part 2 including an MTRP CSI report with Mode 1 and </w:t>
      </w:r>
      <m:oMath>
        <m:r>
          <m:rPr>
            <m:sty m:val="bi"/>
          </m:rPr>
          <w:rPr>
            <w:rFonts w:ascii="Cambria Math" w:hAnsi="Cambria Math"/>
          </w:rPr>
          <m:t>X=2</m:t>
        </m:r>
      </m:oMath>
      <w:r w:rsidR="004E27FD">
        <w:t xml:space="preserve">. CSI report </w:t>
      </w:r>
      <m:oMath>
        <m:r>
          <m:rPr>
            <m:sty m:val="bi"/>
          </m:rPr>
          <w:rPr>
            <w:rFonts w:ascii="Cambria Math" w:hAnsi="Cambria Math"/>
          </w:rPr>
          <m:t>n</m:t>
        </m:r>
      </m:oMath>
      <w:r w:rsidR="004E27FD">
        <w:t xml:space="preserve"> contains 3 CSIs: one NCJT CSI and 2 single-TRP CSIs</w:t>
      </w:r>
    </w:p>
    <w:p w14:paraId="65F96998" w14:textId="77777777" w:rsidR="000D1AE4" w:rsidRPr="000D1AE4" w:rsidRDefault="000D1AE4" w:rsidP="000D1AE4"/>
    <w:p w14:paraId="5BB73E1E" w14:textId="77777777" w:rsidR="000D1AE4" w:rsidRDefault="000D1AE4" w:rsidP="00764C8A"/>
    <w:p w14:paraId="57E1E6BB" w14:textId="77777777" w:rsidR="00AB7AF2" w:rsidRPr="00AB7AF2" w:rsidRDefault="00AB7AF2" w:rsidP="00D72CB1">
      <w:pPr>
        <w:pStyle w:val="ListParagraph"/>
        <w:numPr>
          <w:ilvl w:val="0"/>
          <w:numId w:val="9"/>
        </w:numPr>
        <w:spacing w:after="180"/>
        <w:ind w:left="1417" w:hanging="357"/>
        <w:contextualSpacing w:val="0"/>
        <w:rPr>
          <w:b/>
          <w:bCs/>
          <w:vanish/>
        </w:rPr>
      </w:pPr>
      <w:bookmarkStart w:id="77" w:name="_Ref79170651"/>
    </w:p>
    <w:p w14:paraId="6DA1DB92" w14:textId="77777777" w:rsidR="00AB7AF2" w:rsidRPr="00AB7AF2" w:rsidRDefault="00AB7AF2" w:rsidP="00D72CB1">
      <w:pPr>
        <w:pStyle w:val="ListParagraph"/>
        <w:numPr>
          <w:ilvl w:val="0"/>
          <w:numId w:val="9"/>
        </w:numPr>
        <w:spacing w:after="180"/>
        <w:ind w:left="1417" w:hanging="357"/>
        <w:contextualSpacing w:val="0"/>
        <w:rPr>
          <w:b/>
          <w:bCs/>
          <w:vanish/>
        </w:rPr>
      </w:pPr>
    </w:p>
    <w:p w14:paraId="19428B00" w14:textId="77777777" w:rsidR="00AB7AF2" w:rsidRPr="00AB7AF2" w:rsidRDefault="00AB7AF2" w:rsidP="00D72CB1">
      <w:pPr>
        <w:pStyle w:val="ListParagraph"/>
        <w:numPr>
          <w:ilvl w:val="0"/>
          <w:numId w:val="9"/>
        </w:numPr>
        <w:spacing w:after="180"/>
        <w:ind w:left="1417" w:hanging="357"/>
        <w:contextualSpacing w:val="0"/>
        <w:rPr>
          <w:b/>
          <w:bCs/>
          <w:vanish/>
        </w:rPr>
      </w:pPr>
    </w:p>
    <w:p w14:paraId="7B185067" w14:textId="77777777" w:rsidR="00AB7AF2" w:rsidRPr="00AB7AF2" w:rsidRDefault="00AB7AF2" w:rsidP="00D72CB1">
      <w:pPr>
        <w:pStyle w:val="ListParagraph"/>
        <w:numPr>
          <w:ilvl w:val="0"/>
          <w:numId w:val="9"/>
        </w:numPr>
        <w:spacing w:after="180"/>
        <w:ind w:left="1417" w:hanging="357"/>
        <w:contextualSpacing w:val="0"/>
        <w:rPr>
          <w:b/>
          <w:bCs/>
          <w:vanish/>
        </w:rPr>
      </w:pPr>
    </w:p>
    <w:p w14:paraId="77D47497" w14:textId="77777777" w:rsidR="00AB7AF2" w:rsidRPr="00AB7AF2" w:rsidRDefault="00AB7AF2" w:rsidP="00D72CB1">
      <w:pPr>
        <w:pStyle w:val="ListParagraph"/>
        <w:numPr>
          <w:ilvl w:val="0"/>
          <w:numId w:val="9"/>
        </w:numPr>
        <w:spacing w:after="180"/>
        <w:ind w:left="1417" w:hanging="357"/>
        <w:contextualSpacing w:val="0"/>
        <w:rPr>
          <w:b/>
          <w:bCs/>
          <w:vanish/>
        </w:rPr>
      </w:pPr>
    </w:p>
    <w:p w14:paraId="3A377AC5" w14:textId="77777777" w:rsidR="00AB7AF2" w:rsidRPr="00AB7AF2" w:rsidRDefault="00AB7AF2" w:rsidP="00D72CB1">
      <w:pPr>
        <w:pStyle w:val="ListParagraph"/>
        <w:numPr>
          <w:ilvl w:val="0"/>
          <w:numId w:val="9"/>
        </w:numPr>
        <w:spacing w:after="180"/>
        <w:ind w:left="1417" w:hanging="357"/>
        <w:contextualSpacing w:val="0"/>
        <w:rPr>
          <w:b/>
          <w:bCs/>
          <w:vanish/>
        </w:rPr>
      </w:pPr>
    </w:p>
    <w:p w14:paraId="71D1B041" w14:textId="77777777" w:rsidR="00AB7AF2" w:rsidRPr="00AB7AF2" w:rsidRDefault="00AB7AF2" w:rsidP="00D72CB1">
      <w:pPr>
        <w:pStyle w:val="ListParagraph"/>
        <w:numPr>
          <w:ilvl w:val="0"/>
          <w:numId w:val="9"/>
        </w:numPr>
        <w:spacing w:after="180"/>
        <w:ind w:left="1417" w:hanging="357"/>
        <w:contextualSpacing w:val="0"/>
        <w:rPr>
          <w:b/>
          <w:bCs/>
          <w:vanish/>
        </w:rPr>
      </w:pPr>
    </w:p>
    <w:p w14:paraId="4F8E76FB" w14:textId="77777777" w:rsidR="00AB7AF2" w:rsidRPr="00AB7AF2" w:rsidRDefault="00AB7AF2" w:rsidP="00D72CB1">
      <w:pPr>
        <w:pStyle w:val="ListParagraph"/>
        <w:numPr>
          <w:ilvl w:val="0"/>
          <w:numId w:val="9"/>
        </w:numPr>
        <w:spacing w:after="180"/>
        <w:ind w:left="1417" w:hanging="357"/>
        <w:contextualSpacing w:val="0"/>
        <w:rPr>
          <w:b/>
          <w:bCs/>
          <w:vanish/>
        </w:rPr>
      </w:pPr>
    </w:p>
    <w:p w14:paraId="2A921B7F" w14:textId="77777777" w:rsidR="00AB7AF2" w:rsidRPr="00AB7AF2" w:rsidRDefault="00AB7AF2" w:rsidP="00D72CB1">
      <w:pPr>
        <w:pStyle w:val="ListParagraph"/>
        <w:numPr>
          <w:ilvl w:val="0"/>
          <w:numId w:val="9"/>
        </w:numPr>
        <w:spacing w:after="180"/>
        <w:ind w:left="1417" w:hanging="357"/>
        <w:contextualSpacing w:val="0"/>
        <w:rPr>
          <w:b/>
          <w:bCs/>
          <w:vanish/>
        </w:rPr>
      </w:pPr>
    </w:p>
    <w:p w14:paraId="1E8BB2BF" w14:textId="77777777" w:rsidR="00AB7AF2" w:rsidRPr="00AB7AF2" w:rsidRDefault="00AB7AF2" w:rsidP="00D72CB1">
      <w:pPr>
        <w:pStyle w:val="ListParagraph"/>
        <w:numPr>
          <w:ilvl w:val="0"/>
          <w:numId w:val="9"/>
        </w:numPr>
        <w:spacing w:after="180"/>
        <w:ind w:left="1417" w:hanging="357"/>
        <w:contextualSpacing w:val="0"/>
        <w:rPr>
          <w:b/>
          <w:bCs/>
          <w:vanish/>
        </w:rPr>
      </w:pPr>
    </w:p>
    <w:p w14:paraId="0C076753" w14:textId="77777777" w:rsidR="00AB7AF2" w:rsidRPr="00AB7AF2" w:rsidRDefault="00AB7AF2" w:rsidP="00D72CB1">
      <w:pPr>
        <w:pStyle w:val="ListParagraph"/>
        <w:numPr>
          <w:ilvl w:val="0"/>
          <w:numId w:val="9"/>
        </w:numPr>
        <w:spacing w:after="180"/>
        <w:ind w:left="1417" w:hanging="357"/>
        <w:contextualSpacing w:val="0"/>
        <w:rPr>
          <w:b/>
          <w:bCs/>
          <w:vanish/>
        </w:rPr>
      </w:pPr>
    </w:p>
    <w:p w14:paraId="71E0364F" w14:textId="77777777" w:rsidR="00AB7AF2" w:rsidRPr="00AB7AF2" w:rsidRDefault="00AB7AF2" w:rsidP="00D72CB1">
      <w:pPr>
        <w:pStyle w:val="ListParagraph"/>
        <w:numPr>
          <w:ilvl w:val="0"/>
          <w:numId w:val="9"/>
        </w:numPr>
        <w:spacing w:after="180"/>
        <w:ind w:left="1417" w:hanging="357"/>
        <w:contextualSpacing w:val="0"/>
        <w:rPr>
          <w:b/>
          <w:bCs/>
          <w:vanish/>
        </w:rPr>
      </w:pPr>
    </w:p>
    <w:p w14:paraId="5ED308CD" w14:textId="77777777" w:rsidR="00AB7AF2" w:rsidRPr="00AB7AF2" w:rsidRDefault="00AB7AF2" w:rsidP="00D72CB1">
      <w:pPr>
        <w:pStyle w:val="ListParagraph"/>
        <w:numPr>
          <w:ilvl w:val="0"/>
          <w:numId w:val="9"/>
        </w:numPr>
        <w:spacing w:after="180"/>
        <w:ind w:left="1417" w:hanging="357"/>
        <w:contextualSpacing w:val="0"/>
        <w:rPr>
          <w:b/>
          <w:bCs/>
          <w:vanish/>
        </w:rPr>
      </w:pPr>
    </w:p>
    <w:p w14:paraId="2B09B709" w14:textId="77777777" w:rsidR="00AB7AF2" w:rsidRPr="00AB7AF2" w:rsidRDefault="00AB7AF2" w:rsidP="00D72CB1">
      <w:pPr>
        <w:pStyle w:val="ListParagraph"/>
        <w:numPr>
          <w:ilvl w:val="0"/>
          <w:numId w:val="9"/>
        </w:numPr>
        <w:spacing w:after="180"/>
        <w:ind w:left="1417" w:hanging="357"/>
        <w:contextualSpacing w:val="0"/>
        <w:rPr>
          <w:b/>
          <w:bCs/>
          <w:vanish/>
        </w:rPr>
      </w:pPr>
    </w:p>
    <w:p w14:paraId="0A229E60" w14:textId="77777777" w:rsidR="00AB7AF2" w:rsidRPr="00AB7AF2" w:rsidRDefault="00AB7AF2" w:rsidP="00D72CB1">
      <w:pPr>
        <w:pStyle w:val="ListParagraph"/>
        <w:numPr>
          <w:ilvl w:val="0"/>
          <w:numId w:val="9"/>
        </w:numPr>
        <w:spacing w:after="180"/>
        <w:ind w:left="1417" w:hanging="357"/>
        <w:contextualSpacing w:val="0"/>
        <w:rPr>
          <w:b/>
          <w:bCs/>
          <w:vanish/>
        </w:rPr>
      </w:pPr>
    </w:p>
    <w:p w14:paraId="250E48BA" w14:textId="2EBFAB7D" w:rsidR="000E57A3" w:rsidRPr="009725BC" w:rsidRDefault="000E57A3" w:rsidP="00D72CB1">
      <w:pPr>
        <w:pStyle w:val="ListParagraph"/>
        <w:numPr>
          <w:ilvl w:val="0"/>
          <w:numId w:val="9"/>
        </w:numPr>
        <w:spacing w:after="180"/>
        <w:ind w:left="1417" w:hanging="357"/>
        <w:contextualSpacing w:val="0"/>
        <w:rPr>
          <w:b/>
          <w:bCs/>
        </w:rPr>
      </w:pPr>
      <w:bookmarkStart w:id="78" w:name="_Ref84011876"/>
      <w:r>
        <w:rPr>
          <w:b/>
          <w:bCs/>
        </w:rPr>
        <w:t xml:space="preserve">Regarding the UCI mapping of the CSIs in a M-TRP CSI report </w:t>
      </w:r>
      <m:oMath>
        <m:r>
          <m:rPr>
            <m:sty m:val="bi"/>
          </m:rPr>
          <w:rPr>
            <w:rFonts w:ascii="Cambria Math" w:hAnsi="Cambria Math"/>
          </w:rPr>
          <m:t>n</m:t>
        </m:r>
      </m:oMath>
      <w:r>
        <w:rPr>
          <w:b/>
          <w:bCs/>
        </w:rPr>
        <w:t xml:space="preserve">, support </w:t>
      </w:r>
      <w:r w:rsidR="00332E21">
        <w:rPr>
          <w:b/>
          <w:bCs/>
        </w:rPr>
        <w:t>Alt 2 by</w:t>
      </w:r>
      <w:r>
        <w:rPr>
          <w:b/>
          <w:bCs/>
        </w:rPr>
        <w:t xml:space="preserve"> assign</w:t>
      </w:r>
      <w:r w:rsidR="00332E21">
        <w:rPr>
          <w:b/>
          <w:bCs/>
        </w:rPr>
        <w:t>ing</w:t>
      </w:r>
      <w:r>
        <w:rPr>
          <w:b/>
          <w:bCs/>
        </w:rPr>
        <w:t xml:space="preserve"> reporting priority</w:t>
      </w:r>
      <w:r w:rsidR="00494EE4">
        <w:rPr>
          <w:b/>
          <w:bCs/>
        </w:rPr>
        <w:t xml:space="preserve"> level</w:t>
      </w:r>
      <w:r w:rsidR="00F3556C">
        <w:rPr>
          <w:b/>
          <w:bCs/>
        </w:rPr>
        <w:t xml:space="preserve"> 0 to all WB PMIs</w:t>
      </w:r>
      <w:r w:rsidR="004E27FD">
        <w:rPr>
          <w:b/>
          <w:bCs/>
        </w:rPr>
        <w:t xml:space="preserve">, reporting priority </w:t>
      </w:r>
      <m:oMath>
        <m:r>
          <m:rPr>
            <m:sty m:val="bi"/>
          </m:rPr>
          <w:rPr>
            <w:rFonts w:ascii="Cambria Math" w:hAnsi="Cambria Math"/>
          </w:rPr>
          <m:t>2</m:t>
        </m:r>
        <m:r>
          <m:rPr>
            <m:sty m:val="bi"/>
          </m:rPr>
          <w:rPr>
            <w:rFonts w:ascii="Cambria Math" w:hAnsi="Cambria Math"/>
          </w:rPr>
          <m:t>n-1</m:t>
        </m:r>
      </m:oMath>
      <w:r w:rsidR="004E27FD">
        <w:rPr>
          <w:b/>
          <w:bCs/>
        </w:rPr>
        <w:t xml:space="preserve"> to all even SB PMIs and reporting priority level </w:t>
      </w:r>
      <m:oMath>
        <m:r>
          <m:rPr>
            <m:sty m:val="bi"/>
          </m:rPr>
          <w:rPr>
            <w:rFonts w:ascii="Cambria Math" w:hAnsi="Cambria Math"/>
          </w:rPr>
          <m:t>2</m:t>
        </m:r>
        <m:r>
          <m:rPr>
            <m:sty m:val="bi"/>
          </m:rPr>
          <w:rPr>
            <w:rFonts w:ascii="Cambria Math" w:hAnsi="Cambria Math"/>
          </w:rPr>
          <m:t>n</m:t>
        </m:r>
      </m:oMath>
      <w:r w:rsidR="00494EE4">
        <w:rPr>
          <w:b/>
          <w:bCs/>
        </w:rPr>
        <w:t xml:space="preserve"> to </w:t>
      </w:r>
      <w:r w:rsidR="004E27FD">
        <w:rPr>
          <w:b/>
          <w:bCs/>
        </w:rPr>
        <w:t xml:space="preserve">all odd SB PMIs. </w:t>
      </w:r>
      <w:r w:rsidR="004E27FD" w:rsidRPr="004E27FD">
        <w:rPr>
          <w:b/>
          <w:bCs/>
        </w:rPr>
        <w:t>The mapping order of the PMIs in Part 2 priorit</w:t>
      </w:r>
      <w:r w:rsidR="006A1F5F">
        <w:rPr>
          <w:b/>
          <w:bCs/>
        </w:rPr>
        <w:t>ies</w:t>
      </w:r>
      <w:r w:rsidR="004E27FD" w:rsidRPr="004E27FD">
        <w:rPr>
          <w:b/>
          <w:bCs/>
        </w:rPr>
        <w:t xml:space="preserve"> 0, </w:t>
      </w:r>
      <m:oMath>
        <m:r>
          <m:rPr>
            <m:sty m:val="bi"/>
          </m:rPr>
          <w:rPr>
            <w:rFonts w:ascii="Cambria Math" w:hAnsi="Cambria Math"/>
          </w:rPr>
          <m:t>2</m:t>
        </m:r>
        <m:r>
          <m:rPr>
            <m:sty m:val="bi"/>
          </m:rPr>
          <w:rPr>
            <w:rFonts w:ascii="Cambria Math" w:hAnsi="Cambria Math"/>
          </w:rPr>
          <m:t>n-1</m:t>
        </m:r>
      </m:oMath>
      <w:r w:rsidR="004E27FD" w:rsidRPr="004E27FD">
        <w:rPr>
          <w:b/>
          <w:bCs/>
        </w:rPr>
        <w:t xml:space="preserve"> and </w:t>
      </w:r>
      <m:oMath>
        <m:r>
          <m:rPr>
            <m:sty m:val="bi"/>
          </m:rPr>
          <w:rPr>
            <w:rFonts w:ascii="Cambria Math" w:hAnsi="Cambria Math"/>
          </w:rPr>
          <m:t>2</m:t>
        </m:r>
        <m:r>
          <m:rPr>
            <m:sty m:val="bi"/>
          </m:rPr>
          <w:rPr>
            <w:rFonts w:ascii="Cambria Math" w:hAnsi="Cambria Math"/>
          </w:rPr>
          <m:t>n</m:t>
        </m:r>
      </m:oMath>
      <w:r w:rsidR="004E27FD" w:rsidRPr="004E27FD">
        <w:rPr>
          <w:b/>
          <w:bCs/>
        </w:rPr>
        <w:t xml:space="preserve"> is the same used in Part 1.</w:t>
      </w:r>
      <w:bookmarkEnd w:id="77"/>
      <w:bookmarkEnd w:id="78"/>
    </w:p>
    <w:p w14:paraId="14DF2BDF" w14:textId="1F66860F" w:rsidR="006059BA" w:rsidRDefault="006059BA" w:rsidP="006059BA"/>
    <w:p w14:paraId="3B31AEA3" w14:textId="153BAD44" w:rsidR="006A1F5F" w:rsidRDefault="006A1F5F" w:rsidP="006059BA">
      <w:r w:rsidRPr="00577953">
        <w:rPr>
          <w:u w:val="single"/>
        </w:rPr>
        <w:t>Regarding Issue 2</w:t>
      </w:r>
      <w:r>
        <w:t xml:space="preserve">, </w:t>
      </w:r>
      <w:r w:rsidRPr="006A1F5F">
        <w:rPr>
          <w:i/>
          <w:iCs/>
        </w:rPr>
        <w:t>i.e.</w:t>
      </w:r>
      <w:r>
        <w:t xml:space="preserve">, whether a prioritisation between the CSIs in an MTRP CSI report is needed to enhance omission rules, assigning the reporting priority levels in Part 2 as shown in </w:t>
      </w:r>
      <w:r>
        <w:fldChar w:fldCharType="begin"/>
      </w:r>
      <w:r>
        <w:instrText xml:space="preserve"> REF _Ref83377412 \h </w:instrText>
      </w:r>
      <w:r>
        <w:fldChar w:fldCharType="separate"/>
      </w:r>
      <w:r w:rsidR="001F732B">
        <w:t xml:space="preserve">Figure </w:t>
      </w:r>
      <w:r w:rsidR="001F732B">
        <w:rPr>
          <w:noProof/>
        </w:rPr>
        <w:t>30</w:t>
      </w:r>
      <w:r>
        <w:fldChar w:fldCharType="end"/>
      </w:r>
      <w:r>
        <w:t xml:space="preserve"> does not require prioritising between CSIs because, if a priority level is omitted, all the information at that priority level is omitted for all the PMIs in the report.</w:t>
      </w:r>
    </w:p>
    <w:p w14:paraId="3CB713B7" w14:textId="6AA4ACA5" w:rsidR="006A1F5F" w:rsidRPr="006A1F5F" w:rsidRDefault="006A1F5F" w:rsidP="00D72CB1">
      <w:pPr>
        <w:pStyle w:val="ListParagraph"/>
        <w:numPr>
          <w:ilvl w:val="0"/>
          <w:numId w:val="9"/>
        </w:numPr>
        <w:spacing w:after="180"/>
        <w:ind w:left="1417" w:hanging="357"/>
        <w:contextualSpacing w:val="0"/>
        <w:rPr>
          <w:b/>
          <w:bCs/>
        </w:rPr>
      </w:pPr>
      <w:bookmarkStart w:id="79" w:name="_Ref84011893"/>
      <w:r w:rsidRPr="006A1F5F">
        <w:rPr>
          <w:b/>
          <w:bCs/>
        </w:rPr>
        <w:t xml:space="preserve">Regarding Issue 2, </w:t>
      </w:r>
      <w:r w:rsidRPr="006A1F5F">
        <w:rPr>
          <w:b/>
          <w:bCs/>
          <w:i/>
          <w:iCs/>
        </w:rPr>
        <w:t>i.e.</w:t>
      </w:r>
      <w:r w:rsidRPr="006A1F5F">
        <w:rPr>
          <w:b/>
          <w:bCs/>
        </w:rPr>
        <w:t>, whether a prioritisation between the CSIs in an MTRP CSI report is needed to enhance omission rules, no prioritisation</w:t>
      </w:r>
      <w:r w:rsidR="00506453">
        <w:rPr>
          <w:b/>
          <w:bCs/>
        </w:rPr>
        <w:t xml:space="preserve"> between CSIs</w:t>
      </w:r>
      <w:r w:rsidRPr="006A1F5F">
        <w:rPr>
          <w:b/>
          <w:bCs/>
        </w:rPr>
        <w:t xml:space="preserve"> is needed if the</w:t>
      </w:r>
      <w:r w:rsidR="00506453">
        <w:rPr>
          <w:b/>
          <w:bCs/>
        </w:rPr>
        <w:t xml:space="preserve"> 3</w:t>
      </w:r>
      <w:r w:rsidRPr="006A1F5F">
        <w:rPr>
          <w:b/>
          <w:bCs/>
        </w:rPr>
        <w:t xml:space="preserve"> reporting priority levels</w:t>
      </w:r>
      <w:r w:rsidR="00506453">
        <w:rPr>
          <w:b/>
          <w:bCs/>
        </w:rPr>
        <w:t xml:space="preserve"> for an MTRP CSI report</w:t>
      </w:r>
      <w:r w:rsidRPr="006A1F5F">
        <w:rPr>
          <w:b/>
          <w:bCs/>
        </w:rPr>
        <w:t xml:space="preserve"> are assigned to all the PMIs in the report</w:t>
      </w:r>
      <w:r w:rsidR="006960E1">
        <w:rPr>
          <w:b/>
          <w:bCs/>
        </w:rPr>
        <w:t>, as per our previous proposal</w:t>
      </w:r>
      <w:r w:rsidRPr="006A1F5F">
        <w:rPr>
          <w:b/>
          <w:bCs/>
        </w:rPr>
        <w:t>.</w:t>
      </w:r>
      <w:bookmarkEnd w:id="79"/>
    </w:p>
    <w:p w14:paraId="52F39EAE" w14:textId="4BDD9F62" w:rsidR="006960E1" w:rsidRDefault="00506453" w:rsidP="00C62437">
      <w:r w:rsidRPr="00577953">
        <w:rPr>
          <w:u w:val="single"/>
        </w:rPr>
        <w:t>Regarding Issue 3</w:t>
      </w:r>
      <w:r>
        <w:t xml:space="preserve">, </w:t>
      </w:r>
      <w:r w:rsidRPr="00506453">
        <w:rPr>
          <w:i/>
          <w:iCs/>
        </w:rPr>
        <w:t>i.e.</w:t>
      </w:r>
      <w:r>
        <w:t xml:space="preserve">, whether any enhancement to the CPU occupation rules is needed, </w:t>
      </w:r>
      <w:r w:rsidR="006960E1">
        <w:t xml:space="preserve">it is possible to improve the handling of CPU calculations for MTRP CSI reports with multiple CSIs without impacting the legacy CSI reports. One solution consists in introducing </w:t>
      </w:r>
      <m:oMath>
        <m:r>
          <w:rPr>
            <w:rFonts w:ascii="Cambria Math" w:hAnsi="Cambria Math"/>
          </w:rPr>
          <m:t>X+1</m:t>
        </m:r>
      </m:oMath>
      <w:r w:rsidR="006960E1">
        <w:t xml:space="preserve"> separate CPU requirements for each of the </w:t>
      </w:r>
      <m:oMath>
        <m:r>
          <w:rPr>
            <w:rFonts w:ascii="Cambria Math" w:hAnsi="Cambria Math"/>
          </w:rPr>
          <m:t>X+1</m:t>
        </m:r>
      </m:oMath>
      <w:r w:rsidR="006960E1">
        <w:t xml:space="preserve"> CSIs in the report alongside the legacy total CPU requirement for the CSI report. These separate CPU requirements can be used in a special case, when the first CSI report exceeding the CPU count, </w:t>
      </w:r>
      <w:r w:rsidR="006960E1" w:rsidRPr="006960E1">
        <w:rPr>
          <w:i/>
          <w:iCs/>
        </w:rPr>
        <w:t>i.e.</w:t>
      </w:r>
      <w:r w:rsidR="006960E1">
        <w:t xml:space="preserve">, CSI report </w:t>
      </w:r>
      <m:oMath>
        <m:r>
          <w:rPr>
            <w:rFonts w:ascii="Cambria Math" w:hAnsi="Cambria Math"/>
          </w:rPr>
          <m:t>n=M</m:t>
        </m:r>
      </m:oMath>
      <w:r w:rsidR="006960E1">
        <w:t xml:space="preserve">, is an MTRP CSI report configured with Mode 1 and </w:t>
      </w:r>
      <m:oMath>
        <m:r>
          <w:rPr>
            <w:rFonts w:ascii="Cambria Math" w:hAnsi="Cambria Math"/>
          </w:rPr>
          <m:t>X=1</m:t>
        </m:r>
      </m:oMath>
      <w:r w:rsidR="006960E1">
        <w:t xml:space="preserve"> or </w:t>
      </w:r>
      <m:oMath>
        <m:r>
          <w:rPr>
            <w:rFonts w:ascii="Cambria Math" w:hAnsi="Cambria Math"/>
          </w:rPr>
          <m:t>2</m:t>
        </m:r>
      </m:oMath>
      <w:r w:rsidR="006960E1">
        <w:t>.</w:t>
      </w:r>
    </w:p>
    <w:p w14:paraId="015E79EC" w14:textId="039A7843" w:rsidR="00C62437" w:rsidRDefault="006960E1" w:rsidP="00C62437">
      <w:r>
        <w:t xml:space="preserve">The following rule can be appended to first paragraph of Sec 5.2.1.6 in 38.214. </w:t>
      </w:r>
      <w:r w:rsidR="00C62437">
        <w:t xml:space="preserve">If CSI report </w:t>
      </w:r>
      <m:oMath>
        <m:r>
          <w:rPr>
            <w:rFonts w:ascii="Cambria Math" w:hAnsi="Cambria Math"/>
          </w:rPr>
          <m:t>n=M</m:t>
        </m:r>
      </m:oMath>
      <w:r w:rsidR="00C62437">
        <w:t xml:space="preserve"> is an MTRP CSI report configured with Mode 1 and </w:t>
      </w:r>
      <m:oMath>
        <m:r>
          <w:rPr>
            <w:rFonts w:ascii="Cambria Math" w:hAnsi="Cambria Math"/>
          </w:rPr>
          <m:t>X=1</m:t>
        </m:r>
      </m:oMath>
      <w:r w:rsidR="00C62437">
        <w:t xml:space="preserve"> or </w:t>
      </w:r>
      <m:oMath>
        <m:r>
          <w:rPr>
            <w:rFonts w:ascii="Cambria Math" w:hAnsi="Cambria Math"/>
          </w:rPr>
          <m:t>2</m:t>
        </m:r>
      </m:oMath>
      <w:r w:rsidR="00C62437">
        <w:t xml:space="preserve">, where each CSI, </w:t>
      </w:r>
      <m:oMath>
        <m:r>
          <w:rPr>
            <w:rFonts w:ascii="Cambria Math" w:hAnsi="Cambria Math"/>
          </w:rPr>
          <m:t>x=0,…,X</m:t>
        </m:r>
      </m:oMath>
      <w:r w:rsidR="00C62437">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(M,x)</m:t>
            </m:r>
          </m:sup>
        </m:sSubSup>
      </m:oMath>
      <w:r w:rsidR="00C62437">
        <w:t xml:space="preserve">, and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nary>
          <m:naryPr>
            <m:chr m:val="∑"/>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d>
                  <m:dPr>
                    <m:ctrlPr>
                      <w:rPr>
                        <w:rFonts w:ascii="Cambria Math" w:hAnsi="Cambria Math"/>
                        <w:i/>
                      </w:rPr>
                    </m:ctrlPr>
                  </m:dPr>
                  <m:e>
                    <m:r>
                      <w:rPr>
                        <w:rFonts w:ascii="Cambria Math" w:hAnsi="Cambria Math"/>
                      </w:rPr>
                      <m:t>n</m:t>
                    </m:r>
                  </m:e>
                </m:d>
              </m:sup>
            </m:sSubSup>
          </m:e>
        </m:nary>
      </m:oMath>
      <w:r w:rsidR="00C62437">
        <w:t xml:space="preserve"> CPUs are unoccupied, the UE is expected to update the first </w:t>
      </w:r>
      <m:oMath>
        <m:r>
          <w:rPr>
            <w:rFonts w:ascii="Cambria Math" w:hAnsi="Cambria Math"/>
          </w:rPr>
          <m:t>Y</m:t>
        </m:r>
      </m:oMath>
      <w:r w:rsidR="00C62437">
        <w:t xml:space="preserve"> CSIs and </w:t>
      </w:r>
      <w:r>
        <w:t xml:space="preserve">is </w:t>
      </w:r>
      <w:r w:rsidR="00C62437">
        <w:t xml:space="preserve">not required to update the last </w:t>
      </w:r>
      <m:oMath>
        <m:r>
          <w:rPr>
            <w:rFonts w:ascii="Cambria Math" w:hAnsi="Cambria Math"/>
          </w:rPr>
          <m:t>X+1-Y</m:t>
        </m:r>
      </m:oMath>
      <w:r w:rsidR="00C62437">
        <w:t xml:space="preserve"> CSIs,</w:t>
      </w:r>
      <w:r w:rsidR="006A1F5F">
        <w:t xml:space="preserve"> according to their UCI mapping order,</w:t>
      </w:r>
      <w:r w:rsidR="00C62437">
        <w:t xml:space="preserve"> where </w:t>
      </w:r>
      <m:oMath>
        <m:r>
          <w:rPr>
            <w:rFonts w:ascii="Cambria Math" w:hAnsi="Cambria Math"/>
          </w:rPr>
          <m:t>0≤Y≤X+1</m:t>
        </m:r>
      </m:oMath>
      <w:r w:rsidR="00C62437">
        <w:t xml:space="preserve"> is the largest value such that </w:t>
      </w:r>
      <m:oMath>
        <m:nary>
          <m:naryPr>
            <m:chr m:val="∑"/>
            <m:ctrlPr>
              <w:rPr>
                <w:rFonts w:ascii="Cambria Math" w:hAnsi="Cambria Math"/>
                <w:i/>
              </w:rPr>
            </m:ctrlPr>
          </m:naryPr>
          <m:sub>
            <m:r>
              <w:rPr>
                <w:rFonts w:ascii="Cambria Math" w:hAnsi="Cambria Math"/>
              </w:rPr>
              <m:t>x=0</m:t>
            </m:r>
          </m:sub>
          <m:sup>
            <m:r>
              <w:rPr>
                <w:rFonts w:ascii="Cambria Math" w:hAnsi="Cambria Math"/>
              </w:rPr>
              <m:t>Y-1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(M,x)</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nary>
          <m:naryPr>
            <m:chr m:val="∑"/>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d>
                  <m:dPr>
                    <m:ctrlPr>
                      <w:rPr>
                        <w:rFonts w:ascii="Cambria Math" w:hAnsi="Cambria Math"/>
                        <w:i/>
                      </w:rPr>
                    </m:ctrlPr>
                  </m:dPr>
                  <m:e>
                    <m:r>
                      <w:rPr>
                        <w:rFonts w:ascii="Cambria Math" w:hAnsi="Cambria Math"/>
                      </w:rPr>
                      <m:t>n</m:t>
                    </m:r>
                  </m:e>
                </m:d>
              </m:sup>
            </m:sSubSup>
          </m:e>
        </m:nary>
      </m:oMath>
      <w:r w:rsidR="00E74366">
        <w:t xml:space="preserve"> holds</w:t>
      </w:r>
      <w:r w:rsidR="00C62437">
        <w:t xml:space="preserve">. </w:t>
      </w:r>
    </w:p>
    <w:p w14:paraId="04ACF20D" w14:textId="77777777" w:rsidR="009468F2" w:rsidRDefault="000E1940" w:rsidP="00D72CB1">
      <w:pPr>
        <w:pStyle w:val="ListParagraph"/>
        <w:numPr>
          <w:ilvl w:val="0"/>
          <w:numId w:val="9"/>
        </w:numPr>
        <w:spacing w:after="180"/>
        <w:ind w:left="1417" w:hanging="357"/>
        <w:contextualSpacing w:val="0"/>
        <w:rPr>
          <w:b/>
          <w:bCs/>
        </w:rPr>
      </w:pPr>
      <w:bookmarkStart w:id="80" w:name="_Ref84011907"/>
      <w:r w:rsidRPr="003A44DD">
        <w:rPr>
          <w:b/>
          <w:bCs/>
        </w:rPr>
        <w:t>Regarding Issue 3, i.e., whether any enhancement to the CPU occupation rules is needed, support improved handling of CPU calculations for MTRP CSI reports with multiple CSIs without impacting the rules for legacy CSI reports. This can be done by</w:t>
      </w:r>
      <w:r w:rsidR="009468F2">
        <w:rPr>
          <w:b/>
          <w:bCs/>
        </w:rPr>
        <w:t>:</w:t>
      </w:r>
      <w:bookmarkEnd w:id="80"/>
    </w:p>
    <w:p w14:paraId="7C1D3E85" w14:textId="7E0B1E0F" w:rsidR="009468F2" w:rsidRDefault="000E1940" w:rsidP="00D72CB1">
      <w:pPr>
        <w:pStyle w:val="ListParagraph"/>
        <w:numPr>
          <w:ilvl w:val="0"/>
          <w:numId w:val="39"/>
        </w:numPr>
        <w:spacing w:after="180"/>
        <w:contextualSpacing w:val="0"/>
        <w:rPr>
          <w:b/>
          <w:bCs/>
        </w:rPr>
      </w:pPr>
      <w:r w:rsidRPr="003A44DD">
        <w:rPr>
          <w:b/>
          <w:bCs/>
        </w:rPr>
        <w:t xml:space="preserve">introducing </w:t>
      </w:r>
      <m:oMath>
        <m:r>
          <m:rPr>
            <m:sty m:val="bi"/>
          </m:rPr>
          <w:rPr>
            <w:rFonts w:ascii="Cambria Math" w:hAnsi="Cambria Math"/>
          </w:rPr>
          <m:t>X+1</m:t>
        </m:r>
      </m:oMath>
      <w:r w:rsidR="003A44DD" w:rsidRPr="003A44DD">
        <w:rPr>
          <w:b/>
          <w:bCs/>
        </w:rPr>
        <w:t xml:space="preserve"> separate CPU occupations,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oMath>
      <w:r w:rsidR="003A44DD" w:rsidRPr="003A44DD">
        <w:rPr>
          <w:b/>
          <w:bCs/>
        </w:rPr>
        <w:t xml:space="preserve">, with </w:t>
      </w:r>
      <m:oMath>
        <m:r>
          <m:rPr>
            <m:sty m:val="bi"/>
          </m:rPr>
          <w:rPr>
            <w:rFonts w:ascii="Cambria Math" w:hAnsi="Cambria Math"/>
          </w:rPr>
          <m:t>x=0,…,X</m:t>
        </m:r>
      </m:oMath>
      <w:r w:rsidR="003A44DD" w:rsidRPr="003A44DD">
        <w:rPr>
          <w:b/>
          <w:bCs/>
        </w:rPr>
        <w:t>, alongside the legacy</w:t>
      </w:r>
      <w:r w:rsidR="009468F2">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oMath>
      <w:r w:rsidR="009468F2">
        <w:rPr>
          <w:b/>
          <w:bCs/>
        </w:rPr>
        <w:t xml:space="preserve"> such that</w:t>
      </w:r>
      <w:r w:rsidR="003A44DD" w:rsidRPr="003A44DD">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r>
          <m:rPr>
            <m:sty m:val="bi"/>
          </m:rPr>
          <w:rPr>
            <w:rFonts w:ascii="Cambria Math" w:hAnsi="Cambria Math"/>
          </w:rPr>
          <m:t>=</m:t>
        </m:r>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X</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e>
        </m:nary>
      </m:oMath>
      <w:r w:rsidR="003A44DD" w:rsidRPr="003A44DD">
        <w:rPr>
          <w:b/>
          <w:bCs/>
        </w:rPr>
        <w:t xml:space="preserve"> for an MTRP CSI report </w:t>
      </w:r>
      <m:oMath>
        <m:r>
          <m:rPr>
            <m:sty m:val="bi"/>
          </m:rPr>
          <w:rPr>
            <w:rFonts w:ascii="Cambria Math" w:hAnsi="Cambria Math"/>
          </w:rPr>
          <m:t>n</m:t>
        </m:r>
      </m:oMath>
      <w:r w:rsidR="003A44DD" w:rsidRPr="003A44DD">
        <w:rPr>
          <w:b/>
          <w:bCs/>
        </w:rPr>
        <w:t xml:space="preserve"> configured with Mode 1 and </w:t>
      </w:r>
      <m:oMath>
        <m:r>
          <m:rPr>
            <m:sty m:val="bi"/>
          </m:rPr>
          <w:rPr>
            <w:rFonts w:ascii="Cambria Math" w:hAnsi="Cambria Math"/>
          </w:rPr>
          <m:t>X=1</m:t>
        </m:r>
      </m:oMath>
      <w:r w:rsidR="003A44DD" w:rsidRPr="003A44DD">
        <w:rPr>
          <w:b/>
          <w:bCs/>
        </w:rPr>
        <w:t xml:space="preserve"> or </w:t>
      </w:r>
      <m:oMath>
        <m:r>
          <m:rPr>
            <m:sty m:val="bi"/>
          </m:rPr>
          <w:rPr>
            <w:rFonts w:ascii="Cambria Math" w:hAnsi="Cambria Math"/>
          </w:rPr>
          <m:t>2</m:t>
        </m:r>
      </m:oMath>
      <w:r w:rsidR="009468F2">
        <w:rPr>
          <w:b/>
          <w:bCs/>
        </w:rPr>
        <w:t>; and</w:t>
      </w:r>
    </w:p>
    <w:p w14:paraId="2CA97782" w14:textId="22331E5E" w:rsidR="006960E1" w:rsidRDefault="003A44DD" w:rsidP="00D72CB1">
      <w:pPr>
        <w:pStyle w:val="ListParagraph"/>
        <w:numPr>
          <w:ilvl w:val="0"/>
          <w:numId w:val="39"/>
        </w:numPr>
        <w:spacing w:after="180"/>
        <w:contextualSpacing w:val="0"/>
        <w:rPr>
          <w:b/>
          <w:bCs/>
        </w:rPr>
      </w:pPr>
      <w:r w:rsidRPr="003A44DD">
        <w:rPr>
          <w:b/>
          <w:bCs/>
        </w:rPr>
        <w:lastRenderedPageBreak/>
        <w:t xml:space="preserve">adding a dedicated “soft” formula </w:t>
      </w:r>
      <w:r w:rsidR="00026FD3">
        <w:rPr>
          <w:b/>
          <w:bCs/>
        </w:rPr>
        <w:t xml:space="preserve">in Sec. 5.2.1.6 of 38.214 </w:t>
      </w:r>
      <w:r w:rsidRPr="003A44DD">
        <w:rPr>
          <w:b/>
          <w:bCs/>
        </w:rPr>
        <w:t xml:space="preserve">for the case when the first CSI report exceeding the CPU count, </w:t>
      </w:r>
      <w:r w:rsidRPr="003A44DD">
        <w:rPr>
          <w:b/>
          <w:bCs/>
          <w:i/>
          <w:iCs/>
        </w:rPr>
        <w:t>i.e.</w:t>
      </w:r>
      <w:r w:rsidRPr="003A44DD">
        <w:rPr>
          <w:b/>
          <w:bCs/>
        </w:rPr>
        <w:t xml:space="preserve">, CSI report </w:t>
      </w:r>
      <m:oMath>
        <m:r>
          <m:rPr>
            <m:sty m:val="bi"/>
          </m:rPr>
          <w:rPr>
            <w:rFonts w:ascii="Cambria Math" w:hAnsi="Cambria Math"/>
          </w:rPr>
          <m:t>n=M</m:t>
        </m:r>
      </m:oMath>
      <w:r w:rsidRPr="003A44DD">
        <w:rPr>
          <w:b/>
          <w:bCs/>
        </w:rPr>
        <w:t xml:space="preserve">, is an MTRP CSI report configured with Mode 1 and </w:t>
      </w:r>
      <m:oMath>
        <m:r>
          <m:rPr>
            <m:sty m:val="bi"/>
          </m:rPr>
          <w:rPr>
            <w:rFonts w:ascii="Cambria Math" w:hAnsi="Cambria Math"/>
          </w:rPr>
          <m:t>X=1</m:t>
        </m:r>
      </m:oMath>
      <w:r w:rsidRPr="003A44DD">
        <w:rPr>
          <w:b/>
          <w:bCs/>
        </w:rPr>
        <w:t xml:space="preserve"> or </w:t>
      </w:r>
      <m:oMath>
        <m:r>
          <m:rPr>
            <m:sty m:val="bi"/>
          </m:rPr>
          <w:rPr>
            <w:rFonts w:ascii="Cambria Math" w:hAnsi="Cambria Math"/>
          </w:rPr>
          <m:t>2</m:t>
        </m:r>
      </m:oMath>
      <w:r w:rsidRPr="003A44DD">
        <w:rPr>
          <w:b/>
          <w:bCs/>
        </w:rPr>
        <w:t>.</w:t>
      </w:r>
    </w:p>
    <w:p w14:paraId="5D5F3549" w14:textId="1B131247" w:rsidR="009468F2" w:rsidRDefault="009468F2" w:rsidP="00D72CB1">
      <w:pPr>
        <w:pStyle w:val="ListParagraph"/>
        <w:numPr>
          <w:ilvl w:val="0"/>
          <w:numId w:val="9"/>
        </w:numPr>
        <w:spacing w:after="180"/>
        <w:ind w:left="1417" w:hanging="357"/>
        <w:contextualSpacing w:val="0"/>
        <w:rPr>
          <w:b/>
          <w:bCs/>
        </w:rPr>
      </w:pPr>
      <w:bookmarkStart w:id="81" w:name="_Ref84011948"/>
      <w:r>
        <w:rPr>
          <w:b/>
          <w:bCs/>
        </w:rPr>
        <w:t xml:space="preserve">Regarding Issue 3, support the following additional “soft” formula for CSI updates at the end of the first paragraph </w:t>
      </w:r>
      <w:r w:rsidRPr="009468F2">
        <w:rPr>
          <w:b/>
          <w:bCs/>
        </w:rPr>
        <w:t>of Sec 5.2.1.6 in 38.214</w:t>
      </w:r>
      <w:r>
        <w:rPr>
          <w:b/>
          <w:bCs/>
        </w:rPr>
        <w:t>:</w:t>
      </w:r>
      <w:bookmarkEnd w:id="81"/>
    </w:p>
    <w:p w14:paraId="45B0E7A3" w14:textId="186DA5F3" w:rsidR="009468F2" w:rsidRPr="009468F2" w:rsidRDefault="009468F2" w:rsidP="009468F2">
      <w:pPr>
        <w:pStyle w:val="ListParagraph"/>
        <w:spacing w:after="180"/>
        <w:ind w:left="1417"/>
        <w:contextualSpacing w:val="0"/>
        <w:rPr>
          <w:b/>
          <w:bCs/>
        </w:rPr>
      </w:pPr>
      <w:r w:rsidRPr="009468F2">
        <w:rPr>
          <w:b/>
          <w:bCs/>
        </w:rPr>
        <w:t xml:space="preserve">If CSI report </w:t>
      </w:r>
      <m:oMath>
        <m:r>
          <m:rPr>
            <m:sty m:val="bi"/>
          </m:rPr>
          <w:rPr>
            <w:rFonts w:ascii="Cambria Math" w:hAnsi="Cambria Math"/>
          </w:rPr>
          <m:t>n=M</m:t>
        </m:r>
      </m:oMath>
      <w:r w:rsidRPr="009468F2">
        <w:rPr>
          <w:b/>
          <w:bCs/>
        </w:rPr>
        <w:t xml:space="preserve"> is an MTRP CSI report configured with Mode 1 and </w:t>
      </w:r>
      <m:oMath>
        <m:r>
          <m:rPr>
            <m:sty m:val="bi"/>
          </m:rPr>
          <w:rPr>
            <w:rFonts w:ascii="Cambria Math" w:hAnsi="Cambria Math"/>
          </w:rPr>
          <m:t>X=1</m:t>
        </m:r>
      </m:oMath>
      <w:r w:rsidRPr="009468F2">
        <w:rPr>
          <w:b/>
          <w:bCs/>
        </w:rPr>
        <w:t xml:space="preserve"> or </w:t>
      </w:r>
      <m:oMath>
        <m:r>
          <m:rPr>
            <m:sty m:val="bi"/>
          </m:rPr>
          <w:rPr>
            <w:rFonts w:ascii="Cambria Math" w:hAnsi="Cambria Math"/>
          </w:rPr>
          <m:t>2</m:t>
        </m:r>
      </m:oMath>
      <w:r w:rsidRPr="009468F2">
        <w:rPr>
          <w:b/>
          <w:bCs/>
        </w:rPr>
        <w:t xml:space="preserve">, where each CSI, </w:t>
      </w:r>
      <m:oMath>
        <m:r>
          <m:rPr>
            <m:sty m:val="bi"/>
          </m:rPr>
          <w:rPr>
            <w:rFonts w:ascii="Cambria Math" w:hAnsi="Cambria Math"/>
          </w:rPr>
          <m:t>x=0,…,X</m:t>
        </m:r>
      </m:oMath>
      <w:r w:rsidRPr="009468F2">
        <w:rPr>
          <w:b/>
          <w:bCs/>
        </w:rPr>
        <w:t xml:space="preserve"> corresponds to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(M,x)</m:t>
            </m:r>
          </m:sup>
        </m:sSubSup>
      </m:oMath>
      <w:r w:rsidRPr="009468F2">
        <w:rPr>
          <w:b/>
          <w:bCs/>
        </w:rPr>
        <w:t xml:space="preserve">, and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r>
              <m:rPr>
                <m:sty m:val="bi"/>
              </m:rPr>
              <w:rPr>
                <w:rFonts w:ascii="Cambria Math" w:hAnsi="Cambria Math"/>
              </w:rPr>
              <m:t>M-1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CPUs are unoccupied, the UE is expected to update the first </w:t>
      </w:r>
      <m:oMath>
        <m:r>
          <m:rPr>
            <m:sty m:val="bi"/>
          </m:rPr>
          <w:rPr>
            <w:rFonts w:ascii="Cambria Math" w:hAnsi="Cambria Math"/>
          </w:rPr>
          <m:t>Y</m:t>
        </m:r>
      </m:oMath>
      <w:r w:rsidRPr="009468F2">
        <w:rPr>
          <w:b/>
          <w:bCs/>
        </w:rPr>
        <w:t xml:space="preserve"> CSIs and is not required to update the last </w:t>
      </w:r>
      <m:oMath>
        <m:r>
          <m:rPr>
            <m:sty m:val="bi"/>
          </m:rPr>
          <w:rPr>
            <w:rFonts w:ascii="Cambria Math" w:hAnsi="Cambria Math"/>
          </w:rPr>
          <m:t>X+1-Y</m:t>
        </m:r>
      </m:oMath>
      <w:r w:rsidRPr="009468F2">
        <w:rPr>
          <w:b/>
          <w:bCs/>
        </w:rPr>
        <w:t xml:space="preserve"> CSIs, according to their UCI mapping order, where </w:t>
      </w:r>
      <m:oMath>
        <m:r>
          <m:rPr>
            <m:sty m:val="bi"/>
          </m:rPr>
          <w:rPr>
            <w:rFonts w:ascii="Cambria Math" w:hAnsi="Cambria Math"/>
          </w:rPr>
          <m:t>0≤Y≤X+1</m:t>
        </m:r>
      </m:oMath>
      <w:r w:rsidRPr="009468F2">
        <w:rPr>
          <w:b/>
          <w:bCs/>
        </w:rPr>
        <w:t xml:space="preserve"> is the largest value such that </w:t>
      </w:r>
      <m:oMath>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Y-1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(M,x)</m:t>
                </m:r>
              </m:sup>
            </m:sSubSup>
          </m:e>
        </m:nary>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r>
              <m:rPr>
                <m:sty m:val="bi"/>
              </m:rPr>
              <w:rPr>
                <w:rFonts w:ascii="Cambria Math" w:hAnsi="Cambria Math"/>
              </w:rPr>
              <m:t>M-1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holds.</w:t>
      </w:r>
    </w:p>
    <w:p w14:paraId="367E6E91" w14:textId="77777777" w:rsidR="006960E1" w:rsidRPr="009725BC" w:rsidRDefault="006960E1" w:rsidP="00C62437"/>
    <w:p w14:paraId="00942B62" w14:textId="463FC1DF" w:rsidR="00462335" w:rsidRPr="009725BC" w:rsidRDefault="00462335" w:rsidP="00462335">
      <w:pPr>
        <w:pStyle w:val="Heading2"/>
      </w:pPr>
      <w:r w:rsidRPr="009725BC">
        <w:t>3.</w:t>
      </w:r>
      <w:r w:rsidR="009C4863">
        <w:t>3</w:t>
      </w:r>
      <w:r w:rsidRPr="009725BC">
        <w:tab/>
      </w:r>
      <w:r w:rsidR="00B01F82" w:rsidRPr="00B01F82">
        <w:t xml:space="preserve">Other </w:t>
      </w:r>
      <w:r w:rsidR="00253CBB">
        <w:t xml:space="preserve">issues: </w:t>
      </w:r>
      <w:r w:rsidR="00253CBB" w:rsidRPr="00253CBB">
        <w:t>time restriction</w:t>
      </w:r>
      <w:r w:rsidR="00253CBB">
        <w:t>,</w:t>
      </w:r>
      <w:r w:rsidR="00253CBB" w:rsidRPr="00253CBB">
        <w:t xml:space="preserve"> power control </w:t>
      </w:r>
      <w:r w:rsidR="00253CBB">
        <w:t xml:space="preserve">and </w:t>
      </w:r>
      <w:r w:rsidR="00253CBB" w:rsidRPr="00253CBB">
        <w:t>CSI calculation latency</w:t>
      </w:r>
    </w:p>
    <w:p w14:paraId="013CC0CF" w14:textId="6F9F400D" w:rsidR="00462335" w:rsidRPr="00886B87" w:rsidRDefault="00886B87" w:rsidP="00462335">
      <w:pPr>
        <w:rPr>
          <w:rFonts w:eastAsia="Times New Roman"/>
        </w:rPr>
      </w:pPr>
      <w:r>
        <w:rPr>
          <w:rFonts w:eastAsia="Times New Roman"/>
        </w:rPr>
        <w:t>In RAN1#106-e, three additional aspects related to MTRP CSI reporting were proposed for studying. The first aspect described in the following agreement is related to whether to introduce s</w:t>
      </w:r>
      <w:r w:rsidR="007B1EEB">
        <w:rPr>
          <w:rFonts w:eastAsia="Times New Roman"/>
        </w:rPr>
        <w:t xml:space="preserve">lot and cDRX </w:t>
      </w:r>
      <w:r>
        <w:rPr>
          <w:rFonts w:eastAsia="Times New Roman"/>
        </w:rPr>
        <w:t xml:space="preserve">active </w:t>
      </w:r>
      <w:r w:rsidR="007B1EEB">
        <w:rPr>
          <w:rFonts w:eastAsia="Times New Roman"/>
        </w:rPr>
        <w:t>time restriction for CMR/IMR configuration,</w:t>
      </w:r>
      <w:r>
        <w:rPr>
          <w:rFonts w:eastAsia="Times New Roman"/>
        </w:rPr>
        <w:t xml:space="preserve"> when two CMR pairs are configured for NCJT measurement.</w:t>
      </w:r>
    </w:p>
    <w:p w14:paraId="7C97E6F4" w14:textId="77777777" w:rsidR="00EB4E87" w:rsidRPr="001F256E" w:rsidRDefault="00EB4E87" w:rsidP="001F256E">
      <w:pPr>
        <w:shd w:val="clear" w:color="auto" w:fill="FFFFFF"/>
        <w:spacing w:after="0"/>
        <w:jc w:val="both"/>
        <w:rPr>
          <w:rFonts w:asciiTheme="minorHAnsi" w:hAnsiTheme="minorHAnsi" w:cstheme="minorHAnsi"/>
          <w:b/>
          <w:i/>
          <w:highlight w:val="green"/>
        </w:rPr>
      </w:pPr>
      <w:r w:rsidRPr="001F256E">
        <w:rPr>
          <w:rFonts w:asciiTheme="minorHAnsi" w:hAnsiTheme="minorHAnsi" w:cstheme="minorHAnsi"/>
          <w:b/>
          <w:i/>
          <w:highlight w:val="green"/>
        </w:rPr>
        <w:t>Agreement</w:t>
      </w:r>
    </w:p>
    <w:p w14:paraId="6A840C42" w14:textId="77777777" w:rsidR="00EB4E87" w:rsidRPr="001F256E" w:rsidRDefault="00EB4E87" w:rsidP="001F256E">
      <w:pPr>
        <w:spacing w:after="0"/>
        <w:rPr>
          <w:rFonts w:asciiTheme="minorHAnsi" w:hAnsiTheme="minorHAnsi" w:cstheme="minorHAnsi"/>
          <w:i/>
        </w:rPr>
      </w:pPr>
      <w:r w:rsidRPr="001F256E">
        <w:rPr>
          <w:rFonts w:asciiTheme="minorHAnsi" w:hAnsiTheme="minorHAnsi" w:cstheme="minorHAnsi"/>
          <w:i/>
        </w:rPr>
        <w:t>For CSI measurement associated with a CSI-ReportingConfig for NC-JT, study following restriction(s) for two CMRs within the same CMR pair configured for NCJT measurement hypothesis:</w:t>
      </w:r>
    </w:p>
    <w:p w14:paraId="66D73649" w14:textId="77777777" w:rsidR="00EB4E87" w:rsidRPr="001F256E" w:rsidRDefault="00EB4E87" w:rsidP="00D72CB1">
      <w:pPr>
        <w:pStyle w:val="ListParagraph"/>
        <w:numPr>
          <w:ilvl w:val="0"/>
          <w:numId w:val="22"/>
        </w:numPr>
        <w:contextualSpacing w:val="0"/>
        <w:rPr>
          <w:rFonts w:asciiTheme="minorHAnsi" w:hAnsiTheme="minorHAnsi" w:cstheme="minorHAnsi"/>
          <w:i/>
          <w:szCs w:val="20"/>
        </w:rPr>
      </w:pPr>
      <w:r w:rsidRPr="001F256E">
        <w:rPr>
          <w:rFonts w:asciiTheme="minorHAnsi" w:hAnsiTheme="minorHAnsi" w:cstheme="minorHAnsi"/>
          <w:i/>
          <w:szCs w:val="20"/>
        </w:rPr>
        <w:t>FFS: two resources are restricted within the same DL slot</w:t>
      </w:r>
    </w:p>
    <w:p w14:paraId="694A8774" w14:textId="77777777" w:rsidR="00EB4E87" w:rsidRPr="00EB4E87" w:rsidRDefault="00EB4E87" w:rsidP="00D72CB1">
      <w:pPr>
        <w:pStyle w:val="ListParagraph"/>
        <w:numPr>
          <w:ilvl w:val="0"/>
          <w:numId w:val="22"/>
        </w:numPr>
        <w:spacing w:after="180"/>
        <w:ind w:left="714" w:hanging="357"/>
        <w:contextualSpacing w:val="0"/>
        <w:rPr>
          <w:rFonts w:asciiTheme="minorHAnsi" w:hAnsiTheme="minorHAnsi" w:cstheme="minorHAnsi"/>
          <w:szCs w:val="20"/>
        </w:rPr>
      </w:pPr>
      <w:r w:rsidRPr="001F256E">
        <w:rPr>
          <w:rFonts w:asciiTheme="minorHAnsi" w:hAnsiTheme="minorHAnsi" w:cstheme="minorHAnsi"/>
          <w:i/>
          <w:szCs w:val="20"/>
        </w:rPr>
        <w:t>FFS: two resources are restricted with the same CDRX active time</w:t>
      </w:r>
    </w:p>
    <w:p w14:paraId="6B3B4D6C" w14:textId="0EE49A3A" w:rsidR="00EB4E87" w:rsidRDefault="00886B87" w:rsidP="00EB4E87">
      <w:r>
        <w:t>The first restriction was motivated by the need to ensure that measurement occasions of two CMRs used for NCJT transmission hypothesis are not separated in time too much to avoid random phase offsets are introduced between the two measurements, for example in the case an UL transmission is scheduled in between the two CMR measurements.</w:t>
      </w:r>
    </w:p>
    <w:p w14:paraId="72FD4B27" w14:textId="7F0421C0" w:rsidR="00886B87" w:rsidRDefault="00886B87" w:rsidP="00EB4E87">
      <w:r>
        <w:t xml:space="preserve">The second restriction addresses the issue in current specifications that </w:t>
      </w:r>
      <w:r w:rsidRPr="009D56D3">
        <w:t>CMR and IMR for the same measurement can come in different slots</w:t>
      </w:r>
      <w:r>
        <w:t xml:space="preserve"> or</w:t>
      </w:r>
      <w:r w:rsidRPr="009D56D3">
        <w:t xml:space="preserve"> in different c</w:t>
      </w:r>
      <w:r>
        <w:t xml:space="preserve">onnected mode </w:t>
      </w:r>
      <w:r w:rsidRPr="009D56D3">
        <w:t>DRX</w:t>
      </w:r>
      <w:r>
        <w:t xml:space="preserve"> (cDRX)</w:t>
      </w:r>
      <w:r w:rsidRPr="009D56D3">
        <w:t xml:space="preserve"> active time</w:t>
      </w:r>
      <w:r>
        <w:t xml:space="preserve">. </w:t>
      </w:r>
      <w:r w:rsidRPr="009D56D3">
        <w:t>This potentially reduce</w:t>
      </w:r>
      <w:r>
        <w:t>s</w:t>
      </w:r>
      <w:r w:rsidRPr="009D56D3">
        <w:t xml:space="preserve"> the measurement accuracy for example due to the UE phase coherency/calibration</w:t>
      </w:r>
      <w:r>
        <w:t xml:space="preserve"> and increases</w:t>
      </w:r>
      <w:r w:rsidRPr="009D56D3">
        <w:t xml:space="preserve"> the UE memory and power consumption</w:t>
      </w:r>
      <w:r>
        <w:t>.</w:t>
      </w:r>
    </w:p>
    <w:p w14:paraId="5C8FB8B0" w14:textId="0990ABCD" w:rsidR="00886B87" w:rsidRDefault="00886B87" w:rsidP="00EB4E87">
      <w:r>
        <w:t>In both cases the network can configure CMR/IMR within the same slot and cDRX active time and indeed this is already what the network typically does for single-TRP CSI configurations to ensure better accuracy of the CMR/IMR measurements.</w:t>
      </w:r>
    </w:p>
    <w:p w14:paraId="0E1B7FDD" w14:textId="79D5F96A" w:rsidR="00886B87" w:rsidRPr="00886B87" w:rsidRDefault="00886B87" w:rsidP="00D72CB1">
      <w:pPr>
        <w:pStyle w:val="ListParagraph"/>
        <w:numPr>
          <w:ilvl w:val="0"/>
          <w:numId w:val="10"/>
        </w:numPr>
        <w:spacing w:after="180"/>
        <w:ind w:left="1843" w:hanging="357"/>
        <w:contextualSpacing w:val="0"/>
        <w:rPr>
          <w:b/>
          <w:bCs/>
        </w:rPr>
      </w:pPr>
      <w:bookmarkStart w:id="82" w:name="_Ref84011640"/>
      <w:r w:rsidRPr="00886B87">
        <w:rPr>
          <w:b/>
          <w:bCs/>
        </w:rPr>
        <w:t>Configuring CMR/IMR in the same slot and cDRX active time is beneficial to improve measurement accuracy and it is already possible by network scheduler implementation.</w:t>
      </w:r>
      <w:bookmarkEnd w:id="82"/>
    </w:p>
    <w:p w14:paraId="1D4C7CEE" w14:textId="234D4702" w:rsidR="00886B87" w:rsidRPr="002624F0" w:rsidRDefault="002624F0" w:rsidP="0093545A">
      <w:pPr>
        <w:rPr>
          <w:rFonts w:eastAsia="Times New Roman"/>
        </w:rPr>
      </w:pPr>
      <w:r>
        <w:rPr>
          <w:rFonts w:eastAsia="Times New Roman"/>
        </w:rPr>
        <w:t xml:space="preserve">Another issue relates to whether the definition of </w:t>
      </w:r>
      <w:r w:rsidR="0093545A">
        <w:rPr>
          <w:rFonts w:eastAsia="Batang"/>
          <w:i/>
          <w:iCs/>
        </w:rPr>
        <w:t>powerControlOffset</w:t>
      </w:r>
      <w:r w:rsidR="0093545A">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m:t>
            </m:r>
          </m:sub>
        </m:sSub>
      </m:oMath>
      <w:r w:rsidR="0093545A">
        <w:rPr>
          <w:rFonts w:eastAsia="Times New Roman"/>
        </w:rPr>
        <w:t xml:space="preserve">, </w:t>
      </w:r>
      <w:r w:rsidR="0093545A" w:rsidRPr="0093545A">
        <w:rPr>
          <w:rFonts w:eastAsia="Times New Roman"/>
        </w:rPr>
        <w:t>which is the assumed ratio of PDSCH EPRE to NZP CSI-RS EPRE when UE derives CSI</w:t>
      </w:r>
      <w:r w:rsidR="0093545A">
        <w:rPr>
          <w:rFonts w:eastAsia="Times New Roman"/>
        </w:rPr>
        <w:t>,</w:t>
      </w:r>
      <w:r>
        <w:rPr>
          <w:rFonts w:eastAsia="Times New Roman"/>
        </w:rPr>
        <w:t xml:space="preserve"> should be modified for MTRP CSI reporting. The following alternatives were identified:</w:t>
      </w:r>
    </w:p>
    <w:p w14:paraId="5D1611BB" w14:textId="77777777" w:rsidR="00EB4E87" w:rsidRPr="001F256E" w:rsidRDefault="00EB4E87" w:rsidP="001F256E">
      <w:pPr>
        <w:shd w:val="clear" w:color="auto" w:fill="FFFFFF"/>
        <w:spacing w:after="0"/>
        <w:jc w:val="both"/>
        <w:rPr>
          <w:rFonts w:asciiTheme="minorHAnsi" w:hAnsiTheme="minorHAnsi" w:cstheme="minorHAnsi"/>
          <w:b/>
          <w:i/>
          <w:highlight w:val="green"/>
        </w:rPr>
      </w:pPr>
      <w:r w:rsidRPr="001F256E">
        <w:rPr>
          <w:rFonts w:asciiTheme="minorHAnsi" w:hAnsiTheme="minorHAnsi" w:cstheme="minorHAnsi"/>
          <w:b/>
          <w:i/>
          <w:highlight w:val="green"/>
        </w:rPr>
        <w:t>Agreement</w:t>
      </w:r>
    </w:p>
    <w:p w14:paraId="32B3298C" w14:textId="77777777" w:rsidR="00EB4E87" w:rsidRPr="001F256E" w:rsidRDefault="00EB4E87" w:rsidP="001F256E">
      <w:pPr>
        <w:spacing w:after="0"/>
        <w:rPr>
          <w:rFonts w:asciiTheme="minorHAnsi" w:hAnsiTheme="minorHAnsi" w:cstheme="minorHAnsi"/>
          <w:i/>
        </w:rPr>
      </w:pPr>
      <w:r w:rsidRPr="001F256E">
        <w:rPr>
          <w:rFonts w:asciiTheme="minorHAnsi" w:hAnsiTheme="minorHAnsi" w:cstheme="minorHAnsi"/>
          <w:i/>
        </w:rPr>
        <w:t>For a CMR pair configured for a NCJT measurement hypothesis, study following Alternatives:</w:t>
      </w:r>
    </w:p>
    <w:p w14:paraId="1E4DA7F1" w14:textId="77777777" w:rsidR="00EB4E87" w:rsidRPr="001F256E" w:rsidRDefault="00EB4E87" w:rsidP="00D72CB1">
      <w:pPr>
        <w:pStyle w:val="ListParagraph"/>
        <w:numPr>
          <w:ilvl w:val="0"/>
          <w:numId w:val="23"/>
        </w:numPr>
        <w:contextualSpacing w:val="0"/>
        <w:rPr>
          <w:rFonts w:asciiTheme="minorHAnsi" w:hAnsiTheme="minorHAnsi" w:cstheme="minorHAnsi"/>
          <w:i/>
          <w:szCs w:val="20"/>
        </w:rPr>
      </w:pPr>
      <w:r w:rsidRPr="001F256E">
        <w:rPr>
          <w:rFonts w:asciiTheme="minorHAnsi" w:hAnsiTheme="minorHAnsi" w:cstheme="minorHAnsi"/>
          <w:i/>
          <w:szCs w:val="20"/>
        </w:rPr>
        <w:t>Alt 1: a separate powerControlOffset (Pc ratio) shall be configured for the NCJT measurement hypothesis by re-defining such Pc ratio as 10log</w:t>
      </w:r>
      <w:r w:rsidRPr="001F256E">
        <w:rPr>
          <w:rFonts w:asciiTheme="minorHAnsi" w:hAnsiTheme="minorHAnsi" w:cstheme="minorHAnsi"/>
          <w:i/>
          <w:szCs w:val="20"/>
          <w:vertAlign w:val="subscript"/>
        </w:rPr>
        <w:t>10</w:t>
      </w:r>
      <w:r w:rsidRPr="001F256E">
        <w:rPr>
          <w:rFonts w:asciiTheme="minorHAnsi" w:hAnsiTheme="minorHAnsi" w:cstheme="minorHAnsi"/>
          <w:i/>
          <w:szCs w:val="20"/>
        </w:rPr>
        <w:t>(P_PDSCH/P_CSIRS) dB, whereas</w:t>
      </w:r>
    </w:p>
    <w:p w14:paraId="2430985A" w14:textId="77777777" w:rsidR="00EB4E87" w:rsidRPr="001F256E" w:rsidRDefault="00EB4E87" w:rsidP="00D72CB1">
      <w:pPr>
        <w:pStyle w:val="ListParagraph"/>
        <w:numPr>
          <w:ilvl w:val="1"/>
          <w:numId w:val="23"/>
        </w:numPr>
        <w:contextualSpacing w:val="0"/>
        <w:rPr>
          <w:rFonts w:asciiTheme="minorHAnsi" w:hAnsiTheme="minorHAnsi" w:cstheme="minorHAnsi"/>
          <w:i/>
          <w:szCs w:val="20"/>
        </w:rPr>
      </w:pPr>
      <w:r w:rsidRPr="001F256E">
        <w:rPr>
          <w:rFonts w:asciiTheme="minorHAnsi" w:hAnsiTheme="minorHAnsi" w:cstheme="minorHAnsi"/>
          <w:i/>
          <w:szCs w:val="20"/>
        </w:rPr>
        <w:t>P_PDSCH is the energy of PDSCH ports with a same TCI state as the CMR on one subcarrier of one OFDM symbol</w:t>
      </w:r>
    </w:p>
    <w:p w14:paraId="77517954" w14:textId="77777777" w:rsidR="00EB4E87" w:rsidRPr="001F256E" w:rsidRDefault="00EB4E87" w:rsidP="00D72CB1">
      <w:pPr>
        <w:pStyle w:val="ListParagraph"/>
        <w:numPr>
          <w:ilvl w:val="1"/>
          <w:numId w:val="23"/>
        </w:numPr>
        <w:contextualSpacing w:val="0"/>
        <w:rPr>
          <w:rFonts w:asciiTheme="minorHAnsi" w:hAnsiTheme="minorHAnsi" w:cstheme="minorHAnsi"/>
          <w:i/>
          <w:szCs w:val="20"/>
        </w:rPr>
      </w:pPr>
      <w:r w:rsidRPr="001F256E">
        <w:rPr>
          <w:rFonts w:asciiTheme="minorHAnsi" w:hAnsiTheme="minorHAnsi" w:cstheme="minorHAnsi"/>
          <w:i/>
          <w:szCs w:val="20"/>
        </w:rPr>
        <w:t>P_CSIRS is the energy of all CSI-RS ports of the CMR multiplexed on one subcarrier of one OFDM symbol</w:t>
      </w:r>
    </w:p>
    <w:p w14:paraId="0BA8740B" w14:textId="77777777" w:rsidR="00EB4E87" w:rsidRPr="001F256E" w:rsidRDefault="00EB4E87" w:rsidP="00D72CB1">
      <w:pPr>
        <w:pStyle w:val="ListParagraph"/>
        <w:numPr>
          <w:ilvl w:val="0"/>
          <w:numId w:val="23"/>
        </w:numPr>
        <w:contextualSpacing w:val="0"/>
        <w:rPr>
          <w:rFonts w:asciiTheme="minorHAnsi" w:hAnsiTheme="minorHAnsi" w:cstheme="minorHAnsi"/>
          <w:i/>
          <w:szCs w:val="20"/>
        </w:rPr>
      </w:pPr>
      <w:r w:rsidRPr="001F256E">
        <w:rPr>
          <w:rFonts w:asciiTheme="minorHAnsi" w:hAnsiTheme="minorHAnsi" w:cstheme="minorHAnsi"/>
          <w:i/>
          <w:szCs w:val="20"/>
        </w:rPr>
        <w:t>Alt 2: re-interpret two Pc ratios configured for the CMR pair for the NCJT measurement hypothesis, FFS detailed impact of specification</w:t>
      </w:r>
    </w:p>
    <w:p w14:paraId="58788C75" w14:textId="77777777" w:rsidR="00EB4E87" w:rsidRPr="001F256E" w:rsidRDefault="00EB4E87" w:rsidP="00D72CB1">
      <w:pPr>
        <w:pStyle w:val="ListParagraph"/>
        <w:numPr>
          <w:ilvl w:val="0"/>
          <w:numId w:val="23"/>
        </w:numPr>
        <w:contextualSpacing w:val="0"/>
        <w:rPr>
          <w:rFonts w:asciiTheme="minorHAnsi" w:hAnsiTheme="minorHAnsi" w:cstheme="minorHAnsi"/>
          <w:i/>
          <w:szCs w:val="20"/>
        </w:rPr>
      </w:pPr>
      <w:r w:rsidRPr="001F256E">
        <w:rPr>
          <w:rFonts w:asciiTheme="minorHAnsi" w:hAnsiTheme="minorHAnsi" w:cstheme="minorHAnsi"/>
          <w:i/>
          <w:szCs w:val="20"/>
        </w:rPr>
        <w:t>Alt 3: No change to definition or configuration of Pc ratio</w:t>
      </w:r>
    </w:p>
    <w:p w14:paraId="23B142C4" w14:textId="77777777" w:rsidR="00EB4E87" w:rsidRPr="00EB4E87" w:rsidRDefault="00EB4E87" w:rsidP="00D72CB1">
      <w:pPr>
        <w:pStyle w:val="ListParagraph"/>
        <w:numPr>
          <w:ilvl w:val="0"/>
          <w:numId w:val="23"/>
        </w:numPr>
        <w:spacing w:after="180"/>
        <w:ind w:left="714" w:hanging="357"/>
        <w:contextualSpacing w:val="0"/>
        <w:rPr>
          <w:rFonts w:asciiTheme="minorHAnsi" w:hAnsiTheme="minorHAnsi" w:cstheme="minorHAnsi"/>
          <w:szCs w:val="20"/>
        </w:rPr>
      </w:pPr>
      <w:r w:rsidRPr="001F256E">
        <w:rPr>
          <w:rFonts w:asciiTheme="minorHAnsi" w:hAnsiTheme="minorHAnsi" w:cstheme="minorHAnsi"/>
          <w:i/>
          <w:szCs w:val="20"/>
        </w:rPr>
        <w:t>Note that other solutions are not excluded.</w:t>
      </w:r>
    </w:p>
    <w:p w14:paraId="625B2002" w14:textId="7C5B20CB" w:rsidR="00EB4E87" w:rsidRDefault="00F40C33" w:rsidP="00EB4E87">
      <w:r>
        <w:lastRenderedPageBreak/>
        <w:t xml:space="preserve">This study is motivated by the current definition of the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t xml:space="preserve"> ratio in which all PDSCH ports, </w:t>
      </w:r>
      <w:r w:rsidRPr="00F40C33">
        <w:rPr>
          <w:i/>
          <w:iCs/>
        </w:rPr>
        <w:t>i.e.</w:t>
      </w:r>
      <w:r>
        <w:t>, layers, are included in the PDSCH EPRE calculation</w:t>
      </w:r>
    </w:p>
    <w:p w14:paraId="4F0614B7" w14:textId="077B69FA" w:rsidR="00F40C33" w:rsidRDefault="00F40C33" w:rsidP="00EB4E87">
      <w:r>
        <w:t xml:space="preserve">In the current specifications, the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Pr="00F40C33">
        <w:t xml:space="preserve"> ratio is the ratio </w:t>
      </w:r>
      <w:r>
        <w:t>between the PDSCH</w:t>
      </w:r>
      <w:r w:rsidRPr="00F40C33">
        <w:t xml:space="preserve"> EPRE of </w:t>
      </w:r>
      <w:r>
        <w:t>all</w:t>
      </w:r>
      <w:r w:rsidRPr="00F40C33">
        <w:t xml:space="preserve"> </w:t>
      </w:r>
      <w:r>
        <w:t xml:space="preserve">PDSCH </w:t>
      </w:r>
      <w:r w:rsidRPr="00F40C33">
        <w:t xml:space="preserve">ports </w:t>
      </w:r>
      <w:r>
        <w:t>and the CSI-RS</w:t>
      </w:r>
      <w:r w:rsidRPr="00F40C33">
        <w:t xml:space="preserve"> EPRE of all CSI-RS ports multiplexed on one subcarrier. Then, the total transmit power of the PDSCH hypothesis on one subcarrier is given by </w:t>
      </w:r>
      <m:oMath>
        <m:nary>
          <m:naryPr>
            <m:chr m:val="∑"/>
            <m:limLoc m:val="subSup"/>
            <m:ctrlPr>
              <w:rPr>
                <w:rFonts w:ascii="Cambria Math" w:hAnsi="Cambria Math"/>
                <w:i/>
                <w:iCs/>
                <w:sz w:val="24"/>
                <w:szCs w:val="24"/>
              </w:rPr>
            </m:ctrlPr>
          </m:naryPr>
          <m:sub>
            <m:r>
              <w:rPr>
                <w:rFonts w:ascii="Cambria Math" w:hAnsi="Cambria Math"/>
              </w:rPr>
              <m:t>p=0</m:t>
            </m:r>
          </m:sub>
          <m:sup>
            <m:r>
              <w:rPr>
                <w:rFonts w:ascii="Cambria Math" w:hAnsi="Cambria Math"/>
              </w:rPr>
              <m:t>ν-1</m:t>
            </m:r>
          </m:sup>
          <m:e>
            <m:sSup>
              <m:sSupPr>
                <m:ctrlPr>
                  <w:rPr>
                    <w:rFonts w:ascii="Cambria Math" w:hAnsi="Cambria Math"/>
                    <w:i/>
                    <w:iCs/>
                    <w:sz w:val="24"/>
                    <w:szCs w:val="24"/>
                  </w:rPr>
                </m:ctrlPr>
              </m:sSupPr>
              <m:e>
                <m:d>
                  <m:dPr>
                    <m:begChr m:val="|"/>
                    <m:endChr m:val="|"/>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x</m:t>
                        </m:r>
                      </m:e>
                      <m:sub>
                        <m:r>
                          <w:rPr>
                            <w:rFonts w:ascii="Cambria Math" w:hAnsi="Cambria Math"/>
                          </w:rPr>
                          <m:t>i</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CDM</m:t>
            </m:r>
          </m:sub>
        </m:sSub>
        <m:r>
          <w:rPr>
            <w:rFonts w:ascii="Cambria Math" w:hAnsi="Cambria Math"/>
            <w:sz w:val="24"/>
            <w:szCs w:val="24"/>
          </w:rPr>
          <m:t>⋅</m:t>
        </m:r>
        <m:sSubSup>
          <m:sSubSupPr>
            <m:ctrlPr>
              <w:rPr>
                <w:rFonts w:ascii="Cambria Math" w:hAnsi="Cambria Math"/>
                <w:i/>
                <w:iCs/>
              </w:rPr>
            </m:ctrlPr>
          </m:sSubSupPr>
          <m:e>
            <m:r>
              <w:rPr>
                <w:rFonts w:ascii="Cambria Math" w:hAnsi="Cambria Math"/>
              </w:rPr>
              <m:t>β</m:t>
            </m:r>
            <m:ctrlPr>
              <w:rPr>
                <w:rFonts w:ascii="Cambria Math" w:hAnsi="Cambria Math"/>
                <w:i/>
                <w:iCs/>
                <w:sz w:val="24"/>
                <w:szCs w:val="24"/>
              </w:rPr>
            </m:ctrlPr>
          </m:e>
          <m:sub>
            <m:r>
              <w:rPr>
                <w:rFonts w:ascii="Cambria Math" w:hAnsi="Cambria Math"/>
              </w:rPr>
              <m:t>CSI-RS</m:t>
            </m:r>
          </m:sub>
          <m:sup>
            <m:r>
              <w:rPr>
                <w:rFonts w:ascii="Cambria Math" w:hAnsi="Cambria Math"/>
              </w:rPr>
              <m:t>2</m:t>
            </m:r>
          </m:sup>
        </m:sSubSup>
      </m:oMath>
      <w:r w:rsidRPr="00F40C33">
        <w:t>,</w:t>
      </w:r>
      <w:r w:rsidR="0093545A">
        <w:t xml:space="preserve"> where </w:t>
      </w:r>
      <m:oMath>
        <m:sSub>
          <m:sSubPr>
            <m:ctrlPr>
              <w:rPr>
                <w:rFonts w:ascii="Cambria Math" w:hAnsi="Cambria Math"/>
                <w:i/>
              </w:rPr>
            </m:ctrlPr>
          </m:sSubPr>
          <m:e>
            <m:r>
              <w:rPr>
                <w:rFonts w:ascii="Cambria Math" w:hAnsi="Cambria Math"/>
              </w:rPr>
              <m:t>β</m:t>
            </m:r>
          </m:e>
          <m:sub>
            <m:r>
              <w:rPr>
                <w:rFonts w:ascii="Cambria Math" w:hAnsi="Cambria Math"/>
              </w:rPr>
              <m:t>CSI-RS</m:t>
            </m:r>
          </m:sub>
        </m:sSub>
      </m:oMath>
      <w:r w:rsidRPr="00F40C33">
        <w:t xml:space="preserve"> </w:t>
      </w:r>
      <w:r w:rsidR="0093545A">
        <w:t>is the EPRE</w:t>
      </w:r>
      <w:r w:rsidR="009713D2">
        <w:t xml:space="preserve"> per port</w:t>
      </w:r>
      <w:r w:rsidR="0093545A">
        <w:t xml:space="preserve"> of NZP CSI-RS, </w:t>
      </w:r>
      <w:r w:rsidRPr="00F40C33">
        <w:t xml:space="preserve">and the PDSCH hypothesis used for CQI calculation is based on the </w:t>
      </w:r>
      <w:r w:rsidR="00D81174">
        <w:t xml:space="preserve">following </w:t>
      </w:r>
      <w:r w:rsidRPr="00F40C33">
        <w:t>equation</w:t>
      </w:r>
      <w:r w:rsidR="00D81174">
        <w:t xml:space="preserve"> showing the mapping of the </w:t>
      </w:r>
      <m:oMath>
        <m:r>
          <w:rPr>
            <w:rFonts w:ascii="Cambria Math" w:hAnsi="Cambria Math"/>
          </w:rPr>
          <m:t>ν</m:t>
        </m:r>
      </m:oMath>
      <w:r w:rsidR="00D81174">
        <w:t xml:space="preserve"> PDSCH layers to the </w:t>
      </w:r>
      <m:oMath>
        <m:r>
          <w:rPr>
            <w:rFonts w:ascii="Cambria Math" w:hAnsi="Cambria Math"/>
          </w:rPr>
          <m:t>P</m:t>
        </m:r>
      </m:oMath>
      <w:r w:rsidR="00D81174">
        <w:t xml:space="preserve"> antenna ports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F40C33" w:rsidRPr="00CC60C0" w14:paraId="54F73405" w14:textId="77777777" w:rsidTr="00167343">
        <w:tc>
          <w:tcPr>
            <w:tcW w:w="8926" w:type="dxa"/>
          </w:tcPr>
          <w:p w14:paraId="56297BF2" w14:textId="5B254684" w:rsidR="00F40C33" w:rsidRPr="00CC60C0" w:rsidRDefault="00D26CDD" w:rsidP="00D26CDD">
            <w:pPr>
              <w:jc w:val="center"/>
            </w:pPr>
            <m:oMath>
              <m:d>
                <m:dPr>
                  <m:begChr m:val="["/>
                  <m:endChr m:val="]"/>
                  <m:ctrlPr>
                    <w:rPr>
                      <w:rFonts w:ascii="Cambria Math" w:hAnsi="Cambria Math"/>
                      <w:i/>
                      <w:iCs/>
                    </w:rPr>
                  </m:ctrlPr>
                </m:dPr>
                <m:e>
                  <m:eqArr>
                    <m:eqArrPr>
                      <m:ctrlPr>
                        <w:rPr>
                          <w:rFonts w:ascii="Cambria Math" w:hAnsi="Cambria Math"/>
                          <w:i/>
                          <w:iCs/>
                        </w:rPr>
                      </m:ctrlPr>
                    </m:eqArrPr>
                    <m:e>
                      <m:sSubSup>
                        <m:sSubSupPr>
                          <m:ctrlPr>
                            <w:rPr>
                              <w:rFonts w:ascii="Cambria Math" w:hAnsi="Cambria Math"/>
                              <w:i/>
                              <w:iCs/>
                            </w:rPr>
                          </m:ctrlPr>
                        </m:sSubSupPr>
                        <m:e>
                          <m:r>
                            <w:rPr>
                              <w:rFonts w:ascii="Cambria Math" w:hAnsi="Cambria Math"/>
                            </w:rPr>
                            <m:t>y</m:t>
                          </m:r>
                        </m:e>
                        <m:sub>
                          <m:r>
                            <w:rPr>
                              <w:rFonts w:ascii="Cambria Math" w:hAnsi="Cambria Math"/>
                            </w:rPr>
                            <m:t>i</m:t>
                          </m:r>
                        </m:sub>
                        <m:sup>
                          <m:r>
                            <w:rPr>
                              <w:rFonts w:ascii="Cambria Math" w:hAnsi="Cambria Math"/>
                            </w:rPr>
                            <m:t>(3000)</m:t>
                          </m:r>
                        </m:sup>
                      </m:sSubSup>
                      <m:r>
                        <w:rPr>
                          <w:rFonts w:ascii="Cambria Math" w:hAnsi="Cambria Math"/>
                        </w:rPr>
                        <m:t>(i)</m:t>
                      </m:r>
                    </m:e>
                    <m:e>
                      <m:r>
                        <w:rPr>
                          <w:rFonts w:ascii="Cambria Math" w:hAnsi="Cambria Math"/>
                        </w:rPr>
                        <m:t>⋮</m:t>
                      </m:r>
                    </m:e>
                    <m:e>
                      <m:sSubSup>
                        <m:sSubSupPr>
                          <m:ctrlPr>
                            <w:rPr>
                              <w:rFonts w:ascii="Cambria Math" w:hAnsi="Cambria Math"/>
                              <w:i/>
                              <w:iCs/>
                            </w:rPr>
                          </m:ctrlPr>
                        </m:sSubSupPr>
                        <m:e>
                          <m:r>
                            <w:rPr>
                              <w:rFonts w:ascii="Cambria Math" w:hAnsi="Cambria Math"/>
                            </w:rPr>
                            <m:t>y</m:t>
                          </m:r>
                        </m:e>
                        <m:sub>
                          <m:r>
                            <w:rPr>
                              <w:rFonts w:ascii="Cambria Math" w:hAnsi="Cambria Math"/>
                            </w:rPr>
                            <m:t>i</m:t>
                          </m:r>
                        </m:sub>
                        <m:sup>
                          <m:r>
                            <w:rPr>
                              <w:rFonts w:ascii="Cambria Math" w:hAnsi="Cambria Math"/>
                            </w:rPr>
                            <m:t>(3000+P-1)</m:t>
                          </m:r>
                        </m:sup>
                      </m:sSubSup>
                      <m:r>
                        <w:rPr>
                          <w:rFonts w:ascii="Cambria Math" w:hAnsi="Cambria Math"/>
                        </w:rPr>
                        <m:t>(i)</m:t>
                      </m:r>
                    </m:e>
                  </m:eqArr>
                </m:e>
              </m:d>
              <m:r>
                <w:rPr>
                  <w:rFonts w:ascii="Cambria Math" w:hAnsi="Cambria Math"/>
                </w:rPr>
                <m:t>=</m:t>
              </m:r>
              <m:rad>
                <m:radPr>
                  <m:degHide m:val="1"/>
                  <m:ctrlPr>
                    <w:rPr>
                      <w:rFonts w:ascii="Cambria Math" w:hAnsi="Cambria Math"/>
                      <w:i/>
                      <w:iCs/>
                    </w:rPr>
                  </m:ctrlPr>
                </m:radPr>
                <m:deg>
                  <m:ctrlPr>
                    <w:rPr>
                      <w:rFonts w:ascii="Cambria Math" w:hAnsi="Cambria Math"/>
                      <w:b/>
                      <w:bCs/>
                      <w:i/>
                      <w:iCs/>
                    </w:rPr>
                  </m:ctrlPr>
                </m:deg>
                <m:e>
                  <m:sSub>
                    <m:sSubPr>
                      <m:ctrlPr>
                        <w:rPr>
                          <w:rFonts w:ascii="Cambria Math" w:hAnsi="Cambria Math"/>
                          <w:i/>
                          <w:iCs/>
                        </w:rPr>
                      </m:ctrlPr>
                    </m:sSubPr>
                    <m:e>
                      <m:r>
                        <w:rPr>
                          <w:rFonts w:ascii="Cambria Math" w:hAnsi="Cambria Math"/>
                        </w:rPr>
                        <m:t>P</m:t>
                      </m:r>
                    </m:e>
                    <m:sub>
                      <m:r>
                        <w:rPr>
                          <w:rFonts w:ascii="Cambria Math" w:hAnsi="Cambria Math"/>
                        </w:rPr>
                        <m:t>c</m:t>
                      </m:r>
                    </m:sub>
                  </m:sSub>
                  <m:sSub>
                    <m:sSubPr>
                      <m:ctrlPr>
                        <w:rPr>
                          <w:rFonts w:ascii="Cambria Math" w:hAnsi="Cambria Math"/>
                          <w:i/>
                          <w:iCs/>
                        </w:rPr>
                      </m:ctrlPr>
                    </m:sSubPr>
                    <m:e>
                      <m:r>
                        <w:rPr>
                          <w:rFonts w:ascii="Cambria Math" w:hAnsi="Cambria Math"/>
                        </w:rPr>
                        <m:t>N</m:t>
                      </m:r>
                    </m:e>
                    <m:sub>
                      <m:r>
                        <w:rPr>
                          <w:rFonts w:ascii="Cambria Math" w:hAnsi="Cambria Math"/>
                        </w:rPr>
                        <m:t>CDM</m:t>
                      </m:r>
                    </m:sub>
                  </m:sSub>
                </m:e>
              </m:rad>
              <m:r>
                <m:rPr>
                  <m:sty m:val="bi"/>
                </m:rPr>
                <w:rPr>
                  <w:rFonts w:ascii="Cambria Math" w:hAnsi="Cambria Math"/>
                </w:rPr>
                <m:t>W</m:t>
              </m:r>
              <m:d>
                <m:dPr>
                  <m:ctrlPr>
                    <w:rPr>
                      <w:rFonts w:ascii="Cambria Math" w:hAnsi="Cambria Math"/>
                      <w:i/>
                      <w:iCs/>
                    </w:rPr>
                  </m:ctrlPr>
                </m:dPr>
                <m:e>
                  <m:r>
                    <w:rPr>
                      <w:rFonts w:ascii="Cambria Math" w:hAnsi="Cambria Math"/>
                    </w:rPr>
                    <m:t>i</m:t>
                  </m:r>
                </m:e>
              </m:d>
              <m:d>
                <m:dPr>
                  <m:begChr m:val="["/>
                  <m:endChr m:val="]"/>
                  <m:ctrlPr>
                    <w:rPr>
                      <w:rFonts w:ascii="Cambria Math" w:hAnsi="Cambria Math"/>
                      <w:i/>
                      <w:iCs/>
                    </w:rPr>
                  </m:ctrlPr>
                </m:dPr>
                <m:e>
                  <m:eqArr>
                    <m:eqArrPr>
                      <m:ctrlPr>
                        <w:rPr>
                          <w:rFonts w:ascii="Cambria Math" w:hAnsi="Cambria Math"/>
                          <w:i/>
                          <w:iCs/>
                        </w:rPr>
                      </m:ctrlPr>
                    </m:eqArrPr>
                    <m:e>
                      <m:sSubSup>
                        <m:sSubSupPr>
                          <m:ctrlPr>
                            <w:rPr>
                              <w:rFonts w:ascii="Cambria Math" w:hAnsi="Cambria Math"/>
                              <w:i/>
                              <w:iCs/>
                            </w:rPr>
                          </m:ctrlPr>
                        </m:sSubSupPr>
                        <m:e>
                          <m:r>
                            <w:rPr>
                              <w:rFonts w:ascii="Cambria Math" w:hAnsi="Cambria Math"/>
                            </w:rPr>
                            <m:t>x</m:t>
                          </m:r>
                        </m:e>
                        <m:sub>
                          <m:r>
                            <w:rPr>
                              <w:rFonts w:ascii="Cambria Math" w:hAnsi="Cambria Math"/>
                            </w:rPr>
                            <m:t>i</m:t>
                          </m:r>
                        </m:sub>
                        <m:sup>
                          <m:r>
                            <w:rPr>
                              <w:rFonts w:ascii="Cambria Math" w:hAnsi="Cambria Math"/>
                            </w:rPr>
                            <m:t>(0)</m:t>
                          </m:r>
                        </m:sup>
                      </m:sSubSup>
                      <m:r>
                        <w:rPr>
                          <w:rFonts w:ascii="Cambria Math" w:hAnsi="Cambria Math"/>
                        </w:rPr>
                        <m:t>(i)</m:t>
                      </m:r>
                    </m:e>
                    <m:e>
                      <m:r>
                        <w:rPr>
                          <w:rFonts w:ascii="Cambria Math" w:hAnsi="Cambria Math"/>
                        </w:rPr>
                        <m:t>⋮</m:t>
                      </m:r>
                    </m:e>
                    <m:e>
                      <m:sSubSup>
                        <m:sSubSupPr>
                          <m:ctrlPr>
                            <w:rPr>
                              <w:rFonts w:ascii="Cambria Math" w:hAnsi="Cambria Math"/>
                              <w:i/>
                              <w:iCs/>
                            </w:rPr>
                          </m:ctrlPr>
                        </m:sSubSupPr>
                        <m:e>
                          <m:r>
                            <w:rPr>
                              <w:rFonts w:ascii="Cambria Math" w:hAnsi="Cambria Math"/>
                            </w:rPr>
                            <m:t>x</m:t>
                          </m:r>
                        </m:e>
                        <m:sub>
                          <m:r>
                            <w:rPr>
                              <w:rFonts w:ascii="Cambria Math" w:hAnsi="Cambria Math"/>
                            </w:rPr>
                            <m:t>i</m:t>
                          </m:r>
                        </m:sub>
                        <m:sup>
                          <m:r>
                            <w:rPr>
                              <w:rFonts w:ascii="Cambria Math" w:hAnsi="Cambria Math"/>
                            </w:rPr>
                            <m:t>(ν-1)</m:t>
                          </m:r>
                        </m:sup>
                      </m:sSubSup>
                      <m:r>
                        <w:rPr>
                          <w:rFonts w:ascii="Cambria Math" w:hAnsi="Cambria Math"/>
                        </w:rPr>
                        <m:t>(i)</m:t>
                      </m:r>
                    </m:e>
                  </m:eqArr>
                </m:e>
              </m:d>
            </m:oMath>
            <w:r w:rsidR="008627EA">
              <w:rPr>
                <w:iCs/>
              </w:rPr>
              <w:t>.</w:t>
            </w:r>
          </w:p>
        </w:tc>
        <w:tc>
          <w:tcPr>
            <w:tcW w:w="703" w:type="dxa"/>
            <w:vAlign w:val="center"/>
          </w:tcPr>
          <w:p w14:paraId="1084E2A3" w14:textId="541B9A59" w:rsidR="00F40C33" w:rsidRPr="00CC60C0" w:rsidRDefault="00F40C33" w:rsidP="00167343">
            <w:pPr>
              <w:keepNext/>
              <w:jc w:val="right"/>
            </w:pPr>
            <w:r w:rsidRPr="00CC60C0">
              <w:t>(</w:t>
            </w:r>
            <w:r w:rsidRPr="00CC60C0">
              <w:fldChar w:fldCharType="begin"/>
            </w:r>
            <w:r w:rsidRPr="00CC60C0">
              <w:instrText xml:space="preserve"> SEQ Equation \* ARABIC </w:instrText>
            </w:r>
            <w:r w:rsidRPr="00CC60C0">
              <w:fldChar w:fldCharType="separate"/>
            </w:r>
            <w:r w:rsidR="001F732B">
              <w:rPr>
                <w:noProof/>
              </w:rPr>
              <w:t>1</w:t>
            </w:r>
            <w:r w:rsidRPr="00CC60C0">
              <w:fldChar w:fldCharType="end"/>
            </w:r>
            <w:r w:rsidRPr="00CC60C0">
              <w:t>)</w:t>
            </w:r>
          </w:p>
        </w:tc>
      </w:tr>
    </w:tbl>
    <w:p w14:paraId="1EC22B07" w14:textId="2E7F4829" w:rsidR="00167343" w:rsidRDefault="00167343" w:rsidP="00EB4E87">
      <w:r>
        <w:t xml:space="preserve">Note that both the CDM factor </w:t>
      </w:r>
      <m:oMath>
        <m:sSub>
          <m:sSubPr>
            <m:ctrlPr>
              <w:rPr>
                <w:rFonts w:ascii="Cambria Math" w:hAnsi="Cambria Math"/>
                <w:i/>
              </w:rPr>
            </m:ctrlPr>
          </m:sSubPr>
          <m:e>
            <m:r>
              <w:rPr>
                <w:rFonts w:ascii="Cambria Math" w:hAnsi="Cambria Math"/>
              </w:rPr>
              <m:t>N</m:t>
            </m:r>
          </m:e>
          <m:sub>
            <m:r>
              <w:rPr>
                <w:rFonts w:ascii="Cambria Math" w:hAnsi="Cambria Math"/>
              </w:rPr>
              <m:t>CDM</m:t>
            </m:r>
          </m:sub>
        </m:sSub>
      </m:oMath>
      <w:r>
        <w:t xml:space="preserve"> and the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t xml:space="preserve"> ratio are configured separately for each CMR in a resource set. </w:t>
      </w:r>
      <w:r w:rsidR="008627EA">
        <w:t>This definition is still valid for MTRP CSI calculation, in case of single-TRP hypothesis</w:t>
      </w:r>
      <w:r>
        <w:t xml:space="preserve">. However, in case of NCJT transmission hypothesis, measured on a CMR pair, (CMR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CMR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configured with </w:t>
      </w:r>
      <m:oMath>
        <m:sSub>
          <m:sSubPr>
            <m:ctrlPr>
              <w:rPr>
                <w:rFonts w:ascii="Cambria Math" w:hAnsi="Cambria Math"/>
                <w:i/>
              </w:rPr>
            </m:ctrlPr>
          </m:sSubPr>
          <m:e>
            <m:r>
              <w:rPr>
                <w:rFonts w:ascii="Cambria Math" w:hAnsi="Cambria Math"/>
              </w:rPr>
              <m:t>P</m:t>
            </m:r>
          </m:e>
          <m:sub>
            <m:r>
              <w:rPr>
                <w:rFonts w:ascii="Cambria Math" w:hAnsi="Cambria Math"/>
              </w:rPr>
              <m:t>c,</m:t>
            </m:r>
            <m:sSub>
              <m:sSubPr>
                <m:ctrlPr>
                  <w:rPr>
                    <w:rFonts w:ascii="Cambria Math" w:hAnsi="Cambria Math"/>
                    <w:i/>
                  </w:rPr>
                </m:ctrlPr>
              </m:sSubPr>
              <m:e>
                <m:r>
                  <w:rPr>
                    <w:rFonts w:ascii="Cambria Math" w:hAnsi="Cambria Math"/>
                  </w:rPr>
                  <m:t>k</m:t>
                </m:r>
              </m:e>
              <m:sub>
                <m:r>
                  <w:rPr>
                    <w:rFonts w:ascii="Cambria Math" w:hAnsi="Cambria Math"/>
                  </w:rPr>
                  <m:t>1</m:t>
                </m:r>
              </m:sub>
            </m:sSub>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CDM,</m:t>
            </m:r>
            <m:sSub>
              <m:sSubPr>
                <m:ctrlPr>
                  <w:rPr>
                    <w:rFonts w:ascii="Cambria Math" w:hAnsi="Cambria Math"/>
                    <w:i/>
                  </w:rPr>
                </m:ctrlPr>
              </m:sSubPr>
              <m:e>
                <m:r>
                  <w:rPr>
                    <w:rFonts w:ascii="Cambria Math" w:hAnsi="Cambria Math"/>
                  </w:rPr>
                  <m:t>k</m:t>
                </m:r>
              </m:e>
              <m:sub>
                <m:r>
                  <w:rPr>
                    <w:rFonts w:ascii="Cambria Math" w:hAnsi="Cambria Math"/>
                  </w:rPr>
                  <m:t>1</m:t>
                </m:r>
              </m:sub>
            </m:sSub>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c,</m:t>
            </m:r>
            <m:sSub>
              <m:sSubPr>
                <m:ctrlPr>
                  <w:rPr>
                    <w:rFonts w:ascii="Cambria Math" w:hAnsi="Cambria Math"/>
                    <w:i/>
                  </w:rPr>
                </m:ctrlPr>
              </m:sSubPr>
              <m:e>
                <m:r>
                  <w:rPr>
                    <w:rFonts w:ascii="Cambria Math" w:hAnsi="Cambria Math"/>
                  </w:rPr>
                  <m:t>k</m:t>
                </m:r>
              </m:e>
              <m:sub>
                <m:r>
                  <w:rPr>
                    <w:rFonts w:ascii="Cambria Math" w:hAnsi="Cambria Math"/>
                  </w:rPr>
                  <m:t>2</m:t>
                </m:r>
              </m:sub>
            </m:sSub>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CDM,</m:t>
            </m:r>
            <m:sSub>
              <m:sSubPr>
                <m:ctrlPr>
                  <w:rPr>
                    <w:rFonts w:ascii="Cambria Math" w:hAnsi="Cambria Math"/>
                    <w:i/>
                  </w:rPr>
                </m:ctrlPr>
              </m:sSubPr>
              <m:e>
                <m:r>
                  <w:rPr>
                    <w:rFonts w:ascii="Cambria Math" w:hAnsi="Cambria Math"/>
                  </w:rPr>
                  <m:t>k</m:t>
                </m:r>
              </m:e>
              <m:sub>
                <m:r>
                  <w:rPr>
                    <w:rFonts w:ascii="Cambria Math" w:hAnsi="Cambria Math"/>
                  </w:rPr>
                  <m:t>2</m:t>
                </m:r>
              </m:sub>
            </m:sSub>
          </m:sub>
        </m:sSub>
      </m:oMath>
      <w:r>
        <w:t>, the total transmit power of the PDSCH hypothesis</w:t>
      </w:r>
      <w:r w:rsidR="0061782E">
        <w:t xml:space="preserve"> on one subcarrier,</w:t>
      </w:r>
      <w:r>
        <w:t xml:space="preserve"> </w:t>
      </w:r>
      <w:r w:rsidR="0061782E">
        <w:t xml:space="preserve">with </w:t>
      </w:r>
      <m:oMath>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2</m:t>
            </m:r>
          </m:sub>
        </m:sSub>
      </m:oMath>
      <w:r w:rsidR="0061782E">
        <w:t xml:space="preserve"> layers transmitted by the TRP in CMR Group 1 and Group 2, respectively, and </w:t>
      </w:r>
      <m:oMath>
        <m:r>
          <w:rPr>
            <w:rFonts w:ascii="Cambria Math" w:hAnsi="Cambria Math"/>
          </w:rPr>
          <m:t>ν=</m:t>
        </m:r>
        <m:sSub>
          <m:sSubPr>
            <m:ctrlPr>
              <w:rPr>
                <w:rFonts w:ascii="Cambria Math" w:hAnsi="Cambria Math"/>
                <w:i/>
              </w:rPr>
            </m:ctrlPr>
          </m:sSubPr>
          <m:e>
            <m:r>
              <w:rPr>
                <w:rFonts w:ascii="Cambria Math" w:hAnsi="Cambria Math"/>
              </w:rPr>
              <m:t>ν</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2</m:t>
            </m:r>
          </m:sub>
        </m:sSub>
      </m:oMath>
      <w:r w:rsidR="0061782E">
        <w:t xml:space="preserve">, </w:t>
      </w:r>
      <w:r>
        <w:t>should be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167343" w:rsidRPr="00CC60C0" w14:paraId="3CF725B7" w14:textId="77777777" w:rsidTr="00167343">
        <w:tc>
          <w:tcPr>
            <w:tcW w:w="8926" w:type="dxa"/>
          </w:tcPr>
          <w:p w14:paraId="6933065F" w14:textId="1F434D79" w:rsidR="00167343" w:rsidRPr="00CC60C0" w:rsidRDefault="00D26CDD" w:rsidP="00D26CDD">
            <w:pPr>
              <w:jc w:val="center"/>
            </w:pPr>
            <m:oMath>
              <m:nary>
                <m:naryPr>
                  <m:chr m:val="∑"/>
                  <m:limLoc m:val="subSup"/>
                  <m:ctrlPr>
                    <w:rPr>
                      <w:rFonts w:ascii="Cambria Math" w:hAnsi="Cambria Math"/>
                      <w:i/>
                      <w:iCs/>
                      <w:sz w:val="24"/>
                      <w:szCs w:val="24"/>
                    </w:rPr>
                  </m:ctrlPr>
                </m:naryPr>
                <m:sub>
                  <m:r>
                    <w:rPr>
                      <w:rFonts w:ascii="Cambria Math" w:hAnsi="Cambria Math"/>
                    </w:rPr>
                    <m:t>p=0</m:t>
                  </m:r>
                </m:sub>
                <m:sup>
                  <m:sSub>
                    <m:sSubPr>
                      <m:ctrlPr>
                        <w:rPr>
                          <w:rFonts w:ascii="Cambria Math" w:hAnsi="Cambria Math"/>
                          <w:i/>
                          <w:iCs/>
                        </w:rPr>
                      </m:ctrlPr>
                    </m:sSubPr>
                    <m:e>
                      <m:r>
                        <w:rPr>
                          <w:rFonts w:ascii="Cambria Math" w:hAnsi="Cambria Math"/>
                        </w:rPr>
                        <m:t>ν</m:t>
                      </m:r>
                    </m:e>
                    <m:sub>
                      <m:r>
                        <w:rPr>
                          <w:rFonts w:ascii="Cambria Math" w:hAnsi="Cambria Math"/>
                        </w:rPr>
                        <m:t>1</m:t>
                      </m:r>
                    </m:sub>
                  </m:sSub>
                  <m:r>
                    <w:rPr>
                      <w:rFonts w:ascii="Cambria Math" w:hAnsi="Cambria Math"/>
                    </w:rPr>
                    <m:t>-1</m:t>
                  </m:r>
                </m:sup>
                <m:e>
                  <m:sSup>
                    <m:sSupPr>
                      <m:ctrlPr>
                        <w:rPr>
                          <w:rFonts w:ascii="Cambria Math" w:hAnsi="Cambria Math"/>
                          <w:i/>
                          <w:iCs/>
                          <w:sz w:val="24"/>
                          <w:szCs w:val="24"/>
                        </w:rPr>
                      </m:ctrlPr>
                    </m:sSupPr>
                    <m:e>
                      <m:d>
                        <m:dPr>
                          <m:begChr m:val="|"/>
                          <m:endChr m:val="|"/>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x</m:t>
                              </m:r>
                            </m:e>
                            <m:sub>
                              <m:r>
                                <w:rPr>
                                  <w:rFonts w:ascii="Cambria Math" w:hAnsi="Cambria Math"/>
                                </w:rPr>
                                <m:t>i,1</m:t>
                              </m:r>
                            </m:sub>
                            <m:sup>
                              <m:r>
                                <w:rPr>
                                  <w:rFonts w:ascii="Cambria Math" w:hAnsi="Cambria Math"/>
                                </w:rPr>
                                <m:t>(p)</m:t>
                              </m:r>
                            </m:sup>
                          </m:sSubSup>
                        </m:e>
                      </m:d>
                    </m:e>
                    <m:sup>
                      <m:r>
                        <w:rPr>
                          <w:rFonts w:ascii="Cambria Math" w:hAnsi="Cambria Math"/>
                        </w:rPr>
                        <m:t>2</m:t>
                      </m:r>
                    </m:sup>
                  </m:sSup>
                </m:e>
              </m:nary>
              <m:r>
                <w:rPr>
                  <w:rFonts w:ascii="Cambria Math" w:hAnsi="Cambria Math"/>
                </w:rPr>
                <m:t>+</m:t>
              </m:r>
              <m:nary>
                <m:naryPr>
                  <m:chr m:val="∑"/>
                  <m:limLoc m:val="subSup"/>
                  <m:ctrlPr>
                    <w:rPr>
                      <w:rFonts w:ascii="Cambria Math" w:hAnsi="Cambria Math"/>
                      <w:i/>
                      <w:iCs/>
                      <w:sz w:val="24"/>
                      <w:szCs w:val="24"/>
                    </w:rPr>
                  </m:ctrlPr>
                </m:naryPr>
                <m:sub>
                  <m:r>
                    <w:rPr>
                      <w:rFonts w:ascii="Cambria Math" w:hAnsi="Cambria Math"/>
                    </w:rPr>
                    <m:t>p=0</m:t>
                  </m:r>
                </m:sub>
                <m:sup>
                  <m:sSub>
                    <m:sSubPr>
                      <m:ctrlPr>
                        <w:rPr>
                          <w:rFonts w:ascii="Cambria Math" w:hAnsi="Cambria Math"/>
                          <w:i/>
                          <w:iCs/>
                        </w:rPr>
                      </m:ctrlPr>
                    </m:sSubPr>
                    <m:e>
                      <m:r>
                        <w:rPr>
                          <w:rFonts w:ascii="Cambria Math" w:hAnsi="Cambria Math"/>
                        </w:rPr>
                        <m:t>ν</m:t>
                      </m:r>
                    </m:e>
                    <m:sub>
                      <m:r>
                        <w:rPr>
                          <w:rFonts w:ascii="Cambria Math" w:hAnsi="Cambria Math"/>
                        </w:rPr>
                        <m:t>2</m:t>
                      </m:r>
                    </m:sub>
                  </m:sSub>
                  <m:r>
                    <w:rPr>
                      <w:rFonts w:ascii="Cambria Math" w:hAnsi="Cambria Math"/>
                    </w:rPr>
                    <m:t>-1</m:t>
                  </m:r>
                </m:sup>
                <m:e>
                  <m:sSup>
                    <m:sSupPr>
                      <m:ctrlPr>
                        <w:rPr>
                          <w:rFonts w:ascii="Cambria Math" w:hAnsi="Cambria Math"/>
                          <w:i/>
                          <w:iCs/>
                          <w:sz w:val="24"/>
                          <w:szCs w:val="24"/>
                        </w:rPr>
                      </m:ctrlPr>
                    </m:sSupPr>
                    <m:e>
                      <m:d>
                        <m:dPr>
                          <m:begChr m:val="|"/>
                          <m:endChr m:val="|"/>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x</m:t>
                              </m:r>
                            </m:e>
                            <m:sub>
                              <m:r>
                                <w:rPr>
                                  <w:rFonts w:ascii="Cambria Math" w:hAnsi="Cambria Math"/>
                                </w:rPr>
                                <m:t>i,2</m:t>
                              </m:r>
                            </m:sub>
                            <m:sup>
                              <m:r>
                                <w:rPr>
                                  <w:rFonts w:ascii="Cambria Math" w:hAnsi="Cambria Math"/>
                                </w:rPr>
                                <m:t>(p)</m:t>
                              </m:r>
                            </m:sup>
                          </m:sSubSup>
                        </m:e>
                      </m:d>
                    </m:e>
                    <m:sup>
                      <m:r>
                        <w:rPr>
                          <w:rFonts w:ascii="Cambria Math" w:hAnsi="Cambria Math"/>
                        </w:rPr>
                        <m:t>2</m:t>
                      </m:r>
                    </m:sup>
                  </m:sSup>
                </m:e>
              </m:nary>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c,</m:t>
                  </m:r>
                  <m:sSub>
                    <m:sSubPr>
                      <m:ctrlPr>
                        <w:rPr>
                          <w:rFonts w:ascii="Cambria Math" w:hAnsi="Cambria Math"/>
                          <w:i/>
                          <w:iCs/>
                        </w:rPr>
                      </m:ctrlPr>
                    </m:sSubPr>
                    <m:e>
                      <m:r>
                        <w:rPr>
                          <w:rFonts w:ascii="Cambria Math" w:hAnsi="Cambria Math"/>
                        </w:rPr>
                        <m:t>k</m:t>
                      </m:r>
                    </m:e>
                    <m:sub>
                      <m:r>
                        <w:rPr>
                          <w:rFonts w:ascii="Cambria Math" w:hAnsi="Cambria Math"/>
                        </w:rPr>
                        <m:t>1</m:t>
                      </m:r>
                    </m:sub>
                  </m:sSub>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CDM,</m:t>
                  </m:r>
                  <m:sSub>
                    <m:sSubPr>
                      <m:ctrlPr>
                        <w:rPr>
                          <w:rFonts w:ascii="Cambria Math" w:hAnsi="Cambria Math"/>
                          <w:i/>
                          <w:iCs/>
                        </w:rPr>
                      </m:ctrlPr>
                    </m:sSubPr>
                    <m:e>
                      <m:r>
                        <w:rPr>
                          <w:rFonts w:ascii="Cambria Math" w:hAnsi="Cambria Math"/>
                        </w:rPr>
                        <m:t>k</m:t>
                      </m:r>
                    </m:e>
                    <m:sub>
                      <m:r>
                        <w:rPr>
                          <w:rFonts w:ascii="Cambria Math" w:hAnsi="Cambria Math"/>
                        </w:rPr>
                        <m:t>1</m:t>
                      </m:r>
                    </m:sub>
                  </m:sSub>
                </m:sub>
              </m:sSub>
              <m:r>
                <w:rPr>
                  <w:rFonts w:ascii="Cambria Math" w:hAnsi="Cambria Math"/>
                  <w:sz w:val="24"/>
                  <w:szCs w:val="24"/>
                </w:rPr>
                <m:t>⋅</m:t>
              </m:r>
              <m:sSubSup>
                <m:sSubSupPr>
                  <m:ctrlPr>
                    <w:rPr>
                      <w:rFonts w:ascii="Cambria Math" w:hAnsi="Cambria Math"/>
                      <w:i/>
                      <w:iCs/>
                    </w:rPr>
                  </m:ctrlPr>
                </m:sSubSupPr>
                <m:e>
                  <m:r>
                    <w:rPr>
                      <w:rFonts w:ascii="Cambria Math" w:hAnsi="Cambria Math"/>
                    </w:rPr>
                    <m:t>β</m:t>
                  </m:r>
                  <m:ctrlPr>
                    <w:rPr>
                      <w:rFonts w:ascii="Cambria Math" w:hAnsi="Cambria Math"/>
                      <w:i/>
                      <w:iCs/>
                      <w:sz w:val="24"/>
                      <w:szCs w:val="24"/>
                    </w:rPr>
                  </m:ctrlPr>
                </m:e>
                <m:sub>
                  <m:r>
                    <w:rPr>
                      <w:rFonts w:ascii="Cambria Math" w:hAnsi="Cambria Math"/>
                    </w:rPr>
                    <m:t>CSI-RS,</m:t>
                  </m:r>
                  <m:sSub>
                    <m:sSubPr>
                      <m:ctrlPr>
                        <w:rPr>
                          <w:rFonts w:ascii="Cambria Math" w:hAnsi="Cambria Math"/>
                          <w:i/>
                          <w:iCs/>
                        </w:rPr>
                      </m:ctrlPr>
                    </m:sSubPr>
                    <m:e>
                      <m:r>
                        <w:rPr>
                          <w:rFonts w:ascii="Cambria Math" w:hAnsi="Cambria Math"/>
                        </w:rPr>
                        <m:t>k</m:t>
                      </m:r>
                    </m:e>
                    <m:sub>
                      <m:r>
                        <w:rPr>
                          <w:rFonts w:ascii="Cambria Math" w:hAnsi="Cambria Math"/>
                        </w:rPr>
                        <m:t>1</m:t>
                      </m:r>
                    </m:sub>
                  </m:sSub>
                </m:sub>
                <m:sup>
                  <m:r>
                    <w:rPr>
                      <w:rFonts w:ascii="Cambria Math" w:hAnsi="Cambria Math"/>
                    </w:rPr>
                    <m:t>2</m:t>
                  </m:r>
                </m:sup>
              </m:sSubSup>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c,</m:t>
                  </m:r>
                  <m:sSub>
                    <m:sSubPr>
                      <m:ctrlPr>
                        <w:rPr>
                          <w:rFonts w:ascii="Cambria Math" w:hAnsi="Cambria Math"/>
                          <w:i/>
                          <w:iCs/>
                        </w:rPr>
                      </m:ctrlPr>
                    </m:sSubPr>
                    <m:e>
                      <m:r>
                        <w:rPr>
                          <w:rFonts w:ascii="Cambria Math" w:hAnsi="Cambria Math"/>
                        </w:rPr>
                        <m:t>k</m:t>
                      </m:r>
                    </m:e>
                    <m:sub>
                      <m:r>
                        <w:rPr>
                          <w:rFonts w:ascii="Cambria Math" w:hAnsi="Cambria Math"/>
                        </w:rPr>
                        <m:t>2</m:t>
                      </m:r>
                    </m:sub>
                  </m:sSub>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CDM,</m:t>
                  </m:r>
                  <m:sSub>
                    <m:sSubPr>
                      <m:ctrlPr>
                        <w:rPr>
                          <w:rFonts w:ascii="Cambria Math" w:hAnsi="Cambria Math"/>
                          <w:i/>
                          <w:iCs/>
                        </w:rPr>
                      </m:ctrlPr>
                    </m:sSubPr>
                    <m:e>
                      <m:r>
                        <w:rPr>
                          <w:rFonts w:ascii="Cambria Math" w:hAnsi="Cambria Math"/>
                        </w:rPr>
                        <m:t>k</m:t>
                      </m:r>
                    </m:e>
                    <m:sub>
                      <m:r>
                        <w:rPr>
                          <w:rFonts w:ascii="Cambria Math" w:hAnsi="Cambria Math"/>
                        </w:rPr>
                        <m:t>2</m:t>
                      </m:r>
                    </m:sub>
                  </m:sSub>
                </m:sub>
              </m:sSub>
              <m:r>
                <w:rPr>
                  <w:rFonts w:ascii="Cambria Math" w:hAnsi="Cambria Math"/>
                  <w:sz w:val="24"/>
                  <w:szCs w:val="24"/>
                </w:rPr>
                <m:t>⋅</m:t>
              </m:r>
              <m:sSubSup>
                <m:sSubSupPr>
                  <m:ctrlPr>
                    <w:rPr>
                      <w:rFonts w:ascii="Cambria Math" w:hAnsi="Cambria Math"/>
                      <w:i/>
                      <w:iCs/>
                    </w:rPr>
                  </m:ctrlPr>
                </m:sSubSupPr>
                <m:e>
                  <m:r>
                    <w:rPr>
                      <w:rFonts w:ascii="Cambria Math" w:hAnsi="Cambria Math"/>
                    </w:rPr>
                    <m:t>β</m:t>
                  </m:r>
                  <m:ctrlPr>
                    <w:rPr>
                      <w:rFonts w:ascii="Cambria Math" w:hAnsi="Cambria Math"/>
                      <w:i/>
                      <w:iCs/>
                      <w:sz w:val="24"/>
                      <w:szCs w:val="24"/>
                    </w:rPr>
                  </m:ctrlPr>
                </m:e>
                <m:sub>
                  <m:r>
                    <w:rPr>
                      <w:rFonts w:ascii="Cambria Math" w:hAnsi="Cambria Math"/>
                    </w:rPr>
                    <m:t>CSI-RS,</m:t>
                  </m:r>
                  <m:sSub>
                    <m:sSubPr>
                      <m:ctrlPr>
                        <w:rPr>
                          <w:rFonts w:ascii="Cambria Math" w:hAnsi="Cambria Math"/>
                          <w:i/>
                          <w:iCs/>
                        </w:rPr>
                      </m:ctrlPr>
                    </m:sSubPr>
                    <m:e>
                      <m:r>
                        <w:rPr>
                          <w:rFonts w:ascii="Cambria Math" w:hAnsi="Cambria Math"/>
                        </w:rPr>
                        <m:t>k</m:t>
                      </m:r>
                    </m:e>
                    <m:sub>
                      <m:r>
                        <w:rPr>
                          <w:rFonts w:ascii="Cambria Math" w:hAnsi="Cambria Math"/>
                        </w:rPr>
                        <m:t>2</m:t>
                      </m:r>
                    </m:sub>
                  </m:sSub>
                </m:sub>
                <m:sup>
                  <m:r>
                    <w:rPr>
                      <w:rFonts w:ascii="Cambria Math" w:hAnsi="Cambria Math"/>
                    </w:rPr>
                    <m:t>2</m:t>
                  </m:r>
                </m:sup>
              </m:sSubSup>
            </m:oMath>
            <w:r w:rsidR="0061782E">
              <w:rPr>
                <w:iCs/>
              </w:rPr>
              <w:t xml:space="preserve"> .</w:t>
            </w:r>
          </w:p>
        </w:tc>
        <w:tc>
          <w:tcPr>
            <w:tcW w:w="703" w:type="dxa"/>
            <w:vAlign w:val="center"/>
          </w:tcPr>
          <w:p w14:paraId="6588677D" w14:textId="11EFE60A" w:rsidR="00167343" w:rsidRPr="00CC60C0" w:rsidRDefault="00167343" w:rsidP="00167343">
            <w:pPr>
              <w:keepNext/>
              <w:jc w:val="right"/>
            </w:pPr>
            <w:r w:rsidRPr="00CC60C0">
              <w:t>(</w:t>
            </w:r>
            <w:r w:rsidRPr="00CC60C0">
              <w:fldChar w:fldCharType="begin"/>
            </w:r>
            <w:r w:rsidRPr="00CC60C0">
              <w:instrText xml:space="preserve"> SEQ Equation \* ARABIC </w:instrText>
            </w:r>
            <w:r w:rsidRPr="00CC60C0">
              <w:fldChar w:fldCharType="separate"/>
            </w:r>
            <w:r w:rsidR="001F732B">
              <w:rPr>
                <w:noProof/>
              </w:rPr>
              <w:t>2</w:t>
            </w:r>
            <w:r w:rsidRPr="00CC60C0">
              <w:fldChar w:fldCharType="end"/>
            </w:r>
            <w:r w:rsidRPr="00CC60C0">
              <w:t>)</w:t>
            </w:r>
          </w:p>
        </w:tc>
      </w:tr>
    </w:tbl>
    <w:p w14:paraId="40866617" w14:textId="0EBA3908" w:rsidR="00F40C33" w:rsidRDefault="005233FF" w:rsidP="00EB4E87">
      <w:r>
        <w:t xml:space="preserve">In the equation above </w:t>
      </w:r>
      <w:r w:rsidR="009713D2">
        <w:t>a UE</w:t>
      </w:r>
      <w:r>
        <w:t xml:space="preserve"> assume</w:t>
      </w:r>
      <w:r w:rsidR="009713D2">
        <w:t>s</w:t>
      </w:r>
      <w:r>
        <w:t xml:space="preserve"> that </w:t>
      </w:r>
      <w:r w:rsidR="009713D2">
        <w:t>the</w:t>
      </w:r>
      <w:r>
        <w:t xml:space="preserve"> PDSCH</w:t>
      </w:r>
      <w:r w:rsidR="009713D2">
        <w:t xml:space="preserve"> EPRE of all</w:t>
      </w:r>
      <w:r>
        <w:t xml:space="preserve"> layers originated from the TRP in Group 1</w:t>
      </w:r>
      <w:r w:rsidR="009713D2">
        <w:t xml:space="preserve"> is </w:t>
      </w:r>
      <m:oMath>
        <m:sSub>
          <m:sSubPr>
            <m:ctrlPr>
              <w:rPr>
                <w:rFonts w:ascii="Cambria Math" w:hAnsi="Cambria Math"/>
                <w:i/>
                <w:iCs/>
              </w:rPr>
            </m:ctrlPr>
          </m:sSubPr>
          <m:e>
            <m:r>
              <w:rPr>
                <w:rFonts w:ascii="Cambria Math" w:hAnsi="Cambria Math"/>
              </w:rPr>
              <m:t>P</m:t>
            </m:r>
          </m:e>
          <m:sub>
            <m:r>
              <w:rPr>
                <w:rFonts w:ascii="Cambria Math" w:hAnsi="Cambria Math"/>
              </w:rPr>
              <m:t>c,</m:t>
            </m:r>
            <m:sSub>
              <m:sSubPr>
                <m:ctrlPr>
                  <w:rPr>
                    <w:rFonts w:ascii="Cambria Math" w:hAnsi="Cambria Math"/>
                    <w:i/>
                    <w:iCs/>
                  </w:rPr>
                </m:ctrlPr>
              </m:sSubPr>
              <m:e>
                <m:r>
                  <w:rPr>
                    <w:rFonts w:ascii="Cambria Math" w:hAnsi="Cambria Math"/>
                  </w:rPr>
                  <m:t>k</m:t>
                </m:r>
              </m:e>
              <m:sub>
                <m:r>
                  <w:rPr>
                    <w:rFonts w:ascii="Cambria Math" w:hAnsi="Cambria Math"/>
                  </w:rPr>
                  <m:t>1</m:t>
                </m:r>
              </m:sub>
            </m:sSub>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CDM,</m:t>
            </m:r>
            <m:sSub>
              <m:sSubPr>
                <m:ctrlPr>
                  <w:rPr>
                    <w:rFonts w:ascii="Cambria Math" w:hAnsi="Cambria Math"/>
                    <w:i/>
                    <w:iCs/>
                  </w:rPr>
                </m:ctrlPr>
              </m:sSubPr>
              <m:e>
                <m:r>
                  <w:rPr>
                    <w:rFonts w:ascii="Cambria Math" w:hAnsi="Cambria Math"/>
                  </w:rPr>
                  <m:t>k</m:t>
                </m:r>
              </m:e>
              <m:sub>
                <m:r>
                  <w:rPr>
                    <w:rFonts w:ascii="Cambria Math" w:hAnsi="Cambria Math"/>
                  </w:rPr>
                  <m:t>1</m:t>
                </m:r>
              </m:sub>
            </m:sSub>
          </m:sub>
        </m:sSub>
        <m:r>
          <w:rPr>
            <w:rFonts w:ascii="Cambria Math" w:hAnsi="Cambria Math"/>
            <w:sz w:val="24"/>
            <w:szCs w:val="24"/>
          </w:rPr>
          <m:t>⋅</m:t>
        </m:r>
        <m:sSubSup>
          <m:sSubSupPr>
            <m:ctrlPr>
              <w:rPr>
                <w:rFonts w:ascii="Cambria Math" w:hAnsi="Cambria Math"/>
                <w:i/>
                <w:iCs/>
              </w:rPr>
            </m:ctrlPr>
          </m:sSubSupPr>
          <m:e>
            <m:r>
              <w:rPr>
                <w:rFonts w:ascii="Cambria Math" w:hAnsi="Cambria Math"/>
              </w:rPr>
              <m:t>β</m:t>
            </m:r>
            <m:ctrlPr>
              <w:rPr>
                <w:rFonts w:ascii="Cambria Math" w:hAnsi="Cambria Math"/>
                <w:i/>
                <w:iCs/>
                <w:sz w:val="24"/>
                <w:szCs w:val="24"/>
              </w:rPr>
            </m:ctrlPr>
          </m:e>
          <m:sub>
            <m:r>
              <w:rPr>
                <w:rFonts w:ascii="Cambria Math" w:hAnsi="Cambria Math"/>
              </w:rPr>
              <m:t>CSI-RS,</m:t>
            </m:r>
            <m:sSub>
              <m:sSubPr>
                <m:ctrlPr>
                  <w:rPr>
                    <w:rFonts w:ascii="Cambria Math" w:hAnsi="Cambria Math"/>
                    <w:i/>
                    <w:iCs/>
                  </w:rPr>
                </m:ctrlPr>
              </m:sSubPr>
              <m:e>
                <m:r>
                  <w:rPr>
                    <w:rFonts w:ascii="Cambria Math" w:hAnsi="Cambria Math"/>
                  </w:rPr>
                  <m:t>k</m:t>
                </m:r>
              </m:e>
              <m:sub>
                <m:r>
                  <w:rPr>
                    <w:rFonts w:ascii="Cambria Math" w:hAnsi="Cambria Math"/>
                  </w:rPr>
                  <m:t>1</m:t>
                </m:r>
              </m:sub>
            </m:sSub>
          </m:sub>
          <m:sup>
            <m:r>
              <w:rPr>
                <w:rFonts w:ascii="Cambria Math" w:hAnsi="Cambria Math"/>
              </w:rPr>
              <m:t>2</m:t>
            </m:r>
          </m:sup>
        </m:sSubSup>
      </m:oMath>
      <w:r w:rsidR="009713D2">
        <w:rPr>
          <w:iCs/>
        </w:rPr>
        <w:t xml:space="preserve"> and the</w:t>
      </w:r>
      <w:r w:rsidR="009713D2">
        <w:t xml:space="preserve"> PDSCH EPRE of all layers originated from the TRP in Group 2 is </w:t>
      </w:r>
      <m:oMath>
        <m:sSub>
          <m:sSubPr>
            <m:ctrlPr>
              <w:rPr>
                <w:rFonts w:ascii="Cambria Math" w:hAnsi="Cambria Math"/>
                <w:i/>
                <w:iCs/>
              </w:rPr>
            </m:ctrlPr>
          </m:sSubPr>
          <m:e>
            <m:r>
              <w:rPr>
                <w:rFonts w:ascii="Cambria Math" w:hAnsi="Cambria Math"/>
              </w:rPr>
              <m:t>P</m:t>
            </m:r>
          </m:e>
          <m:sub>
            <m:r>
              <w:rPr>
                <w:rFonts w:ascii="Cambria Math" w:hAnsi="Cambria Math"/>
              </w:rPr>
              <m:t>c,</m:t>
            </m:r>
            <m:sSub>
              <m:sSubPr>
                <m:ctrlPr>
                  <w:rPr>
                    <w:rFonts w:ascii="Cambria Math" w:hAnsi="Cambria Math"/>
                    <w:i/>
                    <w:iCs/>
                  </w:rPr>
                </m:ctrlPr>
              </m:sSubPr>
              <m:e>
                <m:r>
                  <w:rPr>
                    <w:rFonts w:ascii="Cambria Math" w:hAnsi="Cambria Math"/>
                  </w:rPr>
                  <m:t>k</m:t>
                </m:r>
              </m:e>
              <m:sub>
                <m:r>
                  <w:rPr>
                    <w:rFonts w:ascii="Cambria Math" w:hAnsi="Cambria Math"/>
                  </w:rPr>
                  <m:t>2</m:t>
                </m:r>
              </m:sub>
            </m:sSub>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CDM,</m:t>
            </m:r>
            <m:sSub>
              <m:sSubPr>
                <m:ctrlPr>
                  <w:rPr>
                    <w:rFonts w:ascii="Cambria Math" w:hAnsi="Cambria Math"/>
                    <w:i/>
                    <w:iCs/>
                  </w:rPr>
                </m:ctrlPr>
              </m:sSubPr>
              <m:e>
                <m:r>
                  <w:rPr>
                    <w:rFonts w:ascii="Cambria Math" w:hAnsi="Cambria Math"/>
                  </w:rPr>
                  <m:t>k</m:t>
                </m:r>
              </m:e>
              <m:sub>
                <m:r>
                  <w:rPr>
                    <w:rFonts w:ascii="Cambria Math" w:hAnsi="Cambria Math"/>
                  </w:rPr>
                  <m:t>2</m:t>
                </m:r>
              </m:sub>
            </m:sSub>
          </m:sub>
        </m:sSub>
        <m:r>
          <w:rPr>
            <w:rFonts w:ascii="Cambria Math" w:hAnsi="Cambria Math"/>
            <w:sz w:val="24"/>
            <w:szCs w:val="24"/>
          </w:rPr>
          <m:t>⋅</m:t>
        </m:r>
        <m:sSubSup>
          <m:sSubSupPr>
            <m:ctrlPr>
              <w:rPr>
                <w:rFonts w:ascii="Cambria Math" w:hAnsi="Cambria Math"/>
                <w:i/>
                <w:iCs/>
              </w:rPr>
            </m:ctrlPr>
          </m:sSubSupPr>
          <m:e>
            <m:r>
              <w:rPr>
                <w:rFonts w:ascii="Cambria Math" w:hAnsi="Cambria Math"/>
              </w:rPr>
              <m:t>β</m:t>
            </m:r>
            <m:ctrlPr>
              <w:rPr>
                <w:rFonts w:ascii="Cambria Math" w:hAnsi="Cambria Math"/>
                <w:i/>
                <w:iCs/>
                <w:sz w:val="24"/>
                <w:szCs w:val="24"/>
              </w:rPr>
            </m:ctrlPr>
          </m:e>
          <m:sub>
            <m:r>
              <w:rPr>
                <w:rFonts w:ascii="Cambria Math" w:hAnsi="Cambria Math"/>
              </w:rPr>
              <m:t>CSI-RS,</m:t>
            </m:r>
            <m:sSub>
              <m:sSubPr>
                <m:ctrlPr>
                  <w:rPr>
                    <w:rFonts w:ascii="Cambria Math" w:hAnsi="Cambria Math"/>
                    <w:i/>
                    <w:iCs/>
                  </w:rPr>
                </m:ctrlPr>
              </m:sSubPr>
              <m:e>
                <m:r>
                  <w:rPr>
                    <w:rFonts w:ascii="Cambria Math" w:hAnsi="Cambria Math"/>
                  </w:rPr>
                  <m:t>k</m:t>
                </m:r>
              </m:e>
              <m:sub>
                <m:r>
                  <w:rPr>
                    <w:rFonts w:ascii="Cambria Math" w:hAnsi="Cambria Math"/>
                  </w:rPr>
                  <m:t>2</m:t>
                </m:r>
              </m:sub>
            </m:sSub>
          </m:sub>
          <m:sup>
            <m:r>
              <w:rPr>
                <w:rFonts w:ascii="Cambria Math" w:hAnsi="Cambria Math"/>
              </w:rPr>
              <m:t>2</m:t>
            </m:r>
          </m:sup>
        </m:sSubSup>
      </m:oMath>
      <w:r w:rsidR="009713D2">
        <w:rPr>
          <w:iCs/>
        </w:rPr>
        <w:t>.</w:t>
      </w:r>
    </w:p>
    <w:p w14:paraId="02470BDD" w14:textId="21CCA7C6" w:rsidR="00725899" w:rsidRPr="002E0E5F" w:rsidRDefault="00725899" w:rsidP="00D72CB1">
      <w:pPr>
        <w:pStyle w:val="ListParagraph"/>
        <w:numPr>
          <w:ilvl w:val="0"/>
          <w:numId w:val="10"/>
        </w:numPr>
        <w:spacing w:after="180"/>
        <w:ind w:left="1843" w:hanging="357"/>
        <w:contextualSpacing w:val="0"/>
        <w:rPr>
          <w:b/>
          <w:bCs/>
        </w:rPr>
      </w:pPr>
      <w:bookmarkStart w:id="83" w:name="_Ref84011654"/>
      <w:r w:rsidRPr="002E0E5F">
        <w:rPr>
          <w:b/>
          <w:bCs/>
        </w:rPr>
        <w:t xml:space="preserve">It is possible for a UE to use the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t>
            </m:r>
          </m:sub>
        </m:sSub>
      </m:oMath>
      <w:r w:rsidRPr="002E0E5F">
        <w:rPr>
          <w:b/>
          <w:bCs/>
        </w:rPr>
        <w:t xml:space="preserve"> ratio associated with a </w:t>
      </w:r>
      <w:r w:rsidR="002E0E5F" w:rsidRPr="002E0E5F">
        <w:rPr>
          <w:b/>
          <w:bCs/>
        </w:rPr>
        <w:t xml:space="preserve">CMR resource for CQI calculation of an NCJT PDSCH hypothesis by </w:t>
      </w:r>
      <w:r w:rsidR="007C305A">
        <w:rPr>
          <w:b/>
          <w:bCs/>
        </w:rPr>
        <w:t xml:space="preserve">assuming that </w:t>
      </w:r>
      <w:r w:rsidR="007C305A" w:rsidRPr="007C305A">
        <w:rPr>
          <w:rFonts w:eastAsia="Batang"/>
          <w:b/>
          <w:bCs/>
          <w:i/>
          <w:iCs/>
        </w:rPr>
        <w:t>powerControlOffset</w:t>
      </w:r>
      <w:r w:rsidR="007C305A" w:rsidRPr="007C305A">
        <w:rPr>
          <w:b/>
          <w:bCs/>
        </w:rPr>
        <w:t xml:space="preserve"> is the </w:t>
      </w:r>
      <w:r w:rsidR="007C305A" w:rsidRPr="007C305A">
        <w:rPr>
          <w:rFonts w:eastAsia="Batang"/>
          <w:b/>
          <w:bCs/>
        </w:rPr>
        <w:t>ratio of PDSCH EPRE to NZP CSI-RS EPRE</w:t>
      </w:r>
      <w:r w:rsidR="007C305A">
        <w:rPr>
          <w:rFonts w:eastAsia="Batang"/>
          <w:b/>
          <w:bCs/>
        </w:rPr>
        <w:t>, where the PDSCH EPRE is that</w:t>
      </w:r>
      <w:r w:rsidR="007C305A" w:rsidRPr="007C305A">
        <w:rPr>
          <w:rFonts w:eastAsia="Batang"/>
          <w:b/>
          <w:bCs/>
        </w:rPr>
        <w:t xml:space="preserve"> of all</w:t>
      </w:r>
      <w:r w:rsidR="007C305A">
        <w:rPr>
          <w:rFonts w:eastAsia="Batang"/>
          <w:b/>
          <w:bCs/>
        </w:rPr>
        <w:t xml:space="preserve"> the</w:t>
      </w:r>
      <w:r w:rsidR="007C305A" w:rsidRPr="007C305A">
        <w:rPr>
          <w:rFonts w:eastAsia="Batang"/>
          <w:b/>
          <w:bCs/>
        </w:rPr>
        <w:t xml:space="preserve"> PDSCH ports transmitted from a TRP in the </w:t>
      </w:r>
      <w:r w:rsidR="00F863C5">
        <w:rPr>
          <w:rFonts w:eastAsia="Batang"/>
          <w:b/>
          <w:bCs/>
        </w:rPr>
        <w:t xml:space="preserve">CMR </w:t>
      </w:r>
      <w:r w:rsidR="007C305A" w:rsidRPr="007C305A">
        <w:rPr>
          <w:rFonts w:eastAsia="Batang"/>
          <w:b/>
          <w:bCs/>
        </w:rPr>
        <w:t xml:space="preserve">Group </w:t>
      </w:r>
      <w:r w:rsidR="00F863C5">
        <w:rPr>
          <w:rFonts w:eastAsia="Batang"/>
          <w:b/>
          <w:bCs/>
        </w:rPr>
        <w:t xml:space="preserve">associated with </w:t>
      </w:r>
      <w:r w:rsidR="007C305A" w:rsidRPr="007C305A">
        <w:rPr>
          <w:rFonts w:eastAsia="Batang"/>
          <w:b/>
          <w:bCs/>
        </w:rPr>
        <w:t xml:space="preserve">the CMR </w:t>
      </w:r>
      <w:r w:rsidR="00F863C5">
        <w:rPr>
          <w:rFonts w:eastAsia="Batang"/>
          <w:b/>
          <w:bCs/>
        </w:rPr>
        <w:t>resource</w:t>
      </w:r>
      <w:r w:rsidR="002E0E5F" w:rsidRPr="002E0E5F">
        <w:rPr>
          <w:b/>
          <w:bCs/>
        </w:rPr>
        <w:t>.</w:t>
      </w:r>
      <w:bookmarkEnd w:id="83"/>
      <w:r w:rsidR="002E0E5F" w:rsidRPr="002E0E5F">
        <w:rPr>
          <w:b/>
          <w:bCs/>
        </w:rPr>
        <w:t xml:space="preserve"> </w:t>
      </w:r>
    </w:p>
    <w:p w14:paraId="7885C2A7" w14:textId="601BD22C" w:rsidR="005233FF" w:rsidRPr="007C305A" w:rsidRDefault="005233FF" w:rsidP="00EB4E87">
      <w:r>
        <w:t>In general, the network may want to configure different total PDSCH transmit power from a TRP for an NCJT transmission compared to a single-TRP transmission</w:t>
      </w:r>
      <w:r w:rsidR="00725899">
        <w:t xml:space="preserve">. Therefore, it can be beneficial to introduce a separate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725899">
        <w:t xml:space="preserve"> ratio for NCJT hypothes</w:t>
      </w:r>
      <w:r w:rsidR="002E0E5F">
        <w:t>e</w:t>
      </w:r>
      <w:r w:rsidR="00725899">
        <w:t>s</w:t>
      </w:r>
      <w:r w:rsidR="002E0E5F">
        <w:t xml:space="preserve">, </w:t>
      </w:r>
      <w:r w:rsidR="002E0E5F" w:rsidRPr="002E0E5F">
        <w:rPr>
          <w:i/>
          <w:iCs/>
        </w:rPr>
        <w:t>powerControlOffsetNCJT</w:t>
      </w:r>
      <w:r w:rsidR="002E0E5F">
        <w:t xml:space="preserve">, defined as the </w:t>
      </w:r>
      <w:r w:rsidR="002E0E5F" w:rsidRPr="00F40C33">
        <w:t xml:space="preserve">ratio </w:t>
      </w:r>
      <w:r w:rsidR="002E0E5F">
        <w:t>between the PDSCH</w:t>
      </w:r>
      <w:r w:rsidR="002E0E5F" w:rsidRPr="00F40C33">
        <w:t xml:space="preserve"> EPRE of </w:t>
      </w:r>
      <w:r w:rsidR="002E0E5F">
        <w:t>the</w:t>
      </w:r>
      <w:r w:rsidR="002E0E5F" w:rsidRPr="00F40C33">
        <w:t xml:space="preserve"> </w:t>
      </w:r>
      <w:r w:rsidR="002E0E5F">
        <w:t xml:space="preserve">PDSCH </w:t>
      </w:r>
      <w:r w:rsidR="002E0E5F" w:rsidRPr="00F40C33">
        <w:t>ports</w:t>
      </w:r>
      <w:r w:rsidR="002E0E5F">
        <w:t xml:space="preserve"> transmitted from one of the two TRPs and the CSI-RS</w:t>
      </w:r>
      <w:r w:rsidR="002E0E5F" w:rsidRPr="00F40C33">
        <w:t xml:space="preserve"> EPRE of all CSI-RS ports multiplexed on one subcarrier</w:t>
      </w:r>
      <w:r w:rsidR="002E0E5F">
        <w:t xml:space="preserve">.  The CMR Group associated with the CMR resource configured with the NCJT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2E0E5F">
        <w:t xml:space="preserve"> ratio identifies which of the two TRPs in the NCJT hypothesis transmits the PDSCH ports. This NCJT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2E0E5F">
        <w:t xml:space="preserve"> ratio </w:t>
      </w:r>
      <w:r w:rsidR="007C305A">
        <w:t>may</w:t>
      </w:r>
      <w:r w:rsidR="002E0E5F">
        <w:t xml:space="preserve"> be configured for a CMR configured for NCJT measurement hypotheses.</w:t>
      </w:r>
      <w:r w:rsidR="007C305A">
        <w:t xml:space="preserve"> Note that, because </w:t>
      </w:r>
      <w:r w:rsidR="007C305A" w:rsidRPr="002E0E5F">
        <w:rPr>
          <w:i/>
          <w:iCs/>
        </w:rPr>
        <w:t>powerControlOffsetNCJT</w:t>
      </w:r>
      <w:r w:rsidR="007C305A">
        <w:t xml:space="preserve"> is only used to derived CSI feedback and not for PDSCH decoding, there is no need in the definition of the PDSCH EPRE to refer to the same TCI state of a PDSCH ports as that of the CMR.</w:t>
      </w:r>
    </w:p>
    <w:p w14:paraId="25044725" w14:textId="77777777" w:rsidR="002F141B" w:rsidRDefault="002F141B" w:rsidP="00EB4E87"/>
    <w:p w14:paraId="668785F5" w14:textId="48B7BBF2" w:rsidR="002E0E5F" w:rsidRDefault="002E0E5F" w:rsidP="00D72CB1">
      <w:pPr>
        <w:pStyle w:val="ListParagraph"/>
        <w:numPr>
          <w:ilvl w:val="0"/>
          <w:numId w:val="10"/>
        </w:numPr>
        <w:spacing w:after="180"/>
        <w:ind w:left="1843" w:hanging="357"/>
        <w:contextualSpacing w:val="0"/>
        <w:rPr>
          <w:b/>
          <w:bCs/>
        </w:rPr>
      </w:pPr>
      <w:bookmarkStart w:id="84" w:name="_Ref84011742"/>
      <w:r w:rsidRPr="002E0E5F">
        <w:rPr>
          <w:b/>
          <w:bCs/>
        </w:rPr>
        <w:t xml:space="preserve">It </w:t>
      </w:r>
      <w:r w:rsidR="007C305A">
        <w:rPr>
          <w:b/>
          <w:bCs/>
        </w:rPr>
        <w:t>may be</w:t>
      </w:r>
      <w:r w:rsidRPr="002E0E5F">
        <w:rPr>
          <w:b/>
          <w:bCs/>
        </w:rPr>
        <w:t xml:space="preserve"> beneficial for the network to configure different total PDSCH transmit power from a TRP for an NCJT transmission compared to a single-TRP transmission. Hence, a separate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t>
            </m:r>
          </m:sub>
        </m:sSub>
      </m:oMath>
      <w:r w:rsidRPr="002E0E5F">
        <w:rPr>
          <w:b/>
          <w:bCs/>
        </w:rPr>
        <w:t xml:space="preserve"> ratio for NCJT hypotheses, </w:t>
      </w:r>
      <w:r w:rsidRPr="002E0E5F">
        <w:rPr>
          <w:b/>
          <w:bCs/>
          <w:i/>
          <w:iCs/>
        </w:rPr>
        <w:t>powerControlOffsetNCJT</w:t>
      </w:r>
      <w:r w:rsidRPr="002E0E5F">
        <w:rPr>
          <w:b/>
          <w:bCs/>
        </w:rPr>
        <w:t xml:space="preserve">, </w:t>
      </w:r>
      <w:r>
        <w:rPr>
          <w:b/>
          <w:bCs/>
        </w:rPr>
        <w:t xml:space="preserve">can be introduced, </w:t>
      </w:r>
      <w:r w:rsidRPr="002E0E5F">
        <w:rPr>
          <w:b/>
          <w:bCs/>
        </w:rPr>
        <w:t xml:space="preserve">defined as the ratio between the PDSCH EPRE of the PDSCH ports transmitted from one of the two TRPs and the </w:t>
      </w:r>
      <w:r w:rsidR="007C305A">
        <w:rPr>
          <w:b/>
          <w:bCs/>
        </w:rPr>
        <w:t xml:space="preserve">NZP </w:t>
      </w:r>
      <w:r w:rsidRPr="002E0E5F">
        <w:rPr>
          <w:b/>
          <w:bCs/>
        </w:rPr>
        <w:t>CSI-RS EPRE of all CSI-RS ports multiplexed on one subcarrier.</w:t>
      </w:r>
      <w:bookmarkEnd w:id="84"/>
    </w:p>
    <w:p w14:paraId="4BB21F09" w14:textId="22E24B15" w:rsidR="007C305A" w:rsidRPr="007C305A" w:rsidRDefault="007C305A" w:rsidP="00D72CB1">
      <w:pPr>
        <w:pStyle w:val="ListParagraph"/>
        <w:numPr>
          <w:ilvl w:val="0"/>
          <w:numId w:val="9"/>
        </w:numPr>
        <w:spacing w:after="180"/>
        <w:ind w:left="1560" w:hanging="357"/>
        <w:contextualSpacing w:val="0"/>
        <w:rPr>
          <w:b/>
          <w:bCs/>
        </w:rPr>
      </w:pPr>
      <w:bookmarkStart w:id="85" w:name="_Ref84011997"/>
      <w:r>
        <w:rPr>
          <w:b/>
          <w:bCs/>
        </w:rPr>
        <w:t>In Alt 1, modify the definition of P_PDSCH as the energy of PDSCH ports of the one TRP identified by the CMR Group associated with the NZP CSI-RS resource.</w:t>
      </w:r>
      <w:bookmarkEnd w:id="85"/>
    </w:p>
    <w:p w14:paraId="77607261" w14:textId="5543CDA5" w:rsidR="00F40C33" w:rsidRPr="00603C7B" w:rsidRDefault="006E1A78" w:rsidP="00D72CB1">
      <w:pPr>
        <w:pStyle w:val="ListParagraph"/>
        <w:numPr>
          <w:ilvl w:val="0"/>
          <w:numId w:val="9"/>
        </w:numPr>
        <w:spacing w:after="180"/>
        <w:ind w:left="1560" w:hanging="357"/>
        <w:contextualSpacing w:val="0"/>
        <w:rPr>
          <w:b/>
          <w:bCs/>
        </w:rPr>
      </w:pPr>
      <w:bookmarkStart w:id="86" w:name="_Ref84012010"/>
      <w:r>
        <w:rPr>
          <w:b/>
          <w:bCs/>
        </w:rPr>
        <w:t xml:space="preserve">Regarding the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t>
            </m:r>
          </m:sub>
        </m:sSub>
      </m:oMath>
      <w:r>
        <w:rPr>
          <w:b/>
          <w:bCs/>
        </w:rPr>
        <w:t xml:space="preserve"> ratio definition, s</w:t>
      </w:r>
      <w:r w:rsidR="00603C7B" w:rsidRPr="00603C7B">
        <w:rPr>
          <w:b/>
          <w:bCs/>
        </w:rPr>
        <w:t>upport Alt 1</w:t>
      </w:r>
      <w:r w:rsidR="006C2A93">
        <w:rPr>
          <w:b/>
          <w:bCs/>
        </w:rPr>
        <w:t xml:space="preserve"> with modification of P_PDSCH</w:t>
      </w:r>
      <w:r w:rsidR="00603C7B" w:rsidRPr="00603C7B">
        <w:rPr>
          <w:b/>
          <w:bCs/>
        </w:rPr>
        <w:t xml:space="preserve">, </w:t>
      </w:r>
      <w:r w:rsidR="00603C7B" w:rsidRPr="00603C7B">
        <w:rPr>
          <w:b/>
          <w:bCs/>
          <w:i/>
          <w:iCs/>
        </w:rPr>
        <w:t>i.e.</w:t>
      </w:r>
      <w:r w:rsidR="00603C7B" w:rsidRPr="00603C7B">
        <w:rPr>
          <w:b/>
          <w:bCs/>
        </w:rPr>
        <w:t xml:space="preserve">, the introduction of a </w:t>
      </w:r>
      <w:r w:rsidR="00603C7B" w:rsidRPr="00621C7D">
        <w:rPr>
          <w:b/>
          <w:bCs/>
          <w:i/>
          <w:iCs/>
        </w:rPr>
        <w:t>powerControlOffset</w:t>
      </w:r>
      <w:r w:rsidR="00621C7D" w:rsidRPr="00621C7D">
        <w:rPr>
          <w:b/>
          <w:bCs/>
          <w:i/>
          <w:iCs/>
        </w:rPr>
        <w:t>NCJT</w:t>
      </w:r>
      <w:r w:rsidR="00603C7B" w:rsidRPr="00603C7B">
        <w:rPr>
          <w:b/>
          <w:bCs/>
        </w:rPr>
        <w:t xml:space="preserve"> for NCJT transmission hypotheses, defined as the ratio between the PDSCH EPRE of the PDSCH ports transmitted from one of the two TRPs and the CSI-RS EPRE of all CSI-RS ports multiplexed on one subcarrier.  The CMR Group associated with </w:t>
      </w:r>
      <w:r w:rsidR="007C305A">
        <w:rPr>
          <w:b/>
          <w:bCs/>
        </w:rPr>
        <w:t>a</w:t>
      </w:r>
      <w:r w:rsidR="00603C7B" w:rsidRPr="00603C7B">
        <w:rPr>
          <w:b/>
          <w:bCs/>
        </w:rPr>
        <w:t xml:space="preserve"> CMR resource identifies which of the two TRPs in the NCJT hypothesis transmits the PDSCH ports.</w:t>
      </w:r>
      <w:bookmarkEnd w:id="86"/>
    </w:p>
    <w:p w14:paraId="3987C08E" w14:textId="2C969440" w:rsidR="00603C7B" w:rsidRPr="00F40C33" w:rsidRDefault="00F863C5" w:rsidP="00D72CB1">
      <w:pPr>
        <w:pStyle w:val="ListParagraph"/>
        <w:numPr>
          <w:ilvl w:val="0"/>
          <w:numId w:val="9"/>
        </w:numPr>
        <w:spacing w:after="180"/>
        <w:ind w:left="1560" w:hanging="357"/>
        <w:contextualSpacing w:val="0"/>
      </w:pPr>
      <w:bookmarkStart w:id="87" w:name="_Ref84012024"/>
      <w:r>
        <w:rPr>
          <w:b/>
          <w:bCs/>
        </w:rPr>
        <w:lastRenderedPageBreak/>
        <w:t>F</w:t>
      </w:r>
      <w:r w:rsidR="00603C7B">
        <w:rPr>
          <w:b/>
          <w:bCs/>
        </w:rPr>
        <w:t xml:space="preserve">or </w:t>
      </w:r>
      <w:r>
        <w:rPr>
          <w:b/>
          <w:bCs/>
        </w:rPr>
        <w:t>an</w:t>
      </w:r>
      <w:r w:rsidR="00603C7B">
        <w:rPr>
          <w:b/>
          <w:bCs/>
        </w:rPr>
        <w:t xml:space="preserve"> NCJT </w:t>
      </w:r>
      <w:r>
        <w:rPr>
          <w:b/>
          <w:bCs/>
        </w:rPr>
        <w:t>CSI calculation, if t</w:t>
      </w:r>
      <w:r w:rsidRPr="00603C7B">
        <w:rPr>
          <w:b/>
          <w:bCs/>
        </w:rPr>
        <w:t>he new</w:t>
      </w:r>
      <w:r>
        <w:t xml:space="preserve"> </w:t>
      </w:r>
      <w:r w:rsidRPr="002E0E5F">
        <w:rPr>
          <w:b/>
          <w:bCs/>
          <w:i/>
          <w:iCs/>
        </w:rPr>
        <w:t>powerControlOffset</w:t>
      </w:r>
      <w:r>
        <w:rPr>
          <w:b/>
          <w:bCs/>
          <w:i/>
          <w:iCs/>
        </w:rPr>
        <w:t>NCJT</w:t>
      </w:r>
      <w:r>
        <w:rPr>
          <w:b/>
          <w:bCs/>
        </w:rPr>
        <w:t xml:space="preserve"> is absent in a CMR configuration, </w:t>
      </w:r>
      <w:r w:rsidR="00603C7B">
        <w:rPr>
          <w:b/>
          <w:bCs/>
        </w:rPr>
        <w:t xml:space="preserve">a UE shall assume </w:t>
      </w:r>
      <w:r>
        <w:rPr>
          <w:b/>
          <w:bCs/>
        </w:rPr>
        <w:t xml:space="preserve">that </w:t>
      </w:r>
      <w:r w:rsidR="00603C7B">
        <w:rPr>
          <w:b/>
          <w:bCs/>
          <w:iCs/>
        </w:rPr>
        <w:t xml:space="preserve">the </w:t>
      </w:r>
      <w:r w:rsidR="00603C7B" w:rsidRPr="002E0E5F">
        <w:rPr>
          <w:b/>
          <w:bCs/>
          <w:i/>
          <w:iCs/>
        </w:rPr>
        <w:t>powerControlOffset</w:t>
      </w:r>
      <w:r w:rsidR="00603C7B">
        <w:rPr>
          <w:b/>
          <w:bCs/>
        </w:rPr>
        <w:t xml:space="preserve"> </w:t>
      </w:r>
      <w:r>
        <w:rPr>
          <w:b/>
          <w:bCs/>
        </w:rPr>
        <w:t xml:space="preserve">is the ratio of </w:t>
      </w:r>
      <w:r w:rsidRPr="007C305A">
        <w:rPr>
          <w:rFonts w:eastAsia="Batang"/>
          <w:b/>
          <w:bCs/>
        </w:rPr>
        <w:t>PDSCH EPRE to NZP CSI-RS EPRE</w:t>
      </w:r>
      <w:r>
        <w:rPr>
          <w:rFonts w:eastAsia="Batang"/>
          <w:b/>
          <w:bCs/>
        </w:rPr>
        <w:t>, where the PDSCH EPRE is that</w:t>
      </w:r>
      <w:r w:rsidRPr="007C305A">
        <w:rPr>
          <w:rFonts w:eastAsia="Batang"/>
          <w:b/>
          <w:bCs/>
        </w:rPr>
        <w:t xml:space="preserve"> of all</w:t>
      </w:r>
      <w:r>
        <w:rPr>
          <w:rFonts w:eastAsia="Batang"/>
          <w:b/>
          <w:bCs/>
        </w:rPr>
        <w:t xml:space="preserve"> the</w:t>
      </w:r>
      <w:r w:rsidRPr="007C305A">
        <w:rPr>
          <w:rFonts w:eastAsia="Batang"/>
          <w:b/>
          <w:bCs/>
        </w:rPr>
        <w:t xml:space="preserve"> PDSCH ports transmitted from a TRP in the </w:t>
      </w:r>
      <w:r>
        <w:rPr>
          <w:rFonts w:eastAsia="Batang"/>
          <w:b/>
          <w:bCs/>
        </w:rPr>
        <w:t xml:space="preserve">CMR </w:t>
      </w:r>
      <w:r w:rsidRPr="007C305A">
        <w:rPr>
          <w:rFonts w:eastAsia="Batang"/>
          <w:b/>
          <w:bCs/>
        </w:rPr>
        <w:t xml:space="preserve">Group </w:t>
      </w:r>
      <w:r>
        <w:rPr>
          <w:rFonts w:eastAsia="Batang"/>
          <w:b/>
          <w:bCs/>
        </w:rPr>
        <w:t>associated to the</w:t>
      </w:r>
      <w:r w:rsidRPr="007C305A">
        <w:rPr>
          <w:rFonts w:eastAsia="Batang"/>
          <w:b/>
          <w:bCs/>
        </w:rPr>
        <w:t xml:space="preserve"> CMR</w:t>
      </w:r>
      <w:r>
        <w:rPr>
          <w:rFonts w:eastAsia="Batang"/>
          <w:b/>
          <w:bCs/>
        </w:rPr>
        <w:t xml:space="preserve"> resource.</w:t>
      </w:r>
      <w:bookmarkEnd w:id="87"/>
    </w:p>
    <w:p w14:paraId="0A8A22AB" w14:textId="71AD7760" w:rsidR="009D56D3" w:rsidRDefault="009D56D3" w:rsidP="00EB4E87"/>
    <w:p w14:paraId="192DB9B4" w14:textId="385F5F64" w:rsidR="002624F0" w:rsidRPr="009D56D3" w:rsidRDefault="002F141B" w:rsidP="009D56D3">
      <w:r>
        <w:t xml:space="preserve">Another aspect </w:t>
      </w:r>
      <w:r w:rsidR="006E1A78">
        <w:t>identified for study is a possible relaxation of CSI calculation latency, as described in the following agreement.</w:t>
      </w:r>
    </w:p>
    <w:p w14:paraId="5CE7DF84" w14:textId="77777777" w:rsidR="00EB4E87" w:rsidRPr="001F256E" w:rsidRDefault="00EB4E87" w:rsidP="001F256E">
      <w:pPr>
        <w:shd w:val="clear" w:color="auto" w:fill="FFFFFF"/>
        <w:spacing w:after="0"/>
        <w:jc w:val="both"/>
        <w:rPr>
          <w:rFonts w:asciiTheme="minorHAnsi" w:hAnsiTheme="minorHAnsi" w:cstheme="minorHAnsi"/>
          <w:b/>
          <w:i/>
          <w:highlight w:val="green"/>
        </w:rPr>
      </w:pPr>
      <w:r w:rsidRPr="001F256E">
        <w:rPr>
          <w:rFonts w:asciiTheme="minorHAnsi" w:hAnsiTheme="minorHAnsi" w:cstheme="minorHAnsi"/>
          <w:b/>
          <w:i/>
          <w:highlight w:val="green"/>
        </w:rPr>
        <w:t>Agreement</w:t>
      </w:r>
    </w:p>
    <w:p w14:paraId="4676AF48" w14:textId="77777777" w:rsidR="00EB4E87" w:rsidRPr="001F256E" w:rsidRDefault="00EB4E87" w:rsidP="001F256E">
      <w:pPr>
        <w:spacing w:after="0"/>
        <w:rPr>
          <w:rFonts w:asciiTheme="minorHAnsi" w:hAnsiTheme="minorHAnsi" w:cstheme="minorHAnsi"/>
          <w:i/>
        </w:rPr>
      </w:pPr>
      <w:r w:rsidRPr="001F256E">
        <w:rPr>
          <w:rFonts w:asciiTheme="minorHAnsi" w:hAnsiTheme="minorHAnsi" w:cstheme="minorHAnsi"/>
          <w:i/>
        </w:rPr>
        <w:t>For CSI computation delay requirement associated with a CSI-ReportingConfig for a NCJT measurement hypothesis, study following alternatives:</w:t>
      </w:r>
    </w:p>
    <w:p w14:paraId="522F3F50" w14:textId="77777777" w:rsidR="00EB4E87" w:rsidRPr="001F256E" w:rsidRDefault="00EB4E87" w:rsidP="00D72CB1">
      <w:pPr>
        <w:pStyle w:val="ListParagraph"/>
        <w:numPr>
          <w:ilvl w:val="0"/>
          <w:numId w:val="24"/>
        </w:numPr>
        <w:contextualSpacing w:val="0"/>
        <w:rPr>
          <w:rFonts w:asciiTheme="minorHAnsi" w:hAnsiTheme="minorHAnsi" w:cstheme="minorHAnsi"/>
          <w:i/>
          <w:szCs w:val="20"/>
        </w:rPr>
      </w:pPr>
      <w:r w:rsidRPr="001F256E">
        <w:rPr>
          <w:rFonts w:asciiTheme="minorHAnsi" w:hAnsiTheme="minorHAnsi" w:cstheme="minorHAnsi"/>
          <w:i/>
          <w:szCs w:val="20"/>
        </w:rPr>
        <w:t>Alt1: introducing new/relaxed values on Z and Z’, FFS exact values or other conditions</w:t>
      </w:r>
    </w:p>
    <w:p w14:paraId="459DD820" w14:textId="32EE1A55" w:rsidR="00EB4E87" w:rsidRPr="006E1A78" w:rsidRDefault="00EB4E87" w:rsidP="00D72CB1">
      <w:pPr>
        <w:pStyle w:val="ListParagraph"/>
        <w:numPr>
          <w:ilvl w:val="0"/>
          <w:numId w:val="24"/>
        </w:numPr>
        <w:spacing w:after="180"/>
        <w:ind w:left="714" w:hanging="357"/>
        <w:contextualSpacing w:val="0"/>
        <w:rPr>
          <w:szCs w:val="20"/>
        </w:rPr>
      </w:pPr>
      <w:r w:rsidRPr="001F256E">
        <w:rPr>
          <w:rFonts w:asciiTheme="minorHAnsi" w:hAnsiTheme="minorHAnsi" w:cstheme="minorHAnsi"/>
          <w:i/>
          <w:szCs w:val="20"/>
        </w:rPr>
        <w:t>Alt2: No changes of values on Z and Z’</w:t>
      </w:r>
    </w:p>
    <w:p w14:paraId="7374ED4B" w14:textId="6C7D1180" w:rsidR="006E1A78" w:rsidRDefault="006E1A78" w:rsidP="006E1A78">
      <w:r>
        <w:t>It was proposed to relax the delay requirement for NCJT CSI calculation to allow PMI calculation to be performed sequentially considering the higher computational complexity required. However, the number of CPUs required to calculate an MTRP CSI report should already take account of the extra complexity, hence we do not see a need to relax the latency requirements.</w:t>
      </w:r>
    </w:p>
    <w:p w14:paraId="4DFA6F10" w14:textId="77777777" w:rsidR="00BD3BAD" w:rsidRPr="00BD3BAD" w:rsidRDefault="00BD3BAD" w:rsidP="00D72CB1">
      <w:pPr>
        <w:pStyle w:val="ListParagraph"/>
        <w:numPr>
          <w:ilvl w:val="0"/>
          <w:numId w:val="25"/>
        </w:numPr>
        <w:spacing w:after="180"/>
        <w:ind w:left="1417" w:hanging="357"/>
        <w:contextualSpacing w:val="0"/>
        <w:rPr>
          <w:b/>
          <w:bCs/>
          <w:vanish/>
        </w:rPr>
      </w:pPr>
    </w:p>
    <w:p w14:paraId="24D6DD3A" w14:textId="77777777" w:rsidR="00BD3BAD" w:rsidRPr="00BD3BAD" w:rsidRDefault="00BD3BAD" w:rsidP="00D72CB1">
      <w:pPr>
        <w:pStyle w:val="ListParagraph"/>
        <w:numPr>
          <w:ilvl w:val="0"/>
          <w:numId w:val="25"/>
        </w:numPr>
        <w:spacing w:after="180"/>
        <w:ind w:left="1417" w:hanging="357"/>
        <w:contextualSpacing w:val="0"/>
        <w:rPr>
          <w:b/>
          <w:bCs/>
          <w:vanish/>
        </w:rPr>
      </w:pPr>
    </w:p>
    <w:p w14:paraId="10847B0F" w14:textId="77777777" w:rsidR="00BD3BAD" w:rsidRPr="00BD3BAD" w:rsidRDefault="00BD3BAD" w:rsidP="00D72CB1">
      <w:pPr>
        <w:pStyle w:val="ListParagraph"/>
        <w:numPr>
          <w:ilvl w:val="0"/>
          <w:numId w:val="25"/>
        </w:numPr>
        <w:spacing w:after="180"/>
        <w:ind w:left="1417" w:hanging="357"/>
        <w:contextualSpacing w:val="0"/>
        <w:rPr>
          <w:b/>
          <w:bCs/>
          <w:vanish/>
        </w:rPr>
      </w:pPr>
    </w:p>
    <w:p w14:paraId="35045FC2" w14:textId="77777777" w:rsidR="00BD3BAD" w:rsidRPr="00BD3BAD" w:rsidRDefault="00BD3BAD" w:rsidP="00D72CB1">
      <w:pPr>
        <w:pStyle w:val="ListParagraph"/>
        <w:numPr>
          <w:ilvl w:val="0"/>
          <w:numId w:val="25"/>
        </w:numPr>
        <w:spacing w:after="180"/>
        <w:ind w:left="1417" w:hanging="357"/>
        <w:contextualSpacing w:val="0"/>
        <w:rPr>
          <w:b/>
          <w:bCs/>
          <w:vanish/>
        </w:rPr>
      </w:pPr>
    </w:p>
    <w:p w14:paraId="6F0F9B08" w14:textId="77777777" w:rsidR="00BD3BAD" w:rsidRPr="00BD3BAD" w:rsidRDefault="00BD3BAD" w:rsidP="00D72CB1">
      <w:pPr>
        <w:pStyle w:val="ListParagraph"/>
        <w:numPr>
          <w:ilvl w:val="0"/>
          <w:numId w:val="25"/>
        </w:numPr>
        <w:spacing w:after="180"/>
        <w:ind w:left="1417" w:hanging="357"/>
        <w:contextualSpacing w:val="0"/>
        <w:rPr>
          <w:b/>
          <w:bCs/>
          <w:vanish/>
        </w:rPr>
      </w:pPr>
    </w:p>
    <w:p w14:paraId="694754CF" w14:textId="77777777" w:rsidR="00BD3BAD" w:rsidRPr="00BD3BAD" w:rsidRDefault="00BD3BAD" w:rsidP="00D72CB1">
      <w:pPr>
        <w:pStyle w:val="ListParagraph"/>
        <w:numPr>
          <w:ilvl w:val="0"/>
          <w:numId w:val="25"/>
        </w:numPr>
        <w:spacing w:after="180"/>
        <w:ind w:left="1417" w:hanging="357"/>
        <w:contextualSpacing w:val="0"/>
        <w:rPr>
          <w:b/>
          <w:bCs/>
          <w:vanish/>
        </w:rPr>
      </w:pPr>
    </w:p>
    <w:p w14:paraId="7F47B852" w14:textId="77777777" w:rsidR="00BD3BAD" w:rsidRPr="00BD3BAD" w:rsidRDefault="00BD3BAD" w:rsidP="00D72CB1">
      <w:pPr>
        <w:pStyle w:val="ListParagraph"/>
        <w:numPr>
          <w:ilvl w:val="0"/>
          <w:numId w:val="25"/>
        </w:numPr>
        <w:spacing w:after="180"/>
        <w:ind w:left="1417" w:hanging="357"/>
        <w:contextualSpacing w:val="0"/>
        <w:rPr>
          <w:b/>
          <w:bCs/>
          <w:vanish/>
        </w:rPr>
      </w:pPr>
    </w:p>
    <w:p w14:paraId="5F2915F7" w14:textId="77777777" w:rsidR="00BD3BAD" w:rsidRPr="00BD3BAD" w:rsidRDefault="00BD3BAD" w:rsidP="00D72CB1">
      <w:pPr>
        <w:pStyle w:val="ListParagraph"/>
        <w:numPr>
          <w:ilvl w:val="0"/>
          <w:numId w:val="25"/>
        </w:numPr>
        <w:spacing w:after="180"/>
        <w:ind w:left="1417" w:hanging="357"/>
        <w:contextualSpacing w:val="0"/>
        <w:rPr>
          <w:b/>
          <w:bCs/>
          <w:vanish/>
        </w:rPr>
      </w:pPr>
    </w:p>
    <w:p w14:paraId="1D908D85" w14:textId="77777777" w:rsidR="00BD3BAD" w:rsidRPr="00BD3BAD" w:rsidRDefault="00BD3BAD" w:rsidP="00D72CB1">
      <w:pPr>
        <w:pStyle w:val="ListParagraph"/>
        <w:numPr>
          <w:ilvl w:val="0"/>
          <w:numId w:val="25"/>
        </w:numPr>
        <w:spacing w:after="180"/>
        <w:ind w:left="1417" w:hanging="357"/>
        <w:contextualSpacing w:val="0"/>
        <w:rPr>
          <w:b/>
          <w:bCs/>
          <w:vanish/>
        </w:rPr>
      </w:pPr>
    </w:p>
    <w:p w14:paraId="7024682C" w14:textId="77777777" w:rsidR="00BD3BAD" w:rsidRPr="00BD3BAD" w:rsidRDefault="00BD3BAD" w:rsidP="00D72CB1">
      <w:pPr>
        <w:pStyle w:val="ListParagraph"/>
        <w:numPr>
          <w:ilvl w:val="0"/>
          <w:numId w:val="25"/>
        </w:numPr>
        <w:spacing w:after="180"/>
        <w:ind w:left="1417" w:hanging="357"/>
        <w:contextualSpacing w:val="0"/>
        <w:rPr>
          <w:b/>
          <w:bCs/>
          <w:vanish/>
        </w:rPr>
      </w:pPr>
    </w:p>
    <w:p w14:paraId="5EF7A4FE" w14:textId="77777777" w:rsidR="00BD3BAD" w:rsidRPr="00BD3BAD" w:rsidRDefault="00BD3BAD" w:rsidP="00D72CB1">
      <w:pPr>
        <w:pStyle w:val="ListParagraph"/>
        <w:numPr>
          <w:ilvl w:val="0"/>
          <w:numId w:val="25"/>
        </w:numPr>
        <w:spacing w:after="180"/>
        <w:ind w:left="1417" w:hanging="357"/>
        <w:contextualSpacing w:val="0"/>
        <w:rPr>
          <w:b/>
          <w:bCs/>
          <w:vanish/>
        </w:rPr>
      </w:pPr>
    </w:p>
    <w:p w14:paraId="4FAFA397" w14:textId="77777777" w:rsidR="00BD3BAD" w:rsidRPr="00BD3BAD" w:rsidRDefault="00BD3BAD" w:rsidP="00D72CB1">
      <w:pPr>
        <w:pStyle w:val="ListParagraph"/>
        <w:numPr>
          <w:ilvl w:val="0"/>
          <w:numId w:val="25"/>
        </w:numPr>
        <w:spacing w:after="180"/>
        <w:ind w:left="1417" w:hanging="357"/>
        <w:contextualSpacing w:val="0"/>
        <w:rPr>
          <w:b/>
          <w:bCs/>
          <w:vanish/>
        </w:rPr>
      </w:pPr>
    </w:p>
    <w:p w14:paraId="13FA7020" w14:textId="77777777" w:rsidR="00BD3BAD" w:rsidRPr="00BD3BAD" w:rsidRDefault="00BD3BAD" w:rsidP="00D72CB1">
      <w:pPr>
        <w:pStyle w:val="ListParagraph"/>
        <w:numPr>
          <w:ilvl w:val="0"/>
          <w:numId w:val="25"/>
        </w:numPr>
        <w:spacing w:after="180"/>
        <w:ind w:left="1417" w:hanging="357"/>
        <w:contextualSpacing w:val="0"/>
        <w:rPr>
          <w:b/>
          <w:bCs/>
          <w:vanish/>
        </w:rPr>
      </w:pPr>
    </w:p>
    <w:p w14:paraId="2D612C93" w14:textId="77777777" w:rsidR="00BD3BAD" w:rsidRPr="00BD3BAD" w:rsidRDefault="00BD3BAD" w:rsidP="00D72CB1">
      <w:pPr>
        <w:pStyle w:val="ListParagraph"/>
        <w:numPr>
          <w:ilvl w:val="0"/>
          <w:numId w:val="25"/>
        </w:numPr>
        <w:spacing w:after="180"/>
        <w:ind w:left="1417" w:hanging="357"/>
        <w:contextualSpacing w:val="0"/>
        <w:rPr>
          <w:b/>
          <w:bCs/>
          <w:vanish/>
        </w:rPr>
      </w:pPr>
    </w:p>
    <w:p w14:paraId="571A8341" w14:textId="77777777" w:rsidR="00BD3BAD" w:rsidRPr="00BD3BAD" w:rsidRDefault="00BD3BAD" w:rsidP="00D72CB1">
      <w:pPr>
        <w:pStyle w:val="ListParagraph"/>
        <w:numPr>
          <w:ilvl w:val="0"/>
          <w:numId w:val="25"/>
        </w:numPr>
        <w:spacing w:after="180"/>
        <w:ind w:left="1417" w:hanging="357"/>
        <w:contextualSpacing w:val="0"/>
        <w:rPr>
          <w:b/>
          <w:bCs/>
          <w:vanish/>
        </w:rPr>
      </w:pPr>
    </w:p>
    <w:p w14:paraId="026FB0DB" w14:textId="77777777" w:rsidR="00BD3BAD" w:rsidRPr="00BD3BAD" w:rsidRDefault="00BD3BAD" w:rsidP="00D72CB1">
      <w:pPr>
        <w:pStyle w:val="ListParagraph"/>
        <w:numPr>
          <w:ilvl w:val="0"/>
          <w:numId w:val="25"/>
        </w:numPr>
        <w:spacing w:after="180"/>
        <w:ind w:left="1417" w:hanging="357"/>
        <w:contextualSpacing w:val="0"/>
        <w:rPr>
          <w:b/>
          <w:bCs/>
          <w:vanish/>
        </w:rPr>
      </w:pPr>
    </w:p>
    <w:p w14:paraId="6C6F3B00" w14:textId="77777777" w:rsidR="00BD3BAD" w:rsidRPr="00BD3BAD" w:rsidRDefault="00BD3BAD" w:rsidP="00D72CB1">
      <w:pPr>
        <w:pStyle w:val="ListParagraph"/>
        <w:numPr>
          <w:ilvl w:val="0"/>
          <w:numId w:val="25"/>
        </w:numPr>
        <w:spacing w:after="180"/>
        <w:ind w:left="1417" w:hanging="357"/>
        <w:contextualSpacing w:val="0"/>
        <w:rPr>
          <w:b/>
          <w:bCs/>
          <w:vanish/>
        </w:rPr>
      </w:pPr>
    </w:p>
    <w:p w14:paraId="20E90FB6" w14:textId="77777777" w:rsidR="00BD3BAD" w:rsidRPr="00BD3BAD" w:rsidRDefault="00BD3BAD" w:rsidP="00D72CB1">
      <w:pPr>
        <w:pStyle w:val="ListParagraph"/>
        <w:numPr>
          <w:ilvl w:val="0"/>
          <w:numId w:val="25"/>
        </w:numPr>
        <w:spacing w:after="180"/>
        <w:ind w:left="1417" w:hanging="357"/>
        <w:contextualSpacing w:val="0"/>
        <w:rPr>
          <w:b/>
          <w:bCs/>
          <w:vanish/>
        </w:rPr>
      </w:pPr>
    </w:p>
    <w:p w14:paraId="0457D63A" w14:textId="77777777" w:rsidR="00BD3BAD" w:rsidRPr="00BD3BAD" w:rsidRDefault="00BD3BAD" w:rsidP="00D72CB1">
      <w:pPr>
        <w:pStyle w:val="ListParagraph"/>
        <w:numPr>
          <w:ilvl w:val="0"/>
          <w:numId w:val="25"/>
        </w:numPr>
        <w:spacing w:after="180"/>
        <w:ind w:left="1417" w:hanging="357"/>
        <w:contextualSpacing w:val="0"/>
        <w:rPr>
          <w:b/>
          <w:bCs/>
          <w:vanish/>
        </w:rPr>
      </w:pPr>
    </w:p>
    <w:p w14:paraId="0BB11B27" w14:textId="77777777" w:rsidR="00BD3BAD" w:rsidRPr="00BD3BAD" w:rsidRDefault="00BD3BAD" w:rsidP="00D72CB1">
      <w:pPr>
        <w:pStyle w:val="ListParagraph"/>
        <w:numPr>
          <w:ilvl w:val="0"/>
          <w:numId w:val="25"/>
        </w:numPr>
        <w:spacing w:after="180"/>
        <w:ind w:left="1417" w:hanging="357"/>
        <w:contextualSpacing w:val="0"/>
        <w:rPr>
          <w:b/>
          <w:bCs/>
          <w:vanish/>
        </w:rPr>
      </w:pPr>
    </w:p>
    <w:p w14:paraId="4894DA2E" w14:textId="77777777" w:rsidR="00BD3BAD" w:rsidRPr="00BD3BAD" w:rsidRDefault="00BD3BAD" w:rsidP="00D72CB1">
      <w:pPr>
        <w:pStyle w:val="ListParagraph"/>
        <w:numPr>
          <w:ilvl w:val="0"/>
          <w:numId w:val="25"/>
        </w:numPr>
        <w:spacing w:after="180"/>
        <w:ind w:left="1417" w:hanging="357"/>
        <w:contextualSpacing w:val="0"/>
        <w:rPr>
          <w:b/>
          <w:bCs/>
          <w:vanish/>
        </w:rPr>
      </w:pPr>
    </w:p>
    <w:p w14:paraId="64C3C061" w14:textId="77777777" w:rsidR="00BD3BAD" w:rsidRPr="00BD3BAD" w:rsidRDefault="00BD3BAD" w:rsidP="00D72CB1">
      <w:pPr>
        <w:pStyle w:val="ListParagraph"/>
        <w:numPr>
          <w:ilvl w:val="0"/>
          <w:numId w:val="25"/>
        </w:numPr>
        <w:spacing w:after="180"/>
        <w:ind w:left="1417" w:hanging="357"/>
        <w:contextualSpacing w:val="0"/>
        <w:rPr>
          <w:b/>
          <w:bCs/>
          <w:vanish/>
        </w:rPr>
      </w:pPr>
    </w:p>
    <w:p w14:paraId="15154DB2" w14:textId="1182DF78" w:rsidR="006E1A78" w:rsidRPr="006E1A78" w:rsidRDefault="006E1A78" w:rsidP="00D72CB1">
      <w:pPr>
        <w:pStyle w:val="ListParagraph"/>
        <w:numPr>
          <w:ilvl w:val="0"/>
          <w:numId w:val="25"/>
        </w:numPr>
        <w:spacing w:after="180"/>
        <w:ind w:left="1417" w:hanging="357"/>
        <w:contextualSpacing w:val="0"/>
        <w:rPr>
          <w:b/>
          <w:bCs/>
        </w:rPr>
      </w:pPr>
      <w:bookmarkStart w:id="88" w:name="_Ref84012038"/>
      <w:r w:rsidRPr="006E1A78">
        <w:rPr>
          <w:b/>
          <w:bCs/>
        </w:rPr>
        <w:t xml:space="preserve">Regarding the latency requirement for NCJT CSI calculation, support Alt 2, </w:t>
      </w:r>
      <w:r w:rsidRPr="006E1A78">
        <w:rPr>
          <w:b/>
          <w:bCs/>
          <w:i/>
          <w:iCs/>
        </w:rPr>
        <w:t>i.e.</w:t>
      </w:r>
      <w:r w:rsidRPr="006E1A78">
        <w:rPr>
          <w:b/>
          <w:bCs/>
        </w:rPr>
        <w:t xml:space="preserve">, no need to relax the values of </w:t>
      </w:r>
      <m:oMath>
        <m:r>
          <m:rPr>
            <m:sty m:val="bi"/>
          </m:rPr>
          <w:rPr>
            <w:rFonts w:ascii="Cambria Math" w:hAnsi="Cambria Math"/>
          </w:rPr>
          <m:t>Z,Z'</m:t>
        </m:r>
      </m:oMath>
      <w:r w:rsidRPr="006E1A78">
        <w:rPr>
          <w:b/>
          <w:bCs/>
        </w:rPr>
        <w:t xml:space="preserve"> because the number of CPUs,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sidRPr="006E1A78">
        <w:rPr>
          <w:b/>
          <w:bCs/>
        </w:rPr>
        <w:t>, should already take account of the extra complexity required by an NCJT CSI calculation.</w:t>
      </w:r>
      <w:bookmarkEnd w:id="88"/>
    </w:p>
    <w:p w14:paraId="26B9AF70" w14:textId="77777777" w:rsidR="001F256E" w:rsidRPr="009725BC" w:rsidRDefault="001F256E" w:rsidP="00462335"/>
    <w:p w14:paraId="2E48EB06" w14:textId="7D379C0E" w:rsidR="009C11E9" w:rsidRPr="009725BC" w:rsidRDefault="009C11E9">
      <w:pPr>
        <w:pStyle w:val="Heading2"/>
      </w:pPr>
      <w:r w:rsidRPr="009725BC">
        <w:t>3.</w:t>
      </w:r>
      <w:r w:rsidR="009C4863">
        <w:t>4</w:t>
      </w:r>
      <w:r w:rsidRPr="009725BC">
        <w:tab/>
      </w:r>
      <w:r w:rsidR="00B01F82">
        <w:t>RRC parameters and UE features</w:t>
      </w:r>
    </w:p>
    <w:p w14:paraId="74AB3F50" w14:textId="32F3B5B4" w:rsidR="00FB0E4E" w:rsidRDefault="00FB0E4E" w:rsidP="000E57A3">
      <w:r>
        <w:t>In an email discussion following RAN1#106-e, the following initial list of RRC parameters was drafted.</w:t>
      </w:r>
    </w:p>
    <w:p w14:paraId="324E7B6A" w14:textId="10829AEF" w:rsidR="00FB0E4E" w:rsidRDefault="00FB0E4E" w:rsidP="000E57A3">
      <w:r w:rsidRPr="00FB0E4E">
        <w:drawing>
          <wp:inline distT="0" distB="0" distL="0" distR="0" wp14:anchorId="3EA39F2B" wp14:editId="1795C4EC">
            <wp:extent cx="6120765" cy="1993265"/>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20765" cy="1993265"/>
                    </a:xfrm>
                    <a:prstGeom prst="rect">
                      <a:avLst/>
                    </a:prstGeom>
                    <a:noFill/>
                    <a:ln>
                      <a:noFill/>
                    </a:ln>
                  </pic:spPr>
                </pic:pic>
              </a:graphicData>
            </a:graphic>
          </wp:inline>
        </w:drawing>
      </w:r>
    </w:p>
    <w:p w14:paraId="588C279E" w14:textId="52C93DF8" w:rsidR="00FB0E4E" w:rsidRDefault="00FB0E4E" w:rsidP="000E57A3">
      <w:pPr>
        <w:rPr>
          <w:bCs/>
        </w:rPr>
      </w:pPr>
      <w:r>
        <w:t xml:space="preserve">It was suggested that </w:t>
      </w:r>
      <w:r w:rsidRPr="005F4400">
        <w:rPr>
          <w:bCs/>
        </w:rPr>
        <w:t xml:space="preserve">the parent IE for “N CMR pairs” and “SharingCMR” </w:t>
      </w:r>
      <w:r>
        <w:rPr>
          <w:bCs/>
        </w:rPr>
        <w:t>can</w:t>
      </w:r>
      <w:r w:rsidRPr="005F4400">
        <w:rPr>
          <w:bCs/>
        </w:rPr>
        <w:t xml:space="preserve"> be CSI-ReportConfig or NZP-CSI-RS-ResourceSet. However, a solution where all 3 CMR</w:t>
      </w:r>
      <w:r>
        <w:rPr>
          <w:bCs/>
        </w:rPr>
        <w:t>-</w:t>
      </w:r>
      <w:r w:rsidRPr="005F4400">
        <w:rPr>
          <w:bCs/>
        </w:rPr>
        <w:t>related parameters (“Two CMR groups”, “N CMR pairs” and “SharingCMR”) are in the same IE seems preferable for the association of the M+N CSI-IM resources</w:t>
      </w:r>
      <w:r>
        <w:rPr>
          <w:bCs/>
        </w:rPr>
        <w:t xml:space="preserve"> in CSI-IM-ResourceSet</w:t>
      </w:r>
      <w:r w:rsidRPr="005F4400">
        <w:rPr>
          <w:bCs/>
        </w:rPr>
        <w:t xml:space="preserve"> to measurement hypotheses.</w:t>
      </w:r>
    </w:p>
    <w:p w14:paraId="0D5B43A4" w14:textId="5DC27F2B" w:rsidR="0074453C" w:rsidRPr="008849F5" w:rsidRDefault="0074453C" w:rsidP="00D72CB1">
      <w:pPr>
        <w:pStyle w:val="ListParagraph"/>
        <w:numPr>
          <w:ilvl w:val="0"/>
          <w:numId w:val="25"/>
        </w:numPr>
        <w:spacing w:after="180"/>
        <w:ind w:left="1417" w:hanging="357"/>
        <w:contextualSpacing w:val="0"/>
        <w:rPr>
          <w:b/>
          <w:bCs/>
        </w:rPr>
      </w:pPr>
      <w:bookmarkStart w:id="89" w:name="_Ref84012051"/>
      <w:r w:rsidRPr="008849F5">
        <w:rPr>
          <w:b/>
          <w:bCs/>
        </w:rPr>
        <w:t xml:space="preserve">Regarding the parent IE for the three </w:t>
      </w:r>
      <w:r w:rsidRPr="008849F5">
        <w:rPr>
          <w:b/>
          <w:bCs/>
          <w:szCs w:val="20"/>
        </w:rPr>
        <w:t>CMR-related</w:t>
      </w:r>
      <w:r w:rsidR="00D72CB1">
        <w:rPr>
          <w:b/>
          <w:bCs/>
          <w:szCs w:val="20"/>
        </w:rPr>
        <w:t xml:space="preserve"> RRC</w:t>
      </w:r>
      <w:r w:rsidRPr="008849F5">
        <w:rPr>
          <w:b/>
          <w:bCs/>
          <w:szCs w:val="20"/>
        </w:rPr>
        <w:t xml:space="preserve"> parameters</w:t>
      </w:r>
      <w:r w:rsidRPr="008849F5">
        <w:rPr>
          <w:b/>
          <w:bCs/>
          <w:szCs w:val="20"/>
        </w:rPr>
        <w:t xml:space="preserve">: </w:t>
      </w:r>
      <w:r w:rsidRPr="008849F5">
        <w:rPr>
          <w:b/>
          <w:bCs/>
          <w:szCs w:val="20"/>
        </w:rPr>
        <w:t>“Two CMR groups”, “N CMR pairs” and “SharingCMR”</w:t>
      </w:r>
      <w:r w:rsidRPr="008849F5">
        <w:rPr>
          <w:b/>
          <w:bCs/>
          <w:szCs w:val="20"/>
        </w:rPr>
        <w:t xml:space="preserve">, support the same parent IE for all three parameters, either </w:t>
      </w:r>
      <w:r w:rsidRPr="008849F5">
        <w:rPr>
          <w:b/>
          <w:bCs/>
          <w:szCs w:val="20"/>
        </w:rPr>
        <w:t>NZP-CSI-RS-ResourceSet</w:t>
      </w:r>
      <w:r w:rsidRPr="008849F5">
        <w:rPr>
          <w:b/>
          <w:bCs/>
          <w:szCs w:val="20"/>
        </w:rPr>
        <w:t xml:space="preserve"> or </w:t>
      </w:r>
      <w:r w:rsidRPr="008849F5">
        <w:rPr>
          <w:b/>
          <w:bCs/>
          <w:szCs w:val="20"/>
        </w:rPr>
        <w:t>CSI-ReportConfig</w:t>
      </w:r>
      <w:r w:rsidRPr="008849F5">
        <w:rPr>
          <w:b/>
          <w:bCs/>
          <w:szCs w:val="20"/>
        </w:rPr>
        <w:t>.</w:t>
      </w:r>
      <w:bookmarkEnd w:id="89"/>
    </w:p>
    <w:p w14:paraId="012ABE49" w14:textId="39308D6E" w:rsidR="000E57A3" w:rsidRDefault="000E57A3" w:rsidP="008849F5">
      <w:pPr>
        <w:jc w:val="both"/>
        <w:rPr>
          <w:b/>
          <w:bCs/>
          <w:iCs/>
        </w:rPr>
      </w:pPr>
    </w:p>
    <w:p w14:paraId="16AE9A1E" w14:textId="77777777" w:rsidR="00692D83" w:rsidRPr="008849F5" w:rsidRDefault="00692D83" w:rsidP="008849F5">
      <w:pPr>
        <w:jc w:val="both"/>
        <w:rPr>
          <w:b/>
          <w:bCs/>
          <w:iCs/>
        </w:rPr>
      </w:pPr>
    </w:p>
    <w:p w14:paraId="702D8C99" w14:textId="77777777" w:rsidR="0064104D" w:rsidRPr="009725BC" w:rsidRDefault="0064104D" w:rsidP="009C11E9"/>
    <w:p w14:paraId="570522D7" w14:textId="1BC7F7DE" w:rsidR="003B0155" w:rsidRPr="009725BC" w:rsidRDefault="002B7130">
      <w:pPr>
        <w:pStyle w:val="Heading1"/>
      </w:pPr>
      <w:r w:rsidRPr="009725BC">
        <w:lastRenderedPageBreak/>
        <w:t>4</w:t>
      </w:r>
      <w:r w:rsidR="003B0155" w:rsidRPr="009725BC">
        <w:tab/>
        <w:t>Conclusion</w:t>
      </w:r>
    </w:p>
    <w:p w14:paraId="34F9666A" w14:textId="64C4D588" w:rsidR="007370C0" w:rsidRPr="009725BC" w:rsidRDefault="007370C0" w:rsidP="007370C0">
      <w:pPr>
        <w:ind w:left="1276" w:hanging="1276"/>
        <w:jc w:val="both"/>
        <w:rPr>
          <w:rFonts w:eastAsiaTheme="minorEastAsia"/>
          <w:u w:val="single"/>
        </w:rPr>
      </w:pPr>
      <w:r w:rsidRPr="009725BC">
        <w:rPr>
          <w:rFonts w:eastAsiaTheme="minorEastAsia"/>
          <w:u w:val="single"/>
        </w:rPr>
        <w:t xml:space="preserve">Hereafter is a </w:t>
      </w:r>
      <w:r w:rsidRPr="009725BC">
        <w:rPr>
          <w:u w:val="single"/>
        </w:rPr>
        <w:t>summary of observations and proposals for FDD CSI enhancement</w:t>
      </w:r>
    </w:p>
    <w:p w14:paraId="375A4CF6" w14:textId="07C0B490" w:rsidR="00A22EEE" w:rsidRDefault="00A22EEE" w:rsidP="00287869">
      <w:pPr>
        <w:ind w:left="1418" w:hanging="1418"/>
        <w:rPr>
          <w:b/>
          <w:bCs/>
        </w:rPr>
      </w:pPr>
      <w:r>
        <w:rPr>
          <w:b/>
          <w:bCs/>
        </w:rPr>
        <w:fldChar w:fldCharType="begin"/>
      </w:r>
      <w:r>
        <w:rPr>
          <w:b/>
          <w:bCs/>
        </w:rPr>
        <w:instrText xml:space="preserve"> REF _Ref84010174 \r \h </w:instrText>
      </w:r>
      <w:r>
        <w:rPr>
          <w:b/>
          <w:bCs/>
        </w:rPr>
      </w:r>
      <w:r>
        <w:rPr>
          <w:b/>
          <w:bCs/>
        </w:rPr>
        <w:fldChar w:fldCharType="separate"/>
      </w:r>
      <w:r w:rsidR="001F732B">
        <w:rPr>
          <w:b/>
          <w:bCs/>
        </w:rPr>
        <w:t>Observation 1</w:t>
      </w:r>
      <w:r>
        <w:rPr>
          <w:b/>
          <w:bCs/>
        </w:rPr>
        <w:fldChar w:fldCharType="end"/>
      </w:r>
      <w:r>
        <w:rPr>
          <w:b/>
          <w:bCs/>
        </w:rPr>
        <w:tab/>
      </w:r>
      <w:r>
        <w:rPr>
          <w:b/>
          <w:bCs/>
        </w:rPr>
        <w:fldChar w:fldCharType="begin"/>
      </w:r>
      <w:r>
        <w:rPr>
          <w:b/>
          <w:bCs/>
        </w:rPr>
        <w:instrText xml:space="preserve"> REF _Ref84010174 \h </w:instrText>
      </w:r>
      <w:r>
        <w:rPr>
          <w:b/>
          <w:bCs/>
        </w:rPr>
      </w:r>
      <w:r>
        <w:rPr>
          <w:b/>
          <w:bCs/>
        </w:rPr>
        <w:fldChar w:fldCharType="separate"/>
      </w:r>
      <w:r w:rsidR="001F732B" w:rsidRPr="000F6250">
        <w:rPr>
          <w:b/>
          <w:bCs/>
          <w:szCs w:val="18"/>
        </w:rPr>
        <w:t>It was previously agreed that Rel-17 PS codebook supports polarisation- and layer-common free port selection for rank 1 and 2.</w:t>
      </w:r>
      <w:r>
        <w:rPr>
          <w:b/>
          <w:bCs/>
        </w:rPr>
        <w:fldChar w:fldCharType="end"/>
      </w:r>
    </w:p>
    <w:p w14:paraId="24ACEA0D" w14:textId="1A327FD2" w:rsidR="00A22EEE" w:rsidRDefault="005611F4" w:rsidP="00287869">
      <w:pPr>
        <w:ind w:left="1418" w:hanging="1418"/>
        <w:rPr>
          <w:b/>
          <w:bCs/>
        </w:rPr>
      </w:pPr>
      <w:r>
        <w:rPr>
          <w:b/>
          <w:bCs/>
        </w:rPr>
        <w:fldChar w:fldCharType="begin"/>
      </w:r>
      <w:r>
        <w:rPr>
          <w:b/>
          <w:bCs/>
        </w:rPr>
        <w:instrText xml:space="preserve"> REF _Ref84010366 \w \h </w:instrText>
      </w:r>
      <w:r>
        <w:rPr>
          <w:b/>
          <w:bCs/>
        </w:rPr>
      </w:r>
      <w:r>
        <w:rPr>
          <w:b/>
          <w:bCs/>
        </w:rPr>
        <w:fldChar w:fldCharType="separate"/>
      </w:r>
      <w:r w:rsidR="001F732B">
        <w:rPr>
          <w:b/>
          <w:bCs/>
        </w:rPr>
        <w:t>Observation 2</w:t>
      </w:r>
      <w:r>
        <w:rPr>
          <w:b/>
          <w:bCs/>
        </w:rPr>
        <w:fldChar w:fldCharType="end"/>
      </w:r>
      <w:r>
        <w:rPr>
          <w:b/>
          <w:bCs/>
        </w:rPr>
        <w:tab/>
      </w:r>
      <w:r>
        <w:rPr>
          <w:b/>
          <w:bCs/>
        </w:rPr>
        <w:fldChar w:fldCharType="begin"/>
      </w:r>
      <w:r>
        <w:rPr>
          <w:b/>
          <w:bCs/>
        </w:rPr>
        <w:instrText xml:space="preserve"> REF _Ref84010366 \h </w:instrText>
      </w:r>
      <w:r>
        <w:rPr>
          <w:b/>
          <w:bCs/>
        </w:rPr>
      </w:r>
      <w:r>
        <w:rPr>
          <w:b/>
          <w:bCs/>
        </w:rPr>
        <w:fldChar w:fldCharType="separate"/>
      </w:r>
      <w:r w:rsidR="001F732B">
        <w:rPr>
          <w:b/>
          <w:bCs/>
        </w:rPr>
        <w:t>With Alt 1 and 4</w:t>
      </w:r>
      <w:r w:rsidR="001F732B" w:rsidRPr="009725BC">
        <w:rPr>
          <w:b/>
          <w:bCs/>
        </w:rPr>
        <w:t xml:space="preserve">, a UE cannot determine the </w:t>
      </w:r>
      <w:r w:rsidR="001F732B">
        <w:rPr>
          <w:b/>
          <w:bCs/>
        </w:rPr>
        <w:t>actual</w:t>
      </w:r>
      <w:r w:rsidR="001F732B" w:rsidRPr="009725BC">
        <w:rPr>
          <w:b/>
          <w:bCs/>
        </w:rPr>
        <w:t xml:space="preserve"> number of </w:t>
      </w:r>
      <w:r w:rsidR="001F732B">
        <w:rPr>
          <w:b/>
          <w:bCs/>
        </w:rPr>
        <w:t>nonzero coefficients</w:t>
      </w:r>
      <w:r w:rsidR="001F732B" w:rsidRPr="009725BC">
        <w:rPr>
          <w:b/>
          <w:bCs/>
        </w:rPr>
        <w:t xml:space="preserve">, as </w:t>
      </w:r>
      <w:r w:rsidR="001F732B">
        <w:rPr>
          <w:b/>
          <w:bCs/>
        </w:rPr>
        <w:t xml:space="preserve">all </w:t>
      </w:r>
      <w:r w:rsidR="001F732B" w:rsidRPr="009725BC">
        <w:rPr>
          <w:b/>
          <w:bCs/>
        </w:rPr>
        <w:t xml:space="preserve">the </w:t>
      </w:r>
      <w:r w:rsidR="001F732B">
        <w:rPr>
          <w:b/>
          <w:bCs/>
        </w:rPr>
        <w:t>coefficients are</w:t>
      </w:r>
      <w:r w:rsidR="001F732B" w:rsidRPr="009725BC">
        <w:rPr>
          <w:b/>
          <w:bCs/>
        </w:rPr>
        <w:t xml:space="preserve"> reported. In this case the indicator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oMath>
      <w:r w:rsidR="001F732B" w:rsidRPr="009725BC">
        <w:rPr>
          <w:b/>
          <w:bCs/>
        </w:rPr>
        <w:t xml:space="preserve"> in </w:t>
      </w:r>
      <w:r w:rsidR="001F732B">
        <w:rPr>
          <w:b/>
          <w:bCs/>
        </w:rPr>
        <w:t>P</w:t>
      </w:r>
      <w:r w:rsidR="001F732B" w:rsidRPr="009725BC">
        <w:rPr>
          <w:b/>
          <w:bCs/>
        </w:rPr>
        <w:t>art 1 CSI becomes redundant and coefficients that may be virtually zero are reported with a nonzero quantisation level.</w:t>
      </w:r>
      <w:r>
        <w:rPr>
          <w:b/>
          <w:bCs/>
        </w:rPr>
        <w:fldChar w:fldCharType="end"/>
      </w:r>
    </w:p>
    <w:p w14:paraId="22F8B745" w14:textId="1CBAFE1B" w:rsidR="00FD64EF" w:rsidRDefault="00FD64EF" w:rsidP="00287869">
      <w:pPr>
        <w:ind w:left="1418" w:hanging="1418"/>
        <w:rPr>
          <w:b/>
          <w:bCs/>
        </w:rPr>
      </w:pPr>
      <w:r>
        <w:rPr>
          <w:b/>
          <w:bCs/>
        </w:rPr>
        <w:fldChar w:fldCharType="begin"/>
      </w:r>
      <w:r>
        <w:rPr>
          <w:b/>
          <w:bCs/>
        </w:rPr>
        <w:instrText xml:space="preserve"> REF _Ref84010418 \w \h </w:instrText>
      </w:r>
      <w:r>
        <w:rPr>
          <w:b/>
          <w:bCs/>
        </w:rPr>
      </w:r>
      <w:r>
        <w:rPr>
          <w:b/>
          <w:bCs/>
        </w:rPr>
        <w:fldChar w:fldCharType="separate"/>
      </w:r>
      <w:r w:rsidR="001F732B">
        <w:rPr>
          <w:b/>
          <w:bCs/>
        </w:rPr>
        <w:t>Observation 3</w:t>
      </w:r>
      <w:r>
        <w:rPr>
          <w:b/>
          <w:bCs/>
        </w:rPr>
        <w:fldChar w:fldCharType="end"/>
      </w:r>
      <w:r>
        <w:rPr>
          <w:b/>
          <w:bCs/>
        </w:rPr>
        <w:tab/>
      </w:r>
      <w:r>
        <w:rPr>
          <w:b/>
          <w:bCs/>
        </w:rPr>
        <w:fldChar w:fldCharType="begin"/>
      </w:r>
      <w:r>
        <w:rPr>
          <w:b/>
          <w:bCs/>
        </w:rPr>
        <w:instrText xml:space="preserve"> REF _Ref84010418 \h </w:instrText>
      </w:r>
      <w:r>
        <w:rPr>
          <w:b/>
          <w:bCs/>
        </w:rPr>
      </w:r>
      <w:r>
        <w:rPr>
          <w:b/>
          <w:bCs/>
        </w:rPr>
        <w:fldChar w:fldCharType="separate"/>
      </w:r>
      <w:r w:rsidR="001F732B" w:rsidRPr="00244B5B">
        <w:rPr>
          <w:b/>
          <w:bCs/>
        </w:rPr>
        <w:t xml:space="preserve">Regarding the reporting mechanism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244B5B">
        <w:rPr>
          <w:b/>
          <w:bCs/>
        </w:rPr>
        <w:t xml:space="preserve"> when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1F732B" w:rsidRPr="00244B5B">
        <w:rPr>
          <w:b/>
          <w:bCs/>
        </w:rPr>
        <w:t xml:space="preserve">, it is possible to save 1 bit, for </w:t>
      </w:r>
      <m:oMath>
        <m:r>
          <m:rPr>
            <m:sty m:val="bi"/>
          </m:rPr>
          <w:rPr>
            <w:rFonts w:ascii="Cambria Math" w:hAnsi="Cambria Math"/>
          </w:rPr>
          <m:t>N=3</m:t>
        </m:r>
      </m:oMath>
      <w:r w:rsidR="001F732B" w:rsidRPr="00244B5B">
        <w:rPr>
          <w:b/>
          <w:bCs/>
        </w:rPr>
        <w:t xml:space="preserve"> or </w:t>
      </w:r>
      <m:oMath>
        <m:r>
          <m:rPr>
            <m:sty m:val="bi"/>
          </m:rPr>
          <w:rPr>
            <w:rFonts w:ascii="Cambria Math" w:hAnsi="Cambria Math"/>
          </w:rPr>
          <m:t>4</m:t>
        </m:r>
      </m:oMath>
      <w:r w:rsidR="001F732B" w:rsidRPr="00244B5B">
        <w:rPr>
          <w:b/>
          <w:bCs/>
        </w:rPr>
        <w:t xml:space="preserve">, or 2 bits, for </w:t>
      </w:r>
      <m:oMath>
        <m:r>
          <m:rPr>
            <m:sty m:val="bi"/>
          </m:rPr>
          <w:rPr>
            <w:rFonts w:ascii="Cambria Math" w:hAnsi="Cambria Math"/>
          </w:rPr>
          <m:t>N=5</m:t>
        </m:r>
      </m:oMath>
      <w:r w:rsidR="001F732B" w:rsidRPr="00244B5B">
        <w:rPr>
          <w:b/>
          <w:bCs/>
        </w:rPr>
        <w:t xml:space="preserve">, by reporting only one nonzero FD basis, after remapping the two selected components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244B5B">
        <w:rPr>
          <w:b/>
          <w:bCs/>
        </w:rPr>
        <w:t xml:space="preserve"> such that one of the two components is mapped to component 0.</w:t>
      </w:r>
      <w:r>
        <w:rPr>
          <w:b/>
          <w:bCs/>
        </w:rPr>
        <w:fldChar w:fldCharType="end"/>
      </w:r>
    </w:p>
    <w:p w14:paraId="134005A9" w14:textId="1C4C697F" w:rsidR="00287869" w:rsidRDefault="00FD64EF" w:rsidP="00287869">
      <w:pPr>
        <w:ind w:left="1418" w:hanging="1418"/>
        <w:rPr>
          <w:b/>
          <w:bCs/>
        </w:rPr>
      </w:pPr>
      <w:r>
        <w:rPr>
          <w:b/>
          <w:bCs/>
        </w:rPr>
        <w:fldChar w:fldCharType="begin"/>
      </w:r>
      <w:r>
        <w:rPr>
          <w:b/>
          <w:bCs/>
        </w:rPr>
        <w:instrText xml:space="preserve"> REF _Ref84010442 \w \h </w:instrText>
      </w:r>
      <w:r>
        <w:rPr>
          <w:b/>
          <w:bCs/>
        </w:rPr>
      </w:r>
      <w:r>
        <w:rPr>
          <w:b/>
          <w:bCs/>
        </w:rPr>
        <w:fldChar w:fldCharType="separate"/>
      </w:r>
      <w:r w:rsidR="001F732B">
        <w:rPr>
          <w:b/>
          <w:bCs/>
        </w:rPr>
        <w:t>Observation 4</w:t>
      </w:r>
      <w:r>
        <w:rPr>
          <w:b/>
          <w:bCs/>
        </w:rPr>
        <w:fldChar w:fldCharType="end"/>
      </w:r>
      <w:r>
        <w:rPr>
          <w:b/>
          <w:bCs/>
        </w:rPr>
        <w:tab/>
      </w:r>
      <w:r>
        <w:rPr>
          <w:b/>
          <w:bCs/>
        </w:rPr>
        <w:fldChar w:fldCharType="begin"/>
      </w:r>
      <w:r>
        <w:rPr>
          <w:b/>
          <w:bCs/>
        </w:rPr>
        <w:instrText xml:space="preserve"> REF _Ref84010442 \h </w:instrText>
      </w:r>
      <w:r>
        <w:rPr>
          <w:b/>
          <w:bCs/>
        </w:rPr>
      </w:r>
      <w:r>
        <w:rPr>
          <w:b/>
          <w:bCs/>
        </w:rPr>
        <w:fldChar w:fldCharType="separate"/>
      </w:r>
      <w:r w:rsidR="001F732B" w:rsidRPr="00801A69">
        <w:rPr>
          <w:b/>
          <w:bCs/>
        </w:rPr>
        <w:t xml:space="preserve">If the remapping operation is not specified for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1F732B" w:rsidRPr="00801A69">
        <w:rPr>
          <w:b/>
          <w:bCs/>
        </w:rPr>
        <w:t xml:space="preserve">, and the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801A69">
        <w:rPr>
          <w:b/>
          <w:bCs/>
        </w:rPr>
        <w:t xml:space="preserve"> indicator is expected to correspond to one of the candidate pairs: </w:t>
      </w:r>
      <m:oMath>
        <m:d>
          <m:dPr>
            <m:begChr m:val="{"/>
            <m:endChr m:val="}"/>
            <m:ctrlPr>
              <w:rPr>
                <w:rFonts w:ascii="Cambria Math" w:hAnsi="Cambria Math"/>
                <w:b/>
                <w:bCs/>
                <w:i/>
              </w:rPr>
            </m:ctrlPr>
          </m:dPr>
          <m:e>
            <m:r>
              <m:rPr>
                <m:sty m:val="bi"/>
              </m:rPr>
              <w:rPr>
                <w:rFonts w:ascii="Cambria Math" w:hAnsi="Cambria Math"/>
              </w:rPr>
              <m:t>0,1</m:t>
            </m:r>
          </m:e>
        </m:d>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0,2</m:t>
            </m:r>
          </m:e>
        </m:d>
        <m:r>
          <m:rPr>
            <m:sty m:val="bi"/>
          </m:rPr>
          <w:rPr>
            <w:rFonts w:ascii="Cambria Math" w:hAnsi="Cambria Math"/>
          </w:rPr>
          <m:t>,…,{0,N-1}</m:t>
        </m:r>
      </m:oMath>
      <w:r w:rsidR="001F732B" w:rsidRPr="00801A69">
        <w:rPr>
          <w:b/>
          <w:bCs/>
        </w:rPr>
        <w:t>, a UE may assume that component 0 is fixed by gNB configuration. Hence, the gNB would align the start of the window with the peak of a delay estimate resulting in a less robust FD precoding against imperfect delay reciprocity and timing offset</w:t>
      </w:r>
      <w:r w:rsidR="001F732B">
        <w:rPr>
          <w:b/>
          <w:bCs/>
        </w:rPr>
        <w:t>s</w:t>
      </w:r>
      <w:r w:rsidR="001F732B" w:rsidRPr="00801A69">
        <w:rPr>
          <w:b/>
          <w:bCs/>
        </w:rPr>
        <w:t>.</w:t>
      </w:r>
      <w:r>
        <w:rPr>
          <w:b/>
          <w:bCs/>
        </w:rPr>
        <w:fldChar w:fldCharType="end"/>
      </w:r>
    </w:p>
    <w:p w14:paraId="5FDB8830" w14:textId="560A148C" w:rsidR="00FD64EF" w:rsidRDefault="00FD64EF" w:rsidP="00287869">
      <w:pPr>
        <w:ind w:left="1418" w:hanging="1418"/>
        <w:rPr>
          <w:b/>
          <w:bCs/>
        </w:rPr>
      </w:pPr>
      <w:r>
        <w:rPr>
          <w:b/>
          <w:bCs/>
        </w:rPr>
        <w:fldChar w:fldCharType="begin"/>
      </w:r>
      <w:r>
        <w:rPr>
          <w:b/>
          <w:bCs/>
        </w:rPr>
        <w:instrText xml:space="preserve"> REF _Ref84010457 \w \h </w:instrText>
      </w:r>
      <w:r>
        <w:rPr>
          <w:b/>
          <w:bCs/>
        </w:rPr>
      </w:r>
      <w:r>
        <w:rPr>
          <w:b/>
          <w:bCs/>
        </w:rPr>
        <w:fldChar w:fldCharType="separate"/>
      </w:r>
      <w:r w:rsidR="001F732B">
        <w:rPr>
          <w:b/>
          <w:bCs/>
        </w:rPr>
        <w:t>Observation 5</w:t>
      </w:r>
      <w:r>
        <w:rPr>
          <w:b/>
          <w:bCs/>
        </w:rPr>
        <w:fldChar w:fldCharType="end"/>
      </w:r>
      <w:r>
        <w:rPr>
          <w:b/>
          <w:bCs/>
        </w:rPr>
        <w:tab/>
      </w:r>
      <w:r>
        <w:rPr>
          <w:b/>
          <w:bCs/>
        </w:rPr>
        <w:fldChar w:fldCharType="begin"/>
      </w:r>
      <w:r>
        <w:rPr>
          <w:b/>
          <w:bCs/>
        </w:rPr>
        <w:instrText xml:space="preserve"> REF _Ref84010457 \h </w:instrText>
      </w:r>
      <w:r>
        <w:rPr>
          <w:b/>
          <w:bCs/>
        </w:rPr>
      </w:r>
      <w:r>
        <w:rPr>
          <w:b/>
          <w:bCs/>
        </w:rPr>
        <w:fldChar w:fldCharType="separate"/>
      </w:r>
      <w:r w:rsidR="001F732B" w:rsidRPr="00013A25">
        <w:rPr>
          <w:b/>
          <w:bCs/>
        </w:rPr>
        <w:t xml:space="preserve">There are </w:t>
      </w:r>
      <w:r w:rsidR="001F732B">
        <w:rPr>
          <w:b/>
          <w:bCs/>
        </w:rPr>
        <w:t xml:space="preserve">at least </w:t>
      </w:r>
      <w:r w:rsidR="001F732B" w:rsidRPr="00013A25">
        <w:rPr>
          <w:b/>
          <w:bCs/>
        </w:rPr>
        <w:t xml:space="preserve">two possible alternatives for remapping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013A25">
        <w:rPr>
          <w:b/>
          <w:bCs/>
        </w:rPr>
        <w:t xml:space="preserve"> at the UE, when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1F732B" w:rsidRPr="00013A25">
        <w:rPr>
          <w:b/>
          <w:bCs/>
        </w:rPr>
        <w:t xml:space="preserve">,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013A25">
        <w:rPr>
          <w:b/>
          <w:bCs/>
        </w:rPr>
        <w:t xml:space="preserve"> is reported using </w:t>
      </w:r>
      <m:oMath>
        <m:d>
          <m:dPr>
            <m:begChr m:val="⌈"/>
            <m:endChr m:val="⌉"/>
            <m:ctrlPr>
              <w:rPr>
                <w:rFonts w:ascii="Cambria Math" w:hAnsi="Cambria Math"/>
                <w:b/>
                <w:bCs/>
                <w:i/>
                <w:iCs/>
              </w:rPr>
            </m:ctrlPr>
          </m:dPr>
          <m:e>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2</m:t>
                    </m:r>
                  </m:sub>
                </m:sSub>
              </m:fName>
              <m:e>
                <m:r>
                  <m:rPr>
                    <m:sty m:val="bi"/>
                  </m:rPr>
                  <w:rPr>
                    <w:rFonts w:ascii="Cambria Math" w:hAnsi="Cambria Math"/>
                  </w:rPr>
                  <m:t>(N-1))</m:t>
                </m:r>
              </m:e>
            </m:func>
          </m:e>
        </m:d>
      </m:oMath>
      <w:r w:rsidR="001F732B" w:rsidRPr="00013A25">
        <w:rPr>
          <w:b/>
          <w:bCs/>
          <w:iCs/>
        </w:rPr>
        <w:t xml:space="preserve"> bits</w:t>
      </w:r>
      <w:r>
        <w:rPr>
          <w:b/>
          <w:bCs/>
        </w:rPr>
        <w:fldChar w:fldCharType="end"/>
      </w:r>
    </w:p>
    <w:p w14:paraId="2BA19BA4" w14:textId="77777777" w:rsidR="00913DD3" w:rsidRPr="00013A25" w:rsidRDefault="00913DD3" w:rsidP="00913DD3">
      <w:pPr>
        <w:pStyle w:val="ListParagraph"/>
        <w:ind w:left="1985" w:hanging="567"/>
        <w:rPr>
          <w:b/>
          <w:bCs/>
          <w:iCs/>
        </w:rPr>
      </w:pPr>
      <w:r w:rsidRPr="00013A25">
        <w:rPr>
          <w:b/>
          <w:bCs/>
          <w:iCs/>
        </w:rPr>
        <w:t xml:space="preserve">Alt 1: </w:t>
      </w:r>
      <w:r w:rsidRPr="00013A25">
        <w:rPr>
          <w:b/>
          <w:bCs/>
          <w:iCs/>
        </w:rPr>
        <w:tab/>
      </w:r>
      <w:r w:rsidRPr="00013A25">
        <w:rPr>
          <w:b/>
          <w:bCs/>
        </w:rPr>
        <w:t>remap w.r.t. the component of lower index. No demapping required at the gNB</w:t>
      </w:r>
    </w:p>
    <w:p w14:paraId="71DCADCE" w14:textId="4A733BEA" w:rsidR="00913DD3" w:rsidRDefault="00913DD3" w:rsidP="00913DD3">
      <w:pPr>
        <w:pStyle w:val="ListParagraph"/>
        <w:spacing w:after="180"/>
        <w:ind w:left="1985" w:hanging="567"/>
        <w:contextualSpacing w:val="0"/>
        <w:rPr>
          <w:b/>
          <w:bCs/>
        </w:rPr>
      </w:pPr>
      <w:r w:rsidRPr="00013A25">
        <w:rPr>
          <w:b/>
          <w:bCs/>
          <w:iCs/>
        </w:rPr>
        <w:t xml:space="preserve">Alt 2. </w:t>
      </w:r>
      <w:r w:rsidRPr="00013A25">
        <w:rPr>
          <w:b/>
          <w:bCs/>
          <w:iCs/>
        </w:rPr>
        <w:tab/>
      </w:r>
      <w:r w:rsidRPr="00013A25">
        <w:rPr>
          <w:rFonts w:eastAsia="Times New Roman"/>
          <w:b/>
          <w:bCs/>
        </w:rPr>
        <w:t xml:space="preserve">remap w.r.t. the component of the strongest coefficient for layer 1. The reported nonzero component is demapped at the gNB as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d>
              <m:dPr>
                <m:ctrlPr>
                  <w:rPr>
                    <w:rFonts w:ascii="Cambria Math" w:hAnsi="Cambria Math"/>
                    <w:b/>
                    <w:bCs/>
                    <w:i/>
                  </w:rPr>
                </m:ctrlPr>
              </m:dPr>
              <m:e>
                <m:r>
                  <m:rPr>
                    <m:sty m:val="bi"/>
                  </m:rPr>
                  <w:rPr>
                    <w:rFonts w:ascii="Cambria Math" w:hAnsi="Cambria Math"/>
                  </w:rPr>
                  <m:t>1</m:t>
                </m:r>
              </m:e>
            </m:d>
          </m:sup>
        </m:sSubSup>
        <m:r>
          <m:rPr>
            <m:sty m:val="bi"/>
          </m:rPr>
          <w:rPr>
            <w:rFonts w:ascii="Cambria Math" w:hAnsi="Cambria Math"/>
          </w:rPr>
          <m:t>=N-</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d>
              <m:dPr>
                <m:ctrlPr>
                  <w:rPr>
                    <w:rFonts w:ascii="Cambria Math" w:hAnsi="Cambria Math"/>
                    <w:b/>
                    <w:bCs/>
                    <w:i/>
                  </w:rPr>
                </m:ctrlPr>
              </m:dPr>
              <m:e>
                <m:r>
                  <m:rPr>
                    <m:sty m:val="bi"/>
                  </m:rPr>
                  <w:rPr>
                    <w:rFonts w:ascii="Cambria Math" w:hAnsi="Cambria Math"/>
                  </w:rPr>
                  <m:t>1</m:t>
                </m:r>
              </m:e>
            </m:d>
          </m:sup>
        </m:sSubSup>
      </m:oMath>
      <w:r w:rsidRPr="00013A25">
        <w:rPr>
          <w:b/>
          <w:bCs/>
        </w:rPr>
        <w:t xml:space="preserve">, if </w:t>
      </w:r>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=1</m:t>
        </m:r>
      </m:oMath>
      <w:r>
        <w:rPr>
          <w:b/>
          <w:bCs/>
        </w:rPr>
        <w:t>.</w:t>
      </w:r>
    </w:p>
    <w:p w14:paraId="41CE5580" w14:textId="2A9A09BF" w:rsidR="00913DD3" w:rsidRDefault="00913DD3" w:rsidP="00913DD3">
      <w:pPr>
        <w:ind w:left="1418" w:hanging="1418"/>
        <w:rPr>
          <w:b/>
          <w:bCs/>
        </w:rPr>
      </w:pPr>
      <w:r>
        <w:rPr>
          <w:b/>
          <w:bCs/>
        </w:rPr>
        <w:fldChar w:fldCharType="begin"/>
      </w:r>
      <w:r>
        <w:rPr>
          <w:b/>
          <w:bCs/>
        </w:rPr>
        <w:instrText xml:space="preserve"> REF _Ref84010561 \w \h </w:instrText>
      </w:r>
      <w:r>
        <w:rPr>
          <w:b/>
          <w:bCs/>
        </w:rPr>
      </w:r>
      <w:r>
        <w:rPr>
          <w:b/>
          <w:bCs/>
        </w:rPr>
        <w:fldChar w:fldCharType="separate"/>
      </w:r>
      <w:r w:rsidR="001F732B">
        <w:rPr>
          <w:b/>
          <w:bCs/>
        </w:rPr>
        <w:t>Observation 6</w:t>
      </w:r>
      <w:r>
        <w:rPr>
          <w:b/>
          <w:bCs/>
        </w:rPr>
        <w:fldChar w:fldCharType="end"/>
      </w:r>
      <w:r>
        <w:rPr>
          <w:b/>
          <w:bCs/>
        </w:rPr>
        <w:tab/>
      </w:r>
      <w:r>
        <w:rPr>
          <w:b/>
          <w:bCs/>
        </w:rPr>
        <w:fldChar w:fldCharType="begin"/>
      </w:r>
      <w:r>
        <w:rPr>
          <w:b/>
          <w:bCs/>
        </w:rPr>
        <w:instrText xml:space="preserve"> REF _Ref84010561 \h </w:instrText>
      </w:r>
      <w:r>
        <w:rPr>
          <w:b/>
          <w:bCs/>
        </w:rPr>
      </w:r>
      <w:r>
        <w:rPr>
          <w:b/>
          <w:bCs/>
        </w:rPr>
        <w:fldChar w:fldCharType="separate"/>
      </w:r>
      <w:r w:rsidR="001F732B" w:rsidRPr="003E6250">
        <w:rPr>
          <w:b/>
          <w:bCs/>
        </w:rPr>
        <w:t xml:space="preserve">There is no reporting format issue related to the classification of Rel-17 PS as WB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1F732B" w:rsidRPr="003E6250">
        <w:rPr>
          <w:b/>
          <w:bCs/>
        </w:rPr>
        <w:t xml:space="preserve"> and SB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1F732B" w:rsidRPr="003E6250">
        <w:rPr>
          <w:b/>
          <w:bCs/>
        </w:rPr>
        <w:t>. The reporting format is not dependent on the WB vs SB classification and can be different for different codebook types with the same frequency granularity</w:t>
      </w:r>
      <w:r w:rsidR="001F732B">
        <w:rPr>
          <w:b/>
          <w:bCs/>
        </w:rPr>
        <w:t>. For example, SB reporting format for Type I and Type II is different from that of eType II.</w:t>
      </w:r>
      <w:r>
        <w:rPr>
          <w:b/>
          <w:bCs/>
        </w:rPr>
        <w:fldChar w:fldCharType="end"/>
      </w:r>
    </w:p>
    <w:p w14:paraId="46316575" w14:textId="62CBAF8B" w:rsidR="00913DD3" w:rsidRDefault="00913DD3" w:rsidP="00913DD3">
      <w:pPr>
        <w:ind w:left="1418" w:hanging="1418"/>
        <w:rPr>
          <w:b/>
          <w:bCs/>
        </w:rPr>
      </w:pPr>
      <w:r>
        <w:rPr>
          <w:b/>
          <w:bCs/>
        </w:rPr>
        <w:fldChar w:fldCharType="begin"/>
      </w:r>
      <w:r>
        <w:rPr>
          <w:b/>
          <w:bCs/>
        </w:rPr>
        <w:instrText xml:space="preserve"> REF _Ref84010588 \w \h </w:instrText>
      </w:r>
      <w:r>
        <w:rPr>
          <w:b/>
          <w:bCs/>
        </w:rPr>
      </w:r>
      <w:r>
        <w:rPr>
          <w:b/>
          <w:bCs/>
        </w:rPr>
        <w:fldChar w:fldCharType="separate"/>
      </w:r>
      <w:r w:rsidR="001F732B">
        <w:rPr>
          <w:b/>
          <w:bCs/>
        </w:rPr>
        <w:t>Observation 7</w:t>
      </w:r>
      <w:r>
        <w:rPr>
          <w:b/>
          <w:bCs/>
        </w:rPr>
        <w:fldChar w:fldCharType="end"/>
      </w:r>
      <w:r>
        <w:rPr>
          <w:b/>
          <w:bCs/>
        </w:rPr>
        <w:tab/>
      </w:r>
      <w:r>
        <w:rPr>
          <w:b/>
          <w:bCs/>
        </w:rPr>
        <w:fldChar w:fldCharType="begin"/>
      </w:r>
      <w:r>
        <w:rPr>
          <w:b/>
          <w:bCs/>
        </w:rPr>
        <w:instrText xml:space="preserve"> REF _Ref84010588 \h </w:instrText>
      </w:r>
      <w:r>
        <w:rPr>
          <w:b/>
          <w:bCs/>
        </w:rPr>
      </w:r>
      <w:r>
        <w:rPr>
          <w:b/>
          <w:bCs/>
        </w:rPr>
        <w:fldChar w:fldCharType="separate"/>
      </w:r>
      <w:r w:rsidR="001F732B" w:rsidRPr="003E6250">
        <w:rPr>
          <w:b/>
          <w:bCs/>
        </w:rPr>
        <w:t xml:space="preserve">Regarding the second issue raised, it is clear that if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3E6250">
        <w:rPr>
          <w:b/>
          <w:bCs/>
        </w:rPr>
        <w:t xml:space="preserve"> is </w:t>
      </w:r>
      <w:r w:rsidR="001F732B">
        <w:rPr>
          <w:b/>
          <w:bCs/>
        </w:rPr>
        <w:t>an</w:t>
      </w:r>
      <w:r w:rsidR="001F732B" w:rsidRPr="003E6250">
        <w:rPr>
          <w:b/>
          <w:bCs/>
        </w:rPr>
        <w:t xml:space="preserve"> all-1 vector of length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001F732B" w:rsidRPr="003E6250">
        <w:rPr>
          <w:b/>
          <w:bCs/>
        </w:rPr>
        <w:t xml:space="preserve">, 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001F732B" w:rsidRPr="003E6250">
        <w:rPr>
          <w:b/>
          <w:bCs/>
        </w:rPr>
        <w:t xml:space="preserve"> precoding matrices are the same. This can be clarified in the specs without need to configure the RRC parameter </w:t>
      </w:r>
      <w:r w:rsidR="001F732B" w:rsidRPr="003E6250">
        <w:rPr>
          <w:b/>
          <w:bCs/>
          <w:i/>
          <w:iCs/>
        </w:rPr>
        <w:t>pmi-FormatIndicator</w:t>
      </w:r>
      <w:r w:rsidR="001F732B" w:rsidRPr="003E6250">
        <w:rPr>
          <w:b/>
          <w:bCs/>
        </w:rPr>
        <w:t>.</w:t>
      </w:r>
      <w:r>
        <w:rPr>
          <w:b/>
          <w:bCs/>
        </w:rPr>
        <w:fldChar w:fldCharType="end"/>
      </w:r>
    </w:p>
    <w:p w14:paraId="440B0916" w14:textId="1C8C8F06" w:rsidR="00913DD3" w:rsidRDefault="00913DD3" w:rsidP="00913DD3">
      <w:pPr>
        <w:ind w:left="1418" w:hanging="1418"/>
        <w:rPr>
          <w:b/>
          <w:bCs/>
        </w:rPr>
      </w:pPr>
      <w:r>
        <w:rPr>
          <w:b/>
          <w:bCs/>
        </w:rPr>
        <w:fldChar w:fldCharType="begin"/>
      </w:r>
      <w:r>
        <w:rPr>
          <w:b/>
          <w:bCs/>
        </w:rPr>
        <w:instrText xml:space="preserve"> REF _Ref84010608 \w \h </w:instrText>
      </w:r>
      <w:r>
        <w:rPr>
          <w:b/>
          <w:bCs/>
        </w:rPr>
      </w:r>
      <w:r>
        <w:rPr>
          <w:b/>
          <w:bCs/>
        </w:rPr>
        <w:fldChar w:fldCharType="separate"/>
      </w:r>
      <w:r w:rsidR="001F732B">
        <w:rPr>
          <w:b/>
          <w:bCs/>
        </w:rPr>
        <w:t>Observation 8</w:t>
      </w:r>
      <w:r>
        <w:rPr>
          <w:b/>
          <w:bCs/>
        </w:rPr>
        <w:fldChar w:fldCharType="end"/>
      </w:r>
      <w:r>
        <w:rPr>
          <w:b/>
          <w:bCs/>
        </w:rPr>
        <w:tab/>
      </w:r>
      <w:r>
        <w:rPr>
          <w:b/>
          <w:bCs/>
        </w:rPr>
        <w:fldChar w:fldCharType="begin"/>
      </w:r>
      <w:r>
        <w:rPr>
          <w:b/>
          <w:bCs/>
        </w:rPr>
        <w:instrText xml:space="preserve"> REF _Ref84010608 \h </w:instrText>
      </w:r>
      <w:r>
        <w:rPr>
          <w:b/>
          <w:bCs/>
        </w:rPr>
      </w:r>
      <w:r>
        <w:rPr>
          <w:b/>
          <w:bCs/>
        </w:rPr>
        <w:fldChar w:fldCharType="separate"/>
      </w:r>
      <w:r w:rsidR="001F732B" w:rsidRPr="000676E2">
        <w:rPr>
          <w:b/>
          <w:bCs/>
        </w:rPr>
        <w:t xml:space="preserve">Configuring the RRC parameter </w:t>
      </w:r>
      <w:r w:rsidR="001F732B" w:rsidRPr="000676E2">
        <w:rPr>
          <w:b/>
          <w:bCs/>
          <w:i/>
          <w:iCs/>
        </w:rPr>
        <w:t>pmi-FormatIndicator</w:t>
      </w:r>
      <w:r w:rsidR="001F732B" w:rsidRPr="000676E2">
        <w:rPr>
          <w:b/>
          <w:bCs/>
        </w:rPr>
        <w:t xml:space="preserve"> for Rel-17 PS is redundant because the reporting format is the same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1F732B" w:rsidRPr="000676E2">
        <w:rPr>
          <w:b/>
          <w:bCs/>
        </w:rPr>
        <w:t xml:space="preserve"> (WB frequency granularity)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1F732B" w:rsidRPr="000676E2">
        <w:rPr>
          <w:b/>
          <w:bCs/>
        </w:rPr>
        <w:t xml:space="preserve"> (SB frequency granularity) and requires further specification changes because for  </w:t>
      </w:r>
      <w:r w:rsidR="001F732B" w:rsidRPr="000676E2">
        <w:rPr>
          <w:b/>
          <w:bCs/>
          <w:i/>
          <w:iCs/>
        </w:rPr>
        <w:t>pmi-FormatIndicator</w:t>
      </w:r>
      <w:r w:rsidR="001F732B" w:rsidRPr="000676E2">
        <w:rPr>
          <w:b/>
          <w:bCs/>
        </w:rPr>
        <w:t xml:space="preserve"> =’subband</w:t>
      </w:r>
      <w:r w:rsidR="001F732B">
        <w:rPr>
          <w:b/>
          <w:bCs/>
        </w:rPr>
        <w:t>PMI</w:t>
      </w:r>
      <w:r w:rsidR="001F732B" w:rsidRPr="000676E2">
        <w:rPr>
          <w:b/>
          <w:bCs/>
        </w:rPr>
        <w:t xml:space="preserve">’, the current description in Sec. 5.2.1.4 of 38.214 is not applicable to Rel-17 PS as it requires reporting one subband indication,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m:t>
            </m:r>
          </m:sub>
        </m:sSub>
      </m:oMath>
      <w:r w:rsidR="001F732B" w:rsidRPr="000676E2">
        <w:rPr>
          <w:b/>
          <w:bCs/>
        </w:rPr>
        <w:t>, for each subband in the CSI reporting band.</w:t>
      </w:r>
      <w:r>
        <w:rPr>
          <w:b/>
          <w:bCs/>
        </w:rPr>
        <w:fldChar w:fldCharType="end"/>
      </w:r>
    </w:p>
    <w:p w14:paraId="3556B2A9" w14:textId="37B5B20C" w:rsidR="00913DD3" w:rsidRDefault="00913DD3" w:rsidP="00913DD3">
      <w:pPr>
        <w:ind w:left="1418" w:hanging="1418"/>
        <w:rPr>
          <w:b/>
          <w:bCs/>
        </w:rPr>
      </w:pPr>
      <w:r>
        <w:rPr>
          <w:b/>
          <w:bCs/>
        </w:rPr>
        <w:fldChar w:fldCharType="begin"/>
      </w:r>
      <w:r>
        <w:rPr>
          <w:b/>
          <w:bCs/>
        </w:rPr>
        <w:instrText xml:space="preserve"> REF _Ref68636996 \w \h </w:instrText>
      </w:r>
      <w:r>
        <w:rPr>
          <w:b/>
          <w:bCs/>
        </w:rPr>
      </w:r>
      <w:r>
        <w:rPr>
          <w:b/>
          <w:bCs/>
        </w:rPr>
        <w:fldChar w:fldCharType="separate"/>
      </w:r>
      <w:r w:rsidR="001F732B">
        <w:rPr>
          <w:b/>
          <w:bCs/>
        </w:rPr>
        <w:t>Observation 9</w:t>
      </w:r>
      <w:r>
        <w:rPr>
          <w:b/>
          <w:bCs/>
        </w:rPr>
        <w:fldChar w:fldCharType="end"/>
      </w:r>
      <w:r>
        <w:rPr>
          <w:b/>
          <w:bCs/>
        </w:rPr>
        <w:tab/>
      </w:r>
      <w:r>
        <w:rPr>
          <w:b/>
          <w:bCs/>
        </w:rPr>
        <w:fldChar w:fldCharType="begin"/>
      </w:r>
      <w:r>
        <w:rPr>
          <w:b/>
          <w:bCs/>
        </w:rPr>
        <w:instrText xml:space="preserve"> REF _Ref68636996 \h </w:instrText>
      </w:r>
      <w:r>
        <w:rPr>
          <w:b/>
          <w:bCs/>
        </w:rPr>
      </w:r>
      <w:r>
        <w:rPr>
          <w:b/>
          <w:bCs/>
        </w:rPr>
        <w:fldChar w:fldCharType="separate"/>
      </w:r>
      <w:r w:rsidR="001F732B" w:rsidRPr="009725BC">
        <w:rPr>
          <w:b/>
          <w:bCs/>
        </w:rPr>
        <w:t xml:space="preserve">The minimum configurable value of </w:t>
      </w:r>
      <m:oMath>
        <m:r>
          <m:rPr>
            <m:sty m:val="bi"/>
          </m:rPr>
          <w:rPr>
            <w:rFonts w:ascii="Cambria Math" w:hAnsi="Cambria Math"/>
          </w:rPr>
          <m:t>R</m:t>
        </m:r>
      </m:oMath>
      <w:r w:rsidR="001F732B" w:rsidRPr="009725BC">
        <w:rPr>
          <w:b/>
          <w:bCs/>
        </w:rPr>
        <w:t xml:space="preserve"> depends on the CSI-RS density </w:t>
      </w:r>
      <m:oMath>
        <m:r>
          <m:rPr>
            <m:sty m:val="bi"/>
          </m:rPr>
          <w:rPr>
            <w:rFonts w:ascii="Cambria Math" w:hAnsi="Cambria Math"/>
          </w:rPr>
          <m:t>D</m:t>
        </m:r>
      </m:oMath>
      <w:r w:rsidR="001F732B" w:rsidRPr="009725BC">
        <w:rPr>
          <w:b/>
          <w:bCs/>
        </w:rPr>
        <w:t xml:space="preserve">, according to the inequality: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1F732B" w:rsidRPr="009725BC">
        <w:rPr>
          <w:b/>
        </w:rPr>
        <w:t xml:space="preserve">, </w:t>
      </w:r>
      <w:r w:rsidR="001F732B">
        <w:rPr>
          <w:b/>
        </w:rPr>
        <w:t>where the right-hand side of the inequality corresponds to</w:t>
      </w:r>
      <w:r w:rsidR="001F732B" w:rsidRPr="009725BC">
        <w:rPr>
          <w:b/>
        </w:rPr>
        <w:t xml:space="preserve"> the</w:t>
      </w:r>
      <w:r w:rsidR="001F732B" w:rsidRPr="009725BC">
        <w:t xml:space="preserve"> </w:t>
      </w:r>
      <w:r w:rsidR="001F732B" w:rsidRPr="009725BC">
        <w:rPr>
          <w:b/>
          <w:bCs/>
        </w:rPr>
        <w:t xml:space="preserve">number of </w:t>
      </w:r>
      <w:r w:rsidR="001F732B">
        <w:rPr>
          <w:b/>
          <w:bCs/>
        </w:rPr>
        <w:t>P</w:t>
      </w:r>
      <w:r w:rsidR="001F732B" w:rsidRPr="009725BC">
        <w:rPr>
          <w:b/>
          <w:bCs/>
        </w:rPr>
        <w:t xml:space="preserve">RBs carrying CSI-RS in a </w:t>
      </w:r>
      <w:r w:rsidR="001F732B">
        <w:rPr>
          <w:b/>
          <w:bCs/>
        </w:rPr>
        <w:t xml:space="preserve">CQI </w:t>
      </w:r>
      <w:r w:rsidR="001F732B" w:rsidRPr="009725BC">
        <w:rPr>
          <w:b/>
          <w:bCs/>
        </w:rPr>
        <w:t xml:space="preserve">subband. In simulations, we observe that throughput performance is best with equality, for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1F732B" w:rsidRPr="009725BC">
        <w:rPr>
          <w:b/>
          <w:bCs/>
        </w:rPr>
        <w:t xml:space="preserve">, </w:t>
      </w:r>
      <w:r w:rsidR="001F732B" w:rsidRPr="009725BC">
        <w:rPr>
          <w:b/>
          <w:bCs/>
          <w:i/>
          <w:iCs/>
        </w:rPr>
        <w:t>i.e.</w:t>
      </w:r>
      <w:r w:rsidR="001F732B" w:rsidRPr="009725BC">
        <w:rPr>
          <w:b/>
          <w:bCs/>
        </w:rPr>
        <w:t>, when only one RB per PMI subband carries CSI-RS.</w:t>
      </w:r>
      <w:r>
        <w:rPr>
          <w:b/>
          <w:bCs/>
        </w:rPr>
        <w:fldChar w:fldCharType="end"/>
      </w:r>
    </w:p>
    <w:p w14:paraId="652B3B40" w14:textId="6566A243" w:rsidR="00913DD3" w:rsidRDefault="00304C70" w:rsidP="00913DD3">
      <w:pPr>
        <w:ind w:left="1418" w:hanging="1418"/>
        <w:rPr>
          <w:b/>
          <w:bCs/>
        </w:rPr>
      </w:pPr>
      <w:r>
        <w:rPr>
          <w:b/>
          <w:bCs/>
        </w:rPr>
        <w:fldChar w:fldCharType="begin"/>
      </w:r>
      <w:r>
        <w:rPr>
          <w:b/>
          <w:bCs/>
        </w:rPr>
        <w:instrText xml:space="preserve"> REF _Ref84010648 \w \h </w:instrText>
      </w:r>
      <w:r>
        <w:rPr>
          <w:b/>
          <w:bCs/>
        </w:rPr>
      </w:r>
      <w:r>
        <w:rPr>
          <w:b/>
          <w:bCs/>
        </w:rPr>
        <w:fldChar w:fldCharType="separate"/>
      </w:r>
      <w:r w:rsidR="001F732B">
        <w:rPr>
          <w:b/>
          <w:bCs/>
        </w:rPr>
        <w:t>Observation 10</w:t>
      </w:r>
      <w:r>
        <w:rPr>
          <w:b/>
          <w:bCs/>
        </w:rPr>
        <w:fldChar w:fldCharType="end"/>
      </w:r>
      <w:r>
        <w:rPr>
          <w:b/>
          <w:bCs/>
        </w:rPr>
        <w:tab/>
      </w:r>
      <w:r>
        <w:rPr>
          <w:b/>
          <w:bCs/>
        </w:rPr>
        <w:fldChar w:fldCharType="begin"/>
      </w:r>
      <w:r>
        <w:rPr>
          <w:b/>
          <w:bCs/>
        </w:rPr>
        <w:instrText xml:space="preserve"> REF _Ref84010648 \h </w:instrText>
      </w:r>
      <w:r>
        <w:rPr>
          <w:b/>
          <w:bCs/>
        </w:rPr>
      </w:r>
      <w:r>
        <w:rPr>
          <w:b/>
          <w:bCs/>
        </w:rPr>
        <w:fldChar w:fldCharType="separate"/>
      </w:r>
      <w:r w:rsidR="001F732B" w:rsidRPr="00B479F5">
        <w:rPr>
          <w:b/>
          <w:bCs/>
        </w:rPr>
        <w:t xml:space="preserve">Supporting </w:t>
      </w:r>
      <m:oMath>
        <m:r>
          <m:rPr>
            <m:sty m:val="bi"/>
          </m:rPr>
          <w:rPr>
            <w:rFonts w:ascii="Cambria Math" w:hAnsi="Cambria Math"/>
          </w:rPr>
          <m:t>R=D⋅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1F732B" w:rsidRPr="00B479F5">
        <w:rPr>
          <w:b/>
          <w:bCs/>
        </w:rPr>
        <w:t xml:space="preserve"> does not require additional UE complexity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1F732B" w:rsidRPr="00B479F5">
        <w:rPr>
          <w:b/>
          <w:bCs/>
        </w:rPr>
        <w:t xml:space="preserve">, and the increase is very modest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1F732B" w:rsidRPr="00B479F5">
        <w:rPr>
          <w:b/>
          <w:bCs/>
        </w:rPr>
        <w:t xml:space="preserve">, due to the larger number of phase shifts associated with the second FD basis. However, because of the layer-common assumption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B479F5">
        <w:rPr>
          <w:b/>
          <w:bCs/>
        </w:rPr>
        <w:t>, there is no impact on the size of the SVD.</w:t>
      </w:r>
      <w:r>
        <w:rPr>
          <w:b/>
          <w:bCs/>
        </w:rPr>
        <w:fldChar w:fldCharType="end"/>
      </w:r>
    </w:p>
    <w:p w14:paraId="672DFDFC" w14:textId="30D4E982" w:rsidR="00304C70" w:rsidRDefault="00304C70" w:rsidP="00913DD3">
      <w:pPr>
        <w:ind w:left="1418" w:hanging="1418"/>
        <w:rPr>
          <w:b/>
          <w:bCs/>
        </w:rPr>
      </w:pPr>
      <w:r>
        <w:rPr>
          <w:b/>
          <w:bCs/>
        </w:rPr>
        <w:fldChar w:fldCharType="begin"/>
      </w:r>
      <w:r>
        <w:rPr>
          <w:b/>
          <w:bCs/>
        </w:rPr>
        <w:instrText xml:space="preserve"> REF _Ref84010672 \w \h </w:instrText>
      </w:r>
      <w:r>
        <w:rPr>
          <w:b/>
          <w:bCs/>
        </w:rPr>
      </w:r>
      <w:r>
        <w:rPr>
          <w:b/>
          <w:bCs/>
        </w:rPr>
        <w:fldChar w:fldCharType="separate"/>
      </w:r>
      <w:r w:rsidR="001F732B">
        <w:rPr>
          <w:b/>
          <w:bCs/>
        </w:rPr>
        <w:t>Observation 11</w:t>
      </w:r>
      <w:r>
        <w:rPr>
          <w:b/>
          <w:bCs/>
        </w:rPr>
        <w:fldChar w:fldCharType="end"/>
      </w:r>
      <w:r>
        <w:rPr>
          <w:b/>
          <w:bCs/>
        </w:rPr>
        <w:tab/>
      </w:r>
      <w:r>
        <w:rPr>
          <w:b/>
          <w:bCs/>
        </w:rPr>
        <w:fldChar w:fldCharType="begin"/>
      </w:r>
      <w:r>
        <w:rPr>
          <w:b/>
          <w:bCs/>
        </w:rPr>
        <w:instrText xml:space="preserve"> REF _Ref84010672 \h </w:instrText>
      </w:r>
      <w:r>
        <w:rPr>
          <w:b/>
          <w:bCs/>
        </w:rPr>
      </w:r>
      <w:r>
        <w:rPr>
          <w:b/>
          <w:bCs/>
        </w:rPr>
        <w:fldChar w:fldCharType="separate"/>
      </w:r>
      <w:r w:rsidR="001F732B" w:rsidRPr="00CA70F0">
        <w:rPr>
          <w:b/>
          <w:bCs/>
        </w:rPr>
        <w:t xml:space="preserve">When </w:t>
      </w:r>
      <m:oMath>
        <m:r>
          <m:rPr>
            <m:sty m:val="bi"/>
          </m:rPr>
          <w:rPr>
            <w:rFonts w:ascii="Cambria Math" w:hAnsi="Cambria Math"/>
          </w:rPr>
          <m:t>M=1</m:t>
        </m:r>
      </m:oMath>
      <w:r w:rsidR="001F732B" w:rsidRPr="00CA70F0">
        <w:rPr>
          <w:b/>
          <w:bCs/>
        </w:rPr>
        <w:t xml:space="preserve">, the best performance/overhead trade-off is achieved for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oMath>
      <w:r w:rsidR="001F732B" w:rsidRPr="00CA70F0">
        <w:rPr>
          <w:b/>
          <w:bCs/>
        </w:rPr>
        <w:t xml:space="preserve"> for rank 1 and 2, and for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,1</m:t>
        </m:r>
      </m:oMath>
      <w:r w:rsidR="001F732B" w:rsidRPr="00CA70F0">
        <w:rPr>
          <w:b/>
          <w:bCs/>
        </w:rPr>
        <w:t xml:space="preserve"> for rank 3 and 4. When </w:t>
      </w:r>
      <m:oMath>
        <m:r>
          <m:rPr>
            <m:sty m:val="bi"/>
          </m:rPr>
          <w:rPr>
            <w:rFonts w:ascii="Cambria Math" w:hAnsi="Cambria Math"/>
          </w:rPr>
          <m:t>M=2</m:t>
        </m:r>
      </m:oMath>
      <w:r w:rsidR="001F732B" w:rsidRPr="00CA70F0">
        <w:rPr>
          <w:b/>
          <w:bCs/>
        </w:rPr>
        <w:t xml:space="preserve">, the best performance/overhead trade-off is achieved for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oMath>
      <w:r w:rsidR="001F732B" w:rsidRPr="00CA70F0">
        <w:rPr>
          <w:b/>
          <w:bCs/>
        </w:rPr>
        <w:t xml:space="preserve">, for rank 1 and 2, and for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oMath>
      <w:r w:rsidR="001F732B" w:rsidRPr="00CA70F0">
        <w:rPr>
          <w:b/>
          <w:bCs/>
        </w:rPr>
        <w:t xml:space="preserve"> for rank 3 and 4.</w:t>
      </w:r>
      <w:r>
        <w:rPr>
          <w:b/>
          <w:bCs/>
        </w:rPr>
        <w:fldChar w:fldCharType="end"/>
      </w:r>
    </w:p>
    <w:p w14:paraId="5DA96941" w14:textId="0F97E577" w:rsidR="00304C70" w:rsidRPr="00913DD3" w:rsidRDefault="00304C70" w:rsidP="00913DD3">
      <w:pPr>
        <w:ind w:left="1418" w:hanging="1418"/>
        <w:rPr>
          <w:b/>
          <w:bCs/>
        </w:rPr>
      </w:pPr>
      <w:r>
        <w:rPr>
          <w:b/>
          <w:bCs/>
        </w:rPr>
        <w:lastRenderedPageBreak/>
        <w:fldChar w:fldCharType="begin"/>
      </w:r>
      <w:r>
        <w:rPr>
          <w:b/>
          <w:bCs/>
        </w:rPr>
        <w:instrText xml:space="preserve"> REF _Ref84010689 \w \h </w:instrText>
      </w:r>
      <w:r>
        <w:rPr>
          <w:b/>
          <w:bCs/>
        </w:rPr>
      </w:r>
      <w:r>
        <w:rPr>
          <w:b/>
          <w:bCs/>
        </w:rPr>
        <w:fldChar w:fldCharType="separate"/>
      </w:r>
      <w:r w:rsidR="001F732B">
        <w:rPr>
          <w:b/>
          <w:bCs/>
        </w:rPr>
        <w:t>Observation 12</w:t>
      </w:r>
      <w:r>
        <w:rPr>
          <w:b/>
          <w:bCs/>
        </w:rPr>
        <w:fldChar w:fldCharType="end"/>
      </w:r>
      <w:r>
        <w:rPr>
          <w:b/>
          <w:bCs/>
        </w:rPr>
        <w:tab/>
      </w:r>
      <w:r>
        <w:rPr>
          <w:b/>
          <w:bCs/>
        </w:rPr>
        <w:fldChar w:fldCharType="begin"/>
      </w:r>
      <w:r>
        <w:rPr>
          <w:b/>
          <w:bCs/>
        </w:rPr>
        <w:instrText xml:space="preserve"> REF _Ref84010689 \h </w:instrText>
      </w:r>
      <w:r>
        <w:rPr>
          <w:b/>
          <w:bCs/>
        </w:rPr>
      </w:r>
      <w:r>
        <w:rPr>
          <w:b/>
          <w:bCs/>
        </w:rPr>
        <w:fldChar w:fldCharType="separate"/>
      </w:r>
      <w:r w:rsidR="001F732B" w:rsidRPr="00655187">
        <w:rPr>
          <w:b/>
          <w:bCs/>
        </w:rPr>
        <w:t xml:space="preserve">Regarding removing the limit of </w:t>
      </w:r>
      <m:oMath>
        <m:r>
          <m:rPr>
            <m:sty m:val="bi"/>
          </m:rP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001F732B" w:rsidRPr="00655187">
        <w:rPr>
          <w:b/>
          <w:bCs/>
        </w:rPr>
        <w:t xml:space="preserve"> to the maximum number of reported nonzero coefficients,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oMath>
      <w:r w:rsidR="001F732B" w:rsidRPr="00655187">
        <w:rPr>
          <w:b/>
          <w:bCs/>
        </w:rPr>
        <w:t>, we do not observe any benefit in the throughput/overhead trade-off.</w:t>
      </w:r>
      <w:r>
        <w:rPr>
          <w:b/>
          <w:bCs/>
        </w:rPr>
        <w:fldChar w:fldCharType="end"/>
      </w:r>
    </w:p>
    <w:p w14:paraId="3CD5FC75" w14:textId="77777777" w:rsidR="00913DD3" w:rsidRDefault="00913DD3" w:rsidP="00287869">
      <w:pPr>
        <w:ind w:left="1418" w:hanging="1418"/>
        <w:rPr>
          <w:b/>
          <w:bCs/>
        </w:rPr>
      </w:pPr>
    </w:p>
    <w:p w14:paraId="53540074" w14:textId="6DE0B382" w:rsidR="005B3745" w:rsidRDefault="005B3745" w:rsidP="00287869">
      <w:pPr>
        <w:ind w:left="1418" w:hanging="1418"/>
        <w:rPr>
          <w:b/>
          <w:bCs/>
        </w:rPr>
      </w:pPr>
    </w:p>
    <w:p w14:paraId="60536B6D" w14:textId="32B0D8F7" w:rsidR="00304C70" w:rsidRDefault="00304C70" w:rsidP="00287869">
      <w:pPr>
        <w:ind w:left="1418" w:hanging="1418"/>
        <w:rPr>
          <w:b/>
          <w:bCs/>
        </w:rPr>
      </w:pPr>
      <w:r>
        <w:rPr>
          <w:b/>
          <w:bCs/>
        </w:rPr>
        <w:fldChar w:fldCharType="begin"/>
      </w:r>
      <w:r>
        <w:rPr>
          <w:b/>
          <w:bCs/>
        </w:rPr>
        <w:instrText xml:space="preserve"> REF _Ref84010738 \w \h </w:instrText>
      </w:r>
      <w:r>
        <w:rPr>
          <w:b/>
          <w:bCs/>
        </w:rPr>
      </w:r>
      <w:r>
        <w:rPr>
          <w:b/>
          <w:bCs/>
        </w:rPr>
        <w:fldChar w:fldCharType="separate"/>
      </w:r>
      <w:r w:rsidR="001F732B">
        <w:rPr>
          <w:b/>
          <w:bCs/>
        </w:rPr>
        <w:t>Proposal 1</w:t>
      </w:r>
      <w:r>
        <w:rPr>
          <w:b/>
          <w:bCs/>
        </w:rPr>
        <w:fldChar w:fldCharType="end"/>
      </w:r>
      <w:r>
        <w:rPr>
          <w:b/>
          <w:bCs/>
        </w:rPr>
        <w:tab/>
      </w:r>
      <w:r>
        <w:rPr>
          <w:b/>
          <w:bCs/>
        </w:rPr>
        <w:fldChar w:fldCharType="begin"/>
      </w:r>
      <w:r>
        <w:rPr>
          <w:b/>
          <w:bCs/>
        </w:rPr>
        <w:instrText xml:space="preserve"> REF _Ref84010738 \h </w:instrText>
      </w:r>
      <w:r>
        <w:rPr>
          <w:b/>
          <w:bCs/>
        </w:rPr>
      </w:r>
      <w:r>
        <w:rPr>
          <w:b/>
          <w:bCs/>
        </w:rPr>
        <w:fldChar w:fldCharType="separate"/>
      </w:r>
      <w:r w:rsidR="001F732B">
        <w:rPr>
          <w:b/>
          <w:bCs/>
        </w:rPr>
        <w:t>Extend s</w:t>
      </w:r>
      <w:r w:rsidR="001F732B" w:rsidRPr="004D270E">
        <w:rPr>
          <w:b/>
          <w:bCs/>
        </w:rPr>
        <w:t>upport</w:t>
      </w:r>
      <w:r w:rsidR="001F732B">
        <w:rPr>
          <w:b/>
          <w:bCs/>
        </w:rPr>
        <w:t xml:space="preserve"> for</w:t>
      </w:r>
      <w:r w:rsidR="001F732B" w:rsidRPr="004D270E">
        <w:rPr>
          <w:b/>
          <w:bCs/>
        </w:rPr>
        <w:t xml:space="preserve"> </w:t>
      </w:r>
      <w:r w:rsidR="001F732B" w:rsidRPr="004D270E">
        <w:rPr>
          <w:b/>
          <w:bCs/>
          <w:szCs w:val="18"/>
        </w:rPr>
        <w:t>po</w:t>
      </w:r>
      <w:r w:rsidR="001F732B" w:rsidRPr="000F6250">
        <w:rPr>
          <w:b/>
          <w:bCs/>
          <w:szCs w:val="18"/>
        </w:rPr>
        <w:t xml:space="preserve">larisation- and layer-common free port selection </w:t>
      </w:r>
      <w:r w:rsidR="001F732B">
        <w:rPr>
          <w:b/>
          <w:bCs/>
          <w:szCs w:val="18"/>
        </w:rPr>
        <w:t xml:space="preserve">also </w:t>
      </w:r>
      <w:r w:rsidR="001F732B" w:rsidRPr="000F6250">
        <w:rPr>
          <w:b/>
          <w:bCs/>
          <w:szCs w:val="18"/>
        </w:rPr>
        <w:t xml:space="preserve">for rank </w:t>
      </w:r>
      <w:r w:rsidR="001F732B">
        <w:rPr>
          <w:b/>
          <w:bCs/>
          <w:szCs w:val="18"/>
        </w:rPr>
        <w:t>3</w:t>
      </w:r>
      <w:r w:rsidR="001F732B" w:rsidRPr="000F6250">
        <w:rPr>
          <w:b/>
          <w:bCs/>
          <w:szCs w:val="18"/>
        </w:rPr>
        <w:t xml:space="preserve"> and </w:t>
      </w:r>
      <w:r w:rsidR="001F732B">
        <w:rPr>
          <w:b/>
          <w:bCs/>
          <w:szCs w:val="18"/>
        </w:rPr>
        <w:t>4.</w:t>
      </w:r>
      <w:r>
        <w:rPr>
          <w:b/>
          <w:bCs/>
        </w:rPr>
        <w:fldChar w:fldCharType="end"/>
      </w:r>
    </w:p>
    <w:p w14:paraId="5E99FEE7" w14:textId="4DBB8883" w:rsidR="00304C70" w:rsidRDefault="00304C70" w:rsidP="00287869">
      <w:pPr>
        <w:ind w:left="1418" w:hanging="1418"/>
        <w:rPr>
          <w:b/>
          <w:bCs/>
        </w:rPr>
      </w:pPr>
      <w:r>
        <w:rPr>
          <w:b/>
          <w:bCs/>
        </w:rPr>
        <w:fldChar w:fldCharType="begin"/>
      </w:r>
      <w:r>
        <w:rPr>
          <w:b/>
          <w:bCs/>
        </w:rPr>
        <w:instrText xml:space="preserve"> REF _Ref84010767 \w \h </w:instrText>
      </w:r>
      <w:r>
        <w:rPr>
          <w:b/>
          <w:bCs/>
        </w:rPr>
      </w:r>
      <w:r>
        <w:rPr>
          <w:b/>
          <w:bCs/>
        </w:rPr>
        <w:fldChar w:fldCharType="separate"/>
      </w:r>
      <w:r w:rsidR="001F732B">
        <w:rPr>
          <w:b/>
          <w:bCs/>
        </w:rPr>
        <w:t>Proposal 2</w:t>
      </w:r>
      <w:r>
        <w:rPr>
          <w:b/>
          <w:bCs/>
        </w:rPr>
        <w:fldChar w:fldCharType="end"/>
      </w:r>
      <w:r>
        <w:rPr>
          <w:b/>
          <w:bCs/>
        </w:rPr>
        <w:tab/>
      </w:r>
      <w:r>
        <w:rPr>
          <w:b/>
          <w:bCs/>
        </w:rPr>
        <w:fldChar w:fldCharType="begin"/>
      </w:r>
      <w:r>
        <w:rPr>
          <w:b/>
          <w:bCs/>
        </w:rPr>
        <w:instrText xml:space="preserve"> REF _Ref84010767 \h </w:instrText>
      </w:r>
      <w:r>
        <w:rPr>
          <w:b/>
          <w:bCs/>
        </w:rPr>
      </w:r>
      <w:r>
        <w:rPr>
          <w:b/>
          <w:bCs/>
        </w:rPr>
        <w:fldChar w:fldCharType="separate"/>
      </w:r>
      <w:r w:rsidR="001F732B">
        <w:rPr>
          <w:b/>
          <w:bCs/>
        </w:rPr>
        <w:t xml:space="preserve">Regarding the absence of the bitmap, support Alt 2, </w:t>
      </w:r>
      <w:r w:rsidR="001F732B" w:rsidRPr="00494E60">
        <w:rPr>
          <w:b/>
          <w:bCs/>
          <w:i/>
          <w:iCs/>
        </w:rPr>
        <w:t>i.e.</w:t>
      </w:r>
      <w:r w:rsidR="001F732B">
        <w:rPr>
          <w:b/>
          <w:bCs/>
        </w:rPr>
        <w:t>,  i</w:t>
      </w:r>
      <w:r w:rsidR="001F732B" w:rsidRPr="009725BC">
        <w:rPr>
          <w:b/>
          <w:bCs/>
        </w:rPr>
        <w:t xml:space="preserve">f </w:t>
      </w:r>
      <m:oMath>
        <m:r>
          <m:rPr>
            <m:sty m:val="bi"/>
          </m:rPr>
          <w:rPr>
            <w:rFonts w:ascii="Cambria Math" w:hAnsi="Cambria Math"/>
          </w:rPr>
          <m:t>β=1</m:t>
        </m:r>
      </m:oMath>
      <w:r w:rsidR="001F732B" w:rsidRPr="009725BC">
        <w:rPr>
          <w:b/>
          <w:bCs/>
        </w:rPr>
        <w:t xml:space="preserve"> and a UE reports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⋅ν</m:t>
        </m:r>
      </m:oMath>
      <w:r w:rsidR="001F732B" w:rsidRPr="009725BC">
        <w:rPr>
          <w:b/>
          <w:bCs/>
        </w:rPr>
        <w:t xml:space="preserve"> nonzero coefficients for</w:t>
      </w:r>
      <w:r w:rsidR="001F732B">
        <w:rPr>
          <w:b/>
          <w:bCs/>
        </w:rPr>
        <w:t xml:space="preserve"> rank</w:t>
      </w:r>
      <w:r w:rsidR="001F732B" w:rsidRPr="009725BC">
        <w:rPr>
          <w:b/>
          <w:bCs/>
        </w:rPr>
        <w:t xml:space="preserve"> </w:t>
      </w:r>
      <m:oMath>
        <m:r>
          <m:rPr>
            <m:sty m:val="bi"/>
          </m:rPr>
          <w:rPr>
            <w:rFonts w:ascii="Cambria Math" w:hAnsi="Cambria Math"/>
          </w:rPr>
          <m:t>ν=1,2</m:t>
        </m:r>
      </m:oMath>
      <w:r w:rsidR="001F732B" w:rsidRPr="009725BC">
        <w:rPr>
          <w:b/>
          <w:bCs/>
        </w:rPr>
        <w:t xml:space="preserve">, the bitmap </w:t>
      </w:r>
      <w:r w:rsidR="001F732B">
        <w:rPr>
          <w:b/>
          <w:bCs/>
        </w:rPr>
        <w:t>is</w:t>
      </w:r>
      <w:r w:rsidR="001F732B" w:rsidRPr="009725BC">
        <w:rPr>
          <w:b/>
          <w:bCs/>
        </w:rPr>
        <w:t xml:space="preserve"> absent from the CSI report.</w:t>
      </w:r>
      <w:r w:rsidR="001F732B">
        <w:rPr>
          <w:b/>
          <w:bCs/>
        </w:rPr>
        <w:t xml:space="preserve"> In all other cases the bitmap is reported.</w:t>
      </w:r>
      <w:r>
        <w:rPr>
          <w:b/>
          <w:bCs/>
        </w:rPr>
        <w:fldChar w:fldCharType="end"/>
      </w:r>
    </w:p>
    <w:p w14:paraId="0CD0BA97" w14:textId="4A67553C" w:rsidR="00304C70" w:rsidRDefault="00304C70" w:rsidP="00287869">
      <w:pPr>
        <w:ind w:left="1418" w:hanging="1418"/>
        <w:rPr>
          <w:b/>
          <w:bCs/>
        </w:rPr>
      </w:pPr>
      <w:r>
        <w:rPr>
          <w:b/>
          <w:bCs/>
        </w:rPr>
        <w:fldChar w:fldCharType="begin"/>
      </w:r>
      <w:r>
        <w:rPr>
          <w:b/>
          <w:bCs/>
        </w:rPr>
        <w:instrText xml:space="preserve"> REF _Ref84010779 \w \h </w:instrText>
      </w:r>
      <w:r>
        <w:rPr>
          <w:b/>
          <w:bCs/>
        </w:rPr>
      </w:r>
      <w:r>
        <w:rPr>
          <w:b/>
          <w:bCs/>
        </w:rPr>
        <w:fldChar w:fldCharType="separate"/>
      </w:r>
      <w:r w:rsidR="001F732B">
        <w:rPr>
          <w:b/>
          <w:bCs/>
        </w:rPr>
        <w:t>Proposal 3</w:t>
      </w:r>
      <w:r>
        <w:rPr>
          <w:b/>
          <w:bCs/>
        </w:rPr>
        <w:fldChar w:fldCharType="end"/>
      </w:r>
      <w:r>
        <w:rPr>
          <w:b/>
          <w:bCs/>
        </w:rPr>
        <w:tab/>
      </w:r>
      <w:r>
        <w:rPr>
          <w:b/>
          <w:bCs/>
        </w:rPr>
        <w:fldChar w:fldCharType="begin"/>
      </w:r>
      <w:r>
        <w:rPr>
          <w:b/>
          <w:bCs/>
        </w:rPr>
        <w:instrText xml:space="preserve"> REF _Ref84010779 \h </w:instrText>
      </w:r>
      <w:r>
        <w:rPr>
          <w:b/>
          <w:bCs/>
        </w:rPr>
      </w:r>
      <w:r>
        <w:rPr>
          <w:b/>
          <w:bCs/>
        </w:rPr>
        <w:fldChar w:fldCharType="separate"/>
      </w:r>
      <w:r w:rsidR="001F732B" w:rsidRPr="00F1426F">
        <w:rPr>
          <w:b/>
          <w:bCs/>
        </w:rPr>
        <w:t xml:space="preserve">Extend support of layer-common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F1426F">
        <w:rPr>
          <w:b/>
          <w:bCs/>
        </w:rPr>
        <w:t xml:space="preserve"> and layer-common window configuration also to rank 3 and 4.</w:t>
      </w:r>
      <w:r>
        <w:rPr>
          <w:b/>
          <w:bCs/>
        </w:rPr>
        <w:fldChar w:fldCharType="end"/>
      </w:r>
    </w:p>
    <w:p w14:paraId="3F36C4F3" w14:textId="5E923570" w:rsidR="00304C70" w:rsidRDefault="00304C70" w:rsidP="00287869">
      <w:pPr>
        <w:ind w:left="1418" w:hanging="1418"/>
        <w:rPr>
          <w:b/>
          <w:bCs/>
        </w:rPr>
      </w:pPr>
      <w:r>
        <w:rPr>
          <w:b/>
          <w:bCs/>
        </w:rPr>
        <w:fldChar w:fldCharType="begin"/>
      </w:r>
      <w:r>
        <w:rPr>
          <w:b/>
          <w:bCs/>
        </w:rPr>
        <w:instrText xml:space="preserve"> REF _Ref84010797 \w \h </w:instrText>
      </w:r>
      <w:r>
        <w:rPr>
          <w:b/>
          <w:bCs/>
        </w:rPr>
      </w:r>
      <w:r>
        <w:rPr>
          <w:b/>
          <w:bCs/>
        </w:rPr>
        <w:fldChar w:fldCharType="separate"/>
      </w:r>
      <w:r w:rsidR="001F732B">
        <w:rPr>
          <w:b/>
          <w:bCs/>
        </w:rPr>
        <w:t>Proposal 4</w:t>
      </w:r>
      <w:r>
        <w:rPr>
          <w:b/>
          <w:bCs/>
        </w:rPr>
        <w:fldChar w:fldCharType="end"/>
      </w:r>
      <w:r>
        <w:rPr>
          <w:b/>
          <w:bCs/>
        </w:rPr>
        <w:tab/>
      </w:r>
      <w:r>
        <w:rPr>
          <w:b/>
          <w:bCs/>
        </w:rPr>
        <w:fldChar w:fldCharType="begin"/>
      </w:r>
      <w:r>
        <w:rPr>
          <w:b/>
          <w:bCs/>
        </w:rPr>
        <w:instrText xml:space="preserve"> REF _Ref84010797 \h </w:instrText>
      </w:r>
      <w:r>
        <w:rPr>
          <w:b/>
          <w:bCs/>
        </w:rPr>
      </w:r>
      <w:r>
        <w:rPr>
          <w:b/>
          <w:bCs/>
        </w:rPr>
        <w:fldChar w:fldCharType="separate"/>
      </w:r>
      <w:r w:rsidR="001F732B" w:rsidRPr="00001240">
        <w:rPr>
          <w:b/>
          <w:bCs/>
        </w:rPr>
        <w:t xml:space="preserve">Regarding the reporting mechanism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001240">
        <w:rPr>
          <w:b/>
          <w:bCs/>
        </w:rPr>
        <w:t xml:space="preserve"> for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1F732B" w:rsidRPr="00001240">
        <w:rPr>
          <w:b/>
          <w:bCs/>
        </w:rPr>
        <w:t xml:space="preserve">, support </w:t>
      </w:r>
      <w:r w:rsidR="001F732B">
        <w:rPr>
          <w:b/>
          <w:bCs/>
        </w:rPr>
        <w:t xml:space="preserve">specifying the </w:t>
      </w:r>
      <w:r w:rsidR="001F732B" w:rsidRPr="00001240">
        <w:rPr>
          <w:b/>
          <w:bCs/>
        </w:rPr>
        <w:t>remapping</w:t>
      </w:r>
      <w:r w:rsidR="001F732B">
        <w:rPr>
          <w:b/>
          <w:bCs/>
        </w:rPr>
        <w:t xml:space="preserve"> of the two components, </w:t>
      </w:r>
      <w:r w:rsidR="001F732B" w:rsidRPr="00001240">
        <w:rPr>
          <w:b/>
          <w:bCs/>
        </w:rPr>
        <w:t>with</w:t>
      </w:r>
      <w:r w:rsidR="001F732B">
        <w:rPr>
          <w:b/>
          <w:bCs/>
        </w:rPr>
        <w:t xml:space="preserve"> either</w:t>
      </w:r>
      <w:r w:rsidR="001F732B" w:rsidRPr="00001240">
        <w:rPr>
          <w:b/>
          <w:bCs/>
        </w:rPr>
        <w:t xml:space="preserve"> </w:t>
      </w:r>
      <w:r w:rsidR="001F732B">
        <w:rPr>
          <w:b/>
          <w:bCs/>
        </w:rPr>
        <w:t>of the following two alternatives and</w:t>
      </w:r>
      <w:r w:rsidR="001F732B">
        <w:rPr>
          <w:rFonts w:eastAsia="Times New Roman"/>
          <w:b/>
          <w:bCs/>
        </w:rPr>
        <w:t xml:space="preserve"> reporting the </w:t>
      </w:r>
      <w:r w:rsidR="001F732B" w:rsidRPr="00001240">
        <w:rPr>
          <w:rFonts w:eastAsia="Times New Roman"/>
          <w:b/>
          <w:bCs/>
        </w:rPr>
        <w:t>nonzero component after remapping,</w:t>
      </w:r>
      <w:r w:rsidR="001F732B" w:rsidRPr="00001240">
        <w:rPr>
          <w:b/>
          <w:bCs/>
        </w:rPr>
        <w:t xml:space="preserve"> using </w:t>
      </w:r>
      <m:oMath>
        <m:d>
          <m:dPr>
            <m:begChr m:val="⌈"/>
            <m:endChr m:val="⌉"/>
            <m:ctrlPr>
              <w:rPr>
                <w:rFonts w:ascii="Cambria Math" w:hAnsi="Cambria Math"/>
                <w:b/>
                <w:bCs/>
                <w:i/>
                <w:iCs/>
              </w:rPr>
            </m:ctrlPr>
          </m:dPr>
          <m:e>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2</m:t>
                    </m:r>
                  </m:sub>
                </m:sSub>
              </m:fName>
              <m:e>
                <m:r>
                  <m:rPr>
                    <m:sty m:val="bi"/>
                  </m:rPr>
                  <w:rPr>
                    <w:rFonts w:ascii="Cambria Math" w:hAnsi="Cambria Math"/>
                  </w:rPr>
                  <m:t>(N-1))</m:t>
                </m:r>
              </m:e>
            </m:func>
          </m:e>
        </m:d>
      </m:oMath>
      <w:r w:rsidR="001F732B" w:rsidRPr="00001240">
        <w:rPr>
          <w:b/>
          <w:bCs/>
        </w:rPr>
        <w:t xml:space="preserve"> bits</w:t>
      </w:r>
      <w:r w:rsidR="001F732B">
        <w:rPr>
          <w:b/>
          <w:bCs/>
        </w:rPr>
        <w:t>:</w:t>
      </w:r>
      <w:r>
        <w:rPr>
          <w:b/>
          <w:bCs/>
        </w:rPr>
        <w:fldChar w:fldCharType="end"/>
      </w:r>
    </w:p>
    <w:p w14:paraId="3974BC50" w14:textId="77777777" w:rsidR="00304C70" w:rsidRDefault="00304C70" w:rsidP="00D72CB1">
      <w:pPr>
        <w:pStyle w:val="ListParagraph"/>
        <w:numPr>
          <w:ilvl w:val="0"/>
          <w:numId w:val="35"/>
        </w:numPr>
        <w:spacing w:after="120"/>
        <w:contextualSpacing w:val="0"/>
        <w:rPr>
          <w:rFonts w:eastAsia="Times New Roman"/>
          <w:b/>
          <w:bCs/>
        </w:rPr>
      </w:pPr>
      <w:r>
        <w:rPr>
          <w:b/>
          <w:bCs/>
        </w:rPr>
        <w:t xml:space="preserve">Alt 1: remap with </w:t>
      </w:r>
      <w:r w:rsidRPr="00001240">
        <w:rPr>
          <w:b/>
          <w:bCs/>
        </w:rPr>
        <w:t xml:space="preserve">respect to the component of lower index,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3</m:t>
            </m:r>
          </m:sub>
          <m:sup>
            <m:r>
              <m:rPr>
                <m:sty m:val="bi"/>
              </m:rPr>
              <w:rPr>
                <w:rFonts w:ascii="Cambria Math" w:hAnsi="Cambria Math"/>
              </w:rPr>
              <m:t>(0)</m:t>
            </m:r>
          </m:sup>
        </m:sSubSup>
      </m:oMath>
      <w:r w:rsidRPr="00001240">
        <w:rPr>
          <w:b/>
          <w:bCs/>
        </w:rPr>
        <w:t xml:space="preserve">,  </w:t>
      </w:r>
      <w:r w:rsidRPr="00001240">
        <w:rPr>
          <w:rFonts w:eastAsia="Times New Roman"/>
          <w:b/>
          <w:bCs/>
        </w:rPr>
        <w:t xml:space="preserve">as </w:t>
      </w:r>
      <m:oMath>
        <m:sSubSup>
          <m:sSubSupPr>
            <m:ctrlPr>
              <w:rPr>
                <w:rFonts w:ascii="Cambria Math" w:eastAsia="Times New Roman" w:hAnsi="Cambria Math"/>
                <w:b/>
                <w:bCs/>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b/>
                    <w:bCs/>
                    <w:i/>
                  </w:rPr>
                </m:ctrlPr>
              </m:dPr>
              <m:e>
                <m:r>
                  <m:rPr>
                    <m:sty m:val="bi"/>
                  </m:rPr>
                  <w:rPr>
                    <w:rFonts w:ascii="Cambria Math" w:eastAsia="Times New Roman" w:hAnsi="Cambria Math"/>
                  </w:rPr>
                  <m:t>f</m:t>
                </m:r>
              </m:e>
            </m:d>
          </m:sup>
        </m:sSubSup>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b/>
                    <w:bCs/>
                    <w:i/>
                  </w:rPr>
                </m:ctrlPr>
              </m:dPr>
              <m:e>
                <m:r>
                  <m:rPr>
                    <m:sty m:val="bi"/>
                  </m:rPr>
                  <w:rPr>
                    <w:rFonts w:ascii="Cambria Math" w:eastAsia="Times New Roman" w:hAnsi="Cambria Math"/>
                  </w:rPr>
                  <m:t>f</m:t>
                </m:r>
              </m:e>
            </m:d>
          </m:sup>
        </m:sSubSup>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n</m:t>
            </m:r>
          </m:e>
          <m:sub>
            <m:r>
              <m:rPr>
                <m:sty m:val="bi"/>
              </m:rPr>
              <w:rPr>
                <w:rFonts w:ascii="Cambria Math" w:eastAsia="Times New Roman" w:hAnsi="Cambria Math"/>
              </w:rPr>
              <m:t>3</m:t>
            </m:r>
          </m:sub>
          <m:sup>
            <m:d>
              <m:dPr>
                <m:ctrlPr>
                  <w:rPr>
                    <w:rFonts w:ascii="Cambria Math" w:eastAsia="Times New Roman" w:hAnsi="Cambria Math"/>
                    <w:b/>
                    <w:bCs/>
                    <w:i/>
                  </w:rPr>
                </m:ctrlPr>
              </m:dPr>
              <m:e>
                <m:r>
                  <m:rPr>
                    <m:sty m:val="bi"/>
                  </m:rPr>
                  <w:rPr>
                    <w:rFonts w:ascii="Cambria Math" w:eastAsia="Times New Roman" w:hAnsi="Cambria Math"/>
                  </w:rPr>
                  <m:t>0</m:t>
                </m:r>
              </m:e>
            </m:d>
          </m:sup>
        </m:sSubSup>
      </m:oMath>
      <w:r w:rsidRPr="00001240">
        <w:rPr>
          <w:rFonts w:eastAsia="Times New Roman"/>
          <w:b/>
          <w:bCs/>
        </w:rPr>
        <w:t xml:space="preserve">, for </w:t>
      </w:r>
      <m:oMath>
        <m:r>
          <m:rPr>
            <m:sty m:val="bi"/>
          </m:rPr>
          <w:rPr>
            <w:rFonts w:ascii="Cambria Math" w:eastAsia="Times New Roman" w:hAnsi="Cambria Math"/>
          </w:rPr>
          <m:t>f=0,1</m:t>
        </m:r>
      </m:oMath>
      <w:r w:rsidRPr="00001240">
        <w:rPr>
          <w:rFonts w:eastAsia="Times New Roman"/>
          <w:b/>
          <w:bCs/>
        </w:rPr>
        <w:t>,</w:t>
      </w:r>
      <w:r>
        <w:rPr>
          <w:rFonts w:eastAsia="Times New Roman"/>
          <w:b/>
          <w:bCs/>
        </w:rPr>
        <w:t xml:space="preserve"> or</w:t>
      </w:r>
    </w:p>
    <w:p w14:paraId="4E691710" w14:textId="77777777" w:rsidR="00304C70" w:rsidRDefault="00304C70" w:rsidP="00D72CB1">
      <w:pPr>
        <w:pStyle w:val="ListParagraph"/>
        <w:numPr>
          <w:ilvl w:val="0"/>
          <w:numId w:val="35"/>
        </w:numPr>
        <w:spacing w:after="180"/>
        <w:contextualSpacing w:val="0"/>
        <w:rPr>
          <w:b/>
          <w:bCs/>
        </w:rPr>
      </w:pPr>
      <w:r>
        <w:rPr>
          <w:b/>
          <w:bCs/>
        </w:rPr>
        <w:t xml:space="preserve">Alt 2: remap </w:t>
      </w:r>
      <w:r>
        <w:rPr>
          <w:rFonts w:eastAsia="Times New Roman"/>
          <w:b/>
          <w:bCs/>
        </w:rPr>
        <w:t>with respect to the component of the strongest coefficient for layer 1</w:t>
      </w:r>
      <w:r w:rsidRPr="00204B2C">
        <w:rPr>
          <w:rFonts w:eastAsia="Times New Roman"/>
          <w:b/>
          <w:bCs/>
          <w:szCs w:val="20"/>
        </w:rPr>
        <w:t xml:space="preserve">, </w:t>
      </w:r>
      <m:oMath>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sSubSup>
                  <m:sSubSupPr>
                    <m:ctrlPr>
                      <w:rPr>
                        <w:rFonts w:ascii="Cambria Math" w:eastAsia="Times New Roman" w:hAnsi="Cambria Math"/>
                        <w:b/>
                        <w:bCs/>
                        <w:i/>
                        <w:szCs w:val="20"/>
                      </w:rPr>
                    </m:ctrlPr>
                  </m:sSubSupPr>
                  <m:e>
                    <m:r>
                      <m:rPr>
                        <m:sty m:val="bi"/>
                      </m:rPr>
                      <w:rPr>
                        <w:rFonts w:ascii="Cambria Math" w:eastAsia="Times New Roman" w:hAnsi="Cambria Math"/>
                        <w:szCs w:val="20"/>
                      </w:rPr>
                      <m:t>f</m:t>
                    </m:r>
                  </m:e>
                  <m:sub>
                    <m:r>
                      <m:rPr>
                        <m:sty m:val="bi"/>
                      </m:rPr>
                      <w:rPr>
                        <w:rFonts w:ascii="Cambria Math" w:eastAsia="Times New Roman" w:hAnsi="Cambria Math"/>
                        <w:szCs w:val="20"/>
                      </w:rPr>
                      <m:t>1</m:t>
                    </m:r>
                  </m:sub>
                  <m:sup>
                    <m:r>
                      <m:rPr>
                        <m:sty m:val="bi"/>
                      </m:rPr>
                      <w:rPr>
                        <w:rFonts w:ascii="Cambria Math" w:eastAsia="Times New Roman" w:hAnsi="Cambria Math"/>
                        <w:szCs w:val="20"/>
                      </w:rPr>
                      <m:t>*</m:t>
                    </m:r>
                  </m:sup>
                </m:sSubSup>
              </m:e>
            </m:d>
          </m:sup>
        </m:sSubSup>
      </m:oMath>
      <w:r w:rsidRPr="00204B2C">
        <w:rPr>
          <w:rFonts w:eastAsia="Times New Roman"/>
          <w:b/>
          <w:bCs/>
          <w:szCs w:val="20"/>
        </w:rPr>
        <w:t xml:space="preserve">, as </w:t>
      </w:r>
      <m:oMath>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r>
                  <m:rPr>
                    <m:sty m:val="bi"/>
                  </m:rPr>
                  <w:rPr>
                    <w:rFonts w:ascii="Cambria Math" w:eastAsia="Times New Roman" w:hAnsi="Cambria Math"/>
                    <w:szCs w:val="20"/>
                  </w:rPr>
                  <m:t>f</m:t>
                </m:r>
              </m:e>
            </m:d>
          </m:sup>
        </m:sSubSup>
        <m:r>
          <m:rPr>
            <m:sty m:val="bi"/>
          </m:rPr>
          <w:rPr>
            <w:rFonts w:ascii="Cambria Math" w:eastAsia="Times New Roman" w:hAnsi="Cambria Math"/>
            <w:szCs w:val="20"/>
          </w:rPr>
          <m:t>=</m:t>
        </m:r>
        <m:d>
          <m:dPr>
            <m:ctrlPr>
              <w:rPr>
                <w:rFonts w:ascii="Cambria Math" w:eastAsia="Times New Roman" w:hAnsi="Cambria Math"/>
                <w:b/>
                <w:bCs/>
                <w:i/>
                <w:szCs w:val="20"/>
              </w:rPr>
            </m:ctrlPr>
          </m:dPr>
          <m:e>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r>
                      <m:rPr>
                        <m:sty m:val="bi"/>
                      </m:rPr>
                      <w:rPr>
                        <w:rFonts w:ascii="Cambria Math" w:eastAsia="Times New Roman" w:hAnsi="Cambria Math"/>
                        <w:szCs w:val="20"/>
                      </w:rPr>
                      <m:t>f</m:t>
                    </m:r>
                  </m:e>
                </m:d>
              </m:sup>
            </m:sSubSup>
            <m:r>
              <m:rPr>
                <m:sty m:val="bi"/>
              </m:rPr>
              <w:rPr>
                <w:rFonts w:ascii="Cambria Math" w:eastAsia="Times New Roman" w:hAnsi="Cambria Math"/>
                <w:szCs w:val="20"/>
              </w:rPr>
              <m:t>-</m:t>
            </m:r>
            <m:sSubSup>
              <m:sSubSupPr>
                <m:ctrlPr>
                  <w:rPr>
                    <w:rFonts w:ascii="Cambria Math" w:eastAsia="Times New Roman" w:hAnsi="Cambria Math"/>
                    <w:b/>
                    <w:bCs/>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3</m:t>
                </m:r>
              </m:sub>
              <m:sup>
                <m:d>
                  <m:dPr>
                    <m:ctrlPr>
                      <w:rPr>
                        <w:rFonts w:ascii="Cambria Math" w:eastAsia="Times New Roman" w:hAnsi="Cambria Math"/>
                        <w:b/>
                        <w:bCs/>
                        <w:i/>
                        <w:szCs w:val="20"/>
                      </w:rPr>
                    </m:ctrlPr>
                  </m:dPr>
                  <m:e>
                    <m:sSubSup>
                      <m:sSubSupPr>
                        <m:ctrlPr>
                          <w:rPr>
                            <w:rFonts w:ascii="Cambria Math" w:eastAsia="Times New Roman" w:hAnsi="Cambria Math"/>
                            <w:b/>
                            <w:bCs/>
                            <w:i/>
                            <w:szCs w:val="20"/>
                          </w:rPr>
                        </m:ctrlPr>
                      </m:sSubSupPr>
                      <m:e>
                        <m:r>
                          <m:rPr>
                            <m:sty m:val="bi"/>
                          </m:rPr>
                          <w:rPr>
                            <w:rFonts w:ascii="Cambria Math" w:eastAsia="Times New Roman" w:hAnsi="Cambria Math"/>
                            <w:szCs w:val="20"/>
                          </w:rPr>
                          <m:t>f</m:t>
                        </m:r>
                      </m:e>
                      <m:sub>
                        <m:r>
                          <m:rPr>
                            <m:sty m:val="bi"/>
                          </m:rPr>
                          <w:rPr>
                            <w:rFonts w:ascii="Cambria Math" w:eastAsia="Times New Roman" w:hAnsi="Cambria Math"/>
                            <w:szCs w:val="20"/>
                          </w:rPr>
                          <m:t>1</m:t>
                        </m:r>
                      </m:sub>
                      <m:sup>
                        <m:r>
                          <m:rPr>
                            <m:sty m:val="bi"/>
                          </m:rPr>
                          <w:rPr>
                            <w:rFonts w:ascii="Cambria Math" w:eastAsia="Times New Roman" w:hAnsi="Cambria Math"/>
                            <w:szCs w:val="20"/>
                          </w:rPr>
                          <m:t>*</m:t>
                        </m:r>
                      </m:sup>
                    </m:sSubSup>
                  </m:e>
                </m:d>
              </m:sup>
            </m:sSubSup>
          </m:e>
        </m:d>
        <m:r>
          <m:rPr>
            <m:sty m:val="bi"/>
          </m:rPr>
          <w:rPr>
            <w:rFonts w:ascii="Cambria Math" w:eastAsia="Times New Roman" w:hAnsi="Cambria Math"/>
            <w:szCs w:val="20"/>
          </w:rPr>
          <m:t>mod N</m:t>
        </m:r>
      </m:oMath>
      <w:r w:rsidRPr="00204B2C">
        <w:rPr>
          <w:b/>
          <w:bCs/>
          <w:szCs w:val="20"/>
        </w:rPr>
        <w:t>,</w:t>
      </w:r>
      <w:r>
        <w:rPr>
          <w:b/>
          <w:bCs/>
          <w:szCs w:val="20"/>
        </w:rPr>
        <w:t xml:space="preserve"> for</w:t>
      </w:r>
      <w:r w:rsidRPr="00204B2C">
        <w:rPr>
          <w:b/>
          <w:bCs/>
          <w:szCs w:val="20"/>
        </w:rPr>
        <w:t xml:space="preserve"> </w:t>
      </w:r>
      <m:oMath>
        <m:r>
          <m:rPr>
            <m:sty m:val="bi"/>
          </m:rPr>
          <w:rPr>
            <w:rFonts w:ascii="Cambria Math" w:hAnsi="Cambria Math"/>
            <w:szCs w:val="20"/>
          </w:rPr>
          <m:t>f=0,1</m:t>
        </m:r>
      </m:oMath>
      <w:r>
        <w:rPr>
          <w:b/>
          <w:bCs/>
          <w:szCs w:val="20"/>
        </w:rPr>
        <w:t>.</w:t>
      </w:r>
      <w:r w:rsidRPr="00204B2C">
        <w:rPr>
          <w:rFonts w:eastAsia="Times New Roman"/>
          <w:b/>
          <w:bCs/>
          <w:szCs w:val="20"/>
        </w:rPr>
        <w:t xml:space="preserve"> </w:t>
      </w:r>
    </w:p>
    <w:p w14:paraId="4A8ACC5C" w14:textId="5A3A3151" w:rsidR="00030AA0" w:rsidRDefault="00304C70" w:rsidP="00287869">
      <w:pPr>
        <w:ind w:left="1418" w:hanging="1418"/>
        <w:rPr>
          <w:b/>
          <w:bCs/>
        </w:rPr>
      </w:pPr>
      <w:r>
        <w:rPr>
          <w:b/>
          <w:bCs/>
        </w:rPr>
        <w:fldChar w:fldCharType="begin"/>
      </w:r>
      <w:r>
        <w:rPr>
          <w:b/>
          <w:bCs/>
        </w:rPr>
        <w:instrText xml:space="preserve"> REF _Ref84010839 \w \h </w:instrText>
      </w:r>
      <w:r>
        <w:rPr>
          <w:b/>
          <w:bCs/>
        </w:rPr>
      </w:r>
      <w:r>
        <w:rPr>
          <w:b/>
          <w:bCs/>
        </w:rPr>
        <w:fldChar w:fldCharType="separate"/>
      </w:r>
      <w:r w:rsidR="001F732B">
        <w:rPr>
          <w:b/>
          <w:bCs/>
        </w:rPr>
        <w:t>Proposal 5</w:t>
      </w:r>
      <w:r>
        <w:rPr>
          <w:b/>
          <w:bCs/>
        </w:rPr>
        <w:fldChar w:fldCharType="end"/>
      </w:r>
      <w:r>
        <w:rPr>
          <w:b/>
          <w:bCs/>
        </w:rPr>
        <w:tab/>
      </w:r>
      <w:r>
        <w:rPr>
          <w:b/>
          <w:bCs/>
        </w:rPr>
        <w:fldChar w:fldCharType="begin"/>
      </w:r>
      <w:r>
        <w:rPr>
          <w:b/>
          <w:bCs/>
        </w:rPr>
        <w:instrText xml:space="preserve"> REF _Ref84010839 \h </w:instrText>
      </w:r>
      <w:r>
        <w:rPr>
          <w:b/>
          <w:bCs/>
        </w:rPr>
      </w:r>
      <w:r>
        <w:rPr>
          <w:b/>
          <w:bCs/>
        </w:rPr>
        <w:fldChar w:fldCharType="separate"/>
      </w:r>
      <w:r w:rsidR="001F732B">
        <w:rPr>
          <w:b/>
          <w:bCs/>
        </w:rPr>
        <w:t xml:space="preserve">Support the value </w:t>
      </w:r>
      <m:oMath>
        <m:r>
          <m:rPr>
            <m:sty m:val="bi"/>
          </m:rPr>
          <w:rPr>
            <w:rFonts w:ascii="Cambria Math" w:hAnsi="Cambria Math"/>
          </w:rPr>
          <m:t>N=5</m:t>
        </m:r>
      </m:oMath>
      <w:r w:rsidR="001F732B">
        <w:rPr>
          <w:b/>
          <w:bCs/>
        </w:rPr>
        <w:t xml:space="preserve"> for the window size with 2-bit reporting of the nonzero component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Pr>
          <w:b/>
          <w:bCs/>
        </w:rPr>
        <w:t>, after remapping.</w:t>
      </w:r>
      <w:r>
        <w:rPr>
          <w:b/>
          <w:bCs/>
        </w:rPr>
        <w:fldChar w:fldCharType="end"/>
      </w:r>
    </w:p>
    <w:p w14:paraId="60A97EC0" w14:textId="5B4FBFB5" w:rsidR="00304C70" w:rsidRDefault="00304C70" w:rsidP="00287869">
      <w:pPr>
        <w:ind w:left="1418" w:hanging="1418"/>
        <w:rPr>
          <w:b/>
          <w:bCs/>
        </w:rPr>
      </w:pPr>
      <w:r>
        <w:rPr>
          <w:b/>
          <w:bCs/>
        </w:rPr>
        <w:fldChar w:fldCharType="begin"/>
      </w:r>
      <w:r>
        <w:rPr>
          <w:b/>
          <w:bCs/>
        </w:rPr>
        <w:instrText xml:space="preserve"> REF _Ref84010862 \w \h </w:instrText>
      </w:r>
      <w:r>
        <w:rPr>
          <w:b/>
          <w:bCs/>
        </w:rPr>
      </w:r>
      <w:r>
        <w:rPr>
          <w:b/>
          <w:bCs/>
        </w:rPr>
        <w:fldChar w:fldCharType="separate"/>
      </w:r>
      <w:r w:rsidR="001F732B">
        <w:rPr>
          <w:b/>
          <w:bCs/>
        </w:rPr>
        <w:t>Proposal 6</w:t>
      </w:r>
      <w:r>
        <w:rPr>
          <w:b/>
          <w:bCs/>
        </w:rPr>
        <w:fldChar w:fldCharType="end"/>
      </w:r>
      <w:r>
        <w:rPr>
          <w:b/>
          <w:bCs/>
        </w:rPr>
        <w:tab/>
      </w:r>
      <w:r>
        <w:rPr>
          <w:b/>
          <w:bCs/>
        </w:rPr>
        <w:fldChar w:fldCharType="begin"/>
      </w:r>
      <w:r>
        <w:rPr>
          <w:b/>
          <w:bCs/>
        </w:rPr>
        <w:instrText xml:space="preserve"> REF _Ref84010862 \h </w:instrText>
      </w:r>
      <w:r>
        <w:rPr>
          <w:b/>
          <w:bCs/>
        </w:rPr>
      </w:r>
      <w:r>
        <w:rPr>
          <w:b/>
          <w:bCs/>
        </w:rPr>
        <w:fldChar w:fldCharType="separate"/>
      </w:r>
      <w:r w:rsidR="001F732B">
        <w:rPr>
          <w:b/>
          <w:bCs/>
        </w:rPr>
        <w:t xml:space="preserve">For the configuration </w:t>
      </w:r>
      <m:oMath>
        <m:r>
          <m:rPr>
            <m:sty m:val="bi"/>
          </m:rPr>
          <w:rPr>
            <w:rFonts w:ascii="Cambria Math" w:hAnsi="Cambria Math"/>
          </w:rPr>
          <m:t>N&gt;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1F732B">
        <w:rPr>
          <w:b/>
          <w:bCs/>
        </w:rPr>
        <w:t xml:space="preserve">, if the number of PMI subbands is small such that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&lt;N</m:t>
        </m:r>
      </m:oMath>
      <w:r w:rsidR="001F732B">
        <w:rPr>
          <w:b/>
          <w:bCs/>
        </w:rPr>
        <w:t xml:space="preserve">, a UE is expected to select the two FD bases from the unrestricted set </w:t>
      </w:r>
      <m:oMath>
        <m:r>
          <m:rPr>
            <m:sty m:val="bi"/>
          </m:rPr>
          <w:rPr>
            <w:rFonts w:ascii="Cambria Math" w:hAnsi="Cambria Math"/>
          </w:rPr>
          <m:t>{0,1,…,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oMath>
      <w:r w:rsidR="001F732B">
        <w:rPr>
          <w:b/>
          <w:bCs/>
        </w:rPr>
        <w:t xml:space="preserve">. The reporting mechanism is the same as for the case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≥N</m:t>
        </m:r>
      </m:oMath>
      <w:r w:rsidR="001F732B">
        <w:rPr>
          <w:b/>
          <w:bCs/>
        </w:rPr>
        <w:t>.</w:t>
      </w:r>
      <w:r>
        <w:rPr>
          <w:b/>
          <w:bCs/>
        </w:rPr>
        <w:fldChar w:fldCharType="end"/>
      </w:r>
    </w:p>
    <w:p w14:paraId="1BF8EF19" w14:textId="0CA935AE" w:rsidR="00304C70" w:rsidRDefault="00520109" w:rsidP="00287869">
      <w:pPr>
        <w:ind w:left="1418" w:hanging="1418"/>
        <w:rPr>
          <w:b/>
          <w:bCs/>
        </w:rPr>
      </w:pPr>
      <w:r>
        <w:rPr>
          <w:b/>
          <w:bCs/>
        </w:rPr>
        <w:fldChar w:fldCharType="begin"/>
      </w:r>
      <w:r>
        <w:rPr>
          <w:b/>
          <w:bCs/>
        </w:rPr>
        <w:instrText xml:space="preserve"> REF _Ref84010879 \w \h </w:instrText>
      </w:r>
      <w:r>
        <w:rPr>
          <w:b/>
          <w:bCs/>
        </w:rPr>
      </w:r>
      <w:r>
        <w:rPr>
          <w:b/>
          <w:bCs/>
        </w:rPr>
        <w:fldChar w:fldCharType="separate"/>
      </w:r>
      <w:r w:rsidR="001F732B">
        <w:rPr>
          <w:b/>
          <w:bCs/>
        </w:rPr>
        <w:t>Proposal 7</w:t>
      </w:r>
      <w:r>
        <w:rPr>
          <w:b/>
          <w:bCs/>
        </w:rPr>
        <w:fldChar w:fldCharType="end"/>
      </w:r>
      <w:r>
        <w:rPr>
          <w:b/>
          <w:bCs/>
        </w:rPr>
        <w:tab/>
      </w:r>
      <w:r>
        <w:rPr>
          <w:b/>
          <w:bCs/>
        </w:rPr>
        <w:fldChar w:fldCharType="begin"/>
      </w:r>
      <w:r>
        <w:rPr>
          <w:b/>
          <w:bCs/>
        </w:rPr>
        <w:instrText xml:space="preserve"> REF _Ref84010879 \h </w:instrText>
      </w:r>
      <w:r>
        <w:rPr>
          <w:b/>
          <w:bCs/>
        </w:rPr>
      </w:r>
      <w:r>
        <w:rPr>
          <w:b/>
          <w:bCs/>
        </w:rPr>
        <w:fldChar w:fldCharType="separate"/>
      </w:r>
      <w:r w:rsidR="001F732B">
        <w:rPr>
          <w:b/>
          <w:bCs/>
        </w:rPr>
        <w:t xml:space="preserve">On the issue </w:t>
      </w:r>
      <w:r w:rsidR="001F732B" w:rsidRPr="000676E2">
        <w:rPr>
          <w:b/>
          <w:bCs/>
        </w:rPr>
        <w:t xml:space="preserve">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0676E2">
        <w:rPr>
          <w:b/>
          <w:bCs/>
        </w:rPr>
        <w:t xml:space="preserve"> OFF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1F732B" w:rsidRPr="000676E2">
        <w:rPr>
          <w:b/>
          <w:bCs/>
        </w:rPr>
        <w:t xml:space="preserve"> ON with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1F732B" w:rsidRPr="000676E2">
        <w:rPr>
          <w:b/>
          <w:bCs/>
        </w:rPr>
        <w:t>, support</w:t>
      </w:r>
      <w:r w:rsidR="001F732B">
        <w:rPr>
          <w:b/>
          <w:bCs/>
        </w:rPr>
        <w:t xml:space="preserve"> the following conclusion</w:t>
      </w:r>
      <w:r>
        <w:rPr>
          <w:b/>
          <w:bCs/>
        </w:rPr>
        <w:fldChar w:fldCharType="end"/>
      </w:r>
    </w:p>
    <w:p w14:paraId="4D5F3EFB" w14:textId="77777777" w:rsidR="009D5170" w:rsidRDefault="009D5170" w:rsidP="00D72CB1">
      <w:pPr>
        <w:pStyle w:val="ListParagraph"/>
        <w:numPr>
          <w:ilvl w:val="0"/>
          <w:numId w:val="32"/>
        </w:numPr>
        <w:spacing w:after="120"/>
        <w:ind w:left="1843"/>
        <w:contextualSpacing w:val="0"/>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0676E2">
        <w:rPr>
          <w:b/>
          <w:bCs/>
        </w:rPr>
        <w:t xml:space="preserve"> OFF 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0676E2">
        <w:rPr>
          <w:b/>
          <w:bCs/>
        </w:rPr>
        <w:t xml:space="preserve"> ON with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9725BC">
        <w:rPr>
          <w:b/>
          <w:bCs/>
        </w:rPr>
        <w:t xml:space="preserve"> </w:t>
      </w:r>
      <w:r>
        <w:rPr>
          <w:b/>
          <w:bCs/>
        </w:rPr>
        <w:t xml:space="preserve">are the same </w:t>
      </w:r>
      <w:r w:rsidRPr="000676E2">
        <w:rPr>
          <w:b/>
          <w:bCs/>
        </w:rPr>
        <w:t xml:space="preserve">and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Pr="000676E2">
        <w:rPr>
          <w:b/>
          <w:bCs/>
        </w:rPr>
        <w:t xml:space="preserve"> is the all-1 vector of length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9725BC">
        <w:rPr>
          <w:b/>
          <w:bCs/>
        </w:rPr>
        <w:t>.</w:t>
      </w:r>
    </w:p>
    <w:p w14:paraId="59FFEF89" w14:textId="1F0572C8" w:rsidR="009D5170" w:rsidRDefault="009D5170" w:rsidP="009D5170">
      <w:pPr>
        <w:pStyle w:val="ListParagraph"/>
        <w:spacing w:after="180"/>
        <w:ind w:left="1418"/>
        <w:contextualSpacing w:val="0"/>
        <w:rPr>
          <w:b/>
          <w:bCs/>
        </w:rPr>
      </w:pPr>
      <w:r>
        <w:rPr>
          <w:b/>
          <w:bCs/>
        </w:rPr>
        <w:t xml:space="preserve">Note: the frequency granularity of Rel-17 PS is wideband if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Pr>
          <w:b/>
          <w:bCs/>
        </w:rPr>
        <w:t xml:space="preserve"> and subband if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Pr>
          <w:b/>
          <w:bCs/>
        </w:rPr>
        <w:t xml:space="preserve">. For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Pr>
          <w:b/>
          <w:bCs/>
        </w:rPr>
        <w:t xml:space="preserve">, </w:t>
      </w:r>
      <w:r w:rsidRPr="000676E2">
        <w:rPr>
          <w:b/>
          <w:bCs/>
        </w:rPr>
        <w:t xml:space="preserve">the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oMath>
      <w:r w:rsidRPr="000676E2">
        <w:rPr>
          <w:b/>
          <w:bCs/>
        </w:rPr>
        <w:t xml:space="preserve"> precoding matrices indicated by the PMI are the same.</w:t>
      </w:r>
    </w:p>
    <w:p w14:paraId="2F112738" w14:textId="173E7BFC" w:rsidR="009D5170" w:rsidRDefault="009D5170" w:rsidP="009D5170">
      <w:pPr>
        <w:ind w:left="1418" w:hanging="1418"/>
        <w:rPr>
          <w:b/>
          <w:bCs/>
        </w:rPr>
      </w:pPr>
      <w:r>
        <w:rPr>
          <w:b/>
          <w:bCs/>
        </w:rPr>
        <w:fldChar w:fldCharType="begin"/>
      </w:r>
      <w:r>
        <w:rPr>
          <w:b/>
          <w:bCs/>
        </w:rPr>
        <w:instrText xml:space="preserve"> REF _Ref84011001 \w \h </w:instrText>
      </w:r>
      <w:r>
        <w:rPr>
          <w:b/>
          <w:bCs/>
        </w:rPr>
      </w:r>
      <w:r>
        <w:rPr>
          <w:b/>
          <w:bCs/>
        </w:rPr>
        <w:fldChar w:fldCharType="separate"/>
      </w:r>
      <w:r w:rsidR="001F732B">
        <w:rPr>
          <w:b/>
          <w:bCs/>
        </w:rPr>
        <w:t>Proposal 8</w:t>
      </w:r>
      <w:r>
        <w:rPr>
          <w:b/>
          <w:bCs/>
        </w:rPr>
        <w:fldChar w:fldCharType="end"/>
      </w:r>
      <w:r>
        <w:rPr>
          <w:b/>
          <w:bCs/>
        </w:rPr>
        <w:tab/>
      </w:r>
      <w:r>
        <w:rPr>
          <w:b/>
          <w:bCs/>
        </w:rPr>
        <w:fldChar w:fldCharType="begin"/>
      </w:r>
      <w:r>
        <w:rPr>
          <w:b/>
          <w:bCs/>
        </w:rPr>
        <w:instrText xml:space="preserve"> REF _Ref84011001 \h </w:instrText>
      </w:r>
      <w:r>
        <w:rPr>
          <w:b/>
          <w:bCs/>
        </w:rPr>
      </w:r>
      <w:r>
        <w:rPr>
          <w:b/>
          <w:bCs/>
        </w:rPr>
        <w:fldChar w:fldCharType="separate"/>
      </w:r>
      <w:r w:rsidR="001F732B" w:rsidRPr="009725BC">
        <w:rPr>
          <w:b/>
          <w:bCs/>
        </w:rPr>
        <w:t>Regarding a possible extension to support Rel-17 CB to BWP&lt;24 PRB, consider th</w:t>
      </w:r>
      <w:r w:rsidR="001F732B">
        <w:rPr>
          <w:b/>
          <w:bCs/>
        </w:rPr>
        <w:t>is as lower priority. The</w:t>
      </w:r>
      <w:r w:rsidR="001F732B" w:rsidRPr="009725BC">
        <w:rPr>
          <w:b/>
          <w:bCs/>
        </w:rPr>
        <w:t xml:space="preserve"> outcome of the discussion in RedCap WI </w:t>
      </w:r>
      <w:r w:rsidR="001F732B">
        <w:rPr>
          <w:b/>
          <w:bCs/>
        </w:rPr>
        <w:t>regarding the</w:t>
      </w:r>
      <w:r w:rsidR="001F732B" w:rsidRPr="009725BC">
        <w:rPr>
          <w:b/>
          <w:bCs/>
        </w:rPr>
        <w:t xml:space="preserve"> </w:t>
      </w:r>
      <w:r w:rsidR="001F732B">
        <w:rPr>
          <w:b/>
          <w:bCs/>
        </w:rPr>
        <w:t>extension of the</w:t>
      </w:r>
      <w:r w:rsidR="001F732B" w:rsidRPr="009725BC">
        <w:rPr>
          <w:b/>
          <w:bCs/>
        </w:rPr>
        <w:t xml:space="preserve"> subband</w:t>
      </w:r>
      <w:r w:rsidR="001F732B">
        <w:rPr>
          <w:b/>
          <w:bCs/>
        </w:rPr>
        <w:t xml:space="preserve"> definition to BWP&lt;24 PRB should also be considered. If the subband definition is extended to BWP&lt;24 PRB, no further changes are needed to support Rel-17 CB for such small BWPs.</w:t>
      </w:r>
      <w:r>
        <w:rPr>
          <w:b/>
          <w:bCs/>
        </w:rPr>
        <w:fldChar w:fldCharType="end"/>
      </w:r>
    </w:p>
    <w:p w14:paraId="29252C4B" w14:textId="0CE3046E" w:rsidR="009D5170" w:rsidRDefault="009D5170" w:rsidP="009D5170">
      <w:pPr>
        <w:ind w:left="1418" w:hanging="1418"/>
        <w:rPr>
          <w:b/>
          <w:bCs/>
        </w:rPr>
      </w:pPr>
      <w:r>
        <w:rPr>
          <w:b/>
          <w:bCs/>
        </w:rPr>
        <w:fldChar w:fldCharType="begin"/>
      </w:r>
      <w:r>
        <w:rPr>
          <w:b/>
          <w:bCs/>
        </w:rPr>
        <w:instrText xml:space="preserve"> REF _Ref84011038 \w \h </w:instrText>
      </w:r>
      <w:r>
        <w:rPr>
          <w:b/>
          <w:bCs/>
        </w:rPr>
      </w:r>
      <w:r>
        <w:rPr>
          <w:b/>
          <w:bCs/>
        </w:rPr>
        <w:fldChar w:fldCharType="separate"/>
      </w:r>
      <w:r w:rsidR="001F732B">
        <w:rPr>
          <w:b/>
          <w:bCs/>
        </w:rPr>
        <w:t>Proposal 9</w:t>
      </w:r>
      <w:r>
        <w:rPr>
          <w:b/>
          <w:bCs/>
        </w:rPr>
        <w:fldChar w:fldCharType="end"/>
      </w:r>
      <w:r>
        <w:rPr>
          <w:b/>
          <w:bCs/>
        </w:rPr>
        <w:tab/>
      </w:r>
      <w:r>
        <w:rPr>
          <w:b/>
          <w:bCs/>
        </w:rPr>
        <w:fldChar w:fldCharType="begin"/>
      </w:r>
      <w:r>
        <w:rPr>
          <w:b/>
          <w:bCs/>
        </w:rPr>
        <w:instrText xml:space="preserve"> REF _Ref84011038 \h </w:instrText>
      </w:r>
      <w:r>
        <w:rPr>
          <w:b/>
          <w:bCs/>
        </w:rPr>
      </w:r>
      <w:r>
        <w:rPr>
          <w:b/>
          <w:bCs/>
        </w:rPr>
        <w:fldChar w:fldCharType="separate"/>
      </w:r>
      <w:r w:rsidR="001F732B" w:rsidRPr="00B83642">
        <w:rPr>
          <w:b/>
          <w:bCs/>
        </w:rPr>
        <w:t xml:space="preserve">Regarding the values of </w:t>
      </w:r>
      <m:oMath>
        <m:r>
          <m:rPr>
            <m:sty m:val="bi"/>
          </m:rPr>
          <w:rPr>
            <w:rFonts w:ascii="Cambria Math" w:hAnsi="Cambria Math"/>
          </w:rPr>
          <m:t>R</m:t>
        </m:r>
      </m:oMath>
      <w:r w:rsidR="001F732B" w:rsidRPr="00B83642">
        <w:rPr>
          <w:b/>
          <w:bCs/>
        </w:rPr>
        <w:t xml:space="preserve">, support the two values </w:t>
      </w:r>
      <m:oMath>
        <m:r>
          <m:rPr>
            <m:sty m:val="bi"/>
          </m:rPr>
          <w:rPr>
            <w:rFonts w:ascii="Cambria Math" w:hAnsi="Cambria Math"/>
          </w:rPr>
          <m:t>R=</m:t>
        </m:r>
        <m:d>
          <m:dPr>
            <m:begChr m:val="{"/>
            <m:endChr m:val="}"/>
            <m:ctrlPr>
              <w:rPr>
                <w:rFonts w:ascii="Cambria Math" w:hAnsi="Cambria Math"/>
                <w:b/>
                <w:i/>
              </w:rPr>
            </m:ctrlPr>
          </m:dPr>
          <m:e>
            <m:r>
              <m:rPr>
                <m:sty m:val="bi"/>
              </m:rPr>
              <w:rPr>
                <w:rFonts w:ascii="Cambria Math" w:hAnsi="Cambria Math"/>
              </w:rPr>
              <m:t>1,D⋅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ctrlPr>
              <w:rPr>
                <w:rFonts w:ascii="Cambria Math" w:hAnsi="Cambria Math"/>
                <w:b/>
                <w:bCs/>
                <w:i/>
              </w:rPr>
            </m:ctrlPr>
          </m:e>
        </m:d>
      </m:oMath>
      <w:r w:rsidR="001F732B" w:rsidRPr="00B83642">
        <w:rPr>
          <w:b/>
          <w:bCs/>
        </w:rPr>
        <w:t>.</w:t>
      </w:r>
      <w:r>
        <w:rPr>
          <w:b/>
          <w:bCs/>
        </w:rPr>
        <w:fldChar w:fldCharType="end"/>
      </w:r>
    </w:p>
    <w:p w14:paraId="1FD5D29B" w14:textId="155B7B00" w:rsidR="009D5170" w:rsidRDefault="009D5170" w:rsidP="009D5170">
      <w:pPr>
        <w:ind w:left="1418" w:hanging="1418"/>
        <w:rPr>
          <w:b/>
          <w:bCs/>
        </w:rPr>
      </w:pPr>
      <w:r>
        <w:rPr>
          <w:b/>
          <w:bCs/>
        </w:rPr>
        <w:fldChar w:fldCharType="begin"/>
      </w:r>
      <w:r>
        <w:rPr>
          <w:b/>
          <w:bCs/>
        </w:rPr>
        <w:instrText xml:space="preserve"> REF _Ref84011053 \w \h </w:instrText>
      </w:r>
      <w:r>
        <w:rPr>
          <w:b/>
          <w:bCs/>
        </w:rPr>
      </w:r>
      <w:r>
        <w:rPr>
          <w:b/>
          <w:bCs/>
        </w:rPr>
        <w:fldChar w:fldCharType="separate"/>
      </w:r>
      <w:r w:rsidR="001F732B">
        <w:rPr>
          <w:b/>
          <w:bCs/>
        </w:rPr>
        <w:t>Proposal 10</w:t>
      </w:r>
      <w:r>
        <w:rPr>
          <w:b/>
          <w:bCs/>
        </w:rPr>
        <w:fldChar w:fldCharType="end"/>
      </w:r>
      <w:r>
        <w:rPr>
          <w:b/>
          <w:bCs/>
        </w:rPr>
        <w:tab/>
      </w:r>
      <w:r>
        <w:rPr>
          <w:b/>
          <w:bCs/>
        </w:rPr>
        <w:fldChar w:fldCharType="begin"/>
      </w:r>
      <w:r>
        <w:rPr>
          <w:b/>
          <w:bCs/>
        </w:rPr>
        <w:instrText xml:space="preserve"> REF _Ref84011053 \h </w:instrText>
      </w:r>
      <w:r>
        <w:rPr>
          <w:b/>
          <w:bCs/>
        </w:rPr>
      </w:r>
      <w:r>
        <w:rPr>
          <w:b/>
          <w:bCs/>
        </w:rPr>
        <w:fldChar w:fldCharType="separate"/>
      </w:r>
      <w:r w:rsidR="001F732B" w:rsidRPr="000C44CE">
        <w:rPr>
          <w:rFonts w:ascii="Times" w:hAnsi="Times" w:cs="Times"/>
          <w:b/>
          <w:bCs/>
        </w:rPr>
        <w:t xml:space="preserve">For Rel-17 PS, parameter </w:t>
      </w:r>
      <m:oMath>
        <m:sSub>
          <m:sSubPr>
            <m:ctrlPr>
              <w:rPr>
                <w:rFonts w:ascii="Cambria Math" w:hAnsi="Cambria Math" w:cs="Times"/>
                <w:b/>
                <w:bCs/>
                <w:i/>
              </w:rPr>
            </m:ctrlPr>
          </m:sSubPr>
          <m:e>
            <m:r>
              <m:rPr>
                <m:sty m:val="bi"/>
              </m:rPr>
              <w:rPr>
                <w:rFonts w:ascii="Cambria Math" w:hAnsi="Cambria Math" w:cs="Times"/>
              </w:rPr>
              <m:t>M</m:t>
            </m:r>
          </m:e>
          <m:sub>
            <m:r>
              <m:rPr>
                <m:sty m:val="bi"/>
              </m:rPr>
              <w:rPr>
                <w:rFonts w:ascii="Cambria Math" w:hAnsi="Cambria Math" w:cs="Times"/>
              </w:rPr>
              <m:t>ν</m:t>
            </m:r>
          </m:sub>
        </m:sSub>
      </m:oMath>
      <w:r w:rsidR="001F732B">
        <w:rPr>
          <w:rFonts w:ascii="Times" w:hAnsi="Times" w:cs="Times"/>
          <w:b/>
          <w:bCs/>
        </w:rPr>
        <w:t xml:space="preserve"> </w:t>
      </w:r>
      <w:r w:rsidR="001F732B" w:rsidRPr="000C44CE">
        <w:rPr>
          <w:rFonts w:ascii="Times" w:hAnsi="Times" w:cs="Times"/>
          <w:b/>
          <w:bCs/>
        </w:rPr>
        <w:t xml:space="preserve">does not need to be rank-dependent and can be </w:t>
      </w:r>
      <w:r w:rsidR="001F732B">
        <w:rPr>
          <w:rFonts w:ascii="Times" w:hAnsi="Times" w:cs="Times"/>
          <w:b/>
          <w:bCs/>
        </w:rPr>
        <w:t>replaced by</w:t>
      </w:r>
      <w:r w:rsidR="001F732B" w:rsidRPr="000C44CE">
        <w:rPr>
          <w:rFonts w:ascii="Times" w:hAnsi="Times" w:cs="Times"/>
          <w:b/>
          <w:bCs/>
        </w:rPr>
        <w:t xml:space="preserve"> </w:t>
      </w:r>
      <m:oMath>
        <m:r>
          <m:rPr>
            <m:sty m:val="bi"/>
          </m:rPr>
          <w:rPr>
            <w:rFonts w:ascii="Cambria Math" w:hAnsi="Cambria Math" w:cs="Times"/>
          </w:rPr>
          <m:t>M</m:t>
        </m:r>
      </m:oMath>
      <w:r w:rsidR="001F732B" w:rsidRPr="000C44CE">
        <w:rPr>
          <w:rFonts w:ascii="Times" w:hAnsi="Times" w:cs="Times"/>
          <w:b/>
          <w:bCs/>
        </w:rPr>
        <w:t>.</w:t>
      </w:r>
      <w:r>
        <w:rPr>
          <w:b/>
          <w:bCs/>
        </w:rPr>
        <w:fldChar w:fldCharType="end"/>
      </w:r>
    </w:p>
    <w:p w14:paraId="6B9A370F" w14:textId="2B7039D0" w:rsidR="009D5170" w:rsidRDefault="009D5170" w:rsidP="009D5170">
      <w:pPr>
        <w:ind w:left="1418" w:hanging="1418"/>
        <w:rPr>
          <w:b/>
          <w:bCs/>
        </w:rPr>
      </w:pPr>
      <w:r>
        <w:rPr>
          <w:b/>
          <w:bCs/>
        </w:rPr>
        <w:fldChar w:fldCharType="begin"/>
      </w:r>
      <w:r>
        <w:rPr>
          <w:b/>
          <w:bCs/>
        </w:rPr>
        <w:instrText xml:space="preserve"> REF _Ref84011068 \w \h </w:instrText>
      </w:r>
      <w:r>
        <w:rPr>
          <w:b/>
          <w:bCs/>
        </w:rPr>
      </w:r>
      <w:r>
        <w:rPr>
          <w:b/>
          <w:bCs/>
        </w:rPr>
        <w:fldChar w:fldCharType="separate"/>
      </w:r>
      <w:r w:rsidR="001F732B">
        <w:rPr>
          <w:b/>
          <w:bCs/>
        </w:rPr>
        <w:t>Proposal 11</w:t>
      </w:r>
      <w:r>
        <w:rPr>
          <w:b/>
          <w:bCs/>
        </w:rPr>
        <w:fldChar w:fldCharType="end"/>
      </w:r>
      <w:r>
        <w:rPr>
          <w:b/>
          <w:bCs/>
        </w:rPr>
        <w:tab/>
      </w:r>
      <w:r>
        <w:rPr>
          <w:b/>
          <w:bCs/>
        </w:rPr>
        <w:fldChar w:fldCharType="begin"/>
      </w:r>
      <w:r>
        <w:rPr>
          <w:b/>
          <w:bCs/>
        </w:rPr>
        <w:instrText xml:space="preserve"> REF _Ref84011068 \h </w:instrText>
      </w:r>
      <w:r>
        <w:rPr>
          <w:b/>
          <w:bCs/>
        </w:rPr>
      </w:r>
      <w:r>
        <w:rPr>
          <w:b/>
          <w:bCs/>
        </w:rPr>
        <w:fldChar w:fldCharType="separate"/>
      </w:r>
      <w:r w:rsidR="001F732B" w:rsidRPr="007259B2">
        <w:rPr>
          <w:b/>
          <w:bCs/>
          <w:szCs w:val="18"/>
        </w:rPr>
        <w:t>Regarding the port s</w:t>
      </w:r>
      <w:r w:rsidR="001F732B">
        <w:rPr>
          <w:b/>
          <w:bCs/>
          <w:szCs w:val="18"/>
        </w:rPr>
        <w:t>election parameter</w:t>
      </w:r>
      <w:r w:rsidR="001F732B" w:rsidRPr="007259B2">
        <w:rPr>
          <w:b/>
          <w:bCs/>
          <w:szCs w:val="18"/>
        </w:rPr>
        <w:t xml:space="preserve"> </w:t>
      </w:r>
      <m:oMath>
        <m:r>
          <m:rPr>
            <m:sty m:val="bi"/>
          </m:rPr>
          <w:rPr>
            <w:rFonts w:ascii="Cambria Math" w:hAnsi="Cambria Math"/>
            <w:szCs w:val="18"/>
          </w:rPr>
          <m:t>α</m:t>
        </m:r>
      </m:oMath>
      <w:r w:rsidR="001F732B" w:rsidRPr="007259B2">
        <w:rPr>
          <w:b/>
          <w:bCs/>
          <w:szCs w:val="18"/>
        </w:rPr>
        <w:t>,</w:t>
      </w:r>
      <w:r w:rsidR="001F732B">
        <w:rPr>
          <w:b/>
          <w:bCs/>
          <w:szCs w:val="18"/>
        </w:rPr>
        <w:t xml:space="preserve"> in a parameter combination support </w:t>
      </w:r>
      <m:oMath>
        <m:r>
          <m:rPr>
            <m:sty m:val="bi"/>
          </m:rPr>
          <w:rPr>
            <w:rFonts w:ascii="Cambria Math" w:hAnsi="Cambria Math"/>
            <w:szCs w:val="18"/>
          </w:rPr>
          <m:t>α=1</m:t>
        </m:r>
      </m:oMath>
      <w:r w:rsidR="001F732B" w:rsidRPr="00323E52">
        <w:rPr>
          <w:b/>
          <w:bCs/>
          <w:szCs w:val="18"/>
        </w:rPr>
        <w:t xml:space="preserve"> for </w:t>
      </w:r>
      <m:oMath>
        <m:r>
          <m:rPr>
            <m:sty m:val="bi"/>
          </m:rPr>
          <w:rPr>
            <w:rFonts w:ascii="Cambria Math" w:hAnsi="Cambria Math"/>
            <w:szCs w:val="18"/>
          </w:rPr>
          <m:t>P≤12</m:t>
        </m:r>
      </m:oMath>
      <w:r w:rsidR="001F732B" w:rsidRPr="00323E52">
        <w:rPr>
          <w:b/>
          <w:bCs/>
          <w:szCs w:val="18"/>
        </w:rPr>
        <w:t xml:space="preserve"> and </w:t>
      </w:r>
      <w:r w:rsidR="001F732B">
        <w:rPr>
          <w:b/>
          <w:bCs/>
          <w:szCs w:val="18"/>
        </w:rPr>
        <w:t xml:space="preserve">one value </w:t>
      </w:r>
      <m:oMath>
        <m:r>
          <m:rPr>
            <m:sty m:val="bi"/>
          </m:rPr>
          <w:rPr>
            <w:rFonts w:ascii="Cambria Math" w:hAnsi="Cambria Math"/>
            <w:szCs w:val="18"/>
          </w:rPr>
          <m:t>α∈</m:t>
        </m:r>
        <m:d>
          <m:dPr>
            <m:begChr m:val="{"/>
            <m:endChr m:val="}"/>
            <m:ctrlPr>
              <w:rPr>
                <w:rFonts w:ascii="Cambria Math" w:hAnsi="Cambria Math"/>
                <w:b/>
                <w:bCs/>
                <w:i/>
                <w:szCs w:val="18"/>
              </w:rPr>
            </m:ctrlPr>
          </m:dPr>
          <m:e>
            <m:r>
              <m:rPr>
                <m:sty m:val="bi"/>
              </m:rPr>
              <w:rPr>
                <w:rFonts w:ascii="Cambria Math" w:hAnsi="Cambria Math"/>
                <w:szCs w:val="18"/>
              </w:rPr>
              <m:t>1,</m:t>
            </m:r>
            <m:f>
              <m:fPr>
                <m:ctrlPr>
                  <w:rPr>
                    <w:rFonts w:ascii="Cambria Math" w:hAnsi="Cambria Math"/>
                    <w:b/>
                    <w:bCs/>
                    <w:i/>
                    <w:szCs w:val="18"/>
                  </w:rPr>
                </m:ctrlPr>
              </m:fPr>
              <m:num>
                <m:r>
                  <m:rPr>
                    <m:sty m:val="bi"/>
                  </m:rPr>
                  <w:rPr>
                    <w:rFonts w:ascii="Cambria Math" w:hAnsi="Cambria Math"/>
                    <w:szCs w:val="18"/>
                  </w:rPr>
                  <m:t>1</m:t>
                </m:r>
              </m:num>
              <m:den>
                <m:r>
                  <m:rPr>
                    <m:sty m:val="bi"/>
                  </m:rPr>
                  <w:rPr>
                    <w:rFonts w:ascii="Cambria Math" w:hAnsi="Cambria Math"/>
                    <w:szCs w:val="18"/>
                  </w:rPr>
                  <m:t>2</m:t>
                </m:r>
              </m:den>
            </m:f>
          </m:e>
        </m:d>
      </m:oMath>
      <w:r w:rsidR="001F732B" w:rsidRPr="00323E52">
        <w:rPr>
          <w:b/>
          <w:bCs/>
          <w:szCs w:val="18"/>
        </w:rPr>
        <w:t xml:space="preserve"> for </w:t>
      </w:r>
      <m:oMath>
        <m:r>
          <m:rPr>
            <m:sty m:val="bi"/>
          </m:rPr>
          <w:rPr>
            <w:rFonts w:ascii="Cambria Math" w:hAnsi="Cambria Math"/>
            <w:szCs w:val="18"/>
          </w:rPr>
          <m:t>P&gt;12</m:t>
        </m:r>
      </m:oMath>
      <w:r w:rsidR="001F732B" w:rsidRPr="00323E52">
        <w:rPr>
          <w:b/>
          <w:bCs/>
          <w:szCs w:val="18"/>
        </w:rPr>
        <w:t>.</w:t>
      </w:r>
      <w:r>
        <w:rPr>
          <w:b/>
          <w:bCs/>
        </w:rPr>
        <w:fldChar w:fldCharType="end"/>
      </w:r>
    </w:p>
    <w:p w14:paraId="1028D8CE" w14:textId="75011903" w:rsidR="009D5170" w:rsidRDefault="009D5170" w:rsidP="009D5170">
      <w:pPr>
        <w:ind w:left="1418" w:hanging="1418"/>
        <w:rPr>
          <w:b/>
          <w:bCs/>
        </w:rPr>
      </w:pPr>
      <w:r>
        <w:rPr>
          <w:b/>
          <w:bCs/>
        </w:rPr>
        <w:fldChar w:fldCharType="begin"/>
      </w:r>
      <w:r>
        <w:rPr>
          <w:b/>
          <w:bCs/>
        </w:rPr>
        <w:instrText xml:space="preserve"> REF _Ref84011086 \w \h </w:instrText>
      </w:r>
      <w:r>
        <w:rPr>
          <w:b/>
          <w:bCs/>
        </w:rPr>
      </w:r>
      <w:r>
        <w:rPr>
          <w:b/>
          <w:bCs/>
        </w:rPr>
        <w:fldChar w:fldCharType="separate"/>
      </w:r>
      <w:r w:rsidR="001F732B">
        <w:rPr>
          <w:b/>
          <w:bCs/>
        </w:rPr>
        <w:t>Proposal 12</w:t>
      </w:r>
      <w:r>
        <w:rPr>
          <w:b/>
          <w:bCs/>
        </w:rPr>
        <w:fldChar w:fldCharType="end"/>
      </w:r>
      <w:r>
        <w:rPr>
          <w:b/>
          <w:bCs/>
        </w:rPr>
        <w:tab/>
      </w:r>
      <w:r>
        <w:rPr>
          <w:b/>
          <w:bCs/>
        </w:rPr>
        <w:fldChar w:fldCharType="begin"/>
      </w:r>
      <w:r>
        <w:rPr>
          <w:b/>
          <w:bCs/>
        </w:rPr>
        <w:instrText xml:space="preserve"> REF _Ref84011086 \h </w:instrText>
      </w:r>
      <w:r>
        <w:rPr>
          <w:b/>
          <w:bCs/>
        </w:rPr>
      </w:r>
      <w:r>
        <w:rPr>
          <w:b/>
          <w:bCs/>
        </w:rPr>
        <w:fldChar w:fldCharType="separate"/>
      </w:r>
      <w:r w:rsidR="001F732B" w:rsidRPr="00CA70F0">
        <w:rPr>
          <w:b/>
          <w:bCs/>
        </w:rPr>
        <w:t xml:space="preserve">For </w:t>
      </w:r>
      <m:oMath>
        <m:r>
          <m:rPr>
            <m:sty m:val="bi"/>
          </m:rPr>
          <w:rPr>
            <w:rFonts w:ascii="Cambria Math" w:hAnsi="Cambria Math"/>
          </w:rPr>
          <m:t>M=1</m:t>
        </m:r>
      </m:oMath>
      <w:r w:rsidR="001F732B" w:rsidRPr="00CA70F0">
        <w:rPr>
          <w:b/>
          <w:bCs/>
        </w:rPr>
        <w:t xml:space="preserve">, support parameter combinations with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r>
          <m:rPr>
            <m:sty m:val="bi"/>
          </m:rPr>
          <w:rPr>
            <w:rFonts w:ascii="Cambria Math" w:hAnsi="Cambria Math"/>
          </w:rPr>
          <m:t>,1</m:t>
        </m:r>
      </m:oMath>
      <w:r w:rsidR="001F732B" w:rsidRPr="00CA70F0">
        <w:rPr>
          <w:b/>
          <w:bCs/>
        </w:rPr>
        <w:t xml:space="preserve">. </w:t>
      </w:r>
      <w:r w:rsidR="001F732B">
        <w:rPr>
          <w:b/>
          <w:bCs/>
        </w:rPr>
        <w:t xml:space="preserve">For </w:t>
      </w:r>
      <m:oMath>
        <m:r>
          <m:rPr>
            <m:sty m:val="bi"/>
          </m:rPr>
          <w:rPr>
            <w:rFonts w:ascii="Cambria Math" w:hAnsi="Cambria Math"/>
          </w:rPr>
          <m:t>M=2</m:t>
        </m:r>
      </m:oMath>
      <w:r w:rsidR="001F732B">
        <w:rPr>
          <w:b/>
          <w:bCs/>
        </w:rPr>
        <w:t>,</w:t>
      </w:r>
      <w:r w:rsidR="001F732B" w:rsidRPr="00CA70F0">
        <w:rPr>
          <w:b/>
          <w:bCs/>
        </w:rPr>
        <w:t xml:space="preserve"> support parameter combinations with </w:t>
      </w:r>
      <m:oMath>
        <m:r>
          <m:rPr>
            <m:sty m:val="bi"/>
          </m:rPr>
          <w:rPr>
            <w:rFonts w:ascii="Cambria Math" w:hAnsi="Cambria Math"/>
          </w:rPr>
          <m:t>β=</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3</m:t>
            </m:r>
          </m:num>
          <m:den>
            <m:r>
              <m:rPr>
                <m:sty m:val="bi"/>
              </m:rPr>
              <w:rPr>
                <w:rFonts w:ascii="Cambria Math" w:hAnsi="Cambria Math"/>
              </w:rPr>
              <m:t>4</m:t>
            </m:r>
          </m:den>
        </m:f>
      </m:oMath>
      <w:r w:rsidR="001F732B" w:rsidRPr="00CA70F0">
        <w:rPr>
          <w:b/>
          <w:bCs/>
        </w:rPr>
        <w:t>.</w:t>
      </w:r>
      <w:r>
        <w:rPr>
          <w:b/>
          <w:bCs/>
        </w:rPr>
        <w:fldChar w:fldCharType="end"/>
      </w:r>
    </w:p>
    <w:p w14:paraId="368D5DF5" w14:textId="31BB74B3" w:rsidR="008E3734" w:rsidRDefault="008E3734" w:rsidP="009D5170">
      <w:pPr>
        <w:ind w:left="1418" w:hanging="1418"/>
        <w:rPr>
          <w:b/>
          <w:bCs/>
        </w:rPr>
      </w:pPr>
      <w:r>
        <w:rPr>
          <w:b/>
          <w:bCs/>
        </w:rPr>
        <w:fldChar w:fldCharType="begin"/>
      </w:r>
      <w:r>
        <w:rPr>
          <w:b/>
          <w:bCs/>
        </w:rPr>
        <w:instrText xml:space="preserve"> REF _Ref84011176 \w \h </w:instrText>
      </w:r>
      <w:r>
        <w:rPr>
          <w:b/>
          <w:bCs/>
        </w:rPr>
      </w:r>
      <w:r>
        <w:rPr>
          <w:b/>
          <w:bCs/>
        </w:rPr>
        <w:fldChar w:fldCharType="separate"/>
      </w:r>
      <w:r w:rsidR="001F732B">
        <w:rPr>
          <w:b/>
          <w:bCs/>
        </w:rPr>
        <w:t>Proposal 13</w:t>
      </w:r>
      <w:r>
        <w:rPr>
          <w:b/>
          <w:bCs/>
        </w:rPr>
        <w:fldChar w:fldCharType="end"/>
      </w:r>
      <w:r>
        <w:rPr>
          <w:b/>
          <w:bCs/>
        </w:rPr>
        <w:tab/>
      </w:r>
      <w:r>
        <w:rPr>
          <w:b/>
          <w:bCs/>
        </w:rPr>
        <w:fldChar w:fldCharType="begin"/>
      </w:r>
      <w:r>
        <w:rPr>
          <w:b/>
          <w:bCs/>
        </w:rPr>
        <w:instrText xml:space="preserve"> REF _Ref84011176 \h </w:instrText>
      </w:r>
      <w:r>
        <w:rPr>
          <w:b/>
          <w:bCs/>
        </w:rPr>
      </w:r>
      <w:r>
        <w:rPr>
          <w:b/>
          <w:bCs/>
        </w:rPr>
        <w:fldChar w:fldCharType="separate"/>
      </w:r>
      <w:r w:rsidR="001F732B" w:rsidRPr="00AE4BE4">
        <w:rPr>
          <w:rFonts w:ascii="Times" w:hAnsi="Times" w:cs="Times"/>
          <w:b/>
          <w:bCs/>
        </w:rPr>
        <w:t>For Rel-17 PS codebook</w:t>
      </w:r>
      <w:r w:rsidR="001F732B">
        <w:rPr>
          <w:rFonts w:ascii="Times" w:hAnsi="Times" w:cs="Times"/>
          <w:b/>
          <w:bCs/>
        </w:rPr>
        <w:t>,</w:t>
      </w:r>
      <w:r w:rsidR="001F732B" w:rsidRPr="00AE4BE4">
        <w:rPr>
          <w:rFonts w:ascii="Times" w:hAnsi="Times" w:cs="Times"/>
          <w:b/>
          <w:bCs/>
        </w:rPr>
        <w:t xml:space="preserve"> support the following parameter combinations</w:t>
      </w:r>
      <w:r>
        <w:rPr>
          <w:b/>
          <w:bCs/>
        </w:rPr>
        <w:fldChar w:fldCharType="end"/>
      </w:r>
    </w:p>
    <w:tbl>
      <w:tblPr>
        <w:tblW w:w="5887" w:type="dxa"/>
        <w:jc w:val="center"/>
        <w:tblCellMar>
          <w:left w:w="0" w:type="dxa"/>
          <w:right w:w="0" w:type="dxa"/>
        </w:tblCellMar>
        <w:tblLook w:val="04A0" w:firstRow="1" w:lastRow="0" w:firstColumn="1" w:lastColumn="0" w:noHBand="0" w:noVBand="1"/>
      </w:tblPr>
      <w:tblGrid>
        <w:gridCol w:w="1654"/>
        <w:gridCol w:w="1511"/>
        <w:gridCol w:w="1480"/>
        <w:gridCol w:w="621"/>
        <w:gridCol w:w="621"/>
      </w:tblGrid>
      <w:tr w:rsidR="008E3734" w14:paraId="705EA3B5" w14:textId="77777777" w:rsidTr="00DC2845">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21993285" w14:textId="77777777" w:rsidR="008E3734" w:rsidRDefault="008E3734" w:rsidP="00DC2845">
            <w:pPr>
              <w:spacing w:after="0" w:line="252" w:lineRule="auto"/>
              <w:jc w:val="center"/>
              <w:rPr>
                <w:rFonts w:ascii="Arial" w:hAnsi="Arial"/>
                <w:color w:val="000000" w:themeColor="text1"/>
                <w:lang w:val="fr-FR" w:eastAsia="fr-FR"/>
              </w:rPr>
            </w:pPr>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-r17</w:t>
            </w:r>
          </w:p>
        </w:tc>
        <w:tc>
          <w:tcPr>
            <w:tcW w:w="2991"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33E559" w14:textId="77777777" w:rsidR="008E3734" w:rsidRDefault="008E3734" w:rsidP="00DC2845">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α</m:t>
                </m:r>
              </m:oMath>
            </m:oMathPara>
          </w:p>
        </w:tc>
        <w:tc>
          <w:tcPr>
            <w:tcW w:w="62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F23052" w14:textId="77777777" w:rsidR="008E3734" w:rsidRDefault="008E3734" w:rsidP="00DC2845">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M</m:t>
                </m:r>
              </m:oMath>
            </m:oMathPara>
          </w:p>
        </w:tc>
        <w:tc>
          <w:tcPr>
            <w:tcW w:w="621" w:type="dxa"/>
            <w:vMerge w:val="restart"/>
            <w:tcBorders>
              <w:top w:val="single" w:sz="8" w:space="0" w:color="000000"/>
              <w:left w:val="single" w:sz="8" w:space="0" w:color="000000"/>
              <w:right w:val="single" w:sz="8" w:space="0" w:color="000000"/>
            </w:tcBorders>
            <w:vAlign w:val="center"/>
          </w:tcPr>
          <w:p w14:paraId="58347AFA" w14:textId="77777777" w:rsidR="008E3734" w:rsidRPr="00110A99" w:rsidRDefault="008E3734" w:rsidP="00DC2845">
            <w:pPr>
              <w:spacing w:after="0" w:line="252" w:lineRule="auto"/>
              <w:jc w:val="center"/>
              <w:rPr>
                <w:color w:val="000000" w:themeColor="text1"/>
                <w:lang w:val="fr-FR" w:eastAsia="fr-FR"/>
              </w:rPr>
            </w:pPr>
            <m:oMathPara>
              <m:oMath>
                <m:r>
                  <w:rPr>
                    <w:rFonts w:ascii="Cambria Math" w:hAnsi="Cambria Math"/>
                    <w:color w:val="000000" w:themeColor="text1"/>
                    <w:lang w:val="fr-FR" w:eastAsia="fr-FR"/>
                  </w:rPr>
                  <m:t>β</m:t>
                </m:r>
              </m:oMath>
            </m:oMathPara>
          </w:p>
        </w:tc>
      </w:tr>
      <w:tr w:rsidR="008E3734" w14:paraId="75760D1D" w14:textId="77777777" w:rsidTr="00DC2845">
        <w:trPr>
          <w:trHeight w:val="185"/>
          <w:jc w:val="center"/>
        </w:trPr>
        <w:tc>
          <w:tcPr>
            <w:tcW w:w="0" w:type="auto"/>
            <w:vMerge/>
            <w:tcBorders>
              <w:left w:val="single" w:sz="8" w:space="0" w:color="000000"/>
              <w:bottom w:val="single" w:sz="8" w:space="0" w:color="000000"/>
              <w:right w:val="single" w:sz="8" w:space="0" w:color="000000"/>
            </w:tcBorders>
          </w:tcPr>
          <w:p w14:paraId="79BB3D41" w14:textId="77777777" w:rsidR="008E3734" w:rsidRDefault="008E3734" w:rsidP="00DC2845">
            <w:pPr>
              <w:spacing w:after="0" w:line="256" w:lineRule="auto"/>
              <w:rPr>
                <w:rFonts w:ascii="Arial" w:hAnsi="Arial" w:cs="Arial"/>
                <w:color w:val="000000" w:themeColor="text1"/>
                <w:lang w:val="fr-FR" w:eastAsia="fr-FR"/>
              </w:rPr>
            </w:pP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29D309" w14:textId="77777777" w:rsidR="008E3734" w:rsidRDefault="008E3734" w:rsidP="00DC2845">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P≤12</m:t>
                </m:r>
              </m:oMath>
            </m:oMathPara>
          </w:p>
        </w:tc>
        <w:tc>
          <w:tcPr>
            <w:tcW w:w="1480" w:type="dxa"/>
            <w:tcBorders>
              <w:top w:val="single" w:sz="8" w:space="0" w:color="000000"/>
              <w:left w:val="single" w:sz="8" w:space="0" w:color="000000"/>
              <w:bottom w:val="single" w:sz="8" w:space="0" w:color="000000"/>
              <w:right w:val="single" w:sz="8" w:space="0" w:color="000000"/>
            </w:tcBorders>
            <w:vAlign w:val="center"/>
            <w:hideMark/>
          </w:tcPr>
          <w:p w14:paraId="2291D3D1" w14:textId="77777777" w:rsidR="008E3734" w:rsidRDefault="008E3734" w:rsidP="00DC2845">
            <w:pPr>
              <w:spacing w:after="0" w:line="252" w:lineRule="auto"/>
              <w:jc w:val="center"/>
              <w:rPr>
                <w:rFonts w:ascii="Times" w:eastAsia="Batang" w:hAnsi="Times"/>
                <w:color w:val="000000" w:themeColor="text1"/>
                <w:kern w:val="24"/>
                <w:lang w:val="fr-FR" w:eastAsia="fr-FR"/>
              </w:rPr>
            </w:pPr>
            <m:oMathPara>
              <m:oMath>
                <m:r>
                  <w:rPr>
                    <w:rFonts w:ascii="Cambria Math" w:eastAsia="Batang" w:hAnsi="Cambria Math"/>
                    <w:color w:val="000000" w:themeColor="text1"/>
                    <w:kern w:val="24"/>
                    <w:lang w:val="fr-FR" w:eastAsia="fr-FR"/>
                  </w:rPr>
                  <m:t>P&gt;12</m:t>
                </m:r>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77C0B5" w14:textId="77777777" w:rsidR="008E3734" w:rsidRDefault="008E3734" w:rsidP="00DC2845">
            <w:pPr>
              <w:spacing w:after="0" w:line="256" w:lineRule="auto"/>
              <w:rPr>
                <w:rFonts w:ascii="Arial" w:hAnsi="Arial" w:cs="Arial"/>
                <w:color w:val="000000" w:themeColor="text1"/>
                <w:lang w:val="fr-FR" w:eastAsia="fr-FR"/>
              </w:rPr>
            </w:pPr>
          </w:p>
        </w:tc>
        <w:tc>
          <w:tcPr>
            <w:tcW w:w="0" w:type="auto"/>
            <w:vMerge/>
            <w:tcBorders>
              <w:left w:val="single" w:sz="8" w:space="0" w:color="000000"/>
              <w:bottom w:val="single" w:sz="8" w:space="0" w:color="000000"/>
              <w:right w:val="single" w:sz="8" w:space="0" w:color="000000"/>
            </w:tcBorders>
            <w:vAlign w:val="center"/>
          </w:tcPr>
          <w:p w14:paraId="4028BA0B" w14:textId="77777777" w:rsidR="008E3734" w:rsidRPr="00110A99" w:rsidRDefault="008E3734" w:rsidP="00DC2845">
            <w:pPr>
              <w:spacing w:after="0" w:line="256" w:lineRule="auto"/>
              <w:jc w:val="center"/>
              <w:rPr>
                <w:color w:val="000000" w:themeColor="text1"/>
                <w:lang w:val="fr-FR" w:eastAsia="fr-FR"/>
              </w:rPr>
            </w:pPr>
          </w:p>
        </w:tc>
      </w:tr>
      <w:tr w:rsidR="008E3734" w14:paraId="1B8C33C9" w14:textId="77777777" w:rsidTr="00DC284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CE1F890"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097CDD"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07E7E0"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 </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57620E"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1 </w:t>
            </w:r>
          </w:p>
        </w:tc>
        <w:tc>
          <w:tcPr>
            <w:tcW w:w="621" w:type="dxa"/>
            <w:tcBorders>
              <w:top w:val="single" w:sz="8" w:space="0" w:color="000000"/>
              <w:left w:val="single" w:sz="8" w:space="0" w:color="000000"/>
              <w:bottom w:val="single" w:sz="8" w:space="0" w:color="000000"/>
              <w:right w:val="single" w:sz="8" w:space="0" w:color="000000"/>
            </w:tcBorders>
            <w:vAlign w:val="center"/>
          </w:tcPr>
          <w:p w14:paraId="78597937" w14:textId="77777777" w:rsidR="008E3734" w:rsidRPr="00110A99" w:rsidRDefault="008E3734" w:rsidP="00DC2845">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½</w:t>
            </w:r>
          </w:p>
        </w:tc>
      </w:tr>
      <w:tr w:rsidR="008E3734" w14:paraId="792A1C61" w14:textId="77777777" w:rsidTr="00DC284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CAB62C9"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F99EC7"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4CDF2E"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1ACBF8"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1 </w:t>
            </w:r>
          </w:p>
        </w:tc>
        <w:tc>
          <w:tcPr>
            <w:tcW w:w="621" w:type="dxa"/>
            <w:tcBorders>
              <w:top w:val="single" w:sz="8" w:space="0" w:color="000000"/>
              <w:left w:val="single" w:sz="8" w:space="0" w:color="000000"/>
              <w:bottom w:val="single" w:sz="8" w:space="0" w:color="000000"/>
              <w:right w:val="single" w:sz="8" w:space="0" w:color="000000"/>
            </w:tcBorders>
            <w:vAlign w:val="center"/>
          </w:tcPr>
          <w:p w14:paraId="330F9DEB" w14:textId="77777777" w:rsidR="008E3734" w:rsidRPr="00110A99" w:rsidRDefault="008E3734" w:rsidP="00DC2845">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¾</w:t>
            </w:r>
          </w:p>
        </w:tc>
      </w:tr>
      <w:tr w:rsidR="008E3734" w14:paraId="5444135E" w14:textId="77777777" w:rsidTr="00DC284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F8FB789"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lastRenderedPageBreak/>
              <w:t>3</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80FE2E"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A3E469"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7E3E61"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1 </w:t>
            </w:r>
          </w:p>
        </w:tc>
        <w:tc>
          <w:tcPr>
            <w:tcW w:w="621" w:type="dxa"/>
            <w:tcBorders>
              <w:top w:val="single" w:sz="8" w:space="0" w:color="000000"/>
              <w:left w:val="single" w:sz="8" w:space="0" w:color="000000"/>
              <w:bottom w:val="single" w:sz="8" w:space="0" w:color="000000"/>
              <w:right w:val="single" w:sz="8" w:space="0" w:color="000000"/>
            </w:tcBorders>
            <w:vAlign w:val="center"/>
          </w:tcPr>
          <w:p w14:paraId="322BC57D" w14:textId="77777777" w:rsidR="008E3734" w:rsidRPr="00110A99" w:rsidRDefault="008E3734" w:rsidP="00DC2845">
            <w:pPr>
              <w:spacing w:after="0" w:line="252" w:lineRule="auto"/>
              <w:jc w:val="center"/>
              <w:rPr>
                <w:rFonts w:ascii="Times" w:eastAsia="Batang" w:hAnsi="Times" w:cs="Times"/>
                <w:color w:val="000000" w:themeColor="text1"/>
                <w:kern w:val="24"/>
                <w:lang w:val="fr-FR" w:eastAsia="fr-FR"/>
              </w:rPr>
            </w:pPr>
            <w:r>
              <w:rPr>
                <w:rFonts w:ascii="Times" w:eastAsia="Batang" w:hAnsi="Times" w:cs="Times"/>
                <w:color w:val="000000" w:themeColor="text1"/>
                <w:kern w:val="24"/>
                <w:lang w:val="fr-FR" w:eastAsia="fr-FR"/>
              </w:rPr>
              <w:t>1</w:t>
            </w:r>
          </w:p>
        </w:tc>
      </w:tr>
      <w:tr w:rsidR="008E3734" w14:paraId="7C61A908" w14:textId="77777777" w:rsidTr="00DC284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2A7D783"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0398AE"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0507C2"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0747F6"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2 </w:t>
            </w:r>
          </w:p>
        </w:tc>
        <w:tc>
          <w:tcPr>
            <w:tcW w:w="621" w:type="dxa"/>
            <w:tcBorders>
              <w:top w:val="single" w:sz="8" w:space="0" w:color="000000"/>
              <w:left w:val="single" w:sz="8" w:space="0" w:color="000000"/>
              <w:bottom w:val="single" w:sz="8" w:space="0" w:color="000000"/>
              <w:right w:val="single" w:sz="8" w:space="0" w:color="000000"/>
            </w:tcBorders>
            <w:vAlign w:val="center"/>
          </w:tcPr>
          <w:p w14:paraId="676081D5" w14:textId="77777777" w:rsidR="008E3734" w:rsidRPr="00110A99" w:rsidRDefault="008E3734" w:rsidP="00DC2845">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½</w:t>
            </w:r>
          </w:p>
        </w:tc>
      </w:tr>
      <w:tr w:rsidR="008E3734" w14:paraId="53428523" w14:textId="77777777" w:rsidTr="00DC284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99EA43F"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0FE6F7"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1 </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1C8905"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C13EE2"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621" w:type="dxa"/>
            <w:tcBorders>
              <w:top w:val="single" w:sz="8" w:space="0" w:color="000000"/>
              <w:left w:val="single" w:sz="8" w:space="0" w:color="000000"/>
              <w:bottom w:val="single" w:sz="8" w:space="0" w:color="000000"/>
              <w:right w:val="single" w:sz="8" w:space="0" w:color="000000"/>
            </w:tcBorders>
            <w:vAlign w:val="center"/>
          </w:tcPr>
          <w:p w14:paraId="70965B89" w14:textId="77777777" w:rsidR="008E3734" w:rsidRPr="00110A99" w:rsidRDefault="008E3734" w:rsidP="00DC2845">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½</w:t>
            </w:r>
          </w:p>
        </w:tc>
      </w:tr>
      <w:tr w:rsidR="008E3734" w14:paraId="1E7C7487" w14:textId="77777777" w:rsidTr="00DC284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9FA7EFC"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E65945"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FB9018" w14:textId="77777777" w:rsidR="008E3734" w:rsidRDefault="008E3734" w:rsidP="00DC2845">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½</w:t>
            </w:r>
          </w:p>
        </w:tc>
        <w:tc>
          <w:tcPr>
            <w:tcW w:w="6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D3D55D" w14:textId="77777777" w:rsidR="008E3734" w:rsidRDefault="008E3734" w:rsidP="00DC2845">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2 </w:t>
            </w:r>
          </w:p>
        </w:tc>
        <w:tc>
          <w:tcPr>
            <w:tcW w:w="621" w:type="dxa"/>
            <w:tcBorders>
              <w:top w:val="single" w:sz="8" w:space="0" w:color="000000"/>
              <w:left w:val="single" w:sz="8" w:space="0" w:color="000000"/>
              <w:bottom w:val="single" w:sz="8" w:space="0" w:color="000000"/>
              <w:right w:val="single" w:sz="8" w:space="0" w:color="000000"/>
            </w:tcBorders>
            <w:vAlign w:val="center"/>
          </w:tcPr>
          <w:p w14:paraId="66AD394F" w14:textId="77777777" w:rsidR="008E3734" w:rsidRPr="00110A99" w:rsidRDefault="008E3734" w:rsidP="00DC2845">
            <w:pPr>
              <w:spacing w:after="0" w:line="252" w:lineRule="auto"/>
              <w:jc w:val="center"/>
              <w:rPr>
                <w:rFonts w:ascii="Times" w:eastAsia="Batang" w:hAnsi="Times" w:cs="Times"/>
                <w:color w:val="000000" w:themeColor="text1"/>
                <w:kern w:val="24"/>
                <w:lang w:val="fr-FR" w:eastAsia="fr-FR"/>
              </w:rPr>
            </w:pPr>
            <w:r>
              <w:rPr>
                <w:rFonts w:ascii="Times" w:eastAsia="Batang" w:hAnsi="Times"/>
                <w:color w:val="000000" w:themeColor="text1"/>
                <w:kern w:val="24"/>
                <w:lang w:val="fr-FR" w:eastAsia="fr-FR"/>
              </w:rPr>
              <w:t>¾</w:t>
            </w:r>
          </w:p>
        </w:tc>
      </w:tr>
    </w:tbl>
    <w:p w14:paraId="43A4BAA5" w14:textId="77777777" w:rsidR="008E3734" w:rsidRPr="009D5170" w:rsidRDefault="008E3734" w:rsidP="009D5170">
      <w:pPr>
        <w:ind w:left="1418" w:hanging="1418"/>
        <w:rPr>
          <w:b/>
          <w:bCs/>
        </w:rPr>
      </w:pPr>
    </w:p>
    <w:p w14:paraId="49B437C8" w14:textId="4C5A7D26" w:rsidR="009D5170" w:rsidRDefault="009D5170" w:rsidP="00287869">
      <w:pPr>
        <w:ind w:left="1418" w:hanging="1418"/>
        <w:rPr>
          <w:b/>
          <w:bCs/>
        </w:rPr>
      </w:pPr>
    </w:p>
    <w:p w14:paraId="510EDF65" w14:textId="429D06BA" w:rsidR="005B3745" w:rsidRDefault="005B3745" w:rsidP="00287869">
      <w:pPr>
        <w:ind w:left="1418" w:hanging="1418"/>
        <w:rPr>
          <w:b/>
          <w:bCs/>
        </w:rPr>
      </w:pPr>
    </w:p>
    <w:p w14:paraId="1D17E0AB" w14:textId="0F6F639A" w:rsidR="005B3745" w:rsidRPr="005B3745" w:rsidRDefault="005B3745" w:rsidP="005B3745">
      <w:pPr>
        <w:jc w:val="both"/>
        <w:rPr>
          <w:u w:val="single"/>
        </w:rPr>
      </w:pPr>
      <w:r w:rsidRPr="009725BC">
        <w:rPr>
          <w:u w:val="single"/>
        </w:rPr>
        <w:t>Hereafter is a summary of observations and proposals for M-TRP CSI enhancement.</w:t>
      </w:r>
    </w:p>
    <w:p w14:paraId="479E3BBB" w14:textId="3C8EF356" w:rsidR="00030AA0" w:rsidRDefault="00D72CB1"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_Ref84011500 \w \h </w:instrText>
      </w:r>
      <w:r>
        <w:rPr>
          <w:rFonts w:eastAsiaTheme="minorHAnsi"/>
          <w:b/>
          <w:bCs/>
        </w:rPr>
      </w:r>
      <w:r>
        <w:rPr>
          <w:rFonts w:eastAsiaTheme="minorHAnsi"/>
          <w:b/>
          <w:bCs/>
        </w:rPr>
        <w:fldChar w:fldCharType="separate"/>
      </w:r>
      <w:r w:rsidR="001F732B">
        <w:rPr>
          <w:rFonts w:eastAsiaTheme="minorHAnsi"/>
          <w:b/>
          <w:bCs/>
        </w:rPr>
        <w:t>Observation 13</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_Ref84011500 \h </w:instrText>
      </w:r>
      <w:r>
        <w:rPr>
          <w:rFonts w:eastAsiaTheme="minorHAnsi"/>
          <w:b/>
          <w:bCs/>
        </w:rPr>
      </w:r>
      <w:r>
        <w:rPr>
          <w:rFonts w:eastAsiaTheme="minorHAnsi"/>
          <w:b/>
          <w:bCs/>
        </w:rPr>
        <w:fldChar w:fldCharType="separate"/>
      </w:r>
      <w:r w:rsidR="001F732B" w:rsidRPr="0065236C">
        <w:rPr>
          <w:b/>
          <w:bCs/>
        </w:rPr>
        <w:t xml:space="preserve">If a four-bit field,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oMath>
      <w:r w:rsidR="001F732B" w:rsidRPr="0065236C">
        <w:rPr>
          <w:b/>
          <w:bCs/>
        </w:rPr>
        <w:t xml:space="preserve">, where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oMath>
      <w:r w:rsidR="001F732B" w:rsidRPr="0065236C">
        <w:rPr>
          <w:b/>
          <w:bCs/>
        </w:rPr>
        <w:t xml:space="preserve"> is the LSB and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3</m:t>
            </m:r>
          </m:sub>
        </m:sSub>
      </m:oMath>
      <w:r w:rsidR="001F732B" w:rsidRPr="0065236C">
        <w:rPr>
          <w:b/>
          <w:bCs/>
        </w:rPr>
        <w:t xml:space="preserve"> is the MSB, is used to configure RI restrictions for NCJT measurements, there are two possible interpretations of the restriction:</w:t>
      </w:r>
      <w:r>
        <w:rPr>
          <w:rFonts w:eastAsiaTheme="minorHAnsi"/>
          <w:b/>
          <w:bCs/>
        </w:rPr>
        <w:fldChar w:fldCharType="end"/>
      </w:r>
    </w:p>
    <w:p w14:paraId="428C92AC" w14:textId="77777777" w:rsidR="00D72CB1" w:rsidRPr="0065236C" w:rsidRDefault="00D72CB1" w:rsidP="00D72CB1">
      <w:pPr>
        <w:pStyle w:val="ListParagraph"/>
        <w:numPr>
          <w:ilvl w:val="0"/>
          <w:numId w:val="42"/>
        </w:numPr>
        <w:spacing w:after="120"/>
        <w:ind w:left="1843"/>
        <w:contextualSpacing w:val="0"/>
        <w:rPr>
          <w:b/>
          <w:bCs/>
        </w:rPr>
      </w:pPr>
      <w:r w:rsidRPr="0065236C">
        <w:rPr>
          <w:rFonts w:hint="eastAsia"/>
          <w:b/>
          <w:bCs/>
        </w:rPr>
        <w:t xml:space="preserve">When </w:t>
      </w:r>
      <m:oMath>
        <m:sSub>
          <m:sSubPr>
            <m:ctrlPr>
              <w:rPr>
                <w:rFonts w:ascii="Cambria Math" w:hAnsi="Cambria Math" w:cs="Cambria Math"/>
                <w:b/>
                <w:bCs/>
                <w:i/>
              </w:rPr>
            </m:ctrlPr>
          </m:sSubPr>
          <m:e>
            <m:r>
              <m:rPr>
                <m:sty m:val="bi"/>
              </m:rPr>
              <w:rPr>
                <w:rFonts w:ascii="Cambria Math" w:hAnsi="Cambria Math" w:cs="Cambria Math"/>
              </w:rPr>
              <m:t>r</m:t>
            </m:r>
          </m:e>
          <m:sub>
            <m:r>
              <m:rPr>
                <m:sty m:val="bi"/>
              </m:rPr>
              <w:rPr>
                <w:rFonts w:ascii="Cambria Math" w:hAnsi="Cambria Math" w:cs="Cambria Math"/>
              </w:rPr>
              <m:t>i</m:t>
            </m:r>
          </m:sub>
        </m:sSub>
      </m:oMath>
      <w:r w:rsidRPr="0065236C">
        <w:rPr>
          <w:rFonts w:hint="eastAsia"/>
          <w:b/>
          <w:bCs/>
        </w:rPr>
        <w:t xml:space="preserve"> is zero, </w:t>
      </w:r>
      <m:oMath>
        <m:r>
          <m:rPr>
            <m:sty m:val="bi"/>
          </m:rPr>
          <w:rPr>
            <w:rFonts w:ascii="Cambria Math" w:hAnsi="Cambria Math" w:cs="Cambria Math"/>
          </w:rPr>
          <m:t>i</m:t>
        </m:r>
        <m:r>
          <m:rPr>
            <m:sty m:val="bi"/>
          </m:rPr>
          <w:rPr>
            <w:rFonts w:ascii="Cambria Math" w:hAnsi="Cambria Math" w:hint="eastAsia"/>
          </w:rPr>
          <m:t xml:space="preserve"> </m:t>
        </m:r>
        <m:r>
          <m:rPr>
            <m:sty m:val="bi"/>
          </m:rPr>
          <w:rPr>
            <w:rFonts w:ascii="Cambria Math" w:hAnsi="Cambria Math" w:hint="eastAsia"/>
          </w:rPr>
          <m:t>∈</m:t>
        </m:r>
        <m:r>
          <m:rPr>
            <m:sty m:val="bi"/>
          </m:rPr>
          <w:rPr>
            <w:rFonts w:ascii="Cambria Math" w:hAnsi="Cambria Math" w:hint="eastAsia"/>
          </w:rPr>
          <m:t xml:space="preserve"> {1, </m:t>
        </m:r>
        <m:r>
          <m:rPr>
            <m:sty m:val="bi"/>
          </m:rPr>
          <w:rPr>
            <w:rFonts w:ascii="Cambria Math" w:hAnsi="Cambria Math" w:hint="eastAsia"/>
          </w:rPr>
          <m:t>…</m:t>
        </m:r>
        <m:r>
          <m:rPr>
            <m:sty m:val="bi"/>
          </m:rPr>
          <w:rPr>
            <w:rFonts w:ascii="Cambria Math" w:hAnsi="Cambria Math" w:hint="eastAsia"/>
          </w:rPr>
          <m:t xml:space="preserve"> ,3}</m:t>
        </m:r>
      </m:oMath>
      <w:r w:rsidRPr="0065236C">
        <w:rPr>
          <w:rFonts w:hint="eastAsia"/>
          <w:b/>
          <w:bCs/>
        </w:rPr>
        <w:t xml:space="preserve">, </w:t>
      </w:r>
      <w:r w:rsidRPr="0065236C">
        <w:rPr>
          <w:b/>
          <w:bCs/>
        </w:rPr>
        <w:t xml:space="preserve">the rank combination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ν</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ν</m:t>
            </m:r>
          </m:e>
          <m:sub>
            <m:r>
              <m:rPr>
                <m:sty m:val="bi"/>
              </m:rPr>
              <w:rPr>
                <w:rFonts w:ascii="Cambria Math" w:hAnsi="Cambria Math"/>
              </w:rPr>
              <m:t>2</m:t>
            </m:r>
          </m:sub>
        </m:sSub>
        <m:r>
          <m:rPr>
            <m:sty m:val="bi"/>
          </m:rPr>
          <w:rPr>
            <w:rFonts w:ascii="Cambria Math" w:hAnsi="Cambria Math"/>
          </w:rPr>
          <m:t>)</m:t>
        </m:r>
      </m:oMath>
      <w:r w:rsidRPr="0065236C">
        <w:rPr>
          <w:b/>
          <w:bCs/>
        </w:rPr>
        <w:t xml:space="preserve"> is</w:t>
      </w:r>
      <w:r w:rsidRPr="0065236C">
        <w:rPr>
          <w:rFonts w:hint="eastAsia"/>
          <w:b/>
          <w:bCs/>
        </w:rPr>
        <w:t xml:space="preserve"> not allowed to correspond to </w:t>
      </w:r>
      <m:oMath>
        <m:sSub>
          <m:sSubPr>
            <m:ctrlPr>
              <w:rPr>
                <w:rFonts w:ascii="Cambria Math" w:hAnsi="Cambria Math" w:cs="Cambria Math"/>
                <w:b/>
                <w:bCs/>
                <w:i/>
              </w:rPr>
            </m:ctrlPr>
          </m:sSubPr>
          <m:e>
            <m:r>
              <m:rPr>
                <m:sty m:val="bi"/>
              </m:rPr>
              <w:rPr>
                <w:rFonts w:ascii="Cambria Math" w:hAnsi="Cambria Math" w:cs="Cambria Math"/>
              </w:rPr>
              <m:t>υ</m:t>
            </m:r>
          </m:e>
          <m:sub>
            <m:r>
              <m:rPr>
                <m:sty m:val="bi"/>
              </m:rPr>
              <w:rPr>
                <w:rFonts w:ascii="Cambria Math" w:hAnsi="Cambria Math" w:cs="Cambria Math"/>
              </w:rPr>
              <m:t>1</m:t>
            </m:r>
          </m:sub>
        </m:sSub>
        <m:r>
          <m:rPr>
            <m:sty m:val="bi"/>
          </m:rPr>
          <w:rPr>
            <w:rFonts w:ascii="Cambria Math" w:hAnsi="Cambria Math" w:cs="Cambria Math"/>
          </w:rPr>
          <m:t>+</m:t>
        </m:r>
        <m:sSub>
          <m:sSubPr>
            <m:ctrlPr>
              <w:rPr>
                <w:rFonts w:ascii="Cambria Math" w:hAnsi="Cambria Math" w:cs="Cambria Math"/>
                <w:b/>
                <w:bCs/>
                <w:i/>
              </w:rPr>
            </m:ctrlPr>
          </m:sSubPr>
          <m:e>
            <m:r>
              <m:rPr>
                <m:sty m:val="bi"/>
              </m:rPr>
              <w:rPr>
                <w:rFonts w:ascii="Cambria Math" w:hAnsi="Cambria Math" w:cs="Cambria Math"/>
              </w:rPr>
              <m:t>ν</m:t>
            </m:r>
          </m:e>
          <m:sub>
            <m:r>
              <m:rPr>
                <m:sty m:val="bi"/>
              </m:rPr>
              <w:rPr>
                <w:rFonts w:ascii="Cambria Math" w:hAnsi="Cambria Math" w:cs="Cambria Math"/>
              </w:rPr>
              <m:t>2</m:t>
            </m:r>
          </m:sub>
        </m:sSub>
        <m:r>
          <m:rPr>
            <m:sty m:val="bi"/>
          </m:rPr>
          <w:rPr>
            <w:rFonts w:ascii="Cambria Math" w:hAnsi="Cambria Math"/>
          </w:rPr>
          <m:t xml:space="preserve"> = </m:t>
        </m:r>
        <m:r>
          <m:rPr>
            <m:sty m:val="bi"/>
          </m:rPr>
          <w:rPr>
            <w:rFonts w:ascii="Cambria Math" w:hAnsi="Cambria Math" w:cs="Cambria Math"/>
          </w:rPr>
          <m:t>i</m:t>
        </m:r>
        <m:r>
          <m:rPr>
            <m:sty m:val="bi"/>
          </m:rPr>
          <w:rPr>
            <w:rFonts w:ascii="Cambria Math" w:hAnsi="Cambria Math"/>
          </w:rPr>
          <m:t xml:space="preserve"> + 1</m:t>
        </m:r>
      </m:oMath>
      <w:r w:rsidRPr="0065236C">
        <w:rPr>
          <w:b/>
          <w:bCs/>
        </w:rPr>
        <w:t xml:space="preserve"> layers. One problem with this interpretation is that bit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oMath>
      <w:r w:rsidRPr="0065236C">
        <w:rPr>
          <w:b/>
          <w:bCs/>
        </w:rPr>
        <w:t xml:space="preserve"> does not have a meaning for NCJT transmission, hence a three-bit field should be used instead</w:t>
      </w:r>
    </w:p>
    <w:p w14:paraId="25E3A2FB" w14:textId="6ADFFB74" w:rsidR="00D72CB1" w:rsidRDefault="00D72CB1" w:rsidP="00D72CB1">
      <w:pPr>
        <w:pStyle w:val="ListParagraph"/>
        <w:numPr>
          <w:ilvl w:val="0"/>
          <w:numId w:val="42"/>
        </w:numPr>
        <w:spacing w:after="180"/>
        <w:ind w:left="1843"/>
        <w:contextualSpacing w:val="0"/>
        <w:rPr>
          <w:b/>
          <w:bCs/>
        </w:rPr>
      </w:pPr>
      <w:r w:rsidRPr="0065236C">
        <w:rPr>
          <w:rFonts w:hint="eastAsia"/>
          <w:b/>
          <w:bCs/>
        </w:rPr>
        <w:t xml:space="preserve">When </w:t>
      </w:r>
      <m:oMath>
        <m:sSub>
          <m:sSubPr>
            <m:ctrlPr>
              <w:rPr>
                <w:rFonts w:ascii="Cambria Math" w:hAnsi="Cambria Math" w:cs="Cambria Math"/>
                <w:b/>
                <w:bCs/>
                <w:i/>
              </w:rPr>
            </m:ctrlPr>
          </m:sSubPr>
          <m:e>
            <m:r>
              <m:rPr>
                <m:sty m:val="bi"/>
              </m:rPr>
              <w:rPr>
                <w:rFonts w:ascii="Cambria Math" w:hAnsi="Cambria Math" w:cs="Cambria Math"/>
              </w:rPr>
              <m:t>r</m:t>
            </m:r>
          </m:e>
          <m:sub>
            <m:r>
              <m:rPr>
                <m:sty m:val="bi"/>
              </m:rPr>
              <w:rPr>
                <w:rFonts w:ascii="Cambria Math" w:hAnsi="Cambria Math" w:cs="Cambria Math"/>
              </w:rPr>
              <m:t>i</m:t>
            </m:r>
          </m:sub>
        </m:sSub>
      </m:oMath>
      <w:r w:rsidRPr="0065236C">
        <w:rPr>
          <w:rFonts w:hint="eastAsia"/>
          <w:b/>
          <w:bCs/>
        </w:rPr>
        <w:t xml:space="preserve"> is zero, </w:t>
      </w:r>
      <m:oMath>
        <m:r>
          <m:rPr>
            <m:sty m:val="bi"/>
          </m:rPr>
          <w:rPr>
            <w:rFonts w:ascii="Cambria Math" w:hAnsi="Cambria Math" w:cs="Cambria Math"/>
          </w:rPr>
          <m:t>i</m:t>
        </m:r>
        <m:r>
          <m:rPr>
            <m:sty m:val="bi"/>
          </m:rPr>
          <w:rPr>
            <w:rFonts w:ascii="Cambria Math" w:hAnsi="Cambria Math" w:hint="eastAsia"/>
          </w:rPr>
          <m:t xml:space="preserve"> </m:t>
        </m:r>
        <m:r>
          <m:rPr>
            <m:sty m:val="bi"/>
          </m:rPr>
          <w:rPr>
            <w:rFonts w:ascii="Cambria Math" w:hAnsi="Cambria Math" w:hint="eastAsia"/>
          </w:rPr>
          <m:t>∈</m:t>
        </m:r>
        <m:r>
          <m:rPr>
            <m:sty m:val="bi"/>
          </m:rPr>
          <w:rPr>
            <w:rFonts w:ascii="Cambria Math" w:hAnsi="Cambria Math" w:hint="eastAsia"/>
          </w:rPr>
          <m:t xml:space="preserve"> {0,1, </m:t>
        </m:r>
        <m:r>
          <m:rPr>
            <m:sty m:val="bi"/>
          </m:rPr>
          <w:rPr>
            <w:rFonts w:ascii="Cambria Math" w:hAnsi="Cambria Math" w:hint="eastAsia"/>
          </w:rPr>
          <m:t>…</m:t>
        </m:r>
        <m:r>
          <m:rPr>
            <m:sty m:val="bi"/>
          </m:rPr>
          <w:rPr>
            <w:rFonts w:ascii="Cambria Math" w:hAnsi="Cambria Math" w:hint="eastAsia"/>
          </w:rPr>
          <m:t xml:space="preserve"> ,3}</m:t>
        </m:r>
      </m:oMath>
      <w:r w:rsidRPr="0065236C">
        <w:rPr>
          <w:rFonts w:hint="eastAsia"/>
          <w:b/>
          <w:bCs/>
        </w:rPr>
        <w:t xml:space="preserve">, </w:t>
      </w:r>
      <w:r w:rsidRPr="0065236C">
        <w:rPr>
          <w:b/>
          <w:bCs/>
        </w:rPr>
        <w:t xml:space="preserve">the rank combination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ν</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ν</m:t>
            </m:r>
          </m:e>
          <m:sub>
            <m:r>
              <m:rPr>
                <m:sty m:val="bi"/>
              </m:rPr>
              <w:rPr>
                <w:rFonts w:ascii="Cambria Math" w:hAnsi="Cambria Math"/>
              </w:rPr>
              <m:t>2</m:t>
            </m:r>
          </m:sub>
        </m:sSub>
        <m:r>
          <m:rPr>
            <m:sty m:val="bi"/>
          </m:rPr>
          <w:rPr>
            <w:rFonts w:ascii="Cambria Math" w:hAnsi="Cambria Math"/>
          </w:rPr>
          <m:t>)</m:t>
        </m:r>
      </m:oMath>
      <w:r w:rsidRPr="0065236C">
        <w:rPr>
          <w:b/>
          <w:bCs/>
        </w:rPr>
        <w:t xml:space="preserve"> associated to the RI codepoint </w:t>
      </w:r>
      <m:oMath>
        <m:r>
          <m:rPr>
            <m:sty m:val="bi"/>
          </m:rPr>
          <w:rPr>
            <w:rFonts w:ascii="Cambria Math" w:hAnsi="Cambria Math"/>
          </w:rPr>
          <m:t>i</m:t>
        </m:r>
      </m:oMath>
      <w:r w:rsidRPr="0065236C">
        <w:rPr>
          <w:b/>
          <w:bCs/>
        </w:rPr>
        <w:t xml:space="preserve"> is</w:t>
      </w:r>
      <w:r w:rsidRPr="0065236C">
        <w:rPr>
          <w:rFonts w:hint="eastAsia"/>
          <w:b/>
          <w:bCs/>
        </w:rPr>
        <w:t xml:space="preserve"> not allowed</w:t>
      </w:r>
      <w:r w:rsidRPr="0065236C">
        <w:rPr>
          <w:b/>
          <w:bCs/>
        </w:rPr>
        <w:t xml:space="preserve"> to be reported</w:t>
      </w:r>
    </w:p>
    <w:p w14:paraId="2DBE7745" w14:textId="354ED791" w:rsidR="00D72CB1" w:rsidRDefault="00D72CB1" w:rsidP="00D72CB1">
      <w:pPr>
        <w:ind w:left="1418" w:hanging="1418"/>
        <w:rPr>
          <w:b/>
          <w:bCs/>
        </w:rPr>
      </w:pPr>
      <w:r>
        <w:rPr>
          <w:b/>
          <w:bCs/>
        </w:rPr>
        <w:fldChar w:fldCharType="begin"/>
      </w:r>
      <w:r>
        <w:rPr>
          <w:b/>
          <w:bCs/>
        </w:rPr>
        <w:instrText xml:space="preserve"> REF _Ref84011556 \w \h </w:instrText>
      </w:r>
      <w:r>
        <w:rPr>
          <w:b/>
          <w:bCs/>
        </w:rPr>
      </w:r>
      <w:r>
        <w:rPr>
          <w:b/>
          <w:bCs/>
        </w:rPr>
        <w:fldChar w:fldCharType="separate"/>
      </w:r>
      <w:r w:rsidR="001F732B">
        <w:rPr>
          <w:b/>
          <w:bCs/>
        </w:rPr>
        <w:t>Observation 14</w:t>
      </w:r>
      <w:r>
        <w:rPr>
          <w:b/>
          <w:bCs/>
        </w:rPr>
        <w:fldChar w:fldCharType="end"/>
      </w:r>
      <w:r>
        <w:rPr>
          <w:b/>
          <w:bCs/>
        </w:rPr>
        <w:tab/>
      </w:r>
      <w:r>
        <w:rPr>
          <w:b/>
          <w:bCs/>
        </w:rPr>
        <w:fldChar w:fldCharType="begin"/>
      </w:r>
      <w:r>
        <w:rPr>
          <w:b/>
          <w:bCs/>
        </w:rPr>
        <w:instrText xml:space="preserve"> REF _Ref84011556 \h </w:instrText>
      </w:r>
      <w:r>
        <w:rPr>
          <w:b/>
          <w:bCs/>
        </w:rPr>
      </w:r>
      <w:r>
        <w:rPr>
          <w:b/>
          <w:bCs/>
        </w:rPr>
        <w:fldChar w:fldCharType="separate"/>
      </w:r>
      <w:r w:rsidR="001F732B" w:rsidRPr="0065236C">
        <w:rPr>
          <w:b/>
          <w:bCs/>
        </w:rPr>
        <w:t>Alt 5 proposes 3 RI restriction fields, one for each of the two CMR groups and one for the NCJT hypotheses, where the NCJT RI restriction applies to each of the four possible rank pairs. This solution is the combination of Alt 2 and 4 and provides maximum configuration flexibility.</w:t>
      </w:r>
      <w:r>
        <w:rPr>
          <w:b/>
          <w:bCs/>
        </w:rPr>
        <w:fldChar w:fldCharType="end"/>
      </w:r>
    </w:p>
    <w:p w14:paraId="3AF796FE" w14:textId="333EC59C" w:rsidR="00D72CB1" w:rsidRDefault="00D72CB1" w:rsidP="00D72CB1">
      <w:pPr>
        <w:ind w:left="1418" w:hanging="1418"/>
        <w:rPr>
          <w:b/>
          <w:bCs/>
        </w:rPr>
      </w:pPr>
      <w:r>
        <w:rPr>
          <w:b/>
          <w:bCs/>
        </w:rPr>
        <w:fldChar w:fldCharType="begin"/>
      </w:r>
      <w:r>
        <w:rPr>
          <w:b/>
          <w:bCs/>
        </w:rPr>
        <w:instrText xml:space="preserve"> REF _Ref84011581 \w \h </w:instrText>
      </w:r>
      <w:r>
        <w:rPr>
          <w:b/>
          <w:bCs/>
        </w:rPr>
      </w:r>
      <w:r>
        <w:rPr>
          <w:b/>
          <w:bCs/>
        </w:rPr>
        <w:fldChar w:fldCharType="separate"/>
      </w:r>
      <w:r w:rsidR="001F732B">
        <w:rPr>
          <w:b/>
          <w:bCs/>
        </w:rPr>
        <w:t>Observation 15</w:t>
      </w:r>
      <w:r>
        <w:rPr>
          <w:b/>
          <w:bCs/>
        </w:rPr>
        <w:fldChar w:fldCharType="end"/>
      </w:r>
      <w:r>
        <w:rPr>
          <w:b/>
          <w:bCs/>
        </w:rPr>
        <w:tab/>
      </w:r>
      <w:r>
        <w:rPr>
          <w:b/>
          <w:bCs/>
        </w:rPr>
        <w:fldChar w:fldCharType="begin"/>
      </w:r>
      <w:r>
        <w:rPr>
          <w:b/>
          <w:bCs/>
        </w:rPr>
        <w:instrText xml:space="preserve"> REF _Ref84011581 \h </w:instrText>
      </w:r>
      <w:r>
        <w:rPr>
          <w:b/>
          <w:bCs/>
        </w:rPr>
      </w:r>
      <w:r>
        <w:rPr>
          <w:b/>
          <w:bCs/>
        </w:rPr>
        <w:fldChar w:fldCharType="separate"/>
      </w:r>
      <w:r w:rsidR="001F732B" w:rsidRPr="0045538F">
        <w:rPr>
          <w:b/>
          <w:bCs/>
        </w:rPr>
        <w:t>The use case for ‘cri-RI-CQI’ reporting quantity is when the gNB can achieve enough spatial separation between the CSI-RS ports, for example by calculating the precoders from SRS measurement. Amongst the advantages of this report quantity are the lower feedback overhead and reduced UE’s complexity, as the PMI calculation is avoided at the UE side.</w:t>
      </w:r>
      <w:r>
        <w:rPr>
          <w:b/>
          <w:bCs/>
        </w:rPr>
        <w:fldChar w:fldCharType="end"/>
      </w:r>
    </w:p>
    <w:p w14:paraId="547CC641" w14:textId="2FDF287E" w:rsidR="00D72CB1" w:rsidRDefault="00D72CB1" w:rsidP="00D72CB1">
      <w:pPr>
        <w:ind w:left="1418" w:hanging="1418"/>
        <w:rPr>
          <w:b/>
          <w:bCs/>
        </w:rPr>
      </w:pPr>
      <w:r>
        <w:rPr>
          <w:b/>
          <w:bCs/>
        </w:rPr>
        <w:fldChar w:fldCharType="begin"/>
      </w:r>
      <w:r>
        <w:rPr>
          <w:b/>
          <w:bCs/>
        </w:rPr>
        <w:instrText xml:space="preserve"> REF _Ref84011595 \w \h </w:instrText>
      </w:r>
      <w:r>
        <w:rPr>
          <w:b/>
          <w:bCs/>
        </w:rPr>
      </w:r>
      <w:r>
        <w:rPr>
          <w:b/>
          <w:bCs/>
        </w:rPr>
        <w:fldChar w:fldCharType="separate"/>
      </w:r>
      <w:r w:rsidR="001F732B">
        <w:rPr>
          <w:b/>
          <w:bCs/>
        </w:rPr>
        <w:t>Observation 16</w:t>
      </w:r>
      <w:r>
        <w:rPr>
          <w:b/>
          <w:bCs/>
        </w:rPr>
        <w:fldChar w:fldCharType="end"/>
      </w:r>
      <w:r>
        <w:rPr>
          <w:b/>
          <w:bCs/>
        </w:rPr>
        <w:tab/>
      </w:r>
      <w:r>
        <w:rPr>
          <w:b/>
          <w:bCs/>
        </w:rPr>
        <w:fldChar w:fldCharType="begin"/>
      </w:r>
      <w:r>
        <w:rPr>
          <w:b/>
          <w:bCs/>
        </w:rPr>
        <w:instrText xml:space="preserve"> REF _Ref84011595 \h </w:instrText>
      </w:r>
      <w:r>
        <w:rPr>
          <w:b/>
          <w:bCs/>
        </w:rPr>
      </w:r>
      <w:r>
        <w:rPr>
          <w:b/>
          <w:bCs/>
        </w:rPr>
        <w:fldChar w:fldCharType="separate"/>
      </w:r>
      <w:r w:rsidR="001F732B" w:rsidRPr="0045538F">
        <w:rPr>
          <w:b/>
          <w:bCs/>
        </w:rPr>
        <w:t>In Rel-16 there are two UE capabilities related to ‘cri-RI-CQI’ reporting, which can be reused also for MTRP CSI reporting in Rel-17.</w:t>
      </w:r>
      <w:r>
        <w:rPr>
          <w:b/>
          <w:bCs/>
        </w:rPr>
        <w:fldChar w:fldCharType="end"/>
      </w:r>
    </w:p>
    <w:p w14:paraId="505EDAA3" w14:textId="5B584DD7" w:rsidR="00D72CB1" w:rsidRDefault="00D72CB1" w:rsidP="00D72CB1">
      <w:pPr>
        <w:ind w:left="1418" w:hanging="1418"/>
        <w:rPr>
          <w:b/>
          <w:bCs/>
        </w:rPr>
      </w:pPr>
      <w:r>
        <w:rPr>
          <w:b/>
          <w:bCs/>
        </w:rPr>
        <w:fldChar w:fldCharType="begin"/>
      </w:r>
      <w:r>
        <w:rPr>
          <w:b/>
          <w:bCs/>
        </w:rPr>
        <w:instrText xml:space="preserve"> REF _Ref84011609 \w \h </w:instrText>
      </w:r>
      <w:r>
        <w:rPr>
          <w:b/>
          <w:bCs/>
        </w:rPr>
      </w:r>
      <w:r>
        <w:rPr>
          <w:b/>
          <w:bCs/>
        </w:rPr>
        <w:fldChar w:fldCharType="separate"/>
      </w:r>
      <w:r w:rsidR="001F732B">
        <w:rPr>
          <w:b/>
          <w:bCs/>
        </w:rPr>
        <w:t>Observation 17</w:t>
      </w:r>
      <w:r>
        <w:rPr>
          <w:b/>
          <w:bCs/>
        </w:rPr>
        <w:fldChar w:fldCharType="end"/>
      </w:r>
      <w:r>
        <w:rPr>
          <w:b/>
          <w:bCs/>
        </w:rPr>
        <w:tab/>
      </w:r>
      <w:r>
        <w:rPr>
          <w:b/>
          <w:bCs/>
        </w:rPr>
        <w:fldChar w:fldCharType="begin"/>
      </w:r>
      <w:r>
        <w:rPr>
          <w:b/>
          <w:bCs/>
        </w:rPr>
        <w:instrText xml:space="preserve"> REF _Ref84011609 \h </w:instrText>
      </w:r>
      <w:r>
        <w:rPr>
          <w:b/>
          <w:bCs/>
        </w:rPr>
      </w:r>
      <w:r>
        <w:rPr>
          <w:b/>
          <w:bCs/>
        </w:rPr>
        <w:fldChar w:fldCharType="separate"/>
      </w:r>
      <w:r w:rsidR="001F732B" w:rsidRPr="0045538F">
        <w:rPr>
          <w:b/>
          <w:bCs/>
        </w:rPr>
        <w:t>Additional possible optimisations of ‘cri-RI-CQI’ reporting, such as providing different port indication lists for single-TRP and NCJT hypotheses do not seem worth pursuing for the potentially large memory required to store the RRC configuration.</w:t>
      </w:r>
      <w:r>
        <w:rPr>
          <w:b/>
          <w:bCs/>
        </w:rPr>
        <w:fldChar w:fldCharType="end"/>
      </w:r>
    </w:p>
    <w:p w14:paraId="0DE48FC1" w14:textId="0AB330E4" w:rsidR="00D72CB1" w:rsidRDefault="00D72CB1" w:rsidP="00D72CB1">
      <w:pPr>
        <w:ind w:left="1418" w:hanging="1418"/>
        <w:rPr>
          <w:b/>
          <w:bCs/>
        </w:rPr>
      </w:pPr>
      <w:r>
        <w:rPr>
          <w:b/>
          <w:bCs/>
        </w:rPr>
        <w:fldChar w:fldCharType="begin"/>
      </w:r>
      <w:r>
        <w:rPr>
          <w:b/>
          <w:bCs/>
        </w:rPr>
        <w:instrText xml:space="preserve"> REF _Ref84011623 \w \h </w:instrText>
      </w:r>
      <w:r>
        <w:rPr>
          <w:b/>
          <w:bCs/>
        </w:rPr>
      </w:r>
      <w:r>
        <w:rPr>
          <w:b/>
          <w:bCs/>
        </w:rPr>
        <w:fldChar w:fldCharType="separate"/>
      </w:r>
      <w:r w:rsidR="001F732B">
        <w:rPr>
          <w:b/>
          <w:bCs/>
        </w:rPr>
        <w:t>Observation 18</w:t>
      </w:r>
      <w:r>
        <w:rPr>
          <w:b/>
          <w:bCs/>
        </w:rPr>
        <w:fldChar w:fldCharType="end"/>
      </w:r>
      <w:r>
        <w:rPr>
          <w:b/>
          <w:bCs/>
        </w:rPr>
        <w:tab/>
      </w:r>
      <w:r>
        <w:rPr>
          <w:b/>
          <w:bCs/>
        </w:rPr>
        <w:fldChar w:fldCharType="begin"/>
      </w:r>
      <w:r>
        <w:rPr>
          <w:b/>
          <w:bCs/>
        </w:rPr>
        <w:instrText xml:space="preserve"> REF _Ref84011623 \h </w:instrText>
      </w:r>
      <w:r>
        <w:rPr>
          <w:b/>
          <w:bCs/>
        </w:rPr>
      </w:r>
      <w:r>
        <w:rPr>
          <w:b/>
          <w:bCs/>
        </w:rPr>
        <w:fldChar w:fldCharType="separate"/>
      </w:r>
      <w:r w:rsidR="001F732B" w:rsidRPr="00E46EAA">
        <w:rPr>
          <w:b/>
          <w:bCs/>
        </w:rPr>
        <w:t xml:space="preserve">Changing the </w:t>
      </w:r>
      <w:r w:rsidR="001F732B">
        <w:rPr>
          <w:b/>
          <w:bCs/>
        </w:rPr>
        <w:t xml:space="preserve">association of the </w:t>
      </w:r>
      <w:r w:rsidR="001F732B" w:rsidRPr="00E46EAA">
        <w:rPr>
          <w:b/>
          <w:bCs/>
        </w:rPr>
        <w:t>priority function</w:t>
      </w:r>
      <w:r w:rsidR="001F732B">
        <w:rPr>
          <w:b/>
          <w:bCs/>
        </w:rPr>
        <w:t xml:space="preserve"> </w:t>
      </w:r>
      <m:oMath>
        <m:r>
          <m:rPr>
            <m:sty m:val="b"/>
          </m:rPr>
          <w:rPr>
            <w:rFonts w:ascii="Cambria Math" w:hAnsi="Cambria Math"/>
          </w:rPr>
          <m:t>Pr</m:t>
        </m:r>
        <m:sSub>
          <m:sSubPr>
            <m:ctrlPr>
              <w:rPr>
                <w:rFonts w:ascii="Cambria Math" w:hAnsi="Cambria Math"/>
                <w:b/>
                <w:bCs/>
                <w:i/>
              </w:rPr>
            </m:ctrlPr>
          </m:sSubPr>
          <m:e>
            <m:r>
              <m:rPr>
                <m:sty m:val="b"/>
              </m:rPr>
              <w:rPr>
                <w:rFonts w:ascii="Cambria Math" w:hAnsi="Cambria Math"/>
              </w:rPr>
              <m:t>i</m:t>
            </m:r>
          </m:e>
          <m:sub>
            <m:r>
              <m:rPr>
                <m:sty m:val="bi"/>
              </m:rPr>
              <w:rPr>
                <w:rFonts w:ascii="Cambria Math" w:hAnsi="Cambria Math"/>
              </w:rPr>
              <m:t>i,CSI</m:t>
            </m:r>
          </m:sub>
        </m:sSub>
        <m:r>
          <m:rPr>
            <m:sty m:val="bi"/>
          </m:rPr>
          <w:rPr>
            <w:rFonts w:ascii="Cambria Math" w:hAnsi="Cambria Math"/>
          </w:rPr>
          <m:t>(y,k,c,s)</m:t>
        </m:r>
      </m:oMath>
      <w:r w:rsidR="001F732B" w:rsidRPr="00E46EAA">
        <w:rPr>
          <w:b/>
          <w:bCs/>
        </w:rPr>
        <w:t xml:space="preserve"> </w:t>
      </w:r>
      <w:r w:rsidR="001F732B">
        <w:rPr>
          <w:b/>
          <w:bCs/>
        </w:rPr>
        <w:t xml:space="preserve">from a CSI report to a CSI within a report </w:t>
      </w:r>
      <w:r w:rsidR="001F732B" w:rsidRPr="00E46EAA">
        <w:rPr>
          <w:b/>
          <w:bCs/>
        </w:rPr>
        <w:t>complicate</w:t>
      </w:r>
      <w:r w:rsidR="001F732B">
        <w:rPr>
          <w:b/>
          <w:bCs/>
        </w:rPr>
        <w:t>s</w:t>
      </w:r>
      <w:r w:rsidR="001F732B" w:rsidRPr="00E46EAA">
        <w:rPr>
          <w:b/>
          <w:bCs/>
        </w:rPr>
        <w:t xml:space="preserve"> </w:t>
      </w:r>
      <w:r w:rsidR="001F732B">
        <w:rPr>
          <w:b/>
          <w:bCs/>
        </w:rPr>
        <w:t>the spec description related to</w:t>
      </w:r>
      <w:r w:rsidR="001F732B" w:rsidRPr="00E46EAA">
        <w:rPr>
          <w:b/>
          <w:bCs/>
        </w:rPr>
        <w:t xml:space="preserve"> </w:t>
      </w:r>
      <w:r w:rsidR="001F732B" w:rsidRPr="006120D5">
        <w:rPr>
          <w:b/>
          <w:bCs/>
        </w:rPr>
        <w:t>UCI mapping, omission</w:t>
      </w:r>
      <w:r w:rsidR="001F732B">
        <w:t xml:space="preserve"> </w:t>
      </w:r>
      <w:r w:rsidR="001F732B" w:rsidRPr="006120D5">
        <w:rPr>
          <w:b/>
          <w:bCs/>
        </w:rPr>
        <w:t>and</w:t>
      </w:r>
      <w:r w:rsidR="001F732B">
        <w:t xml:space="preserve"> </w:t>
      </w:r>
      <w:r w:rsidR="001F732B" w:rsidRPr="00E46EAA">
        <w:rPr>
          <w:b/>
          <w:bCs/>
        </w:rPr>
        <w:t xml:space="preserve">CPU </w:t>
      </w:r>
      <w:r w:rsidR="001F732B">
        <w:rPr>
          <w:b/>
          <w:bCs/>
        </w:rPr>
        <w:t xml:space="preserve">calculation rules </w:t>
      </w:r>
      <w:r w:rsidR="001F732B" w:rsidRPr="002E5385">
        <w:rPr>
          <w:b/>
          <w:bCs/>
        </w:rPr>
        <w:t xml:space="preserve">for all other legacy and MTRP CSI reports </w:t>
      </w:r>
      <w:r w:rsidR="001F732B">
        <w:rPr>
          <w:b/>
          <w:bCs/>
        </w:rPr>
        <w:t>with</w:t>
      </w:r>
      <w:r w:rsidR="001F732B" w:rsidRPr="002E5385">
        <w:rPr>
          <w:b/>
          <w:bCs/>
        </w:rPr>
        <w:t xml:space="preserve"> a single CSI</w:t>
      </w:r>
      <w:r w:rsidR="001F732B" w:rsidRPr="00E46EAA">
        <w:rPr>
          <w:b/>
          <w:bCs/>
        </w:rPr>
        <w:t>.</w:t>
      </w:r>
      <w:r w:rsidR="001F732B">
        <w:rPr>
          <w:b/>
          <w:bCs/>
        </w:rPr>
        <w:t xml:space="preserve"> </w:t>
      </w:r>
      <w:r w:rsidR="001F732B" w:rsidRPr="002E5385">
        <w:rPr>
          <w:b/>
          <w:bCs/>
        </w:rPr>
        <w:t xml:space="preserve">It seems preferable, where needed, to add any extra rules separately for MTRP CSI reporting with Mode 1 reporting and </w:t>
      </w:r>
      <m:oMath>
        <m:r>
          <m:rPr>
            <m:sty m:val="bi"/>
          </m:rPr>
          <w:rPr>
            <w:rFonts w:ascii="Cambria Math" w:hAnsi="Cambria Math"/>
          </w:rPr>
          <m:t>X=1,2</m:t>
        </m:r>
      </m:oMath>
      <w:r w:rsidR="001F732B">
        <w:rPr>
          <w:b/>
          <w:bCs/>
        </w:rPr>
        <w:t>.</w:t>
      </w:r>
      <w:r>
        <w:rPr>
          <w:b/>
          <w:bCs/>
        </w:rPr>
        <w:fldChar w:fldCharType="end"/>
      </w:r>
    </w:p>
    <w:p w14:paraId="678742AF" w14:textId="1AF7E8B1" w:rsidR="00D72CB1" w:rsidRDefault="00D72CB1" w:rsidP="00D72CB1">
      <w:pPr>
        <w:ind w:left="1418" w:hanging="1418"/>
        <w:rPr>
          <w:b/>
          <w:bCs/>
        </w:rPr>
      </w:pPr>
      <w:r>
        <w:rPr>
          <w:b/>
          <w:bCs/>
        </w:rPr>
        <w:fldChar w:fldCharType="begin"/>
      </w:r>
      <w:r>
        <w:rPr>
          <w:b/>
          <w:bCs/>
        </w:rPr>
        <w:instrText xml:space="preserve"> REF _Ref84011640 \w \h </w:instrText>
      </w:r>
      <w:r>
        <w:rPr>
          <w:b/>
          <w:bCs/>
        </w:rPr>
      </w:r>
      <w:r>
        <w:rPr>
          <w:b/>
          <w:bCs/>
        </w:rPr>
        <w:fldChar w:fldCharType="separate"/>
      </w:r>
      <w:r w:rsidR="001F732B">
        <w:rPr>
          <w:b/>
          <w:bCs/>
        </w:rPr>
        <w:t>Observation 19</w:t>
      </w:r>
      <w:r>
        <w:rPr>
          <w:b/>
          <w:bCs/>
        </w:rPr>
        <w:fldChar w:fldCharType="end"/>
      </w:r>
      <w:r>
        <w:rPr>
          <w:b/>
          <w:bCs/>
        </w:rPr>
        <w:tab/>
      </w:r>
      <w:r>
        <w:rPr>
          <w:b/>
          <w:bCs/>
        </w:rPr>
        <w:fldChar w:fldCharType="begin"/>
      </w:r>
      <w:r>
        <w:rPr>
          <w:b/>
          <w:bCs/>
        </w:rPr>
        <w:instrText xml:space="preserve"> REF _Ref84011640 \h </w:instrText>
      </w:r>
      <w:r>
        <w:rPr>
          <w:b/>
          <w:bCs/>
        </w:rPr>
      </w:r>
      <w:r>
        <w:rPr>
          <w:b/>
          <w:bCs/>
        </w:rPr>
        <w:fldChar w:fldCharType="separate"/>
      </w:r>
      <w:r w:rsidR="001F732B" w:rsidRPr="00886B87">
        <w:rPr>
          <w:b/>
          <w:bCs/>
        </w:rPr>
        <w:t>Configuring CMR/IMR in the same slot and cDRX active time is beneficial to improve measurement accuracy and it is already possible by network scheduler implementation.</w:t>
      </w:r>
      <w:r>
        <w:rPr>
          <w:b/>
          <w:bCs/>
        </w:rPr>
        <w:fldChar w:fldCharType="end"/>
      </w:r>
    </w:p>
    <w:p w14:paraId="299AE27F" w14:textId="6A67DDEA" w:rsidR="00D72CB1" w:rsidRDefault="00D72CB1" w:rsidP="00D72CB1">
      <w:pPr>
        <w:ind w:left="1418" w:hanging="1418"/>
        <w:rPr>
          <w:b/>
          <w:bCs/>
        </w:rPr>
      </w:pPr>
      <w:r>
        <w:rPr>
          <w:b/>
          <w:bCs/>
        </w:rPr>
        <w:fldChar w:fldCharType="begin"/>
      </w:r>
      <w:r>
        <w:rPr>
          <w:b/>
          <w:bCs/>
        </w:rPr>
        <w:instrText xml:space="preserve"> REF _Ref84011654 \w \h </w:instrText>
      </w:r>
      <w:r>
        <w:rPr>
          <w:b/>
          <w:bCs/>
        </w:rPr>
      </w:r>
      <w:r>
        <w:rPr>
          <w:b/>
          <w:bCs/>
        </w:rPr>
        <w:fldChar w:fldCharType="separate"/>
      </w:r>
      <w:r w:rsidR="001F732B">
        <w:rPr>
          <w:b/>
          <w:bCs/>
        </w:rPr>
        <w:t>Observation 20</w:t>
      </w:r>
      <w:r>
        <w:rPr>
          <w:b/>
          <w:bCs/>
        </w:rPr>
        <w:fldChar w:fldCharType="end"/>
      </w:r>
      <w:r>
        <w:rPr>
          <w:b/>
          <w:bCs/>
        </w:rPr>
        <w:tab/>
      </w:r>
      <w:r>
        <w:rPr>
          <w:b/>
          <w:bCs/>
        </w:rPr>
        <w:fldChar w:fldCharType="begin"/>
      </w:r>
      <w:r>
        <w:rPr>
          <w:b/>
          <w:bCs/>
        </w:rPr>
        <w:instrText xml:space="preserve"> REF _Ref84011654 \h </w:instrText>
      </w:r>
      <w:r>
        <w:rPr>
          <w:b/>
          <w:bCs/>
        </w:rPr>
      </w:r>
      <w:r>
        <w:rPr>
          <w:b/>
          <w:bCs/>
        </w:rPr>
        <w:fldChar w:fldCharType="separate"/>
      </w:r>
      <w:r w:rsidR="001F732B" w:rsidRPr="002E0E5F">
        <w:rPr>
          <w:b/>
          <w:bCs/>
        </w:rPr>
        <w:t xml:space="preserve">It is possible for a UE to use the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t>
            </m:r>
          </m:sub>
        </m:sSub>
      </m:oMath>
      <w:r w:rsidR="001F732B" w:rsidRPr="002E0E5F">
        <w:rPr>
          <w:b/>
          <w:bCs/>
        </w:rPr>
        <w:t xml:space="preserve"> ratio associated with a CMR resource for CQI calculation of an NCJT PDSCH hypothesis by </w:t>
      </w:r>
      <w:r w:rsidR="001F732B">
        <w:rPr>
          <w:b/>
          <w:bCs/>
        </w:rPr>
        <w:t xml:space="preserve">assuming that </w:t>
      </w:r>
      <w:r w:rsidR="001F732B" w:rsidRPr="007C305A">
        <w:rPr>
          <w:rFonts w:eastAsia="Batang"/>
          <w:b/>
          <w:bCs/>
          <w:i/>
          <w:iCs/>
        </w:rPr>
        <w:t>powerControlOffset</w:t>
      </w:r>
      <w:r w:rsidR="001F732B" w:rsidRPr="007C305A">
        <w:rPr>
          <w:b/>
          <w:bCs/>
        </w:rPr>
        <w:t xml:space="preserve"> is the </w:t>
      </w:r>
      <w:r w:rsidR="001F732B" w:rsidRPr="007C305A">
        <w:rPr>
          <w:rFonts w:eastAsia="Batang"/>
          <w:b/>
          <w:bCs/>
        </w:rPr>
        <w:t>ratio of PDSCH EPRE to NZP CSI-RS EPRE</w:t>
      </w:r>
      <w:r w:rsidR="001F732B">
        <w:rPr>
          <w:rFonts w:eastAsia="Batang"/>
          <w:b/>
          <w:bCs/>
        </w:rPr>
        <w:t>, where the PDSCH EPRE is that</w:t>
      </w:r>
      <w:r w:rsidR="001F732B" w:rsidRPr="007C305A">
        <w:rPr>
          <w:rFonts w:eastAsia="Batang"/>
          <w:b/>
          <w:bCs/>
        </w:rPr>
        <w:t xml:space="preserve"> of all</w:t>
      </w:r>
      <w:r w:rsidR="001F732B">
        <w:rPr>
          <w:rFonts w:eastAsia="Batang"/>
          <w:b/>
          <w:bCs/>
        </w:rPr>
        <w:t xml:space="preserve"> the</w:t>
      </w:r>
      <w:r w:rsidR="001F732B" w:rsidRPr="007C305A">
        <w:rPr>
          <w:rFonts w:eastAsia="Batang"/>
          <w:b/>
          <w:bCs/>
        </w:rPr>
        <w:t xml:space="preserve"> PDSCH ports transmitted from a TRP in the </w:t>
      </w:r>
      <w:r w:rsidR="001F732B">
        <w:rPr>
          <w:rFonts w:eastAsia="Batang"/>
          <w:b/>
          <w:bCs/>
        </w:rPr>
        <w:t xml:space="preserve">CMR </w:t>
      </w:r>
      <w:r w:rsidR="001F732B" w:rsidRPr="007C305A">
        <w:rPr>
          <w:rFonts w:eastAsia="Batang"/>
          <w:b/>
          <w:bCs/>
        </w:rPr>
        <w:t xml:space="preserve">Group </w:t>
      </w:r>
      <w:r w:rsidR="001F732B">
        <w:rPr>
          <w:rFonts w:eastAsia="Batang"/>
          <w:b/>
          <w:bCs/>
        </w:rPr>
        <w:t xml:space="preserve">associated with </w:t>
      </w:r>
      <w:r w:rsidR="001F732B" w:rsidRPr="007C305A">
        <w:rPr>
          <w:rFonts w:eastAsia="Batang"/>
          <w:b/>
          <w:bCs/>
        </w:rPr>
        <w:t xml:space="preserve">the CMR </w:t>
      </w:r>
      <w:r w:rsidR="001F732B">
        <w:rPr>
          <w:rFonts w:eastAsia="Batang"/>
          <w:b/>
          <w:bCs/>
        </w:rPr>
        <w:t>resource</w:t>
      </w:r>
      <w:r w:rsidR="001F732B" w:rsidRPr="002E0E5F">
        <w:rPr>
          <w:b/>
          <w:bCs/>
        </w:rPr>
        <w:t>.</w:t>
      </w:r>
      <w:r>
        <w:rPr>
          <w:b/>
          <w:bCs/>
        </w:rPr>
        <w:fldChar w:fldCharType="end"/>
      </w:r>
    </w:p>
    <w:p w14:paraId="61757C4B" w14:textId="552899A7" w:rsidR="00D72CB1" w:rsidRDefault="00D72CB1" w:rsidP="00D72CB1">
      <w:pPr>
        <w:ind w:left="1418" w:hanging="1418"/>
        <w:rPr>
          <w:b/>
          <w:bCs/>
        </w:rPr>
      </w:pPr>
      <w:r>
        <w:rPr>
          <w:b/>
          <w:bCs/>
        </w:rPr>
        <w:fldChar w:fldCharType="begin"/>
      </w:r>
      <w:r>
        <w:rPr>
          <w:b/>
          <w:bCs/>
        </w:rPr>
        <w:instrText xml:space="preserve"> REF _Ref84011742 \w \h </w:instrText>
      </w:r>
      <w:r>
        <w:rPr>
          <w:b/>
          <w:bCs/>
        </w:rPr>
      </w:r>
      <w:r>
        <w:rPr>
          <w:b/>
          <w:bCs/>
        </w:rPr>
        <w:fldChar w:fldCharType="separate"/>
      </w:r>
      <w:r w:rsidR="001F732B">
        <w:rPr>
          <w:b/>
          <w:bCs/>
        </w:rPr>
        <w:t>Observation 21</w:t>
      </w:r>
      <w:r>
        <w:rPr>
          <w:b/>
          <w:bCs/>
        </w:rPr>
        <w:fldChar w:fldCharType="end"/>
      </w:r>
      <w:r>
        <w:rPr>
          <w:b/>
          <w:bCs/>
        </w:rPr>
        <w:tab/>
      </w:r>
      <w:r>
        <w:rPr>
          <w:b/>
          <w:bCs/>
        </w:rPr>
        <w:fldChar w:fldCharType="begin"/>
      </w:r>
      <w:r>
        <w:rPr>
          <w:b/>
          <w:bCs/>
        </w:rPr>
        <w:instrText xml:space="preserve"> REF _Ref84011742 \h </w:instrText>
      </w:r>
      <w:r>
        <w:rPr>
          <w:b/>
          <w:bCs/>
        </w:rPr>
      </w:r>
      <w:r>
        <w:rPr>
          <w:b/>
          <w:bCs/>
        </w:rPr>
        <w:fldChar w:fldCharType="separate"/>
      </w:r>
      <w:r w:rsidR="001F732B" w:rsidRPr="002E0E5F">
        <w:rPr>
          <w:b/>
          <w:bCs/>
        </w:rPr>
        <w:t xml:space="preserve">It </w:t>
      </w:r>
      <w:r w:rsidR="001F732B">
        <w:rPr>
          <w:b/>
          <w:bCs/>
        </w:rPr>
        <w:t>may be</w:t>
      </w:r>
      <w:r w:rsidR="001F732B" w:rsidRPr="002E0E5F">
        <w:rPr>
          <w:b/>
          <w:bCs/>
        </w:rPr>
        <w:t xml:space="preserve"> beneficial for the network to configure different total PDSCH transmit power from a TRP for an NCJT transmission compared to a single-TRP transmission. Hence, a separate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t>
            </m:r>
          </m:sub>
        </m:sSub>
      </m:oMath>
      <w:r w:rsidR="001F732B" w:rsidRPr="002E0E5F">
        <w:rPr>
          <w:b/>
          <w:bCs/>
        </w:rPr>
        <w:t xml:space="preserve"> ratio for NCJT hypotheses, </w:t>
      </w:r>
      <w:r w:rsidR="001F732B" w:rsidRPr="002E0E5F">
        <w:rPr>
          <w:b/>
          <w:bCs/>
          <w:i/>
          <w:iCs/>
        </w:rPr>
        <w:t>powerControlOffsetNCJT</w:t>
      </w:r>
      <w:r w:rsidR="001F732B" w:rsidRPr="002E0E5F">
        <w:rPr>
          <w:b/>
          <w:bCs/>
        </w:rPr>
        <w:t xml:space="preserve">, </w:t>
      </w:r>
      <w:r w:rsidR="001F732B">
        <w:rPr>
          <w:b/>
          <w:bCs/>
        </w:rPr>
        <w:t xml:space="preserve">can be introduced, </w:t>
      </w:r>
      <w:r w:rsidR="001F732B" w:rsidRPr="002E0E5F">
        <w:rPr>
          <w:b/>
          <w:bCs/>
        </w:rPr>
        <w:t xml:space="preserve">defined as the ratio between the PDSCH EPRE of the PDSCH ports transmitted from one of the two TRPs and the </w:t>
      </w:r>
      <w:r w:rsidR="001F732B">
        <w:rPr>
          <w:b/>
          <w:bCs/>
        </w:rPr>
        <w:t xml:space="preserve">NZP </w:t>
      </w:r>
      <w:r w:rsidR="001F732B" w:rsidRPr="002E0E5F">
        <w:rPr>
          <w:b/>
          <w:bCs/>
        </w:rPr>
        <w:t>CSI-RS EPRE of all CSI-RS ports multiplexed on one subcarrier.</w:t>
      </w:r>
      <w:r>
        <w:rPr>
          <w:b/>
          <w:bCs/>
        </w:rPr>
        <w:fldChar w:fldCharType="end"/>
      </w:r>
    </w:p>
    <w:p w14:paraId="4FDDBB69" w14:textId="10CBAFC7" w:rsidR="00D72CB1" w:rsidRDefault="00D72CB1" w:rsidP="00D72CB1">
      <w:pPr>
        <w:ind w:left="1418" w:hanging="1418"/>
        <w:rPr>
          <w:b/>
          <w:bCs/>
        </w:rPr>
      </w:pPr>
    </w:p>
    <w:p w14:paraId="71232F3F" w14:textId="6DD86870" w:rsidR="00D72CB1" w:rsidRDefault="00D72CB1" w:rsidP="00D72CB1">
      <w:pPr>
        <w:ind w:left="1418" w:hanging="1418"/>
        <w:rPr>
          <w:b/>
          <w:bCs/>
        </w:rPr>
      </w:pPr>
    </w:p>
    <w:p w14:paraId="222B87E7" w14:textId="14FA4DD8" w:rsidR="00D72CB1" w:rsidRDefault="00D72CB1" w:rsidP="00D72CB1">
      <w:pPr>
        <w:ind w:left="1418" w:hanging="1418"/>
        <w:rPr>
          <w:b/>
          <w:bCs/>
        </w:rPr>
      </w:pPr>
      <w:r>
        <w:rPr>
          <w:b/>
          <w:bCs/>
        </w:rPr>
        <w:lastRenderedPageBreak/>
        <w:fldChar w:fldCharType="begin"/>
      </w:r>
      <w:r>
        <w:rPr>
          <w:b/>
          <w:bCs/>
        </w:rPr>
        <w:instrText xml:space="preserve"> REF _Ref84011826 \w \h </w:instrText>
      </w:r>
      <w:r>
        <w:rPr>
          <w:b/>
          <w:bCs/>
        </w:rPr>
      </w:r>
      <w:r>
        <w:rPr>
          <w:b/>
          <w:bCs/>
        </w:rPr>
        <w:fldChar w:fldCharType="separate"/>
      </w:r>
      <w:r w:rsidR="001F732B">
        <w:rPr>
          <w:b/>
          <w:bCs/>
        </w:rPr>
        <w:t>Proposal 14</w:t>
      </w:r>
      <w:r>
        <w:rPr>
          <w:b/>
          <w:bCs/>
        </w:rPr>
        <w:fldChar w:fldCharType="end"/>
      </w:r>
      <w:r>
        <w:rPr>
          <w:b/>
          <w:bCs/>
        </w:rPr>
        <w:tab/>
      </w:r>
      <w:r>
        <w:rPr>
          <w:b/>
          <w:bCs/>
        </w:rPr>
        <w:fldChar w:fldCharType="begin"/>
      </w:r>
      <w:r>
        <w:rPr>
          <w:b/>
          <w:bCs/>
        </w:rPr>
        <w:instrText xml:space="preserve"> REF _Ref84011826 \h </w:instrText>
      </w:r>
      <w:r>
        <w:rPr>
          <w:b/>
          <w:bCs/>
        </w:rPr>
      </w:r>
      <w:r>
        <w:rPr>
          <w:b/>
          <w:bCs/>
        </w:rPr>
        <w:fldChar w:fldCharType="separate"/>
      </w:r>
      <w:r w:rsidR="001F732B" w:rsidRPr="00544712">
        <w:rPr>
          <w:b/>
          <w:bCs/>
        </w:rPr>
        <w:t xml:space="preserve">Regarding RI restriction for MTRP CSI Reporting Setting, support Alt 5, </w:t>
      </w:r>
      <w:r w:rsidR="001F732B" w:rsidRPr="00544712">
        <w:rPr>
          <w:b/>
          <w:bCs/>
          <w:i/>
          <w:iCs/>
        </w:rPr>
        <w:t>i.e.</w:t>
      </w:r>
      <w:r w:rsidR="001F732B" w:rsidRPr="00544712">
        <w:rPr>
          <w:b/>
          <w:bCs/>
        </w:rPr>
        <w:t>, 3 RI restriction fields of 4 bits each, one for each of the two CMR groups and one for the NCJT hypotheses, where the NCJT RI restriction applies to each of the four possible rank combinations.</w:t>
      </w:r>
      <w:r>
        <w:rPr>
          <w:b/>
          <w:bCs/>
        </w:rPr>
        <w:fldChar w:fldCharType="end"/>
      </w:r>
    </w:p>
    <w:p w14:paraId="532D1138" w14:textId="5879EBC2" w:rsidR="00D72CB1" w:rsidRDefault="00D72CB1" w:rsidP="00D72CB1">
      <w:pPr>
        <w:ind w:left="1418" w:hanging="1418"/>
        <w:rPr>
          <w:b/>
          <w:bCs/>
        </w:rPr>
      </w:pPr>
      <w:r>
        <w:rPr>
          <w:b/>
          <w:bCs/>
        </w:rPr>
        <w:fldChar w:fldCharType="begin"/>
      </w:r>
      <w:r>
        <w:rPr>
          <w:b/>
          <w:bCs/>
        </w:rPr>
        <w:instrText xml:space="preserve"> REF _Ref84011850 \w \h </w:instrText>
      </w:r>
      <w:r>
        <w:rPr>
          <w:b/>
          <w:bCs/>
        </w:rPr>
      </w:r>
      <w:r>
        <w:rPr>
          <w:b/>
          <w:bCs/>
        </w:rPr>
        <w:fldChar w:fldCharType="separate"/>
      </w:r>
      <w:r w:rsidR="001F732B">
        <w:rPr>
          <w:b/>
          <w:bCs/>
        </w:rPr>
        <w:t>Proposal 15</w:t>
      </w:r>
      <w:r>
        <w:rPr>
          <w:b/>
          <w:bCs/>
        </w:rPr>
        <w:fldChar w:fldCharType="end"/>
      </w:r>
      <w:r>
        <w:rPr>
          <w:b/>
          <w:bCs/>
        </w:rPr>
        <w:tab/>
      </w:r>
      <w:r>
        <w:rPr>
          <w:b/>
          <w:bCs/>
        </w:rPr>
        <w:fldChar w:fldCharType="begin"/>
      </w:r>
      <w:r>
        <w:rPr>
          <w:b/>
          <w:bCs/>
        </w:rPr>
        <w:instrText xml:space="preserve"> REF _Ref84011850 \h </w:instrText>
      </w:r>
      <w:r>
        <w:rPr>
          <w:b/>
          <w:bCs/>
        </w:rPr>
      </w:r>
      <w:r>
        <w:rPr>
          <w:b/>
          <w:bCs/>
        </w:rPr>
        <w:fldChar w:fldCharType="separate"/>
      </w:r>
      <w:r w:rsidR="001F732B" w:rsidRPr="00906BBE">
        <w:rPr>
          <w:b/>
          <w:bCs/>
        </w:rPr>
        <w:t>Support ‘cri-RI-CQI’ reporting for MTRP CSI reporting without additional specification impact. Rel-16 related UE capabilities, 22-11 (</w:t>
      </w:r>
      <w:r w:rsidR="001F732B" w:rsidRPr="00906BBE">
        <w:rPr>
          <w:b/>
          <w:bCs/>
          <w:i/>
          <w:iCs/>
        </w:rPr>
        <w:t>cri-RI-CQI-WithoutNon-PMI-PortInd-r16</w:t>
      </w:r>
      <w:r w:rsidR="001F732B" w:rsidRPr="00906BBE">
        <w:rPr>
          <w:b/>
          <w:bCs/>
        </w:rPr>
        <w:t>) and 2-38 (</w:t>
      </w:r>
      <w:r w:rsidR="001F732B" w:rsidRPr="00906BBE">
        <w:rPr>
          <w:b/>
          <w:bCs/>
          <w:i/>
          <w:iCs/>
        </w:rPr>
        <w:t>csi-ReportWithoutPMI</w:t>
      </w:r>
      <w:r w:rsidR="001F732B" w:rsidRPr="00906BBE">
        <w:rPr>
          <w:b/>
          <w:bCs/>
        </w:rPr>
        <w:t>) can be reused to indicate support of non-PMI reporting with or without port indication also for MTRP CSI reporting.</w:t>
      </w:r>
      <w:r>
        <w:rPr>
          <w:b/>
          <w:bCs/>
        </w:rPr>
        <w:fldChar w:fldCharType="end"/>
      </w:r>
    </w:p>
    <w:p w14:paraId="1BBF4B80" w14:textId="7AD5AC87" w:rsidR="00D72CB1" w:rsidRDefault="00D72CB1" w:rsidP="00D72CB1">
      <w:pPr>
        <w:ind w:left="1418" w:hanging="1418"/>
        <w:rPr>
          <w:b/>
          <w:bCs/>
        </w:rPr>
      </w:pPr>
      <w:r>
        <w:rPr>
          <w:b/>
          <w:bCs/>
        </w:rPr>
        <w:fldChar w:fldCharType="begin"/>
      </w:r>
      <w:r>
        <w:rPr>
          <w:b/>
          <w:bCs/>
        </w:rPr>
        <w:instrText xml:space="preserve"> REF _Ref84011876 \w \h </w:instrText>
      </w:r>
      <w:r>
        <w:rPr>
          <w:b/>
          <w:bCs/>
        </w:rPr>
      </w:r>
      <w:r>
        <w:rPr>
          <w:b/>
          <w:bCs/>
        </w:rPr>
        <w:fldChar w:fldCharType="separate"/>
      </w:r>
      <w:r w:rsidR="001F732B">
        <w:rPr>
          <w:b/>
          <w:bCs/>
        </w:rPr>
        <w:t>Proposal 16</w:t>
      </w:r>
      <w:r>
        <w:rPr>
          <w:b/>
          <w:bCs/>
        </w:rPr>
        <w:fldChar w:fldCharType="end"/>
      </w:r>
      <w:r>
        <w:rPr>
          <w:b/>
          <w:bCs/>
        </w:rPr>
        <w:tab/>
      </w:r>
      <w:r>
        <w:rPr>
          <w:b/>
          <w:bCs/>
        </w:rPr>
        <w:fldChar w:fldCharType="begin"/>
      </w:r>
      <w:r>
        <w:rPr>
          <w:b/>
          <w:bCs/>
        </w:rPr>
        <w:instrText xml:space="preserve"> REF _Ref84011876 \h </w:instrText>
      </w:r>
      <w:r>
        <w:rPr>
          <w:b/>
          <w:bCs/>
        </w:rPr>
      </w:r>
      <w:r>
        <w:rPr>
          <w:b/>
          <w:bCs/>
        </w:rPr>
        <w:fldChar w:fldCharType="separate"/>
      </w:r>
      <w:r w:rsidR="001F732B">
        <w:rPr>
          <w:b/>
          <w:bCs/>
        </w:rPr>
        <w:t xml:space="preserve">Regarding the UCI mapping of the CSIs in a M-TRP CSI report </w:t>
      </w:r>
      <m:oMath>
        <m:r>
          <m:rPr>
            <m:sty m:val="bi"/>
          </m:rPr>
          <w:rPr>
            <w:rFonts w:ascii="Cambria Math" w:hAnsi="Cambria Math"/>
          </w:rPr>
          <m:t>n</m:t>
        </m:r>
      </m:oMath>
      <w:r w:rsidR="001F732B">
        <w:rPr>
          <w:b/>
          <w:bCs/>
        </w:rPr>
        <w:t xml:space="preserve">, support Alt 2 by assigning reporting priority level 0 to all WB PMIs, reporting priority </w:t>
      </w:r>
      <m:oMath>
        <m:r>
          <m:rPr>
            <m:sty m:val="bi"/>
          </m:rPr>
          <w:rPr>
            <w:rFonts w:ascii="Cambria Math" w:hAnsi="Cambria Math"/>
          </w:rPr>
          <m:t>2</m:t>
        </m:r>
        <m:r>
          <m:rPr>
            <m:sty m:val="bi"/>
          </m:rPr>
          <w:rPr>
            <w:rFonts w:ascii="Cambria Math" w:hAnsi="Cambria Math"/>
          </w:rPr>
          <m:t>n-1</m:t>
        </m:r>
      </m:oMath>
      <w:r w:rsidR="001F732B">
        <w:rPr>
          <w:b/>
          <w:bCs/>
        </w:rPr>
        <w:t xml:space="preserve"> to all even SB PMIs and reporting priority level </w:t>
      </w:r>
      <m:oMath>
        <m:r>
          <m:rPr>
            <m:sty m:val="bi"/>
          </m:rPr>
          <w:rPr>
            <w:rFonts w:ascii="Cambria Math" w:hAnsi="Cambria Math"/>
          </w:rPr>
          <m:t>2</m:t>
        </m:r>
        <m:r>
          <m:rPr>
            <m:sty m:val="bi"/>
          </m:rPr>
          <w:rPr>
            <w:rFonts w:ascii="Cambria Math" w:hAnsi="Cambria Math"/>
          </w:rPr>
          <m:t>n</m:t>
        </m:r>
      </m:oMath>
      <w:r w:rsidR="001F732B">
        <w:rPr>
          <w:b/>
          <w:bCs/>
        </w:rPr>
        <w:t xml:space="preserve"> to all odd SB PMIs. </w:t>
      </w:r>
      <w:r w:rsidR="001F732B" w:rsidRPr="004E27FD">
        <w:rPr>
          <w:b/>
          <w:bCs/>
        </w:rPr>
        <w:t>The mapping order of the PMIs in Part 2 priorit</w:t>
      </w:r>
      <w:r w:rsidR="001F732B">
        <w:rPr>
          <w:b/>
          <w:bCs/>
        </w:rPr>
        <w:t>ies</w:t>
      </w:r>
      <w:r w:rsidR="001F732B" w:rsidRPr="004E27FD">
        <w:rPr>
          <w:b/>
          <w:bCs/>
        </w:rPr>
        <w:t xml:space="preserve"> 0, </w:t>
      </w:r>
      <m:oMath>
        <m:r>
          <m:rPr>
            <m:sty m:val="bi"/>
          </m:rPr>
          <w:rPr>
            <w:rFonts w:ascii="Cambria Math" w:hAnsi="Cambria Math"/>
          </w:rPr>
          <m:t>2</m:t>
        </m:r>
        <m:r>
          <m:rPr>
            <m:sty m:val="bi"/>
          </m:rPr>
          <w:rPr>
            <w:rFonts w:ascii="Cambria Math" w:hAnsi="Cambria Math"/>
          </w:rPr>
          <m:t>n-1</m:t>
        </m:r>
      </m:oMath>
      <w:r w:rsidR="001F732B" w:rsidRPr="004E27FD">
        <w:rPr>
          <w:b/>
          <w:bCs/>
        </w:rPr>
        <w:t xml:space="preserve"> and </w:t>
      </w:r>
      <m:oMath>
        <m:r>
          <m:rPr>
            <m:sty m:val="bi"/>
          </m:rPr>
          <w:rPr>
            <w:rFonts w:ascii="Cambria Math" w:hAnsi="Cambria Math"/>
          </w:rPr>
          <m:t>2</m:t>
        </m:r>
        <m:r>
          <m:rPr>
            <m:sty m:val="bi"/>
          </m:rPr>
          <w:rPr>
            <w:rFonts w:ascii="Cambria Math" w:hAnsi="Cambria Math"/>
          </w:rPr>
          <m:t>n</m:t>
        </m:r>
      </m:oMath>
      <w:r w:rsidR="001F732B" w:rsidRPr="004E27FD">
        <w:rPr>
          <w:b/>
          <w:bCs/>
        </w:rPr>
        <w:t xml:space="preserve"> is the same used in Part 1.</w:t>
      </w:r>
      <w:r>
        <w:rPr>
          <w:b/>
          <w:bCs/>
        </w:rPr>
        <w:fldChar w:fldCharType="end"/>
      </w:r>
    </w:p>
    <w:p w14:paraId="572F3B88" w14:textId="66AF6FA2" w:rsidR="00D72CB1" w:rsidRDefault="00D72CB1" w:rsidP="00D72CB1">
      <w:pPr>
        <w:ind w:left="1418" w:hanging="1418"/>
        <w:rPr>
          <w:b/>
          <w:bCs/>
        </w:rPr>
      </w:pPr>
      <w:r>
        <w:rPr>
          <w:b/>
          <w:bCs/>
        </w:rPr>
        <w:fldChar w:fldCharType="begin"/>
      </w:r>
      <w:r>
        <w:rPr>
          <w:b/>
          <w:bCs/>
        </w:rPr>
        <w:instrText xml:space="preserve"> REF _Ref84011893 \w \h </w:instrText>
      </w:r>
      <w:r>
        <w:rPr>
          <w:b/>
          <w:bCs/>
        </w:rPr>
      </w:r>
      <w:r>
        <w:rPr>
          <w:b/>
          <w:bCs/>
        </w:rPr>
        <w:fldChar w:fldCharType="separate"/>
      </w:r>
      <w:r w:rsidR="001F732B">
        <w:rPr>
          <w:b/>
          <w:bCs/>
        </w:rPr>
        <w:t>Proposal 17</w:t>
      </w:r>
      <w:r>
        <w:rPr>
          <w:b/>
          <w:bCs/>
        </w:rPr>
        <w:fldChar w:fldCharType="end"/>
      </w:r>
      <w:r>
        <w:rPr>
          <w:b/>
          <w:bCs/>
        </w:rPr>
        <w:tab/>
      </w:r>
      <w:r>
        <w:rPr>
          <w:b/>
          <w:bCs/>
        </w:rPr>
        <w:fldChar w:fldCharType="begin"/>
      </w:r>
      <w:r>
        <w:rPr>
          <w:b/>
          <w:bCs/>
        </w:rPr>
        <w:instrText xml:space="preserve"> REF _Ref84011893 \h </w:instrText>
      </w:r>
      <w:r>
        <w:rPr>
          <w:b/>
          <w:bCs/>
        </w:rPr>
      </w:r>
      <w:r>
        <w:rPr>
          <w:b/>
          <w:bCs/>
        </w:rPr>
        <w:fldChar w:fldCharType="separate"/>
      </w:r>
      <w:r w:rsidR="001F732B" w:rsidRPr="006A1F5F">
        <w:rPr>
          <w:b/>
          <w:bCs/>
        </w:rPr>
        <w:t xml:space="preserve">Regarding Issue 2, </w:t>
      </w:r>
      <w:r w:rsidR="001F732B" w:rsidRPr="006A1F5F">
        <w:rPr>
          <w:b/>
          <w:bCs/>
          <w:i/>
          <w:iCs/>
        </w:rPr>
        <w:t>i.e.</w:t>
      </w:r>
      <w:r w:rsidR="001F732B" w:rsidRPr="006A1F5F">
        <w:rPr>
          <w:b/>
          <w:bCs/>
        </w:rPr>
        <w:t>, whether a prioritisation between the CSIs in an MTRP CSI report is needed to enhance omission rules, no prioritisation</w:t>
      </w:r>
      <w:r w:rsidR="001F732B">
        <w:rPr>
          <w:b/>
          <w:bCs/>
        </w:rPr>
        <w:t xml:space="preserve"> between CSIs</w:t>
      </w:r>
      <w:r w:rsidR="001F732B" w:rsidRPr="006A1F5F">
        <w:rPr>
          <w:b/>
          <w:bCs/>
        </w:rPr>
        <w:t xml:space="preserve"> is needed if the</w:t>
      </w:r>
      <w:r w:rsidR="001F732B">
        <w:rPr>
          <w:b/>
          <w:bCs/>
        </w:rPr>
        <w:t xml:space="preserve"> 3</w:t>
      </w:r>
      <w:r w:rsidR="001F732B" w:rsidRPr="006A1F5F">
        <w:rPr>
          <w:b/>
          <w:bCs/>
        </w:rPr>
        <w:t xml:space="preserve"> reporting priority levels</w:t>
      </w:r>
      <w:r w:rsidR="001F732B">
        <w:rPr>
          <w:b/>
          <w:bCs/>
        </w:rPr>
        <w:t xml:space="preserve"> for an MTRP CSI report</w:t>
      </w:r>
      <w:r w:rsidR="001F732B" w:rsidRPr="006A1F5F">
        <w:rPr>
          <w:b/>
          <w:bCs/>
        </w:rPr>
        <w:t xml:space="preserve"> are assigned to all the PMIs in the report</w:t>
      </w:r>
      <w:r w:rsidR="001F732B">
        <w:rPr>
          <w:b/>
          <w:bCs/>
        </w:rPr>
        <w:t>, as per our previous proposal</w:t>
      </w:r>
      <w:r w:rsidR="001F732B" w:rsidRPr="006A1F5F">
        <w:rPr>
          <w:b/>
          <w:bCs/>
        </w:rPr>
        <w:t>.</w:t>
      </w:r>
      <w:r>
        <w:rPr>
          <w:b/>
          <w:bCs/>
        </w:rPr>
        <w:fldChar w:fldCharType="end"/>
      </w:r>
    </w:p>
    <w:p w14:paraId="056CBA65" w14:textId="32943578" w:rsidR="00D72CB1" w:rsidRPr="00D72CB1" w:rsidRDefault="00D72CB1" w:rsidP="00D72CB1">
      <w:pPr>
        <w:ind w:left="1418" w:hanging="1418"/>
        <w:rPr>
          <w:b/>
          <w:bCs/>
        </w:rPr>
      </w:pPr>
      <w:r>
        <w:rPr>
          <w:b/>
          <w:bCs/>
        </w:rPr>
        <w:fldChar w:fldCharType="begin"/>
      </w:r>
      <w:r>
        <w:rPr>
          <w:b/>
          <w:bCs/>
        </w:rPr>
        <w:instrText xml:space="preserve"> REF _Ref84011907 \w \h </w:instrText>
      </w:r>
      <w:r>
        <w:rPr>
          <w:b/>
          <w:bCs/>
        </w:rPr>
      </w:r>
      <w:r>
        <w:rPr>
          <w:b/>
          <w:bCs/>
        </w:rPr>
        <w:fldChar w:fldCharType="separate"/>
      </w:r>
      <w:r w:rsidR="001F732B">
        <w:rPr>
          <w:b/>
          <w:bCs/>
        </w:rPr>
        <w:t>Proposal 18</w:t>
      </w:r>
      <w:r>
        <w:rPr>
          <w:b/>
          <w:bCs/>
        </w:rPr>
        <w:fldChar w:fldCharType="end"/>
      </w:r>
      <w:r>
        <w:rPr>
          <w:b/>
          <w:bCs/>
        </w:rPr>
        <w:tab/>
      </w:r>
      <w:r>
        <w:rPr>
          <w:b/>
          <w:bCs/>
        </w:rPr>
        <w:fldChar w:fldCharType="begin"/>
      </w:r>
      <w:r>
        <w:rPr>
          <w:b/>
          <w:bCs/>
        </w:rPr>
        <w:instrText xml:space="preserve"> REF _Ref84011907 \h </w:instrText>
      </w:r>
      <w:r>
        <w:rPr>
          <w:b/>
          <w:bCs/>
        </w:rPr>
      </w:r>
      <w:r>
        <w:rPr>
          <w:b/>
          <w:bCs/>
        </w:rPr>
        <w:fldChar w:fldCharType="separate"/>
      </w:r>
      <w:r w:rsidR="001F732B" w:rsidRPr="003A44DD">
        <w:rPr>
          <w:b/>
          <w:bCs/>
        </w:rPr>
        <w:t>Regarding Issue 3, i.e., whether any enhancement to the CPU occupation rules is needed, support improved handling of CPU calculations for MTRP CSI reports with multiple CSIs without impacting the rules for legacy CSI reports. This can be done by</w:t>
      </w:r>
      <w:r w:rsidR="001F732B">
        <w:rPr>
          <w:b/>
          <w:bCs/>
        </w:rPr>
        <w:t>:</w:t>
      </w:r>
      <w:r>
        <w:rPr>
          <w:b/>
          <w:bCs/>
        </w:rPr>
        <w:fldChar w:fldCharType="end"/>
      </w:r>
    </w:p>
    <w:p w14:paraId="055A615D" w14:textId="77777777" w:rsidR="00D72CB1" w:rsidRDefault="00D72CB1" w:rsidP="00D72CB1">
      <w:pPr>
        <w:pStyle w:val="ListParagraph"/>
        <w:numPr>
          <w:ilvl w:val="0"/>
          <w:numId w:val="39"/>
        </w:numPr>
        <w:spacing w:after="180"/>
        <w:contextualSpacing w:val="0"/>
        <w:rPr>
          <w:b/>
          <w:bCs/>
        </w:rPr>
      </w:pPr>
      <w:r w:rsidRPr="003A44DD">
        <w:rPr>
          <w:b/>
          <w:bCs/>
        </w:rPr>
        <w:t xml:space="preserve">introducing </w:t>
      </w:r>
      <m:oMath>
        <m:r>
          <m:rPr>
            <m:sty m:val="bi"/>
          </m:rPr>
          <w:rPr>
            <w:rFonts w:ascii="Cambria Math" w:hAnsi="Cambria Math"/>
          </w:rPr>
          <m:t>X+1</m:t>
        </m:r>
      </m:oMath>
      <w:r w:rsidRPr="003A44DD">
        <w:rPr>
          <w:b/>
          <w:bCs/>
        </w:rPr>
        <w:t xml:space="preserve"> separate CPU occupations,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oMath>
      <w:r w:rsidRPr="003A44DD">
        <w:rPr>
          <w:b/>
          <w:bCs/>
        </w:rPr>
        <w:t xml:space="preserve">, with </w:t>
      </w:r>
      <m:oMath>
        <m:r>
          <m:rPr>
            <m:sty m:val="bi"/>
          </m:rPr>
          <w:rPr>
            <w:rFonts w:ascii="Cambria Math" w:hAnsi="Cambria Math"/>
          </w:rPr>
          <m:t>x=0,…,X</m:t>
        </m:r>
      </m:oMath>
      <w:r w:rsidRPr="003A44DD">
        <w:rPr>
          <w:b/>
          <w:bCs/>
        </w:rPr>
        <w:t>, alongside the legacy</w:t>
      </w:r>
      <w:r>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oMath>
      <w:r>
        <w:rPr>
          <w:b/>
          <w:bCs/>
        </w:rPr>
        <w:t xml:space="preserve"> such that</w:t>
      </w:r>
      <w:r w:rsidRPr="003A44DD">
        <w:rPr>
          <w:b/>
          <w:bCs/>
        </w:rPr>
        <w:t xml:space="preserve">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r>
          <m:rPr>
            <m:sty m:val="bi"/>
          </m:rPr>
          <w:rPr>
            <w:rFonts w:ascii="Cambria Math" w:hAnsi="Cambria Math"/>
          </w:rPr>
          <m:t>=</m:t>
        </m:r>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X</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(n,x)</m:t>
                </m:r>
              </m:sup>
            </m:sSubSup>
          </m:e>
        </m:nary>
      </m:oMath>
      <w:r w:rsidRPr="003A44DD">
        <w:rPr>
          <w:b/>
          <w:bCs/>
        </w:rPr>
        <w:t xml:space="preserve"> for an MTRP CSI report </w:t>
      </w:r>
      <m:oMath>
        <m:r>
          <m:rPr>
            <m:sty m:val="bi"/>
          </m:rPr>
          <w:rPr>
            <w:rFonts w:ascii="Cambria Math" w:hAnsi="Cambria Math"/>
          </w:rPr>
          <m:t>n</m:t>
        </m:r>
      </m:oMath>
      <w:r w:rsidRPr="003A44DD">
        <w:rPr>
          <w:b/>
          <w:bCs/>
        </w:rPr>
        <w:t xml:space="preserve"> configured with Mode 1 and </w:t>
      </w:r>
      <m:oMath>
        <m:r>
          <m:rPr>
            <m:sty m:val="bi"/>
          </m:rPr>
          <w:rPr>
            <w:rFonts w:ascii="Cambria Math" w:hAnsi="Cambria Math"/>
          </w:rPr>
          <m:t>X=1</m:t>
        </m:r>
      </m:oMath>
      <w:r w:rsidRPr="003A44DD">
        <w:rPr>
          <w:b/>
          <w:bCs/>
        </w:rPr>
        <w:t xml:space="preserve"> or </w:t>
      </w:r>
      <m:oMath>
        <m:r>
          <m:rPr>
            <m:sty m:val="bi"/>
          </m:rPr>
          <w:rPr>
            <w:rFonts w:ascii="Cambria Math" w:hAnsi="Cambria Math"/>
          </w:rPr>
          <m:t>2</m:t>
        </m:r>
      </m:oMath>
      <w:r>
        <w:rPr>
          <w:b/>
          <w:bCs/>
        </w:rPr>
        <w:t>; and</w:t>
      </w:r>
    </w:p>
    <w:p w14:paraId="7755D744" w14:textId="77777777" w:rsidR="00D72CB1" w:rsidRDefault="00D72CB1" w:rsidP="00D72CB1">
      <w:pPr>
        <w:pStyle w:val="ListParagraph"/>
        <w:numPr>
          <w:ilvl w:val="0"/>
          <w:numId w:val="39"/>
        </w:numPr>
        <w:spacing w:after="180"/>
        <w:contextualSpacing w:val="0"/>
        <w:rPr>
          <w:b/>
          <w:bCs/>
        </w:rPr>
      </w:pPr>
      <w:r w:rsidRPr="003A44DD">
        <w:rPr>
          <w:b/>
          <w:bCs/>
        </w:rPr>
        <w:t xml:space="preserve">adding a dedicated “soft” formula </w:t>
      </w:r>
      <w:r>
        <w:rPr>
          <w:b/>
          <w:bCs/>
        </w:rPr>
        <w:t xml:space="preserve">in Sec. 5.2.1.6 of 38.214 </w:t>
      </w:r>
      <w:r w:rsidRPr="003A44DD">
        <w:rPr>
          <w:b/>
          <w:bCs/>
        </w:rPr>
        <w:t xml:space="preserve">for the case when the first CSI report exceeding the CPU count, </w:t>
      </w:r>
      <w:r w:rsidRPr="003A44DD">
        <w:rPr>
          <w:b/>
          <w:bCs/>
          <w:i/>
          <w:iCs/>
        </w:rPr>
        <w:t>i.e.</w:t>
      </w:r>
      <w:r w:rsidRPr="003A44DD">
        <w:rPr>
          <w:b/>
          <w:bCs/>
        </w:rPr>
        <w:t xml:space="preserve">, CSI report </w:t>
      </w:r>
      <m:oMath>
        <m:r>
          <m:rPr>
            <m:sty m:val="bi"/>
          </m:rPr>
          <w:rPr>
            <w:rFonts w:ascii="Cambria Math" w:hAnsi="Cambria Math"/>
          </w:rPr>
          <m:t>n=M</m:t>
        </m:r>
      </m:oMath>
      <w:r w:rsidRPr="003A44DD">
        <w:rPr>
          <w:b/>
          <w:bCs/>
        </w:rPr>
        <w:t xml:space="preserve">, is an MTRP CSI report configured with Mode 1 and </w:t>
      </w:r>
      <m:oMath>
        <m:r>
          <m:rPr>
            <m:sty m:val="bi"/>
          </m:rPr>
          <w:rPr>
            <w:rFonts w:ascii="Cambria Math" w:hAnsi="Cambria Math"/>
          </w:rPr>
          <m:t>X=1</m:t>
        </m:r>
      </m:oMath>
      <w:r w:rsidRPr="003A44DD">
        <w:rPr>
          <w:b/>
          <w:bCs/>
        </w:rPr>
        <w:t xml:space="preserve"> or </w:t>
      </w:r>
      <m:oMath>
        <m:r>
          <m:rPr>
            <m:sty m:val="bi"/>
          </m:rPr>
          <w:rPr>
            <w:rFonts w:ascii="Cambria Math" w:hAnsi="Cambria Math"/>
          </w:rPr>
          <m:t>2</m:t>
        </m:r>
      </m:oMath>
      <w:r w:rsidRPr="003A44DD">
        <w:rPr>
          <w:b/>
          <w:bCs/>
        </w:rPr>
        <w:t>.</w:t>
      </w:r>
    </w:p>
    <w:p w14:paraId="225DF020" w14:textId="79F23889" w:rsidR="00D72CB1" w:rsidRDefault="00D72CB1"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_Ref84011948 \w \h </w:instrText>
      </w:r>
      <w:r>
        <w:rPr>
          <w:rFonts w:eastAsiaTheme="minorHAnsi"/>
          <w:b/>
          <w:bCs/>
        </w:rPr>
      </w:r>
      <w:r>
        <w:rPr>
          <w:rFonts w:eastAsiaTheme="minorHAnsi"/>
          <w:b/>
          <w:bCs/>
        </w:rPr>
        <w:fldChar w:fldCharType="separate"/>
      </w:r>
      <w:r w:rsidR="001F732B">
        <w:rPr>
          <w:rFonts w:eastAsiaTheme="minorHAnsi"/>
          <w:b/>
          <w:bCs/>
        </w:rPr>
        <w:t>Proposal 19</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_Ref84011948 \h </w:instrText>
      </w:r>
      <w:r>
        <w:rPr>
          <w:rFonts w:eastAsiaTheme="minorHAnsi"/>
          <w:b/>
          <w:bCs/>
        </w:rPr>
      </w:r>
      <w:r>
        <w:rPr>
          <w:rFonts w:eastAsiaTheme="minorHAnsi"/>
          <w:b/>
          <w:bCs/>
        </w:rPr>
        <w:fldChar w:fldCharType="separate"/>
      </w:r>
      <w:r w:rsidR="001F732B">
        <w:rPr>
          <w:b/>
          <w:bCs/>
        </w:rPr>
        <w:t xml:space="preserve">Regarding Issue 3, support the following additional “soft” formula for CSI updates at the end of the first paragraph </w:t>
      </w:r>
      <w:r w:rsidR="001F732B" w:rsidRPr="009468F2">
        <w:rPr>
          <w:b/>
          <w:bCs/>
        </w:rPr>
        <w:t>of Sec 5.2.1.6 in 38.214</w:t>
      </w:r>
      <w:r w:rsidR="001F732B">
        <w:rPr>
          <w:b/>
          <w:bCs/>
        </w:rPr>
        <w:t>:</w:t>
      </w:r>
      <w:r>
        <w:rPr>
          <w:rFonts w:eastAsiaTheme="minorHAnsi"/>
          <w:b/>
          <w:bCs/>
        </w:rPr>
        <w:fldChar w:fldCharType="end"/>
      </w:r>
    </w:p>
    <w:p w14:paraId="1B654194" w14:textId="77777777" w:rsidR="00D72CB1" w:rsidRPr="009468F2" w:rsidRDefault="00D72CB1" w:rsidP="00D72CB1">
      <w:pPr>
        <w:pStyle w:val="ListParagraph"/>
        <w:spacing w:after="180"/>
        <w:ind w:left="1417"/>
        <w:contextualSpacing w:val="0"/>
        <w:rPr>
          <w:b/>
          <w:bCs/>
        </w:rPr>
      </w:pPr>
      <w:r w:rsidRPr="009468F2">
        <w:rPr>
          <w:b/>
          <w:bCs/>
        </w:rPr>
        <w:t xml:space="preserve">If CSI report </w:t>
      </w:r>
      <m:oMath>
        <m:r>
          <m:rPr>
            <m:sty m:val="bi"/>
          </m:rPr>
          <w:rPr>
            <w:rFonts w:ascii="Cambria Math" w:hAnsi="Cambria Math"/>
          </w:rPr>
          <m:t>n=M</m:t>
        </m:r>
      </m:oMath>
      <w:r w:rsidRPr="009468F2">
        <w:rPr>
          <w:b/>
          <w:bCs/>
        </w:rPr>
        <w:t xml:space="preserve"> is an MTRP CSI report configured with Mode 1 and </w:t>
      </w:r>
      <m:oMath>
        <m:r>
          <m:rPr>
            <m:sty m:val="bi"/>
          </m:rPr>
          <w:rPr>
            <w:rFonts w:ascii="Cambria Math" w:hAnsi="Cambria Math"/>
          </w:rPr>
          <m:t>X=1</m:t>
        </m:r>
      </m:oMath>
      <w:r w:rsidRPr="009468F2">
        <w:rPr>
          <w:b/>
          <w:bCs/>
        </w:rPr>
        <w:t xml:space="preserve"> or </w:t>
      </w:r>
      <m:oMath>
        <m:r>
          <m:rPr>
            <m:sty m:val="bi"/>
          </m:rPr>
          <w:rPr>
            <w:rFonts w:ascii="Cambria Math" w:hAnsi="Cambria Math"/>
          </w:rPr>
          <m:t>2</m:t>
        </m:r>
      </m:oMath>
      <w:r w:rsidRPr="009468F2">
        <w:rPr>
          <w:b/>
          <w:bCs/>
        </w:rPr>
        <w:t xml:space="preserve">, where each CSI, </w:t>
      </w:r>
      <m:oMath>
        <m:r>
          <m:rPr>
            <m:sty m:val="bi"/>
          </m:rPr>
          <w:rPr>
            <w:rFonts w:ascii="Cambria Math" w:hAnsi="Cambria Math"/>
          </w:rPr>
          <m:t>x=0,…,X</m:t>
        </m:r>
      </m:oMath>
      <w:r w:rsidRPr="009468F2">
        <w:rPr>
          <w:b/>
          <w:bCs/>
        </w:rPr>
        <w:t xml:space="preserve"> corresponds to </w:t>
      </w:r>
      <m:oMath>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(M,x)</m:t>
            </m:r>
          </m:sup>
        </m:sSubSup>
      </m:oMath>
      <w:r w:rsidRPr="009468F2">
        <w:rPr>
          <w:b/>
          <w:bCs/>
        </w:rPr>
        <w:t xml:space="preserve">, and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r>
              <m:rPr>
                <m:sty m:val="bi"/>
              </m:rPr>
              <w:rPr>
                <w:rFonts w:ascii="Cambria Math" w:hAnsi="Cambria Math"/>
              </w:rPr>
              <m:t>M-1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CPUs are unoccupied, the UE is expected to update the first </w:t>
      </w:r>
      <m:oMath>
        <m:r>
          <m:rPr>
            <m:sty m:val="bi"/>
          </m:rPr>
          <w:rPr>
            <w:rFonts w:ascii="Cambria Math" w:hAnsi="Cambria Math"/>
          </w:rPr>
          <m:t>Y</m:t>
        </m:r>
      </m:oMath>
      <w:r w:rsidRPr="009468F2">
        <w:rPr>
          <w:b/>
          <w:bCs/>
        </w:rPr>
        <w:t xml:space="preserve"> CSIs and is not required to update the last </w:t>
      </w:r>
      <m:oMath>
        <m:r>
          <m:rPr>
            <m:sty m:val="bi"/>
          </m:rPr>
          <w:rPr>
            <w:rFonts w:ascii="Cambria Math" w:hAnsi="Cambria Math"/>
          </w:rPr>
          <m:t>X+1-Y</m:t>
        </m:r>
      </m:oMath>
      <w:r w:rsidRPr="009468F2">
        <w:rPr>
          <w:b/>
          <w:bCs/>
        </w:rPr>
        <w:t xml:space="preserve"> CSIs, according to their UCI mapping order, where </w:t>
      </w:r>
      <m:oMath>
        <m:r>
          <m:rPr>
            <m:sty m:val="bi"/>
          </m:rPr>
          <w:rPr>
            <w:rFonts w:ascii="Cambria Math" w:hAnsi="Cambria Math"/>
          </w:rPr>
          <m:t>0≤Y≤X+1</m:t>
        </m:r>
      </m:oMath>
      <w:r w:rsidRPr="009468F2">
        <w:rPr>
          <w:b/>
          <w:bCs/>
        </w:rPr>
        <w:t xml:space="preserve"> is the largest value such that </w:t>
      </w:r>
      <m:oMath>
        <m:nary>
          <m:naryPr>
            <m:chr m:val="∑"/>
            <m:ctrlPr>
              <w:rPr>
                <w:rFonts w:ascii="Cambria Math" w:hAnsi="Cambria Math"/>
                <w:b/>
                <w:bCs/>
                <w:i/>
              </w:rPr>
            </m:ctrlPr>
          </m:naryPr>
          <m:sub>
            <m:r>
              <m:rPr>
                <m:sty m:val="bi"/>
              </m:rPr>
              <w:rPr>
                <w:rFonts w:ascii="Cambria Math" w:hAnsi="Cambria Math"/>
              </w:rPr>
              <m:t>x=0</m:t>
            </m:r>
          </m:sub>
          <m:sup>
            <m:r>
              <m:rPr>
                <m:sty m:val="bi"/>
              </m:rPr>
              <w:rPr>
                <w:rFonts w:ascii="Cambria Math" w:hAnsi="Cambria Math"/>
              </w:rPr>
              <m:t>Y-1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r>
                  <m:rPr>
                    <m:sty m:val="bi"/>
                  </m:rPr>
                  <w:rPr>
                    <w:rFonts w:ascii="Cambria Math" w:hAnsi="Cambria Math"/>
                  </w:rPr>
                  <m:t>(M,x)</m:t>
                </m:r>
              </m:sup>
            </m:sSubSup>
          </m:e>
        </m:nary>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nary>
          <m:naryPr>
            <m:chr m:val="∑"/>
            <m:ctrlPr>
              <w:rPr>
                <w:rFonts w:ascii="Cambria Math" w:hAnsi="Cambria Math"/>
                <w:b/>
                <w:bCs/>
                <w:i/>
              </w:rPr>
            </m:ctrlPr>
          </m:naryPr>
          <m:sub>
            <m:r>
              <m:rPr>
                <m:sty m:val="bi"/>
              </m:rPr>
              <w:rPr>
                <w:rFonts w:ascii="Cambria Math" w:hAnsi="Cambria Math"/>
              </w:rPr>
              <m:t>n=0</m:t>
            </m:r>
          </m:sub>
          <m:sup>
            <m:r>
              <m:rPr>
                <m:sty m:val="bi"/>
              </m:rPr>
              <w:rPr>
                <w:rFonts w:ascii="Cambria Math" w:hAnsi="Cambria Math"/>
              </w:rPr>
              <m:t>M-1</m:t>
            </m:r>
          </m:sup>
          <m:e>
            <m:sSubSup>
              <m:sSubSupPr>
                <m:ctrlPr>
                  <w:rPr>
                    <w:rFonts w:ascii="Cambria Math" w:hAnsi="Cambria Math"/>
                    <w:b/>
                    <w:bCs/>
                    <w:i/>
                  </w:rPr>
                </m:ctrlPr>
              </m:sSubSupPr>
              <m:e>
                <m:r>
                  <m:rPr>
                    <m:sty m:val="bi"/>
                  </m:rPr>
                  <w:rPr>
                    <w:rFonts w:ascii="Cambria Math" w:hAnsi="Cambria Math"/>
                  </w:rPr>
                  <m:t>O</m:t>
                </m:r>
              </m:e>
              <m:sub>
                <m:r>
                  <m:rPr>
                    <m:sty m:val="bi"/>
                  </m:rPr>
                  <w:rPr>
                    <w:rFonts w:ascii="Cambria Math" w:hAnsi="Cambria Math"/>
                  </w:rPr>
                  <m:t>CPU</m:t>
                </m:r>
              </m:sub>
              <m:sup>
                <m:d>
                  <m:dPr>
                    <m:ctrlPr>
                      <w:rPr>
                        <w:rFonts w:ascii="Cambria Math" w:hAnsi="Cambria Math"/>
                        <w:b/>
                        <w:bCs/>
                        <w:i/>
                      </w:rPr>
                    </m:ctrlPr>
                  </m:dPr>
                  <m:e>
                    <m:r>
                      <m:rPr>
                        <m:sty m:val="bi"/>
                      </m:rPr>
                      <w:rPr>
                        <w:rFonts w:ascii="Cambria Math" w:hAnsi="Cambria Math"/>
                      </w:rPr>
                      <m:t>n</m:t>
                    </m:r>
                  </m:e>
                </m:d>
              </m:sup>
            </m:sSubSup>
          </m:e>
        </m:nary>
      </m:oMath>
      <w:r w:rsidRPr="009468F2">
        <w:rPr>
          <w:b/>
          <w:bCs/>
        </w:rPr>
        <w:t xml:space="preserve"> holds.</w:t>
      </w:r>
    </w:p>
    <w:p w14:paraId="17A6125C" w14:textId="0E103155" w:rsidR="00030AA0" w:rsidRDefault="00D72CB1"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_Ref84011997 \w \h </w:instrText>
      </w:r>
      <w:r>
        <w:rPr>
          <w:rFonts w:eastAsiaTheme="minorHAnsi"/>
          <w:b/>
          <w:bCs/>
        </w:rPr>
      </w:r>
      <w:r>
        <w:rPr>
          <w:rFonts w:eastAsiaTheme="minorHAnsi"/>
          <w:b/>
          <w:bCs/>
        </w:rPr>
        <w:fldChar w:fldCharType="separate"/>
      </w:r>
      <w:r w:rsidR="001F732B">
        <w:rPr>
          <w:rFonts w:eastAsiaTheme="minorHAnsi"/>
          <w:b/>
          <w:bCs/>
        </w:rPr>
        <w:t>Proposal 20</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_Ref84011997 \h </w:instrText>
      </w:r>
      <w:r>
        <w:rPr>
          <w:rFonts w:eastAsiaTheme="minorHAnsi"/>
          <w:b/>
          <w:bCs/>
        </w:rPr>
      </w:r>
      <w:r>
        <w:rPr>
          <w:rFonts w:eastAsiaTheme="minorHAnsi"/>
          <w:b/>
          <w:bCs/>
        </w:rPr>
        <w:fldChar w:fldCharType="separate"/>
      </w:r>
      <w:r w:rsidR="001F732B">
        <w:rPr>
          <w:b/>
          <w:bCs/>
        </w:rPr>
        <w:t>In Alt 1, modify the definition of P_PDSCH as the energy of PDSCH ports of the one TRP identified by the CMR Group associated with the NZP CSI-RS resource.</w:t>
      </w:r>
      <w:r>
        <w:rPr>
          <w:rFonts w:eastAsiaTheme="minorHAnsi"/>
          <w:b/>
          <w:bCs/>
        </w:rPr>
        <w:fldChar w:fldCharType="end"/>
      </w:r>
    </w:p>
    <w:p w14:paraId="6F71729D" w14:textId="60CCBBBE" w:rsidR="00D72CB1" w:rsidRDefault="00D72CB1"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_Ref84012010 \w \h </w:instrText>
      </w:r>
      <w:r>
        <w:rPr>
          <w:rFonts w:eastAsiaTheme="minorHAnsi"/>
          <w:b/>
          <w:bCs/>
        </w:rPr>
      </w:r>
      <w:r>
        <w:rPr>
          <w:rFonts w:eastAsiaTheme="minorHAnsi"/>
          <w:b/>
          <w:bCs/>
        </w:rPr>
        <w:fldChar w:fldCharType="separate"/>
      </w:r>
      <w:r w:rsidR="001F732B">
        <w:rPr>
          <w:rFonts w:eastAsiaTheme="minorHAnsi"/>
          <w:b/>
          <w:bCs/>
        </w:rPr>
        <w:t>Proposal 21</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_Ref84012010 \h </w:instrText>
      </w:r>
      <w:r>
        <w:rPr>
          <w:rFonts w:eastAsiaTheme="minorHAnsi"/>
          <w:b/>
          <w:bCs/>
        </w:rPr>
      </w:r>
      <w:r>
        <w:rPr>
          <w:rFonts w:eastAsiaTheme="minorHAnsi"/>
          <w:b/>
          <w:bCs/>
        </w:rPr>
        <w:fldChar w:fldCharType="separate"/>
      </w:r>
      <w:r w:rsidR="001F732B">
        <w:rPr>
          <w:b/>
          <w:bCs/>
        </w:rPr>
        <w:t xml:space="preserve">Regarding the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t>
            </m:r>
          </m:sub>
        </m:sSub>
      </m:oMath>
      <w:r w:rsidR="001F732B">
        <w:rPr>
          <w:b/>
          <w:bCs/>
        </w:rPr>
        <w:t xml:space="preserve"> ratio definition, s</w:t>
      </w:r>
      <w:r w:rsidR="001F732B" w:rsidRPr="00603C7B">
        <w:rPr>
          <w:b/>
          <w:bCs/>
        </w:rPr>
        <w:t>upport Alt 1</w:t>
      </w:r>
      <w:r w:rsidR="001F732B">
        <w:rPr>
          <w:b/>
          <w:bCs/>
        </w:rPr>
        <w:t xml:space="preserve"> with modification of P_PDSCH</w:t>
      </w:r>
      <w:r w:rsidR="001F732B" w:rsidRPr="00603C7B">
        <w:rPr>
          <w:b/>
          <w:bCs/>
        </w:rPr>
        <w:t xml:space="preserve">, </w:t>
      </w:r>
      <w:r w:rsidR="001F732B" w:rsidRPr="00603C7B">
        <w:rPr>
          <w:b/>
          <w:bCs/>
          <w:i/>
          <w:iCs/>
        </w:rPr>
        <w:t>i.e.</w:t>
      </w:r>
      <w:r w:rsidR="001F732B" w:rsidRPr="00603C7B">
        <w:rPr>
          <w:b/>
          <w:bCs/>
        </w:rPr>
        <w:t xml:space="preserve">, the introduction of a </w:t>
      </w:r>
      <w:r w:rsidR="001F732B" w:rsidRPr="00621C7D">
        <w:rPr>
          <w:b/>
          <w:bCs/>
          <w:i/>
          <w:iCs/>
        </w:rPr>
        <w:t>powerControlOffsetNCJT</w:t>
      </w:r>
      <w:r w:rsidR="001F732B" w:rsidRPr="00603C7B">
        <w:rPr>
          <w:b/>
          <w:bCs/>
        </w:rPr>
        <w:t xml:space="preserve"> for NCJT transmission hypotheses, defined as the ratio between the PDSCH EPRE of the PDSCH ports transmitted from one of the two TRPs and the CSI-RS EPRE of all CSI-RS ports multiplexed on one subcarrier.  The CMR Group associated with </w:t>
      </w:r>
      <w:r w:rsidR="001F732B">
        <w:rPr>
          <w:b/>
          <w:bCs/>
        </w:rPr>
        <w:t>a</w:t>
      </w:r>
      <w:r w:rsidR="001F732B" w:rsidRPr="00603C7B">
        <w:rPr>
          <w:b/>
          <w:bCs/>
        </w:rPr>
        <w:t xml:space="preserve"> CMR resource identifies which of the two TRPs in the NCJT hypothesis transmits the PDSCH ports.</w:t>
      </w:r>
      <w:r>
        <w:rPr>
          <w:rFonts w:eastAsiaTheme="minorHAnsi"/>
          <w:b/>
          <w:bCs/>
        </w:rPr>
        <w:fldChar w:fldCharType="end"/>
      </w:r>
    </w:p>
    <w:p w14:paraId="6F919D88" w14:textId="2C5B9487" w:rsidR="00D72CB1" w:rsidRDefault="00D72CB1"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_Ref84012024 \w \h </w:instrText>
      </w:r>
      <w:r>
        <w:rPr>
          <w:rFonts w:eastAsiaTheme="minorHAnsi"/>
          <w:b/>
          <w:bCs/>
        </w:rPr>
      </w:r>
      <w:r>
        <w:rPr>
          <w:rFonts w:eastAsiaTheme="minorHAnsi"/>
          <w:b/>
          <w:bCs/>
        </w:rPr>
        <w:fldChar w:fldCharType="separate"/>
      </w:r>
      <w:r w:rsidR="001F732B">
        <w:rPr>
          <w:rFonts w:eastAsiaTheme="minorHAnsi"/>
          <w:b/>
          <w:bCs/>
        </w:rPr>
        <w:t>Proposal 22</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_Ref84012024 \h </w:instrText>
      </w:r>
      <w:r>
        <w:rPr>
          <w:rFonts w:eastAsiaTheme="minorHAnsi"/>
          <w:b/>
          <w:bCs/>
        </w:rPr>
      </w:r>
      <w:r>
        <w:rPr>
          <w:rFonts w:eastAsiaTheme="minorHAnsi"/>
          <w:b/>
          <w:bCs/>
        </w:rPr>
        <w:fldChar w:fldCharType="separate"/>
      </w:r>
      <w:r w:rsidR="001F732B">
        <w:rPr>
          <w:b/>
          <w:bCs/>
        </w:rPr>
        <w:t>For an NCJT CSI calculation, if t</w:t>
      </w:r>
      <w:r w:rsidR="001F732B" w:rsidRPr="00603C7B">
        <w:rPr>
          <w:b/>
          <w:bCs/>
        </w:rPr>
        <w:t>he new</w:t>
      </w:r>
      <w:r w:rsidR="001F732B">
        <w:t xml:space="preserve"> </w:t>
      </w:r>
      <w:r w:rsidR="001F732B" w:rsidRPr="002E0E5F">
        <w:rPr>
          <w:b/>
          <w:bCs/>
          <w:i/>
          <w:iCs/>
        </w:rPr>
        <w:t>powerControlOffset</w:t>
      </w:r>
      <w:r w:rsidR="001F732B">
        <w:rPr>
          <w:b/>
          <w:bCs/>
          <w:i/>
          <w:iCs/>
        </w:rPr>
        <w:t>NCJT</w:t>
      </w:r>
      <w:r w:rsidR="001F732B">
        <w:rPr>
          <w:b/>
          <w:bCs/>
        </w:rPr>
        <w:t xml:space="preserve"> is absent in a CMR configuration, a UE shall assume that </w:t>
      </w:r>
      <w:r w:rsidR="001F732B">
        <w:rPr>
          <w:b/>
          <w:bCs/>
          <w:iCs/>
        </w:rPr>
        <w:t xml:space="preserve">the </w:t>
      </w:r>
      <w:r w:rsidR="001F732B" w:rsidRPr="002E0E5F">
        <w:rPr>
          <w:b/>
          <w:bCs/>
          <w:i/>
          <w:iCs/>
        </w:rPr>
        <w:t>powerControlOffset</w:t>
      </w:r>
      <w:r w:rsidR="001F732B">
        <w:rPr>
          <w:b/>
          <w:bCs/>
        </w:rPr>
        <w:t xml:space="preserve"> is the ratio of </w:t>
      </w:r>
      <w:r w:rsidR="001F732B" w:rsidRPr="007C305A">
        <w:rPr>
          <w:rFonts w:eastAsia="Batang"/>
          <w:b/>
          <w:bCs/>
        </w:rPr>
        <w:t>PDSCH EPRE to NZP CSI-RS EPRE</w:t>
      </w:r>
      <w:r w:rsidR="001F732B">
        <w:rPr>
          <w:rFonts w:eastAsia="Batang"/>
          <w:b/>
          <w:bCs/>
        </w:rPr>
        <w:t>, where the PDSCH EPRE is that</w:t>
      </w:r>
      <w:r w:rsidR="001F732B" w:rsidRPr="007C305A">
        <w:rPr>
          <w:rFonts w:eastAsia="Batang"/>
          <w:b/>
          <w:bCs/>
        </w:rPr>
        <w:t xml:space="preserve"> of all</w:t>
      </w:r>
      <w:r w:rsidR="001F732B">
        <w:rPr>
          <w:rFonts w:eastAsia="Batang"/>
          <w:b/>
          <w:bCs/>
        </w:rPr>
        <w:t xml:space="preserve"> the</w:t>
      </w:r>
      <w:r w:rsidR="001F732B" w:rsidRPr="007C305A">
        <w:rPr>
          <w:rFonts w:eastAsia="Batang"/>
          <w:b/>
          <w:bCs/>
        </w:rPr>
        <w:t xml:space="preserve"> PDSCH ports transmitted from a TRP in the </w:t>
      </w:r>
      <w:r w:rsidR="001F732B">
        <w:rPr>
          <w:rFonts w:eastAsia="Batang"/>
          <w:b/>
          <w:bCs/>
        </w:rPr>
        <w:t xml:space="preserve">CMR </w:t>
      </w:r>
      <w:r w:rsidR="001F732B" w:rsidRPr="007C305A">
        <w:rPr>
          <w:rFonts w:eastAsia="Batang"/>
          <w:b/>
          <w:bCs/>
        </w:rPr>
        <w:t xml:space="preserve">Group </w:t>
      </w:r>
      <w:r w:rsidR="001F732B">
        <w:rPr>
          <w:rFonts w:eastAsia="Batang"/>
          <w:b/>
          <w:bCs/>
        </w:rPr>
        <w:t>associated to the</w:t>
      </w:r>
      <w:r w:rsidR="001F732B" w:rsidRPr="007C305A">
        <w:rPr>
          <w:rFonts w:eastAsia="Batang"/>
          <w:b/>
          <w:bCs/>
        </w:rPr>
        <w:t xml:space="preserve"> CMR</w:t>
      </w:r>
      <w:r w:rsidR="001F732B">
        <w:rPr>
          <w:rFonts w:eastAsia="Batang"/>
          <w:b/>
          <w:bCs/>
        </w:rPr>
        <w:t xml:space="preserve"> resource.</w:t>
      </w:r>
      <w:r>
        <w:rPr>
          <w:rFonts w:eastAsiaTheme="minorHAnsi"/>
          <w:b/>
          <w:bCs/>
        </w:rPr>
        <w:fldChar w:fldCharType="end"/>
      </w:r>
    </w:p>
    <w:p w14:paraId="46F469F5" w14:textId="62BEFF11" w:rsidR="00D72CB1" w:rsidRDefault="00D72CB1" w:rsidP="004A7807">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_Ref84012038 \w \h </w:instrText>
      </w:r>
      <w:r>
        <w:rPr>
          <w:rFonts w:eastAsiaTheme="minorHAnsi"/>
          <w:b/>
          <w:bCs/>
        </w:rPr>
      </w:r>
      <w:r>
        <w:rPr>
          <w:rFonts w:eastAsiaTheme="minorHAnsi"/>
          <w:b/>
          <w:bCs/>
        </w:rPr>
        <w:fldChar w:fldCharType="separate"/>
      </w:r>
      <w:r w:rsidR="001F732B">
        <w:rPr>
          <w:rFonts w:eastAsiaTheme="minorHAnsi"/>
          <w:b/>
          <w:bCs/>
        </w:rPr>
        <w:t>Proposal 23</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_Ref84012038 \h </w:instrText>
      </w:r>
      <w:r>
        <w:rPr>
          <w:rFonts w:eastAsiaTheme="minorHAnsi"/>
          <w:b/>
          <w:bCs/>
        </w:rPr>
      </w:r>
      <w:r>
        <w:rPr>
          <w:rFonts w:eastAsiaTheme="minorHAnsi"/>
          <w:b/>
          <w:bCs/>
        </w:rPr>
        <w:fldChar w:fldCharType="separate"/>
      </w:r>
      <w:r w:rsidR="001F732B" w:rsidRPr="006E1A78">
        <w:rPr>
          <w:b/>
          <w:bCs/>
        </w:rPr>
        <w:t xml:space="preserve">Regarding the latency requirement for NCJT CSI calculation, support Alt 2, </w:t>
      </w:r>
      <w:r w:rsidR="001F732B" w:rsidRPr="006E1A78">
        <w:rPr>
          <w:b/>
          <w:bCs/>
          <w:i/>
          <w:iCs/>
        </w:rPr>
        <w:t>i.e.</w:t>
      </w:r>
      <w:r w:rsidR="001F732B" w:rsidRPr="006E1A78">
        <w:rPr>
          <w:b/>
          <w:bCs/>
        </w:rPr>
        <w:t xml:space="preserve">, no need to relax the values of </w:t>
      </w:r>
      <m:oMath>
        <m:r>
          <m:rPr>
            <m:sty m:val="bi"/>
          </m:rPr>
          <w:rPr>
            <w:rFonts w:ascii="Cambria Math" w:hAnsi="Cambria Math"/>
          </w:rPr>
          <m:t>Z,Z'</m:t>
        </m:r>
      </m:oMath>
      <w:r w:rsidR="001F732B" w:rsidRPr="006E1A78">
        <w:rPr>
          <w:b/>
          <w:bCs/>
        </w:rPr>
        <w:t xml:space="preserve"> because the number of CPUs,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oMath>
      <w:r w:rsidR="001F732B" w:rsidRPr="006E1A78">
        <w:rPr>
          <w:b/>
          <w:bCs/>
        </w:rPr>
        <w:t>, should already take account of the extra complexity required by an NCJT CSI calculation.</w:t>
      </w:r>
      <w:r>
        <w:rPr>
          <w:rFonts w:eastAsiaTheme="minorHAnsi"/>
          <w:b/>
          <w:bCs/>
        </w:rPr>
        <w:fldChar w:fldCharType="end"/>
      </w:r>
    </w:p>
    <w:p w14:paraId="328DFE87" w14:textId="414A67C8" w:rsidR="00D72CB1" w:rsidRDefault="00D72CB1"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_Ref84012051 \w \h </w:instrText>
      </w:r>
      <w:r>
        <w:rPr>
          <w:rFonts w:eastAsiaTheme="minorHAnsi"/>
          <w:b/>
          <w:bCs/>
        </w:rPr>
      </w:r>
      <w:r>
        <w:rPr>
          <w:rFonts w:eastAsiaTheme="minorHAnsi"/>
          <w:b/>
          <w:bCs/>
        </w:rPr>
        <w:fldChar w:fldCharType="separate"/>
      </w:r>
      <w:r w:rsidR="001F732B">
        <w:rPr>
          <w:rFonts w:eastAsiaTheme="minorHAnsi"/>
          <w:b/>
          <w:bCs/>
        </w:rPr>
        <w:t>Proposal 24</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_Ref84012051 \h </w:instrText>
      </w:r>
      <w:r>
        <w:rPr>
          <w:rFonts w:eastAsiaTheme="minorHAnsi"/>
          <w:b/>
          <w:bCs/>
        </w:rPr>
      </w:r>
      <w:r>
        <w:rPr>
          <w:rFonts w:eastAsiaTheme="minorHAnsi"/>
          <w:b/>
          <w:bCs/>
        </w:rPr>
        <w:fldChar w:fldCharType="separate"/>
      </w:r>
      <w:r w:rsidR="001F732B" w:rsidRPr="008849F5">
        <w:rPr>
          <w:b/>
          <w:bCs/>
        </w:rPr>
        <w:t xml:space="preserve">Regarding the parent IE for the three </w:t>
      </w:r>
      <w:r w:rsidR="001F732B" w:rsidRPr="008849F5">
        <w:rPr>
          <w:b/>
          <w:bCs/>
        </w:rPr>
        <w:t>CMR-related</w:t>
      </w:r>
      <w:r w:rsidR="001F732B">
        <w:rPr>
          <w:b/>
          <w:bCs/>
        </w:rPr>
        <w:t xml:space="preserve"> RRC</w:t>
      </w:r>
      <w:r w:rsidR="001F732B" w:rsidRPr="008849F5">
        <w:rPr>
          <w:b/>
          <w:bCs/>
        </w:rPr>
        <w:t xml:space="preserve"> parameters</w:t>
      </w:r>
      <w:r w:rsidR="001F732B" w:rsidRPr="008849F5">
        <w:rPr>
          <w:b/>
          <w:bCs/>
        </w:rPr>
        <w:t xml:space="preserve">: </w:t>
      </w:r>
      <w:r w:rsidR="001F732B" w:rsidRPr="008849F5">
        <w:rPr>
          <w:b/>
          <w:bCs/>
        </w:rPr>
        <w:t>“Two CMR groups”, “N CMR pairs” and “SharingCMR”</w:t>
      </w:r>
      <w:r w:rsidR="001F732B" w:rsidRPr="008849F5">
        <w:rPr>
          <w:b/>
          <w:bCs/>
        </w:rPr>
        <w:t xml:space="preserve">, support the same parent IE for all three parameters, either </w:t>
      </w:r>
      <w:r w:rsidR="001F732B" w:rsidRPr="008849F5">
        <w:rPr>
          <w:b/>
          <w:bCs/>
        </w:rPr>
        <w:t>NZP-CSI-RS-ResourceSet</w:t>
      </w:r>
      <w:r w:rsidR="001F732B" w:rsidRPr="008849F5">
        <w:rPr>
          <w:b/>
          <w:bCs/>
        </w:rPr>
        <w:t xml:space="preserve"> or </w:t>
      </w:r>
      <w:r w:rsidR="001F732B" w:rsidRPr="008849F5">
        <w:rPr>
          <w:b/>
          <w:bCs/>
        </w:rPr>
        <w:t>CSI-ReportConfig</w:t>
      </w:r>
      <w:r w:rsidR="001F732B" w:rsidRPr="008849F5">
        <w:rPr>
          <w:b/>
          <w:bCs/>
        </w:rPr>
        <w:t>.</w:t>
      </w:r>
      <w:r>
        <w:rPr>
          <w:rFonts w:eastAsiaTheme="minorHAnsi"/>
          <w:b/>
          <w:bCs/>
        </w:rPr>
        <w:fldChar w:fldCharType="end"/>
      </w:r>
    </w:p>
    <w:p w14:paraId="5E7C2BA9" w14:textId="77777777" w:rsidR="00692D83" w:rsidRPr="009725BC" w:rsidRDefault="00692D83" w:rsidP="00692D83">
      <w:pPr>
        <w:overflowPunct/>
        <w:autoSpaceDE/>
        <w:autoSpaceDN/>
        <w:adjustRightInd/>
        <w:spacing w:after="160" w:line="259" w:lineRule="auto"/>
        <w:ind w:left="1418" w:hanging="1418"/>
        <w:textAlignment w:val="auto"/>
        <w:rPr>
          <w:rFonts w:eastAsiaTheme="minorHAnsi"/>
          <w:b/>
          <w:bCs/>
        </w:rPr>
      </w:pPr>
    </w:p>
    <w:p w14:paraId="31EA3048" w14:textId="77777777" w:rsidR="00362A7F" w:rsidRPr="009725BC" w:rsidRDefault="00362A7F" w:rsidP="00362A7F">
      <w:pPr>
        <w:pStyle w:val="Heading1"/>
      </w:pPr>
      <w:r w:rsidRPr="009725BC">
        <w:t>References</w:t>
      </w:r>
    </w:p>
    <w:p w14:paraId="004B114D" w14:textId="146ADA5A" w:rsidR="00362A7F" w:rsidRPr="009725BC" w:rsidRDefault="00362A7F" w:rsidP="00362A7F">
      <w:pPr>
        <w:pStyle w:val="ListParagraph"/>
        <w:numPr>
          <w:ilvl w:val="0"/>
          <w:numId w:val="1"/>
        </w:numPr>
        <w:ind w:left="426" w:hanging="426"/>
        <w:rPr>
          <w:szCs w:val="20"/>
        </w:rPr>
      </w:pPr>
      <w:bookmarkStart w:id="90" w:name="_Ref525918101"/>
      <w:bookmarkStart w:id="91" w:name="_Ref37357160"/>
      <w:bookmarkStart w:id="92" w:name="_Ref40109439"/>
      <w:bookmarkEnd w:id="90"/>
      <w:r w:rsidRPr="009725BC">
        <w:rPr>
          <w:szCs w:val="20"/>
        </w:rPr>
        <w:t>RP-2</w:t>
      </w:r>
      <w:r w:rsidR="00B45F07">
        <w:rPr>
          <w:szCs w:val="20"/>
        </w:rPr>
        <w:t>12535</w:t>
      </w:r>
      <w:r w:rsidRPr="009725BC">
        <w:rPr>
          <w:szCs w:val="20"/>
        </w:rPr>
        <w:t>, Samsung, “Revised</w:t>
      </w:r>
      <w:r w:rsidR="00B45F07">
        <w:rPr>
          <w:szCs w:val="20"/>
        </w:rPr>
        <w:t xml:space="preserve"> (3rd)</w:t>
      </w:r>
      <w:r w:rsidRPr="009725BC">
        <w:rPr>
          <w:szCs w:val="20"/>
        </w:rPr>
        <w:t xml:space="preserve"> WID: Further enhancements on MIMO for NR,” RAN#</w:t>
      </w:r>
      <w:r w:rsidR="00B45F07">
        <w:rPr>
          <w:szCs w:val="20"/>
        </w:rPr>
        <w:t>93</w:t>
      </w:r>
      <w:r w:rsidRPr="009725BC">
        <w:rPr>
          <w:szCs w:val="20"/>
        </w:rPr>
        <w:t>e</w:t>
      </w:r>
      <w:bookmarkEnd w:id="91"/>
      <w:bookmarkEnd w:id="92"/>
      <w:r w:rsidRPr="009725BC">
        <w:rPr>
          <w:szCs w:val="20"/>
        </w:rPr>
        <w:t>.</w:t>
      </w:r>
    </w:p>
    <w:p w14:paraId="5AE373F7" w14:textId="4FD2B5E3" w:rsidR="00362A7F" w:rsidRPr="009725BC" w:rsidRDefault="00F92B30" w:rsidP="00362A7F">
      <w:pPr>
        <w:pStyle w:val="ListParagraph"/>
        <w:numPr>
          <w:ilvl w:val="0"/>
          <w:numId w:val="1"/>
        </w:numPr>
        <w:ind w:left="426" w:hanging="426"/>
        <w:rPr>
          <w:szCs w:val="20"/>
        </w:rPr>
      </w:pPr>
      <w:bookmarkStart w:id="93" w:name="_Ref59455851"/>
      <w:r w:rsidRPr="009725BC">
        <w:rPr>
          <w:szCs w:val="20"/>
        </w:rPr>
        <w:t>RAN1 Chair’s Notes</w:t>
      </w:r>
      <w:r w:rsidR="00362A7F" w:rsidRPr="009725BC">
        <w:rPr>
          <w:szCs w:val="20"/>
        </w:rPr>
        <w:t>, RAN1#10</w:t>
      </w:r>
      <w:r w:rsidR="008D48F5">
        <w:rPr>
          <w:szCs w:val="20"/>
        </w:rPr>
        <w:t>6</w:t>
      </w:r>
      <w:r w:rsidR="00362A7F" w:rsidRPr="009725BC">
        <w:rPr>
          <w:szCs w:val="20"/>
        </w:rPr>
        <w:t>-e.</w:t>
      </w:r>
      <w:bookmarkEnd w:id="93"/>
    </w:p>
    <w:p w14:paraId="061D2DAB" w14:textId="76A07165" w:rsidR="00C4751D" w:rsidRPr="009725BC" w:rsidRDefault="00C4751D" w:rsidP="00C4751D">
      <w:pPr>
        <w:pStyle w:val="ListParagraph"/>
        <w:numPr>
          <w:ilvl w:val="0"/>
          <w:numId w:val="1"/>
        </w:numPr>
        <w:ind w:left="426" w:hanging="426"/>
      </w:pPr>
      <w:r w:rsidRPr="009725BC">
        <w:t>R1-</w:t>
      </w:r>
      <w:r w:rsidR="001F732B" w:rsidRPr="001F732B">
        <w:t>2108355</w:t>
      </w:r>
      <w:r w:rsidRPr="009725BC">
        <w:t>, Huawei, “Summary of CSI enhancements for MTRP and FDD (Round 0)</w:t>
      </w:r>
      <w:r w:rsidRPr="009725BC">
        <w:rPr>
          <w:rFonts w:eastAsia="Times New Roman"/>
          <w:szCs w:val="20"/>
        </w:rPr>
        <w:t>”, RAN1 #10</w:t>
      </w:r>
      <w:r w:rsidR="001F732B">
        <w:rPr>
          <w:rFonts w:eastAsia="Times New Roman"/>
          <w:szCs w:val="20"/>
        </w:rPr>
        <w:t>6</w:t>
      </w:r>
      <w:r w:rsidRPr="009725BC">
        <w:rPr>
          <w:rFonts w:eastAsia="Times New Roman"/>
          <w:szCs w:val="20"/>
        </w:rPr>
        <w:t>-e.</w:t>
      </w:r>
    </w:p>
    <w:p w14:paraId="286D9EBD" w14:textId="32C0A62E" w:rsidR="00C4751D" w:rsidRPr="009725BC" w:rsidRDefault="00C4751D" w:rsidP="00C4751D">
      <w:pPr>
        <w:pStyle w:val="ListParagraph"/>
        <w:numPr>
          <w:ilvl w:val="0"/>
          <w:numId w:val="1"/>
        </w:numPr>
        <w:ind w:left="426" w:hanging="426"/>
      </w:pPr>
      <w:r w:rsidRPr="009725BC">
        <w:t>R1-</w:t>
      </w:r>
      <w:r w:rsidR="001F732B" w:rsidRPr="001F732B">
        <w:t>210835</w:t>
      </w:r>
      <w:r w:rsidR="001F732B">
        <w:t>6</w:t>
      </w:r>
      <w:r w:rsidRPr="009725BC">
        <w:t>, Huawei, “Summary of CSI enhancements for MTRP and FDD (Round 1)</w:t>
      </w:r>
      <w:r w:rsidRPr="009725BC">
        <w:rPr>
          <w:rFonts w:eastAsia="Times New Roman"/>
          <w:szCs w:val="20"/>
        </w:rPr>
        <w:t>”, RAN1 #10</w:t>
      </w:r>
      <w:r w:rsidR="001F732B">
        <w:rPr>
          <w:rFonts w:eastAsia="Times New Roman"/>
          <w:szCs w:val="20"/>
        </w:rPr>
        <w:t>6</w:t>
      </w:r>
      <w:r w:rsidRPr="009725BC">
        <w:rPr>
          <w:rFonts w:eastAsia="Times New Roman"/>
          <w:szCs w:val="20"/>
        </w:rPr>
        <w:t>-e.</w:t>
      </w:r>
    </w:p>
    <w:p w14:paraId="106F732F" w14:textId="2416DD91" w:rsidR="00C4751D" w:rsidRPr="009725BC" w:rsidRDefault="00C4751D" w:rsidP="00C4751D">
      <w:pPr>
        <w:pStyle w:val="ListParagraph"/>
        <w:numPr>
          <w:ilvl w:val="0"/>
          <w:numId w:val="1"/>
        </w:numPr>
        <w:ind w:left="426" w:hanging="426"/>
      </w:pPr>
      <w:r w:rsidRPr="009725BC">
        <w:t>R1-</w:t>
      </w:r>
      <w:r w:rsidR="001F732B" w:rsidRPr="001F732B">
        <w:t>210835</w:t>
      </w:r>
      <w:r w:rsidR="001F732B">
        <w:t>7</w:t>
      </w:r>
      <w:r w:rsidRPr="009725BC">
        <w:t>, Huawei, “Summary of CSI enhancements for MTRP and FDD (Round 2)</w:t>
      </w:r>
      <w:r w:rsidRPr="009725BC">
        <w:rPr>
          <w:rFonts w:eastAsia="Times New Roman"/>
          <w:szCs w:val="20"/>
        </w:rPr>
        <w:t>”, RAN1 #10</w:t>
      </w:r>
      <w:r w:rsidR="001F732B">
        <w:rPr>
          <w:rFonts w:eastAsia="Times New Roman"/>
          <w:szCs w:val="20"/>
        </w:rPr>
        <w:t>6</w:t>
      </w:r>
      <w:r w:rsidRPr="009725BC">
        <w:rPr>
          <w:rFonts w:eastAsia="Times New Roman"/>
          <w:szCs w:val="20"/>
        </w:rPr>
        <w:t>-e.</w:t>
      </w:r>
    </w:p>
    <w:p w14:paraId="1EA2803B" w14:textId="6371FD62" w:rsidR="00C4751D" w:rsidRPr="009725BC" w:rsidRDefault="00C4751D" w:rsidP="00C4751D">
      <w:pPr>
        <w:pStyle w:val="ListParagraph"/>
        <w:numPr>
          <w:ilvl w:val="0"/>
          <w:numId w:val="1"/>
        </w:numPr>
        <w:ind w:left="426" w:hanging="426"/>
      </w:pPr>
      <w:r w:rsidRPr="009725BC">
        <w:t>R1-</w:t>
      </w:r>
      <w:r w:rsidR="001F732B" w:rsidRPr="001F732B">
        <w:t>210835</w:t>
      </w:r>
      <w:r w:rsidR="001F732B">
        <w:t>8</w:t>
      </w:r>
      <w:r w:rsidRPr="009725BC">
        <w:t>, Huawei, “Summary of CSI enhancements for MTRP and FDD (</w:t>
      </w:r>
      <w:r w:rsidR="00D00571" w:rsidRPr="00D00571">
        <w:t>Round 3</w:t>
      </w:r>
      <w:r w:rsidRPr="009725BC">
        <w:t>)</w:t>
      </w:r>
      <w:r w:rsidRPr="009725BC">
        <w:rPr>
          <w:rFonts w:eastAsia="Times New Roman"/>
          <w:szCs w:val="20"/>
        </w:rPr>
        <w:t>”, RAN1</w:t>
      </w:r>
      <w:r w:rsidR="00D37E0C">
        <w:rPr>
          <w:rFonts w:eastAsia="Times New Roman"/>
          <w:szCs w:val="20"/>
        </w:rPr>
        <w:t xml:space="preserve"> </w:t>
      </w:r>
      <w:r w:rsidR="00D00571">
        <w:rPr>
          <w:rFonts w:eastAsia="Times New Roman"/>
          <w:szCs w:val="20"/>
        </w:rPr>
        <w:t>#10</w:t>
      </w:r>
      <w:r w:rsidR="001F732B">
        <w:rPr>
          <w:rFonts w:eastAsia="Times New Roman"/>
          <w:szCs w:val="20"/>
        </w:rPr>
        <w:t>6</w:t>
      </w:r>
      <w:r w:rsidRPr="009725BC">
        <w:rPr>
          <w:rFonts w:eastAsia="Times New Roman"/>
          <w:szCs w:val="20"/>
        </w:rPr>
        <w:t>-e.</w:t>
      </w:r>
    </w:p>
    <w:p w14:paraId="224CBE88" w14:textId="676B82B9" w:rsidR="00362A7F" w:rsidRPr="009725BC" w:rsidRDefault="008010D1" w:rsidP="00362A7F">
      <w:pPr>
        <w:pStyle w:val="ListParagraph"/>
        <w:numPr>
          <w:ilvl w:val="0"/>
          <w:numId w:val="1"/>
        </w:numPr>
        <w:ind w:left="426" w:hanging="426"/>
        <w:rPr>
          <w:szCs w:val="20"/>
        </w:rPr>
      </w:pPr>
      <w:bookmarkStart w:id="94" w:name="_Ref71679116"/>
      <w:r w:rsidRPr="009725BC">
        <w:rPr>
          <w:rFonts w:eastAsia="Times New Roman"/>
          <w:szCs w:val="20"/>
        </w:rPr>
        <w:t>R1-2103371, Nokia, Nokia Shanghai Bell, “Enhancement on CSI measurement and reporting”, RAN1 #104bis-e</w:t>
      </w:r>
      <w:r w:rsidR="002B2715" w:rsidRPr="009725BC">
        <w:rPr>
          <w:rFonts w:eastAsia="Times New Roman"/>
          <w:szCs w:val="20"/>
        </w:rPr>
        <w:t>.</w:t>
      </w:r>
      <w:bookmarkEnd w:id="94"/>
    </w:p>
    <w:p w14:paraId="75362D63" w14:textId="3EF0FED7" w:rsidR="00362A7F" w:rsidRPr="007D4421" w:rsidRDefault="008010D1" w:rsidP="00362A7F">
      <w:pPr>
        <w:pStyle w:val="ListParagraph"/>
        <w:numPr>
          <w:ilvl w:val="0"/>
          <w:numId w:val="1"/>
        </w:numPr>
        <w:ind w:left="426" w:hanging="426"/>
        <w:rPr>
          <w:szCs w:val="20"/>
        </w:rPr>
      </w:pPr>
      <w:bookmarkStart w:id="95" w:name="_Ref71669509"/>
      <w:r w:rsidRPr="008010D1">
        <w:rPr>
          <w:rFonts w:eastAsia="Times New Roman"/>
          <w:szCs w:val="20"/>
        </w:rPr>
        <w:t>R1-2105277</w:t>
      </w:r>
      <w:r w:rsidR="00362A7F" w:rsidRPr="009725BC">
        <w:rPr>
          <w:rFonts w:eastAsia="Times New Roman"/>
          <w:szCs w:val="20"/>
        </w:rPr>
        <w:t>, Nokia, Nokia Shanghai Bell, “Enhancement on CSI measurement and reporting”, RAN1 #10</w:t>
      </w:r>
      <w:r>
        <w:rPr>
          <w:rFonts w:eastAsia="Times New Roman"/>
          <w:szCs w:val="20"/>
        </w:rPr>
        <w:t>5</w:t>
      </w:r>
      <w:r w:rsidR="00362A7F" w:rsidRPr="009725BC">
        <w:rPr>
          <w:rFonts w:eastAsia="Times New Roman"/>
          <w:szCs w:val="20"/>
        </w:rPr>
        <w:t>-e</w:t>
      </w:r>
      <w:r w:rsidR="002B2715" w:rsidRPr="009725BC">
        <w:rPr>
          <w:rFonts w:eastAsia="Times New Roman"/>
          <w:szCs w:val="20"/>
        </w:rPr>
        <w:t>.</w:t>
      </w:r>
      <w:bookmarkEnd w:id="95"/>
    </w:p>
    <w:p w14:paraId="3E6D6342" w14:textId="4BE905D7" w:rsidR="007D4421" w:rsidRPr="009725BC" w:rsidRDefault="007D4421" w:rsidP="00362A7F">
      <w:pPr>
        <w:pStyle w:val="ListParagraph"/>
        <w:numPr>
          <w:ilvl w:val="0"/>
          <w:numId w:val="1"/>
        </w:numPr>
        <w:ind w:left="426" w:hanging="426"/>
        <w:rPr>
          <w:szCs w:val="20"/>
        </w:rPr>
      </w:pPr>
      <w:bookmarkStart w:id="96" w:name="_Ref83814904"/>
      <w:r w:rsidRPr="008010D1">
        <w:rPr>
          <w:rFonts w:eastAsia="Times New Roman"/>
          <w:szCs w:val="20"/>
        </w:rPr>
        <w:t>R1-210</w:t>
      </w:r>
      <w:r>
        <w:rPr>
          <w:rFonts w:eastAsia="Times New Roman"/>
          <w:szCs w:val="20"/>
        </w:rPr>
        <w:t>8058</w:t>
      </w:r>
      <w:r w:rsidRPr="009725BC">
        <w:rPr>
          <w:rFonts w:eastAsia="Times New Roman"/>
          <w:szCs w:val="20"/>
        </w:rPr>
        <w:t>, Nokia, Nokia Shanghai Bell, “Enhancement on CSI measurement and reporting”, RAN1 #10</w:t>
      </w:r>
      <w:r>
        <w:rPr>
          <w:rFonts w:eastAsia="Times New Roman"/>
          <w:szCs w:val="20"/>
        </w:rPr>
        <w:t>6</w:t>
      </w:r>
      <w:r w:rsidRPr="009725BC">
        <w:rPr>
          <w:rFonts w:eastAsia="Times New Roman"/>
          <w:szCs w:val="20"/>
        </w:rPr>
        <w:t>-e.</w:t>
      </w:r>
      <w:bookmarkEnd w:id="96"/>
    </w:p>
    <w:p w14:paraId="718436D9" w14:textId="7E3BDEEA" w:rsidR="00BC49AB" w:rsidRPr="00DF206B" w:rsidRDefault="00BC49AB" w:rsidP="00362A7F">
      <w:pPr>
        <w:pStyle w:val="ListParagraph"/>
        <w:numPr>
          <w:ilvl w:val="0"/>
          <w:numId w:val="1"/>
        </w:numPr>
        <w:ind w:left="426" w:hanging="426"/>
        <w:rPr>
          <w:szCs w:val="20"/>
        </w:rPr>
      </w:pPr>
      <w:bookmarkStart w:id="97" w:name="_Ref78801605"/>
      <w:r w:rsidRPr="009725BC">
        <w:t>R1-2105316, Samsung, “Bandwidth reduction for RedCap UEs”, RAN1#105-e.</w:t>
      </w:r>
      <w:bookmarkEnd w:id="97"/>
    </w:p>
    <w:p w14:paraId="2DB6AD64" w14:textId="77777777" w:rsidR="00362A7F" w:rsidRPr="009725BC" w:rsidRDefault="00362A7F" w:rsidP="00362A7F">
      <w:pPr>
        <w:rPr>
          <w:rFonts w:eastAsia="Times New Roman"/>
        </w:rPr>
      </w:pPr>
    </w:p>
    <w:p w14:paraId="0F1F09F1" w14:textId="76D1CE86" w:rsidR="003E3784" w:rsidRDefault="003E3784">
      <w:pPr>
        <w:overflowPunct/>
        <w:autoSpaceDE/>
        <w:autoSpaceDN/>
        <w:adjustRightInd/>
        <w:spacing w:after="160" w:line="259" w:lineRule="auto"/>
        <w:textAlignment w:val="auto"/>
        <w:rPr>
          <w:rFonts w:eastAsia="Times New Roman"/>
        </w:rPr>
      </w:pPr>
      <w:r>
        <w:rPr>
          <w:rFonts w:eastAsia="Times New Roman"/>
        </w:rPr>
        <w:br w:type="page"/>
      </w:r>
    </w:p>
    <w:p w14:paraId="69ECD2C1" w14:textId="77777777" w:rsidR="00362A7F" w:rsidRPr="009725BC" w:rsidRDefault="00362A7F" w:rsidP="00362A7F">
      <w:pPr>
        <w:rPr>
          <w:rFonts w:eastAsia="Times New Roman"/>
        </w:rPr>
      </w:pPr>
    </w:p>
    <w:p w14:paraId="14B55826" w14:textId="39210CA5" w:rsidR="00072588" w:rsidRPr="009725BC" w:rsidRDefault="00072588">
      <w:pPr>
        <w:pStyle w:val="Heading1"/>
      </w:pPr>
      <w:r w:rsidRPr="009725BC">
        <w:t>Appendix</w:t>
      </w:r>
    </w:p>
    <w:p w14:paraId="7ECB7FE3" w14:textId="5FF61336" w:rsidR="005A6E1A" w:rsidRPr="009725BC" w:rsidRDefault="005A6E1A" w:rsidP="005A6E1A"/>
    <w:tbl>
      <w:tblPr>
        <w:tblW w:w="5000" w:type="pct"/>
        <w:tblCellMar>
          <w:left w:w="0" w:type="dxa"/>
          <w:right w:w="0" w:type="dxa"/>
        </w:tblCellMar>
        <w:tblLook w:val="04A0" w:firstRow="1" w:lastRow="0" w:firstColumn="1" w:lastColumn="0" w:noHBand="0" w:noVBand="1"/>
      </w:tblPr>
      <w:tblGrid>
        <w:gridCol w:w="2872"/>
        <w:gridCol w:w="6747"/>
      </w:tblGrid>
      <w:tr w:rsidR="005A6E1A" w:rsidRPr="009725BC" w14:paraId="1DDC5F44" w14:textId="77777777" w:rsidTr="005A6E1A">
        <w:trPr>
          <w:trHeight w:val="78"/>
        </w:trPr>
        <w:tc>
          <w:tcPr>
            <w:tcW w:w="1493"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5FB302DE" w14:textId="77777777" w:rsidR="005A6E1A" w:rsidRPr="009725BC" w:rsidRDefault="005A6E1A" w:rsidP="005A6E1A">
            <w:pPr>
              <w:rPr>
                <w:sz w:val="18"/>
                <w:szCs w:val="18"/>
              </w:rPr>
            </w:pPr>
            <w:r w:rsidRPr="009725BC">
              <w:rPr>
                <w:b/>
                <w:bCs/>
                <w:sz w:val="18"/>
                <w:szCs w:val="18"/>
              </w:rPr>
              <w:t>Parameter</w:t>
            </w:r>
          </w:p>
        </w:tc>
        <w:tc>
          <w:tcPr>
            <w:tcW w:w="3507"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7181DBDB" w14:textId="77777777" w:rsidR="005A6E1A" w:rsidRPr="009725BC" w:rsidRDefault="005A6E1A" w:rsidP="005A6E1A">
            <w:pPr>
              <w:rPr>
                <w:sz w:val="18"/>
                <w:szCs w:val="18"/>
              </w:rPr>
            </w:pPr>
            <w:r w:rsidRPr="009725BC">
              <w:rPr>
                <w:b/>
                <w:bCs/>
                <w:sz w:val="18"/>
                <w:szCs w:val="18"/>
              </w:rPr>
              <w:t>Value</w:t>
            </w:r>
          </w:p>
        </w:tc>
      </w:tr>
      <w:tr w:rsidR="005A6E1A" w:rsidRPr="009725BC" w14:paraId="281C9D3F" w14:textId="77777777" w:rsidTr="005A6E1A">
        <w:trPr>
          <w:trHeight w:val="178"/>
        </w:trPr>
        <w:tc>
          <w:tcPr>
            <w:tcW w:w="1493" w:type="pct"/>
            <w:tcBorders>
              <w:top w:val="single" w:sz="24"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2A3F6D2D" w14:textId="77777777" w:rsidR="005A6E1A" w:rsidRPr="009725BC" w:rsidRDefault="005A6E1A" w:rsidP="005A6E1A">
            <w:pPr>
              <w:rPr>
                <w:sz w:val="18"/>
                <w:szCs w:val="18"/>
              </w:rPr>
            </w:pPr>
            <w:r w:rsidRPr="009725BC">
              <w:rPr>
                <w:b/>
                <w:bCs/>
                <w:sz w:val="18"/>
                <w:szCs w:val="18"/>
              </w:rPr>
              <w:t>Scenario</w:t>
            </w:r>
          </w:p>
        </w:tc>
        <w:tc>
          <w:tcPr>
            <w:tcW w:w="3507" w:type="pct"/>
            <w:tcBorders>
              <w:top w:val="single" w:sz="24"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E4C1709" w14:textId="77777777" w:rsidR="005A6E1A" w:rsidRPr="009725BC" w:rsidRDefault="005A6E1A" w:rsidP="005A6E1A">
            <w:pPr>
              <w:rPr>
                <w:sz w:val="18"/>
                <w:szCs w:val="18"/>
              </w:rPr>
            </w:pPr>
            <w:r w:rsidRPr="009725BC">
              <w:rPr>
                <w:sz w:val="18"/>
                <w:szCs w:val="18"/>
              </w:rPr>
              <w:t>Dense Urban (Macro only)</w:t>
            </w:r>
          </w:p>
        </w:tc>
      </w:tr>
      <w:tr w:rsidR="005A6E1A" w:rsidRPr="009725BC" w14:paraId="790D2B2D" w14:textId="77777777" w:rsidTr="005A6E1A">
        <w:trPr>
          <w:trHeight w:val="18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6CC93FB8" w14:textId="77777777" w:rsidR="005A6E1A" w:rsidRPr="009725BC" w:rsidRDefault="005A6E1A" w:rsidP="005A6E1A">
            <w:pPr>
              <w:rPr>
                <w:sz w:val="18"/>
                <w:szCs w:val="18"/>
              </w:rPr>
            </w:pPr>
            <w:r w:rsidRPr="009725BC">
              <w:rPr>
                <w:b/>
                <w:bCs/>
                <w:sz w:val="18"/>
                <w:szCs w:val="18"/>
              </w:rPr>
              <w:t>Frequency Range</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7F9E5AC5" w14:textId="77777777" w:rsidR="005A6E1A" w:rsidRPr="009725BC" w:rsidRDefault="005A6E1A" w:rsidP="005A6E1A">
            <w:pPr>
              <w:rPr>
                <w:sz w:val="18"/>
                <w:szCs w:val="18"/>
              </w:rPr>
            </w:pPr>
            <w:r w:rsidRPr="009725BC">
              <w:rPr>
                <w:sz w:val="18"/>
                <w:szCs w:val="18"/>
              </w:rPr>
              <w:t>2GHz with duplexing gap of 200MHz between DL and UL</w:t>
            </w:r>
          </w:p>
        </w:tc>
      </w:tr>
      <w:tr w:rsidR="005A6E1A" w:rsidRPr="009725BC" w14:paraId="7E94E224" w14:textId="77777777" w:rsidTr="005A6E1A">
        <w:trPr>
          <w:trHeight w:val="78"/>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093E680B" w14:textId="77777777" w:rsidR="005A6E1A" w:rsidRPr="009725BC" w:rsidRDefault="005A6E1A" w:rsidP="005A6E1A">
            <w:pPr>
              <w:rPr>
                <w:sz w:val="18"/>
                <w:szCs w:val="18"/>
              </w:rPr>
            </w:pPr>
            <w:r w:rsidRPr="009725BC">
              <w:rPr>
                <w:b/>
                <w:bCs/>
                <w:sz w:val="18"/>
                <w:szCs w:val="18"/>
              </w:rPr>
              <w:t>Inter-BS distance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3A2A29DD" w14:textId="77777777" w:rsidR="005A6E1A" w:rsidRPr="009725BC" w:rsidRDefault="005A6E1A" w:rsidP="005A6E1A">
            <w:pPr>
              <w:rPr>
                <w:sz w:val="18"/>
                <w:szCs w:val="18"/>
              </w:rPr>
            </w:pPr>
            <w:r w:rsidRPr="009725BC">
              <w:rPr>
                <w:sz w:val="18"/>
                <w:szCs w:val="18"/>
              </w:rPr>
              <w:t xml:space="preserve">200m </w:t>
            </w:r>
          </w:p>
        </w:tc>
      </w:tr>
      <w:tr w:rsidR="005A6E1A" w:rsidRPr="009725BC" w14:paraId="3A326AAF" w14:textId="77777777" w:rsidTr="005A6E1A">
        <w:trPr>
          <w:trHeight w:val="29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0B47DA2" w14:textId="77777777" w:rsidR="005A6E1A" w:rsidRPr="009725BC" w:rsidRDefault="005A6E1A" w:rsidP="005A6E1A">
            <w:pPr>
              <w:rPr>
                <w:sz w:val="18"/>
                <w:szCs w:val="18"/>
              </w:rPr>
            </w:pPr>
            <w:r w:rsidRPr="009725BC">
              <w:rPr>
                <w:b/>
                <w:bCs/>
                <w:sz w:val="18"/>
                <w:szCs w:val="18"/>
              </w:rPr>
              <w:t>Antenna setup and port layouts at gNB</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74481C0" w14:textId="77777777" w:rsidR="005A6E1A" w:rsidRPr="009725BC" w:rsidRDefault="005A6E1A" w:rsidP="005A6E1A">
            <w:pPr>
              <w:rPr>
                <w:sz w:val="18"/>
                <w:szCs w:val="18"/>
              </w:rPr>
            </w:pPr>
            <w:r w:rsidRPr="009725BC">
              <w:rPr>
                <w:sz w:val="18"/>
                <w:szCs w:val="18"/>
              </w:rPr>
              <w:t>32 ports: (8,8,2,1,1,2,8), (</w:t>
            </w:r>
            <w:proofErr w:type="gramStart"/>
            <w:r w:rsidRPr="009725BC">
              <w:rPr>
                <w:sz w:val="18"/>
                <w:szCs w:val="18"/>
              </w:rPr>
              <w:t>dH,dV</w:t>
            </w:r>
            <w:proofErr w:type="gramEnd"/>
            <w:r w:rsidRPr="009725BC">
              <w:rPr>
                <w:sz w:val="18"/>
                <w:szCs w:val="18"/>
              </w:rPr>
              <w:t>) = (0.5, 0.8)λ</w:t>
            </w:r>
          </w:p>
        </w:tc>
      </w:tr>
      <w:tr w:rsidR="005A6E1A" w:rsidRPr="009725BC" w14:paraId="1AB5C217"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B337D70" w14:textId="77777777" w:rsidR="005A6E1A" w:rsidRPr="009725BC" w:rsidRDefault="005A6E1A" w:rsidP="005A6E1A">
            <w:pPr>
              <w:rPr>
                <w:sz w:val="18"/>
                <w:szCs w:val="18"/>
              </w:rPr>
            </w:pPr>
            <w:r w:rsidRPr="009725BC">
              <w:rPr>
                <w:b/>
                <w:bCs/>
                <w:sz w:val="18"/>
                <w:szCs w:val="18"/>
              </w:rPr>
              <w:t>Antenna setup and port layouts at UE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415FFE90" w14:textId="77777777" w:rsidR="005A6E1A" w:rsidRPr="009725BC" w:rsidRDefault="005A6E1A" w:rsidP="005A6E1A">
            <w:pPr>
              <w:rPr>
                <w:sz w:val="18"/>
                <w:szCs w:val="18"/>
              </w:rPr>
            </w:pPr>
            <w:r w:rsidRPr="009725BC">
              <w:rPr>
                <w:sz w:val="18"/>
                <w:szCs w:val="18"/>
              </w:rPr>
              <w:t>2RX: (1,1,2,1,1,1,1), (</w:t>
            </w:r>
            <w:proofErr w:type="gramStart"/>
            <w:r w:rsidRPr="009725BC">
              <w:rPr>
                <w:sz w:val="18"/>
                <w:szCs w:val="18"/>
              </w:rPr>
              <w:t>dH,dV</w:t>
            </w:r>
            <w:proofErr w:type="gramEnd"/>
            <w:r w:rsidRPr="009725BC">
              <w:rPr>
                <w:sz w:val="18"/>
                <w:szCs w:val="18"/>
              </w:rPr>
              <w:t xml:space="preserve">) = (0.5, 0.5)λ for (rank 1,2) </w:t>
            </w:r>
          </w:p>
        </w:tc>
      </w:tr>
      <w:tr w:rsidR="005A6E1A" w:rsidRPr="009725BC" w14:paraId="060F7E15"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49E3B5C9" w14:textId="77777777" w:rsidR="005A6E1A" w:rsidRPr="009725BC" w:rsidRDefault="005A6E1A" w:rsidP="005A6E1A">
            <w:pPr>
              <w:rPr>
                <w:sz w:val="18"/>
                <w:szCs w:val="18"/>
              </w:rPr>
            </w:pPr>
            <w:r w:rsidRPr="009725BC">
              <w:rPr>
                <w:b/>
                <w:bCs/>
                <w:sz w:val="18"/>
                <w:szCs w:val="18"/>
              </w:rPr>
              <w:t xml:space="preserve">BS Tx power </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3FC1BA29" w14:textId="3AC8CAB0" w:rsidR="005A6E1A" w:rsidRPr="009725BC" w:rsidRDefault="005A6E1A" w:rsidP="005A6E1A">
            <w:pPr>
              <w:rPr>
                <w:sz w:val="18"/>
                <w:szCs w:val="18"/>
              </w:rPr>
            </w:pPr>
            <w:r w:rsidRPr="009725BC">
              <w:rPr>
                <w:sz w:val="18"/>
                <w:szCs w:val="18"/>
              </w:rPr>
              <w:t>44dBm for 20MHz</w:t>
            </w:r>
          </w:p>
        </w:tc>
      </w:tr>
      <w:tr w:rsidR="005A6E1A" w:rsidRPr="009725BC" w14:paraId="0347ECCA"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1B648E2C" w14:textId="77777777" w:rsidR="005A6E1A" w:rsidRPr="009725BC" w:rsidRDefault="005A6E1A" w:rsidP="005A6E1A">
            <w:pPr>
              <w:rPr>
                <w:sz w:val="18"/>
                <w:szCs w:val="18"/>
              </w:rPr>
            </w:pPr>
            <w:r w:rsidRPr="009725BC">
              <w:rPr>
                <w:b/>
                <w:bCs/>
                <w:sz w:val="18"/>
                <w:szCs w:val="18"/>
              </w:rPr>
              <w:t xml:space="preserve">Simulation bandwidth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BAEFDB4" w14:textId="77777777" w:rsidR="005A6E1A" w:rsidRPr="009725BC" w:rsidRDefault="005A6E1A" w:rsidP="005A6E1A">
            <w:pPr>
              <w:rPr>
                <w:sz w:val="18"/>
                <w:szCs w:val="18"/>
              </w:rPr>
            </w:pPr>
            <w:r w:rsidRPr="009725BC">
              <w:rPr>
                <w:sz w:val="18"/>
                <w:szCs w:val="18"/>
              </w:rPr>
              <w:t>20 MHz for 15kHz</w:t>
            </w:r>
          </w:p>
        </w:tc>
      </w:tr>
      <w:tr w:rsidR="005A6E1A" w:rsidRPr="009725BC" w14:paraId="21B4851E" w14:textId="77777777" w:rsidTr="005A6E1A">
        <w:trPr>
          <w:trHeight w:val="390"/>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vAlign w:val="center"/>
            <w:hideMark/>
          </w:tcPr>
          <w:p w14:paraId="7953A160" w14:textId="77777777" w:rsidR="005A6E1A" w:rsidRPr="009725BC" w:rsidRDefault="005A6E1A" w:rsidP="005A6E1A">
            <w:pPr>
              <w:rPr>
                <w:sz w:val="18"/>
                <w:szCs w:val="18"/>
              </w:rPr>
            </w:pPr>
            <w:r w:rsidRPr="009725BC">
              <w:rPr>
                <w:b/>
                <w:bCs/>
                <w:sz w:val="18"/>
                <w:szCs w:val="18"/>
              </w:rPr>
              <w:t>Channel model for reciprocity</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62CF39" w14:textId="77777777" w:rsidR="005A6E1A" w:rsidRPr="009725BC" w:rsidRDefault="005A6E1A" w:rsidP="005A6E1A">
            <w:pPr>
              <w:rPr>
                <w:sz w:val="18"/>
                <w:szCs w:val="18"/>
              </w:rPr>
            </w:pPr>
            <w:r w:rsidRPr="009725BC">
              <w:rPr>
                <w:sz w:val="18"/>
                <w:szCs w:val="18"/>
              </w:rPr>
              <w:t>Alt1: based on Section 5.3 of TR 36.897</w:t>
            </w:r>
          </w:p>
        </w:tc>
      </w:tr>
      <w:tr w:rsidR="005A6E1A" w:rsidRPr="009725BC" w14:paraId="62287F74"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25638759" w14:textId="77777777" w:rsidR="005A6E1A" w:rsidRPr="009725BC" w:rsidRDefault="005A6E1A" w:rsidP="005A6E1A">
            <w:pPr>
              <w:rPr>
                <w:sz w:val="18"/>
                <w:szCs w:val="18"/>
              </w:rPr>
            </w:pPr>
            <w:r w:rsidRPr="009725BC">
              <w:rPr>
                <w:b/>
                <w:bCs/>
                <w:sz w:val="18"/>
                <w:szCs w:val="18"/>
              </w:rPr>
              <w:t xml:space="preserve">CSI-RS overhead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64C24B1" w14:textId="379D8728" w:rsidR="005A6E1A" w:rsidRPr="009725BC" w:rsidRDefault="005A6E1A" w:rsidP="005A6E1A">
            <w:pPr>
              <w:rPr>
                <w:sz w:val="18"/>
                <w:szCs w:val="18"/>
              </w:rPr>
            </w:pPr>
            <w:r w:rsidRPr="009725BC">
              <w:rPr>
                <w:sz w:val="18"/>
                <w:szCs w:val="18"/>
              </w:rPr>
              <w:t>All DL RS overhead is included in the DL throughput calculation</w:t>
            </w:r>
          </w:p>
        </w:tc>
      </w:tr>
      <w:tr w:rsidR="005A6E1A" w:rsidRPr="009725BC" w14:paraId="700D4536"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6AE675F" w14:textId="77777777" w:rsidR="005A6E1A" w:rsidRPr="009725BC" w:rsidRDefault="005A6E1A" w:rsidP="005A6E1A">
            <w:pPr>
              <w:rPr>
                <w:sz w:val="18"/>
                <w:szCs w:val="18"/>
              </w:rPr>
            </w:pPr>
            <w:r w:rsidRPr="009725BC">
              <w:rPr>
                <w:b/>
                <w:bCs/>
                <w:sz w:val="18"/>
                <w:szCs w:val="18"/>
              </w:rPr>
              <w:t>Traffic model</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3EFC2B5" w14:textId="58563190" w:rsidR="005A6E1A" w:rsidRPr="009725BC" w:rsidRDefault="005A6E1A" w:rsidP="005A6E1A">
            <w:pPr>
              <w:rPr>
                <w:sz w:val="18"/>
                <w:szCs w:val="18"/>
              </w:rPr>
            </w:pPr>
            <w:r w:rsidRPr="009725BC">
              <w:rPr>
                <w:sz w:val="18"/>
                <w:szCs w:val="18"/>
              </w:rPr>
              <w:t>FTP model 1 with packet size 0.5 Mbytes</w:t>
            </w:r>
          </w:p>
        </w:tc>
      </w:tr>
      <w:tr w:rsidR="005A6E1A" w:rsidRPr="009725BC" w14:paraId="75842FED" w14:textId="77777777" w:rsidTr="005A6E1A">
        <w:trPr>
          <w:trHeight w:val="3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8250FF1" w14:textId="77777777" w:rsidR="005A6E1A" w:rsidRPr="009725BC" w:rsidRDefault="005A6E1A" w:rsidP="005A6E1A">
            <w:pPr>
              <w:rPr>
                <w:sz w:val="18"/>
                <w:szCs w:val="18"/>
              </w:rPr>
            </w:pPr>
            <w:r w:rsidRPr="009725BC">
              <w:rPr>
                <w:b/>
                <w:bCs/>
                <w:sz w:val="18"/>
                <w:szCs w:val="18"/>
              </w:rPr>
              <w:t>Traffic load (Resource utilization)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0E17CF9" w14:textId="77777777" w:rsidR="005A6E1A" w:rsidRPr="009725BC" w:rsidRDefault="005A6E1A" w:rsidP="005A6E1A">
            <w:pPr>
              <w:rPr>
                <w:sz w:val="18"/>
                <w:szCs w:val="18"/>
              </w:rPr>
            </w:pPr>
            <w:r w:rsidRPr="009725BC">
              <w:rPr>
                <w:sz w:val="18"/>
                <w:szCs w:val="18"/>
              </w:rPr>
              <w:t>~70% for SU/MU-MIMO with rank adaptation</w:t>
            </w:r>
          </w:p>
        </w:tc>
      </w:tr>
      <w:tr w:rsidR="005A6E1A" w:rsidRPr="009725BC" w14:paraId="247DE9CC"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6B2F7E46" w14:textId="77777777" w:rsidR="005A6E1A" w:rsidRPr="009725BC" w:rsidRDefault="005A6E1A" w:rsidP="005A6E1A">
            <w:pPr>
              <w:rPr>
                <w:sz w:val="18"/>
                <w:szCs w:val="18"/>
              </w:rPr>
            </w:pPr>
            <w:r w:rsidRPr="009725BC">
              <w:rPr>
                <w:b/>
                <w:bCs/>
                <w:sz w:val="18"/>
                <w:szCs w:val="18"/>
              </w:rPr>
              <w:t>UE distribution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0C21EB" w14:textId="77777777" w:rsidR="005A6E1A" w:rsidRPr="009725BC" w:rsidRDefault="005A6E1A" w:rsidP="005A6E1A">
            <w:pPr>
              <w:rPr>
                <w:sz w:val="18"/>
                <w:szCs w:val="18"/>
              </w:rPr>
            </w:pPr>
            <w:r w:rsidRPr="009725BC">
              <w:rPr>
                <w:sz w:val="18"/>
                <w:szCs w:val="18"/>
              </w:rPr>
              <w:t xml:space="preserve"> 80% indoor (3km/h), 20% outdoor (30km/h) </w:t>
            </w:r>
          </w:p>
        </w:tc>
      </w:tr>
      <w:tr w:rsidR="005A6E1A" w:rsidRPr="009725BC" w14:paraId="035F701D"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0D7EFE25" w14:textId="77777777" w:rsidR="005A6E1A" w:rsidRPr="009725BC" w:rsidRDefault="005A6E1A" w:rsidP="005A6E1A">
            <w:pPr>
              <w:rPr>
                <w:sz w:val="18"/>
                <w:szCs w:val="18"/>
              </w:rPr>
            </w:pPr>
            <w:r w:rsidRPr="009725BC">
              <w:rPr>
                <w:b/>
                <w:bCs/>
                <w:sz w:val="18"/>
                <w:szCs w:val="18"/>
              </w:rPr>
              <w:t>UE receiver</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BE88C69" w14:textId="77777777" w:rsidR="005A6E1A" w:rsidRPr="009725BC" w:rsidRDefault="005A6E1A" w:rsidP="005A6E1A">
            <w:pPr>
              <w:rPr>
                <w:sz w:val="18"/>
                <w:szCs w:val="18"/>
              </w:rPr>
            </w:pPr>
            <w:r w:rsidRPr="009725BC">
              <w:rPr>
                <w:sz w:val="18"/>
                <w:szCs w:val="18"/>
              </w:rPr>
              <w:t>MMSE-IRC as the baseline receiver</w:t>
            </w:r>
          </w:p>
        </w:tc>
      </w:tr>
      <w:tr w:rsidR="005A6E1A" w:rsidRPr="009725BC" w14:paraId="68578073"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5CC573" w14:textId="77777777" w:rsidR="005A6E1A" w:rsidRPr="009725BC" w:rsidRDefault="005A6E1A" w:rsidP="005A6E1A">
            <w:pPr>
              <w:rPr>
                <w:sz w:val="18"/>
                <w:szCs w:val="18"/>
              </w:rPr>
            </w:pPr>
            <w:r w:rsidRPr="009725BC">
              <w:rPr>
                <w:b/>
                <w:bCs/>
                <w:sz w:val="18"/>
                <w:szCs w:val="18"/>
              </w:rPr>
              <w:t>Feedback assumption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250FC078" w14:textId="77777777" w:rsidR="005A6E1A" w:rsidRPr="009725BC" w:rsidRDefault="005A6E1A" w:rsidP="005A6E1A">
            <w:pPr>
              <w:rPr>
                <w:sz w:val="18"/>
                <w:szCs w:val="18"/>
              </w:rPr>
            </w:pPr>
            <w:r w:rsidRPr="009725BC">
              <w:rPr>
                <w:sz w:val="18"/>
                <w:szCs w:val="18"/>
              </w:rPr>
              <w:t>Realistic</w:t>
            </w:r>
          </w:p>
        </w:tc>
      </w:tr>
      <w:tr w:rsidR="005A6E1A" w:rsidRPr="009725BC" w14:paraId="0FA72612"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E7B934" w14:textId="77777777" w:rsidR="005A6E1A" w:rsidRPr="009725BC" w:rsidRDefault="005A6E1A" w:rsidP="005A6E1A">
            <w:pPr>
              <w:rPr>
                <w:sz w:val="18"/>
                <w:szCs w:val="18"/>
              </w:rPr>
            </w:pPr>
            <w:r w:rsidRPr="009725BC">
              <w:rPr>
                <w:b/>
                <w:bCs/>
                <w:sz w:val="18"/>
                <w:szCs w:val="18"/>
              </w:rPr>
              <w:t>Channel estimation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7B902A3" w14:textId="77777777" w:rsidR="005A6E1A" w:rsidRPr="009725BC" w:rsidRDefault="005A6E1A" w:rsidP="005A6E1A">
            <w:pPr>
              <w:rPr>
                <w:sz w:val="18"/>
                <w:szCs w:val="18"/>
              </w:rPr>
            </w:pPr>
            <w:r w:rsidRPr="009725BC">
              <w:rPr>
                <w:sz w:val="18"/>
                <w:szCs w:val="18"/>
              </w:rPr>
              <w:t>Realistic</w:t>
            </w:r>
          </w:p>
        </w:tc>
      </w:tr>
      <w:tr w:rsidR="005A6E1A" w:rsidRPr="009725BC" w14:paraId="6F565EEE" w14:textId="77777777" w:rsidTr="005A6E1A">
        <w:trPr>
          <w:trHeight w:val="2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1A6C47F3" w14:textId="77777777" w:rsidR="005A6E1A" w:rsidRPr="009725BC" w:rsidRDefault="005A6E1A" w:rsidP="005A6E1A">
            <w:pPr>
              <w:rPr>
                <w:sz w:val="18"/>
                <w:szCs w:val="18"/>
              </w:rPr>
            </w:pPr>
            <w:r w:rsidRPr="009725BC">
              <w:rPr>
                <w:b/>
                <w:bCs/>
                <w:sz w:val="18"/>
                <w:szCs w:val="18"/>
              </w:rPr>
              <w:t>SRS error model and configuration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6A6FE126" w14:textId="77777777" w:rsidR="005A6E1A" w:rsidRPr="009725BC" w:rsidRDefault="005A6E1A" w:rsidP="005A6E1A">
            <w:pPr>
              <w:spacing w:after="0"/>
              <w:rPr>
                <w:sz w:val="18"/>
                <w:szCs w:val="18"/>
              </w:rPr>
            </w:pPr>
            <w:r w:rsidRPr="009725BC">
              <w:rPr>
                <w:sz w:val="18"/>
                <w:szCs w:val="18"/>
              </w:rPr>
              <w:t>SRS error model in Table A.1-2 in 36.897 with Δ=9 dB</w:t>
            </w:r>
          </w:p>
          <w:p w14:paraId="4710ECB9" w14:textId="04C1FAAA" w:rsidR="005A6E1A" w:rsidRPr="009725BC" w:rsidRDefault="005A6E1A" w:rsidP="005A6E1A">
            <w:pPr>
              <w:rPr>
                <w:sz w:val="18"/>
                <w:szCs w:val="18"/>
              </w:rPr>
            </w:pPr>
            <w:r w:rsidRPr="009725BC">
              <w:t>(</w:t>
            </w:r>
            <w:r w:rsidRPr="009725BC">
              <w:rPr>
                <w:sz w:val="18"/>
                <w:szCs w:val="18"/>
              </w:rPr>
              <w:t>SRS period, comb, # OFDM symbols, # UEs) = (</w:t>
            </w:r>
            <w:r w:rsidR="00617266" w:rsidRPr="009725BC">
              <w:rPr>
                <w:sz w:val="18"/>
                <w:szCs w:val="18"/>
              </w:rPr>
              <w:t>5</w:t>
            </w:r>
            <w:r w:rsidRPr="009725BC">
              <w:rPr>
                <w:sz w:val="18"/>
                <w:szCs w:val="18"/>
              </w:rPr>
              <w:t xml:space="preserve">ms, </w:t>
            </w:r>
            <w:r w:rsidR="00617266" w:rsidRPr="009725BC">
              <w:rPr>
                <w:sz w:val="18"/>
                <w:szCs w:val="18"/>
              </w:rPr>
              <w:t>4</w:t>
            </w:r>
            <w:r w:rsidRPr="009725BC">
              <w:rPr>
                <w:sz w:val="18"/>
                <w:szCs w:val="18"/>
              </w:rPr>
              <w:t xml:space="preserve">, </w:t>
            </w:r>
            <w:r w:rsidR="00617266" w:rsidRPr="009725BC">
              <w:rPr>
                <w:sz w:val="18"/>
                <w:szCs w:val="18"/>
              </w:rPr>
              <w:t>4</w:t>
            </w:r>
            <w:r w:rsidRPr="009725BC">
              <w:rPr>
                <w:sz w:val="18"/>
                <w:szCs w:val="18"/>
              </w:rPr>
              <w:t xml:space="preserve">, </w:t>
            </w:r>
            <w:r w:rsidR="00617266" w:rsidRPr="009725BC">
              <w:rPr>
                <w:sz w:val="18"/>
                <w:szCs w:val="18"/>
              </w:rPr>
              <w:t>8</w:t>
            </w:r>
            <w:r w:rsidRPr="009725BC">
              <w:rPr>
                <w:sz w:val="18"/>
                <w:szCs w:val="18"/>
              </w:rPr>
              <w:t>)</w:t>
            </w:r>
          </w:p>
        </w:tc>
      </w:tr>
      <w:tr w:rsidR="005A6E1A" w:rsidRPr="009725BC" w14:paraId="20D7D982" w14:textId="77777777" w:rsidTr="005A6E1A">
        <w:trPr>
          <w:trHeight w:val="41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5F84B59D" w14:textId="77777777" w:rsidR="005A6E1A" w:rsidRPr="009725BC" w:rsidRDefault="005A6E1A" w:rsidP="005A6E1A">
            <w:pPr>
              <w:rPr>
                <w:sz w:val="18"/>
                <w:szCs w:val="18"/>
              </w:rPr>
            </w:pPr>
            <w:r w:rsidRPr="009725BC">
              <w:rPr>
                <w:b/>
                <w:bCs/>
                <w:sz w:val="18"/>
                <w:szCs w:val="18"/>
              </w:rPr>
              <w:t>Calibration error model</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01382A45" w14:textId="494C77EC" w:rsidR="005A6E1A" w:rsidRPr="009725BC" w:rsidRDefault="00D26CDD" w:rsidP="005A6E1A">
            <w:pPr>
              <w:rPr>
                <w:sz w:val="18"/>
                <w:szCs w:val="18"/>
              </w:rPr>
            </w:pPr>
            <m:oMathPara>
              <m:oMathParaPr>
                <m:jc m:val="centerGroup"/>
              </m:oMathParaPr>
              <m:oMath>
                <m:sSub>
                  <m:sSubPr>
                    <m:ctrlPr>
                      <w:rPr>
                        <w:rFonts w:ascii="Cambria Math" w:hAnsi="Cambria Math"/>
                        <w:i/>
                        <w:iCs/>
                        <w:sz w:val="18"/>
                        <w:szCs w:val="18"/>
                      </w:rPr>
                    </m:ctrlPr>
                  </m:sSubPr>
                  <m:e>
                    <m:acc>
                      <m:accPr>
                        <m:ctrlPr>
                          <w:rPr>
                            <w:rFonts w:ascii="Cambria Math" w:hAnsi="Cambria Math"/>
                            <w:i/>
                            <w:iCs/>
                            <w:sz w:val="18"/>
                            <w:szCs w:val="18"/>
                          </w:rPr>
                        </m:ctrlPr>
                      </m:accPr>
                      <m:e>
                        <m:r>
                          <m:rPr>
                            <m:sty m:val="p"/>
                          </m:rPr>
                          <w:rPr>
                            <w:rFonts w:ascii="Cambria Math" w:hAnsi="Cambria Math"/>
                            <w:sz w:val="18"/>
                            <w:szCs w:val="18"/>
                          </w:rPr>
                          <m:t>H</m:t>
                        </m:r>
                      </m:e>
                    </m:acc>
                  </m:e>
                  <m:sub>
                    <m:r>
                      <m:rPr>
                        <m:sty m:val="p"/>
                      </m:rPr>
                      <w:rPr>
                        <w:rFonts w:ascii="Cambria Math" w:hAnsi="Cambria Math"/>
                        <w:sz w:val="18"/>
                        <w:szCs w:val="18"/>
                      </w:rPr>
                      <m:t>UL</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⋅E=</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m:t>
                </m:r>
                <m:d>
                  <m:dPr>
                    <m:ctrlPr>
                      <w:rPr>
                        <w:rFonts w:ascii="Cambria Math" w:hAnsi="Cambria Math"/>
                        <w:i/>
                        <w:iCs/>
                        <w:sz w:val="18"/>
                        <w:szCs w:val="18"/>
                      </w:rPr>
                    </m:ctrlPr>
                  </m:dPr>
                  <m:e>
                    <m:m>
                      <m:mPr>
                        <m:mcs>
                          <m:mc>
                            <m:mcPr>
                              <m:count m:val="3"/>
                              <m:mcJc m:val="center"/>
                            </m:mcPr>
                          </m:mc>
                        </m:mcs>
                        <m:ctrlPr>
                          <w:rPr>
                            <w:rFonts w:ascii="Cambria Math" w:hAnsi="Cambria Math"/>
                            <w:i/>
                            <w:iCs/>
                            <w:sz w:val="18"/>
                            <w:szCs w:val="18"/>
                          </w:rPr>
                        </m:ctrlPr>
                      </m:mPr>
                      <m:mr>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1</m:t>
                                  </m:r>
                                </m:sub>
                              </m:sSub>
                            </m:sup>
                          </m:sSup>
                        </m:e>
                        <m:e>
                          <m:r>
                            <m:rPr>
                              <m:sty m:val="p"/>
                            </m:rPr>
                            <w:rPr>
                              <w:rFonts w:ascii="Cambria Math" w:hAnsi="Cambria Math"/>
                              <w:sz w:val="18"/>
                              <w:szCs w:val="18"/>
                            </w:rPr>
                            <m:t>⋯</m:t>
                          </m:r>
                        </m:e>
                        <m:e>
                          <m:r>
                            <m:rPr>
                              <m:sty m:val="p"/>
                            </m:rPr>
                            <w:rPr>
                              <w:rFonts w:ascii="Cambria Math" w:hAnsi="Cambria Math"/>
                              <w:sz w:val="18"/>
                              <w:szCs w:val="18"/>
                            </w:rPr>
                            <m:t>0</m:t>
                          </m:r>
                        </m:e>
                      </m:mr>
                      <m:mr>
                        <m:e>
                          <m:r>
                            <m:rPr>
                              <m:sty m:val="p"/>
                            </m:rPr>
                            <w:rPr>
                              <w:rFonts w:ascii="Cambria Math" w:hAnsi="Cambria Math"/>
                              <w:sz w:val="18"/>
                              <w:szCs w:val="18"/>
                            </w:rPr>
                            <m:t>⋮</m:t>
                          </m:r>
                        </m:e>
                        <m:e>
                          <m:r>
                            <m:rPr>
                              <m:sty m:val="p"/>
                            </m:rPr>
                            <w:rPr>
                              <w:rFonts w:ascii="Cambria Math" w:hAnsi="Cambria Math"/>
                              <w:sz w:val="18"/>
                              <w:szCs w:val="18"/>
                            </w:rPr>
                            <m:t>⋱</m:t>
                          </m:r>
                        </m:e>
                        <m:e>
                          <m:r>
                            <m:rPr>
                              <m:sty m:val="p"/>
                            </m:rPr>
                            <w:rPr>
                              <w:rFonts w:ascii="Cambria Math" w:hAnsi="Cambria Math"/>
                              <w:sz w:val="18"/>
                              <w:szCs w:val="18"/>
                            </w:rPr>
                            <m:t>⋮</m:t>
                          </m:r>
                        </m:e>
                      </m:mr>
                      <m:mr>
                        <m:e>
                          <m:r>
                            <m:rPr>
                              <m:sty m:val="p"/>
                            </m:rPr>
                            <w:rPr>
                              <w:rFonts w:ascii="Cambria Math" w:hAnsi="Cambria Math"/>
                              <w:sz w:val="18"/>
                              <w:szCs w:val="18"/>
                            </w:rPr>
                            <m:t>0</m:t>
                          </m:r>
                        </m:e>
                        <m:e>
                          <m:r>
                            <m:rPr>
                              <m:sty m:val="p"/>
                            </m:rPr>
                            <w:rPr>
                              <w:rFonts w:ascii="Cambria Math" w:hAnsi="Cambria Math"/>
                              <w:sz w:val="18"/>
                              <w:szCs w:val="18"/>
                            </w:rPr>
                            <m:t>⋯</m:t>
                          </m:r>
                        </m:e>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N</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N</m:t>
                                  </m:r>
                                </m:sub>
                              </m:sSub>
                            </m:sup>
                          </m:sSup>
                        </m:e>
                      </m:mr>
                    </m:m>
                  </m:e>
                </m:d>
              </m:oMath>
            </m:oMathPara>
          </w:p>
          <w:p w14:paraId="62BA5190" w14:textId="6A27FCC0" w:rsidR="005A6E1A" w:rsidRPr="009725BC" w:rsidRDefault="005A6E1A" w:rsidP="005A6E1A">
            <w:pPr>
              <w:rPr>
                <w:sz w:val="18"/>
                <w:szCs w:val="18"/>
              </w:rPr>
            </w:pPr>
            <w:r w:rsidRPr="009725BC">
              <w:rPr>
                <w:sz w:val="18"/>
                <w:szCs w:val="18"/>
              </w:rPr>
              <w:t xml:space="preserve">Amplitude error (expressed in decibel of </w:t>
            </w:r>
            <m:oMath>
              <m:r>
                <m:rPr>
                  <m:sty m:val="p"/>
                </m:rPr>
                <w:rPr>
                  <w:rFonts w:ascii="Cambria Math" w:hAnsi="Cambria Math"/>
                  <w:sz w:val="18"/>
                  <w:szCs w:val="18"/>
                </w:rPr>
                <m:t>x=20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fName>
                <m:e>
                  <m:r>
                    <m:rPr>
                      <m:sty m:val="p"/>
                    </m:rPr>
                    <w:rPr>
                      <w:rFonts w:ascii="Cambria Math" w:hAnsi="Cambria Math"/>
                      <w:sz w:val="18"/>
                      <w:szCs w:val="18"/>
                    </w:rPr>
                    <m:t>a</m:t>
                  </m:r>
                </m:e>
              </m:func>
            </m:oMath>
            <w:r w:rsidRPr="009725BC">
              <w:rPr>
                <w:sz w:val="18"/>
                <w:szCs w:val="18"/>
              </w:rPr>
              <w:t>) and phase error have normal distribution with 0.7dB and 5 degrees standard deviation, respectively.</w:t>
            </w:r>
          </w:p>
        </w:tc>
      </w:tr>
    </w:tbl>
    <w:p w14:paraId="7E4BE03F" w14:textId="77777777" w:rsidR="005A6E1A" w:rsidRPr="009725BC" w:rsidRDefault="005A6E1A" w:rsidP="005A6E1A"/>
    <w:bookmarkEnd w:id="0"/>
    <w:p w14:paraId="3AAABEC6" w14:textId="207CF59E" w:rsidR="00362A7F" w:rsidRPr="009725BC" w:rsidRDefault="00362A7F">
      <w:pPr>
        <w:overflowPunct/>
        <w:autoSpaceDE/>
        <w:autoSpaceDN/>
        <w:adjustRightInd/>
        <w:spacing w:after="160" w:line="259" w:lineRule="auto"/>
        <w:textAlignment w:val="auto"/>
        <w:rPr>
          <w:rFonts w:ascii="Arial" w:hAnsi="Arial"/>
          <w:sz w:val="36"/>
        </w:rPr>
      </w:pPr>
    </w:p>
    <w:sectPr w:rsidR="00362A7F" w:rsidRPr="009725BC" w:rsidSect="0064119D">
      <w:footerReference w:type="defaul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7BCDF" w14:textId="77777777" w:rsidR="00BD02A0" w:rsidRDefault="00BD02A0" w:rsidP="00D872F1">
      <w:pPr>
        <w:spacing w:after="0"/>
      </w:pPr>
      <w:r>
        <w:separator/>
      </w:r>
    </w:p>
  </w:endnote>
  <w:endnote w:type="continuationSeparator" w:id="0">
    <w:p w14:paraId="74884023" w14:textId="77777777" w:rsidR="00BD02A0" w:rsidRDefault="00BD02A0"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77777777" w:rsidR="00BD02A0" w:rsidRDefault="00BD02A0">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BD02A0" w:rsidRPr="00B75603" w:rsidRDefault="00BD02A0"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BD02A0" w:rsidRPr="00B75603" w:rsidRDefault="00BD02A0"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74C9" w14:textId="77777777" w:rsidR="00BD02A0" w:rsidRDefault="00BD02A0" w:rsidP="00D872F1">
      <w:pPr>
        <w:spacing w:after="0"/>
      </w:pPr>
      <w:r>
        <w:separator/>
      </w:r>
    </w:p>
  </w:footnote>
  <w:footnote w:type="continuationSeparator" w:id="0">
    <w:p w14:paraId="473E2961" w14:textId="77777777" w:rsidR="00BD02A0" w:rsidRDefault="00BD02A0"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D106B"/>
    <w:multiLevelType w:val="hybridMultilevel"/>
    <w:tmpl w:val="882A410A"/>
    <w:lvl w:ilvl="0" w:tplc="313654A4">
      <w:start w:val="1"/>
      <w:numFmt w:val="decimal"/>
      <w:lvlText w:val="Proposal %1."/>
      <w:lvlJc w:val="right"/>
      <w:pPr>
        <w:ind w:left="768" w:hanging="360"/>
      </w:pPr>
      <w:rPr>
        <w:rFonts w:hint="default"/>
        <w:b/>
        <w:i w:val="0"/>
      </w:r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1" w15:restartNumberingAfterBreak="0">
    <w:nsid w:val="0EC139F1"/>
    <w:multiLevelType w:val="hybridMultilevel"/>
    <w:tmpl w:val="3D229466"/>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F41530C"/>
    <w:multiLevelType w:val="hybridMultilevel"/>
    <w:tmpl w:val="540E3240"/>
    <w:lvl w:ilvl="0" w:tplc="08090001">
      <w:start w:val="1"/>
      <w:numFmt w:val="bullet"/>
      <w:lvlText w:val=""/>
      <w:lvlJc w:val="left"/>
      <w:pPr>
        <w:ind w:left="2184" w:hanging="360"/>
      </w:pPr>
      <w:rPr>
        <w:rFonts w:ascii="Symbol" w:hAnsi="Symbol" w:hint="default"/>
      </w:rPr>
    </w:lvl>
    <w:lvl w:ilvl="1" w:tplc="08090003" w:tentative="1">
      <w:start w:val="1"/>
      <w:numFmt w:val="bullet"/>
      <w:lvlText w:val="o"/>
      <w:lvlJc w:val="left"/>
      <w:pPr>
        <w:ind w:left="2904" w:hanging="360"/>
      </w:pPr>
      <w:rPr>
        <w:rFonts w:ascii="Courier New" w:hAnsi="Courier New" w:cs="Courier New" w:hint="default"/>
      </w:rPr>
    </w:lvl>
    <w:lvl w:ilvl="2" w:tplc="08090005" w:tentative="1">
      <w:start w:val="1"/>
      <w:numFmt w:val="bullet"/>
      <w:lvlText w:val=""/>
      <w:lvlJc w:val="left"/>
      <w:pPr>
        <w:ind w:left="3624" w:hanging="360"/>
      </w:pPr>
      <w:rPr>
        <w:rFonts w:ascii="Wingdings" w:hAnsi="Wingdings" w:hint="default"/>
      </w:rPr>
    </w:lvl>
    <w:lvl w:ilvl="3" w:tplc="08090001" w:tentative="1">
      <w:start w:val="1"/>
      <w:numFmt w:val="bullet"/>
      <w:lvlText w:val=""/>
      <w:lvlJc w:val="left"/>
      <w:pPr>
        <w:ind w:left="4344" w:hanging="360"/>
      </w:pPr>
      <w:rPr>
        <w:rFonts w:ascii="Symbol" w:hAnsi="Symbol" w:hint="default"/>
      </w:rPr>
    </w:lvl>
    <w:lvl w:ilvl="4" w:tplc="08090003" w:tentative="1">
      <w:start w:val="1"/>
      <w:numFmt w:val="bullet"/>
      <w:lvlText w:val="o"/>
      <w:lvlJc w:val="left"/>
      <w:pPr>
        <w:ind w:left="5064" w:hanging="360"/>
      </w:pPr>
      <w:rPr>
        <w:rFonts w:ascii="Courier New" w:hAnsi="Courier New" w:cs="Courier New" w:hint="default"/>
      </w:rPr>
    </w:lvl>
    <w:lvl w:ilvl="5" w:tplc="08090005" w:tentative="1">
      <w:start w:val="1"/>
      <w:numFmt w:val="bullet"/>
      <w:lvlText w:val=""/>
      <w:lvlJc w:val="left"/>
      <w:pPr>
        <w:ind w:left="5784" w:hanging="360"/>
      </w:pPr>
      <w:rPr>
        <w:rFonts w:ascii="Wingdings" w:hAnsi="Wingdings" w:hint="default"/>
      </w:rPr>
    </w:lvl>
    <w:lvl w:ilvl="6" w:tplc="08090001" w:tentative="1">
      <w:start w:val="1"/>
      <w:numFmt w:val="bullet"/>
      <w:lvlText w:val=""/>
      <w:lvlJc w:val="left"/>
      <w:pPr>
        <w:ind w:left="6504" w:hanging="360"/>
      </w:pPr>
      <w:rPr>
        <w:rFonts w:ascii="Symbol" w:hAnsi="Symbol" w:hint="default"/>
      </w:rPr>
    </w:lvl>
    <w:lvl w:ilvl="7" w:tplc="08090003" w:tentative="1">
      <w:start w:val="1"/>
      <w:numFmt w:val="bullet"/>
      <w:lvlText w:val="o"/>
      <w:lvlJc w:val="left"/>
      <w:pPr>
        <w:ind w:left="7224" w:hanging="360"/>
      </w:pPr>
      <w:rPr>
        <w:rFonts w:ascii="Courier New" w:hAnsi="Courier New" w:cs="Courier New" w:hint="default"/>
      </w:rPr>
    </w:lvl>
    <w:lvl w:ilvl="8" w:tplc="08090005" w:tentative="1">
      <w:start w:val="1"/>
      <w:numFmt w:val="bullet"/>
      <w:lvlText w:val=""/>
      <w:lvlJc w:val="left"/>
      <w:pPr>
        <w:ind w:left="7944" w:hanging="360"/>
      </w:pPr>
      <w:rPr>
        <w:rFonts w:ascii="Wingdings" w:hAnsi="Wingdings" w:hint="default"/>
      </w:rPr>
    </w:lvl>
  </w:abstractNum>
  <w:abstractNum w:abstractNumId="3"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8C0595"/>
    <w:multiLevelType w:val="hybridMultilevel"/>
    <w:tmpl w:val="9CDE71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886217"/>
    <w:multiLevelType w:val="hybridMultilevel"/>
    <w:tmpl w:val="882A410A"/>
    <w:lvl w:ilvl="0" w:tplc="313654A4">
      <w:start w:val="1"/>
      <w:numFmt w:val="decimal"/>
      <w:lvlText w:val="Proposal %1."/>
      <w:lvlJc w:val="right"/>
      <w:pPr>
        <w:ind w:left="768" w:hanging="360"/>
      </w:pPr>
      <w:rPr>
        <w:rFonts w:hint="default"/>
        <w:b/>
        <w:i w:val="0"/>
      </w:r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8" w15:restartNumberingAfterBreak="0">
    <w:nsid w:val="24B8515A"/>
    <w:multiLevelType w:val="hybridMultilevel"/>
    <w:tmpl w:val="32543030"/>
    <w:lvl w:ilvl="0" w:tplc="8C8A27B4">
      <w:start w:val="1"/>
      <w:numFmt w:val="decimal"/>
      <w:lvlText w:val="Observation %1."/>
      <w:lvlJc w:val="righ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25B23"/>
    <w:multiLevelType w:val="hybridMultilevel"/>
    <w:tmpl w:val="D80857C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7948B6"/>
    <w:multiLevelType w:val="hybridMultilevel"/>
    <w:tmpl w:val="4C781DF6"/>
    <w:lvl w:ilvl="0" w:tplc="15C6A368">
      <w:start w:val="14"/>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573924"/>
    <w:multiLevelType w:val="hybridMultilevel"/>
    <w:tmpl w:val="7A8A7BF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313FDE"/>
    <w:multiLevelType w:val="hybridMultilevel"/>
    <w:tmpl w:val="470062A4"/>
    <w:lvl w:ilvl="0" w:tplc="18B412D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80B6A"/>
    <w:multiLevelType w:val="hybridMultilevel"/>
    <w:tmpl w:val="0BF06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D9B2C6A"/>
    <w:multiLevelType w:val="hybridMultilevel"/>
    <w:tmpl w:val="A4140D3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9" w15:restartNumberingAfterBreak="0">
    <w:nsid w:val="44A77B70"/>
    <w:multiLevelType w:val="hybridMultilevel"/>
    <w:tmpl w:val="7108B57A"/>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220DF0"/>
    <w:multiLevelType w:val="hybridMultilevel"/>
    <w:tmpl w:val="B0C614E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5869B3"/>
    <w:multiLevelType w:val="hybridMultilevel"/>
    <w:tmpl w:val="ADF41B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524E13"/>
    <w:multiLevelType w:val="hybridMultilevel"/>
    <w:tmpl w:val="DF6E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A09B6"/>
    <w:multiLevelType w:val="hybridMultilevel"/>
    <w:tmpl w:val="224E6A06"/>
    <w:lvl w:ilvl="0" w:tplc="86088816">
      <w:start w:val="2"/>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BD3A0E"/>
    <w:multiLevelType w:val="hybridMultilevel"/>
    <w:tmpl w:val="9D7E6906"/>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7" w15:restartNumberingAfterBreak="0">
    <w:nsid w:val="573D02F6"/>
    <w:multiLevelType w:val="hybridMultilevel"/>
    <w:tmpl w:val="A4140D3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051DC4"/>
    <w:multiLevelType w:val="hybridMultilevel"/>
    <w:tmpl w:val="7362D63E"/>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F5273B"/>
    <w:multiLevelType w:val="hybridMultilevel"/>
    <w:tmpl w:val="6494E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C22F9"/>
    <w:multiLevelType w:val="hybridMultilevel"/>
    <w:tmpl w:val="6756B80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F3166F"/>
    <w:multiLevelType w:val="hybridMultilevel"/>
    <w:tmpl w:val="84FAE72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F92534"/>
    <w:multiLevelType w:val="hybridMultilevel"/>
    <w:tmpl w:val="01CA11B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E15B06"/>
    <w:multiLevelType w:val="hybridMultilevel"/>
    <w:tmpl w:val="3D229466"/>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5"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63C330C"/>
    <w:multiLevelType w:val="hybridMultilevel"/>
    <w:tmpl w:val="19F06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4D3D3E"/>
    <w:multiLevelType w:val="hybridMultilevel"/>
    <w:tmpl w:val="6CEAA656"/>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8" w15:restartNumberingAfterBreak="0">
    <w:nsid w:val="76C41F5B"/>
    <w:multiLevelType w:val="hybridMultilevel"/>
    <w:tmpl w:val="413AE462"/>
    <w:lvl w:ilvl="0" w:tplc="18B412D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8B6F48"/>
    <w:multiLevelType w:val="hybridMultilevel"/>
    <w:tmpl w:val="2AE278B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2"/>
  </w:num>
  <w:num w:numId="3">
    <w:abstractNumId w:val="22"/>
  </w:num>
  <w:num w:numId="4">
    <w:abstractNumId w:val="7"/>
  </w:num>
  <w:num w:numId="5">
    <w:abstractNumId w:val="8"/>
  </w:num>
  <w:num w:numId="6">
    <w:abstractNumId w:val="27"/>
  </w:num>
  <w:num w:numId="7">
    <w:abstractNumId w:val="28"/>
  </w:num>
  <w:num w:numId="8">
    <w:abstractNumId w:val="30"/>
  </w:num>
  <w:num w:numId="9">
    <w:abstractNumId w:val="33"/>
  </w:num>
  <w:num w:numId="10">
    <w:abstractNumId w:val="9"/>
  </w:num>
  <w:num w:numId="11">
    <w:abstractNumId w:val="20"/>
  </w:num>
  <w:num w:numId="12">
    <w:abstractNumId w:val="37"/>
  </w:num>
  <w:num w:numId="13">
    <w:abstractNumId w:val="23"/>
  </w:num>
  <w:num w:numId="14">
    <w:abstractNumId w:val="40"/>
  </w:num>
  <w:num w:numId="15">
    <w:abstractNumId w:val="21"/>
  </w:num>
  <w:num w:numId="16">
    <w:abstractNumId w:val="36"/>
  </w:num>
  <w:num w:numId="17">
    <w:abstractNumId w:val="15"/>
  </w:num>
  <w:num w:numId="18">
    <w:abstractNumId w:val="24"/>
  </w:num>
  <w:num w:numId="19">
    <w:abstractNumId w:val="6"/>
  </w:num>
  <w:num w:numId="20">
    <w:abstractNumId w:val="3"/>
  </w:num>
  <w:num w:numId="21">
    <w:abstractNumId w:val="38"/>
  </w:num>
  <w:num w:numId="22">
    <w:abstractNumId w:val="35"/>
  </w:num>
  <w:num w:numId="23">
    <w:abstractNumId w:val="39"/>
  </w:num>
  <w:num w:numId="24">
    <w:abstractNumId w:val="4"/>
  </w:num>
  <w:num w:numId="25">
    <w:abstractNumId w:val="41"/>
  </w:num>
  <w:num w:numId="26">
    <w:abstractNumId w:val="32"/>
  </w:num>
  <w:num w:numId="27">
    <w:abstractNumId w:val="11"/>
  </w:num>
  <w:num w:numId="28">
    <w:abstractNumId w:val="5"/>
  </w:num>
  <w:num w:numId="29">
    <w:abstractNumId w:val="14"/>
  </w:num>
  <w:num w:numId="30">
    <w:abstractNumId w:val="16"/>
  </w:num>
  <w:num w:numId="31">
    <w:abstractNumId w:val="29"/>
  </w:num>
  <w:num w:numId="32">
    <w:abstractNumId w:val="19"/>
  </w:num>
  <w:num w:numId="33">
    <w:abstractNumId w:val="0"/>
  </w:num>
  <w:num w:numId="34">
    <w:abstractNumId w:val="10"/>
  </w:num>
  <w:num w:numId="35">
    <w:abstractNumId w:val="26"/>
  </w:num>
  <w:num w:numId="36">
    <w:abstractNumId w:val="31"/>
  </w:num>
  <w:num w:numId="37">
    <w:abstractNumId w:val="25"/>
  </w:num>
  <w:num w:numId="38">
    <w:abstractNumId w:val="1"/>
  </w:num>
  <w:num w:numId="39">
    <w:abstractNumId w:val="2"/>
  </w:num>
  <w:num w:numId="40">
    <w:abstractNumId w:val="17"/>
  </w:num>
  <w:num w:numId="41">
    <w:abstractNumId w:val="13"/>
  </w:num>
  <w:num w:numId="42">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08"/>
  <w:hyphenationZone w:val="425"/>
  <w:characterSpacingControl w:val="doNotCompress"/>
  <w:hdrShapeDefaults>
    <o:shapedefaults v:ext="edit" spidmax="655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B9"/>
    <w:rsid w:val="00012F19"/>
    <w:rsid w:val="00013A25"/>
    <w:rsid w:val="000154B6"/>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43C7"/>
    <w:rsid w:val="000345CB"/>
    <w:rsid w:val="000348CE"/>
    <w:rsid w:val="00034F76"/>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4332"/>
    <w:rsid w:val="0005557E"/>
    <w:rsid w:val="00056505"/>
    <w:rsid w:val="000600AC"/>
    <w:rsid w:val="00061492"/>
    <w:rsid w:val="00062272"/>
    <w:rsid w:val="00062BF3"/>
    <w:rsid w:val="000636F0"/>
    <w:rsid w:val="000657FD"/>
    <w:rsid w:val="00065EAF"/>
    <w:rsid w:val="000660DA"/>
    <w:rsid w:val="00067058"/>
    <w:rsid w:val="000676E2"/>
    <w:rsid w:val="00070E23"/>
    <w:rsid w:val="000714E6"/>
    <w:rsid w:val="00072588"/>
    <w:rsid w:val="0007316D"/>
    <w:rsid w:val="00073A32"/>
    <w:rsid w:val="00073F58"/>
    <w:rsid w:val="00073FF9"/>
    <w:rsid w:val="00074B2E"/>
    <w:rsid w:val="00074DE4"/>
    <w:rsid w:val="0007534A"/>
    <w:rsid w:val="000754B1"/>
    <w:rsid w:val="00075743"/>
    <w:rsid w:val="000758AC"/>
    <w:rsid w:val="00077C0E"/>
    <w:rsid w:val="000805A1"/>
    <w:rsid w:val="00080B99"/>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C07B2"/>
    <w:rsid w:val="000C0CC2"/>
    <w:rsid w:val="000C2156"/>
    <w:rsid w:val="000C31C6"/>
    <w:rsid w:val="000C41A2"/>
    <w:rsid w:val="000C44CE"/>
    <w:rsid w:val="000C490C"/>
    <w:rsid w:val="000C5609"/>
    <w:rsid w:val="000C5BFF"/>
    <w:rsid w:val="000C651C"/>
    <w:rsid w:val="000C6BE9"/>
    <w:rsid w:val="000C7F38"/>
    <w:rsid w:val="000D1AE4"/>
    <w:rsid w:val="000D37BB"/>
    <w:rsid w:val="000D3FD4"/>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F0188"/>
    <w:rsid w:val="000F1E14"/>
    <w:rsid w:val="000F2E43"/>
    <w:rsid w:val="000F3253"/>
    <w:rsid w:val="000F37BE"/>
    <w:rsid w:val="000F5E4B"/>
    <w:rsid w:val="000F6250"/>
    <w:rsid w:val="000F66FA"/>
    <w:rsid w:val="000F70A9"/>
    <w:rsid w:val="0010011B"/>
    <w:rsid w:val="0010094C"/>
    <w:rsid w:val="00100EAE"/>
    <w:rsid w:val="00101EDA"/>
    <w:rsid w:val="0010264D"/>
    <w:rsid w:val="00103515"/>
    <w:rsid w:val="00104621"/>
    <w:rsid w:val="0010468A"/>
    <w:rsid w:val="00105606"/>
    <w:rsid w:val="00106525"/>
    <w:rsid w:val="00106A45"/>
    <w:rsid w:val="00107171"/>
    <w:rsid w:val="0010735C"/>
    <w:rsid w:val="001106F1"/>
    <w:rsid w:val="00110A99"/>
    <w:rsid w:val="00111068"/>
    <w:rsid w:val="001113AC"/>
    <w:rsid w:val="001118C0"/>
    <w:rsid w:val="00111B58"/>
    <w:rsid w:val="0011293A"/>
    <w:rsid w:val="00113726"/>
    <w:rsid w:val="00113B34"/>
    <w:rsid w:val="00113E43"/>
    <w:rsid w:val="00114814"/>
    <w:rsid w:val="00116C09"/>
    <w:rsid w:val="00116E5A"/>
    <w:rsid w:val="00117F45"/>
    <w:rsid w:val="00121E34"/>
    <w:rsid w:val="001223EC"/>
    <w:rsid w:val="00122E03"/>
    <w:rsid w:val="00123F85"/>
    <w:rsid w:val="00124D50"/>
    <w:rsid w:val="00125DFF"/>
    <w:rsid w:val="00126BFF"/>
    <w:rsid w:val="001270A9"/>
    <w:rsid w:val="00130001"/>
    <w:rsid w:val="00130279"/>
    <w:rsid w:val="001306D2"/>
    <w:rsid w:val="001317C7"/>
    <w:rsid w:val="00132586"/>
    <w:rsid w:val="00132AE3"/>
    <w:rsid w:val="001339F9"/>
    <w:rsid w:val="00136A84"/>
    <w:rsid w:val="0013782A"/>
    <w:rsid w:val="00137901"/>
    <w:rsid w:val="0014084A"/>
    <w:rsid w:val="00140FBB"/>
    <w:rsid w:val="00141864"/>
    <w:rsid w:val="001429A8"/>
    <w:rsid w:val="0014320E"/>
    <w:rsid w:val="001466F3"/>
    <w:rsid w:val="001477C1"/>
    <w:rsid w:val="00152262"/>
    <w:rsid w:val="001544BC"/>
    <w:rsid w:val="00155271"/>
    <w:rsid w:val="00155A4D"/>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7B49"/>
    <w:rsid w:val="001B0743"/>
    <w:rsid w:val="001B10CA"/>
    <w:rsid w:val="001B11A7"/>
    <w:rsid w:val="001B47C9"/>
    <w:rsid w:val="001B528F"/>
    <w:rsid w:val="001B6172"/>
    <w:rsid w:val="001B655A"/>
    <w:rsid w:val="001B69A2"/>
    <w:rsid w:val="001C02C2"/>
    <w:rsid w:val="001C0605"/>
    <w:rsid w:val="001C06E0"/>
    <w:rsid w:val="001C2574"/>
    <w:rsid w:val="001C3DEF"/>
    <w:rsid w:val="001C46EF"/>
    <w:rsid w:val="001C5A6F"/>
    <w:rsid w:val="001C7C12"/>
    <w:rsid w:val="001D2EFA"/>
    <w:rsid w:val="001D335F"/>
    <w:rsid w:val="001D3D2A"/>
    <w:rsid w:val="001D5DF5"/>
    <w:rsid w:val="001D5FFF"/>
    <w:rsid w:val="001D7B64"/>
    <w:rsid w:val="001E2690"/>
    <w:rsid w:val="001E2E59"/>
    <w:rsid w:val="001E41CA"/>
    <w:rsid w:val="001E67D7"/>
    <w:rsid w:val="001E7793"/>
    <w:rsid w:val="001F19BE"/>
    <w:rsid w:val="001F1B3E"/>
    <w:rsid w:val="001F256E"/>
    <w:rsid w:val="001F38A7"/>
    <w:rsid w:val="001F4E56"/>
    <w:rsid w:val="001F4F4F"/>
    <w:rsid w:val="001F5AEF"/>
    <w:rsid w:val="001F5F1C"/>
    <w:rsid w:val="001F6FE7"/>
    <w:rsid w:val="001F732B"/>
    <w:rsid w:val="0020151E"/>
    <w:rsid w:val="00201526"/>
    <w:rsid w:val="00202EC5"/>
    <w:rsid w:val="00204B2C"/>
    <w:rsid w:val="002051CF"/>
    <w:rsid w:val="00205801"/>
    <w:rsid w:val="00206B06"/>
    <w:rsid w:val="002119EB"/>
    <w:rsid w:val="002124D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6257"/>
    <w:rsid w:val="002264FB"/>
    <w:rsid w:val="002266C2"/>
    <w:rsid w:val="00231324"/>
    <w:rsid w:val="002318F3"/>
    <w:rsid w:val="00231939"/>
    <w:rsid w:val="00231E90"/>
    <w:rsid w:val="002333A3"/>
    <w:rsid w:val="002347E0"/>
    <w:rsid w:val="00236298"/>
    <w:rsid w:val="0023660E"/>
    <w:rsid w:val="00240738"/>
    <w:rsid w:val="00242133"/>
    <w:rsid w:val="00242687"/>
    <w:rsid w:val="002431E1"/>
    <w:rsid w:val="002438B0"/>
    <w:rsid w:val="0024464F"/>
    <w:rsid w:val="002448C4"/>
    <w:rsid w:val="00244B5B"/>
    <w:rsid w:val="00246F75"/>
    <w:rsid w:val="002523E5"/>
    <w:rsid w:val="00253502"/>
    <w:rsid w:val="00253CBB"/>
    <w:rsid w:val="00254B5B"/>
    <w:rsid w:val="00256DC7"/>
    <w:rsid w:val="00261579"/>
    <w:rsid w:val="002624F0"/>
    <w:rsid w:val="00262D3E"/>
    <w:rsid w:val="00263B01"/>
    <w:rsid w:val="00263D03"/>
    <w:rsid w:val="00263F88"/>
    <w:rsid w:val="00264081"/>
    <w:rsid w:val="002653A7"/>
    <w:rsid w:val="00265D60"/>
    <w:rsid w:val="002668C2"/>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658E"/>
    <w:rsid w:val="00296720"/>
    <w:rsid w:val="00296987"/>
    <w:rsid w:val="002969E7"/>
    <w:rsid w:val="002A0245"/>
    <w:rsid w:val="002A0285"/>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F11"/>
    <w:rsid w:val="002B7130"/>
    <w:rsid w:val="002B758C"/>
    <w:rsid w:val="002B78C7"/>
    <w:rsid w:val="002C10A0"/>
    <w:rsid w:val="002C252D"/>
    <w:rsid w:val="002C40C8"/>
    <w:rsid w:val="002C4B3D"/>
    <w:rsid w:val="002C5819"/>
    <w:rsid w:val="002C670F"/>
    <w:rsid w:val="002C7C91"/>
    <w:rsid w:val="002D0303"/>
    <w:rsid w:val="002D1D1A"/>
    <w:rsid w:val="002D329B"/>
    <w:rsid w:val="002D60CB"/>
    <w:rsid w:val="002D6B2B"/>
    <w:rsid w:val="002D71F3"/>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DCE"/>
    <w:rsid w:val="00304C70"/>
    <w:rsid w:val="00304D8B"/>
    <w:rsid w:val="00305466"/>
    <w:rsid w:val="00305891"/>
    <w:rsid w:val="0030788C"/>
    <w:rsid w:val="00307C05"/>
    <w:rsid w:val="00310FDD"/>
    <w:rsid w:val="0031114D"/>
    <w:rsid w:val="00311A08"/>
    <w:rsid w:val="0031253E"/>
    <w:rsid w:val="00312B44"/>
    <w:rsid w:val="0031337D"/>
    <w:rsid w:val="00314999"/>
    <w:rsid w:val="00315216"/>
    <w:rsid w:val="00315403"/>
    <w:rsid w:val="0031555B"/>
    <w:rsid w:val="003155E4"/>
    <w:rsid w:val="0031566F"/>
    <w:rsid w:val="00315F63"/>
    <w:rsid w:val="003169D0"/>
    <w:rsid w:val="003173F5"/>
    <w:rsid w:val="00320C44"/>
    <w:rsid w:val="00321442"/>
    <w:rsid w:val="00321B42"/>
    <w:rsid w:val="003222E8"/>
    <w:rsid w:val="00323136"/>
    <w:rsid w:val="00323E52"/>
    <w:rsid w:val="0032591B"/>
    <w:rsid w:val="00325B6D"/>
    <w:rsid w:val="00325C1A"/>
    <w:rsid w:val="00326969"/>
    <w:rsid w:val="00326A35"/>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31E7"/>
    <w:rsid w:val="00353D4E"/>
    <w:rsid w:val="00354ED2"/>
    <w:rsid w:val="00355865"/>
    <w:rsid w:val="00355A98"/>
    <w:rsid w:val="00356991"/>
    <w:rsid w:val="003578F7"/>
    <w:rsid w:val="00357A06"/>
    <w:rsid w:val="003601FF"/>
    <w:rsid w:val="00360687"/>
    <w:rsid w:val="0036120A"/>
    <w:rsid w:val="00361BD8"/>
    <w:rsid w:val="00362A7F"/>
    <w:rsid w:val="00364B61"/>
    <w:rsid w:val="00364D8B"/>
    <w:rsid w:val="0036574D"/>
    <w:rsid w:val="00365C0C"/>
    <w:rsid w:val="00365F40"/>
    <w:rsid w:val="00366687"/>
    <w:rsid w:val="00370614"/>
    <w:rsid w:val="0037104F"/>
    <w:rsid w:val="003731C8"/>
    <w:rsid w:val="0037499A"/>
    <w:rsid w:val="00374B1E"/>
    <w:rsid w:val="00374C3D"/>
    <w:rsid w:val="00375BD1"/>
    <w:rsid w:val="00376454"/>
    <w:rsid w:val="00381940"/>
    <w:rsid w:val="003829FE"/>
    <w:rsid w:val="00383A17"/>
    <w:rsid w:val="00383FCA"/>
    <w:rsid w:val="00385572"/>
    <w:rsid w:val="003907E6"/>
    <w:rsid w:val="00391BC5"/>
    <w:rsid w:val="00392875"/>
    <w:rsid w:val="00392D1C"/>
    <w:rsid w:val="00393B95"/>
    <w:rsid w:val="00393D72"/>
    <w:rsid w:val="003947D6"/>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6099"/>
    <w:rsid w:val="003B762E"/>
    <w:rsid w:val="003C0A18"/>
    <w:rsid w:val="003C140B"/>
    <w:rsid w:val="003C1505"/>
    <w:rsid w:val="003C1E4F"/>
    <w:rsid w:val="003C25C2"/>
    <w:rsid w:val="003C2F7B"/>
    <w:rsid w:val="003C305D"/>
    <w:rsid w:val="003C4805"/>
    <w:rsid w:val="003C4A9F"/>
    <w:rsid w:val="003C4BDE"/>
    <w:rsid w:val="003C5603"/>
    <w:rsid w:val="003C5E62"/>
    <w:rsid w:val="003C6B93"/>
    <w:rsid w:val="003C6E40"/>
    <w:rsid w:val="003C72C5"/>
    <w:rsid w:val="003C7A80"/>
    <w:rsid w:val="003D0370"/>
    <w:rsid w:val="003D2A1F"/>
    <w:rsid w:val="003D371A"/>
    <w:rsid w:val="003D4243"/>
    <w:rsid w:val="003D476B"/>
    <w:rsid w:val="003D5E17"/>
    <w:rsid w:val="003D5FF0"/>
    <w:rsid w:val="003D6A1D"/>
    <w:rsid w:val="003E06B6"/>
    <w:rsid w:val="003E2A87"/>
    <w:rsid w:val="003E3784"/>
    <w:rsid w:val="003E44B1"/>
    <w:rsid w:val="003E4BC9"/>
    <w:rsid w:val="003E56F5"/>
    <w:rsid w:val="003E5880"/>
    <w:rsid w:val="003E6250"/>
    <w:rsid w:val="003E6F45"/>
    <w:rsid w:val="003F00DF"/>
    <w:rsid w:val="003F2079"/>
    <w:rsid w:val="003F2206"/>
    <w:rsid w:val="003F277D"/>
    <w:rsid w:val="003F437C"/>
    <w:rsid w:val="003F4C8E"/>
    <w:rsid w:val="003F59FD"/>
    <w:rsid w:val="003F62FE"/>
    <w:rsid w:val="003F6472"/>
    <w:rsid w:val="003F7BF3"/>
    <w:rsid w:val="00400463"/>
    <w:rsid w:val="00402013"/>
    <w:rsid w:val="00402921"/>
    <w:rsid w:val="00403B4F"/>
    <w:rsid w:val="00403C42"/>
    <w:rsid w:val="004047C4"/>
    <w:rsid w:val="00407D4F"/>
    <w:rsid w:val="00407FF7"/>
    <w:rsid w:val="00411820"/>
    <w:rsid w:val="00412889"/>
    <w:rsid w:val="00412A82"/>
    <w:rsid w:val="00413A3F"/>
    <w:rsid w:val="00413C89"/>
    <w:rsid w:val="00414E11"/>
    <w:rsid w:val="00414EB7"/>
    <w:rsid w:val="00415B07"/>
    <w:rsid w:val="00415B24"/>
    <w:rsid w:val="0041661E"/>
    <w:rsid w:val="00416718"/>
    <w:rsid w:val="004170CA"/>
    <w:rsid w:val="00417145"/>
    <w:rsid w:val="00417184"/>
    <w:rsid w:val="004204E6"/>
    <w:rsid w:val="0042081D"/>
    <w:rsid w:val="00420D82"/>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959"/>
    <w:rsid w:val="00440421"/>
    <w:rsid w:val="00440608"/>
    <w:rsid w:val="00440671"/>
    <w:rsid w:val="00442C7E"/>
    <w:rsid w:val="00442D08"/>
    <w:rsid w:val="00443173"/>
    <w:rsid w:val="004445F6"/>
    <w:rsid w:val="00444ADE"/>
    <w:rsid w:val="0044563D"/>
    <w:rsid w:val="00446CDD"/>
    <w:rsid w:val="00447F15"/>
    <w:rsid w:val="00450371"/>
    <w:rsid w:val="00450DCE"/>
    <w:rsid w:val="00451647"/>
    <w:rsid w:val="00451AA8"/>
    <w:rsid w:val="00452814"/>
    <w:rsid w:val="00452E38"/>
    <w:rsid w:val="00453773"/>
    <w:rsid w:val="00454BCA"/>
    <w:rsid w:val="00454FA3"/>
    <w:rsid w:val="0045538F"/>
    <w:rsid w:val="004555FD"/>
    <w:rsid w:val="00456C27"/>
    <w:rsid w:val="00457B76"/>
    <w:rsid w:val="00460226"/>
    <w:rsid w:val="0046166F"/>
    <w:rsid w:val="004622C7"/>
    <w:rsid w:val="004622F0"/>
    <w:rsid w:val="00462335"/>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3C11"/>
    <w:rsid w:val="004850D1"/>
    <w:rsid w:val="00485246"/>
    <w:rsid w:val="0048639B"/>
    <w:rsid w:val="00486C0B"/>
    <w:rsid w:val="004871E5"/>
    <w:rsid w:val="00487901"/>
    <w:rsid w:val="00487A15"/>
    <w:rsid w:val="004904FC"/>
    <w:rsid w:val="00492056"/>
    <w:rsid w:val="00492A06"/>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292F"/>
    <w:rsid w:val="004B5075"/>
    <w:rsid w:val="004B5B05"/>
    <w:rsid w:val="004B6016"/>
    <w:rsid w:val="004C094D"/>
    <w:rsid w:val="004C13B1"/>
    <w:rsid w:val="004C4669"/>
    <w:rsid w:val="004C4F7A"/>
    <w:rsid w:val="004C545F"/>
    <w:rsid w:val="004C5521"/>
    <w:rsid w:val="004C762D"/>
    <w:rsid w:val="004C7DB2"/>
    <w:rsid w:val="004D0515"/>
    <w:rsid w:val="004D270E"/>
    <w:rsid w:val="004D5012"/>
    <w:rsid w:val="004D5502"/>
    <w:rsid w:val="004D55D7"/>
    <w:rsid w:val="004D5616"/>
    <w:rsid w:val="004D71A5"/>
    <w:rsid w:val="004D76D7"/>
    <w:rsid w:val="004E04EF"/>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3464"/>
    <w:rsid w:val="005146BC"/>
    <w:rsid w:val="005168F4"/>
    <w:rsid w:val="00517D65"/>
    <w:rsid w:val="00520109"/>
    <w:rsid w:val="005223DA"/>
    <w:rsid w:val="00522C23"/>
    <w:rsid w:val="005232DD"/>
    <w:rsid w:val="005233FF"/>
    <w:rsid w:val="00524232"/>
    <w:rsid w:val="005244DC"/>
    <w:rsid w:val="00524550"/>
    <w:rsid w:val="00524588"/>
    <w:rsid w:val="0052583C"/>
    <w:rsid w:val="0052640A"/>
    <w:rsid w:val="00526918"/>
    <w:rsid w:val="00527755"/>
    <w:rsid w:val="00530188"/>
    <w:rsid w:val="005304E8"/>
    <w:rsid w:val="00531822"/>
    <w:rsid w:val="005326ED"/>
    <w:rsid w:val="0053396A"/>
    <w:rsid w:val="00533AA5"/>
    <w:rsid w:val="005341D3"/>
    <w:rsid w:val="00534298"/>
    <w:rsid w:val="00534EB8"/>
    <w:rsid w:val="00535749"/>
    <w:rsid w:val="005373AD"/>
    <w:rsid w:val="0054078C"/>
    <w:rsid w:val="00540E53"/>
    <w:rsid w:val="00541EAC"/>
    <w:rsid w:val="005444C9"/>
    <w:rsid w:val="005445C5"/>
    <w:rsid w:val="00544712"/>
    <w:rsid w:val="00544D67"/>
    <w:rsid w:val="00545584"/>
    <w:rsid w:val="0054593B"/>
    <w:rsid w:val="00546C8A"/>
    <w:rsid w:val="005471DB"/>
    <w:rsid w:val="005476C8"/>
    <w:rsid w:val="005512B6"/>
    <w:rsid w:val="00551F71"/>
    <w:rsid w:val="00551FD8"/>
    <w:rsid w:val="00552538"/>
    <w:rsid w:val="00552BA9"/>
    <w:rsid w:val="00552D88"/>
    <w:rsid w:val="00553071"/>
    <w:rsid w:val="0055446E"/>
    <w:rsid w:val="005558B8"/>
    <w:rsid w:val="00560A0E"/>
    <w:rsid w:val="005611F4"/>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745"/>
    <w:rsid w:val="005B3F21"/>
    <w:rsid w:val="005B6C6F"/>
    <w:rsid w:val="005B75A8"/>
    <w:rsid w:val="005C113C"/>
    <w:rsid w:val="005C18BA"/>
    <w:rsid w:val="005C24AB"/>
    <w:rsid w:val="005C296E"/>
    <w:rsid w:val="005C3401"/>
    <w:rsid w:val="005C34BC"/>
    <w:rsid w:val="005C45C0"/>
    <w:rsid w:val="005C4BD9"/>
    <w:rsid w:val="005C50F9"/>
    <w:rsid w:val="005C52A8"/>
    <w:rsid w:val="005C5A9A"/>
    <w:rsid w:val="005C5FFD"/>
    <w:rsid w:val="005C64DF"/>
    <w:rsid w:val="005C7BF8"/>
    <w:rsid w:val="005D130B"/>
    <w:rsid w:val="005D1B37"/>
    <w:rsid w:val="005D2C6D"/>
    <w:rsid w:val="005D616C"/>
    <w:rsid w:val="005D66E1"/>
    <w:rsid w:val="005D6D52"/>
    <w:rsid w:val="005D75B4"/>
    <w:rsid w:val="005D7667"/>
    <w:rsid w:val="005E05CF"/>
    <w:rsid w:val="005E0772"/>
    <w:rsid w:val="005E146B"/>
    <w:rsid w:val="005E1A0C"/>
    <w:rsid w:val="005E2A10"/>
    <w:rsid w:val="005E398F"/>
    <w:rsid w:val="005E4348"/>
    <w:rsid w:val="005E446A"/>
    <w:rsid w:val="005E562D"/>
    <w:rsid w:val="005E5AB0"/>
    <w:rsid w:val="005E5F9D"/>
    <w:rsid w:val="005E67BE"/>
    <w:rsid w:val="005E6B2F"/>
    <w:rsid w:val="005E6B81"/>
    <w:rsid w:val="005E6C4B"/>
    <w:rsid w:val="005E7EE3"/>
    <w:rsid w:val="005F171F"/>
    <w:rsid w:val="005F19EC"/>
    <w:rsid w:val="005F397B"/>
    <w:rsid w:val="005F3E22"/>
    <w:rsid w:val="005F52CA"/>
    <w:rsid w:val="005F5F81"/>
    <w:rsid w:val="005F6618"/>
    <w:rsid w:val="005F7A22"/>
    <w:rsid w:val="005F7BDA"/>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64BC"/>
    <w:rsid w:val="006166E9"/>
    <w:rsid w:val="00616870"/>
    <w:rsid w:val="00616F3A"/>
    <w:rsid w:val="00617266"/>
    <w:rsid w:val="0061782E"/>
    <w:rsid w:val="00617AC5"/>
    <w:rsid w:val="006212A1"/>
    <w:rsid w:val="00621C7D"/>
    <w:rsid w:val="0062372D"/>
    <w:rsid w:val="00624E92"/>
    <w:rsid w:val="00626724"/>
    <w:rsid w:val="00626FE2"/>
    <w:rsid w:val="006272D1"/>
    <w:rsid w:val="00627888"/>
    <w:rsid w:val="00627F96"/>
    <w:rsid w:val="006302C0"/>
    <w:rsid w:val="00630F80"/>
    <w:rsid w:val="006321A0"/>
    <w:rsid w:val="00632F4A"/>
    <w:rsid w:val="00632F7F"/>
    <w:rsid w:val="006355BF"/>
    <w:rsid w:val="0063729E"/>
    <w:rsid w:val="00640176"/>
    <w:rsid w:val="0064086C"/>
    <w:rsid w:val="0064104D"/>
    <w:rsid w:val="0064119D"/>
    <w:rsid w:val="00641227"/>
    <w:rsid w:val="00643A75"/>
    <w:rsid w:val="00644639"/>
    <w:rsid w:val="00645F5C"/>
    <w:rsid w:val="00646D17"/>
    <w:rsid w:val="00647AF7"/>
    <w:rsid w:val="006503C6"/>
    <w:rsid w:val="00650522"/>
    <w:rsid w:val="00650D45"/>
    <w:rsid w:val="006511F0"/>
    <w:rsid w:val="00651832"/>
    <w:rsid w:val="0065199F"/>
    <w:rsid w:val="0065236C"/>
    <w:rsid w:val="006538DA"/>
    <w:rsid w:val="00655187"/>
    <w:rsid w:val="00656870"/>
    <w:rsid w:val="00656B4F"/>
    <w:rsid w:val="00656FFE"/>
    <w:rsid w:val="006575AB"/>
    <w:rsid w:val="00657AE1"/>
    <w:rsid w:val="00663E03"/>
    <w:rsid w:val="00664785"/>
    <w:rsid w:val="00665A0B"/>
    <w:rsid w:val="006662CD"/>
    <w:rsid w:val="00666B27"/>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7AC"/>
    <w:rsid w:val="006A0008"/>
    <w:rsid w:val="006A0243"/>
    <w:rsid w:val="006A04CC"/>
    <w:rsid w:val="006A07A9"/>
    <w:rsid w:val="006A0E9F"/>
    <w:rsid w:val="006A0F7E"/>
    <w:rsid w:val="006A1335"/>
    <w:rsid w:val="006A1F5F"/>
    <w:rsid w:val="006A2253"/>
    <w:rsid w:val="006A4EE5"/>
    <w:rsid w:val="006A4FF3"/>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1447"/>
    <w:rsid w:val="006E1A78"/>
    <w:rsid w:val="006E36C1"/>
    <w:rsid w:val="006E5244"/>
    <w:rsid w:val="006E6738"/>
    <w:rsid w:val="006E6853"/>
    <w:rsid w:val="006E6F46"/>
    <w:rsid w:val="006F021F"/>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6B5"/>
    <w:rsid w:val="0072239F"/>
    <w:rsid w:val="00722FA5"/>
    <w:rsid w:val="00724020"/>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39D1"/>
    <w:rsid w:val="00743E0F"/>
    <w:rsid w:val="00743EAA"/>
    <w:rsid w:val="00743FB8"/>
    <w:rsid w:val="00744446"/>
    <w:rsid w:val="0074453C"/>
    <w:rsid w:val="00744721"/>
    <w:rsid w:val="0074476E"/>
    <w:rsid w:val="00746B0F"/>
    <w:rsid w:val="00747067"/>
    <w:rsid w:val="0075024B"/>
    <w:rsid w:val="0075067B"/>
    <w:rsid w:val="00750A7C"/>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909"/>
    <w:rsid w:val="00764A98"/>
    <w:rsid w:val="00764C8A"/>
    <w:rsid w:val="00765C59"/>
    <w:rsid w:val="00765F59"/>
    <w:rsid w:val="00765F8E"/>
    <w:rsid w:val="007661F1"/>
    <w:rsid w:val="00767133"/>
    <w:rsid w:val="007742AE"/>
    <w:rsid w:val="00774DCA"/>
    <w:rsid w:val="00774FDB"/>
    <w:rsid w:val="00776DDC"/>
    <w:rsid w:val="00776FE5"/>
    <w:rsid w:val="00780033"/>
    <w:rsid w:val="00781ED4"/>
    <w:rsid w:val="0078378C"/>
    <w:rsid w:val="00786167"/>
    <w:rsid w:val="0078647C"/>
    <w:rsid w:val="00787B31"/>
    <w:rsid w:val="00791A08"/>
    <w:rsid w:val="00791AFA"/>
    <w:rsid w:val="00791CA7"/>
    <w:rsid w:val="00792394"/>
    <w:rsid w:val="00792440"/>
    <w:rsid w:val="0079245D"/>
    <w:rsid w:val="00792BD6"/>
    <w:rsid w:val="00793023"/>
    <w:rsid w:val="00793610"/>
    <w:rsid w:val="007948AD"/>
    <w:rsid w:val="00794AA2"/>
    <w:rsid w:val="0079579C"/>
    <w:rsid w:val="00795D57"/>
    <w:rsid w:val="00796E2E"/>
    <w:rsid w:val="00797E30"/>
    <w:rsid w:val="007A10AB"/>
    <w:rsid w:val="007A10F0"/>
    <w:rsid w:val="007A161E"/>
    <w:rsid w:val="007A1C04"/>
    <w:rsid w:val="007A1C26"/>
    <w:rsid w:val="007A216F"/>
    <w:rsid w:val="007A25D6"/>
    <w:rsid w:val="007A3029"/>
    <w:rsid w:val="007A359E"/>
    <w:rsid w:val="007A3C20"/>
    <w:rsid w:val="007A505B"/>
    <w:rsid w:val="007A583A"/>
    <w:rsid w:val="007A59BB"/>
    <w:rsid w:val="007A5C11"/>
    <w:rsid w:val="007A6848"/>
    <w:rsid w:val="007A6D13"/>
    <w:rsid w:val="007B0486"/>
    <w:rsid w:val="007B18E8"/>
    <w:rsid w:val="007B1EEB"/>
    <w:rsid w:val="007B2EC9"/>
    <w:rsid w:val="007B3414"/>
    <w:rsid w:val="007B45EB"/>
    <w:rsid w:val="007B6ED5"/>
    <w:rsid w:val="007B774D"/>
    <w:rsid w:val="007C0603"/>
    <w:rsid w:val="007C0BCF"/>
    <w:rsid w:val="007C17D7"/>
    <w:rsid w:val="007C219E"/>
    <w:rsid w:val="007C305A"/>
    <w:rsid w:val="007C335D"/>
    <w:rsid w:val="007C45B3"/>
    <w:rsid w:val="007C5057"/>
    <w:rsid w:val="007C5064"/>
    <w:rsid w:val="007C5120"/>
    <w:rsid w:val="007C5359"/>
    <w:rsid w:val="007D1035"/>
    <w:rsid w:val="007D16B4"/>
    <w:rsid w:val="007D1A20"/>
    <w:rsid w:val="007D1CB3"/>
    <w:rsid w:val="007D24F7"/>
    <w:rsid w:val="007D2EDE"/>
    <w:rsid w:val="007D4421"/>
    <w:rsid w:val="007D4C88"/>
    <w:rsid w:val="007D4FDE"/>
    <w:rsid w:val="007D59FD"/>
    <w:rsid w:val="007D5E99"/>
    <w:rsid w:val="007E002B"/>
    <w:rsid w:val="007E0519"/>
    <w:rsid w:val="007E0C4A"/>
    <w:rsid w:val="007E0F09"/>
    <w:rsid w:val="007E17A4"/>
    <w:rsid w:val="007E3230"/>
    <w:rsid w:val="007E61D6"/>
    <w:rsid w:val="007E644E"/>
    <w:rsid w:val="007E67D0"/>
    <w:rsid w:val="007F060F"/>
    <w:rsid w:val="007F1AEE"/>
    <w:rsid w:val="007F1CD5"/>
    <w:rsid w:val="007F1F2B"/>
    <w:rsid w:val="007F2D2E"/>
    <w:rsid w:val="007F2F11"/>
    <w:rsid w:val="007F4055"/>
    <w:rsid w:val="007F6112"/>
    <w:rsid w:val="007F6307"/>
    <w:rsid w:val="007F700E"/>
    <w:rsid w:val="007F706B"/>
    <w:rsid w:val="008010D1"/>
    <w:rsid w:val="00801A69"/>
    <w:rsid w:val="0080211B"/>
    <w:rsid w:val="008035B2"/>
    <w:rsid w:val="00803696"/>
    <w:rsid w:val="00804019"/>
    <w:rsid w:val="00804173"/>
    <w:rsid w:val="008050F7"/>
    <w:rsid w:val="008069D8"/>
    <w:rsid w:val="00807FA2"/>
    <w:rsid w:val="00810077"/>
    <w:rsid w:val="0081184D"/>
    <w:rsid w:val="00811B92"/>
    <w:rsid w:val="0081279C"/>
    <w:rsid w:val="00812B28"/>
    <w:rsid w:val="008145BC"/>
    <w:rsid w:val="00814918"/>
    <w:rsid w:val="00814EC8"/>
    <w:rsid w:val="0081591E"/>
    <w:rsid w:val="00816217"/>
    <w:rsid w:val="008163D7"/>
    <w:rsid w:val="008174E8"/>
    <w:rsid w:val="008178AC"/>
    <w:rsid w:val="00817C24"/>
    <w:rsid w:val="00820070"/>
    <w:rsid w:val="00820E88"/>
    <w:rsid w:val="00821617"/>
    <w:rsid w:val="00821BA1"/>
    <w:rsid w:val="00821F04"/>
    <w:rsid w:val="00821FA3"/>
    <w:rsid w:val="0082316D"/>
    <w:rsid w:val="008242A4"/>
    <w:rsid w:val="00825A6F"/>
    <w:rsid w:val="008260BA"/>
    <w:rsid w:val="008260E1"/>
    <w:rsid w:val="008265F3"/>
    <w:rsid w:val="00826C28"/>
    <w:rsid w:val="00827D1D"/>
    <w:rsid w:val="008301B3"/>
    <w:rsid w:val="00830441"/>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F3"/>
    <w:rsid w:val="00854190"/>
    <w:rsid w:val="00854416"/>
    <w:rsid w:val="008545C3"/>
    <w:rsid w:val="008557BE"/>
    <w:rsid w:val="00856680"/>
    <w:rsid w:val="00856DAD"/>
    <w:rsid w:val="0085717D"/>
    <w:rsid w:val="00857635"/>
    <w:rsid w:val="0085791F"/>
    <w:rsid w:val="0086118C"/>
    <w:rsid w:val="008627EA"/>
    <w:rsid w:val="00862B69"/>
    <w:rsid w:val="00863024"/>
    <w:rsid w:val="0086354A"/>
    <w:rsid w:val="00863848"/>
    <w:rsid w:val="00864110"/>
    <w:rsid w:val="00865A8C"/>
    <w:rsid w:val="008715EE"/>
    <w:rsid w:val="00871946"/>
    <w:rsid w:val="008721B4"/>
    <w:rsid w:val="00872271"/>
    <w:rsid w:val="00873A4D"/>
    <w:rsid w:val="00875929"/>
    <w:rsid w:val="00875951"/>
    <w:rsid w:val="00877A3B"/>
    <w:rsid w:val="00880701"/>
    <w:rsid w:val="00880F1F"/>
    <w:rsid w:val="00881021"/>
    <w:rsid w:val="008822B1"/>
    <w:rsid w:val="00882368"/>
    <w:rsid w:val="00883760"/>
    <w:rsid w:val="00883FA6"/>
    <w:rsid w:val="008849F5"/>
    <w:rsid w:val="008851CC"/>
    <w:rsid w:val="0088520E"/>
    <w:rsid w:val="008864DE"/>
    <w:rsid w:val="00886B87"/>
    <w:rsid w:val="008879AC"/>
    <w:rsid w:val="00887BCE"/>
    <w:rsid w:val="008914DD"/>
    <w:rsid w:val="00891AFD"/>
    <w:rsid w:val="00892299"/>
    <w:rsid w:val="008926FB"/>
    <w:rsid w:val="008927B8"/>
    <w:rsid w:val="00893777"/>
    <w:rsid w:val="00893D79"/>
    <w:rsid w:val="008940CB"/>
    <w:rsid w:val="00894CC9"/>
    <w:rsid w:val="008962FF"/>
    <w:rsid w:val="008976B2"/>
    <w:rsid w:val="00897F48"/>
    <w:rsid w:val="008A30DB"/>
    <w:rsid w:val="008A3147"/>
    <w:rsid w:val="008A3BE2"/>
    <w:rsid w:val="008A4229"/>
    <w:rsid w:val="008A4246"/>
    <w:rsid w:val="008A432E"/>
    <w:rsid w:val="008A55CC"/>
    <w:rsid w:val="008A5A4A"/>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48F5"/>
    <w:rsid w:val="008D640B"/>
    <w:rsid w:val="008E0947"/>
    <w:rsid w:val="008E0A05"/>
    <w:rsid w:val="008E1B89"/>
    <w:rsid w:val="008E29B7"/>
    <w:rsid w:val="008E3734"/>
    <w:rsid w:val="008E4918"/>
    <w:rsid w:val="008E50D8"/>
    <w:rsid w:val="008E5272"/>
    <w:rsid w:val="008E62C7"/>
    <w:rsid w:val="008F101B"/>
    <w:rsid w:val="008F3769"/>
    <w:rsid w:val="008F4A7A"/>
    <w:rsid w:val="008F4CC0"/>
    <w:rsid w:val="008F4D47"/>
    <w:rsid w:val="008F5045"/>
    <w:rsid w:val="008F6CC7"/>
    <w:rsid w:val="009003E3"/>
    <w:rsid w:val="009021DD"/>
    <w:rsid w:val="0090384A"/>
    <w:rsid w:val="00903C5C"/>
    <w:rsid w:val="0090456A"/>
    <w:rsid w:val="0090524E"/>
    <w:rsid w:val="00906BBE"/>
    <w:rsid w:val="00911E70"/>
    <w:rsid w:val="00913DD3"/>
    <w:rsid w:val="009142AB"/>
    <w:rsid w:val="009142C2"/>
    <w:rsid w:val="0091492B"/>
    <w:rsid w:val="00914D55"/>
    <w:rsid w:val="00915DBC"/>
    <w:rsid w:val="00915FD9"/>
    <w:rsid w:val="00916346"/>
    <w:rsid w:val="00916516"/>
    <w:rsid w:val="0092220A"/>
    <w:rsid w:val="009223EA"/>
    <w:rsid w:val="00924A1C"/>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B7E"/>
    <w:rsid w:val="00945371"/>
    <w:rsid w:val="00945867"/>
    <w:rsid w:val="009468F2"/>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5719"/>
    <w:rsid w:val="00965C3C"/>
    <w:rsid w:val="00966B12"/>
    <w:rsid w:val="00967155"/>
    <w:rsid w:val="00967689"/>
    <w:rsid w:val="00967D76"/>
    <w:rsid w:val="009704A6"/>
    <w:rsid w:val="00970EFF"/>
    <w:rsid w:val="00971155"/>
    <w:rsid w:val="009713D2"/>
    <w:rsid w:val="009725BC"/>
    <w:rsid w:val="0097331F"/>
    <w:rsid w:val="009736C3"/>
    <w:rsid w:val="00975DB2"/>
    <w:rsid w:val="00975E88"/>
    <w:rsid w:val="00975F49"/>
    <w:rsid w:val="00976D0D"/>
    <w:rsid w:val="0097740A"/>
    <w:rsid w:val="00980636"/>
    <w:rsid w:val="009837E2"/>
    <w:rsid w:val="00983CD1"/>
    <w:rsid w:val="00983DF9"/>
    <w:rsid w:val="0098478E"/>
    <w:rsid w:val="00984ABE"/>
    <w:rsid w:val="0098611D"/>
    <w:rsid w:val="00987FAE"/>
    <w:rsid w:val="009902DB"/>
    <w:rsid w:val="00991354"/>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62B8"/>
    <w:rsid w:val="009E7AD7"/>
    <w:rsid w:val="009E7DE2"/>
    <w:rsid w:val="009F030D"/>
    <w:rsid w:val="009F0333"/>
    <w:rsid w:val="009F0898"/>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51C2"/>
    <w:rsid w:val="00A15EF1"/>
    <w:rsid w:val="00A16571"/>
    <w:rsid w:val="00A16B75"/>
    <w:rsid w:val="00A22EEE"/>
    <w:rsid w:val="00A2383B"/>
    <w:rsid w:val="00A2452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45D"/>
    <w:rsid w:val="00A45C11"/>
    <w:rsid w:val="00A47923"/>
    <w:rsid w:val="00A513E3"/>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73EE"/>
    <w:rsid w:val="00AA7993"/>
    <w:rsid w:val="00AA79B6"/>
    <w:rsid w:val="00AA7A9C"/>
    <w:rsid w:val="00AB014D"/>
    <w:rsid w:val="00AB18B8"/>
    <w:rsid w:val="00AB545E"/>
    <w:rsid w:val="00AB5FCF"/>
    <w:rsid w:val="00AB7690"/>
    <w:rsid w:val="00AB7AF2"/>
    <w:rsid w:val="00AC121A"/>
    <w:rsid w:val="00AC1351"/>
    <w:rsid w:val="00AC14DF"/>
    <w:rsid w:val="00AC2724"/>
    <w:rsid w:val="00AC4D80"/>
    <w:rsid w:val="00AC6139"/>
    <w:rsid w:val="00AC68F8"/>
    <w:rsid w:val="00AC76E7"/>
    <w:rsid w:val="00AC771E"/>
    <w:rsid w:val="00AD0CA9"/>
    <w:rsid w:val="00AD0DED"/>
    <w:rsid w:val="00AD3BF1"/>
    <w:rsid w:val="00AD3DC3"/>
    <w:rsid w:val="00AD6821"/>
    <w:rsid w:val="00AE17B3"/>
    <w:rsid w:val="00AE1A06"/>
    <w:rsid w:val="00AE3109"/>
    <w:rsid w:val="00AE4318"/>
    <w:rsid w:val="00AE4357"/>
    <w:rsid w:val="00AE4486"/>
    <w:rsid w:val="00AE465F"/>
    <w:rsid w:val="00AE4BE4"/>
    <w:rsid w:val="00AE7F26"/>
    <w:rsid w:val="00AE7FA5"/>
    <w:rsid w:val="00AF240A"/>
    <w:rsid w:val="00AF2D24"/>
    <w:rsid w:val="00AF301F"/>
    <w:rsid w:val="00AF774E"/>
    <w:rsid w:val="00B01F82"/>
    <w:rsid w:val="00B01FB1"/>
    <w:rsid w:val="00B035A1"/>
    <w:rsid w:val="00B04877"/>
    <w:rsid w:val="00B05BA2"/>
    <w:rsid w:val="00B0609E"/>
    <w:rsid w:val="00B06415"/>
    <w:rsid w:val="00B06C7D"/>
    <w:rsid w:val="00B10CAB"/>
    <w:rsid w:val="00B11C5E"/>
    <w:rsid w:val="00B11DE0"/>
    <w:rsid w:val="00B1234D"/>
    <w:rsid w:val="00B12F15"/>
    <w:rsid w:val="00B12F9B"/>
    <w:rsid w:val="00B1393B"/>
    <w:rsid w:val="00B16F14"/>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F85"/>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6050"/>
    <w:rsid w:val="00B67A09"/>
    <w:rsid w:val="00B71AAB"/>
    <w:rsid w:val="00B71C4A"/>
    <w:rsid w:val="00B7375E"/>
    <w:rsid w:val="00B75495"/>
    <w:rsid w:val="00B756CF"/>
    <w:rsid w:val="00B75C82"/>
    <w:rsid w:val="00B76F7D"/>
    <w:rsid w:val="00B777F0"/>
    <w:rsid w:val="00B801C5"/>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A3F"/>
    <w:rsid w:val="00B95130"/>
    <w:rsid w:val="00B95605"/>
    <w:rsid w:val="00B9620C"/>
    <w:rsid w:val="00B97B98"/>
    <w:rsid w:val="00BA02EA"/>
    <w:rsid w:val="00BA18D7"/>
    <w:rsid w:val="00BA3ADE"/>
    <w:rsid w:val="00BA3EF2"/>
    <w:rsid w:val="00BA4530"/>
    <w:rsid w:val="00BA56C0"/>
    <w:rsid w:val="00BA6BC0"/>
    <w:rsid w:val="00BA745A"/>
    <w:rsid w:val="00BB417E"/>
    <w:rsid w:val="00BB4E32"/>
    <w:rsid w:val="00BB5F1D"/>
    <w:rsid w:val="00BB7582"/>
    <w:rsid w:val="00BB762A"/>
    <w:rsid w:val="00BC063C"/>
    <w:rsid w:val="00BC1070"/>
    <w:rsid w:val="00BC167C"/>
    <w:rsid w:val="00BC239A"/>
    <w:rsid w:val="00BC2A06"/>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E08E5"/>
    <w:rsid w:val="00BE13AA"/>
    <w:rsid w:val="00BE19A5"/>
    <w:rsid w:val="00BE2103"/>
    <w:rsid w:val="00BE334D"/>
    <w:rsid w:val="00BE3C25"/>
    <w:rsid w:val="00BE4517"/>
    <w:rsid w:val="00BE4F1F"/>
    <w:rsid w:val="00BE627F"/>
    <w:rsid w:val="00BE72B9"/>
    <w:rsid w:val="00BE7B34"/>
    <w:rsid w:val="00BF1B7E"/>
    <w:rsid w:val="00BF2942"/>
    <w:rsid w:val="00BF2A1F"/>
    <w:rsid w:val="00BF6E10"/>
    <w:rsid w:val="00BF78C6"/>
    <w:rsid w:val="00BF7BDC"/>
    <w:rsid w:val="00C0007D"/>
    <w:rsid w:val="00C008A2"/>
    <w:rsid w:val="00C0134B"/>
    <w:rsid w:val="00C02B9E"/>
    <w:rsid w:val="00C03BD4"/>
    <w:rsid w:val="00C04B56"/>
    <w:rsid w:val="00C04F30"/>
    <w:rsid w:val="00C05B15"/>
    <w:rsid w:val="00C06ED3"/>
    <w:rsid w:val="00C07353"/>
    <w:rsid w:val="00C0754F"/>
    <w:rsid w:val="00C07B5C"/>
    <w:rsid w:val="00C07DA7"/>
    <w:rsid w:val="00C10730"/>
    <w:rsid w:val="00C1138A"/>
    <w:rsid w:val="00C11DAC"/>
    <w:rsid w:val="00C121DA"/>
    <w:rsid w:val="00C12274"/>
    <w:rsid w:val="00C12C0C"/>
    <w:rsid w:val="00C12C35"/>
    <w:rsid w:val="00C13FA6"/>
    <w:rsid w:val="00C16595"/>
    <w:rsid w:val="00C165F9"/>
    <w:rsid w:val="00C168B5"/>
    <w:rsid w:val="00C16C83"/>
    <w:rsid w:val="00C17931"/>
    <w:rsid w:val="00C17C71"/>
    <w:rsid w:val="00C20512"/>
    <w:rsid w:val="00C20F11"/>
    <w:rsid w:val="00C20F52"/>
    <w:rsid w:val="00C21A33"/>
    <w:rsid w:val="00C21EDA"/>
    <w:rsid w:val="00C24174"/>
    <w:rsid w:val="00C258F3"/>
    <w:rsid w:val="00C25D73"/>
    <w:rsid w:val="00C27A54"/>
    <w:rsid w:val="00C30074"/>
    <w:rsid w:val="00C31AD1"/>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3DAC"/>
    <w:rsid w:val="00C53FCC"/>
    <w:rsid w:val="00C53FE1"/>
    <w:rsid w:val="00C55102"/>
    <w:rsid w:val="00C5574E"/>
    <w:rsid w:val="00C55793"/>
    <w:rsid w:val="00C57565"/>
    <w:rsid w:val="00C60549"/>
    <w:rsid w:val="00C62437"/>
    <w:rsid w:val="00C62D45"/>
    <w:rsid w:val="00C6339B"/>
    <w:rsid w:val="00C64D24"/>
    <w:rsid w:val="00C65349"/>
    <w:rsid w:val="00C6544A"/>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391D"/>
    <w:rsid w:val="00C95002"/>
    <w:rsid w:val="00C951EC"/>
    <w:rsid w:val="00C956A4"/>
    <w:rsid w:val="00C96791"/>
    <w:rsid w:val="00C9690E"/>
    <w:rsid w:val="00C97BB5"/>
    <w:rsid w:val="00CA0143"/>
    <w:rsid w:val="00CA078A"/>
    <w:rsid w:val="00CA07A0"/>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7662"/>
    <w:rsid w:val="00CD03AD"/>
    <w:rsid w:val="00CD0D13"/>
    <w:rsid w:val="00CD13E9"/>
    <w:rsid w:val="00CD18F4"/>
    <w:rsid w:val="00CD2D89"/>
    <w:rsid w:val="00CD2F50"/>
    <w:rsid w:val="00CD38B7"/>
    <w:rsid w:val="00CD5B84"/>
    <w:rsid w:val="00CD704D"/>
    <w:rsid w:val="00CD718D"/>
    <w:rsid w:val="00CE00D9"/>
    <w:rsid w:val="00CE2C01"/>
    <w:rsid w:val="00CE3465"/>
    <w:rsid w:val="00CE42C5"/>
    <w:rsid w:val="00CE433D"/>
    <w:rsid w:val="00CE4A45"/>
    <w:rsid w:val="00CE5B4E"/>
    <w:rsid w:val="00CE63CE"/>
    <w:rsid w:val="00CE6590"/>
    <w:rsid w:val="00CE77F0"/>
    <w:rsid w:val="00CF36CC"/>
    <w:rsid w:val="00CF477B"/>
    <w:rsid w:val="00CF47A7"/>
    <w:rsid w:val="00CF4F46"/>
    <w:rsid w:val="00CF4FE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3B"/>
    <w:rsid w:val="00D34EB8"/>
    <w:rsid w:val="00D3746A"/>
    <w:rsid w:val="00D37E0C"/>
    <w:rsid w:val="00D41B40"/>
    <w:rsid w:val="00D4290F"/>
    <w:rsid w:val="00D44106"/>
    <w:rsid w:val="00D4437C"/>
    <w:rsid w:val="00D4441A"/>
    <w:rsid w:val="00D44624"/>
    <w:rsid w:val="00D44775"/>
    <w:rsid w:val="00D4672F"/>
    <w:rsid w:val="00D46F3B"/>
    <w:rsid w:val="00D474C0"/>
    <w:rsid w:val="00D50975"/>
    <w:rsid w:val="00D51EF3"/>
    <w:rsid w:val="00D54A7E"/>
    <w:rsid w:val="00D56919"/>
    <w:rsid w:val="00D5781C"/>
    <w:rsid w:val="00D61373"/>
    <w:rsid w:val="00D61DAF"/>
    <w:rsid w:val="00D62624"/>
    <w:rsid w:val="00D62856"/>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7C15"/>
    <w:rsid w:val="00D97E09"/>
    <w:rsid w:val="00DA066E"/>
    <w:rsid w:val="00DA263C"/>
    <w:rsid w:val="00DA288E"/>
    <w:rsid w:val="00DA2E31"/>
    <w:rsid w:val="00DA3228"/>
    <w:rsid w:val="00DA3E30"/>
    <w:rsid w:val="00DA7829"/>
    <w:rsid w:val="00DB0C82"/>
    <w:rsid w:val="00DB242D"/>
    <w:rsid w:val="00DB2453"/>
    <w:rsid w:val="00DB2CCE"/>
    <w:rsid w:val="00DB30A4"/>
    <w:rsid w:val="00DB368A"/>
    <w:rsid w:val="00DB399F"/>
    <w:rsid w:val="00DB4B2F"/>
    <w:rsid w:val="00DB5AE3"/>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319B"/>
    <w:rsid w:val="00DD3A76"/>
    <w:rsid w:val="00DD3FD6"/>
    <w:rsid w:val="00DD416C"/>
    <w:rsid w:val="00DD425E"/>
    <w:rsid w:val="00DD46C4"/>
    <w:rsid w:val="00DD5CF4"/>
    <w:rsid w:val="00DD616C"/>
    <w:rsid w:val="00DE1462"/>
    <w:rsid w:val="00DE1518"/>
    <w:rsid w:val="00DE2A91"/>
    <w:rsid w:val="00DE3135"/>
    <w:rsid w:val="00DE331D"/>
    <w:rsid w:val="00DE3490"/>
    <w:rsid w:val="00DE57DA"/>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52B1"/>
    <w:rsid w:val="00E05A82"/>
    <w:rsid w:val="00E10DC5"/>
    <w:rsid w:val="00E13AB5"/>
    <w:rsid w:val="00E1412D"/>
    <w:rsid w:val="00E14224"/>
    <w:rsid w:val="00E155E1"/>
    <w:rsid w:val="00E15FF7"/>
    <w:rsid w:val="00E169A2"/>
    <w:rsid w:val="00E16B71"/>
    <w:rsid w:val="00E17D27"/>
    <w:rsid w:val="00E2176B"/>
    <w:rsid w:val="00E21860"/>
    <w:rsid w:val="00E21BDF"/>
    <w:rsid w:val="00E23952"/>
    <w:rsid w:val="00E239B0"/>
    <w:rsid w:val="00E24338"/>
    <w:rsid w:val="00E24D08"/>
    <w:rsid w:val="00E2648B"/>
    <w:rsid w:val="00E26B35"/>
    <w:rsid w:val="00E26D2B"/>
    <w:rsid w:val="00E2754B"/>
    <w:rsid w:val="00E302C0"/>
    <w:rsid w:val="00E30F95"/>
    <w:rsid w:val="00E325D8"/>
    <w:rsid w:val="00E32E68"/>
    <w:rsid w:val="00E33058"/>
    <w:rsid w:val="00E3363A"/>
    <w:rsid w:val="00E33910"/>
    <w:rsid w:val="00E33B7A"/>
    <w:rsid w:val="00E3425D"/>
    <w:rsid w:val="00E36B89"/>
    <w:rsid w:val="00E37B1D"/>
    <w:rsid w:val="00E37F7D"/>
    <w:rsid w:val="00E40EF4"/>
    <w:rsid w:val="00E41C8D"/>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2E5A"/>
    <w:rsid w:val="00E64991"/>
    <w:rsid w:val="00E67592"/>
    <w:rsid w:val="00E70866"/>
    <w:rsid w:val="00E70DBF"/>
    <w:rsid w:val="00E71891"/>
    <w:rsid w:val="00E7219E"/>
    <w:rsid w:val="00E72F06"/>
    <w:rsid w:val="00E73D04"/>
    <w:rsid w:val="00E74366"/>
    <w:rsid w:val="00E751DB"/>
    <w:rsid w:val="00E7631B"/>
    <w:rsid w:val="00E7742C"/>
    <w:rsid w:val="00E77E4A"/>
    <w:rsid w:val="00E80BE8"/>
    <w:rsid w:val="00E8106F"/>
    <w:rsid w:val="00E8235D"/>
    <w:rsid w:val="00E845F3"/>
    <w:rsid w:val="00E84E2E"/>
    <w:rsid w:val="00E8554D"/>
    <w:rsid w:val="00E8642E"/>
    <w:rsid w:val="00E868EA"/>
    <w:rsid w:val="00E86BDC"/>
    <w:rsid w:val="00E8719E"/>
    <w:rsid w:val="00E918EB"/>
    <w:rsid w:val="00E9281C"/>
    <w:rsid w:val="00E92C61"/>
    <w:rsid w:val="00E93265"/>
    <w:rsid w:val="00E93493"/>
    <w:rsid w:val="00E93872"/>
    <w:rsid w:val="00E94FD6"/>
    <w:rsid w:val="00E95CB8"/>
    <w:rsid w:val="00E96590"/>
    <w:rsid w:val="00EA055C"/>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243E"/>
    <w:rsid w:val="00ED3625"/>
    <w:rsid w:val="00ED3959"/>
    <w:rsid w:val="00ED3AB1"/>
    <w:rsid w:val="00ED4317"/>
    <w:rsid w:val="00ED43E4"/>
    <w:rsid w:val="00ED48ED"/>
    <w:rsid w:val="00ED4AAC"/>
    <w:rsid w:val="00ED4ABF"/>
    <w:rsid w:val="00ED539E"/>
    <w:rsid w:val="00ED558E"/>
    <w:rsid w:val="00ED58E9"/>
    <w:rsid w:val="00ED5C87"/>
    <w:rsid w:val="00ED65FD"/>
    <w:rsid w:val="00ED6A38"/>
    <w:rsid w:val="00ED6AFB"/>
    <w:rsid w:val="00ED7B92"/>
    <w:rsid w:val="00EE00F2"/>
    <w:rsid w:val="00EE038D"/>
    <w:rsid w:val="00EE126B"/>
    <w:rsid w:val="00EE13DC"/>
    <w:rsid w:val="00EE15F5"/>
    <w:rsid w:val="00EE19BB"/>
    <w:rsid w:val="00EE35DC"/>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E92"/>
    <w:rsid w:val="00F061A1"/>
    <w:rsid w:val="00F06A28"/>
    <w:rsid w:val="00F07B7D"/>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616E"/>
    <w:rsid w:val="00F26585"/>
    <w:rsid w:val="00F27595"/>
    <w:rsid w:val="00F31899"/>
    <w:rsid w:val="00F323CC"/>
    <w:rsid w:val="00F32826"/>
    <w:rsid w:val="00F331F3"/>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70D9E"/>
    <w:rsid w:val="00F70F34"/>
    <w:rsid w:val="00F71311"/>
    <w:rsid w:val="00F71F53"/>
    <w:rsid w:val="00F73348"/>
    <w:rsid w:val="00F73420"/>
    <w:rsid w:val="00F73C9C"/>
    <w:rsid w:val="00F754BE"/>
    <w:rsid w:val="00F775A0"/>
    <w:rsid w:val="00F80A42"/>
    <w:rsid w:val="00F80A47"/>
    <w:rsid w:val="00F80AC5"/>
    <w:rsid w:val="00F82870"/>
    <w:rsid w:val="00F82C4B"/>
    <w:rsid w:val="00F83D26"/>
    <w:rsid w:val="00F852C7"/>
    <w:rsid w:val="00F8557A"/>
    <w:rsid w:val="00F85A67"/>
    <w:rsid w:val="00F863C5"/>
    <w:rsid w:val="00F86862"/>
    <w:rsid w:val="00F86FB1"/>
    <w:rsid w:val="00F90690"/>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0E4E"/>
    <w:rsid w:val="00FB1761"/>
    <w:rsid w:val="00FB2144"/>
    <w:rsid w:val="00FB2B8F"/>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6003"/>
    <w:rsid w:val="00FD64EF"/>
    <w:rsid w:val="00FD724B"/>
    <w:rsid w:val="00FD7BF8"/>
    <w:rsid w:val="00FE084D"/>
    <w:rsid w:val="00FE1997"/>
    <w:rsid w:val="00FE1D90"/>
    <w:rsid w:val="00FE25E5"/>
    <w:rsid w:val="00FE2D80"/>
    <w:rsid w:val="00FE4E21"/>
    <w:rsid w:val="00FE589A"/>
    <w:rsid w:val="00FE7707"/>
    <w:rsid w:val="00FE79BD"/>
    <w:rsid w:val="00FE7DD4"/>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73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7.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22.emf"/><Relationship Id="rId42" Type="http://schemas.openxmlformats.org/officeDocument/2006/relationships/image" Target="media/image3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41"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4.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59207</TotalTime>
  <Pages>32</Pages>
  <Words>12889</Words>
  <Characters>73473</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Filippo Tosato</cp:lastModifiedBy>
  <cp:revision>796</cp:revision>
  <dcterms:created xsi:type="dcterms:W3CDTF">2021-01-18T11:55:00Z</dcterms:created>
  <dcterms:modified xsi:type="dcterms:W3CDTF">2021-10-01T18:25:00Z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