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72A0E" w14:textId="5A883BF7" w:rsidR="007E346A" w:rsidRPr="007E346A" w:rsidRDefault="00547554" w:rsidP="007E346A">
      <w:pPr>
        <w:tabs>
          <w:tab w:val="center" w:pos="4536"/>
          <w:tab w:val="right" w:pos="7938"/>
          <w:tab w:val="right" w:pos="9639"/>
        </w:tabs>
        <w:ind w:right="2"/>
        <w:rPr>
          <w:b/>
          <w:bCs/>
          <w:sz w:val="28"/>
        </w:rPr>
      </w:pPr>
      <w:r>
        <w:rPr>
          <w:rFonts w:ascii="Arial" w:hAnsi="Arial" w:cs="Arial"/>
          <w:b/>
          <w:bCs/>
          <w:sz w:val="28"/>
        </w:rPr>
        <w:t>3GPP TSG RAN WG1 #106bis-e</w:t>
      </w:r>
      <w:r w:rsidR="007E346A" w:rsidRPr="007E346A">
        <w:rPr>
          <w:b/>
          <w:bCs/>
          <w:sz w:val="28"/>
        </w:rPr>
        <w:t xml:space="preserve">              </w:t>
      </w:r>
      <w:r w:rsidR="007E346A">
        <w:rPr>
          <w:b/>
          <w:bCs/>
          <w:sz w:val="28"/>
        </w:rPr>
        <w:t xml:space="preserve">     </w:t>
      </w:r>
      <w:r w:rsidR="007E346A" w:rsidRPr="007E346A">
        <w:rPr>
          <w:b/>
          <w:bCs/>
          <w:sz w:val="28"/>
        </w:rPr>
        <w:t xml:space="preserve">   </w:t>
      </w:r>
      <w:r w:rsidR="00E9653B">
        <w:rPr>
          <w:b/>
          <w:bCs/>
          <w:sz w:val="28"/>
        </w:rPr>
        <w:t xml:space="preserve">       </w:t>
      </w:r>
      <w:r w:rsidR="00115491" w:rsidRPr="00115491">
        <w:rPr>
          <w:b/>
          <w:bCs/>
          <w:sz w:val="28"/>
        </w:rPr>
        <w:t>R1-2108970</w:t>
      </w:r>
    </w:p>
    <w:p w14:paraId="2E9F90F9" w14:textId="5569CE9F" w:rsidR="00003169" w:rsidRDefault="00310F5E" w:rsidP="007E346A">
      <w:pPr>
        <w:tabs>
          <w:tab w:val="center" w:pos="4536"/>
          <w:tab w:val="right" w:pos="8280"/>
          <w:tab w:val="right" w:pos="9639"/>
        </w:tabs>
        <w:spacing w:after="0"/>
        <w:rPr>
          <w:rFonts w:ascii="Arial" w:hAnsi="Arial" w:cs="Arial"/>
          <w:b/>
          <w:bCs/>
          <w:lang w:val="en-US" w:eastAsia="en-US"/>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r w:rsidR="00642D47" w:rsidRPr="0003293A">
        <w:rPr>
          <w:rFonts w:asciiTheme="minorHAnsi" w:hAnsiTheme="minorHAnsi" w:cstheme="minorHAnsi"/>
          <w:b/>
          <w:bCs/>
        </w:rPr>
        <w:tab/>
      </w:r>
      <w:r w:rsidR="00885A48" w:rsidRPr="0003293A">
        <w:rPr>
          <w:rFonts w:ascii="Arial" w:hAnsi="Arial" w:cs="Arial"/>
          <w:b/>
          <w:bCs/>
          <w:lang w:val="en-US" w:eastAsia="en-US"/>
        </w:rPr>
        <w:t xml:space="preserve"> </w:t>
      </w:r>
      <w:r w:rsidR="00C507E5" w:rsidRPr="0003293A">
        <w:rPr>
          <w:rFonts w:ascii="Arial" w:hAnsi="Arial" w:cs="Arial"/>
          <w:b/>
          <w:bCs/>
          <w:lang w:val="en-US" w:eastAsia="en-US"/>
        </w:rPr>
        <w:tab/>
      </w:r>
      <w:r w:rsidR="00FC6FAE" w:rsidRPr="0003293A">
        <w:rPr>
          <w:rFonts w:ascii="Arial" w:hAnsi="Arial" w:cs="Arial"/>
          <w:b/>
          <w:bCs/>
          <w:lang w:val="en-US" w:eastAsia="en-US"/>
        </w:rPr>
        <w:t xml:space="preserve"> </w:t>
      </w:r>
    </w:p>
    <w:p w14:paraId="14A6B27B" w14:textId="77777777" w:rsidR="00436ED1" w:rsidRPr="003F17AD" w:rsidRDefault="00436ED1" w:rsidP="00436ED1">
      <w:pPr>
        <w:tabs>
          <w:tab w:val="center" w:pos="4536"/>
          <w:tab w:val="right" w:pos="8280"/>
          <w:tab w:val="right" w:pos="9639"/>
        </w:tabs>
        <w:spacing w:after="0"/>
        <w:rPr>
          <w:rFonts w:ascii="Arial" w:hAnsi="Arial" w:cs="Arial"/>
          <w:b/>
          <w:bCs/>
          <w:sz w:val="24"/>
          <w:lang w:val="en-US" w:eastAsia="en-US"/>
        </w:rPr>
      </w:pPr>
    </w:p>
    <w:p w14:paraId="3A895EA6" w14:textId="7541CF1D" w:rsidR="00003169" w:rsidRPr="00003169" w:rsidRDefault="00533D17" w:rsidP="00F85616">
      <w:pPr>
        <w:tabs>
          <w:tab w:val="left" w:pos="1979"/>
        </w:tabs>
        <w:spacing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w:t>
      </w:r>
    </w:p>
    <w:p w14:paraId="4300D701" w14:textId="43266F09" w:rsidR="00003169" w:rsidRPr="00003169" w:rsidRDefault="00003169"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D6BCA" w:rsidRPr="00ED6BCA">
        <w:rPr>
          <w:rFonts w:ascii="Arial" w:hAnsi="Arial" w:cs="Arial"/>
          <w:b/>
          <w:bCs/>
          <w:lang w:val="en-US"/>
        </w:rPr>
        <w:t>Discussion on propagation delay compensation enhancements</w:t>
      </w:r>
    </w:p>
    <w:p w14:paraId="12450CE5" w14:textId="320069A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w:t>
      </w:r>
      <w:r w:rsidR="003C63DE">
        <w:rPr>
          <w:rFonts w:ascii="Arial" w:hAnsi="Arial" w:cs="Arial"/>
          <w:b/>
          <w:bCs/>
          <w:lang w:val="en-US" w:eastAsia="en-US"/>
        </w:rPr>
        <w:t>3</w:t>
      </w:r>
      <w:r w:rsidR="003C29AC">
        <w:rPr>
          <w:rFonts w:ascii="Arial" w:hAnsi="Arial" w:cs="Arial"/>
          <w:b/>
          <w:bCs/>
          <w:lang w:val="en-US" w:eastAsia="en-US"/>
        </w:rPr>
        <w:t>.</w:t>
      </w:r>
      <w:r w:rsidR="003C63DE">
        <w:rPr>
          <w:rFonts w:ascii="Arial" w:hAnsi="Arial" w:cs="Arial"/>
          <w:b/>
          <w:bCs/>
          <w:lang w:val="en-US" w:eastAsia="en-US"/>
        </w:rPr>
        <w:t>4</w:t>
      </w:r>
    </w:p>
    <w:p w14:paraId="7E0C6443" w14:textId="7777777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3E4F7A37" w14:textId="24911F50" w:rsidR="00454558" w:rsidRPr="00241FDA" w:rsidRDefault="009F5DC8" w:rsidP="00977BE8">
      <w:pPr>
        <w:rPr>
          <w:sz w:val="20"/>
        </w:rPr>
      </w:pPr>
      <w:r w:rsidRPr="00241FDA">
        <w:rPr>
          <w:rFonts w:hint="eastAsia"/>
          <w:sz w:val="20"/>
        </w:rPr>
        <w:t>In</w:t>
      </w:r>
      <w:r w:rsidRPr="00241FDA">
        <w:rPr>
          <w:sz w:val="20"/>
        </w:rPr>
        <w:t xml:space="preserve"> </w:t>
      </w:r>
      <w:r w:rsidRPr="00241FDA">
        <w:rPr>
          <w:rFonts w:hint="eastAsia"/>
          <w:sz w:val="20"/>
        </w:rPr>
        <w:t>RAN</w:t>
      </w:r>
      <w:r w:rsidRPr="00241FDA">
        <w:rPr>
          <w:sz w:val="20"/>
        </w:rPr>
        <w:t>1</w:t>
      </w:r>
      <w:r w:rsidRPr="00241FDA">
        <w:rPr>
          <w:rFonts w:hint="eastAsia"/>
          <w:sz w:val="20"/>
        </w:rPr>
        <w:t>#</w:t>
      </w:r>
      <w:r w:rsidRPr="00241FDA">
        <w:rPr>
          <w:sz w:val="20"/>
        </w:rPr>
        <w:t>10</w:t>
      </w:r>
      <w:r w:rsidR="00545818">
        <w:rPr>
          <w:sz w:val="20"/>
        </w:rPr>
        <w:t>6</w:t>
      </w:r>
      <w:r w:rsidR="00E23D7F">
        <w:rPr>
          <w:sz w:val="20"/>
        </w:rPr>
        <w:t xml:space="preserve"> </w:t>
      </w:r>
      <w:r w:rsidRPr="00241FDA">
        <w:rPr>
          <w:rFonts w:hint="eastAsia"/>
          <w:sz w:val="20"/>
        </w:rPr>
        <w:t>e</w:t>
      </w:r>
      <w:r w:rsidR="00E23D7F">
        <w:rPr>
          <w:sz w:val="20"/>
        </w:rPr>
        <w:t>-</w:t>
      </w:r>
      <w:r w:rsidRPr="00241FDA">
        <w:rPr>
          <w:sz w:val="20"/>
        </w:rPr>
        <w:t xml:space="preserve">meeting, </w:t>
      </w:r>
      <w:r w:rsidR="003C72A5">
        <w:rPr>
          <w:sz w:val="20"/>
        </w:rPr>
        <w:t>t</w:t>
      </w:r>
      <w:r w:rsidR="0042334F">
        <w:rPr>
          <w:sz w:val="20"/>
        </w:rPr>
        <w:t>he equation</w:t>
      </w:r>
      <w:r w:rsidR="00671DAE">
        <w:rPr>
          <w:sz w:val="20"/>
        </w:rPr>
        <w:t>s</w:t>
      </w:r>
      <w:r w:rsidR="0042334F">
        <w:rPr>
          <w:sz w:val="20"/>
        </w:rPr>
        <w:t xml:space="preserve"> on </w:t>
      </w:r>
      <w:r w:rsidR="00545818">
        <w:rPr>
          <w:rFonts w:hint="eastAsia"/>
          <w:sz w:val="20"/>
        </w:rPr>
        <w:t>RTT</w:t>
      </w:r>
      <w:r w:rsidR="0042334F">
        <w:rPr>
          <w:sz w:val="20"/>
        </w:rPr>
        <w:t xml:space="preserve">-based method are discussed and the following agreements are </w:t>
      </w:r>
      <w:proofErr w:type="gramStart"/>
      <w:r w:rsidR="0042334F">
        <w:rPr>
          <w:sz w:val="20"/>
        </w:rPr>
        <w:t>achieved</w:t>
      </w:r>
      <w:r w:rsidR="00090B55">
        <w:rPr>
          <w:sz w:val="20"/>
        </w:rPr>
        <w:t>[</w:t>
      </w:r>
      <w:proofErr w:type="gramEnd"/>
      <w:r w:rsidR="00545818">
        <w:rPr>
          <w:sz w:val="20"/>
        </w:rPr>
        <w:t>1</w:t>
      </w:r>
      <w:r w:rsidR="00090B55">
        <w:rPr>
          <w:sz w:val="20"/>
        </w:rPr>
        <w:t>]</w:t>
      </w:r>
      <w:r w:rsidRPr="00241FDA">
        <w:rPr>
          <w:sz w:val="20"/>
        </w:rPr>
        <w:t>.</w:t>
      </w:r>
      <w:r w:rsidR="00386213" w:rsidRPr="00241FDA">
        <w:rPr>
          <w:sz w:val="20"/>
        </w:rPr>
        <w:t xml:space="preserve"> </w:t>
      </w:r>
    </w:p>
    <w:p w14:paraId="638C27AD" w14:textId="77777777" w:rsidR="00545818" w:rsidRPr="00DF6E87" w:rsidRDefault="00545818" w:rsidP="00545818">
      <w:pPr>
        <w:rPr>
          <w:b/>
          <w:highlight w:val="green"/>
        </w:rPr>
      </w:pPr>
      <w:r w:rsidRPr="00DF6E87">
        <w:rPr>
          <w:b/>
          <w:highlight w:val="green"/>
        </w:rPr>
        <w:t>Agreement</w:t>
      </w:r>
    </w:p>
    <w:p w14:paraId="72846370" w14:textId="77777777" w:rsidR="00545818" w:rsidRPr="00502493" w:rsidRDefault="00545818" w:rsidP="00545818">
      <w:pPr>
        <w:rPr>
          <w:sz w:val="20"/>
        </w:rPr>
      </w:pPr>
      <w:r w:rsidRPr="00502493">
        <w:rPr>
          <w:sz w:val="20"/>
        </w:rPr>
        <w:t>Take the following two alternatives as the equation for evaluation of the overall time synchronization error for RTT-based propagation delay compensation. RAN1 to select one of the alternatives in RAN1#106bis-e.</w:t>
      </w:r>
    </w:p>
    <w:p w14:paraId="5BE7B2B3" w14:textId="77777777" w:rsidR="00545818" w:rsidRPr="00502493" w:rsidRDefault="00545818" w:rsidP="00545818">
      <w:pPr>
        <w:numPr>
          <w:ilvl w:val="0"/>
          <w:numId w:val="11"/>
        </w:numPr>
        <w:overflowPunct/>
        <w:snapToGrid w:val="0"/>
        <w:spacing w:after="0" w:line="240" w:lineRule="auto"/>
        <w:textAlignment w:val="auto"/>
        <w:rPr>
          <w:b/>
          <w:bCs/>
          <w:color w:val="000000"/>
          <w:sz w:val="20"/>
        </w:rPr>
      </w:pPr>
      <w:r w:rsidRPr="00502493">
        <w:rPr>
          <w:b/>
          <w:color w:val="000000"/>
          <w:sz w:val="20"/>
        </w:rPr>
        <w:t xml:space="preserve">Alt. 1: </w:t>
      </w:r>
    </w:p>
    <w:p w14:paraId="62BF7656" w14:textId="59A78849" w:rsidR="00545818" w:rsidRPr="00502493" w:rsidRDefault="00545818" w:rsidP="00545818">
      <w:pPr>
        <w:jc w:val="center"/>
        <w:rPr>
          <w:sz w:val="20"/>
        </w:rPr>
      </w:pPr>
      <w:r w:rsidRPr="00502493">
        <w:rPr>
          <w:noProof/>
          <w:sz w:val="20"/>
        </w:rPr>
        <w:drawing>
          <wp:inline distT="0" distB="0" distL="0" distR="0" wp14:anchorId="7A7C1AD3" wp14:editId="1FE2C4E0">
            <wp:extent cx="5100320" cy="5581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0320" cy="558165"/>
                    </a:xfrm>
                    <a:prstGeom prst="rect">
                      <a:avLst/>
                    </a:prstGeom>
                    <a:noFill/>
                    <a:ln>
                      <a:noFill/>
                    </a:ln>
                  </pic:spPr>
                </pic:pic>
              </a:graphicData>
            </a:graphic>
          </wp:inline>
        </w:drawing>
      </w:r>
    </w:p>
    <w:p w14:paraId="32596142" w14:textId="77A9B6FA" w:rsidR="00545818" w:rsidRPr="00502493" w:rsidRDefault="009D1CD1" w:rsidP="00545818">
      <w:pPr>
        <w:pStyle w:val="af6"/>
        <w:numPr>
          <w:ilvl w:val="1"/>
          <w:numId w:val="11"/>
        </w:numPr>
        <w:autoSpaceDE w:val="0"/>
        <w:autoSpaceDN w:val="0"/>
        <w:adjustRightInd w:val="0"/>
        <w:snapToGrid w:val="0"/>
        <w:ind w:leftChars="350" w:left="1127" w:firstLineChars="0" w:hanging="357"/>
        <w:contextualSpacing/>
        <w:jc w:val="both"/>
        <w:rPr>
          <w:sz w:val="20"/>
          <w:szCs w:val="20"/>
          <w:lang w:eastAsia="zh-CN"/>
        </w:rPr>
      </w:pPr>
      <m:oMath>
        <m:sSub>
          <m:sSubPr>
            <m:ctrlPr>
              <w:rPr>
                <w:rFonts w:ascii="Cambria Math" w:eastAsia="等线" w:hAnsi="Cambria Math"/>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RxTxDiff, indication</m:t>
            </m:r>
          </m:sub>
        </m:sSub>
      </m:oMath>
      <w:r w:rsidR="00545818" w:rsidRPr="00502493">
        <w:rPr>
          <w:sz w:val="20"/>
          <w:szCs w:val="20"/>
          <w:lang w:eastAsia="zh-CN"/>
        </w:rPr>
        <w:t xml:space="preserve"> is to reflect the error due to indication granularity of Rx-Tx time difference</w:t>
      </w:r>
    </w:p>
    <w:p w14:paraId="29F4F31A" w14:textId="55BEFDBA" w:rsidR="00545818" w:rsidRPr="00502493" w:rsidRDefault="00545818" w:rsidP="00545818">
      <w:pPr>
        <w:pStyle w:val="af6"/>
        <w:numPr>
          <w:ilvl w:val="1"/>
          <w:numId w:val="11"/>
        </w:numPr>
        <w:autoSpaceDE w:val="0"/>
        <w:autoSpaceDN w:val="0"/>
        <w:adjustRightInd w:val="0"/>
        <w:snapToGrid w:val="0"/>
        <w:ind w:leftChars="350" w:left="1127" w:firstLineChars="0" w:hanging="357"/>
        <w:contextualSpacing/>
        <w:jc w:val="both"/>
        <w:rPr>
          <w:rFonts w:eastAsia="等线"/>
          <w:iCs/>
          <w:sz w:val="20"/>
          <w:szCs w:val="20"/>
          <w:lang w:eastAsia="ja-JP"/>
        </w:rPr>
      </w:pPr>
      <m:oMath>
        <m:r>
          <w:rPr>
            <w:rFonts w:ascii="Cambria Math" w:eastAsia="等线" w:hAnsi="Cambria Math"/>
            <w:sz w:val="20"/>
            <w:szCs w:val="20"/>
            <w:lang w:eastAsia="zh-CN"/>
          </w:rPr>
          <m:t>er</m:t>
        </m:r>
        <m:sSub>
          <m:sSubPr>
            <m:ctrlPr>
              <w:rPr>
                <w:rFonts w:ascii="Cambria Math" w:eastAsia="Malgun Gothic" w:hAnsi="Cambria Math"/>
                <w:i/>
                <w:iCs/>
                <w:sz w:val="20"/>
                <w:szCs w:val="20"/>
              </w:rPr>
            </m:ctrlPr>
          </m:sSubPr>
          <m:e>
            <m:r>
              <w:rPr>
                <w:rFonts w:ascii="Cambria Math" w:hAnsi="Cambria Math"/>
                <w:sz w:val="20"/>
                <w:szCs w:val="20"/>
              </w:rPr>
              <m:t>ror</m:t>
            </m:r>
          </m:e>
          <m:sub>
            <m:r>
              <w:rPr>
                <w:rFonts w:ascii="Cambria Math" w:hAnsi="Cambria Math"/>
                <w:sz w:val="20"/>
                <w:szCs w:val="20"/>
              </w:rPr>
              <m:t>gNB,RxTxDiff</m:t>
            </m:r>
          </m:sub>
        </m:sSub>
      </m:oMath>
      <w:r w:rsidRPr="00502493">
        <w:rPr>
          <w:rFonts w:eastAsia="等线"/>
          <w:iCs/>
          <w:sz w:val="20"/>
          <w:szCs w:val="20"/>
          <w:lang w:eastAsia="ja-JP"/>
        </w:rPr>
        <w:t xml:space="preserve"> and </w:t>
      </w:r>
      <m:oMath>
        <m:r>
          <m:rPr>
            <m:sty m:val="p"/>
          </m:rPr>
          <w:rPr>
            <w:rFonts w:ascii="Cambria Math" w:eastAsia="等线" w:hAnsi="Cambria Math"/>
            <w:sz w:val="20"/>
            <w:szCs w:val="20"/>
            <w:lang w:eastAsia="ja-JP"/>
          </w:rPr>
          <m:t>e</m:t>
        </m:r>
        <m:r>
          <w:rPr>
            <w:rFonts w:ascii="Cambria Math" w:hAnsi="Cambria Math"/>
            <w:sz w:val="20"/>
            <w:szCs w:val="20"/>
          </w:rPr>
          <m:t>r</m:t>
        </m:r>
        <m:sSub>
          <m:sSubPr>
            <m:ctrlPr>
              <w:rPr>
                <w:rFonts w:ascii="Cambria Math" w:eastAsia="Malgun Gothic" w:hAnsi="Cambria Math"/>
                <w:i/>
                <w:iCs/>
                <w:sz w:val="20"/>
                <w:szCs w:val="20"/>
              </w:rPr>
            </m:ctrlPr>
          </m:sSubPr>
          <m:e>
            <m:r>
              <w:rPr>
                <w:rFonts w:ascii="Cambria Math" w:hAnsi="Cambria Math"/>
                <w:sz w:val="20"/>
                <w:szCs w:val="20"/>
              </w:rPr>
              <m:t>ror</m:t>
            </m:r>
          </m:e>
          <m:sub>
            <m:r>
              <w:rPr>
                <w:rFonts w:ascii="Cambria Math" w:hAnsi="Cambria Math"/>
                <w:sz w:val="20"/>
                <w:szCs w:val="20"/>
              </w:rPr>
              <m:t>UE, RxTxDiff</m:t>
            </m:r>
          </m:sub>
        </m:sSub>
      </m:oMath>
      <w:r w:rsidRPr="00502493">
        <w:rPr>
          <w:rFonts w:eastAsia="等线"/>
          <w:iCs/>
          <w:sz w:val="20"/>
          <w:szCs w:val="20"/>
          <w:lang w:eastAsia="ja-JP"/>
        </w:rPr>
        <w:t xml:space="preserve"> reflects the measurement inaccuracy of </w:t>
      </w:r>
      <w:proofErr w:type="spellStart"/>
      <w:r w:rsidRPr="00502493">
        <w:rPr>
          <w:rFonts w:eastAsia="等线"/>
          <w:sz w:val="20"/>
          <w:szCs w:val="20"/>
          <w:lang w:eastAsia="ja-JP"/>
        </w:rPr>
        <w:t>gNB</w:t>
      </w:r>
      <w:proofErr w:type="spellEnd"/>
      <w:r w:rsidRPr="00502493">
        <w:rPr>
          <w:rFonts w:eastAsia="等线"/>
          <w:sz w:val="20"/>
          <w:szCs w:val="20"/>
          <w:lang w:eastAsia="ja-JP"/>
        </w:rPr>
        <w:t xml:space="preserve"> Rx-Tx time difference, and </w:t>
      </w:r>
      <w:r w:rsidRPr="00502493">
        <w:rPr>
          <w:rFonts w:eastAsia="等线"/>
          <w:iCs/>
          <w:sz w:val="20"/>
          <w:szCs w:val="20"/>
          <w:lang w:eastAsia="ja-JP"/>
        </w:rPr>
        <w:t xml:space="preserve">the measurement inaccuracy of </w:t>
      </w:r>
      <w:r w:rsidRPr="00502493">
        <w:rPr>
          <w:rFonts w:eastAsia="等线"/>
          <w:sz w:val="20"/>
          <w:szCs w:val="20"/>
        </w:rPr>
        <w:t xml:space="preserve">UE </w:t>
      </w:r>
      <w:r w:rsidRPr="00502493">
        <w:rPr>
          <w:rFonts w:eastAsia="等线"/>
          <w:sz w:val="20"/>
          <w:szCs w:val="20"/>
          <w:lang w:eastAsia="ja-JP"/>
        </w:rPr>
        <w:t xml:space="preserve">Rx-Tx time difference, respectively. </w:t>
      </w:r>
    </w:p>
    <w:p w14:paraId="351EE2EB" w14:textId="77777777" w:rsidR="00545818" w:rsidRPr="00502493" w:rsidRDefault="00545818" w:rsidP="00545818">
      <w:pPr>
        <w:pStyle w:val="af6"/>
        <w:numPr>
          <w:ilvl w:val="1"/>
          <w:numId w:val="11"/>
        </w:numPr>
        <w:autoSpaceDE w:val="0"/>
        <w:autoSpaceDN w:val="0"/>
        <w:adjustRightInd w:val="0"/>
        <w:snapToGrid w:val="0"/>
        <w:ind w:leftChars="350" w:left="1127" w:firstLineChars="0" w:hanging="357"/>
        <w:contextualSpacing/>
        <w:jc w:val="both"/>
        <w:rPr>
          <w:rFonts w:eastAsia="等线"/>
          <w:iCs/>
          <w:sz w:val="20"/>
          <w:szCs w:val="20"/>
          <w:lang w:eastAsia="ja-JP"/>
        </w:rPr>
      </w:pPr>
      <w:r w:rsidRPr="00502493">
        <w:rPr>
          <w:rFonts w:eastAsia="等线"/>
          <w:sz w:val="20"/>
          <w:szCs w:val="20"/>
          <w:lang w:eastAsia="ja-JP"/>
        </w:rPr>
        <w:t xml:space="preserve">Note: The equation may be updated after clarification on the </w:t>
      </w:r>
      <w:proofErr w:type="spellStart"/>
      <w:r w:rsidRPr="00502493">
        <w:rPr>
          <w:rFonts w:eastAsia="等线"/>
          <w:sz w:val="20"/>
          <w:szCs w:val="20"/>
          <w:lang w:eastAsia="ja-JP"/>
        </w:rPr>
        <w:t>gNB</w:t>
      </w:r>
      <w:proofErr w:type="spellEnd"/>
      <w:r w:rsidRPr="00502493">
        <w:rPr>
          <w:rFonts w:eastAsia="等线"/>
          <w:sz w:val="20"/>
          <w:szCs w:val="20"/>
          <w:lang w:eastAsia="ja-JP"/>
        </w:rPr>
        <w:t xml:space="preserve"> TX-RX timing difference and UE TX-RX timing difference</w:t>
      </w:r>
    </w:p>
    <w:p w14:paraId="7CF42D3B" w14:textId="77777777" w:rsidR="00545818" w:rsidRPr="00502493" w:rsidRDefault="00545818" w:rsidP="00545818">
      <w:pPr>
        <w:numPr>
          <w:ilvl w:val="0"/>
          <w:numId w:val="11"/>
        </w:numPr>
        <w:overflowPunct/>
        <w:snapToGrid w:val="0"/>
        <w:spacing w:after="0" w:line="240" w:lineRule="auto"/>
        <w:textAlignment w:val="auto"/>
        <w:rPr>
          <w:b/>
          <w:bCs/>
          <w:color w:val="000000"/>
          <w:sz w:val="20"/>
        </w:rPr>
      </w:pPr>
      <w:r w:rsidRPr="00502493">
        <w:rPr>
          <w:b/>
          <w:color w:val="000000"/>
          <w:sz w:val="20"/>
        </w:rPr>
        <w:t xml:space="preserve">Alt. 2: </w:t>
      </w:r>
    </w:p>
    <w:p w14:paraId="3E7824CC" w14:textId="447292ED" w:rsidR="00545818" w:rsidRPr="00502493" w:rsidRDefault="00545818" w:rsidP="00545818">
      <w:pPr>
        <w:pStyle w:val="af6"/>
        <w:autoSpaceDE w:val="0"/>
        <w:autoSpaceDN w:val="0"/>
        <w:adjustRightInd w:val="0"/>
        <w:snapToGrid w:val="0"/>
        <w:ind w:firstLine="400"/>
        <w:contextualSpacing/>
        <w:jc w:val="center"/>
        <w:rPr>
          <w:sz w:val="20"/>
          <w:szCs w:val="20"/>
          <w:lang w:eastAsia="zh-CN"/>
        </w:rPr>
      </w:pPr>
      <w:r w:rsidRPr="00502493">
        <w:rPr>
          <w:noProof/>
          <w:sz w:val="20"/>
          <w:szCs w:val="20"/>
        </w:rPr>
        <w:drawing>
          <wp:inline distT="0" distB="0" distL="0" distR="0" wp14:anchorId="371DECE5" wp14:editId="1BC089C9">
            <wp:extent cx="5913755" cy="6534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3755" cy="653415"/>
                    </a:xfrm>
                    <a:prstGeom prst="rect">
                      <a:avLst/>
                    </a:prstGeom>
                    <a:noFill/>
                    <a:ln>
                      <a:noFill/>
                    </a:ln>
                  </pic:spPr>
                </pic:pic>
              </a:graphicData>
            </a:graphic>
          </wp:inline>
        </w:drawing>
      </w:r>
    </w:p>
    <w:p w14:paraId="22288366" w14:textId="32E6C1AF" w:rsidR="00545818" w:rsidRPr="00502493" w:rsidRDefault="009D1CD1" w:rsidP="00545818">
      <w:pPr>
        <w:pStyle w:val="af6"/>
        <w:numPr>
          <w:ilvl w:val="1"/>
          <w:numId w:val="11"/>
        </w:numPr>
        <w:autoSpaceDE w:val="0"/>
        <w:autoSpaceDN w:val="0"/>
        <w:adjustRightInd w:val="0"/>
        <w:snapToGrid w:val="0"/>
        <w:ind w:leftChars="350" w:left="1127" w:firstLineChars="0" w:hanging="357"/>
        <w:contextualSpacing/>
        <w:jc w:val="both"/>
        <w:rPr>
          <w:sz w:val="20"/>
          <w:szCs w:val="20"/>
          <w:lang w:eastAsia="zh-CN"/>
        </w:rPr>
      </w:pPr>
      <m:oMath>
        <m:sSub>
          <m:sSubPr>
            <m:ctrlPr>
              <w:rPr>
                <w:rFonts w:ascii="Cambria Math" w:eastAsia="等线" w:hAnsi="Cambria Math"/>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RxTxDiff,indication</m:t>
            </m:r>
          </m:sub>
        </m:sSub>
      </m:oMath>
      <w:r w:rsidR="00545818" w:rsidRPr="00502493">
        <w:rPr>
          <w:sz w:val="20"/>
          <w:szCs w:val="20"/>
          <w:lang w:eastAsia="zh-CN"/>
        </w:rPr>
        <w:t xml:space="preserve"> is to reflect the error due to indication granularity of Rx-Tx time difference</w:t>
      </w:r>
    </w:p>
    <w:p w14:paraId="07459901" w14:textId="77777777" w:rsidR="00545818" w:rsidRPr="00502493" w:rsidRDefault="00545818" w:rsidP="00545818">
      <w:pPr>
        <w:pStyle w:val="af6"/>
        <w:numPr>
          <w:ilvl w:val="1"/>
          <w:numId w:val="11"/>
        </w:numPr>
        <w:autoSpaceDE w:val="0"/>
        <w:autoSpaceDN w:val="0"/>
        <w:adjustRightInd w:val="0"/>
        <w:snapToGrid w:val="0"/>
        <w:ind w:leftChars="350" w:left="1127" w:firstLineChars="0" w:hanging="357"/>
        <w:contextualSpacing/>
        <w:jc w:val="both"/>
        <w:rPr>
          <w:sz w:val="20"/>
          <w:szCs w:val="20"/>
          <w:lang w:eastAsia="zh-CN"/>
        </w:rPr>
      </w:pPr>
      <w:r w:rsidRPr="00502493">
        <w:rPr>
          <w:sz w:val="20"/>
          <w:szCs w:val="20"/>
          <w:lang w:eastAsia="zh-CN"/>
        </w:rPr>
        <w:t xml:space="preserve">Note: Alt.2 assumes that </w:t>
      </w:r>
      <w:proofErr w:type="spellStart"/>
      <w:r w:rsidRPr="00502493">
        <w:rPr>
          <w:sz w:val="20"/>
          <w:szCs w:val="20"/>
          <w:lang w:eastAsia="zh-CN"/>
        </w:rPr>
        <w:t>gNB</w:t>
      </w:r>
      <w:proofErr w:type="spellEnd"/>
      <w:r w:rsidRPr="00502493">
        <w:rPr>
          <w:sz w:val="20"/>
          <w:szCs w:val="20"/>
          <w:lang w:eastAsia="zh-CN"/>
        </w:rPr>
        <w:t xml:space="preserve"> can coordinate the time of TA procedure and the time of PD compensation, so that the DL frame timing error and BS transmit timing error for propagation delay estimation is correlated to (e.g. the same as) that for the transmission of RRC </w:t>
      </w:r>
      <w:proofErr w:type="spellStart"/>
      <w:r w:rsidRPr="00502493">
        <w:rPr>
          <w:sz w:val="20"/>
          <w:szCs w:val="20"/>
          <w:lang w:eastAsia="zh-CN"/>
        </w:rPr>
        <w:t>signaling</w:t>
      </w:r>
      <w:proofErr w:type="spellEnd"/>
      <w:r w:rsidRPr="00502493">
        <w:rPr>
          <w:sz w:val="20"/>
          <w:szCs w:val="20"/>
          <w:lang w:eastAsia="zh-CN"/>
        </w:rPr>
        <w:t xml:space="preserve"> carrying the reference time clock</w:t>
      </w:r>
    </w:p>
    <w:p w14:paraId="7BE77B8F" w14:textId="140B70A4" w:rsidR="00545818" w:rsidRPr="00502493" w:rsidRDefault="00545818" w:rsidP="00545818">
      <w:pPr>
        <w:overflowPunct/>
        <w:adjustRightInd/>
        <w:snapToGrid w:val="0"/>
        <w:spacing w:line="252" w:lineRule="auto"/>
        <w:contextualSpacing/>
        <w:jc w:val="left"/>
        <w:textAlignment w:val="auto"/>
        <w:rPr>
          <w:sz w:val="20"/>
          <w:highlight w:val="darkYellow"/>
        </w:rPr>
      </w:pPr>
      <w:r w:rsidRPr="00502493">
        <w:rPr>
          <w:sz w:val="20"/>
          <w:lang w:eastAsia="x-none"/>
        </w:rPr>
        <w:t xml:space="preserve">Note: FFS whether / how to handle inconsistent RTT measurement in </w:t>
      </w:r>
      <w:proofErr w:type="spellStart"/>
      <w:r w:rsidRPr="00502493">
        <w:rPr>
          <w:sz w:val="20"/>
          <w:lang w:eastAsia="x-none"/>
        </w:rPr>
        <w:t>gNB</w:t>
      </w:r>
      <w:proofErr w:type="spellEnd"/>
      <w:r w:rsidRPr="00502493">
        <w:rPr>
          <w:sz w:val="20"/>
          <w:lang w:eastAsia="x-none"/>
        </w:rPr>
        <w:t xml:space="preserve"> and UE due a change of uplink TX timing</w:t>
      </w:r>
    </w:p>
    <w:p w14:paraId="0411C3E9" w14:textId="38957B31" w:rsidR="004554B0" w:rsidRDefault="004554B0" w:rsidP="00D942DC">
      <w:pPr>
        <w:overflowPunct/>
        <w:adjustRightInd/>
        <w:snapToGrid w:val="0"/>
        <w:spacing w:beforeLines="50" w:before="120" w:line="240" w:lineRule="auto"/>
        <w:contextualSpacing/>
        <w:textAlignment w:val="auto"/>
        <w:rPr>
          <w:sz w:val="20"/>
        </w:rPr>
      </w:pPr>
    </w:p>
    <w:p w14:paraId="3D7A1E84" w14:textId="77777777" w:rsidR="00065F0D" w:rsidRPr="00065F0D" w:rsidRDefault="00065F0D" w:rsidP="00065F0D">
      <w:pPr>
        <w:spacing w:line="252" w:lineRule="auto"/>
        <w:contextualSpacing/>
        <w:rPr>
          <w:b/>
          <w:i/>
          <w:sz w:val="20"/>
          <w:highlight w:val="green"/>
        </w:rPr>
      </w:pPr>
      <w:r w:rsidRPr="00065F0D">
        <w:rPr>
          <w:b/>
          <w:sz w:val="20"/>
          <w:highlight w:val="green"/>
        </w:rPr>
        <w:t>Agreement</w:t>
      </w:r>
    </w:p>
    <w:p w14:paraId="10F18ADE" w14:textId="77777777" w:rsidR="00065F0D" w:rsidRPr="00065F0D" w:rsidRDefault="00065F0D" w:rsidP="00065F0D">
      <w:pPr>
        <w:spacing w:line="252" w:lineRule="auto"/>
        <w:contextualSpacing/>
        <w:rPr>
          <w:bCs/>
          <w:sz w:val="20"/>
        </w:rPr>
      </w:pPr>
      <w:r w:rsidRPr="00065F0D">
        <w:rPr>
          <w:bCs/>
          <w:sz w:val="20"/>
        </w:rPr>
        <w:t xml:space="preserve">If RTT-based propagation delay compensation is supported, </w:t>
      </w:r>
    </w:p>
    <w:p w14:paraId="1D69231E" w14:textId="77777777" w:rsidR="00065F0D" w:rsidRPr="00065F0D" w:rsidRDefault="00065F0D" w:rsidP="00065F0D">
      <w:pPr>
        <w:numPr>
          <w:ilvl w:val="0"/>
          <w:numId w:val="38"/>
        </w:numPr>
        <w:overflowPunct/>
        <w:autoSpaceDE/>
        <w:autoSpaceDN/>
        <w:adjustRightInd/>
        <w:spacing w:after="0" w:line="252" w:lineRule="auto"/>
        <w:contextualSpacing/>
        <w:jc w:val="left"/>
        <w:textAlignment w:val="auto"/>
        <w:rPr>
          <w:bCs/>
          <w:sz w:val="20"/>
        </w:rPr>
      </w:pPr>
      <w:r w:rsidRPr="00065F0D">
        <w:rPr>
          <w:bCs/>
          <w:sz w:val="20"/>
        </w:rPr>
        <w:t>CSI-RS for tracking (TRS) can be used for Rx – Tx time difference estimation at UE side, if PRS is not configured for the UE.</w:t>
      </w:r>
    </w:p>
    <w:p w14:paraId="6574FFC7" w14:textId="77777777" w:rsidR="00065F0D" w:rsidRPr="00F807BF" w:rsidRDefault="00065F0D" w:rsidP="00065F0D">
      <w:pPr>
        <w:numPr>
          <w:ilvl w:val="0"/>
          <w:numId w:val="38"/>
        </w:numPr>
        <w:overflowPunct/>
        <w:autoSpaceDE/>
        <w:autoSpaceDN/>
        <w:adjustRightInd/>
        <w:spacing w:after="0" w:line="252" w:lineRule="auto"/>
        <w:contextualSpacing/>
        <w:jc w:val="left"/>
        <w:textAlignment w:val="auto"/>
        <w:rPr>
          <w:bCs/>
        </w:rPr>
      </w:pPr>
      <w:r w:rsidRPr="00065F0D">
        <w:rPr>
          <w:bCs/>
          <w:sz w:val="20"/>
        </w:rPr>
        <w:t xml:space="preserve">PRS can be used for Rx – Tx time difference estimation at UE side, if PRS is configured for the UE. </w:t>
      </w:r>
      <w:r w:rsidRPr="00F807BF">
        <w:rPr>
          <w:bCs/>
        </w:rPr>
        <w:t xml:space="preserve"> </w:t>
      </w:r>
    </w:p>
    <w:p w14:paraId="547C3E98" w14:textId="77777777" w:rsidR="00065F0D" w:rsidRDefault="00065F0D" w:rsidP="00115491">
      <w:pPr>
        <w:spacing w:line="252" w:lineRule="auto"/>
        <w:contextualSpacing/>
        <w:rPr>
          <w:b/>
          <w:sz w:val="20"/>
          <w:highlight w:val="green"/>
        </w:rPr>
      </w:pPr>
    </w:p>
    <w:p w14:paraId="06DD36B7" w14:textId="6F3B641A" w:rsidR="00115491" w:rsidRPr="00115491" w:rsidRDefault="00115491" w:rsidP="00115491">
      <w:pPr>
        <w:spacing w:line="252" w:lineRule="auto"/>
        <w:contextualSpacing/>
        <w:rPr>
          <w:b/>
          <w:i/>
          <w:sz w:val="20"/>
          <w:highlight w:val="green"/>
        </w:rPr>
      </w:pPr>
      <w:r w:rsidRPr="00115491">
        <w:rPr>
          <w:b/>
          <w:sz w:val="20"/>
          <w:highlight w:val="green"/>
        </w:rPr>
        <w:t>Agreement</w:t>
      </w:r>
    </w:p>
    <w:p w14:paraId="6F88AF91" w14:textId="77777777" w:rsidR="00115491" w:rsidRPr="00115491" w:rsidRDefault="00115491" w:rsidP="00115491">
      <w:pPr>
        <w:spacing w:line="252" w:lineRule="auto"/>
        <w:contextualSpacing/>
        <w:rPr>
          <w:bCs/>
          <w:sz w:val="20"/>
        </w:rPr>
      </w:pPr>
      <w:r w:rsidRPr="00115491">
        <w:rPr>
          <w:bCs/>
          <w:sz w:val="20"/>
        </w:rPr>
        <w:t xml:space="preserve">SRS can be used for Rx – Tx time difference estimation at </w:t>
      </w:r>
      <w:proofErr w:type="spellStart"/>
      <w:r w:rsidRPr="00115491">
        <w:rPr>
          <w:bCs/>
          <w:sz w:val="20"/>
        </w:rPr>
        <w:t>gNB</w:t>
      </w:r>
      <w:proofErr w:type="spellEnd"/>
      <w:r w:rsidRPr="00115491">
        <w:rPr>
          <w:bCs/>
          <w:sz w:val="20"/>
        </w:rPr>
        <w:t xml:space="preserve"> side for RTT-based propagation delay compensation, if RTT-based propagation delay compensation is supported.</w:t>
      </w:r>
    </w:p>
    <w:p w14:paraId="15E02F45" w14:textId="77777777" w:rsidR="00115491" w:rsidRPr="00115491" w:rsidRDefault="00115491" w:rsidP="00115491">
      <w:pPr>
        <w:contextualSpacing/>
        <w:rPr>
          <w:b/>
          <w:i/>
          <w:sz w:val="20"/>
          <w:highlight w:val="green"/>
        </w:rPr>
      </w:pPr>
      <w:r w:rsidRPr="00115491">
        <w:rPr>
          <w:b/>
          <w:sz w:val="20"/>
          <w:highlight w:val="green"/>
        </w:rPr>
        <w:t>Agreement</w:t>
      </w:r>
    </w:p>
    <w:p w14:paraId="54821620" w14:textId="77777777" w:rsidR="00115491" w:rsidRPr="00115491" w:rsidRDefault="00115491" w:rsidP="00115491">
      <w:pPr>
        <w:rPr>
          <w:bCs/>
          <w:sz w:val="20"/>
        </w:rPr>
      </w:pPr>
      <w:r w:rsidRPr="00115491">
        <w:rPr>
          <w:bCs/>
          <w:sz w:val="20"/>
        </w:rPr>
        <w:t xml:space="preserve">Support the following configurations for RTT-based propagation delay compensation, if RTT-based propagation delay compensation is supported.  </w:t>
      </w:r>
    </w:p>
    <w:p w14:paraId="1D979BF9" w14:textId="77777777" w:rsidR="00115491" w:rsidRPr="00115491" w:rsidRDefault="00115491" w:rsidP="00115491">
      <w:pPr>
        <w:pStyle w:val="af6"/>
        <w:numPr>
          <w:ilvl w:val="0"/>
          <w:numId w:val="37"/>
        </w:numPr>
        <w:ind w:firstLineChars="0"/>
        <w:contextualSpacing/>
        <w:rPr>
          <w:bCs/>
          <w:sz w:val="20"/>
          <w:szCs w:val="20"/>
        </w:rPr>
      </w:pPr>
      <w:r w:rsidRPr="00115491">
        <w:rPr>
          <w:bCs/>
          <w:sz w:val="20"/>
          <w:szCs w:val="20"/>
        </w:rPr>
        <w:lastRenderedPageBreak/>
        <w:t xml:space="preserve">At least one CSI-RS for tracking (TRS) configuration </w:t>
      </w:r>
      <w:r w:rsidRPr="00115491">
        <w:rPr>
          <w:bCs/>
          <w:sz w:val="20"/>
          <w:szCs w:val="20"/>
          <w:lang w:eastAsia="zh-CN"/>
        </w:rPr>
        <w:t>for Rx – Tx time difference estimation at UE side</w:t>
      </w:r>
      <w:r w:rsidRPr="00115491">
        <w:rPr>
          <w:bCs/>
          <w:color w:val="000000"/>
          <w:sz w:val="20"/>
          <w:szCs w:val="20"/>
          <w:lang w:eastAsia="zh-CN"/>
        </w:rPr>
        <w:t xml:space="preserve"> if PRS is not configured</w:t>
      </w:r>
    </w:p>
    <w:p w14:paraId="706710F3" w14:textId="5C476AD5" w:rsidR="00115491" w:rsidRPr="00115491" w:rsidRDefault="00115491" w:rsidP="00115491">
      <w:pPr>
        <w:pStyle w:val="af6"/>
        <w:numPr>
          <w:ilvl w:val="0"/>
          <w:numId w:val="37"/>
        </w:numPr>
        <w:ind w:firstLineChars="0"/>
        <w:contextualSpacing/>
        <w:rPr>
          <w:sz w:val="20"/>
          <w:szCs w:val="20"/>
        </w:rPr>
      </w:pPr>
      <w:r w:rsidRPr="00115491">
        <w:rPr>
          <w:bCs/>
          <w:sz w:val="20"/>
          <w:szCs w:val="20"/>
        </w:rPr>
        <w:t xml:space="preserve">At least one SRS configuration </w:t>
      </w:r>
      <w:r w:rsidRPr="00115491">
        <w:rPr>
          <w:bCs/>
          <w:sz w:val="20"/>
          <w:szCs w:val="20"/>
          <w:lang w:eastAsia="zh-CN"/>
        </w:rPr>
        <w:t xml:space="preserve">for Rx – Tx time difference estimation at </w:t>
      </w:r>
      <w:proofErr w:type="spellStart"/>
      <w:r w:rsidRPr="00115491">
        <w:rPr>
          <w:bCs/>
          <w:sz w:val="20"/>
          <w:szCs w:val="20"/>
          <w:lang w:eastAsia="zh-CN"/>
        </w:rPr>
        <w:t>gNB</w:t>
      </w:r>
      <w:proofErr w:type="spellEnd"/>
      <w:r w:rsidRPr="00115491">
        <w:rPr>
          <w:bCs/>
          <w:sz w:val="20"/>
          <w:szCs w:val="20"/>
          <w:lang w:eastAsia="zh-CN"/>
        </w:rPr>
        <w:t xml:space="preserve"> side</w:t>
      </w:r>
    </w:p>
    <w:p w14:paraId="14FB46F1" w14:textId="77777777" w:rsidR="00115491" w:rsidRDefault="00115491" w:rsidP="004554B0">
      <w:pPr>
        <w:overflowPunct/>
        <w:adjustRightInd/>
        <w:snapToGrid w:val="0"/>
        <w:spacing w:beforeLines="50" w:before="120" w:line="240" w:lineRule="auto"/>
        <w:contextualSpacing/>
        <w:textAlignment w:val="auto"/>
        <w:rPr>
          <w:sz w:val="20"/>
        </w:rPr>
      </w:pPr>
    </w:p>
    <w:p w14:paraId="7C0DE65B" w14:textId="3D021C0F" w:rsidR="004554B0" w:rsidRDefault="004554B0" w:rsidP="004554B0">
      <w:pPr>
        <w:overflowPunct/>
        <w:adjustRightInd/>
        <w:snapToGrid w:val="0"/>
        <w:spacing w:beforeLines="50" w:before="120" w:line="240" w:lineRule="auto"/>
        <w:contextualSpacing/>
        <w:textAlignment w:val="auto"/>
        <w:rPr>
          <w:iCs/>
          <w:sz w:val="20"/>
          <w:lang w:eastAsia="x-none"/>
        </w:rPr>
      </w:pPr>
      <w:r>
        <w:rPr>
          <w:sz w:val="20"/>
        </w:rPr>
        <w:t xml:space="preserve">According to </w:t>
      </w:r>
      <w:r>
        <w:rPr>
          <w:rFonts w:hint="eastAsia"/>
          <w:sz w:val="20"/>
        </w:rPr>
        <w:t>LS</w:t>
      </w:r>
      <w:r>
        <w:rPr>
          <w:sz w:val="20"/>
        </w:rPr>
        <w:t xml:space="preserve"> from RAN2, the </w:t>
      </w:r>
      <w:r w:rsidRPr="00E23D7F">
        <w:rPr>
          <w:bCs/>
          <w:iCs/>
          <w:color w:val="000000"/>
          <w:sz w:val="20"/>
          <w:lang w:eastAsia="ko-KR"/>
        </w:rPr>
        <w:t xml:space="preserve">suggested </w:t>
      </w:r>
      <w:r>
        <w:rPr>
          <w:bCs/>
          <w:iCs/>
          <w:color w:val="000000"/>
          <w:sz w:val="20"/>
          <w:lang w:eastAsia="ko-KR"/>
        </w:rPr>
        <w:t>s</w:t>
      </w:r>
      <w:r w:rsidRPr="00E23D7F">
        <w:rPr>
          <w:bCs/>
          <w:iCs/>
          <w:color w:val="000000"/>
          <w:sz w:val="20"/>
          <w:lang w:eastAsia="ko-KR"/>
        </w:rPr>
        <w:t xml:space="preserve">ingle </w:t>
      </w:r>
      <w:proofErr w:type="spellStart"/>
      <w:r w:rsidRPr="00E23D7F">
        <w:rPr>
          <w:bCs/>
          <w:iCs/>
          <w:color w:val="000000"/>
          <w:sz w:val="20"/>
          <w:lang w:eastAsia="ko-KR"/>
        </w:rPr>
        <w:t>Uu</w:t>
      </w:r>
      <w:proofErr w:type="spellEnd"/>
      <w:r w:rsidRPr="00E23D7F">
        <w:rPr>
          <w:bCs/>
          <w:iCs/>
          <w:color w:val="000000"/>
          <w:sz w:val="20"/>
          <w:lang w:eastAsia="ko-KR"/>
        </w:rPr>
        <w:t xml:space="preserve"> interface </w:t>
      </w:r>
      <w:r>
        <w:rPr>
          <w:bCs/>
          <w:iCs/>
          <w:color w:val="000000"/>
          <w:sz w:val="20"/>
          <w:lang w:eastAsia="ko-KR"/>
        </w:rPr>
        <w:t>b</w:t>
      </w:r>
      <w:r w:rsidRPr="00E23D7F">
        <w:rPr>
          <w:bCs/>
          <w:iCs/>
          <w:color w:val="000000"/>
          <w:sz w:val="20"/>
          <w:lang w:eastAsia="ko-KR"/>
        </w:rPr>
        <w:t>udget</w:t>
      </w:r>
      <w:r>
        <w:rPr>
          <w:bCs/>
          <w:iCs/>
          <w:color w:val="000000"/>
          <w:sz w:val="20"/>
          <w:lang w:eastAsia="ko-KR"/>
        </w:rPr>
        <w:t>s are listed in the following table</w:t>
      </w:r>
      <w:r w:rsidRPr="00E23D7F">
        <w:rPr>
          <w:i/>
          <w:iCs/>
          <w:sz w:val="20"/>
          <w:lang w:eastAsia="x-none"/>
        </w:rPr>
        <w:t xml:space="preserve"> </w:t>
      </w:r>
      <w:r w:rsidRPr="00E23D7F">
        <w:rPr>
          <w:iCs/>
          <w:sz w:val="20"/>
          <w:lang w:eastAsia="x-none"/>
        </w:rPr>
        <w:t>[</w:t>
      </w:r>
      <w:r w:rsidR="00115491">
        <w:rPr>
          <w:iCs/>
          <w:sz w:val="20"/>
          <w:lang w:eastAsia="x-none"/>
        </w:rPr>
        <w:t>2</w:t>
      </w:r>
      <w:r w:rsidRPr="00E23D7F">
        <w:rPr>
          <w:iCs/>
          <w:sz w:val="20"/>
          <w:lang w:eastAsia="x-none"/>
        </w:rPr>
        <w:t>]</w:t>
      </w:r>
    </w:p>
    <w:p w14:paraId="3C4B1DA1" w14:textId="77777777" w:rsidR="004554B0" w:rsidRPr="00E23D7F" w:rsidRDefault="004554B0" w:rsidP="004554B0">
      <w:pPr>
        <w:overflowPunct/>
        <w:adjustRightInd/>
        <w:snapToGrid w:val="0"/>
        <w:spacing w:beforeLines="50" w:before="120" w:line="240" w:lineRule="auto"/>
        <w:contextualSpacing/>
        <w:textAlignment w:val="auto"/>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402"/>
      </w:tblGrid>
      <w:tr w:rsidR="004554B0" w:rsidRPr="00E23D7F" w14:paraId="0E86DEAE" w14:textId="77777777" w:rsidTr="004554B0">
        <w:trPr>
          <w:trHeight w:val="233"/>
        </w:trPr>
        <w:tc>
          <w:tcPr>
            <w:tcW w:w="2864" w:type="dxa"/>
            <w:shd w:val="clear" w:color="auto" w:fill="auto"/>
          </w:tcPr>
          <w:p w14:paraId="28BC8AF9" w14:textId="77777777" w:rsidR="004554B0" w:rsidRPr="00E23D7F" w:rsidRDefault="004554B0" w:rsidP="004554B0">
            <w:pPr>
              <w:spacing w:after="160"/>
              <w:contextualSpacing/>
              <w:rPr>
                <w:b/>
                <w:bCs/>
                <w:iCs/>
                <w:color w:val="000000"/>
                <w:sz w:val="20"/>
                <w:lang w:eastAsia="ko-KR"/>
              </w:rPr>
            </w:pPr>
            <w:r w:rsidRPr="00E23D7F">
              <w:rPr>
                <w:b/>
                <w:bCs/>
                <w:iCs/>
                <w:color w:val="000000"/>
                <w:sz w:val="20"/>
                <w:lang w:eastAsia="ko-KR"/>
              </w:rPr>
              <w:t>Scenario</w:t>
            </w:r>
          </w:p>
        </w:tc>
        <w:tc>
          <w:tcPr>
            <w:tcW w:w="3402" w:type="dxa"/>
            <w:shd w:val="clear" w:color="auto" w:fill="auto"/>
          </w:tcPr>
          <w:p w14:paraId="642C31FF" w14:textId="77777777" w:rsidR="004554B0" w:rsidRPr="00E23D7F" w:rsidRDefault="004554B0" w:rsidP="004554B0">
            <w:pPr>
              <w:spacing w:after="160"/>
              <w:contextualSpacing/>
              <w:rPr>
                <w:b/>
                <w:bCs/>
                <w:iCs/>
                <w:color w:val="000000"/>
                <w:sz w:val="20"/>
                <w:lang w:eastAsia="ko-KR"/>
              </w:rPr>
            </w:pPr>
            <w:r w:rsidRPr="00E23D7F">
              <w:rPr>
                <w:b/>
                <w:bCs/>
                <w:iCs/>
                <w:color w:val="000000"/>
                <w:sz w:val="20"/>
                <w:lang w:eastAsia="ko-KR"/>
              </w:rPr>
              <w:t xml:space="preserve">Single </w:t>
            </w:r>
            <w:proofErr w:type="spellStart"/>
            <w:r w:rsidRPr="00E23D7F">
              <w:rPr>
                <w:b/>
                <w:bCs/>
                <w:iCs/>
                <w:color w:val="000000"/>
                <w:sz w:val="20"/>
                <w:lang w:eastAsia="ko-KR"/>
              </w:rPr>
              <w:t>Uu</w:t>
            </w:r>
            <w:proofErr w:type="spellEnd"/>
            <w:r w:rsidRPr="00E23D7F">
              <w:rPr>
                <w:b/>
                <w:bCs/>
                <w:iCs/>
                <w:color w:val="000000"/>
                <w:sz w:val="20"/>
                <w:lang w:eastAsia="ko-KR"/>
              </w:rPr>
              <w:t xml:space="preserve"> interface Budget</w:t>
            </w:r>
          </w:p>
        </w:tc>
      </w:tr>
      <w:tr w:rsidR="004554B0" w:rsidRPr="00E23D7F" w14:paraId="7429E239" w14:textId="77777777" w:rsidTr="004554B0">
        <w:trPr>
          <w:trHeight w:val="246"/>
        </w:trPr>
        <w:tc>
          <w:tcPr>
            <w:tcW w:w="2864" w:type="dxa"/>
            <w:shd w:val="clear" w:color="auto" w:fill="auto"/>
          </w:tcPr>
          <w:p w14:paraId="671960EC" w14:textId="77777777" w:rsidR="004554B0" w:rsidRPr="00E23D7F" w:rsidRDefault="004554B0" w:rsidP="004554B0">
            <w:pPr>
              <w:spacing w:after="160"/>
              <w:contextualSpacing/>
              <w:rPr>
                <w:iCs/>
                <w:color w:val="000000"/>
                <w:sz w:val="20"/>
                <w:lang w:eastAsia="ko-KR"/>
              </w:rPr>
            </w:pPr>
            <w:r w:rsidRPr="00E23D7F">
              <w:rPr>
                <w:iCs/>
                <w:color w:val="000000"/>
                <w:sz w:val="20"/>
                <w:lang w:eastAsia="ko-KR"/>
              </w:rPr>
              <w:t>Control-to-Control</w:t>
            </w:r>
          </w:p>
        </w:tc>
        <w:tc>
          <w:tcPr>
            <w:tcW w:w="3402" w:type="dxa"/>
            <w:shd w:val="clear" w:color="auto" w:fill="auto"/>
          </w:tcPr>
          <w:p w14:paraId="53A821EA" w14:textId="77777777" w:rsidR="004554B0" w:rsidRPr="00E23D7F" w:rsidRDefault="004554B0" w:rsidP="004554B0">
            <w:pPr>
              <w:spacing w:after="160"/>
              <w:contextualSpacing/>
              <w:rPr>
                <w:iCs/>
                <w:color w:val="000000"/>
                <w:sz w:val="20"/>
                <w:lang w:eastAsia="ko-KR"/>
              </w:rPr>
            </w:pPr>
            <w:r w:rsidRPr="00E23D7F">
              <w:rPr>
                <w:iCs/>
                <w:color w:val="000000"/>
                <w:sz w:val="20"/>
                <w:lang w:eastAsia="ko-KR"/>
              </w:rPr>
              <w:t>±145ns to ±275ns</w:t>
            </w:r>
          </w:p>
        </w:tc>
      </w:tr>
      <w:tr w:rsidR="004554B0" w:rsidRPr="00E23D7F" w14:paraId="24A2AB81" w14:textId="77777777" w:rsidTr="004554B0">
        <w:trPr>
          <w:trHeight w:val="236"/>
        </w:trPr>
        <w:tc>
          <w:tcPr>
            <w:tcW w:w="2864" w:type="dxa"/>
            <w:shd w:val="clear" w:color="auto" w:fill="auto"/>
          </w:tcPr>
          <w:p w14:paraId="05D8AB35" w14:textId="77777777" w:rsidR="004554B0" w:rsidRPr="00E23D7F" w:rsidRDefault="004554B0" w:rsidP="004554B0">
            <w:pPr>
              <w:spacing w:after="160"/>
              <w:contextualSpacing/>
              <w:rPr>
                <w:iCs/>
                <w:color w:val="000000"/>
                <w:sz w:val="20"/>
                <w:lang w:eastAsia="ko-KR"/>
              </w:rPr>
            </w:pPr>
            <w:r w:rsidRPr="00E23D7F">
              <w:rPr>
                <w:iCs/>
                <w:color w:val="000000"/>
                <w:sz w:val="20"/>
                <w:lang w:eastAsia="ko-KR"/>
              </w:rPr>
              <w:t>Smart Grid</w:t>
            </w:r>
          </w:p>
        </w:tc>
        <w:tc>
          <w:tcPr>
            <w:tcW w:w="3402" w:type="dxa"/>
            <w:shd w:val="clear" w:color="auto" w:fill="auto"/>
          </w:tcPr>
          <w:p w14:paraId="642CC587" w14:textId="77777777" w:rsidR="004554B0" w:rsidRPr="00E23D7F" w:rsidRDefault="004554B0" w:rsidP="004554B0">
            <w:pPr>
              <w:spacing w:after="160"/>
              <w:contextualSpacing/>
              <w:rPr>
                <w:iCs/>
                <w:color w:val="000000"/>
                <w:sz w:val="20"/>
                <w:lang w:eastAsia="ko-KR"/>
              </w:rPr>
            </w:pPr>
            <w:r w:rsidRPr="00E23D7F">
              <w:rPr>
                <w:iCs/>
                <w:color w:val="000000"/>
                <w:sz w:val="20"/>
                <w:lang w:eastAsia="ko-KR"/>
              </w:rPr>
              <w:t>±795ns to ±845ns</w:t>
            </w:r>
          </w:p>
        </w:tc>
      </w:tr>
    </w:tbl>
    <w:p w14:paraId="7FBE793F" w14:textId="1CCF7976" w:rsidR="008E3555" w:rsidRDefault="008E3555" w:rsidP="00D942DC">
      <w:pPr>
        <w:overflowPunct/>
        <w:adjustRightInd/>
        <w:snapToGrid w:val="0"/>
        <w:spacing w:beforeLines="50" w:before="120" w:line="240" w:lineRule="auto"/>
        <w:contextualSpacing/>
        <w:textAlignment w:val="auto"/>
        <w:rPr>
          <w:sz w:val="20"/>
        </w:rPr>
      </w:pPr>
    </w:p>
    <w:p w14:paraId="47C69973" w14:textId="37F62BF8" w:rsidR="00BE3E97" w:rsidRDefault="00BE3E97" w:rsidP="00DA1DC2">
      <w:pPr>
        <w:spacing w:beforeLines="50" w:before="120"/>
      </w:pPr>
      <w:r w:rsidRPr="00241FDA">
        <w:rPr>
          <w:sz w:val="20"/>
        </w:rPr>
        <w:t xml:space="preserve">In this contribution, we </w:t>
      </w:r>
      <w:r w:rsidR="009F5DC8" w:rsidRPr="00241FDA">
        <w:rPr>
          <w:sz w:val="20"/>
        </w:rPr>
        <w:t>share</w:t>
      </w:r>
      <w:r w:rsidRPr="00241FDA">
        <w:rPr>
          <w:sz w:val="20"/>
        </w:rPr>
        <w:t xml:space="preserve"> our </w:t>
      </w:r>
      <w:r w:rsidR="009F5DC8" w:rsidRPr="00241FDA">
        <w:rPr>
          <w:sz w:val="20"/>
        </w:rPr>
        <w:t xml:space="preserve">views on </w:t>
      </w:r>
      <w:r w:rsidR="00DA1DC2" w:rsidRPr="00241FDA">
        <w:rPr>
          <w:sz w:val="20"/>
        </w:rPr>
        <w:t>propagation delay compensation enhancements</w:t>
      </w:r>
      <w:r w:rsidRPr="00241FDA">
        <w:rPr>
          <w:sz w:val="20"/>
        </w:rPr>
        <w:t>.</w:t>
      </w:r>
    </w:p>
    <w:p w14:paraId="056EE62C" w14:textId="2F44A23B" w:rsidR="00823BEA" w:rsidRDefault="007E63CA" w:rsidP="002F6D19">
      <w:pPr>
        <w:pStyle w:val="1"/>
        <w:rPr>
          <w:lang w:val="en-US"/>
        </w:rPr>
      </w:pPr>
      <w:r w:rsidRPr="002F6D19">
        <w:rPr>
          <w:rFonts w:hint="eastAsia"/>
          <w:lang w:val="en-US"/>
        </w:rPr>
        <w:t>RTT</w:t>
      </w:r>
      <w:r w:rsidRPr="007E63CA">
        <w:rPr>
          <w:rFonts w:hint="eastAsia"/>
          <w:lang w:val="en-US"/>
        </w:rPr>
        <w:t>-based</w:t>
      </w:r>
      <w:r w:rsidRPr="007E63CA">
        <w:rPr>
          <w:lang w:val="en-US"/>
        </w:rPr>
        <w:t xml:space="preserve"> method </w:t>
      </w:r>
    </w:p>
    <w:p w14:paraId="0796AE41" w14:textId="28E1F201" w:rsidR="00BF2915" w:rsidRDefault="002F6D19" w:rsidP="002F6D19">
      <w:pPr>
        <w:pStyle w:val="2"/>
        <w:rPr>
          <w:b/>
          <w:i/>
        </w:rPr>
      </w:pPr>
      <w:r>
        <w:t>Details for RTT-based method</w:t>
      </w:r>
    </w:p>
    <w:p w14:paraId="2E54E792" w14:textId="4CB2110A" w:rsidR="00115491" w:rsidRPr="008526C9" w:rsidRDefault="009B21E8" w:rsidP="00115491">
      <w:pPr>
        <w:rPr>
          <w:sz w:val="20"/>
          <w:lang w:val="en-US"/>
        </w:rPr>
      </w:pPr>
      <w:r>
        <w:rPr>
          <w:rFonts w:hint="eastAsia"/>
          <w:sz w:val="20"/>
          <w:lang w:val="en-US"/>
        </w:rPr>
        <w:t>T</w:t>
      </w:r>
      <w:r>
        <w:rPr>
          <w:sz w:val="20"/>
          <w:lang w:val="en-US"/>
        </w:rPr>
        <w:t xml:space="preserve">A-based method has been studied and applied widely in NR and previous system. </w:t>
      </w:r>
      <w:r w:rsidR="00115491">
        <w:rPr>
          <w:sz w:val="20"/>
          <w:lang w:val="en-US"/>
        </w:rPr>
        <w:t>For RTT</w:t>
      </w:r>
      <w:r w:rsidR="00115491">
        <w:rPr>
          <w:rFonts w:hint="eastAsia"/>
          <w:sz w:val="20"/>
          <w:lang w:val="en-US"/>
        </w:rPr>
        <w:t>-</w:t>
      </w:r>
      <w:r w:rsidR="00115491">
        <w:rPr>
          <w:sz w:val="20"/>
          <w:lang w:val="en-US"/>
        </w:rPr>
        <w:t>based method</w:t>
      </w:r>
      <w:r w:rsidR="00115491" w:rsidRPr="008526C9">
        <w:rPr>
          <w:rFonts w:hint="eastAsia"/>
          <w:sz w:val="20"/>
          <w:lang w:val="en-US"/>
        </w:rPr>
        <w:t xml:space="preserve">, </w:t>
      </w:r>
      <w:r w:rsidR="00065F0D" w:rsidRPr="00065F0D">
        <w:rPr>
          <w:bCs/>
          <w:sz w:val="20"/>
        </w:rPr>
        <w:t>CSI-RS</w:t>
      </w:r>
      <w:r w:rsidR="00065F0D">
        <w:rPr>
          <w:rFonts w:hint="eastAsia"/>
          <w:sz w:val="20"/>
          <w:lang w:val="en-US"/>
        </w:rPr>
        <w:t>,</w:t>
      </w:r>
      <w:r w:rsidR="00065F0D">
        <w:rPr>
          <w:sz w:val="20"/>
          <w:lang w:val="en-US"/>
        </w:rPr>
        <w:t xml:space="preserve"> SRS and PRS (if configured)</w:t>
      </w:r>
      <w:r w:rsidR="00065F0D" w:rsidRPr="00065F0D">
        <w:rPr>
          <w:bCs/>
          <w:sz w:val="20"/>
        </w:rPr>
        <w:t xml:space="preserve"> can be used for Rx – Tx time difference estimation</w:t>
      </w:r>
      <w:r w:rsidR="00065F0D">
        <w:rPr>
          <w:bCs/>
          <w:sz w:val="20"/>
        </w:rPr>
        <w:t xml:space="preserve">. </w:t>
      </w:r>
      <w:r w:rsidR="00B56164">
        <w:rPr>
          <w:sz w:val="20"/>
          <w:lang w:val="en-US"/>
        </w:rPr>
        <w:t>The achievable accuracy and corresponding RS</w:t>
      </w:r>
      <w:r w:rsidR="00B56164" w:rsidRPr="00065F0D">
        <w:rPr>
          <w:rFonts w:hint="eastAsia"/>
          <w:sz w:val="20"/>
          <w:lang w:val="en-US"/>
        </w:rPr>
        <w:t xml:space="preserve"> </w:t>
      </w:r>
      <w:r w:rsidR="00B56164" w:rsidRPr="008526C9">
        <w:rPr>
          <w:rFonts w:hint="eastAsia"/>
          <w:sz w:val="20"/>
          <w:lang w:val="en-US"/>
        </w:rPr>
        <w:t>bandwidth</w:t>
      </w:r>
      <w:r w:rsidR="00B56164">
        <w:rPr>
          <w:sz w:val="20"/>
          <w:lang w:val="en-US"/>
        </w:rPr>
        <w:t xml:space="preserve"> need RAN4 evaluation and input. </w:t>
      </w:r>
      <w:r w:rsidR="00C745FA">
        <w:rPr>
          <w:bCs/>
          <w:sz w:val="20"/>
        </w:rPr>
        <w:t>Generally, t</w:t>
      </w:r>
      <w:r w:rsidR="00115491" w:rsidRPr="008526C9">
        <w:rPr>
          <w:rFonts w:hint="eastAsia"/>
          <w:sz w:val="20"/>
          <w:lang w:val="en-US"/>
        </w:rPr>
        <w:t>he large bandwidth</w:t>
      </w:r>
      <w:r w:rsidR="006845A2">
        <w:rPr>
          <w:sz w:val="20"/>
          <w:lang w:val="en-US"/>
        </w:rPr>
        <w:t xml:space="preserve"> or density</w:t>
      </w:r>
      <w:r w:rsidR="00115491" w:rsidRPr="008526C9">
        <w:rPr>
          <w:rFonts w:hint="eastAsia"/>
          <w:sz w:val="20"/>
          <w:lang w:val="en-US"/>
        </w:rPr>
        <w:t xml:space="preserve"> of reference signal is </w:t>
      </w:r>
      <w:r w:rsidR="00065F0D">
        <w:rPr>
          <w:rFonts w:hint="eastAsia"/>
          <w:sz w:val="20"/>
          <w:lang w:val="en-US"/>
        </w:rPr>
        <w:t>beneficial</w:t>
      </w:r>
      <w:r w:rsidR="00115491" w:rsidRPr="008526C9">
        <w:rPr>
          <w:rFonts w:hint="eastAsia"/>
          <w:sz w:val="20"/>
          <w:lang w:val="en-US"/>
        </w:rPr>
        <w:t xml:space="preserve"> to guarantee accuracy. In IIOT</w:t>
      </w:r>
      <w:r w:rsidR="00115491">
        <w:rPr>
          <w:sz w:val="20"/>
          <w:lang w:val="en-US"/>
        </w:rPr>
        <w:t xml:space="preserve"> scenario</w:t>
      </w:r>
      <w:r w:rsidR="00115491" w:rsidRPr="008526C9">
        <w:rPr>
          <w:rFonts w:hint="eastAsia"/>
          <w:sz w:val="20"/>
          <w:lang w:val="en-US"/>
        </w:rPr>
        <w:t>, the larger bandwidth</w:t>
      </w:r>
      <w:r w:rsidR="006845A2">
        <w:rPr>
          <w:sz w:val="20"/>
          <w:lang w:val="en-US"/>
        </w:rPr>
        <w:t xml:space="preserve"> or density</w:t>
      </w:r>
      <w:r w:rsidR="006845A2" w:rsidRPr="008526C9">
        <w:rPr>
          <w:rFonts w:hint="eastAsia"/>
          <w:sz w:val="20"/>
          <w:lang w:val="en-US"/>
        </w:rPr>
        <w:t xml:space="preserve"> </w:t>
      </w:r>
      <w:r w:rsidR="00115491" w:rsidRPr="008526C9">
        <w:rPr>
          <w:rFonts w:hint="eastAsia"/>
          <w:sz w:val="20"/>
          <w:lang w:val="en-US"/>
        </w:rPr>
        <w:t xml:space="preserve">of reference signal </w:t>
      </w:r>
      <w:r w:rsidR="00123441">
        <w:rPr>
          <w:sz w:val="20"/>
          <w:lang w:val="en-US"/>
        </w:rPr>
        <w:t>may be</w:t>
      </w:r>
      <w:r w:rsidR="00115491" w:rsidRPr="008526C9">
        <w:rPr>
          <w:rFonts w:hint="eastAsia"/>
          <w:sz w:val="20"/>
          <w:lang w:val="en-US"/>
        </w:rPr>
        <w:t xml:space="preserve"> required for all UEs if high accuracy delay compensation is needed. </w:t>
      </w:r>
      <w:r w:rsidR="00B56164">
        <w:rPr>
          <w:sz w:val="20"/>
          <w:lang w:val="en-US"/>
        </w:rPr>
        <w:t>T</w:t>
      </w:r>
      <w:r w:rsidR="00115491" w:rsidRPr="008526C9">
        <w:rPr>
          <w:rFonts w:hint="eastAsia"/>
          <w:sz w:val="20"/>
          <w:lang w:val="en-US"/>
        </w:rPr>
        <w:t>h</w:t>
      </w:r>
      <w:r w:rsidR="00123441">
        <w:rPr>
          <w:sz w:val="20"/>
          <w:lang w:val="en-US"/>
        </w:rPr>
        <w:t>is leads to the higher</w:t>
      </w:r>
      <w:r w:rsidR="00115491" w:rsidRPr="008526C9">
        <w:rPr>
          <w:rFonts w:hint="eastAsia"/>
          <w:sz w:val="20"/>
          <w:lang w:val="en-US"/>
        </w:rPr>
        <w:t xml:space="preserve"> overhead of reference signal</w:t>
      </w:r>
      <w:r w:rsidR="00115491">
        <w:rPr>
          <w:sz w:val="20"/>
          <w:lang w:val="en-US"/>
        </w:rPr>
        <w:t>, especially</w:t>
      </w:r>
      <w:r w:rsidR="00115491" w:rsidRPr="008526C9">
        <w:rPr>
          <w:rFonts w:hint="eastAsia"/>
          <w:sz w:val="20"/>
          <w:lang w:val="en-US"/>
        </w:rPr>
        <w:t xml:space="preserve"> </w:t>
      </w:r>
      <w:r w:rsidR="00115491">
        <w:rPr>
          <w:sz w:val="20"/>
          <w:lang w:val="en-US"/>
        </w:rPr>
        <w:t xml:space="preserve">for </w:t>
      </w:r>
      <w:r w:rsidR="00115491" w:rsidRPr="008526C9">
        <w:rPr>
          <w:rFonts w:hint="eastAsia"/>
          <w:sz w:val="20"/>
          <w:lang w:val="en-US"/>
        </w:rPr>
        <w:t>UE specific</w:t>
      </w:r>
      <w:r w:rsidR="00115491" w:rsidRPr="000E3F9F">
        <w:rPr>
          <w:rFonts w:hint="eastAsia"/>
          <w:sz w:val="20"/>
          <w:lang w:val="en-US"/>
        </w:rPr>
        <w:t xml:space="preserve"> </w:t>
      </w:r>
      <w:r w:rsidR="00115491" w:rsidRPr="008526C9">
        <w:rPr>
          <w:rFonts w:hint="eastAsia"/>
          <w:sz w:val="20"/>
          <w:lang w:val="en-US"/>
        </w:rPr>
        <w:t>reference signal.</w:t>
      </w:r>
      <w:r w:rsidR="00065F0D">
        <w:rPr>
          <w:sz w:val="20"/>
          <w:lang w:val="en-US"/>
        </w:rPr>
        <w:t xml:space="preserve"> </w:t>
      </w:r>
    </w:p>
    <w:p w14:paraId="2A40C059" w14:textId="1D48044F" w:rsidR="00BF2915" w:rsidRDefault="007951E9" w:rsidP="00BF2915">
      <w:pPr>
        <w:rPr>
          <w:b/>
          <w:i/>
          <w:sz w:val="20"/>
          <w:lang w:val="en-US"/>
        </w:rPr>
      </w:pPr>
      <w:bookmarkStart w:id="1" w:name="_Hlk61255817"/>
      <w:bookmarkStart w:id="2" w:name="_Hlk54343642"/>
      <w:r w:rsidRPr="007951E9">
        <w:rPr>
          <w:b/>
          <w:i/>
          <w:sz w:val="20"/>
          <w:lang w:eastAsia="ko-KR"/>
        </w:rPr>
        <w:t xml:space="preserve">Observation </w:t>
      </w:r>
      <w:r w:rsidR="00C745FA">
        <w:rPr>
          <w:b/>
          <w:i/>
          <w:sz w:val="20"/>
          <w:lang w:eastAsia="ko-KR"/>
        </w:rPr>
        <w:t>1</w:t>
      </w:r>
      <w:r w:rsidRPr="007951E9">
        <w:rPr>
          <w:b/>
          <w:i/>
          <w:sz w:val="20"/>
          <w:lang w:eastAsia="ko-KR"/>
        </w:rPr>
        <w:t xml:space="preserve">: For </w:t>
      </w:r>
      <w:r w:rsidRPr="007951E9">
        <w:rPr>
          <w:b/>
          <w:i/>
          <w:iCs/>
          <w:kern w:val="2"/>
          <w:sz w:val="20"/>
        </w:rPr>
        <w:t xml:space="preserve">RTT-based method, </w:t>
      </w:r>
      <w:r w:rsidR="00C745FA" w:rsidRPr="00C745FA">
        <w:rPr>
          <w:b/>
          <w:i/>
          <w:iCs/>
          <w:kern w:val="2"/>
          <w:sz w:val="20"/>
        </w:rPr>
        <w:t>the achievable accuracy and corresponding RS</w:t>
      </w:r>
      <w:r w:rsidR="00C745FA" w:rsidRPr="00C745FA">
        <w:rPr>
          <w:rFonts w:hint="eastAsia"/>
          <w:b/>
          <w:i/>
          <w:iCs/>
          <w:kern w:val="2"/>
          <w:sz w:val="20"/>
        </w:rPr>
        <w:t xml:space="preserve"> bandwidth</w:t>
      </w:r>
      <w:r w:rsidR="00C745FA" w:rsidRPr="00C745FA">
        <w:rPr>
          <w:b/>
          <w:i/>
          <w:iCs/>
          <w:kern w:val="2"/>
          <w:sz w:val="20"/>
        </w:rPr>
        <w:t xml:space="preserve"> need RAN4</w:t>
      </w:r>
      <w:r w:rsidR="00B56164">
        <w:rPr>
          <w:b/>
          <w:i/>
          <w:iCs/>
          <w:kern w:val="2"/>
          <w:sz w:val="20"/>
        </w:rPr>
        <w:t xml:space="preserve"> </w:t>
      </w:r>
      <w:r w:rsidR="00B56164" w:rsidRPr="00B56164">
        <w:rPr>
          <w:b/>
          <w:i/>
          <w:iCs/>
          <w:kern w:val="2"/>
          <w:sz w:val="20"/>
        </w:rPr>
        <w:t>evaluation and</w:t>
      </w:r>
      <w:r w:rsidR="00C745FA" w:rsidRPr="00C745FA">
        <w:rPr>
          <w:b/>
          <w:i/>
          <w:iCs/>
          <w:kern w:val="2"/>
          <w:sz w:val="20"/>
        </w:rPr>
        <w:t xml:space="preserve"> input.</w:t>
      </w:r>
      <w:bookmarkEnd w:id="1"/>
      <w:r w:rsidR="00B56164">
        <w:rPr>
          <w:b/>
          <w:i/>
          <w:iCs/>
          <w:kern w:val="2"/>
          <w:sz w:val="20"/>
        </w:rPr>
        <w:t xml:space="preserve"> </w:t>
      </w:r>
    </w:p>
    <w:bookmarkEnd w:id="2"/>
    <w:p w14:paraId="28903057" w14:textId="7B4B565B" w:rsidR="002F6D19" w:rsidRDefault="002F6D19" w:rsidP="002F6D19">
      <w:pPr>
        <w:pStyle w:val="2"/>
        <w:rPr>
          <w:lang w:val="en-US"/>
        </w:rPr>
      </w:pPr>
      <w:r>
        <w:rPr>
          <w:lang w:val="en-US"/>
        </w:rPr>
        <w:t>RTT-based t</w:t>
      </w:r>
      <w:r w:rsidRPr="00BC35F8">
        <w:rPr>
          <w:lang w:val="en-US"/>
        </w:rPr>
        <w:t>iming error</w:t>
      </w:r>
      <w:r>
        <w:rPr>
          <w:lang w:val="en-US"/>
        </w:rPr>
        <w:t xml:space="preserve"> evaluation</w:t>
      </w:r>
    </w:p>
    <w:p w14:paraId="0EA2CA85" w14:textId="702F7420" w:rsidR="00AC2E38" w:rsidRDefault="008D3F43" w:rsidP="00DC3614">
      <w:pPr>
        <w:rPr>
          <w:sz w:val="20"/>
          <w:lang w:val="en-US"/>
        </w:rPr>
      </w:pPr>
      <w:r w:rsidRPr="00B47C6E">
        <w:rPr>
          <w:sz w:val="20"/>
          <w:lang w:val="en-US"/>
        </w:rPr>
        <w:t>F</w:t>
      </w:r>
      <w:r w:rsidRPr="00B47C6E">
        <w:rPr>
          <w:rFonts w:hint="eastAsia"/>
          <w:sz w:val="20"/>
          <w:lang w:val="en-US"/>
        </w:rPr>
        <w:t>or</w:t>
      </w:r>
      <w:r w:rsidRPr="00B47C6E">
        <w:rPr>
          <w:sz w:val="20"/>
          <w:lang w:val="en-US"/>
        </w:rPr>
        <w:t xml:space="preserve"> RTT-based method,</w:t>
      </w:r>
      <w:r w:rsidRPr="00236052">
        <w:rPr>
          <w:sz w:val="20"/>
          <w:lang w:val="en-US"/>
        </w:rPr>
        <w:t xml:space="preserve"> </w:t>
      </w:r>
      <w:r w:rsidR="006D004F" w:rsidRPr="008526C9">
        <w:rPr>
          <w:sz w:val="20"/>
          <w:lang w:val="en-US"/>
        </w:rPr>
        <w:t xml:space="preserve">propagation delay </w:t>
      </w:r>
      <w:r w:rsidR="00236052" w:rsidRPr="00236052">
        <w:rPr>
          <w:rFonts w:hint="eastAsia"/>
          <w:sz w:val="20"/>
          <w:lang w:val="en-US"/>
        </w:rPr>
        <w:t>compensation</w:t>
      </w:r>
      <w:r w:rsidR="00123441">
        <w:rPr>
          <w:sz w:val="20"/>
          <w:lang w:val="en-US"/>
        </w:rPr>
        <w:t xml:space="preserve"> can be performed </w:t>
      </w:r>
      <w:r w:rsidR="00236052" w:rsidRPr="00236052">
        <w:rPr>
          <w:sz w:val="20"/>
          <w:lang w:val="en-US"/>
        </w:rPr>
        <w:t xml:space="preserve">at </w:t>
      </w:r>
      <w:proofErr w:type="spellStart"/>
      <w:r w:rsidR="00236052" w:rsidRPr="00236052">
        <w:rPr>
          <w:rFonts w:hint="eastAsia"/>
          <w:sz w:val="20"/>
          <w:lang w:val="en-US"/>
        </w:rPr>
        <w:t>gNB</w:t>
      </w:r>
      <w:proofErr w:type="spellEnd"/>
      <w:r w:rsidR="00236052" w:rsidRPr="00236052">
        <w:rPr>
          <w:sz w:val="20"/>
          <w:lang w:val="en-US"/>
        </w:rPr>
        <w:t xml:space="preserve"> side </w:t>
      </w:r>
      <w:r w:rsidR="00F9533F">
        <w:rPr>
          <w:sz w:val="20"/>
          <w:lang w:val="en-US"/>
        </w:rPr>
        <w:t>or</w:t>
      </w:r>
      <w:r w:rsidR="00236052" w:rsidRPr="00236052">
        <w:rPr>
          <w:sz w:val="20"/>
          <w:lang w:val="en-US"/>
        </w:rPr>
        <w:t xml:space="preserve"> at UE side</w:t>
      </w:r>
      <w:r w:rsidR="00123441">
        <w:rPr>
          <w:sz w:val="20"/>
          <w:lang w:val="en-US"/>
        </w:rPr>
        <w:t>. There is no</w:t>
      </w:r>
      <w:r w:rsidR="00236052" w:rsidRPr="00236052">
        <w:rPr>
          <w:sz w:val="20"/>
          <w:lang w:val="en-US"/>
        </w:rPr>
        <w:t xml:space="preserve"> obvious difference</w:t>
      </w:r>
      <w:r w:rsidR="00123441">
        <w:rPr>
          <w:sz w:val="20"/>
          <w:lang w:val="en-US"/>
        </w:rPr>
        <w:t xml:space="preserve"> </w:t>
      </w:r>
      <w:r w:rsidR="00CB194D">
        <w:rPr>
          <w:sz w:val="20"/>
          <w:lang w:val="en-US"/>
        </w:rPr>
        <w:t>between these two methods</w:t>
      </w:r>
      <w:r w:rsidR="00236052" w:rsidRPr="00236052">
        <w:rPr>
          <w:sz w:val="20"/>
          <w:lang w:val="en-US"/>
        </w:rPr>
        <w:t xml:space="preserve">. </w:t>
      </w:r>
      <w:r w:rsidR="00B56164">
        <w:rPr>
          <w:sz w:val="20"/>
          <w:lang w:val="en-US"/>
        </w:rPr>
        <w:t xml:space="preserve">For </w:t>
      </w:r>
      <w:r w:rsidR="00DC3614" w:rsidRPr="00DC3614">
        <w:rPr>
          <w:rFonts w:hint="eastAsia"/>
          <w:sz w:val="20"/>
          <w:lang w:val="en-US"/>
        </w:rPr>
        <w:t>compensation</w:t>
      </w:r>
      <w:r w:rsidR="00716F1B" w:rsidRPr="00716F1B">
        <w:rPr>
          <w:rFonts w:hint="eastAsia"/>
          <w:sz w:val="20"/>
          <w:lang w:val="en-US"/>
        </w:rPr>
        <w:t xml:space="preserve"> </w:t>
      </w:r>
      <w:r w:rsidR="00716F1B">
        <w:rPr>
          <w:sz w:val="20"/>
          <w:lang w:val="en-US"/>
        </w:rPr>
        <w:t>at</w:t>
      </w:r>
      <w:r w:rsidR="00716F1B" w:rsidRPr="00DC3614">
        <w:rPr>
          <w:sz w:val="20"/>
          <w:lang w:val="en-US"/>
        </w:rPr>
        <w:t xml:space="preserve"> </w:t>
      </w:r>
      <w:proofErr w:type="spellStart"/>
      <w:r w:rsidR="00716F1B" w:rsidRPr="00DC3614">
        <w:rPr>
          <w:rFonts w:hint="eastAsia"/>
          <w:sz w:val="20"/>
          <w:lang w:val="en-US"/>
        </w:rPr>
        <w:t>gNB</w:t>
      </w:r>
      <w:proofErr w:type="spellEnd"/>
      <w:r w:rsidR="00716F1B">
        <w:rPr>
          <w:sz w:val="20"/>
          <w:lang w:val="en-US"/>
        </w:rPr>
        <w:t xml:space="preserve"> side</w:t>
      </w:r>
      <w:r w:rsidR="00DC3614">
        <w:rPr>
          <w:sz w:val="20"/>
          <w:lang w:val="en-US"/>
        </w:rPr>
        <w:t xml:space="preserve">, </w:t>
      </w:r>
      <w:r w:rsidR="00DC3614" w:rsidRPr="00DC3614">
        <w:rPr>
          <w:rFonts w:hint="eastAsia"/>
          <w:sz w:val="20"/>
          <w:lang w:val="en-US"/>
        </w:rPr>
        <w:t>UE</w:t>
      </w:r>
      <w:r w:rsidR="00CB194D">
        <w:rPr>
          <w:sz w:val="20"/>
          <w:lang w:val="en-US"/>
        </w:rPr>
        <w:t>s</w:t>
      </w:r>
      <w:r w:rsidR="00DC3614" w:rsidRPr="00DC3614">
        <w:rPr>
          <w:rFonts w:hint="eastAsia"/>
          <w:sz w:val="20"/>
          <w:lang w:val="en-US"/>
        </w:rPr>
        <w:t xml:space="preserve"> report Rx-Tx time difference to </w:t>
      </w:r>
      <w:proofErr w:type="spellStart"/>
      <w:r w:rsidR="00DC3614" w:rsidRPr="00DC3614">
        <w:rPr>
          <w:rFonts w:hint="eastAsia"/>
          <w:sz w:val="20"/>
          <w:lang w:val="en-US"/>
        </w:rPr>
        <w:t>gNB</w:t>
      </w:r>
      <w:proofErr w:type="spellEnd"/>
      <w:r w:rsidR="00DC3614" w:rsidRPr="00DC3614">
        <w:rPr>
          <w:rFonts w:hint="eastAsia"/>
          <w:sz w:val="20"/>
          <w:lang w:val="en-US"/>
        </w:rPr>
        <w:t xml:space="preserve"> and </w:t>
      </w:r>
      <w:proofErr w:type="spellStart"/>
      <w:r w:rsidR="00DC3614" w:rsidRPr="00DC3614">
        <w:rPr>
          <w:rFonts w:hint="eastAsia"/>
          <w:sz w:val="20"/>
          <w:lang w:val="en-US"/>
        </w:rPr>
        <w:t>gNB</w:t>
      </w:r>
      <w:proofErr w:type="spellEnd"/>
      <w:r w:rsidR="00DC3614" w:rsidRPr="00DC3614">
        <w:rPr>
          <w:rFonts w:hint="eastAsia"/>
          <w:sz w:val="20"/>
          <w:lang w:val="en-US"/>
        </w:rPr>
        <w:t xml:space="preserve"> executes PDC</w:t>
      </w:r>
      <w:r w:rsidR="00DC3614" w:rsidRPr="00DC3614">
        <w:rPr>
          <w:sz w:val="20"/>
          <w:lang w:val="en-US"/>
        </w:rPr>
        <w:t xml:space="preserve">, which </w:t>
      </w:r>
      <w:r w:rsidR="00F9533F">
        <w:rPr>
          <w:rFonts w:hint="eastAsia"/>
          <w:sz w:val="20"/>
          <w:lang w:val="en-US"/>
        </w:rPr>
        <w:t>may</w:t>
      </w:r>
      <w:r w:rsidR="00F9533F">
        <w:rPr>
          <w:sz w:val="20"/>
          <w:lang w:val="en-US"/>
        </w:rPr>
        <w:t xml:space="preserve"> </w:t>
      </w:r>
      <w:r w:rsidR="00DC3614" w:rsidRPr="00DC3614">
        <w:rPr>
          <w:sz w:val="20"/>
          <w:lang w:val="en-US"/>
        </w:rPr>
        <w:t>ha</w:t>
      </w:r>
      <w:r w:rsidR="00F9533F">
        <w:rPr>
          <w:sz w:val="20"/>
          <w:lang w:val="en-US"/>
        </w:rPr>
        <w:t>ve</w:t>
      </w:r>
      <w:r w:rsidR="00DC3614" w:rsidRPr="00DC3614">
        <w:rPr>
          <w:sz w:val="20"/>
          <w:lang w:val="en-US"/>
        </w:rPr>
        <w:t xml:space="preserve"> </w:t>
      </w:r>
      <w:r w:rsidR="00F9533F">
        <w:rPr>
          <w:sz w:val="20"/>
          <w:lang w:val="en-US"/>
        </w:rPr>
        <w:t xml:space="preserve">the potential </w:t>
      </w:r>
      <w:r w:rsidR="00DC3614" w:rsidRPr="00DC3614">
        <w:rPr>
          <w:rFonts w:hint="eastAsia"/>
          <w:sz w:val="20"/>
          <w:lang w:val="en-US"/>
        </w:rPr>
        <w:t>RAN3 impact</w:t>
      </w:r>
      <w:r w:rsidR="00DC3614" w:rsidRPr="00DC3614">
        <w:rPr>
          <w:sz w:val="20"/>
          <w:lang w:val="en-US"/>
        </w:rPr>
        <w:t xml:space="preserve">. For </w:t>
      </w:r>
      <w:r w:rsidR="00DC3614" w:rsidRPr="00DC3614">
        <w:rPr>
          <w:rFonts w:hint="eastAsia"/>
          <w:sz w:val="20"/>
          <w:lang w:val="en-US"/>
        </w:rPr>
        <w:t>compensation</w:t>
      </w:r>
      <w:r w:rsidR="00C25FFC">
        <w:rPr>
          <w:sz w:val="20"/>
          <w:lang w:val="en-US"/>
        </w:rPr>
        <w:t xml:space="preserve"> at UE side</w:t>
      </w:r>
      <w:r w:rsidR="00DC3614">
        <w:rPr>
          <w:sz w:val="20"/>
          <w:lang w:val="en-US"/>
        </w:rPr>
        <w:t xml:space="preserve">, </w:t>
      </w:r>
      <w:r w:rsidR="00236052" w:rsidRPr="00DC3614">
        <w:rPr>
          <w:rFonts w:hint="eastAsia"/>
          <w:sz w:val="20"/>
          <w:lang w:val="en-US"/>
        </w:rPr>
        <w:t>UE</w:t>
      </w:r>
      <w:r w:rsidR="008F161E">
        <w:rPr>
          <w:sz w:val="20"/>
          <w:lang w:val="en-US"/>
        </w:rPr>
        <w:t>s</w:t>
      </w:r>
      <w:r w:rsidR="00236052" w:rsidRPr="00DC3614">
        <w:rPr>
          <w:rFonts w:hint="eastAsia"/>
          <w:sz w:val="20"/>
          <w:lang w:val="en-US"/>
        </w:rPr>
        <w:t xml:space="preserve"> receive </w:t>
      </w:r>
      <w:proofErr w:type="spellStart"/>
      <w:r w:rsidR="00C25FFC" w:rsidRPr="00DC3614">
        <w:rPr>
          <w:sz w:val="20"/>
          <w:lang w:val="en-US"/>
        </w:rPr>
        <w:t>sig</w:t>
      </w:r>
      <w:r w:rsidR="00C25FFC">
        <w:rPr>
          <w:sz w:val="20"/>
          <w:lang w:val="en-US"/>
        </w:rPr>
        <w:t>nal</w:t>
      </w:r>
      <w:r w:rsidR="00C25FFC" w:rsidRPr="00DC3614">
        <w:rPr>
          <w:sz w:val="20"/>
          <w:lang w:val="en-US"/>
        </w:rPr>
        <w:t>ling</w:t>
      </w:r>
      <w:proofErr w:type="spellEnd"/>
      <w:r w:rsidR="00C25FFC" w:rsidRPr="00DC3614">
        <w:rPr>
          <w:rFonts w:hint="eastAsia"/>
          <w:sz w:val="20"/>
          <w:lang w:val="en-US"/>
        </w:rPr>
        <w:t xml:space="preserve"> </w:t>
      </w:r>
      <w:r w:rsidR="00C25FFC">
        <w:rPr>
          <w:sz w:val="20"/>
          <w:lang w:val="en-US"/>
        </w:rPr>
        <w:t>of</w:t>
      </w:r>
      <w:r w:rsidR="00236052" w:rsidRPr="00DC3614">
        <w:rPr>
          <w:rFonts w:hint="eastAsia"/>
          <w:sz w:val="20"/>
          <w:lang w:val="en-US"/>
        </w:rPr>
        <w:t xml:space="preserve"> Rx-Tx time difference</w:t>
      </w:r>
      <w:r w:rsidR="00C25FFC">
        <w:rPr>
          <w:sz w:val="20"/>
          <w:lang w:val="en-US"/>
        </w:rPr>
        <w:t xml:space="preserve"> from </w:t>
      </w:r>
      <w:proofErr w:type="spellStart"/>
      <w:r w:rsidR="00C25FFC">
        <w:rPr>
          <w:sz w:val="20"/>
          <w:lang w:val="en-US"/>
        </w:rPr>
        <w:t>gNB</w:t>
      </w:r>
      <w:proofErr w:type="spellEnd"/>
      <w:r w:rsidR="00236052" w:rsidRPr="00DC3614">
        <w:rPr>
          <w:rFonts w:hint="eastAsia"/>
          <w:sz w:val="20"/>
          <w:lang w:val="en-US"/>
        </w:rPr>
        <w:t xml:space="preserve"> and execute PDC. </w:t>
      </w:r>
      <w:r w:rsidR="00AC2E38">
        <w:rPr>
          <w:sz w:val="20"/>
          <w:lang w:val="en-US"/>
        </w:rPr>
        <w:t xml:space="preserve">The </w:t>
      </w:r>
      <w:r w:rsidR="00AC2E38" w:rsidRPr="00DC3614">
        <w:rPr>
          <w:rFonts w:hint="eastAsia"/>
          <w:sz w:val="20"/>
          <w:lang w:val="en-US"/>
        </w:rPr>
        <w:t>compensation</w:t>
      </w:r>
      <w:r w:rsidR="00AC2E38">
        <w:rPr>
          <w:sz w:val="20"/>
          <w:lang w:val="en-US"/>
        </w:rPr>
        <w:t xml:space="preserve"> at UE side</w:t>
      </w:r>
      <w:r w:rsidR="00181541">
        <w:rPr>
          <w:sz w:val="20"/>
          <w:lang w:val="en-US"/>
        </w:rPr>
        <w:t xml:space="preserve"> has n</w:t>
      </w:r>
      <w:r w:rsidR="00FF0B72">
        <w:rPr>
          <w:sz w:val="20"/>
          <w:lang w:val="en-US"/>
        </w:rPr>
        <w:t>o RAN 3 impact</w:t>
      </w:r>
      <w:r w:rsidR="00181541">
        <w:rPr>
          <w:sz w:val="20"/>
          <w:lang w:val="en-US"/>
        </w:rPr>
        <w:t xml:space="preserve"> compared to </w:t>
      </w:r>
      <w:r w:rsidR="00181541" w:rsidRPr="00DC3614">
        <w:rPr>
          <w:rFonts w:hint="eastAsia"/>
          <w:sz w:val="20"/>
          <w:lang w:val="en-US"/>
        </w:rPr>
        <w:t>compensation</w:t>
      </w:r>
      <w:r w:rsidR="00F9533F">
        <w:rPr>
          <w:sz w:val="20"/>
          <w:lang w:val="en-US"/>
        </w:rPr>
        <w:t xml:space="preserve"> </w:t>
      </w:r>
      <w:r w:rsidR="00AC2E38">
        <w:rPr>
          <w:sz w:val="20"/>
          <w:lang w:val="en-US"/>
        </w:rPr>
        <w:t xml:space="preserve">at </w:t>
      </w:r>
      <w:proofErr w:type="spellStart"/>
      <w:r w:rsidR="00AC2E38" w:rsidRPr="00DC3614">
        <w:rPr>
          <w:rFonts w:hint="eastAsia"/>
          <w:sz w:val="20"/>
          <w:lang w:val="en-US"/>
        </w:rPr>
        <w:t>gNB</w:t>
      </w:r>
      <w:proofErr w:type="spellEnd"/>
      <w:r w:rsidR="00AC2E38">
        <w:rPr>
          <w:sz w:val="20"/>
          <w:lang w:val="en-US"/>
        </w:rPr>
        <w:t xml:space="preserve"> side</w:t>
      </w:r>
      <w:r w:rsidR="00181541">
        <w:rPr>
          <w:sz w:val="20"/>
          <w:lang w:val="en-US"/>
        </w:rPr>
        <w:t xml:space="preserve">. </w:t>
      </w:r>
    </w:p>
    <w:p w14:paraId="58874B71" w14:textId="78ECF48F" w:rsidR="00236052" w:rsidRDefault="00C25FFC" w:rsidP="00DC3614">
      <w:pPr>
        <w:rPr>
          <w:color w:val="0000FF"/>
          <w:sz w:val="21"/>
          <w:lang w:val="en-US"/>
        </w:rPr>
      </w:pPr>
      <w:r>
        <w:rPr>
          <w:sz w:val="20"/>
        </w:rPr>
        <w:t xml:space="preserve">In this section, taken </w:t>
      </w:r>
      <w:r w:rsidRPr="00DC3614">
        <w:rPr>
          <w:rFonts w:hint="eastAsia"/>
          <w:sz w:val="20"/>
          <w:lang w:val="en-US"/>
        </w:rPr>
        <w:t>RTT-based</w:t>
      </w:r>
      <w:r w:rsidRPr="00DC3614">
        <w:rPr>
          <w:sz w:val="20"/>
          <w:lang w:val="en-US"/>
        </w:rPr>
        <w:t xml:space="preserve"> </w:t>
      </w:r>
      <w:proofErr w:type="spellStart"/>
      <w:r w:rsidRPr="00DC3614">
        <w:rPr>
          <w:rFonts w:hint="eastAsia"/>
          <w:sz w:val="20"/>
          <w:lang w:val="en-US"/>
        </w:rPr>
        <w:t>gNB</w:t>
      </w:r>
      <w:proofErr w:type="spellEnd"/>
      <w:r w:rsidRPr="00DC3614">
        <w:rPr>
          <w:rFonts w:hint="eastAsia"/>
          <w:sz w:val="20"/>
          <w:lang w:val="en-US"/>
        </w:rPr>
        <w:t xml:space="preserve"> compensation</w:t>
      </w:r>
      <w:r>
        <w:rPr>
          <w:sz w:val="20"/>
          <w:lang w:val="en-US"/>
        </w:rPr>
        <w:t xml:space="preserve"> as an example, t</w:t>
      </w:r>
      <w:r w:rsidR="00AC2E38">
        <w:rPr>
          <w:sz w:val="20"/>
          <w:lang w:val="en-US"/>
        </w:rPr>
        <w:t xml:space="preserve">he total error for RTT-based PDC is </w:t>
      </w:r>
    </w:p>
    <w:p w14:paraId="0E6E7ED4" w14:textId="39FF9F90" w:rsidR="00A30477" w:rsidRPr="00B274F4" w:rsidRDefault="009D1CD1" w:rsidP="00945575">
      <w:pPr>
        <w:jc w:val="center"/>
        <w:rPr>
          <w:sz w:val="20"/>
        </w:rPr>
      </w:pPr>
      <m:oMathPara>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xml:space="preserve">, </m:t>
              </m:r>
              <m:r>
                <w:rPr>
                  <w:rFonts w:ascii="Cambria Math" w:eastAsia="等线" w:hAnsi="Cambria Math"/>
                  <w:sz w:val="20"/>
                </w:rPr>
                <m:t>DL</m:t>
              </m:r>
              <m:r>
                <m:rPr>
                  <m:sty m:val="p"/>
                </m:rPr>
                <w:rPr>
                  <w:rFonts w:ascii="Cambria Math" w:eastAsia="等线" w:hAnsi="Cambria Math"/>
                  <w:sz w:val="20"/>
                </w:rPr>
                <m:t xml:space="preserve">, </m:t>
              </m:r>
              <m:r>
                <w:rPr>
                  <w:rFonts w:ascii="Cambria Math" w:eastAsia="等线" w:hAnsi="Cambria Math"/>
                  <w:sz w:val="20"/>
                </w:rPr>
                <m:t>TX</m:t>
              </m:r>
            </m:sub>
          </m:sSub>
          <m:r>
            <w:rPr>
              <w:rFonts w:ascii="Cambria Math" w:hAnsi="Cambria Math"/>
              <w:sz w:val="20"/>
            </w:rPr>
            <m:t>+</m:t>
          </m:r>
          <m:sSub>
            <m:sSubPr>
              <m:ctrlPr>
                <w:rPr>
                  <w:rFonts w:ascii="Cambria Math" w:hAnsi="Cambria Math"/>
                  <w:sz w:val="20"/>
                </w:rPr>
              </m:ctrlPr>
            </m:sSubPr>
            <m:e>
              <m:r>
                <w:rPr>
                  <w:rFonts w:ascii="Cambria Math" w:hAnsi="Cambria Math"/>
                  <w:sz w:val="20"/>
                </w:rPr>
                <m:t>error</m:t>
              </m:r>
            </m:e>
            <m:sub>
              <m:sSub>
                <m:sSubPr>
                  <m:ctrlPr>
                    <w:rPr>
                      <w:rFonts w:ascii="Cambria Math" w:hAnsi="Cambria Math"/>
                      <w:i/>
                      <w:sz w:val="20"/>
                    </w:rPr>
                  </m:ctrlPr>
                </m:sSubPr>
                <m:e>
                  <m:r>
                    <w:rPr>
                      <w:rFonts w:ascii="Cambria Math" w:hAnsi="Cambria Math"/>
                      <w:sz w:val="20"/>
                    </w:rPr>
                    <m:t>P</m:t>
                  </m:r>
                </m:e>
                <m:sub>
                  <m:r>
                    <w:rPr>
                      <w:rFonts w:ascii="Cambria Math" w:hAnsi="Cambria Math"/>
                      <w:sz w:val="20"/>
                    </w:rPr>
                    <m:t>DL,  RTT</m:t>
                  </m:r>
                </m:sub>
              </m:sSub>
            </m:sub>
          </m:sSub>
          <m:r>
            <w:rPr>
              <w:rFonts w:ascii="Cambria Math"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 xml:space="preserve">, </m:t>
              </m:r>
              <m:r>
                <w:rPr>
                  <w:rFonts w:ascii="Cambria Math" w:eastAsia="等线" w:hAnsi="Cambria Math"/>
                  <w:sz w:val="20"/>
                </w:rPr>
                <m:t>DL</m:t>
              </m:r>
              <m:r>
                <m:rPr>
                  <m:sty m:val="p"/>
                </m:rPr>
                <w:rPr>
                  <w:rFonts w:ascii="Cambria Math" w:eastAsia="等线" w:hAnsi="Cambria Math"/>
                  <w:sz w:val="20"/>
                </w:rPr>
                <m:t xml:space="preserve">, </m:t>
              </m:r>
              <m:r>
                <w:rPr>
                  <w:rFonts w:ascii="Cambria Math" w:eastAsia="等线" w:hAnsi="Cambria Math"/>
                  <w:sz w:val="20"/>
                </w:rPr>
                <m:t>RX</m:t>
              </m:r>
            </m:sub>
          </m:sSub>
        </m:oMath>
      </m:oMathPara>
    </w:p>
    <w:p w14:paraId="79E2618B" w14:textId="3AAEB6AD" w:rsidR="006435B9" w:rsidRPr="00C25FFC" w:rsidRDefault="00C25FFC" w:rsidP="006435B9">
      <w:pPr>
        <w:rPr>
          <w:sz w:val="20"/>
        </w:rPr>
      </w:pPr>
      <w:r>
        <w:rPr>
          <w:sz w:val="20"/>
        </w:rPr>
        <w:t>T</w:t>
      </w:r>
      <w:r w:rsidR="008D3F43" w:rsidRPr="00B47C6E">
        <w:rPr>
          <w:sz w:val="20"/>
        </w:rPr>
        <w:t>he relation of transmi</w:t>
      </w:r>
      <w:r w:rsidR="00AC2E38">
        <w:rPr>
          <w:sz w:val="20"/>
        </w:rPr>
        <w:t xml:space="preserve">tting </w:t>
      </w:r>
      <w:r w:rsidR="008D3F43" w:rsidRPr="00B47C6E">
        <w:rPr>
          <w:sz w:val="20"/>
        </w:rPr>
        <w:t>and rece</w:t>
      </w:r>
      <w:r w:rsidR="00AC2E38">
        <w:rPr>
          <w:sz w:val="20"/>
        </w:rPr>
        <w:t xml:space="preserve">iving signals </w:t>
      </w:r>
      <w:r w:rsidR="008D3F43" w:rsidRPr="00B47C6E">
        <w:rPr>
          <w:sz w:val="20"/>
        </w:rPr>
        <w:t xml:space="preserve">for </w:t>
      </w:r>
      <w:proofErr w:type="spellStart"/>
      <w:r w:rsidR="008D3F43" w:rsidRPr="00B47C6E">
        <w:rPr>
          <w:sz w:val="20"/>
        </w:rPr>
        <w:t>gNB</w:t>
      </w:r>
      <w:proofErr w:type="spellEnd"/>
      <w:r w:rsidR="008D3F43" w:rsidRPr="00B47C6E">
        <w:rPr>
          <w:sz w:val="20"/>
        </w:rPr>
        <w:t xml:space="preserve"> and UE is shown in Fig</w:t>
      </w:r>
      <w:r w:rsidR="003A2D89">
        <w:rPr>
          <w:sz w:val="20"/>
        </w:rPr>
        <w:t>ure 1</w:t>
      </w:r>
      <w:r w:rsidR="008D3F43" w:rsidRPr="00B47C6E">
        <w:rPr>
          <w:sz w:val="20"/>
        </w:rPr>
        <w:t>.</w:t>
      </w:r>
      <w:r w:rsidR="006435B9" w:rsidRPr="006435B9">
        <w:rPr>
          <w:sz w:val="20"/>
          <w:lang w:val="en-US" w:eastAsia="x-none"/>
        </w:rPr>
        <w:t xml:space="preserve"> </w:t>
      </w:r>
    </w:p>
    <w:p w14:paraId="7CC517D7" w14:textId="3A53C76E" w:rsidR="006435B9" w:rsidRPr="00B144E7" w:rsidRDefault="00D131C1" w:rsidP="006435B9">
      <w:pPr>
        <w:jc w:val="center"/>
        <w:rPr>
          <w:lang w:val="en-US"/>
        </w:rPr>
      </w:pPr>
      <w:r>
        <w:object w:dxaOrig="9585" w:dyaOrig="3405" w14:anchorId="49E1E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48.5pt" o:ole="">
            <v:imagedata r:id="rId10" o:title=""/>
          </v:shape>
          <o:OLEObject Type="Embed" ProgID="Visio.Drawing.15" ShapeID="_x0000_i1025" DrawAspect="Content" ObjectID="_1694442769" r:id="rId11"/>
        </w:object>
      </w:r>
    </w:p>
    <w:p w14:paraId="3030872C" w14:textId="11BA0E77" w:rsidR="006435B9" w:rsidRPr="00A3511E" w:rsidRDefault="006435B9" w:rsidP="006435B9">
      <w:pPr>
        <w:jc w:val="center"/>
        <w:rPr>
          <w:sz w:val="20"/>
        </w:rPr>
      </w:pPr>
      <w:r w:rsidRPr="00A3511E">
        <w:rPr>
          <w:rFonts w:hint="eastAsia"/>
          <w:sz w:val="20"/>
        </w:rPr>
        <w:t>F</w:t>
      </w:r>
      <w:r w:rsidRPr="00A3511E">
        <w:rPr>
          <w:sz w:val="20"/>
        </w:rPr>
        <w:t xml:space="preserve">igure </w:t>
      </w:r>
      <w:r w:rsidR="003A2D89">
        <w:rPr>
          <w:sz w:val="20"/>
        </w:rPr>
        <w:t>1</w:t>
      </w:r>
      <w:r w:rsidRPr="00A3511E">
        <w:rPr>
          <w:sz w:val="20"/>
        </w:rPr>
        <w:t xml:space="preserve"> </w:t>
      </w:r>
      <w:r w:rsidR="004C5387">
        <w:rPr>
          <w:sz w:val="20"/>
        </w:rPr>
        <w:t>T</w:t>
      </w:r>
      <w:r w:rsidRPr="00A3511E">
        <w:rPr>
          <w:sz w:val="20"/>
        </w:rPr>
        <w:t xml:space="preserve">he relation of </w:t>
      </w:r>
      <w:r w:rsidR="00AC2E38" w:rsidRPr="00B47C6E">
        <w:rPr>
          <w:sz w:val="20"/>
        </w:rPr>
        <w:t>transmi</w:t>
      </w:r>
      <w:r w:rsidR="00AC2E38">
        <w:rPr>
          <w:sz w:val="20"/>
        </w:rPr>
        <w:t xml:space="preserve">tting </w:t>
      </w:r>
      <w:r w:rsidR="00AC2E38" w:rsidRPr="00B47C6E">
        <w:rPr>
          <w:sz w:val="20"/>
        </w:rPr>
        <w:t>and rece</w:t>
      </w:r>
      <w:r w:rsidR="00AC2E38">
        <w:rPr>
          <w:sz w:val="20"/>
        </w:rPr>
        <w:t>iving signals</w:t>
      </w:r>
      <w:r w:rsidRPr="00A3511E">
        <w:rPr>
          <w:sz w:val="20"/>
        </w:rPr>
        <w:t xml:space="preserve"> </w:t>
      </w:r>
      <w:r w:rsidR="00AD36F0">
        <w:rPr>
          <w:sz w:val="20"/>
        </w:rPr>
        <w:t>between</w:t>
      </w:r>
      <w:r w:rsidRPr="00A3511E">
        <w:rPr>
          <w:sz w:val="20"/>
        </w:rPr>
        <w:t xml:space="preserve"> </w:t>
      </w:r>
      <w:proofErr w:type="spellStart"/>
      <w:r w:rsidRPr="00A3511E">
        <w:rPr>
          <w:sz w:val="20"/>
        </w:rPr>
        <w:t>gNB</w:t>
      </w:r>
      <w:proofErr w:type="spellEnd"/>
      <w:r w:rsidRPr="00A3511E">
        <w:rPr>
          <w:sz w:val="20"/>
        </w:rPr>
        <w:t xml:space="preserve"> and UE</w:t>
      </w:r>
    </w:p>
    <w:p w14:paraId="37E277BE" w14:textId="13012BC2" w:rsidR="00266E9F" w:rsidRDefault="008F161E" w:rsidP="00266E9F">
      <w:pPr>
        <w:rPr>
          <w:rFonts w:eastAsiaTheme="minorEastAsia"/>
          <w:sz w:val="20"/>
          <w:lang w:val="en-US"/>
        </w:rPr>
      </w:pPr>
      <w:r>
        <w:rPr>
          <w:rFonts w:eastAsiaTheme="minorEastAsia"/>
          <w:sz w:val="20"/>
        </w:rPr>
        <w:t>In Figure 1,</w:t>
      </w:r>
      <w:r w:rsidR="00266E9F" w:rsidRPr="00A3511E">
        <w:rPr>
          <w:rFonts w:eastAsiaTheme="minorEastAsia"/>
          <w:sz w:val="20"/>
          <w:lang w:val="en-US"/>
        </w:rPr>
        <w:t xml:space="preserve"> </w:t>
      </w:r>
    </w:p>
    <w:p w14:paraId="5C5E08C4" w14:textId="2730CB24" w:rsidR="00266E9F" w:rsidRPr="00266E9F" w:rsidRDefault="00266E9F" w:rsidP="00266E9F">
      <w:pPr>
        <w:jc w:val="left"/>
        <w:rPr>
          <w:sz w:val="20"/>
        </w:rPr>
      </w:pPr>
      <m:oMathPara>
        <m:oMath>
          <m:r>
            <m:rPr>
              <m:sty m:val="p"/>
            </m:rPr>
            <w:rPr>
              <w:rFonts w:ascii="Cambria Math" w:eastAsiaTheme="minorEastAsia" w:hAnsi="Cambria Math"/>
              <w:sz w:val="20"/>
              <w:lang w:val="en-US"/>
            </w:rPr>
            <w:lastRenderedPageBreak/>
            <m:t>∆t1+∆t2 =</m:t>
          </m:r>
          <m:d>
            <m:dPr>
              <m:ctrlPr>
                <w:rPr>
                  <w:rFonts w:ascii="Cambria Math" w:eastAsiaTheme="minorEastAsia" w:hAnsi="Cambria Math"/>
                  <w:sz w:val="20"/>
                  <w:lang w:val="en-US"/>
                </w:rPr>
              </m:ctrlPr>
            </m:dPr>
            <m:e>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BS,Rx</m:t>
                      </m:r>
                    </m:sub>
                  </m:sSub>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BS,Tx</m:t>
                          </m:r>
                        </m:sub>
                      </m:sSub>
                      <m:r>
                        <w:rPr>
                          <w:rFonts w:ascii="Cambria Math" w:eastAsiaTheme="minorEastAsia" w:hAnsi="Cambria Math"/>
                          <w:sz w:val="20"/>
                          <w:lang w:val="en-US"/>
                        </w:rPr>
                        <m:t>)+(T</m:t>
                      </m:r>
                    </m:e>
                    <m:sub>
                      <m:r>
                        <w:rPr>
                          <w:rFonts w:ascii="Cambria Math" w:eastAsiaTheme="minorEastAsia" w:hAnsi="Cambria Math"/>
                          <w:sz w:val="20"/>
                          <w:lang w:val="en-US"/>
                        </w:rPr>
                        <m:t>UE,Rx</m:t>
                      </m:r>
                    </m:sub>
                  </m:sSub>
                  <m:r>
                    <w:rPr>
                      <w:rFonts w:ascii="Cambria Math" w:eastAsiaTheme="minorEastAsia" w:hAnsi="Cambria Math"/>
                      <w:sz w:val="20"/>
                      <w:lang w:val="en-US"/>
                    </w:rPr>
                    <m:t>-T</m:t>
                  </m:r>
                </m:e>
                <m:sub>
                  <m:r>
                    <w:rPr>
                      <w:rFonts w:ascii="Cambria Math" w:eastAsiaTheme="minorEastAsia" w:hAnsi="Cambria Math"/>
                      <w:sz w:val="20"/>
                      <w:lang w:val="en-US"/>
                    </w:rPr>
                    <m:t>UE,Tx</m:t>
                  </m:r>
                </m:sub>
              </m:sSub>
            </m:e>
          </m:d>
          <m:r>
            <m:rPr>
              <m:sty m:val="p"/>
            </m:rPr>
            <w:rPr>
              <w:rFonts w:ascii="Cambria Math" w:eastAsiaTheme="minorEastAsia" w:hAnsi="Cambria Math"/>
              <w:sz w:val="20"/>
              <w:lang w:val="en-US"/>
            </w:rPr>
            <m:t>+</m:t>
          </m:r>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UE,DL,Rx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BS,DL,Tx</m:t>
              </m:r>
            </m:sub>
          </m:sSub>
          <m:r>
            <w:rPr>
              <w:rFonts w:ascii="Cambria Math" w:hAnsi="Cambria Math"/>
              <w:sz w:val="20"/>
            </w:rPr>
            <m:t>+ 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BS,UL,Rx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UE,UL,Tx</m:t>
              </m:r>
            </m:sub>
          </m:sSub>
        </m:oMath>
      </m:oMathPara>
    </w:p>
    <w:p w14:paraId="64C0ABCF" w14:textId="7CF7AD8D" w:rsidR="000514F2" w:rsidRDefault="000514F2" w:rsidP="000514F2">
      <w:pPr>
        <w:rPr>
          <w:rFonts w:eastAsia="等线"/>
          <w:sz w:val="20"/>
        </w:rPr>
      </w:pPr>
      <w:r>
        <w:rPr>
          <w:sz w:val="20"/>
        </w:rPr>
        <w:t xml:space="preserve">Where, </w:t>
      </w:r>
      <m:oMath>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UE,DL,Rx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UE,UL,Tx</m:t>
            </m:r>
          </m:sub>
        </m:sSub>
      </m:oMath>
      <w:r>
        <w:rPr>
          <w:rFonts w:hint="eastAsia"/>
          <w:sz w:val="20"/>
        </w:rPr>
        <w:t xml:space="preserve"> </w:t>
      </w:r>
      <w:r>
        <w:rPr>
          <w:sz w:val="20"/>
        </w:rPr>
        <w:t xml:space="preserve">can be </w:t>
      </w:r>
      <w:r w:rsidR="00B64A99">
        <w:rPr>
          <w:rFonts w:hint="eastAsia"/>
          <w:sz w:val="20"/>
        </w:rPr>
        <w:t>represent</w:t>
      </w:r>
      <w:r>
        <w:rPr>
          <w:iCs/>
          <w:sz w:val="20"/>
        </w:rPr>
        <w:t xml:space="preserve">ed by </w:t>
      </w:r>
      <w:r w:rsidR="00266E9F" w:rsidRPr="00971BCD">
        <w:rPr>
          <w:rFonts w:eastAsia="等线"/>
          <w:sz w:val="20"/>
          <w:lang w:eastAsia="ja-JP"/>
        </w:rPr>
        <w:t>Rx-Tx time difference</w:t>
      </w:r>
      <w:r w:rsidR="00266E9F" w:rsidRPr="00971BCD">
        <w:rPr>
          <w:rFonts w:eastAsia="等线"/>
          <w:sz w:val="20"/>
        </w:rPr>
        <w:t xml:space="preserve"> inaccuracy at UE side,</w:t>
      </w:r>
      <w:r>
        <w:rPr>
          <w:rFonts w:eastAsia="等线" w:hint="eastAsia"/>
          <w:sz w:val="20"/>
        </w:rPr>
        <w:t xml:space="preserve"> </w:t>
      </w:r>
      <w:r>
        <w:rPr>
          <w:rFonts w:eastAsia="等线"/>
          <w:sz w:val="20"/>
        </w:rPr>
        <w:t>i.e.,</w:t>
      </w:r>
      <w:r w:rsidRPr="00971BCD">
        <w:rPr>
          <w:sz w:val="20"/>
        </w:rPr>
        <w:t xml:space="preserve"> </w:t>
      </w:r>
      <m:oMath>
        <m:r>
          <w:rPr>
            <w:rFonts w:ascii="Cambria Math" w:hAnsi="Cambria Math"/>
            <w:sz w:val="20"/>
          </w:rPr>
          <m:t>er</m:t>
        </m:r>
        <m:sSub>
          <m:sSubPr>
            <m:ctrlPr>
              <w:rPr>
                <w:rFonts w:ascii="Cambria Math" w:eastAsiaTheme="minorEastAsia" w:hAnsi="Cambria Math"/>
                <w:i/>
                <w:iCs/>
                <w:sz w:val="20"/>
              </w:rPr>
            </m:ctrlPr>
          </m:sSubPr>
          <m:e>
            <m:r>
              <w:rPr>
                <w:rFonts w:ascii="Cambria Math" w:hAnsi="Cambria Math"/>
                <w:sz w:val="20"/>
              </w:rPr>
              <m:t>ror</m:t>
            </m:r>
          </m:e>
          <m:sub>
            <m:r>
              <w:rPr>
                <w:rFonts w:ascii="Cambria Math" w:hAnsi="Cambria Math"/>
                <w:sz w:val="20"/>
              </w:rPr>
              <m:t>UE, RxTxDiff</m:t>
            </m:r>
          </m:sub>
        </m:sSub>
      </m:oMath>
      <w:r w:rsidR="00266E9F" w:rsidRPr="00971BCD">
        <w:rPr>
          <w:rFonts w:eastAsia="等线"/>
          <w:sz w:val="20"/>
        </w:rPr>
        <w:t>.</w:t>
      </w:r>
      <w:r w:rsidRPr="000514F2">
        <w:rPr>
          <w:rFonts w:eastAsia="等线"/>
          <w:sz w:val="20"/>
        </w:rPr>
        <w:t xml:space="preserve"> </w:t>
      </w:r>
      <m:oMath>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BS,DL,Tx</m:t>
            </m:r>
          </m:sub>
        </m:sSub>
        <m:r>
          <w:rPr>
            <w:rFonts w:ascii="Cambria Math" w:hAnsi="Cambria Math"/>
            <w:sz w:val="20"/>
          </w:rPr>
          <m:t>+ 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BS,UL,Rx</m:t>
            </m:r>
          </m:sub>
        </m:sSub>
      </m:oMath>
      <w:r>
        <w:rPr>
          <w:rFonts w:hint="eastAsia"/>
          <w:sz w:val="20"/>
        </w:rPr>
        <w:t xml:space="preserve"> </w:t>
      </w:r>
      <w:r>
        <w:rPr>
          <w:sz w:val="20"/>
        </w:rPr>
        <w:t xml:space="preserve">can be </w:t>
      </w:r>
      <w:r w:rsidR="00B64A99">
        <w:rPr>
          <w:rFonts w:hint="eastAsia"/>
          <w:sz w:val="20"/>
        </w:rPr>
        <w:t>represent</w:t>
      </w:r>
      <w:r>
        <w:rPr>
          <w:iCs/>
          <w:sz w:val="20"/>
        </w:rPr>
        <w:t xml:space="preserve">ed by </w:t>
      </w:r>
      <w:r w:rsidRPr="00971BCD">
        <w:rPr>
          <w:rFonts w:eastAsia="等线"/>
          <w:sz w:val="20"/>
          <w:lang w:eastAsia="ja-JP"/>
        </w:rPr>
        <w:t>Rx-Tx time difference</w:t>
      </w:r>
      <w:r w:rsidRPr="00971BCD">
        <w:rPr>
          <w:rFonts w:eastAsia="等线"/>
          <w:sz w:val="20"/>
        </w:rPr>
        <w:t xml:space="preserve"> inaccuracy at </w:t>
      </w:r>
      <w:proofErr w:type="spellStart"/>
      <w:r w:rsidRPr="00971BCD">
        <w:rPr>
          <w:rFonts w:eastAsia="等线"/>
          <w:sz w:val="20"/>
        </w:rPr>
        <w:t>gNB</w:t>
      </w:r>
      <w:proofErr w:type="spellEnd"/>
      <w:r w:rsidRPr="00971BCD">
        <w:rPr>
          <w:rFonts w:eastAsia="等线"/>
          <w:sz w:val="20"/>
        </w:rPr>
        <w:t xml:space="preserve">, </w:t>
      </w:r>
      <w:r>
        <w:rPr>
          <w:rFonts w:eastAsia="等线"/>
          <w:sz w:val="20"/>
        </w:rPr>
        <w:t>i.e.,</w:t>
      </w:r>
      <w:r w:rsidRPr="00971BCD">
        <w:rPr>
          <w:rFonts w:eastAsia="等线"/>
          <w:sz w:val="20"/>
        </w:rPr>
        <w:t xml:space="preserve"> </w:t>
      </w:r>
      <m:oMath>
        <m:r>
          <w:rPr>
            <w:rFonts w:ascii="Cambria Math" w:eastAsia="等线" w:hAnsi="Cambria Math"/>
            <w:sz w:val="20"/>
          </w:rPr>
          <m:t>e</m:t>
        </m:r>
        <m:r>
          <w:rPr>
            <w:rFonts w:ascii="Cambria Math" w:hAnsi="Cambria Math"/>
            <w:sz w:val="20"/>
          </w:rPr>
          <m:t>r</m:t>
        </m:r>
        <m:sSub>
          <m:sSubPr>
            <m:ctrlPr>
              <w:rPr>
                <w:rFonts w:ascii="Cambria Math" w:eastAsiaTheme="minorEastAsia" w:hAnsi="Cambria Math"/>
                <w:i/>
                <w:iCs/>
                <w:sz w:val="20"/>
              </w:rPr>
            </m:ctrlPr>
          </m:sSubPr>
          <m:e>
            <m:r>
              <w:rPr>
                <w:rFonts w:ascii="Cambria Math" w:hAnsi="Cambria Math"/>
                <w:sz w:val="20"/>
              </w:rPr>
              <m:t>ror</m:t>
            </m:r>
          </m:e>
          <m:sub>
            <m:r>
              <w:rPr>
                <w:rFonts w:ascii="Cambria Math" w:hAnsi="Cambria Math"/>
                <w:sz w:val="20"/>
              </w:rPr>
              <m:t>BS,RxTxDiff</m:t>
            </m:r>
          </m:sub>
        </m:sSub>
      </m:oMath>
      <w:r>
        <w:rPr>
          <w:sz w:val="20"/>
        </w:rPr>
        <w:t>.</w:t>
      </w:r>
    </w:p>
    <w:p w14:paraId="150AF680" w14:textId="42F29CF9" w:rsidR="006435B9" w:rsidRPr="009F04D8" w:rsidRDefault="006435B9" w:rsidP="006435B9">
      <w:pPr>
        <w:jc w:val="left"/>
        <w:rPr>
          <w:sz w:val="16"/>
        </w:rPr>
      </w:pPr>
      <w:r w:rsidRPr="009F04D8">
        <w:rPr>
          <w:sz w:val="20"/>
        </w:rPr>
        <w:t xml:space="preserve">When using </w:t>
      </w:r>
      <m:oMath>
        <m:acc>
          <m:accPr>
            <m:chr m:val="̃"/>
            <m:ctrlPr>
              <w:rPr>
                <w:rFonts w:ascii="Cambria Math" w:hAnsi="Cambria Math"/>
                <w:i/>
                <w:sz w:val="20"/>
              </w:rPr>
            </m:ctrlPr>
          </m:accPr>
          <m:e>
            <m:r>
              <w:rPr>
                <w:rFonts w:ascii="Cambria Math" w:hAnsi="Cambria Math"/>
                <w:sz w:val="20"/>
              </w:rPr>
              <m:t>d</m:t>
            </m:r>
          </m:e>
        </m:acc>
        <m:r>
          <w:rPr>
            <w:rFonts w:ascii="Cambria Math" w:hAnsi="Cambria Math"/>
            <w:sz w:val="20"/>
          </w:rPr>
          <m:t>=</m:t>
        </m:r>
        <m:f>
          <m:fPr>
            <m:type m:val="lin"/>
            <m:ctrlPr>
              <w:rPr>
                <w:rFonts w:ascii="Cambria Math" w:hAnsi="Cambria Math"/>
                <w:i/>
                <w:sz w:val="20"/>
              </w:rPr>
            </m:ctrlPr>
          </m:fPr>
          <m:num>
            <m:r>
              <m:rPr>
                <m:sty m:val="p"/>
              </m:rPr>
              <w:rPr>
                <w:rFonts w:ascii="Cambria Math" w:eastAsiaTheme="minorEastAsia" w:hAnsi="Cambria Math"/>
                <w:sz w:val="20"/>
                <w:lang w:val="en-US"/>
              </w:rPr>
              <m:t>(∆t1+∆t2)</m:t>
            </m:r>
          </m:num>
          <m:den>
            <m:r>
              <w:rPr>
                <w:rFonts w:ascii="Cambria Math" w:hAnsi="Cambria Math"/>
                <w:sz w:val="20"/>
              </w:rPr>
              <m:t>2</m:t>
            </m:r>
          </m:den>
        </m:f>
      </m:oMath>
      <w:r w:rsidRPr="009F04D8">
        <w:rPr>
          <w:sz w:val="20"/>
        </w:rPr>
        <w:t xml:space="preserve"> to estimate propagation delay, the uncertainties</w:t>
      </w:r>
      <w:r w:rsidR="00D52A63">
        <w:rPr>
          <w:sz w:val="20"/>
        </w:rPr>
        <w:t xml:space="preserve"> for PL</w:t>
      </w:r>
      <w:r w:rsidRPr="009F04D8">
        <w:rPr>
          <w:sz w:val="20"/>
        </w:rPr>
        <w:t xml:space="preserve"> </w:t>
      </w:r>
      <w:r w:rsidR="000319B0">
        <w:rPr>
          <w:rFonts w:hint="eastAsia"/>
          <w:sz w:val="20"/>
        </w:rPr>
        <w:t>are</w:t>
      </w:r>
    </w:p>
    <w:p w14:paraId="609F52C8" w14:textId="2E6991E9" w:rsidR="006435B9" w:rsidRPr="002D0F81" w:rsidRDefault="009D1CD1" w:rsidP="006435B9">
      <w:pPr>
        <w:rPr>
          <w:sz w:val="21"/>
        </w:rPr>
      </w:pPr>
      <m:oMathPara>
        <m:oMath>
          <m:sSub>
            <m:sSubPr>
              <m:ctrlPr>
                <w:rPr>
                  <w:rFonts w:ascii="Cambria Math" w:hAnsi="Cambria Math"/>
                  <w:sz w:val="16"/>
                </w:rPr>
              </m:ctrlPr>
            </m:sSubPr>
            <m:e>
              <m:r>
                <w:rPr>
                  <w:rFonts w:ascii="Cambria Math" w:hAnsi="Cambria Math"/>
                  <w:sz w:val="16"/>
                </w:rPr>
                <m:t>error</m:t>
              </m:r>
            </m:e>
            <m:sub>
              <m:sSub>
                <m:sSubPr>
                  <m:ctrlPr>
                    <w:rPr>
                      <w:rFonts w:ascii="Cambria Math" w:hAnsi="Cambria Math"/>
                      <w:i/>
                      <w:sz w:val="16"/>
                    </w:rPr>
                  </m:ctrlPr>
                </m:sSubPr>
                <m:e>
                  <m:r>
                    <w:rPr>
                      <w:rFonts w:ascii="Cambria Math" w:hAnsi="Cambria Math"/>
                      <w:sz w:val="16"/>
                    </w:rPr>
                    <m:t>P</m:t>
                  </m:r>
                </m:e>
                <m:sub>
                  <m:r>
                    <w:rPr>
                      <w:rFonts w:ascii="Cambria Math" w:hAnsi="Cambria Math"/>
                      <w:sz w:val="16"/>
                    </w:rPr>
                    <m:t>DL,  RTT</m:t>
                  </m:r>
                </m:sub>
              </m:sSub>
            </m:sub>
          </m:sSub>
          <m:r>
            <w:rPr>
              <w:rFonts w:ascii="Cambria Math" w:eastAsia="等线" w:hAnsi="Cambria Math"/>
              <w:sz w:val="16"/>
            </w:rPr>
            <m:t>=</m:t>
          </m:r>
          <m:f>
            <m:fPr>
              <m:ctrlPr>
                <w:rPr>
                  <w:rFonts w:ascii="Cambria Math" w:eastAsia="等线" w:hAnsi="Cambria Math"/>
                  <w:i/>
                  <w:sz w:val="16"/>
                </w:rPr>
              </m:ctrlPr>
            </m:fPr>
            <m:num>
              <m:r>
                <w:rPr>
                  <w:rFonts w:ascii="Cambria Math" w:eastAsia="等线" w:hAnsi="Cambria Math"/>
                  <w:sz w:val="16"/>
                </w:rPr>
                <m:t>e</m:t>
              </m:r>
              <m:r>
                <w:rPr>
                  <w:rFonts w:ascii="Cambria Math" w:hAnsi="Cambria Math"/>
                  <w:sz w:val="16"/>
                </w:rPr>
                <m:t>r</m:t>
              </m:r>
              <m:sSub>
                <m:sSubPr>
                  <m:ctrlPr>
                    <w:rPr>
                      <w:rFonts w:ascii="Cambria Math" w:eastAsiaTheme="minorEastAsia" w:hAnsi="Cambria Math"/>
                      <w:i/>
                      <w:iCs/>
                      <w:sz w:val="16"/>
                    </w:rPr>
                  </m:ctrlPr>
                </m:sSubPr>
                <m:e>
                  <m:r>
                    <w:rPr>
                      <w:rFonts w:ascii="Cambria Math" w:hAnsi="Cambria Math"/>
                      <w:sz w:val="16"/>
                    </w:rPr>
                    <m:t>ror</m:t>
                  </m:r>
                </m:e>
                <m:sub>
                  <m:r>
                    <w:rPr>
                      <w:rFonts w:ascii="Cambria Math" w:hAnsi="Cambria Math"/>
                      <w:sz w:val="16"/>
                    </w:rPr>
                    <m:t>BS,RxTxDiff</m:t>
                  </m:r>
                </m:sub>
              </m:sSub>
              <m:r>
                <m:rPr>
                  <m:sty m:val="p"/>
                </m:rPr>
                <w:rPr>
                  <w:rFonts w:ascii="Cambria Math" w:hAnsi="Cambria Math"/>
                  <w:sz w:val="16"/>
                </w:rPr>
                <m:t>+</m:t>
              </m:r>
              <m:r>
                <w:rPr>
                  <w:rFonts w:ascii="Cambria Math" w:hAnsi="Cambria Math"/>
                  <w:sz w:val="16"/>
                </w:rPr>
                <m:t>er</m:t>
              </m:r>
              <m:sSub>
                <m:sSubPr>
                  <m:ctrlPr>
                    <w:rPr>
                      <w:rFonts w:ascii="Cambria Math" w:eastAsiaTheme="minorEastAsia" w:hAnsi="Cambria Math"/>
                      <w:i/>
                      <w:iCs/>
                      <w:sz w:val="16"/>
                    </w:rPr>
                  </m:ctrlPr>
                </m:sSubPr>
                <m:e>
                  <m:r>
                    <w:rPr>
                      <w:rFonts w:ascii="Cambria Math" w:hAnsi="Cambria Math"/>
                      <w:sz w:val="16"/>
                    </w:rPr>
                    <m:t>ror</m:t>
                  </m:r>
                </m:e>
                <m:sub>
                  <m:r>
                    <w:rPr>
                      <w:rFonts w:ascii="Cambria Math" w:hAnsi="Cambria Math"/>
                      <w:sz w:val="16"/>
                    </w:rPr>
                    <m:t>UE, RxTxDiff</m:t>
                  </m:r>
                </m:sub>
              </m:sSub>
              <m:r>
                <w:rPr>
                  <w:rFonts w:ascii="Cambria Math"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RxTxDiff, indication</m:t>
                  </m:r>
                </m:sub>
              </m:sSub>
            </m:num>
            <m:den>
              <m:r>
                <w:rPr>
                  <w:rFonts w:ascii="Cambria Math" w:eastAsia="等线" w:hAnsi="Cambria Math"/>
                  <w:sz w:val="16"/>
                </w:rPr>
                <m:t>2</m:t>
              </m:r>
            </m:den>
          </m:f>
        </m:oMath>
      </m:oMathPara>
    </w:p>
    <w:p w14:paraId="03D7CC2F" w14:textId="32450320" w:rsidR="0079495E" w:rsidRPr="00971BCD" w:rsidRDefault="0079495E" w:rsidP="0079495E">
      <w:pPr>
        <w:rPr>
          <w:sz w:val="20"/>
        </w:rPr>
      </w:pPr>
      <w:r w:rsidRPr="00971BCD">
        <w:rPr>
          <w:iCs/>
          <w:kern w:val="2"/>
          <w:sz w:val="20"/>
        </w:rPr>
        <w:t xml:space="preserve">Where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16"/>
              </w:rPr>
              <m:t>RxTxDiff, indication</m:t>
            </m:r>
          </m:sub>
        </m:sSub>
      </m:oMath>
      <w:r w:rsidRPr="00971BCD">
        <w:rPr>
          <w:sz w:val="20"/>
        </w:rPr>
        <w:t xml:space="preserve">is the error caused by the reporting </w:t>
      </w:r>
      <w:proofErr w:type="gramStart"/>
      <w:r w:rsidRPr="00971BCD">
        <w:rPr>
          <w:sz w:val="20"/>
        </w:rPr>
        <w:t>granularity</w:t>
      </w:r>
      <w:r w:rsidR="00D52A63">
        <w:rPr>
          <w:sz w:val="20"/>
        </w:rPr>
        <w:t>.</w:t>
      </w:r>
      <w:proofErr w:type="gramEnd"/>
    </w:p>
    <w:p w14:paraId="6B409D23" w14:textId="7175D296" w:rsidR="0079495E" w:rsidRDefault="0079495E" w:rsidP="0079495E">
      <w:pPr>
        <w:rPr>
          <w:iCs/>
          <w:kern w:val="2"/>
        </w:rPr>
      </w:pPr>
      <w:r>
        <w:rPr>
          <w:iCs/>
          <w:kern w:val="2"/>
        </w:rPr>
        <w:t xml:space="preserve">Then, </w:t>
      </w:r>
      <w:r w:rsidR="00041E00" w:rsidRPr="009F04D8">
        <w:rPr>
          <w:sz w:val="20"/>
        </w:rPr>
        <w:t xml:space="preserve">the </w:t>
      </w:r>
      <w:r w:rsidR="00041E00">
        <w:rPr>
          <w:sz w:val="20"/>
        </w:rPr>
        <w:t xml:space="preserve">total </w:t>
      </w:r>
      <w:r w:rsidR="00041E00" w:rsidRPr="009F04D8">
        <w:rPr>
          <w:sz w:val="20"/>
        </w:rPr>
        <w:t>uncertainties</w:t>
      </w:r>
      <w:r w:rsidR="00041E00">
        <w:rPr>
          <w:sz w:val="20"/>
        </w:rPr>
        <w:t xml:space="preserve"> for RTT-based method </w:t>
      </w:r>
      <w:r w:rsidR="0002089E">
        <w:rPr>
          <w:sz w:val="20"/>
        </w:rPr>
        <w:t>can be derived by:</w:t>
      </w:r>
    </w:p>
    <w:bookmarkStart w:id="3" w:name="_Hlk81816339"/>
    <w:p w14:paraId="030A09B7" w14:textId="1D906540" w:rsidR="009F04D8" w:rsidRPr="00971BCD" w:rsidRDefault="009D1CD1" w:rsidP="00297C5E">
      <w:pPr>
        <w:ind w:left="6720" w:hangingChars="4200" w:hanging="6720"/>
        <w:jc w:val="center"/>
        <w:rPr>
          <w:rFonts w:eastAsia="等线"/>
          <w:sz w:val="20"/>
        </w:rPr>
      </w:pPr>
      <m:oMath>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total, RTT</m:t>
            </m:r>
          </m:sub>
        </m:sSub>
        <m: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BS</m:t>
            </m:r>
            <m:r>
              <m:rPr>
                <m:sty m:val="p"/>
              </m:rPr>
              <w:rPr>
                <w:rFonts w:ascii="Cambria Math" w:eastAsia="等线" w:hAnsi="Cambria Math"/>
                <w:sz w:val="16"/>
              </w:rPr>
              <m:t>, </m:t>
            </m:r>
            <m:r>
              <w:rPr>
                <w:rFonts w:ascii="Cambria Math" w:eastAsia="等线" w:hAnsi="Cambria Math"/>
                <w:sz w:val="16"/>
              </w:rPr>
              <m:t>DL</m:t>
            </m:r>
            <m:r>
              <m:rPr>
                <m:sty m:val="p"/>
              </m:rPr>
              <w:rPr>
                <w:rFonts w:ascii="Cambria Math" w:eastAsia="等线" w:hAnsi="Cambria Math"/>
                <w:sz w:val="16"/>
              </w:rPr>
              <m:t>,</m:t>
            </m:r>
            <m:r>
              <w:rPr>
                <w:rFonts w:ascii="Cambria Math" w:eastAsia="等线" w:hAnsi="Cambria Math"/>
                <w:sz w:val="16"/>
              </w:rPr>
              <m:t> Tx</m:t>
            </m:r>
          </m:sub>
        </m:sSub>
        <m: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UE</m:t>
            </m:r>
            <m:r>
              <m:rPr>
                <m:sty m:val="p"/>
              </m:rPr>
              <w:rPr>
                <w:rFonts w:ascii="Cambria Math" w:eastAsia="等线" w:hAnsi="Cambria Math"/>
                <w:sz w:val="16"/>
              </w:rPr>
              <m:t>,</m:t>
            </m:r>
            <m:r>
              <w:rPr>
                <w:rFonts w:ascii="Cambria Math" w:eastAsia="等线" w:hAnsi="Cambria Math"/>
                <w:sz w:val="16"/>
              </w:rPr>
              <m:t>DL</m:t>
            </m:r>
            <m:r>
              <m:rPr>
                <m:sty m:val="p"/>
              </m:rPr>
              <w:rPr>
                <w:rFonts w:ascii="Cambria Math" w:eastAsia="等线" w:hAnsi="Cambria Math"/>
                <w:sz w:val="16"/>
              </w:rPr>
              <m:t>,</m:t>
            </m:r>
            <m:r>
              <w:rPr>
                <w:rFonts w:ascii="Cambria Math" w:eastAsia="等线" w:hAnsi="Cambria Math"/>
                <w:sz w:val="16"/>
              </w:rPr>
              <m:t>Rx</m:t>
            </m:r>
          </m:sub>
        </m:sSub>
        <m:r>
          <w:rPr>
            <w:rFonts w:ascii="Cambria Math" w:eastAsia="等线" w:hAnsi="Cambria Math"/>
            <w:sz w:val="16"/>
          </w:rPr>
          <m:t>+</m:t>
        </m:r>
        <m:f>
          <m:fPr>
            <m:ctrlPr>
              <w:rPr>
                <w:rFonts w:ascii="Cambria Math" w:eastAsia="等线" w:hAnsi="Cambria Math"/>
                <w:i/>
                <w:sz w:val="16"/>
              </w:rPr>
            </m:ctrlPr>
          </m:fPr>
          <m:num>
            <m:r>
              <w:rPr>
                <w:rFonts w:ascii="Cambria Math" w:eastAsia="等线" w:hAnsi="Cambria Math"/>
                <w:sz w:val="16"/>
              </w:rPr>
              <m:t>e</m:t>
            </m:r>
            <m:r>
              <w:rPr>
                <w:rFonts w:ascii="Cambria Math" w:hAnsi="Cambria Math"/>
                <w:sz w:val="16"/>
              </w:rPr>
              <m:t>r</m:t>
            </m:r>
            <m:sSub>
              <m:sSubPr>
                <m:ctrlPr>
                  <w:rPr>
                    <w:rFonts w:ascii="Cambria Math" w:eastAsiaTheme="minorEastAsia" w:hAnsi="Cambria Math"/>
                    <w:i/>
                    <w:iCs/>
                    <w:sz w:val="16"/>
                  </w:rPr>
                </m:ctrlPr>
              </m:sSubPr>
              <m:e>
                <m:r>
                  <w:rPr>
                    <w:rFonts w:ascii="Cambria Math" w:hAnsi="Cambria Math"/>
                    <w:sz w:val="16"/>
                  </w:rPr>
                  <m:t>ror</m:t>
                </m:r>
              </m:e>
              <m:sub>
                <m:r>
                  <w:rPr>
                    <w:rFonts w:ascii="Cambria Math" w:hAnsi="Cambria Math"/>
                    <w:sz w:val="16"/>
                  </w:rPr>
                  <m:t>BS,RxTxDiff</m:t>
                </m:r>
              </m:sub>
            </m:sSub>
            <m:r>
              <m:rPr>
                <m:sty m:val="p"/>
              </m:rPr>
              <w:rPr>
                <w:rFonts w:ascii="Cambria Math" w:hAnsi="Cambria Math"/>
                <w:sz w:val="16"/>
              </w:rPr>
              <m:t>+</m:t>
            </m:r>
            <m:r>
              <w:rPr>
                <w:rFonts w:ascii="Cambria Math" w:hAnsi="Cambria Math"/>
                <w:sz w:val="16"/>
              </w:rPr>
              <m:t>er</m:t>
            </m:r>
            <m:sSub>
              <m:sSubPr>
                <m:ctrlPr>
                  <w:rPr>
                    <w:rFonts w:ascii="Cambria Math" w:eastAsiaTheme="minorEastAsia" w:hAnsi="Cambria Math"/>
                    <w:i/>
                    <w:iCs/>
                    <w:sz w:val="16"/>
                  </w:rPr>
                </m:ctrlPr>
              </m:sSubPr>
              <m:e>
                <m:r>
                  <w:rPr>
                    <w:rFonts w:ascii="Cambria Math" w:hAnsi="Cambria Math"/>
                    <w:sz w:val="16"/>
                  </w:rPr>
                  <m:t>ror</m:t>
                </m:r>
              </m:e>
              <m:sub>
                <m:r>
                  <w:rPr>
                    <w:rFonts w:ascii="Cambria Math" w:hAnsi="Cambria Math"/>
                    <w:sz w:val="16"/>
                  </w:rPr>
                  <m:t>UE, RxTxDiff</m:t>
                </m:r>
              </m:sub>
            </m:sSub>
            <m:r>
              <w:rPr>
                <w:rFonts w:ascii="Cambria Math"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RxTxDiff, indication</m:t>
                </m:r>
              </m:sub>
            </m:sSub>
          </m:num>
          <m:den>
            <m:r>
              <w:rPr>
                <w:rFonts w:ascii="Cambria Math" w:eastAsia="等线" w:hAnsi="Cambria Math"/>
                <w:sz w:val="16"/>
              </w:rPr>
              <m:t>2</m:t>
            </m:r>
          </m:den>
        </m:f>
        <m:r>
          <w:rPr>
            <w:rFonts w:ascii="Cambria Math" w:eastAsia="等线" w:hAnsi="Cambria Math"/>
            <w:sz w:val="16"/>
          </w:rPr>
          <m:t xml:space="preserve"> </m:t>
        </m:r>
      </m:oMath>
      <w:r w:rsidR="007A4BF0">
        <w:rPr>
          <w:rFonts w:eastAsia="等线"/>
        </w:rPr>
        <w:t xml:space="preserve"> </w:t>
      </w:r>
      <w:bookmarkEnd w:id="3"/>
      <w:r w:rsidR="007A4BF0">
        <w:rPr>
          <w:rFonts w:eastAsia="等线"/>
        </w:rPr>
        <w:t xml:space="preserve"> </w:t>
      </w:r>
      <w:r w:rsidR="00297C5E">
        <w:rPr>
          <w:rFonts w:eastAsia="等线"/>
        </w:rPr>
        <w:t xml:space="preserve">          </w:t>
      </w:r>
      <w:r w:rsidR="007A4BF0">
        <w:rPr>
          <w:rFonts w:eastAsia="等线"/>
        </w:rPr>
        <w:t xml:space="preserve"> </w:t>
      </w:r>
      <w:r w:rsidR="005B0DA5">
        <w:rPr>
          <w:rFonts w:eastAsia="等线"/>
        </w:rPr>
        <w:t xml:space="preserve"> </w:t>
      </w:r>
      <w:r w:rsidR="007A4BF0" w:rsidRPr="00971BCD">
        <w:rPr>
          <w:rFonts w:eastAsia="等线"/>
          <w:sz w:val="20"/>
        </w:rPr>
        <w:t>(</w:t>
      </w:r>
      <w:r w:rsidR="0019613B">
        <w:rPr>
          <w:rFonts w:eastAsia="等线"/>
          <w:sz w:val="20"/>
        </w:rPr>
        <w:t>1</w:t>
      </w:r>
      <w:r w:rsidR="007A4BF0" w:rsidRPr="00971BCD">
        <w:rPr>
          <w:rFonts w:eastAsia="等线"/>
          <w:sz w:val="20"/>
        </w:rPr>
        <w:t>)</w:t>
      </w:r>
    </w:p>
    <w:p w14:paraId="63EBE741" w14:textId="68024EB8" w:rsidR="001E1B36" w:rsidRPr="00C634FF" w:rsidRDefault="00E35DBF" w:rsidP="00E35DBF">
      <w:pPr>
        <w:rPr>
          <w:sz w:val="20"/>
        </w:rPr>
      </w:pPr>
      <w:r w:rsidRPr="00C634FF">
        <w:rPr>
          <w:rFonts w:eastAsia="等线"/>
          <w:sz w:val="20"/>
        </w:rPr>
        <w:t xml:space="preserve">According to </w:t>
      </w:r>
      <w:r w:rsidR="00FC3932" w:rsidRPr="00C634FF">
        <w:rPr>
          <w:rFonts w:eastAsia="等线"/>
          <w:sz w:val="20"/>
        </w:rPr>
        <w:t xml:space="preserve">the </w:t>
      </w:r>
      <w:r w:rsidR="00215D29">
        <w:rPr>
          <w:rFonts w:eastAsia="等线"/>
          <w:sz w:val="20"/>
        </w:rPr>
        <w:t>conc</w:t>
      </w:r>
      <w:r w:rsidR="00215D29">
        <w:rPr>
          <w:rFonts w:eastAsia="等线" w:hint="eastAsia"/>
          <w:sz w:val="20"/>
        </w:rPr>
        <w:t>lusion</w:t>
      </w:r>
      <w:r w:rsidR="00FC3932" w:rsidRPr="00C634FF">
        <w:rPr>
          <w:rFonts w:eastAsia="等线"/>
          <w:sz w:val="20"/>
        </w:rPr>
        <w:t xml:space="preserve"> in RAN 4</w:t>
      </w:r>
      <w:r w:rsidR="00631338" w:rsidRPr="00C634FF">
        <w:rPr>
          <w:rFonts w:eastAsia="等线" w:hint="eastAsia"/>
          <w:sz w:val="20"/>
        </w:rPr>
        <w:t>[</w:t>
      </w:r>
      <w:r w:rsidR="00B56164">
        <w:rPr>
          <w:rFonts w:eastAsia="等线"/>
          <w:sz w:val="20"/>
        </w:rPr>
        <w:t>3</w:t>
      </w:r>
      <w:r w:rsidR="00631338" w:rsidRPr="00C634FF">
        <w:rPr>
          <w:rFonts w:eastAsia="等线"/>
          <w:sz w:val="20"/>
        </w:rPr>
        <w:t>]</w:t>
      </w:r>
      <w:r w:rsidR="00FC3932" w:rsidRPr="00C634FF">
        <w:rPr>
          <w:rFonts w:eastAsia="等线"/>
          <w:sz w:val="20"/>
        </w:rPr>
        <w:t xml:space="preserve">, </w:t>
      </w:r>
      <w:proofErr w:type="gramStart"/>
      <w:r w:rsidR="00445198" w:rsidRPr="00C634FF">
        <w:rPr>
          <w:sz w:val="20"/>
        </w:rPr>
        <w:t>±</w:t>
      </w:r>
      <w:r w:rsidR="003E3A3E" w:rsidRPr="00CE5909">
        <w:rPr>
          <w:rFonts w:ascii="Arial" w:hAnsi="Arial" w:cs="Arial"/>
          <w:sz w:val="18"/>
          <w:szCs w:val="18"/>
        </w:rPr>
        <w:t>[</w:t>
      </w:r>
      <w:proofErr w:type="gramEnd"/>
      <w:r w:rsidR="003E3A3E" w:rsidRPr="00CE5909">
        <w:rPr>
          <w:rFonts w:ascii="Arial" w:hAnsi="Arial" w:cs="Arial"/>
          <w:sz w:val="18"/>
          <w:szCs w:val="18"/>
        </w:rPr>
        <w:t>137+</w:t>
      </w:r>
      <w:r w:rsidR="003E3A3E" w:rsidRPr="00CE5909">
        <w:rPr>
          <w:rFonts w:ascii="Arial" w:hAnsi="Arial" w:cs="Arial"/>
          <w:sz w:val="18"/>
          <w:szCs w:val="18"/>
        </w:rPr>
        <w:sym w:font="Symbol" w:char="F064"/>
      </w:r>
      <w:r w:rsidR="003E3A3E" w:rsidRPr="00CE5909">
        <w:rPr>
          <w:rFonts w:ascii="Arial" w:hAnsi="Arial" w:cs="Arial"/>
          <w:sz w:val="18"/>
          <w:szCs w:val="18"/>
        </w:rPr>
        <w:t>]</w:t>
      </w:r>
      <w:r w:rsidR="003E3A3E">
        <w:rPr>
          <w:sz w:val="20"/>
        </w:rPr>
        <w:t>ns</w:t>
      </w:r>
      <w:r w:rsidR="00445198" w:rsidRPr="00C634FF">
        <w:rPr>
          <w:sz w:val="20"/>
        </w:rPr>
        <w:t xml:space="preserve"> is </w:t>
      </w:r>
      <w:r w:rsidR="00215D29">
        <w:rPr>
          <w:sz w:val="20"/>
        </w:rPr>
        <w:t>applied</w:t>
      </w:r>
      <w:r w:rsidR="00631338" w:rsidRPr="00C634FF">
        <w:rPr>
          <w:sz w:val="20"/>
        </w:rPr>
        <w:t xml:space="preserve"> for </w:t>
      </w:r>
      <m:oMath>
        <m:r>
          <w:rPr>
            <w:rFonts w:ascii="Cambria Math" w:hAnsi="Cambria Math"/>
            <w:sz w:val="20"/>
          </w:rPr>
          <m:t>er</m:t>
        </m:r>
        <m:sSub>
          <m:sSubPr>
            <m:ctrlPr>
              <w:rPr>
                <w:rFonts w:ascii="Cambria Math" w:eastAsiaTheme="minorEastAsia" w:hAnsi="Cambria Math"/>
                <w:i/>
                <w:iCs/>
                <w:sz w:val="20"/>
              </w:rPr>
            </m:ctrlPr>
          </m:sSubPr>
          <m:e>
            <m:r>
              <w:rPr>
                <w:rFonts w:ascii="Cambria Math" w:hAnsi="Cambria Math"/>
                <w:sz w:val="20"/>
              </w:rPr>
              <m:t>ror</m:t>
            </m:r>
          </m:e>
          <m:sub>
            <m:r>
              <w:rPr>
                <w:rFonts w:ascii="Cambria Math" w:hAnsi="Cambria Math"/>
                <w:sz w:val="20"/>
              </w:rPr>
              <m:t>UE, RxTxDiff</m:t>
            </m:r>
          </m:sub>
        </m:sSub>
      </m:oMath>
      <w:r w:rsidR="00631338" w:rsidRPr="00C634FF">
        <w:rPr>
          <w:rFonts w:eastAsia="等线"/>
          <w:sz w:val="20"/>
        </w:rPr>
        <w:t xml:space="preserve"> for </w:t>
      </w:r>
      <w:r w:rsidR="00631338" w:rsidRPr="00C634FF">
        <w:rPr>
          <w:sz w:val="20"/>
        </w:rPr>
        <w:t xml:space="preserve">15kHz </w:t>
      </w:r>
      <w:r w:rsidR="00EC2442" w:rsidRPr="00C634FF">
        <w:rPr>
          <w:sz w:val="20"/>
        </w:rPr>
        <w:t>in fading channel</w:t>
      </w:r>
      <w:r w:rsidR="00215D29" w:rsidRPr="00215D29">
        <w:t xml:space="preserve"> </w:t>
      </w:r>
      <w:r w:rsidR="00215D29">
        <w:t>based on</w:t>
      </w:r>
      <w:r w:rsidR="00215D29" w:rsidRPr="00215D29">
        <w:rPr>
          <w:sz w:val="20"/>
        </w:rPr>
        <w:t xml:space="preserve"> TDL-A (30 ns delay spread, 5Hz)</w:t>
      </w:r>
      <w:r w:rsidR="00215D29">
        <w:rPr>
          <w:sz w:val="20"/>
        </w:rPr>
        <w:t xml:space="preserve"> </w:t>
      </w:r>
      <w:r w:rsidR="0088747E">
        <w:rPr>
          <w:sz w:val="20"/>
        </w:rPr>
        <w:t xml:space="preserve">channel </w:t>
      </w:r>
      <w:r w:rsidR="00215D29">
        <w:rPr>
          <w:sz w:val="20"/>
        </w:rPr>
        <w:t>for FR1</w:t>
      </w:r>
      <w:r w:rsidR="008F161E">
        <w:rPr>
          <w:sz w:val="20"/>
        </w:rPr>
        <w:t xml:space="preserve"> and </w:t>
      </w:r>
      <w:r w:rsidR="008F161E" w:rsidRPr="00C634FF">
        <w:rPr>
          <w:sz w:val="20"/>
        </w:rPr>
        <w:t>the</w:t>
      </w:r>
      <w:r w:rsidR="008F161E">
        <w:rPr>
          <w:sz w:val="20"/>
        </w:rPr>
        <w:t xml:space="preserve"> </w:t>
      </w:r>
      <w:r w:rsidR="004A1C12">
        <w:rPr>
          <w:sz w:val="20"/>
        </w:rPr>
        <w:t>discussion</w:t>
      </w:r>
      <w:r w:rsidR="008F161E">
        <w:rPr>
          <w:sz w:val="20"/>
        </w:rPr>
        <w:t xml:space="preserve"> o</w:t>
      </w:r>
      <w:r w:rsidR="004A1C12">
        <w:rPr>
          <w:sz w:val="20"/>
        </w:rPr>
        <w:t>n</w:t>
      </w:r>
      <w:r w:rsidR="008F161E">
        <w:rPr>
          <w:sz w:val="20"/>
        </w:rPr>
        <w:t xml:space="preserve"> </w:t>
      </w:r>
      <w:r w:rsidR="008F161E" w:rsidRPr="00C634FF">
        <w:rPr>
          <w:i/>
          <w:iCs/>
          <w:sz w:val="20"/>
        </w:rPr>
        <w:sym w:font="Symbol" w:char="F064"/>
      </w:r>
      <w:r w:rsidR="008F161E" w:rsidRPr="00C634FF">
        <w:rPr>
          <w:i/>
          <w:iCs/>
          <w:sz w:val="20"/>
        </w:rPr>
        <w:t xml:space="preserve"> </w:t>
      </w:r>
      <w:r w:rsidR="008F161E" w:rsidRPr="006C0D91">
        <w:rPr>
          <w:iCs/>
          <w:sz w:val="20"/>
        </w:rPr>
        <w:t>value</w:t>
      </w:r>
      <w:r w:rsidR="008F161E">
        <w:rPr>
          <w:iCs/>
          <w:sz w:val="20"/>
        </w:rPr>
        <w:t xml:space="preserve"> is still</w:t>
      </w:r>
      <w:r w:rsidR="008F161E" w:rsidRPr="00C634FF">
        <w:rPr>
          <w:iCs/>
          <w:sz w:val="20"/>
        </w:rPr>
        <w:t xml:space="preserve"> </w:t>
      </w:r>
      <w:r w:rsidR="008F161E">
        <w:rPr>
          <w:iCs/>
          <w:sz w:val="20"/>
        </w:rPr>
        <w:t>open</w:t>
      </w:r>
      <w:r w:rsidR="00445198" w:rsidRPr="00C634FF">
        <w:rPr>
          <w:sz w:val="20"/>
        </w:rPr>
        <w:t>.</w:t>
      </w:r>
      <w:r w:rsidR="00631338" w:rsidRPr="00C634FF">
        <w:rPr>
          <w:sz w:val="20"/>
        </w:rPr>
        <w:t xml:space="preserve"> </w:t>
      </w:r>
      <w:r w:rsidR="00517336">
        <w:rPr>
          <w:sz w:val="20"/>
        </w:rPr>
        <w:t xml:space="preserve">We </w:t>
      </w:r>
      <w:r w:rsidR="00F21F63">
        <w:rPr>
          <w:sz w:val="20"/>
        </w:rPr>
        <w:t>assume</w:t>
      </w:r>
      <w:r w:rsidR="00517336">
        <w:rPr>
          <w:sz w:val="20"/>
        </w:rPr>
        <w:t xml:space="preserve"> the </w:t>
      </w:r>
      <w:r w:rsidR="00F21F63">
        <w:rPr>
          <w:sz w:val="20"/>
        </w:rPr>
        <w:t xml:space="preserve">PDC </w:t>
      </w:r>
      <w:r w:rsidR="00517336">
        <w:rPr>
          <w:sz w:val="20"/>
        </w:rPr>
        <w:t xml:space="preserve">evaluation can base on FR1 firstly. However, </w:t>
      </w:r>
      <w:r w:rsidR="008F161E">
        <w:rPr>
          <w:sz w:val="20"/>
        </w:rPr>
        <w:t xml:space="preserve">even </w:t>
      </w:r>
      <w:r w:rsidR="00517336">
        <w:rPr>
          <w:sz w:val="20"/>
        </w:rPr>
        <w:t>for FR1, t</w:t>
      </w:r>
      <w:r w:rsidR="00215D29">
        <w:rPr>
          <w:sz w:val="20"/>
        </w:rPr>
        <w:t xml:space="preserve">he </w:t>
      </w:r>
      <w:r w:rsidR="004A1C12">
        <w:rPr>
          <w:sz w:val="20"/>
        </w:rPr>
        <w:t xml:space="preserve">error </w:t>
      </w:r>
      <w:r w:rsidR="00215D29">
        <w:rPr>
          <w:sz w:val="20"/>
        </w:rPr>
        <w:t xml:space="preserve">is not determined for </w:t>
      </w:r>
      <w:r w:rsidR="00215D29">
        <w:rPr>
          <w:iCs/>
          <w:sz w:val="20"/>
        </w:rPr>
        <w:t>30kHz</w:t>
      </w:r>
      <w:r w:rsidR="00215D29" w:rsidRPr="00215D29">
        <w:rPr>
          <w:iCs/>
          <w:sz w:val="20"/>
        </w:rPr>
        <w:t xml:space="preserve"> case</w:t>
      </w:r>
      <w:r w:rsidR="00215D29">
        <w:rPr>
          <w:iCs/>
          <w:sz w:val="20"/>
        </w:rPr>
        <w:t xml:space="preserve">. </w:t>
      </w:r>
    </w:p>
    <w:p w14:paraId="5BE54360" w14:textId="3C97F824" w:rsidR="008225F8" w:rsidRPr="00971BCD" w:rsidRDefault="009E1CDC" w:rsidP="00E35DBF">
      <w:pPr>
        <w:rPr>
          <w:sz w:val="20"/>
        </w:rPr>
      </w:pPr>
      <w:r w:rsidRPr="00971BCD">
        <w:rPr>
          <w:rFonts w:eastAsia="等线"/>
          <w:sz w:val="20"/>
        </w:rPr>
        <w:t xml:space="preserve">For </w:t>
      </w:r>
      <m:oMath>
        <m:r>
          <w:rPr>
            <w:rFonts w:ascii="Cambria Math" w:eastAsia="等线" w:hAnsi="Cambria Math"/>
            <w:sz w:val="20"/>
          </w:rPr>
          <m:t>e</m:t>
        </m:r>
        <m:r>
          <w:rPr>
            <w:rFonts w:ascii="Cambria Math" w:hAnsi="Cambria Math"/>
            <w:sz w:val="20"/>
          </w:rPr>
          <m:t>r</m:t>
        </m:r>
        <m:sSub>
          <m:sSubPr>
            <m:ctrlPr>
              <w:rPr>
                <w:rFonts w:ascii="Cambria Math" w:eastAsiaTheme="minorEastAsia" w:hAnsi="Cambria Math"/>
                <w:i/>
                <w:iCs/>
                <w:sz w:val="20"/>
              </w:rPr>
            </m:ctrlPr>
          </m:sSubPr>
          <m:e>
            <m:r>
              <w:rPr>
                <w:rFonts w:ascii="Cambria Math" w:hAnsi="Cambria Math"/>
                <w:sz w:val="20"/>
              </w:rPr>
              <m:t>ror</m:t>
            </m:r>
          </m:e>
          <m:sub>
            <m:r>
              <w:rPr>
                <w:rFonts w:ascii="Cambria Math" w:hAnsi="Cambria Math"/>
                <w:sz w:val="20"/>
              </w:rPr>
              <m:t>BS,RxTxDiff</m:t>
            </m:r>
          </m:sub>
        </m:sSub>
      </m:oMath>
      <w:r w:rsidR="00636321" w:rsidRPr="00971BCD">
        <w:rPr>
          <w:rFonts w:eastAsia="等线"/>
          <w:iCs/>
          <w:sz w:val="20"/>
        </w:rPr>
        <w:t>,</w:t>
      </w:r>
      <w:r w:rsidRPr="00971BCD">
        <w:rPr>
          <w:rFonts w:eastAsia="等线"/>
          <w:sz w:val="20"/>
        </w:rPr>
        <w:t xml:space="preserve"> </w:t>
      </w:r>
      <w:r w:rsidR="008225F8" w:rsidRPr="00971BCD">
        <w:rPr>
          <w:sz w:val="20"/>
        </w:rPr>
        <w:t xml:space="preserve">only </w:t>
      </w:r>
      <w:r w:rsidR="008225F8" w:rsidRPr="00971BCD">
        <w:rPr>
          <w:rFonts w:eastAsiaTheme="minorEastAsia"/>
          <w:sz w:val="20"/>
          <w:lang w:val="en-US"/>
        </w:rPr>
        <w:t>the accuracy requirements for AWGN propagation conditions are provided</w:t>
      </w:r>
      <w:r w:rsidR="0079495E" w:rsidRPr="00971BCD">
        <w:rPr>
          <w:rFonts w:eastAsia="等线"/>
          <w:sz w:val="20"/>
        </w:rPr>
        <w:t xml:space="preserve"> for </w:t>
      </w:r>
      <w:r w:rsidR="0079495E" w:rsidRPr="00971BCD">
        <w:rPr>
          <w:sz w:val="20"/>
        </w:rPr>
        <w:t>both 15kHz and 30kHz</w:t>
      </w:r>
      <w:r w:rsidR="008225F8" w:rsidRPr="00971BCD">
        <w:rPr>
          <w:rFonts w:eastAsiaTheme="minorEastAsia"/>
          <w:sz w:val="20"/>
          <w:lang w:val="en-US"/>
        </w:rPr>
        <w:t>.</w:t>
      </w:r>
      <w:r w:rsidR="006C0D91" w:rsidRPr="00971BCD">
        <w:rPr>
          <w:rFonts w:eastAsiaTheme="minorEastAsia"/>
          <w:sz w:val="20"/>
          <w:lang w:val="en-US"/>
        </w:rPr>
        <w:t xml:space="preserve"> There </w:t>
      </w:r>
      <w:r w:rsidR="006A5CFD" w:rsidRPr="00971BCD">
        <w:rPr>
          <w:rFonts w:eastAsiaTheme="minorEastAsia"/>
          <w:sz w:val="20"/>
          <w:lang w:val="en-US"/>
        </w:rPr>
        <w:t>are</w:t>
      </w:r>
      <w:r w:rsidR="006C0D91" w:rsidRPr="00971BCD">
        <w:rPr>
          <w:rFonts w:eastAsiaTheme="minorEastAsia"/>
          <w:sz w:val="20"/>
          <w:lang w:val="en-US"/>
        </w:rPr>
        <w:t xml:space="preserve"> no </w:t>
      </w:r>
      <w:r w:rsidR="00FB3628" w:rsidRPr="00971BCD">
        <w:rPr>
          <w:rFonts w:eastAsiaTheme="minorEastAsia"/>
          <w:sz w:val="20"/>
          <w:lang w:val="en-US"/>
        </w:rPr>
        <w:t xml:space="preserve">available </w:t>
      </w:r>
      <w:r w:rsidR="006C0D91" w:rsidRPr="00971BCD">
        <w:rPr>
          <w:rFonts w:eastAsiaTheme="minorEastAsia"/>
          <w:sz w:val="20"/>
          <w:lang w:val="en-US"/>
        </w:rPr>
        <w:t xml:space="preserve">values </w:t>
      </w:r>
      <w:r w:rsidR="00636321" w:rsidRPr="00971BCD">
        <w:rPr>
          <w:rFonts w:eastAsiaTheme="minorEastAsia"/>
          <w:sz w:val="20"/>
          <w:lang w:val="en-US"/>
        </w:rPr>
        <w:t xml:space="preserve">for </w:t>
      </w:r>
      <w:r w:rsidR="006C0D91" w:rsidRPr="00971BCD">
        <w:rPr>
          <w:color w:val="000000" w:themeColor="text1"/>
          <w:kern w:val="24"/>
          <w:sz w:val="20"/>
        </w:rPr>
        <w:t>fading channel.</w:t>
      </w:r>
    </w:p>
    <w:p w14:paraId="4CF0AEE2" w14:textId="6E87EA52" w:rsidR="006A58B2" w:rsidRPr="00971BCD" w:rsidRDefault="006A5CFD" w:rsidP="002F6D19">
      <w:pPr>
        <w:rPr>
          <w:rFonts w:eastAsiaTheme="minorEastAsia"/>
          <w:iCs/>
          <w:sz w:val="20"/>
          <w:lang w:val="en-US"/>
        </w:rPr>
      </w:pPr>
      <w:r w:rsidRPr="00971BCD">
        <w:rPr>
          <w:rFonts w:hint="eastAsia"/>
          <w:sz w:val="20"/>
        </w:rPr>
        <w:t>F</w:t>
      </w:r>
      <w:r w:rsidRPr="00971BCD">
        <w:rPr>
          <w:sz w:val="20"/>
        </w:rPr>
        <w:t xml:space="preserve">or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16"/>
              </w:rPr>
              <m:t>RxTxDiff, indication</m:t>
            </m:r>
          </m:sub>
        </m:sSub>
      </m:oMath>
      <w:r w:rsidRPr="00971BCD">
        <w:rPr>
          <w:sz w:val="20"/>
        </w:rPr>
        <w:t>,</w:t>
      </w:r>
      <w:r w:rsidR="005D50DA" w:rsidRPr="00971BCD">
        <w:rPr>
          <w:sz w:val="20"/>
        </w:rPr>
        <w:t xml:space="preserve"> </w:t>
      </w:r>
      <w:r w:rsidR="005D50DA" w:rsidRPr="00971BCD">
        <w:rPr>
          <w:rFonts w:hint="eastAsia"/>
          <w:sz w:val="20"/>
        </w:rPr>
        <w:t>t</w:t>
      </w:r>
      <w:r w:rsidR="005D50DA" w:rsidRPr="00971BCD">
        <w:rPr>
          <w:sz w:val="20"/>
        </w:rPr>
        <w:t xml:space="preserve">he error caused by the reporting granularity is from Tc to 32Tc according to TS38.133. Here we use </w:t>
      </w:r>
      <w:r w:rsidR="00997F36" w:rsidRPr="00971BCD">
        <w:rPr>
          <w:sz w:val="20"/>
        </w:rPr>
        <w:t>32</w:t>
      </w:r>
      <w:r w:rsidR="005D50DA" w:rsidRPr="00971BCD">
        <w:rPr>
          <w:sz w:val="20"/>
        </w:rPr>
        <w:t xml:space="preserve">Tc as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16"/>
              </w:rPr>
              <m:t>RxTxDiff, indication</m:t>
            </m:r>
          </m:sub>
        </m:sSub>
      </m:oMath>
      <w:r w:rsidR="005D50DA" w:rsidRPr="00971BCD">
        <w:rPr>
          <w:rFonts w:hint="eastAsia"/>
          <w:sz w:val="20"/>
        </w:rPr>
        <w:t xml:space="preserve"> </w:t>
      </w:r>
      <w:r w:rsidR="005D50DA" w:rsidRPr="00971BCD">
        <w:rPr>
          <w:sz w:val="20"/>
        </w:rPr>
        <w:t>for evaluation.</w:t>
      </w:r>
      <w:r w:rsidR="00997F36" w:rsidRPr="00971BCD">
        <w:rPr>
          <w:sz w:val="20"/>
        </w:rPr>
        <w:t xml:space="preserve"> The inaccuracy due to the granularity of reporting the Rx-Tx time difference = 32*Tc = 16 ns.</w:t>
      </w:r>
      <w:r w:rsidR="00CD2CAC">
        <w:rPr>
          <w:sz w:val="20"/>
        </w:rPr>
        <w:t xml:space="preserve"> </w:t>
      </w:r>
    </w:p>
    <w:p w14:paraId="509339D7" w14:textId="2CBA94B0" w:rsidR="001002CE" w:rsidRPr="00971BCD" w:rsidRDefault="001002CE" w:rsidP="001002CE">
      <w:pPr>
        <w:rPr>
          <w:rFonts w:eastAsia="Malgun Gothic"/>
          <w:sz w:val="20"/>
          <w:lang w:eastAsia="ko-KR"/>
        </w:rPr>
      </w:pPr>
      <w:r w:rsidRPr="00971BCD">
        <w:rPr>
          <w:rFonts w:eastAsiaTheme="minorEastAsia"/>
          <w:sz w:val="20"/>
        </w:rPr>
        <w:t>P</w:t>
      </w:r>
      <w:r w:rsidRPr="00971BCD">
        <w:rPr>
          <w:sz w:val="20"/>
          <w:lang w:eastAsia="ko-KR"/>
        </w:rPr>
        <w:t>arameters for RT</w:t>
      </w:r>
      <w:r w:rsidRPr="00971BCD">
        <w:rPr>
          <w:sz w:val="20"/>
        </w:rPr>
        <w:t>T</w:t>
      </w:r>
      <w:r w:rsidR="003C3B49" w:rsidRPr="00971BCD">
        <w:rPr>
          <w:sz w:val="20"/>
        </w:rPr>
        <w:t>-</w:t>
      </w:r>
      <w:r w:rsidRPr="00971BCD">
        <w:rPr>
          <w:sz w:val="20"/>
        </w:rPr>
        <w:t>based method a</w:t>
      </w:r>
      <w:r w:rsidRPr="00971BCD">
        <w:rPr>
          <w:sz w:val="20"/>
          <w:lang w:eastAsia="ko-KR"/>
        </w:rPr>
        <w:t xml:space="preserve">re shown in Table </w:t>
      </w:r>
      <w:r w:rsidR="003A2D89">
        <w:rPr>
          <w:sz w:val="20"/>
          <w:lang w:eastAsia="ko-KR"/>
        </w:rPr>
        <w:t>1</w:t>
      </w:r>
      <w:r w:rsidRPr="00971BCD">
        <w:rPr>
          <w:sz w:val="20"/>
          <w:lang w:eastAsia="ko-KR"/>
        </w:rPr>
        <w:t xml:space="preserve"> for both control-to-control and smart grid use case.</w:t>
      </w:r>
    </w:p>
    <w:p w14:paraId="099A411C" w14:textId="349BF947" w:rsidR="001002CE" w:rsidRPr="00185BEB" w:rsidRDefault="001002CE" w:rsidP="001002CE">
      <w:pPr>
        <w:jc w:val="center"/>
        <w:rPr>
          <w:rFonts w:eastAsiaTheme="minorEastAsia"/>
          <w:sz w:val="20"/>
        </w:rPr>
      </w:pPr>
      <w:r w:rsidRPr="00252CB6">
        <w:rPr>
          <w:sz w:val="20"/>
        </w:rPr>
        <w:t xml:space="preserve">Table </w:t>
      </w:r>
      <w:r w:rsidR="003A2D89">
        <w:rPr>
          <w:sz w:val="20"/>
        </w:rPr>
        <w:t>1</w:t>
      </w:r>
      <w:r w:rsidRPr="00252CB6">
        <w:rPr>
          <w:sz w:val="20"/>
        </w:rPr>
        <w:t xml:space="preserve">: </w:t>
      </w:r>
      <w:r>
        <w:rPr>
          <w:sz w:val="20"/>
        </w:rPr>
        <w:t>RTT-based t</w:t>
      </w:r>
      <w:r w:rsidRPr="00252CB6">
        <w:rPr>
          <w:sz w:val="20"/>
        </w:rPr>
        <w:t>iming error in clock synchronisation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3"/>
        <w:gridCol w:w="4819"/>
        <w:gridCol w:w="1418"/>
        <w:gridCol w:w="1414"/>
      </w:tblGrid>
      <w:tr w:rsidR="003F16B4" w:rsidRPr="00DD401E" w14:paraId="1F97580D" w14:textId="77777777" w:rsidTr="008D35EC">
        <w:trPr>
          <w:trHeight w:val="444"/>
          <w:jc w:val="center"/>
        </w:trPr>
        <w:tc>
          <w:tcPr>
            <w:tcW w:w="1983" w:type="dxa"/>
            <w:vMerge w:val="restart"/>
          </w:tcPr>
          <w:p w14:paraId="78B0C2DB" w14:textId="77777777" w:rsidR="003F16B4" w:rsidRPr="00DD401E" w:rsidRDefault="003F16B4" w:rsidP="00100A2F">
            <w:pPr>
              <w:jc w:val="center"/>
              <w:rPr>
                <w:b/>
                <w:sz w:val="20"/>
              </w:rPr>
            </w:pPr>
            <w:bookmarkStart w:id="4" w:name="_Hlk81816359"/>
            <w:r w:rsidRPr="00DD401E">
              <w:rPr>
                <w:b/>
                <w:sz w:val="20"/>
              </w:rPr>
              <w:t>Factors</w:t>
            </w:r>
          </w:p>
        </w:tc>
        <w:tc>
          <w:tcPr>
            <w:tcW w:w="4819" w:type="dxa"/>
            <w:vMerge w:val="restart"/>
            <w:shd w:val="clear" w:color="auto" w:fill="auto"/>
            <w:tcMar>
              <w:top w:w="15" w:type="dxa"/>
              <w:left w:w="108" w:type="dxa"/>
              <w:bottom w:w="0" w:type="dxa"/>
              <w:right w:w="108" w:type="dxa"/>
            </w:tcMar>
          </w:tcPr>
          <w:p w14:paraId="303031C3" w14:textId="77777777" w:rsidR="003F16B4" w:rsidRPr="00DD401E" w:rsidRDefault="003F16B4" w:rsidP="00100A2F">
            <w:pPr>
              <w:jc w:val="center"/>
              <w:rPr>
                <w:b/>
                <w:sz w:val="20"/>
              </w:rPr>
            </w:pPr>
            <w:r w:rsidRPr="00DD401E">
              <w:rPr>
                <w:b/>
                <w:sz w:val="20"/>
              </w:rPr>
              <w:t>Timing error type</w:t>
            </w:r>
          </w:p>
        </w:tc>
        <w:tc>
          <w:tcPr>
            <w:tcW w:w="2832" w:type="dxa"/>
            <w:gridSpan w:val="2"/>
            <w:shd w:val="clear" w:color="auto" w:fill="auto"/>
            <w:tcMar>
              <w:top w:w="15" w:type="dxa"/>
              <w:left w:w="108" w:type="dxa"/>
              <w:bottom w:w="0" w:type="dxa"/>
              <w:right w:w="108" w:type="dxa"/>
            </w:tcMar>
          </w:tcPr>
          <w:p w14:paraId="43F1D663" w14:textId="77777777" w:rsidR="003F16B4" w:rsidRPr="00DD401E" w:rsidRDefault="003F16B4" w:rsidP="00100A2F">
            <w:pPr>
              <w:jc w:val="center"/>
              <w:rPr>
                <w:b/>
                <w:sz w:val="20"/>
              </w:rPr>
            </w:pPr>
            <w:r w:rsidRPr="00DD401E">
              <w:rPr>
                <w:b/>
                <w:sz w:val="20"/>
              </w:rPr>
              <w:t>Requirement for different SCS (kHz)</w:t>
            </w:r>
          </w:p>
          <w:p w14:paraId="2FBA77EC" w14:textId="77777777" w:rsidR="003F16B4" w:rsidRPr="00DD401E" w:rsidRDefault="003F16B4" w:rsidP="00100A2F">
            <w:pPr>
              <w:jc w:val="center"/>
              <w:rPr>
                <w:b/>
                <w:sz w:val="20"/>
              </w:rPr>
            </w:pPr>
            <w:r w:rsidRPr="00DD401E">
              <w:rPr>
                <w:b/>
                <w:sz w:val="20"/>
              </w:rPr>
              <w:t>(unit: ns)</w:t>
            </w:r>
          </w:p>
        </w:tc>
      </w:tr>
      <w:tr w:rsidR="003F16B4" w:rsidRPr="00DD401E" w14:paraId="6A367636" w14:textId="77777777" w:rsidTr="008D35EC">
        <w:trPr>
          <w:trHeight w:val="220"/>
          <w:jc w:val="center"/>
        </w:trPr>
        <w:tc>
          <w:tcPr>
            <w:tcW w:w="1983" w:type="dxa"/>
            <w:vMerge/>
          </w:tcPr>
          <w:p w14:paraId="0C19B0DC" w14:textId="77777777" w:rsidR="003F16B4" w:rsidRPr="00DD401E" w:rsidRDefault="003F16B4" w:rsidP="00100A2F">
            <w:pPr>
              <w:rPr>
                <w:sz w:val="20"/>
              </w:rPr>
            </w:pPr>
          </w:p>
        </w:tc>
        <w:tc>
          <w:tcPr>
            <w:tcW w:w="4819" w:type="dxa"/>
            <w:vMerge/>
            <w:vAlign w:val="center"/>
          </w:tcPr>
          <w:p w14:paraId="50A29BFF" w14:textId="77777777" w:rsidR="003F16B4" w:rsidRPr="00DD401E" w:rsidRDefault="003F16B4" w:rsidP="00100A2F">
            <w:pPr>
              <w:rPr>
                <w:sz w:val="20"/>
              </w:rPr>
            </w:pPr>
          </w:p>
        </w:tc>
        <w:tc>
          <w:tcPr>
            <w:tcW w:w="1418" w:type="dxa"/>
            <w:shd w:val="clear" w:color="auto" w:fill="auto"/>
            <w:tcMar>
              <w:top w:w="15" w:type="dxa"/>
              <w:left w:w="108" w:type="dxa"/>
              <w:bottom w:w="0" w:type="dxa"/>
              <w:right w:w="108" w:type="dxa"/>
            </w:tcMar>
          </w:tcPr>
          <w:p w14:paraId="094768B2" w14:textId="77777777" w:rsidR="003F16B4" w:rsidRPr="00DD401E" w:rsidRDefault="003F16B4" w:rsidP="00100A2F">
            <w:pPr>
              <w:jc w:val="center"/>
              <w:rPr>
                <w:sz w:val="20"/>
              </w:rPr>
            </w:pPr>
            <w:r w:rsidRPr="00DD401E">
              <w:rPr>
                <w:sz w:val="20"/>
              </w:rPr>
              <w:t>15</w:t>
            </w:r>
            <w:r w:rsidRPr="00DD401E">
              <w:rPr>
                <w:b/>
                <w:sz w:val="20"/>
              </w:rPr>
              <w:t xml:space="preserve"> kHz</w:t>
            </w:r>
          </w:p>
        </w:tc>
        <w:tc>
          <w:tcPr>
            <w:tcW w:w="1414" w:type="dxa"/>
            <w:shd w:val="clear" w:color="auto" w:fill="auto"/>
            <w:tcMar>
              <w:top w:w="15" w:type="dxa"/>
              <w:left w:w="108" w:type="dxa"/>
              <w:bottom w:w="0" w:type="dxa"/>
              <w:right w:w="108" w:type="dxa"/>
            </w:tcMar>
          </w:tcPr>
          <w:p w14:paraId="13882D17" w14:textId="77777777" w:rsidR="003F16B4" w:rsidRPr="00DD401E" w:rsidRDefault="003F16B4" w:rsidP="00100A2F">
            <w:pPr>
              <w:jc w:val="center"/>
              <w:rPr>
                <w:sz w:val="20"/>
                <w:lang w:val="en-US"/>
              </w:rPr>
            </w:pPr>
            <w:r w:rsidRPr="00DD401E">
              <w:rPr>
                <w:sz w:val="20"/>
                <w:lang w:val="en-US"/>
              </w:rPr>
              <w:t>30</w:t>
            </w:r>
            <w:r w:rsidRPr="00DD401E">
              <w:rPr>
                <w:b/>
                <w:sz w:val="20"/>
              </w:rPr>
              <w:t xml:space="preserve"> kHz</w:t>
            </w:r>
          </w:p>
        </w:tc>
      </w:tr>
      <w:tr w:rsidR="003F16B4" w:rsidRPr="00DD401E" w14:paraId="7AC9BDF4" w14:textId="77777777" w:rsidTr="008D35EC">
        <w:trPr>
          <w:trHeight w:val="220"/>
          <w:jc w:val="center"/>
        </w:trPr>
        <w:tc>
          <w:tcPr>
            <w:tcW w:w="1983" w:type="dxa"/>
          </w:tcPr>
          <w:p w14:paraId="4661F1EC" w14:textId="77777777" w:rsidR="003F16B4" w:rsidRPr="00DD401E" w:rsidRDefault="003F16B4" w:rsidP="00100A2F">
            <w:pPr>
              <w:jc w:val="center"/>
              <w:rPr>
                <w:rFonts w:eastAsia="等线"/>
                <w:sz w:val="20"/>
              </w:rPr>
            </w:pPr>
            <w:r w:rsidRPr="00DD401E">
              <w:rPr>
                <w:rFonts w:eastAsia="等线"/>
                <w:sz w:val="20"/>
              </w:rPr>
              <w:t>1.1</w:t>
            </w:r>
          </w:p>
        </w:tc>
        <w:tc>
          <w:tcPr>
            <w:tcW w:w="4819" w:type="dxa"/>
            <w:vAlign w:val="center"/>
          </w:tcPr>
          <w:p w14:paraId="368AD1B0" w14:textId="5E543AEB" w:rsidR="003F16B4" w:rsidRPr="00DD401E" w:rsidRDefault="003F16B4" w:rsidP="00100A2F">
            <w:pPr>
              <w:rPr>
                <w:rFonts w:eastAsia="等线"/>
                <w:sz w:val="20"/>
              </w:rPr>
            </w:pPr>
            <w:r w:rsidRPr="00DD401E">
              <w:rPr>
                <w:rFonts w:eastAsia="等线"/>
                <w:sz w:val="20"/>
              </w:rPr>
              <w:t xml:space="preserve">Frame alignment error of </w:t>
            </w:r>
            <w:proofErr w:type="spellStart"/>
            <w:r w:rsidRPr="00DD401E">
              <w:rPr>
                <w:rFonts w:eastAsia="等线"/>
                <w:sz w:val="20"/>
              </w:rPr>
              <w:t>gNB</w:t>
            </w:r>
            <w:proofErr w:type="spellEnd"/>
            <w:r w:rsidRPr="00DD401E">
              <w:rPr>
                <w:rFonts w:eastAsia="等线"/>
                <w:sz w:val="20"/>
              </w:rPr>
              <w:t xml:space="preserve"> transmitter </w:t>
            </w:r>
            <w:r w:rsidRPr="00DD401E">
              <w:rPr>
                <w:sz w:val="20"/>
              </w:rPr>
              <w:t>(</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 Tx</m:t>
                  </m:r>
                </m:sub>
              </m:sSub>
            </m:oMath>
            <w:r w:rsidRPr="00DD401E">
              <w:rPr>
                <w:sz w:val="20"/>
              </w:rPr>
              <w:t>)</w:t>
            </w:r>
          </w:p>
        </w:tc>
        <w:tc>
          <w:tcPr>
            <w:tcW w:w="1418" w:type="dxa"/>
            <w:shd w:val="clear" w:color="auto" w:fill="auto"/>
            <w:tcMar>
              <w:top w:w="15" w:type="dxa"/>
              <w:left w:w="108" w:type="dxa"/>
              <w:bottom w:w="0" w:type="dxa"/>
              <w:right w:w="108" w:type="dxa"/>
            </w:tcMar>
          </w:tcPr>
          <w:p w14:paraId="069B1672" w14:textId="77777777" w:rsidR="003F16B4" w:rsidRPr="00DD401E" w:rsidRDefault="003F16B4" w:rsidP="00100A2F">
            <w:pPr>
              <w:jc w:val="center"/>
              <w:rPr>
                <w:sz w:val="20"/>
              </w:rPr>
            </w:pPr>
            <w:r w:rsidRPr="00DD401E">
              <w:rPr>
                <w:color w:val="000000" w:themeColor="text1"/>
                <w:kern w:val="24"/>
                <w:sz w:val="20"/>
              </w:rPr>
              <w:t>32.5</w:t>
            </w:r>
          </w:p>
        </w:tc>
        <w:tc>
          <w:tcPr>
            <w:tcW w:w="1414" w:type="dxa"/>
            <w:shd w:val="clear" w:color="auto" w:fill="auto"/>
            <w:tcMar>
              <w:top w:w="15" w:type="dxa"/>
              <w:left w:w="108" w:type="dxa"/>
              <w:bottom w:w="0" w:type="dxa"/>
              <w:right w:w="108" w:type="dxa"/>
            </w:tcMar>
          </w:tcPr>
          <w:p w14:paraId="06B8CE29" w14:textId="77777777" w:rsidR="003F16B4" w:rsidRPr="00DD401E" w:rsidRDefault="003F16B4" w:rsidP="00100A2F">
            <w:pPr>
              <w:jc w:val="center"/>
              <w:rPr>
                <w:sz w:val="20"/>
              </w:rPr>
            </w:pPr>
            <w:r w:rsidRPr="00DD401E">
              <w:rPr>
                <w:color w:val="000000" w:themeColor="text1"/>
                <w:kern w:val="24"/>
                <w:sz w:val="20"/>
              </w:rPr>
              <w:t>32.5</w:t>
            </w:r>
          </w:p>
        </w:tc>
      </w:tr>
      <w:tr w:rsidR="003F16B4" w:rsidRPr="00DD401E" w14:paraId="236123E7" w14:textId="77777777" w:rsidTr="008D35EC">
        <w:trPr>
          <w:trHeight w:val="220"/>
          <w:jc w:val="center"/>
        </w:trPr>
        <w:tc>
          <w:tcPr>
            <w:tcW w:w="1983" w:type="dxa"/>
          </w:tcPr>
          <w:p w14:paraId="28892949" w14:textId="77777777" w:rsidR="003F16B4" w:rsidRPr="00DD401E" w:rsidRDefault="003F16B4" w:rsidP="00100A2F">
            <w:pPr>
              <w:jc w:val="center"/>
              <w:rPr>
                <w:rFonts w:eastAsia="等线"/>
                <w:sz w:val="20"/>
              </w:rPr>
            </w:pPr>
            <w:r w:rsidRPr="00DD401E">
              <w:rPr>
                <w:rFonts w:eastAsia="等线"/>
                <w:sz w:val="20"/>
              </w:rPr>
              <w:t>1.2</w:t>
            </w:r>
          </w:p>
        </w:tc>
        <w:tc>
          <w:tcPr>
            <w:tcW w:w="4819" w:type="dxa"/>
            <w:vAlign w:val="center"/>
          </w:tcPr>
          <w:p w14:paraId="3101A1DF" w14:textId="27518EC2" w:rsidR="003F16B4" w:rsidRPr="00DD401E" w:rsidRDefault="003F16B4" w:rsidP="00100A2F">
            <w:pPr>
              <w:rPr>
                <w:rFonts w:eastAsia="等线"/>
                <w:sz w:val="20"/>
              </w:rPr>
            </w:pPr>
            <w:r w:rsidRPr="00DD401E">
              <w:rPr>
                <w:rFonts w:eastAsia="等线"/>
                <w:sz w:val="20"/>
              </w:rPr>
              <w:t xml:space="preserve">Inaccuracy caused by UE detection </w:t>
            </w:r>
            <w:r w:rsidRPr="00DD401E">
              <w:rPr>
                <w:sz w:val="20"/>
              </w:rPr>
              <w:t>(</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oMath>
            <w:r w:rsidRPr="00DD401E">
              <w:rPr>
                <w:sz w:val="20"/>
              </w:rPr>
              <w:t>)</w:t>
            </w:r>
          </w:p>
        </w:tc>
        <w:tc>
          <w:tcPr>
            <w:tcW w:w="1418" w:type="dxa"/>
            <w:shd w:val="clear" w:color="auto" w:fill="auto"/>
            <w:tcMar>
              <w:top w:w="15" w:type="dxa"/>
              <w:left w:w="108" w:type="dxa"/>
              <w:bottom w:w="0" w:type="dxa"/>
              <w:right w:w="108" w:type="dxa"/>
            </w:tcMar>
          </w:tcPr>
          <w:p w14:paraId="26ABC560" w14:textId="77777777" w:rsidR="003F16B4" w:rsidRPr="00DD401E" w:rsidRDefault="003F16B4" w:rsidP="00100A2F">
            <w:pPr>
              <w:jc w:val="center"/>
              <w:rPr>
                <w:sz w:val="20"/>
              </w:rPr>
            </w:pPr>
            <w:r w:rsidRPr="00DD401E">
              <w:rPr>
                <w:color w:val="000000" w:themeColor="text1"/>
                <w:kern w:val="24"/>
                <w:sz w:val="20"/>
                <w:lang w:eastAsia="ja-JP"/>
              </w:rPr>
              <w:t>100</w:t>
            </w:r>
          </w:p>
        </w:tc>
        <w:tc>
          <w:tcPr>
            <w:tcW w:w="1414" w:type="dxa"/>
            <w:shd w:val="clear" w:color="auto" w:fill="auto"/>
            <w:tcMar>
              <w:top w:w="15" w:type="dxa"/>
              <w:left w:w="108" w:type="dxa"/>
              <w:bottom w:w="0" w:type="dxa"/>
              <w:right w:w="108" w:type="dxa"/>
            </w:tcMar>
          </w:tcPr>
          <w:p w14:paraId="26BFB3CA" w14:textId="77777777" w:rsidR="003F16B4" w:rsidRPr="00DD401E" w:rsidRDefault="003F16B4" w:rsidP="00100A2F">
            <w:pPr>
              <w:jc w:val="center"/>
              <w:rPr>
                <w:sz w:val="20"/>
              </w:rPr>
            </w:pPr>
            <w:r w:rsidRPr="00DD401E">
              <w:rPr>
                <w:color w:val="000000" w:themeColor="text1"/>
                <w:kern w:val="24"/>
                <w:sz w:val="20"/>
                <w:lang w:eastAsia="ja-JP"/>
              </w:rPr>
              <w:t>100</w:t>
            </w:r>
          </w:p>
        </w:tc>
      </w:tr>
      <w:tr w:rsidR="003F16B4" w:rsidRPr="00DD401E" w14:paraId="25BA19AD" w14:textId="77777777" w:rsidTr="008D35EC">
        <w:trPr>
          <w:trHeight w:val="220"/>
          <w:jc w:val="center"/>
        </w:trPr>
        <w:tc>
          <w:tcPr>
            <w:tcW w:w="1983" w:type="dxa"/>
          </w:tcPr>
          <w:p w14:paraId="60AB0E63" w14:textId="6AAACDE0" w:rsidR="003F16B4" w:rsidRPr="00DD401E" w:rsidRDefault="003F16B4" w:rsidP="00100A2F">
            <w:pPr>
              <w:jc w:val="center"/>
              <w:rPr>
                <w:rFonts w:eastAsia="等线"/>
                <w:sz w:val="20"/>
              </w:rPr>
            </w:pPr>
            <w:r w:rsidRPr="00DD401E">
              <w:rPr>
                <w:rFonts w:eastAsia="等线"/>
                <w:sz w:val="20"/>
              </w:rPr>
              <w:t>1.3</w:t>
            </w:r>
          </w:p>
        </w:tc>
        <w:tc>
          <w:tcPr>
            <w:tcW w:w="4819" w:type="dxa"/>
            <w:vAlign w:val="center"/>
          </w:tcPr>
          <w:p w14:paraId="1D53D205" w14:textId="6535F2BC" w:rsidR="003F16B4" w:rsidRPr="00DD401E" w:rsidRDefault="003F16B4" w:rsidP="00100A2F">
            <w:pPr>
              <w:rPr>
                <w:rFonts w:eastAsia="等线"/>
                <w:sz w:val="20"/>
              </w:rPr>
            </w:pPr>
            <w:r w:rsidRPr="00DD401E">
              <w:rPr>
                <w:rFonts w:eastAsia="等线"/>
                <w:sz w:val="20"/>
              </w:rPr>
              <w:t xml:space="preserve">Difference between Rx and Tx at UE side </w:t>
            </w:r>
            <m:oMath>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Theme="minorEastAsia" w:hAnsi="Cambria Math"/>
                      <w:sz w:val="20"/>
                    </w:rPr>
                    <m:t>UE,RxTx diff</m:t>
                  </m:r>
                </m:sub>
              </m:sSub>
              <m:r>
                <w:rPr>
                  <w:rFonts w:ascii="Cambria Math" w:eastAsia="等线" w:hAnsi="Cambria Math"/>
                  <w:sz w:val="20"/>
                </w:rPr>
                <m:t>)</m:t>
              </m:r>
            </m:oMath>
          </w:p>
        </w:tc>
        <w:tc>
          <w:tcPr>
            <w:tcW w:w="1418" w:type="dxa"/>
            <w:shd w:val="clear" w:color="auto" w:fill="auto"/>
            <w:tcMar>
              <w:top w:w="15" w:type="dxa"/>
              <w:left w:w="108" w:type="dxa"/>
              <w:bottom w:w="0" w:type="dxa"/>
              <w:right w:w="108" w:type="dxa"/>
            </w:tcMar>
          </w:tcPr>
          <w:p w14:paraId="33ACCC6E" w14:textId="0D7263E6" w:rsidR="003F16B4" w:rsidRPr="00DD401E" w:rsidRDefault="00825EA2" w:rsidP="00100A2F">
            <w:pPr>
              <w:jc w:val="center"/>
              <w:rPr>
                <w:color w:val="000000" w:themeColor="text1"/>
                <w:kern w:val="24"/>
                <w:sz w:val="20"/>
              </w:rPr>
            </w:pPr>
            <w:r w:rsidRPr="00DD401E">
              <w:rPr>
                <w:sz w:val="20"/>
              </w:rPr>
              <w:t>[137+</w:t>
            </w:r>
            <w:r w:rsidRPr="00DD401E">
              <w:rPr>
                <w:sz w:val="20"/>
              </w:rPr>
              <w:sym w:font="Symbol" w:char="F064"/>
            </w:r>
            <w:r w:rsidRPr="00DD401E">
              <w:rPr>
                <w:sz w:val="20"/>
              </w:rPr>
              <w:t>]</w:t>
            </w:r>
            <w:r w:rsidR="00496A2B">
              <w:rPr>
                <w:sz w:val="20"/>
              </w:rPr>
              <w:t>,</w:t>
            </w:r>
            <w:r w:rsidR="00496A2B" w:rsidRPr="00DD401E">
              <w:rPr>
                <w:sz w:val="20"/>
              </w:rPr>
              <w:sym w:font="Symbol" w:char="F064"/>
            </w:r>
            <w:r w:rsidR="00496A2B">
              <w:rPr>
                <w:sz w:val="20"/>
              </w:rPr>
              <w:t xml:space="preserve"> is FFS</w:t>
            </w:r>
          </w:p>
        </w:tc>
        <w:tc>
          <w:tcPr>
            <w:tcW w:w="1414" w:type="dxa"/>
            <w:shd w:val="clear" w:color="auto" w:fill="auto"/>
            <w:tcMar>
              <w:top w:w="15" w:type="dxa"/>
              <w:left w:w="108" w:type="dxa"/>
              <w:bottom w:w="0" w:type="dxa"/>
              <w:right w:w="108" w:type="dxa"/>
            </w:tcMar>
          </w:tcPr>
          <w:p w14:paraId="072B5DCC" w14:textId="15F784A5" w:rsidR="003F16B4" w:rsidRPr="00DD401E" w:rsidRDefault="00496A2B" w:rsidP="00100A2F">
            <w:pPr>
              <w:jc w:val="center"/>
              <w:rPr>
                <w:color w:val="000000" w:themeColor="text1"/>
                <w:kern w:val="24"/>
                <w:sz w:val="20"/>
              </w:rPr>
            </w:pPr>
            <w:r>
              <w:rPr>
                <w:color w:val="000000" w:themeColor="text1"/>
                <w:kern w:val="24"/>
                <w:sz w:val="20"/>
              </w:rPr>
              <w:t>TBD</w:t>
            </w:r>
            <w:r w:rsidRPr="00DD401E">
              <w:rPr>
                <w:color w:val="000000" w:themeColor="text1"/>
                <w:kern w:val="24"/>
                <w:sz w:val="20"/>
              </w:rPr>
              <w:t xml:space="preserve"> in fading channel</w:t>
            </w:r>
          </w:p>
        </w:tc>
      </w:tr>
      <w:tr w:rsidR="00A37B45" w:rsidRPr="00DD401E" w14:paraId="7B1A6B4F" w14:textId="77777777" w:rsidTr="008D35EC">
        <w:trPr>
          <w:trHeight w:val="220"/>
          <w:jc w:val="center"/>
        </w:trPr>
        <w:tc>
          <w:tcPr>
            <w:tcW w:w="1983" w:type="dxa"/>
          </w:tcPr>
          <w:p w14:paraId="05C118EB" w14:textId="30808784" w:rsidR="00A37B45" w:rsidRPr="00DD401E" w:rsidRDefault="00A37B45" w:rsidP="00A37B45">
            <w:pPr>
              <w:jc w:val="center"/>
              <w:rPr>
                <w:rFonts w:eastAsia="等线"/>
                <w:sz w:val="20"/>
              </w:rPr>
            </w:pPr>
            <w:r w:rsidRPr="00DD401E">
              <w:rPr>
                <w:rFonts w:eastAsia="等线"/>
                <w:sz w:val="20"/>
              </w:rPr>
              <w:t>1.4</w:t>
            </w:r>
          </w:p>
        </w:tc>
        <w:tc>
          <w:tcPr>
            <w:tcW w:w="4819" w:type="dxa"/>
            <w:vAlign w:val="center"/>
          </w:tcPr>
          <w:p w14:paraId="5BE5949C" w14:textId="61AE04AA" w:rsidR="00A37B45" w:rsidRPr="00DD401E" w:rsidRDefault="00A37B45" w:rsidP="00A37B45">
            <w:pPr>
              <w:rPr>
                <w:rFonts w:eastAsia="等线"/>
                <w:sz w:val="20"/>
              </w:rPr>
            </w:pPr>
            <w:r w:rsidRPr="00DD401E">
              <w:rPr>
                <w:rFonts w:eastAsia="等线"/>
                <w:sz w:val="20"/>
              </w:rPr>
              <w:t xml:space="preserve">Difference between Rx and Tx at </w:t>
            </w:r>
            <w:proofErr w:type="spellStart"/>
            <w:r w:rsidRPr="00DD401E">
              <w:rPr>
                <w:rFonts w:eastAsia="等线"/>
                <w:sz w:val="20"/>
              </w:rPr>
              <w:t>gNB</w:t>
            </w:r>
            <w:proofErr w:type="spellEnd"/>
            <w:r w:rsidRPr="00DD401E">
              <w:rPr>
                <w:rFonts w:eastAsia="等线"/>
                <w:sz w:val="20"/>
              </w:rPr>
              <w:t xml:space="preserve"> side </w:t>
            </w:r>
            <m:oMath>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Theme="minorEastAsia" w:hAnsi="Cambria Math"/>
                      <w:sz w:val="20"/>
                    </w:rPr>
                    <m:t>BS,RxTx diff</m:t>
                  </m:r>
                </m:sub>
              </m:sSub>
              <m:r>
                <w:rPr>
                  <w:rFonts w:ascii="Cambria Math" w:eastAsia="等线" w:hAnsi="Cambria Math"/>
                  <w:sz w:val="20"/>
                </w:rPr>
                <m:t>)</m:t>
              </m:r>
            </m:oMath>
          </w:p>
        </w:tc>
        <w:tc>
          <w:tcPr>
            <w:tcW w:w="1418" w:type="dxa"/>
            <w:shd w:val="clear" w:color="auto" w:fill="auto"/>
            <w:tcMar>
              <w:top w:w="15" w:type="dxa"/>
              <w:left w:w="108" w:type="dxa"/>
              <w:bottom w:w="0" w:type="dxa"/>
              <w:right w:w="108" w:type="dxa"/>
            </w:tcMar>
          </w:tcPr>
          <w:p w14:paraId="11830914" w14:textId="6D7064EB" w:rsidR="00A37B45" w:rsidRPr="00DD401E" w:rsidRDefault="00496A2B" w:rsidP="00A37B45">
            <w:pPr>
              <w:jc w:val="center"/>
              <w:rPr>
                <w:color w:val="000000" w:themeColor="text1"/>
                <w:kern w:val="24"/>
                <w:sz w:val="20"/>
              </w:rPr>
            </w:pPr>
            <w:r>
              <w:rPr>
                <w:color w:val="000000" w:themeColor="text1"/>
                <w:kern w:val="24"/>
                <w:sz w:val="20"/>
              </w:rPr>
              <w:t>TBD</w:t>
            </w:r>
            <w:r w:rsidR="00A37B45" w:rsidRPr="00DD401E">
              <w:rPr>
                <w:color w:val="000000" w:themeColor="text1"/>
                <w:kern w:val="24"/>
                <w:sz w:val="20"/>
              </w:rPr>
              <w:t xml:space="preserve"> in fading channel</w:t>
            </w:r>
          </w:p>
        </w:tc>
        <w:tc>
          <w:tcPr>
            <w:tcW w:w="1414" w:type="dxa"/>
            <w:shd w:val="clear" w:color="auto" w:fill="auto"/>
            <w:tcMar>
              <w:top w:w="15" w:type="dxa"/>
              <w:left w:w="108" w:type="dxa"/>
              <w:bottom w:w="0" w:type="dxa"/>
              <w:right w:w="108" w:type="dxa"/>
            </w:tcMar>
          </w:tcPr>
          <w:p w14:paraId="6B000706" w14:textId="48A90DB3" w:rsidR="00A37B45" w:rsidRPr="00DD401E" w:rsidRDefault="00496A2B" w:rsidP="00A37B45">
            <w:pPr>
              <w:jc w:val="center"/>
              <w:rPr>
                <w:color w:val="000000" w:themeColor="text1"/>
                <w:kern w:val="24"/>
                <w:sz w:val="20"/>
              </w:rPr>
            </w:pPr>
            <w:r>
              <w:rPr>
                <w:color w:val="000000" w:themeColor="text1"/>
                <w:kern w:val="24"/>
                <w:sz w:val="20"/>
              </w:rPr>
              <w:t>TBD</w:t>
            </w:r>
            <w:r w:rsidRPr="00DD401E">
              <w:rPr>
                <w:color w:val="000000" w:themeColor="text1"/>
                <w:kern w:val="24"/>
                <w:sz w:val="20"/>
              </w:rPr>
              <w:t xml:space="preserve"> </w:t>
            </w:r>
            <w:r w:rsidR="00A37B45" w:rsidRPr="00DD401E">
              <w:rPr>
                <w:color w:val="000000" w:themeColor="text1"/>
                <w:kern w:val="24"/>
                <w:sz w:val="20"/>
              </w:rPr>
              <w:t>in fading channel</w:t>
            </w:r>
          </w:p>
        </w:tc>
      </w:tr>
      <w:bookmarkEnd w:id="4"/>
      <w:tr w:rsidR="006C0D91" w:rsidRPr="00DD401E" w14:paraId="1D690491" w14:textId="77777777" w:rsidTr="008D35EC">
        <w:trPr>
          <w:trHeight w:val="220"/>
          <w:jc w:val="center"/>
        </w:trPr>
        <w:tc>
          <w:tcPr>
            <w:tcW w:w="1983" w:type="dxa"/>
          </w:tcPr>
          <w:p w14:paraId="270B240A" w14:textId="4EB0E1B2" w:rsidR="006C0D91" w:rsidRPr="00DD401E" w:rsidRDefault="001002CE" w:rsidP="00A37B45">
            <w:pPr>
              <w:jc w:val="center"/>
              <w:rPr>
                <w:rFonts w:eastAsia="等线"/>
                <w:sz w:val="20"/>
              </w:rPr>
            </w:pPr>
            <w:r w:rsidRPr="00DD401E">
              <w:rPr>
                <w:rFonts w:eastAsia="等线"/>
                <w:sz w:val="20"/>
              </w:rPr>
              <w:t>1.6</w:t>
            </w:r>
          </w:p>
        </w:tc>
        <w:tc>
          <w:tcPr>
            <w:tcW w:w="4819" w:type="dxa"/>
            <w:vAlign w:val="center"/>
          </w:tcPr>
          <w:p w14:paraId="71724934" w14:textId="7924105D" w:rsidR="006C0D91" w:rsidRPr="00DD401E" w:rsidRDefault="006C0D91" w:rsidP="00A37B45">
            <w:pPr>
              <w:rPr>
                <w:rFonts w:eastAsia="等线"/>
                <w:sz w:val="20"/>
              </w:rPr>
            </w:pPr>
            <w:r w:rsidRPr="00DD401E">
              <w:rPr>
                <w:rFonts w:eastAsia="等线"/>
                <w:sz w:val="20"/>
              </w:rPr>
              <w:t xml:space="preserve">Inaccuracy of reporting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16"/>
                    </w:rPr>
                    <m:t>RxTxDiff, indication</m:t>
                  </m:r>
                </m:sub>
              </m:sSub>
            </m:oMath>
          </w:p>
        </w:tc>
        <w:tc>
          <w:tcPr>
            <w:tcW w:w="1418" w:type="dxa"/>
            <w:shd w:val="clear" w:color="auto" w:fill="auto"/>
            <w:tcMar>
              <w:top w:w="15" w:type="dxa"/>
              <w:left w:w="108" w:type="dxa"/>
              <w:bottom w:w="0" w:type="dxa"/>
              <w:right w:w="108" w:type="dxa"/>
            </w:tcMar>
          </w:tcPr>
          <w:p w14:paraId="486F4B39" w14:textId="569FDFDE" w:rsidR="006C0D91" w:rsidRPr="00DD401E" w:rsidRDefault="006C0D91" w:rsidP="00A37B45">
            <w:pPr>
              <w:jc w:val="center"/>
              <w:rPr>
                <w:color w:val="000000" w:themeColor="text1"/>
                <w:kern w:val="24"/>
                <w:sz w:val="20"/>
              </w:rPr>
            </w:pPr>
            <w:r w:rsidRPr="00DD401E">
              <w:rPr>
                <w:color w:val="000000" w:themeColor="text1"/>
                <w:kern w:val="24"/>
                <w:sz w:val="20"/>
              </w:rPr>
              <w:t>16</w:t>
            </w:r>
          </w:p>
        </w:tc>
        <w:tc>
          <w:tcPr>
            <w:tcW w:w="1414" w:type="dxa"/>
            <w:shd w:val="clear" w:color="auto" w:fill="auto"/>
            <w:tcMar>
              <w:top w:w="15" w:type="dxa"/>
              <w:left w:w="108" w:type="dxa"/>
              <w:bottom w:w="0" w:type="dxa"/>
              <w:right w:w="108" w:type="dxa"/>
            </w:tcMar>
          </w:tcPr>
          <w:p w14:paraId="70A5A2F2" w14:textId="05706DEC" w:rsidR="006C0D91" w:rsidRPr="00DD401E" w:rsidRDefault="006C0D91" w:rsidP="00A37B45">
            <w:pPr>
              <w:jc w:val="center"/>
              <w:rPr>
                <w:color w:val="000000" w:themeColor="text1"/>
                <w:kern w:val="24"/>
                <w:sz w:val="20"/>
              </w:rPr>
            </w:pPr>
            <w:r w:rsidRPr="00DD401E">
              <w:rPr>
                <w:color w:val="000000" w:themeColor="text1"/>
                <w:kern w:val="24"/>
                <w:sz w:val="20"/>
              </w:rPr>
              <w:t>16</w:t>
            </w:r>
          </w:p>
        </w:tc>
      </w:tr>
    </w:tbl>
    <w:p w14:paraId="1B899EA9" w14:textId="7A7812C7" w:rsidR="00CA385D" w:rsidRDefault="004A1C12" w:rsidP="008D35EC">
      <w:pPr>
        <w:spacing w:beforeLines="50" w:before="120"/>
        <w:rPr>
          <w:rFonts w:eastAsiaTheme="minorEastAsia"/>
          <w:b/>
          <w:i/>
          <w:sz w:val="20"/>
        </w:rPr>
      </w:pPr>
      <w:r>
        <w:rPr>
          <w:rFonts w:eastAsiaTheme="minorEastAsia"/>
          <w:sz w:val="20"/>
        </w:rPr>
        <w:t>According to Table 1, we can observe some parameters are still not available for e</w:t>
      </w:r>
      <w:r w:rsidR="008D35EC">
        <w:rPr>
          <w:rFonts w:eastAsiaTheme="minorEastAsia"/>
          <w:sz w:val="20"/>
        </w:rPr>
        <w:t>valuat</w:t>
      </w:r>
      <w:r w:rsidR="00CD2CAC">
        <w:rPr>
          <w:rFonts w:eastAsiaTheme="minorEastAsia"/>
          <w:sz w:val="20"/>
        </w:rPr>
        <w:t>ion of</w:t>
      </w:r>
      <w:r w:rsidR="008D35EC">
        <w:rPr>
          <w:rFonts w:eastAsiaTheme="minorEastAsia"/>
          <w:sz w:val="20"/>
        </w:rPr>
        <w:t xml:space="preserve"> </w:t>
      </w:r>
      <w:r w:rsidR="008D35EC" w:rsidRPr="00141607">
        <w:rPr>
          <w:rFonts w:eastAsiaTheme="minorEastAsia" w:hint="eastAsia"/>
          <w:sz w:val="20"/>
        </w:rPr>
        <w:t>RTT-based</w:t>
      </w:r>
      <w:r w:rsidR="008D35EC" w:rsidRPr="00141607">
        <w:rPr>
          <w:rFonts w:eastAsiaTheme="minorEastAsia"/>
          <w:sz w:val="20"/>
        </w:rPr>
        <w:t xml:space="preserve"> PDC</w:t>
      </w:r>
      <w:r>
        <w:rPr>
          <w:rFonts w:eastAsiaTheme="minorEastAsia"/>
          <w:sz w:val="20"/>
        </w:rPr>
        <w:t>, e.g.,</w:t>
      </w:r>
    </w:p>
    <w:p w14:paraId="1FC62396" w14:textId="6BF5DCF3" w:rsidR="00CA385D" w:rsidRPr="00D35BC9" w:rsidRDefault="009D1CD1" w:rsidP="00F45BB1">
      <w:pPr>
        <w:pStyle w:val="af6"/>
        <w:numPr>
          <w:ilvl w:val="1"/>
          <w:numId w:val="15"/>
        </w:numPr>
        <w:ind w:firstLineChars="0"/>
        <w:rPr>
          <w:b/>
          <w:i/>
          <w:sz w:val="20"/>
          <w:lang w:val="en-US"/>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Theme="minorEastAsia" w:hAnsi="Cambria Math"/>
                <w:sz w:val="20"/>
              </w:rPr>
              <m:t>UE,RxTx diff</m:t>
            </m:r>
          </m:sub>
        </m:sSub>
      </m:oMath>
      <w:r w:rsidR="00EC06D4">
        <w:rPr>
          <w:rFonts w:eastAsiaTheme="minorEastAsia" w:hint="eastAsia"/>
          <w:sz w:val="20"/>
          <w:lang w:eastAsia="zh-CN"/>
        </w:rPr>
        <w:t xml:space="preserve"> </w:t>
      </w:r>
      <w:r w:rsidR="00EC06D4">
        <w:rPr>
          <w:rFonts w:eastAsiaTheme="minorEastAsia"/>
          <w:sz w:val="20"/>
          <w:lang w:eastAsia="zh-CN"/>
        </w:rPr>
        <w:t xml:space="preserve">for 30kHz and </w:t>
      </w:r>
      <w:r w:rsidR="00EC06D4" w:rsidRPr="00DD401E">
        <w:rPr>
          <w:sz w:val="20"/>
          <w:szCs w:val="20"/>
        </w:rPr>
        <w:sym w:font="Symbol" w:char="F064"/>
      </w:r>
      <w:r w:rsidR="00EC06D4">
        <w:rPr>
          <w:sz w:val="20"/>
          <w:szCs w:val="20"/>
        </w:rPr>
        <w:t xml:space="preserve"> value for 15kHz </w:t>
      </w:r>
    </w:p>
    <w:p w14:paraId="0F4FFD79" w14:textId="522A4565" w:rsidR="00CA385D" w:rsidRPr="00D35BC9" w:rsidRDefault="009D1CD1" w:rsidP="00F45BB1">
      <w:pPr>
        <w:pStyle w:val="af6"/>
        <w:numPr>
          <w:ilvl w:val="1"/>
          <w:numId w:val="15"/>
        </w:numPr>
        <w:ind w:firstLineChars="0"/>
        <w:rPr>
          <w:b/>
          <w:i/>
          <w:sz w:val="20"/>
          <w:lang w:val="en-US"/>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Theme="minorEastAsia" w:hAnsi="Cambria Math"/>
                <w:sz w:val="20"/>
              </w:rPr>
              <m:t>BS,RxTx diff</m:t>
            </m:r>
          </m:sub>
        </m:sSub>
      </m:oMath>
      <w:r w:rsidR="00CA385D">
        <w:rPr>
          <w:rFonts w:eastAsiaTheme="minorEastAsia" w:hint="eastAsia"/>
          <w:i/>
          <w:sz w:val="20"/>
          <w:lang w:eastAsia="zh-CN"/>
        </w:rPr>
        <w:t xml:space="preserve"> </w:t>
      </w:r>
      <w:r w:rsidR="00CA385D" w:rsidRPr="00EC06D4">
        <w:rPr>
          <w:rFonts w:eastAsiaTheme="minorEastAsia"/>
          <w:sz w:val="20"/>
          <w:lang w:eastAsia="zh-CN"/>
        </w:rPr>
        <w:t>for fading channel</w:t>
      </w:r>
      <w:bookmarkStart w:id="5" w:name="_GoBack"/>
      <w:bookmarkEnd w:id="5"/>
    </w:p>
    <w:p w14:paraId="26232E8B" w14:textId="6DAC5A8D" w:rsidR="00FE771A" w:rsidRPr="00971BCD" w:rsidRDefault="00FE771A" w:rsidP="000A4B79">
      <w:pPr>
        <w:spacing w:beforeLines="50" w:before="120"/>
        <w:rPr>
          <w:b/>
          <w:i/>
          <w:sz w:val="20"/>
          <w:lang w:val="en-US"/>
        </w:rPr>
      </w:pPr>
      <w:bookmarkStart w:id="6" w:name="_Hlk61449622"/>
      <w:bookmarkStart w:id="7" w:name="_Hlk61255828"/>
      <w:bookmarkStart w:id="8" w:name="_Hlk78895909"/>
      <w:r w:rsidRPr="007951E9">
        <w:rPr>
          <w:rFonts w:eastAsiaTheme="minorEastAsia"/>
          <w:b/>
          <w:i/>
          <w:sz w:val="20"/>
        </w:rPr>
        <w:t>Observation</w:t>
      </w:r>
      <w:r w:rsidR="00032E5E" w:rsidRPr="007951E9">
        <w:rPr>
          <w:rFonts w:eastAsiaTheme="minorEastAsia"/>
          <w:b/>
          <w:i/>
          <w:sz w:val="20"/>
        </w:rPr>
        <w:t xml:space="preserve"> </w:t>
      </w:r>
      <w:r w:rsidR="00B56164">
        <w:rPr>
          <w:rFonts w:eastAsiaTheme="minorEastAsia"/>
          <w:b/>
          <w:i/>
          <w:sz w:val="20"/>
        </w:rPr>
        <w:t>2</w:t>
      </w:r>
      <w:r w:rsidRPr="007951E9">
        <w:rPr>
          <w:rFonts w:eastAsiaTheme="minorEastAsia"/>
          <w:b/>
          <w:i/>
          <w:sz w:val="20"/>
        </w:rPr>
        <w:t xml:space="preserve">: </w:t>
      </w:r>
      <w:bookmarkEnd w:id="6"/>
      <w:r w:rsidR="0019613B">
        <w:rPr>
          <w:rFonts w:eastAsiaTheme="minorEastAsia" w:hint="eastAsia"/>
          <w:b/>
          <w:i/>
          <w:sz w:val="20"/>
        </w:rPr>
        <w:t>For</w:t>
      </w:r>
      <w:r w:rsidR="00141607" w:rsidRPr="00971BCD">
        <w:rPr>
          <w:rFonts w:eastAsiaTheme="minorEastAsia"/>
          <w:b/>
          <w:i/>
          <w:sz w:val="20"/>
        </w:rPr>
        <w:t xml:space="preserve"> evaluation </w:t>
      </w:r>
      <w:r w:rsidR="001B2FD6">
        <w:rPr>
          <w:rFonts w:eastAsiaTheme="minorEastAsia"/>
          <w:b/>
          <w:i/>
          <w:sz w:val="20"/>
        </w:rPr>
        <w:t xml:space="preserve">of </w:t>
      </w:r>
      <w:r w:rsidR="00141607" w:rsidRPr="00971BCD">
        <w:rPr>
          <w:rFonts w:eastAsiaTheme="minorEastAsia" w:hint="eastAsia"/>
          <w:b/>
          <w:i/>
          <w:sz w:val="20"/>
        </w:rPr>
        <w:t>RTT-based</w:t>
      </w:r>
      <w:r w:rsidR="00141607" w:rsidRPr="00971BCD">
        <w:rPr>
          <w:rFonts w:eastAsiaTheme="minorEastAsia"/>
          <w:b/>
          <w:i/>
          <w:sz w:val="20"/>
        </w:rPr>
        <w:t xml:space="preserve"> PDC, the following parameters should be determined:</w:t>
      </w:r>
      <w:bookmarkEnd w:id="7"/>
    </w:p>
    <w:p w14:paraId="641476C3" w14:textId="0E40FFAA" w:rsidR="00141607" w:rsidRPr="00971BCD" w:rsidRDefault="009D1CD1" w:rsidP="00F45BB1">
      <w:pPr>
        <w:pStyle w:val="af6"/>
        <w:numPr>
          <w:ilvl w:val="1"/>
          <w:numId w:val="15"/>
        </w:numPr>
        <w:ind w:firstLineChars="0"/>
        <w:rPr>
          <w:b/>
          <w:i/>
          <w:sz w:val="20"/>
          <w:lang w:val="en-US"/>
        </w:rPr>
      </w:pP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UE,RxTx diff</m:t>
            </m:r>
          </m:sub>
        </m:sSub>
      </m:oMath>
      <w:r w:rsidR="00CE070C">
        <w:rPr>
          <w:rFonts w:eastAsiaTheme="minorEastAsia" w:hint="eastAsia"/>
          <w:sz w:val="20"/>
          <w:lang w:eastAsia="zh-CN"/>
        </w:rPr>
        <w:t xml:space="preserve"> </w:t>
      </w:r>
      <w:r w:rsidR="00CE070C" w:rsidRPr="00CE070C">
        <w:rPr>
          <w:rFonts w:eastAsiaTheme="minorEastAsia"/>
          <w:b/>
          <w:i/>
          <w:sz w:val="20"/>
          <w:lang w:eastAsia="zh-CN"/>
        </w:rPr>
        <w:t xml:space="preserve">for 30kHz and </w:t>
      </w:r>
      <w:r w:rsidR="00CE070C" w:rsidRPr="00CE070C">
        <w:rPr>
          <w:b/>
          <w:i/>
          <w:sz w:val="20"/>
          <w:szCs w:val="20"/>
        </w:rPr>
        <w:sym w:font="Symbol" w:char="F064"/>
      </w:r>
      <w:r w:rsidR="00CE070C" w:rsidRPr="00CE070C">
        <w:rPr>
          <w:b/>
          <w:i/>
          <w:sz w:val="20"/>
          <w:szCs w:val="20"/>
        </w:rPr>
        <w:t xml:space="preserve"> value for 15kHz</w:t>
      </w:r>
    </w:p>
    <w:p w14:paraId="001D122D" w14:textId="6E9CE62F" w:rsidR="00141607" w:rsidRPr="00971BCD" w:rsidRDefault="009D1CD1" w:rsidP="00F45BB1">
      <w:pPr>
        <w:pStyle w:val="af6"/>
        <w:numPr>
          <w:ilvl w:val="1"/>
          <w:numId w:val="15"/>
        </w:numPr>
        <w:ind w:firstLineChars="0"/>
        <w:rPr>
          <w:b/>
          <w:i/>
          <w:sz w:val="20"/>
          <w:lang w:val="en-US"/>
        </w:rPr>
      </w:pP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sidR="00141607" w:rsidRPr="00971BCD">
        <w:rPr>
          <w:rFonts w:eastAsiaTheme="minorEastAsia" w:hint="eastAsia"/>
          <w:b/>
          <w:i/>
          <w:sz w:val="20"/>
          <w:lang w:eastAsia="zh-CN"/>
        </w:rPr>
        <w:t xml:space="preserve"> </w:t>
      </w:r>
      <w:r w:rsidR="00141607" w:rsidRPr="00971BCD">
        <w:rPr>
          <w:rFonts w:eastAsiaTheme="minorEastAsia"/>
          <w:b/>
          <w:i/>
          <w:sz w:val="20"/>
          <w:lang w:eastAsia="zh-CN"/>
        </w:rPr>
        <w:t>for fading channel</w:t>
      </w:r>
    </w:p>
    <w:bookmarkEnd w:id="8"/>
    <w:p w14:paraId="1662BD9E" w14:textId="77777777" w:rsidR="00DA44DE" w:rsidRDefault="00DA44DE" w:rsidP="00DA44DE">
      <w:pPr>
        <w:pStyle w:val="1"/>
        <w:jc w:val="left"/>
      </w:pPr>
      <w:r>
        <w:lastRenderedPageBreak/>
        <w:t>Conclusions</w:t>
      </w:r>
    </w:p>
    <w:p w14:paraId="073086A7" w14:textId="05E57808" w:rsidR="00ED55EB" w:rsidRPr="001B2FD6" w:rsidRDefault="00DA44DE" w:rsidP="00032E5E">
      <w:pPr>
        <w:spacing w:afterLines="50" w:line="240" w:lineRule="auto"/>
        <w:jc w:val="left"/>
        <w:rPr>
          <w:sz w:val="20"/>
        </w:rPr>
      </w:pPr>
      <w:r w:rsidRPr="001B2FD6">
        <w:rPr>
          <w:sz w:val="20"/>
        </w:rPr>
        <w:t xml:space="preserve">Based on the analysis given above, we have the following </w:t>
      </w:r>
      <w:r w:rsidR="00561D9A" w:rsidRPr="001B2FD6">
        <w:rPr>
          <w:sz w:val="20"/>
        </w:rPr>
        <w:t>Observations</w:t>
      </w:r>
      <w:r w:rsidR="00C146A7" w:rsidRPr="001B2FD6">
        <w:rPr>
          <w:sz w:val="20"/>
        </w:rPr>
        <w:t>:</w:t>
      </w:r>
    </w:p>
    <w:p w14:paraId="06A45C16" w14:textId="1828C291" w:rsidR="00971BCD" w:rsidRDefault="00B56164" w:rsidP="00971BCD">
      <w:pPr>
        <w:rPr>
          <w:rFonts w:eastAsiaTheme="minorEastAsia"/>
          <w:b/>
          <w:i/>
          <w:sz w:val="20"/>
        </w:rPr>
      </w:pPr>
      <w:r w:rsidRPr="007951E9">
        <w:rPr>
          <w:b/>
          <w:i/>
          <w:sz w:val="20"/>
          <w:lang w:eastAsia="ko-KR"/>
        </w:rPr>
        <w:t xml:space="preserve">Observation </w:t>
      </w:r>
      <w:r>
        <w:rPr>
          <w:b/>
          <w:i/>
          <w:sz w:val="20"/>
          <w:lang w:eastAsia="ko-KR"/>
        </w:rPr>
        <w:t>1</w:t>
      </w:r>
      <w:r w:rsidRPr="007951E9">
        <w:rPr>
          <w:b/>
          <w:i/>
          <w:sz w:val="20"/>
          <w:lang w:eastAsia="ko-KR"/>
        </w:rPr>
        <w:t xml:space="preserve">: For </w:t>
      </w:r>
      <w:r w:rsidRPr="007951E9">
        <w:rPr>
          <w:b/>
          <w:i/>
          <w:iCs/>
          <w:kern w:val="2"/>
          <w:sz w:val="20"/>
        </w:rPr>
        <w:t xml:space="preserve">RTT-based method, </w:t>
      </w:r>
      <w:r w:rsidRPr="00C745FA">
        <w:rPr>
          <w:b/>
          <w:i/>
          <w:iCs/>
          <w:kern w:val="2"/>
          <w:sz w:val="20"/>
        </w:rPr>
        <w:t>the achievable accuracy and corresponding RS</w:t>
      </w:r>
      <w:r w:rsidRPr="00C745FA">
        <w:rPr>
          <w:rFonts w:hint="eastAsia"/>
          <w:b/>
          <w:i/>
          <w:iCs/>
          <w:kern w:val="2"/>
          <w:sz w:val="20"/>
        </w:rPr>
        <w:t xml:space="preserve"> bandwidth</w:t>
      </w:r>
      <w:r w:rsidRPr="00C745FA">
        <w:rPr>
          <w:b/>
          <w:i/>
          <w:iCs/>
          <w:kern w:val="2"/>
          <w:sz w:val="20"/>
        </w:rPr>
        <w:t xml:space="preserve"> need RAN4</w:t>
      </w:r>
      <w:r>
        <w:rPr>
          <w:b/>
          <w:i/>
          <w:iCs/>
          <w:kern w:val="2"/>
          <w:sz w:val="20"/>
        </w:rPr>
        <w:t xml:space="preserve"> </w:t>
      </w:r>
      <w:r w:rsidRPr="00B56164">
        <w:rPr>
          <w:b/>
          <w:i/>
          <w:iCs/>
          <w:kern w:val="2"/>
          <w:sz w:val="20"/>
        </w:rPr>
        <w:t>evaluation and</w:t>
      </w:r>
      <w:r w:rsidRPr="00C745FA">
        <w:rPr>
          <w:b/>
          <w:i/>
          <w:iCs/>
          <w:kern w:val="2"/>
          <w:sz w:val="20"/>
        </w:rPr>
        <w:t xml:space="preserve"> input.</w:t>
      </w:r>
    </w:p>
    <w:p w14:paraId="61081DFD" w14:textId="03EF3F3C" w:rsidR="00B56164" w:rsidRPr="00971BCD" w:rsidRDefault="00B56164" w:rsidP="00B56164">
      <w:pPr>
        <w:spacing w:beforeLines="50" w:before="120"/>
        <w:rPr>
          <w:b/>
          <w:i/>
          <w:sz w:val="20"/>
          <w:lang w:val="en-US"/>
        </w:rPr>
      </w:pPr>
      <w:r w:rsidRPr="007951E9">
        <w:rPr>
          <w:rFonts w:eastAsiaTheme="minorEastAsia"/>
          <w:b/>
          <w:i/>
          <w:sz w:val="20"/>
        </w:rPr>
        <w:t xml:space="preserve">Observation </w:t>
      </w:r>
      <w:r>
        <w:rPr>
          <w:rFonts w:eastAsiaTheme="minorEastAsia"/>
          <w:b/>
          <w:i/>
          <w:sz w:val="20"/>
        </w:rPr>
        <w:t>2</w:t>
      </w:r>
      <w:r w:rsidRPr="007951E9">
        <w:rPr>
          <w:rFonts w:eastAsiaTheme="minorEastAsia"/>
          <w:b/>
          <w:i/>
          <w:sz w:val="20"/>
        </w:rPr>
        <w:t xml:space="preserve">: </w:t>
      </w:r>
      <w:r w:rsidR="0019613B">
        <w:rPr>
          <w:rFonts w:eastAsiaTheme="minorEastAsia" w:hint="eastAsia"/>
          <w:b/>
          <w:i/>
          <w:sz w:val="20"/>
        </w:rPr>
        <w:t>For</w:t>
      </w:r>
      <w:r w:rsidRPr="00971BCD">
        <w:rPr>
          <w:rFonts w:eastAsiaTheme="minorEastAsia"/>
          <w:b/>
          <w:i/>
          <w:sz w:val="20"/>
        </w:rPr>
        <w:t xml:space="preserve"> evaluation </w:t>
      </w:r>
      <w:r>
        <w:rPr>
          <w:rFonts w:eastAsiaTheme="minorEastAsia"/>
          <w:b/>
          <w:i/>
          <w:sz w:val="20"/>
        </w:rPr>
        <w:t xml:space="preserve">of </w:t>
      </w:r>
      <w:r w:rsidRPr="00971BCD">
        <w:rPr>
          <w:rFonts w:eastAsiaTheme="minorEastAsia" w:hint="eastAsia"/>
          <w:b/>
          <w:i/>
          <w:sz w:val="20"/>
        </w:rPr>
        <w:t>RTT-based</w:t>
      </w:r>
      <w:r w:rsidRPr="00971BCD">
        <w:rPr>
          <w:rFonts w:eastAsiaTheme="minorEastAsia"/>
          <w:b/>
          <w:i/>
          <w:sz w:val="20"/>
        </w:rPr>
        <w:t xml:space="preserve"> PDC, the following parameters should be determined:</w:t>
      </w:r>
    </w:p>
    <w:p w14:paraId="0F73555F" w14:textId="77777777" w:rsidR="00B56164" w:rsidRPr="00971BCD" w:rsidRDefault="009D1CD1" w:rsidP="00B56164">
      <w:pPr>
        <w:pStyle w:val="af6"/>
        <w:numPr>
          <w:ilvl w:val="1"/>
          <w:numId w:val="15"/>
        </w:numPr>
        <w:ind w:firstLineChars="0"/>
        <w:rPr>
          <w:b/>
          <w:i/>
          <w:sz w:val="20"/>
          <w:lang w:val="en-US"/>
        </w:rPr>
      </w:pP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UE,RxTx diff</m:t>
            </m:r>
          </m:sub>
        </m:sSub>
      </m:oMath>
      <w:r w:rsidR="00B56164">
        <w:rPr>
          <w:rFonts w:eastAsiaTheme="minorEastAsia" w:hint="eastAsia"/>
          <w:sz w:val="20"/>
          <w:lang w:eastAsia="zh-CN"/>
        </w:rPr>
        <w:t xml:space="preserve"> </w:t>
      </w:r>
      <w:r w:rsidR="00B56164" w:rsidRPr="00CE070C">
        <w:rPr>
          <w:rFonts w:eastAsiaTheme="minorEastAsia"/>
          <w:b/>
          <w:i/>
          <w:sz w:val="20"/>
          <w:lang w:eastAsia="zh-CN"/>
        </w:rPr>
        <w:t xml:space="preserve">for 30kHz and </w:t>
      </w:r>
      <w:r w:rsidR="00B56164" w:rsidRPr="00CE070C">
        <w:rPr>
          <w:b/>
          <w:i/>
          <w:sz w:val="20"/>
          <w:szCs w:val="20"/>
        </w:rPr>
        <w:sym w:font="Symbol" w:char="F064"/>
      </w:r>
      <w:r w:rsidR="00B56164" w:rsidRPr="00CE070C">
        <w:rPr>
          <w:b/>
          <w:i/>
          <w:sz w:val="20"/>
          <w:szCs w:val="20"/>
        </w:rPr>
        <w:t xml:space="preserve"> value for 15kHz</w:t>
      </w:r>
    </w:p>
    <w:p w14:paraId="459B4237" w14:textId="569EC48C" w:rsidR="00971BCD" w:rsidRPr="00971BCD" w:rsidRDefault="009D1CD1" w:rsidP="00B56164">
      <w:pPr>
        <w:pStyle w:val="af6"/>
        <w:numPr>
          <w:ilvl w:val="1"/>
          <w:numId w:val="15"/>
        </w:numPr>
        <w:ind w:firstLineChars="0"/>
        <w:rPr>
          <w:rFonts w:eastAsia="Malgun Gothic"/>
          <w:b/>
          <w:i/>
          <w:sz w:val="20"/>
          <w:lang w:eastAsia="ko-KR"/>
        </w:rPr>
      </w:pP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sidR="00B56164" w:rsidRPr="00971BCD">
        <w:rPr>
          <w:rFonts w:eastAsiaTheme="minorEastAsia" w:hint="eastAsia"/>
          <w:b/>
          <w:i/>
          <w:sz w:val="20"/>
          <w:lang w:eastAsia="zh-CN"/>
        </w:rPr>
        <w:t xml:space="preserve"> </w:t>
      </w:r>
      <w:r w:rsidR="00B56164" w:rsidRPr="00971BCD">
        <w:rPr>
          <w:rFonts w:eastAsiaTheme="minorEastAsia"/>
          <w:b/>
          <w:i/>
          <w:sz w:val="20"/>
          <w:lang w:eastAsia="zh-CN"/>
        </w:rPr>
        <w:t>for fading channel</w:t>
      </w:r>
    </w:p>
    <w:p w14:paraId="6C13DCFB" w14:textId="77777777" w:rsidR="00971BCD" w:rsidRPr="00BA307E" w:rsidRDefault="00971BCD"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9" w:name="_Toc502437832"/>
      <w:r>
        <w:t>Reference</w:t>
      </w:r>
    </w:p>
    <w:bookmarkEnd w:id="9"/>
    <w:p w14:paraId="3AC271E8" w14:textId="684C28CF" w:rsidR="005A6F55" w:rsidRPr="00166912" w:rsidRDefault="00177157" w:rsidP="00C868BB">
      <w:pPr>
        <w:spacing w:afterLines="50" w:line="240" w:lineRule="auto"/>
        <w:jc w:val="left"/>
        <w:rPr>
          <w:iCs/>
          <w:sz w:val="20"/>
          <w:lang w:eastAsia="x-none"/>
        </w:rPr>
      </w:pPr>
      <w:r w:rsidRPr="00166912">
        <w:rPr>
          <w:sz w:val="20"/>
        </w:rPr>
        <w:t xml:space="preserve">[1] </w:t>
      </w:r>
      <w:r w:rsidR="000F6114" w:rsidRPr="00166912">
        <w:rPr>
          <w:sz w:val="20"/>
        </w:rPr>
        <w:t>Chairman notes RAN1#10</w:t>
      </w:r>
      <w:r w:rsidR="00545818">
        <w:rPr>
          <w:sz w:val="20"/>
        </w:rPr>
        <w:t>6</w:t>
      </w:r>
      <w:r w:rsidR="000F6114" w:rsidRPr="00166912">
        <w:rPr>
          <w:sz w:val="20"/>
        </w:rPr>
        <w:t xml:space="preserve"> e-meeting</w:t>
      </w:r>
      <w:r w:rsidR="000F6114" w:rsidRPr="00166912">
        <w:rPr>
          <w:iCs/>
          <w:sz w:val="20"/>
          <w:lang w:eastAsia="x-none"/>
        </w:rPr>
        <w:t xml:space="preserve"> </w:t>
      </w:r>
    </w:p>
    <w:p w14:paraId="4ACD0F38" w14:textId="7755ABAA" w:rsidR="00B41474" w:rsidRPr="00166912" w:rsidRDefault="00631338" w:rsidP="00C868BB">
      <w:pPr>
        <w:spacing w:afterLines="50" w:line="240" w:lineRule="auto"/>
        <w:jc w:val="left"/>
        <w:rPr>
          <w:sz w:val="20"/>
        </w:rPr>
      </w:pPr>
      <w:r w:rsidRPr="00166912">
        <w:rPr>
          <w:rFonts w:hint="eastAsia"/>
          <w:sz w:val="20"/>
        </w:rPr>
        <w:t>[</w:t>
      </w:r>
      <w:r w:rsidR="00115491">
        <w:rPr>
          <w:sz w:val="20"/>
        </w:rPr>
        <w:t>2</w:t>
      </w:r>
      <w:r w:rsidRPr="00166912">
        <w:rPr>
          <w:sz w:val="20"/>
        </w:rPr>
        <w:t xml:space="preserve">] </w:t>
      </w:r>
      <w:r w:rsidR="000F6114" w:rsidRPr="00166912">
        <w:rPr>
          <w:iCs/>
          <w:sz w:val="20"/>
          <w:lang w:eastAsia="x-none"/>
        </w:rPr>
        <w:t>R2-2010837 Reply LS on propagation delay compensation enhancement</w:t>
      </w:r>
    </w:p>
    <w:p w14:paraId="59B0C34B" w14:textId="351CA1AF" w:rsidR="00631338" w:rsidRPr="00166912" w:rsidRDefault="00B41474" w:rsidP="00C868BB">
      <w:pPr>
        <w:spacing w:afterLines="50" w:line="240" w:lineRule="auto"/>
        <w:jc w:val="left"/>
        <w:rPr>
          <w:sz w:val="20"/>
        </w:rPr>
      </w:pPr>
      <w:r w:rsidRPr="00166912">
        <w:rPr>
          <w:rFonts w:hint="eastAsia"/>
          <w:sz w:val="20"/>
        </w:rPr>
        <w:t>[</w:t>
      </w:r>
      <w:r w:rsidR="00115491">
        <w:rPr>
          <w:sz w:val="20"/>
        </w:rPr>
        <w:t>3</w:t>
      </w:r>
      <w:r w:rsidRPr="00166912">
        <w:rPr>
          <w:sz w:val="20"/>
        </w:rPr>
        <w:t xml:space="preserve">] </w:t>
      </w:r>
      <w:r w:rsidR="00631338" w:rsidRPr="00166912">
        <w:rPr>
          <w:sz w:val="20"/>
        </w:rPr>
        <w:t xml:space="preserve">R4-2108300 </w:t>
      </w:r>
      <w:r w:rsidR="00631338" w:rsidRPr="00166912">
        <w:rPr>
          <w:rFonts w:hint="eastAsia"/>
          <w:sz w:val="20"/>
        </w:rPr>
        <w:t>B</w:t>
      </w:r>
      <w:r w:rsidR="00631338" w:rsidRPr="00166912">
        <w:rPr>
          <w:sz w:val="20"/>
        </w:rPr>
        <w:t xml:space="preserve">ig </w:t>
      </w:r>
      <w:r w:rsidR="00631338" w:rsidRPr="00166912">
        <w:rPr>
          <w:rFonts w:hint="eastAsia"/>
          <w:sz w:val="20"/>
        </w:rPr>
        <w:t>CR</w:t>
      </w:r>
      <w:r w:rsidR="00631338" w:rsidRPr="00166912">
        <w:rPr>
          <w:sz w:val="20"/>
        </w:rPr>
        <w:t xml:space="preserve"> 38</w:t>
      </w:r>
      <w:r w:rsidR="00631338" w:rsidRPr="00166912">
        <w:rPr>
          <w:rFonts w:hint="eastAsia"/>
          <w:sz w:val="20"/>
        </w:rPr>
        <w:t>1</w:t>
      </w:r>
      <w:r w:rsidR="00631338" w:rsidRPr="00166912">
        <w:rPr>
          <w:sz w:val="20"/>
        </w:rPr>
        <w:t>33</w:t>
      </w:r>
      <w:r w:rsidR="00631338" w:rsidRPr="00166912">
        <w:rPr>
          <w:rFonts w:hint="eastAsia"/>
          <w:sz w:val="20"/>
        </w:rPr>
        <w:t>-NR</w:t>
      </w:r>
      <w:r w:rsidR="00631338" w:rsidRPr="00166912">
        <w:rPr>
          <w:sz w:val="20"/>
        </w:rPr>
        <w:t xml:space="preserve"> positioning RRM perf</w:t>
      </w:r>
      <w:r w:rsidR="00631338" w:rsidRPr="00166912">
        <w:rPr>
          <w:rFonts w:hint="eastAsia"/>
          <w:sz w:val="20"/>
        </w:rPr>
        <w:t>_</w:t>
      </w:r>
      <w:r w:rsidR="00631338" w:rsidRPr="00166912">
        <w:rPr>
          <w:sz w:val="20"/>
        </w:rPr>
        <w:t>R16</w:t>
      </w:r>
    </w:p>
    <w:p w14:paraId="7D9CFDCF" w14:textId="77777777" w:rsidR="00B41474" w:rsidRPr="00D446DF" w:rsidRDefault="00B41474" w:rsidP="00C868BB">
      <w:pPr>
        <w:spacing w:afterLines="50" w:line="240" w:lineRule="auto"/>
        <w:jc w:val="left"/>
      </w:pPr>
    </w:p>
    <w:sectPr w:rsidR="00B41474" w:rsidRPr="00D446DF"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0A901" w14:textId="77777777" w:rsidR="009D1CD1" w:rsidRDefault="009D1CD1">
      <w:pPr>
        <w:spacing w:after="0" w:line="240" w:lineRule="auto"/>
      </w:pPr>
      <w:r>
        <w:separator/>
      </w:r>
    </w:p>
  </w:endnote>
  <w:endnote w:type="continuationSeparator" w:id="0">
    <w:p w14:paraId="560B982B" w14:textId="77777777" w:rsidR="009D1CD1" w:rsidRDefault="009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502493" w:rsidRDefault="00502493"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71152" w14:textId="77777777" w:rsidR="009D1CD1" w:rsidRDefault="009D1CD1">
      <w:pPr>
        <w:spacing w:after="0" w:line="240" w:lineRule="auto"/>
      </w:pPr>
      <w:r>
        <w:separator/>
      </w:r>
    </w:p>
  </w:footnote>
  <w:footnote w:type="continuationSeparator" w:id="0">
    <w:p w14:paraId="5DD015D8" w14:textId="77777777" w:rsidR="009D1CD1" w:rsidRDefault="009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83E5780"/>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i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54670"/>
    <w:multiLevelType w:val="hybridMultilevel"/>
    <w:tmpl w:val="D35C2A7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75185"/>
    <w:multiLevelType w:val="singleLevel"/>
    <w:tmpl w:val="3BB75185"/>
    <w:lvl w:ilvl="0">
      <w:start w:val="1"/>
      <w:numFmt w:val="bullet"/>
      <w:lvlText w:val=""/>
      <w:lvlJc w:val="left"/>
      <w:pPr>
        <w:ind w:left="420" w:hanging="420"/>
      </w:pPr>
      <w:rPr>
        <w:rFonts w:ascii="Wingdings" w:hAnsi="Wingdings" w:hint="default"/>
      </w:rPr>
    </w:lvl>
  </w:abstractNum>
  <w:abstractNum w:abstractNumId="12"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90DF0"/>
    <w:multiLevelType w:val="hybridMultilevel"/>
    <w:tmpl w:val="E3C0B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605A2C"/>
    <w:multiLevelType w:val="hybridMultilevel"/>
    <w:tmpl w:val="371C8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57CC1"/>
    <w:multiLevelType w:val="hybridMultilevel"/>
    <w:tmpl w:val="A426E8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0" w15:restartNumberingAfterBreak="0">
    <w:nsid w:val="6A8B3682"/>
    <w:multiLevelType w:val="hybridMultilevel"/>
    <w:tmpl w:val="C4A0A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00F2F"/>
    <w:multiLevelType w:val="hybridMultilevel"/>
    <w:tmpl w:val="EFE843EC"/>
    <w:lvl w:ilvl="0" w:tplc="2EC25788">
      <w:start w:val="6"/>
      <w:numFmt w:val="bullet"/>
      <w:lvlText w:val="-"/>
      <w:lvlJc w:val="left"/>
      <w:pPr>
        <w:ind w:left="0" w:hanging="360"/>
      </w:pPr>
      <w:rPr>
        <w:rFonts w:ascii="Arial" w:eastAsia="宋体"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759D52BB"/>
    <w:multiLevelType w:val="hybridMultilevel"/>
    <w:tmpl w:val="3E92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6"/>
  </w:num>
  <w:num w:numId="4">
    <w:abstractNumId w:val="2"/>
  </w:num>
  <w:num w:numId="5">
    <w:abstractNumId w:val="9"/>
  </w:num>
  <w:num w:numId="6">
    <w:abstractNumId w:val="21"/>
  </w:num>
  <w:num w:numId="7">
    <w:abstractNumId w:val="15"/>
  </w:num>
  <w:num w:numId="8">
    <w:abstractNumId w:val="20"/>
  </w:num>
  <w:num w:numId="9">
    <w:abstractNumId w:val="5"/>
  </w:num>
  <w:num w:numId="10">
    <w:abstractNumId w:val="22"/>
  </w:num>
  <w:num w:numId="11">
    <w:abstractNumId w:val="1"/>
  </w:num>
  <w:num w:numId="12">
    <w:abstractNumId w:val="6"/>
  </w:num>
  <w:num w:numId="13">
    <w:abstractNumId w:val="0"/>
  </w:num>
  <w:num w:numId="14">
    <w:abstractNumId w:val="0"/>
  </w:num>
  <w:num w:numId="15">
    <w:abstractNumId w:val="18"/>
  </w:num>
  <w:num w:numId="16">
    <w:abstractNumId w:val="11"/>
  </w:num>
  <w:num w:numId="17">
    <w:abstractNumId w:val="0"/>
  </w:num>
  <w:num w:numId="18">
    <w:abstractNumId w:val="0"/>
  </w:num>
  <w:num w:numId="19">
    <w:abstractNumId w:val="0"/>
  </w:num>
  <w:num w:numId="20">
    <w:abstractNumId w:val="0"/>
  </w:num>
  <w:num w:numId="21">
    <w:abstractNumId w:val="0"/>
  </w:num>
  <w:num w:numId="22">
    <w:abstractNumId w:val="19"/>
  </w:num>
  <w:num w:numId="23">
    <w:abstractNumId w:val="17"/>
  </w:num>
  <w:num w:numId="24">
    <w:abstractNumId w:val="0"/>
  </w:num>
  <w:num w:numId="25">
    <w:abstractNumId w:val="0"/>
  </w:num>
  <w:num w:numId="26">
    <w:abstractNumId w:val="0"/>
  </w:num>
  <w:num w:numId="27">
    <w:abstractNumId w:val="0"/>
  </w:num>
  <w:num w:numId="28">
    <w:abstractNumId w:val="0"/>
  </w:num>
  <w:num w:numId="29">
    <w:abstractNumId w:val="1"/>
  </w:num>
  <w:num w:numId="30">
    <w:abstractNumId w:val="8"/>
  </w:num>
  <w:num w:numId="31">
    <w:abstractNumId w:val="13"/>
  </w:num>
  <w:num w:numId="32">
    <w:abstractNumId w:val="23"/>
  </w:num>
  <w:num w:numId="33">
    <w:abstractNumId w:val="4"/>
  </w:num>
  <w:num w:numId="34">
    <w:abstractNumId w:val="1"/>
  </w:num>
  <w:num w:numId="35">
    <w:abstractNumId w:val="7"/>
  </w:num>
  <w:num w:numId="36">
    <w:abstractNumId w:val="12"/>
  </w:num>
  <w:num w:numId="37">
    <w:abstractNumId w:val="3"/>
  </w:num>
  <w:num w:numId="3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1EB1"/>
    <w:rsid w:val="000127B4"/>
    <w:rsid w:val="00012F38"/>
    <w:rsid w:val="0001339A"/>
    <w:rsid w:val="000136FE"/>
    <w:rsid w:val="0001380D"/>
    <w:rsid w:val="00013936"/>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89E"/>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655"/>
    <w:rsid w:val="00025A91"/>
    <w:rsid w:val="00025BE4"/>
    <w:rsid w:val="00025E38"/>
    <w:rsid w:val="000268A4"/>
    <w:rsid w:val="00026A00"/>
    <w:rsid w:val="000274B9"/>
    <w:rsid w:val="00027567"/>
    <w:rsid w:val="0002762F"/>
    <w:rsid w:val="00027F89"/>
    <w:rsid w:val="0003079B"/>
    <w:rsid w:val="000319B0"/>
    <w:rsid w:val="0003222E"/>
    <w:rsid w:val="00032336"/>
    <w:rsid w:val="0003293A"/>
    <w:rsid w:val="00032E5E"/>
    <w:rsid w:val="000330F9"/>
    <w:rsid w:val="000332BA"/>
    <w:rsid w:val="00033817"/>
    <w:rsid w:val="0003389F"/>
    <w:rsid w:val="0003395F"/>
    <w:rsid w:val="00034109"/>
    <w:rsid w:val="00034515"/>
    <w:rsid w:val="00034E62"/>
    <w:rsid w:val="000355E6"/>
    <w:rsid w:val="00035C2D"/>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3E0"/>
    <w:rsid w:val="00041967"/>
    <w:rsid w:val="00041E00"/>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7B9"/>
    <w:rsid w:val="0004797C"/>
    <w:rsid w:val="0005010C"/>
    <w:rsid w:val="000506EA"/>
    <w:rsid w:val="00050C2A"/>
    <w:rsid w:val="00050D97"/>
    <w:rsid w:val="0005104E"/>
    <w:rsid w:val="00051052"/>
    <w:rsid w:val="000510CD"/>
    <w:rsid w:val="00051174"/>
    <w:rsid w:val="000512D7"/>
    <w:rsid w:val="000514F2"/>
    <w:rsid w:val="00051CFC"/>
    <w:rsid w:val="000527DD"/>
    <w:rsid w:val="000539D0"/>
    <w:rsid w:val="00053D37"/>
    <w:rsid w:val="000543B4"/>
    <w:rsid w:val="000545DC"/>
    <w:rsid w:val="00054F7D"/>
    <w:rsid w:val="00055254"/>
    <w:rsid w:val="00055B29"/>
    <w:rsid w:val="00055D3E"/>
    <w:rsid w:val="00056CFA"/>
    <w:rsid w:val="00056DB8"/>
    <w:rsid w:val="00057CF4"/>
    <w:rsid w:val="0006047C"/>
    <w:rsid w:val="00060988"/>
    <w:rsid w:val="00060BF5"/>
    <w:rsid w:val="00060C87"/>
    <w:rsid w:val="00060E84"/>
    <w:rsid w:val="000616AB"/>
    <w:rsid w:val="00061FED"/>
    <w:rsid w:val="000621D6"/>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5F0D"/>
    <w:rsid w:val="000670AE"/>
    <w:rsid w:val="000671B9"/>
    <w:rsid w:val="000672AD"/>
    <w:rsid w:val="000672F2"/>
    <w:rsid w:val="00067389"/>
    <w:rsid w:val="000703DF"/>
    <w:rsid w:val="00070914"/>
    <w:rsid w:val="00070AE4"/>
    <w:rsid w:val="00070B95"/>
    <w:rsid w:val="00070C51"/>
    <w:rsid w:val="000713BC"/>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10A"/>
    <w:rsid w:val="00074328"/>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CA6"/>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B55"/>
    <w:rsid w:val="00090CFA"/>
    <w:rsid w:val="00090DFC"/>
    <w:rsid w:val="00090F64"/>
    <w:rsid w:val="00091492"/>
    <w:rsid w:val="00091792"/>
    <w:rsid w:val="00091A3E"/>
    <w:rsid w:val="0009216B"/>
    <w:rsid w:val="00093179"/>
    <w:rsid w:val="00093B7E"/>
    <w:rsid w:val="00093E4B"/>
    <w:rsid w:val="000951A9"/>
    <w:rsid w:val="0009608E"/>
    <w:rsid w:val="000961EC"/>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3E26"/>
    <w:rsid w:val="000A42C3"/>
    <w:rsid w:val="000A4393"/>
    <w:rsid w:val="000A46A7"/>
    <w:rsid w:val="000A475D"/>
    <w:rsid w:val="000A4856"/>
    <w:rsid w:val="000A4B79"/>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905"/>
    <w:rsid w:val="000B5F70"/>
    <w:rsid w:val="000B60D6"/>
    <w:rsid w:val="000B61FA"/>
    <w:rsid w:val="000B645F"/>
    <w:rsid w:val="000B660F"/>
    <w:rsid w:val="000B6C01"/>
    <w:rsid w:val="000B6FC4"/>
    <w:rsid w:val="000B7407"/>
    <w:rsid w:val="000B7A9C"/>
    <w:rsid w:val="000C0740"/>
    <w:rsid w:val="000C0A8B"/>
    <w:rsid w:val="000C0C55"/>
    <w:rsid w:val="000C10DA"/>
    <w:rsid w:val="000C1737"/>
    <w:rsid w:val="000C1C0B"/>
    <w:rsid w:val="000C29EC"/>
    <w:rsid w:val="000C2A75"/>
    <w:rsid w:val="000C2C1D"/>
    <w:rsid w:val="000C2EEB"/>
    <w:rsid w:val="000C313D"/>
    <w:rsid w:val="000C3236"/>
    <w:rsid w:val="000C3BF4"/>
    <w:rsid w:val="000C3EE9"/>
    <w:rsid w:val="000C41BD"/>
    <w:rsid w:val="000C460F"/>
    <w:rsid w:val="000C48B2"/>
    <w:rsid w:val="000C4E16"/>
    <w:rsid w:val="000C55A9"/>
    <w:rsid w:val="000C55DD"/>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1D1"/>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3F9F"/>
    <w:rsid w:val="000E4363"/>
    <w:rsid w:val="000E502E"/>
    <w:rsid w:val="000E5FDE"/>
    <w:rsid w:val="000E778C"/>
    <w:rsid w:val="000E7CE0"/>
    <w:rsid w:val="000F03D3"/>
    <w:rsid w:val="000F04B1"/>
    <w:rsid w:val="000F0EA9"/>
    <w:rsid w:val="000F1473"/>
    <w:rsid w:val="000F2234"/>
    <w:rsid w:val="000F231C"/>
    <w:rsid w:val="000F272B"/>
    <w:rsid w:val="000F2C15"/>
    <w:rsid w:val="000F367C"/>
    <w:rsid w:val="000F3711"/>
    <w:rsid w:val="000F3AA2"/>
    <w:rsid w:val="000F3C57"/>
    <w:rsid w:val="000F48C0"/>
    <w:rsid w:val="000F49A2"/>
    <w:rsid w:val="000F4C96"/>
    <w:rsid w:val="000F4E17"/>
    <w:rsid w:val="000F5700"/>
    <w:rsid w:val="000F583A"/>
    <w:rsid w:val="000F589B"/>
    <w:rsid w:val="000F5C63"/>
    <w:rsid w:val="000F6114"/>
    <w:rsid w:val="000F62E6"/>
    <w:rsid w:val="000F6303"/>
    <w:rsid w:val="000F68DD"/>
    <w:rsid w:val="000F71C1"/>
    <w:rsid w:val="000F737B"/>
    <w:rsid w:val="000F7453"/>
    <w:rsid w:val="000F7982"/>
    <w:rsid w:val="000F7F11"/>
    <w:rsid w:val="000F7F6E"/>
    <w:rsid w:val="00100061"/>
    <w:rsid w:val="001002CE"/>
    <w:rsid w:val="001003CD"/>
    <w:rsid w:val="0010083D"/>
    <w:rsid w:val="00100A2F"/>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D77"/>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491"/>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E16"/>
    <w:rsid w:val="00121F3B"/>
    <w:rsid w:val="00121FCA"/>
    <w:rsid w:val="001229AD"/>
    <w:rsid w:val="00122B5F"/>
    <w:rsid w:val="00122CA5"/>
    <w:rsid w:val="00122FB3"/>
    <w:rsid w:val="00123405"/>
    <w:rsid w:val="00123441"/>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9DF"/>
    <w:rsid w:val="00135BF7"/>
    <w:rsid w:val="00135DEA"/>
    <w:rsid w:val="0013637D"/>
    <w:rsid w:val="00136492"/>
    <w:rsid w:val="001365FC"/>
    <w:rsid w:val="001366D4"/>
    <w:rsid w:val="00136785"/>
    <w:rsid w:val="00136B64"/>
    <w:rsid w:val="00136DEF"/>
    <w:rsid w:val="0013795E"/>
    <w:rsid w:val="00137CFF"/>
    <w:rsid w:val="00137D3A"/>
    <w:rsid w:val="001402B9"/>
    <w:rsid w:val="00140725"/>
    <w:rsid w:val="00140BC0"/>
    <w:rsid w:val="00141607"/>
    <w:rsid w:val="00141F63"/>
    <w:rsid w:val="00142856"/>
    <w:rsid w:val="00143254"/>
    <w:rsid w:val="00143609"/>
    <w:rsid w:val="00143A70"/>
    <w:rsid w:val="00143D15"/>
    <w:rsid w:val="001444CE"/>
    <w:rsid w:val="00144B53"/>
    <w:rsid w:val="00144C58"/>
    <w:rsid w:val="00144D2C"/>
    <w:rsid w:val="00145632"/>
    <w:rsid w:val="00145B43"/>
    <w:rsid w:val="00145D75"/>
    <w:rsid w:val="00145FB7"/>
    <w:rsid w:val="0014690B"/>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2CE"/>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B3C"/>
    <w:rsid w:val="00165C12"/>
    <w:rsid w:val="00166263"/>
    <w:rsid w:val="001667BE"/>
    <w:rsid w:val="00166912"/>
    <w:rsid w:val="00166AAD"/>
    <w:rsid w:val="00166CAE"/>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6B5"/>
    <w:rsid w:val="00176A05"/>
    <w:rsid w:val="00176DC8"/>
    <w:rsid w:val="00177019"/>
    <w:rsid w:val="00177157"/>
    <w:rsid w:val="0018121D"/>
    <w:rsid w:val="00181541"/>
    <w:rsid w:val="0018172E"/>
    <w:rsid w:val="001818FA"/>
    <w:rsid w:val="00181CE0"/>
    <w:rsid w:val="00181E87"/>
    <w:rsid w:val="00181EC4"/>
    <w:rsid w:val="00182317"/>
    <w:rsid w:val="0018299F"/>
    <w:rsid w:val="00182CAD"/>
    <w:rsid w:val="00183187"/>
    <w:rsid w:val="0018320D"/>
    <w:rsid w:val="001833A9"/>
    <w:rsid w:val="0018379C"/>
    <w:rsid w:val="00183C35"/>
    <w:rsid w:val="0018519D"/>
    <w:rsid w:val="00185227"/>
    <w:rsid w:val="0018522A"/>
    <w:rsid w:val="001857CA"/>
    <w:rsid w:val="00185BEB"/>
    <w:rsid w:val="00185CC7"/>
    <w:rsid w:val="00185DCC"/>
    <w:rsid w:val="00186273"/>
    <w:rsid w:val="00186288"/>
    <w:rsid w:val="001862DA"/>
    <w:rsid w:val="00186560"/>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C5F"/>
    <w:rsid w:val="00195E21"/>
    <w:rsid w:val="0019613B"/>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2FD6"/>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E34"/>
    <w:rsid w:val="001C1F3E"/>
    <w:rsid w:val="001C262B"/>
    <w:rsid w:val="001C2A81"/>
    <w:rsid w:val="001C2CAE"/>
    <w:rsid w:val="001C2D5C"/>
    <w:rsid w:val="001C30A9"/>
    <w:rsid w:val="001C3500"/>
    <w:rsid w:val="001C3B2F"/>
    <w:rsid w:val="001C3B92"/>
    <w:rsid w:val="001C3C4D"/>
    <w:rsid w:val="001C3CD1"/>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974"/>
    <w:rsid w:val="001D1A3C"/>
    <w:rsid w:val="001D1AA0"/>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1B36"/>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0BC4"/>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FD2"/>
    <w:rsid w:val="001F7657"/>
    <w:rsid w:val="00200E6E"/>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29"/>
    <w:rsid w:val="00215D47"/>
    <w:rsid w:val="00216119"/>
    <w:rsid w:val="002167C5"/>
    <w:rsid w:val="00216839"/>
    <w:rsid w:val="00216F5C"/>
    <w:rsid w:val="00217011"/>
    <w:rsid w:val="002177C8"/>
    <w:rsid w:val="00217E25"/>
    <w:rsid w:val="00220147"/>
    <w:rsid w:val="002201D2"/>
    <w:rsid w:val="00220926"/>
    <w:rsid w:val="00220B81"/>
    <w:rsid w:val="00221185"/>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052"/>
    <w:rsid w:val="002364FD"/>
    <w:rsid w:val="00236B24"/>
    <w:rsid w:val="002371EA"/>
    <w:rsid w:val="00237942"/>
    <w:rsid w:val="0024097C"/>
    <w:rsid w:val="00240FE3"/>
    <w:rsid w:val="002413B5"/>
    <w:rsid w:val="002415D1"/>
    <w:rsid w:val="00241FDA"/>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D77"/>
    <w:rsid w:val="002440DB"/>
    <w:rsid w:val="00244650"/>
    <w:rsid w:val="00244689"/>
    <w:rsid w:val="00244A5D"/>
    <w:rsid w:val="002450D2"/>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CB6"/>
    <w:rsid w:val="00252ED3"/>
    <w:rsid w:val="00252F23"/>
    <w:rsid w:val="0025304F"/>
    <w:rsid w:val="002530C7"/>
    <w:rsid w:val="0025328A"/>
    <w:rsid w:val="0025363B"/>
    <w:rsid w:val="00253987"/>
    <w:rsid w:val="00253EE0"/>
    <w:rsid w:val="0025475A"/>
    <w:rsid w:val="002549F7"/>
    <w:rsid w:val="00254A24"/>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5CB"/>
    <w:rsid w:val="00265BEE"/>
    <w:rsid w:val="0026619C"/>
    <w:rsid w:val="00266744"/>
    <w:rsid w:val="00266E9F"/>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386"/>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DFF"/>
    <w:rsid w:val="00290744"/>
    <w:rsid w:val="002907AA"/>
    <w:rsid w:val="002907C3"/>
    <w:rsid w:val="00290B81"/>
    <w:rsid w:val="00290E31"/>
    <w:rsid w:val="00290FFF"/>
    <w:rsid w:val="002910B4"/>
    <w:rsid w:val="002918E6"/>
    <w:rsid w:val="002919E4"/>
    <w:rsid w:val="00291FBB"/>
    <w:rsid w:val="002920F3"/>
    <w:rsid w:val="002923A4"/>
    <w:rsid w:val="00292635"/>
    <w:rsid w:val="00292A18"/>
    <w:rsid w:val="00292E26"/>
    <w:rsid w:val="0029355F"/>
    <w:rsid w:val="002936DA"/>
    <w:rsid w:val="002938B3"/>
    <w:rsid w:val="00293960"/>
    <w:rsid w:val="00293B01"/>
    <w:rsid w:val="00293D6D"/>
    <w:rsid w:val="002947F9"/>
    <w:rsid w:val="00294E54"/>
    <w:rsid w:val="002959F9"/>
    <w:rsid w:val="00295F18"/>
    <w:rsid w:val="0029669B"/>
    <w:rsid w:val="00296973"/>
    <w:rsid w:val="00296F9C"/>
    <w:rsid w:val="002974AE"/>
    <w:rsid w:val="002975BF"/>
    <w:rsid w:val="0029775F"/>
    <w:rsid w:val="00297C5E"/>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22B"/>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F81"/>
    <w:rsid w:val="002D11E5"/>
    <w:rsid w:val="002D148E"/>
    <w:rsid w:val="002D16FA"/>
    <w:rsid w:val="002D19C2"/>
    <w:rsid w:val="002D1A5D"/>
    <w:rsid w:val="002D1D15"/>
    <w:rsid w:val="002D1D36"/>
    <w:rsid w:val="002D2126"/>
    <w:rsid w:val="002D2171"/>
    <w:rsid w:val="002D2BB6"/>
    <w:rsid w:val="002D3033"/>
    <w:rsid w:val="002D3149"/>
    <w:rsid w:val="002D36FB"/>
    <w:rsid w:val="002D3DCE"/>
    <w:rsid w:val="002D3DE6"/>
    <w:rsid w:val="002D4084"/>
    <w:rsid w:val="002D4578"/>
    <w:rsid w:val="002D4C35"/>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074"/>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A85"/>
    <w:rsid w:val="002F6CED"/>
    <w:rsid w:val="002F6D19"/>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508"/>
    <w:rsid w:val="00303823"/>
    <w:rsid w:val="003039AF"/>
    <w:rsid w:val="00303F59"/>
    <w:rsid w:val="003054E4"/>
    <w:rsid w:val="00305CF1"/>
    <w:rsid w:val="00305E46"/>
    <w:rsid w:val="0030600F"/>
    <w:rsid w:val="00306037"/>
    <w:rsid w:val="0030630F"/>
    <w:rsid w:val="003072CE"/>
    <w:rsid w:val="00307444"/>
    <w:rsid w:val="00307483"/>
    <w:rsid w:val="0030773B"/>
    <w:rsid w:val="00307832"/>
    <w:rsid w:val="003101AE"/>
    <w:rsid w:val="00310607"/>
    <w:rsid w:val="003109CF"/>
    <w:rsid w:val="00310C6E"/>
    <w:rsid w:val="00310F5E"/>
    <w:rsid w:val="003110C8"/>
    <w:rsid w:val="0031118E"/>
    <w:rsid w:val="00311313"/>
    <w:rsid w:val="00311886"/>
    <w:rsid w:val="00312AAE"/>
    <w:rsid w:val="00312EC3"/>
    <w:rsid w:val="003132E9"/>
    <w:rsid w:val="003135F1"/>
    <w:rsid w:val="003137C9"/>
    <w:rsid w:val="00313BA8"/>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0F"/>
    <w:rsid w:val="00324DEC"/>
    <w:rsid w:val="003250BD"/>
    <w:rsid w:val="00325416"/>
    <w:rsid w:val="0032575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1CF8"/>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1EB"/>
    <w:rsid w:val="0035326C"/>
    <w:rsid w:val="00353303"/>
    <w:rsid w:val="00353962"/>
    <w:rsid w:val="00353CDF"/>
    <w:rsid w:val="00353FD5"/>
    <w:rsid w:val="0035428C"/>
    <w:rsid w:val="0035465A"/>
    <w:rsid w:val="003547D2"/>
    <w:rsid w:val="00355AD1"/>
    <w:rsid w:val="003562C2"/>
    <w:rsid w:val="003564AF"/>
    <w:rsid w:val="0035672C"/>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6B28"/>
    <w:rsid w:val="00366F39"/>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19"/>
    <w:rsid w:val="003773F3"/>
    <w:rsid w:val="003779E6"/>
    <w:rsid w:val="00377A2F"/>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2C7"/>
    <w:rsid w:val="003833B7"/>
    <w:rsid w:val="00383AAC"/>
    <w:rsid w:val="00383B18"/>
    <w:rsid w:val="00384B11"/>
    <w:rsid w:val="003852CE"/>
    <w:rsid w:val="00385463"/>
    <w:rsid w:val="00385BA5"/>
    <w:rsid w:val="00385CCE"/>
    <w:rsid w:val="00386132"/>
    <w:rsid w:val="00386213"/>
    <w:rsid w:val="003868EC"/>
    <w:rsid w:val="003869C0"/>
    <w:rsid w:val="00386AFD"/>
    <w:rsid w:val="00386BC1"/>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69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2D89"/>
    <w:rsid w:val="003A346D"/>
    <w:rsid w:val="003A364E"/>
    <w:rsid w:val="003A44CD"/>
    <w:rsid w:val="003A5349"/>
    <w:rsid w:val="003A5B8D"/>
    <w:rsid w:val="003A5DCC"/>
    <w:rsid w:val="003A6270"/>
    <w:rsid w:val="003A6BAB"/>
    <w:rsid w:val="003A6FF8"/>
    <w:rsid w:val="003A721D"/>
    <w:rsid w:val="003A7297"/>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24C"/>
    <w:rsid w:val="003C2321"/>
    <w:rsid w:val="003C2328"/>
    <w:rsid w:val="003C25A0"/>
    <w:rsid w:val="003C2851"/>
    <w:rsid w:val="003C29AC"/>
    <w:rsid w:val="003C2E36"/>
    <w:rsid w:val="003C2F64"/>
    <w:rsid w:val="003C3015"/>
    <w:rsid w:val="003C3B49"/>
    <w:rsid w:val="003C3B6F"/>
    <w:rsid w:val="003C3D9F"/>
    <w:rsid w:val="003C3F5E"/>
    <w:rsid w:val="003C449F"/>
    <w:rsid w:val="003C45B9"/>
    <w:rsid w:val="003C47B9"/>
    <w:rsid w:val="003C4C29"/>
    <w:rsid w:val="003C4D8C"/>
    <w:rsid w:val="003C5B64"/>
    <w:rsid w:val="003C5DB5"/>
    <w:rsid w:val="003C5F9D"/>
    <w:rsid w:val="003C63DE"/>
    <w:rsid w:val="003C6B3F"/>
    <w:rsid w:val="003C6BAC"/>
    <w:rsid w:val="003C6C98"/>
    <w:rsid w:val="003C7188"/>
    <w:rsid w:val="003C72A5"/>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8D4"/>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3A3E"/>
    <w:rsid w:val="003E4A33"/>
    <w:rsid w:val="003E4B57"/>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6B4"/>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744"/>
    <w:rsid w:val="00403E2A"/>
    <w:rsid w:val="004045C6"/>
    <w:rsid w:val="0040466E"/>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0B1"/>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4F"/>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ED1"/>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198"/>
    <w:rsid w:val="00445408"/>
    <w:rsid w:val="00446349"/>
    <w:rsid w:val="004464DE"/>
    <w:rsid w:val="00446D26"/>
    <w:rsid w:val="00446E3B"/>
    <w:rsid w:val="004478E5"/>
    <w:rsid w:val="00447AA8"/>
    <w:rsid w:val="00447B5D"/>
    <w:rsid w:val="00450186"/>
    <w:rsid w:val="004505E0"/>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B0"/>
    <w:rsid w:val="004554C1"/>
    <w:rsid w:val="004556C6"/>
    <w:rsid w:val="00455B80"/>
    <w:rsid w:val="00455F3B"/>
    <w:rsid w:val="00456123"/>
    <w:rsid w:val="00456A16"/>
    <w:rsid w:val="0045754D"/>
    <w:rsid w:val="0045758D"/>
    <w:rsid w:val="00457F24"/>
    <w:rsid w:val="0046056B"/>
    <w:rsid w:val="00460E80"/>
    <w:rsid w:val="00460F36"/>
    <w:rsid w:val="00461C29"/>
    <w:rsid w:val="00461DC9"/>
    <w:rsid w:val="0046227B"/>
    <w:rsid w:val="0046276D"/>
    <w:rsid w:val="00462775"/>
    <w:rsid w:val="00463094"/>
    <w:rsid w:val="00463C46"/>
    <w:rsid w:val="00463F6A"/>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7AB"/>
    <w:rsid w:val="00484BCF"/>
    <w:rsid w:val="004853CB"/>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3EA"/>
    <w:rsid w:val="00492D37"/>
    <w:rsid w:val="00492F63"/>
    <w:rsid w:val="00492F7B"/>
    <w:rsid w:val="00493167"/>
    <w:rsid w:val="00493237"/>
    <w:rsid w:val="00494DF2"/>
    <w:rsid w:val="00495283"/>
    <w:rsid w:val="004954D9"/>
    <w:rsid w:val="004954E5"/>
    <w:rsid w:val="004956ED"/>
    <w:rsid w:val="00495983"/>
    <w:rsid w:val="0049663C"/>
    <w:rsid w:val="00496A2B"/>
    <w:rsid w:val="00496D89"/>
    <w:rsid w:val="00497304"/>
    <w:rsid w:val="004975B4"/>
    <w:rsid w:val="00497B18"/>
    <w:rsid w:val="00497FEB"/>
    <w:rsid w:val="004A0295"/>
    <w:rsid w:val="004A0982"/>
    <w:rsid w:val="004A0E59"/>
    <w:rsid w:val="004A1273"/>
    <w:rsid w:val="004A154F"/>
    <w:rsid w:val="004A1C12"/>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BCD"/>
    <w:rsid w:val="004A6D0B"/>
    <w:rsid w:val="004A7A36"/>
    <w:rsid w:val="004A7B0B"/>
    <w:rsid w:val="004A7C46"/>
    <w:rsid w:val="004B0053"/>
    <w:rsid w:val="004B019C"/>
    <w:rsid w:val="004B01C1"/>
    <w:rsid w:val="004B0670"/>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635"/>
    <w:rsid w:val="004C07CE"/>
    <w:rsid w:val="004C0EA7"/>
    <w:rsid w:val="004C1433"/>
    <w:rsid w:val="004C15F8"/>
    <w:rsid w:val="004C1678"/>
    <w:rsid w:val="004C23BC"/>
    <w:rsid w:val="004C23F4"/>
    <w:rsid w:val="004C359D"/>
    <w:rsid w:val="004C3803"/>
    <w:rsid w:val="004C4787"/>
    <w:rsid w:val="004C4809"/>
    <w:rsid w:val="004C480E"/>
    <w:rsid w:val="004C50EB"/>
    <w:rsid w:val="004C51BD"/>
    <w:rsid w:val="004C5387"/>
    <w:rsid w:val="004C57A0"/>
    <w:rsid w:val="004C5E94"/>
    <w:rsid w:val="004C62E0"/>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9EC"/>
    <w:rsid w:val="004D5C60"/>
    <w:rsid w:val="004D5F50"/>
    <w:rsid w:val="004D6EE0"/>
    <w:rsid w:val="004D7321"/>
    <w:rsid w:val="004D783A"/>
    <w:rsid w:val="004E0148"/>
    <w:rsid w:val="004E0C72"/>
    <w:rsid w:val="004E0EF9"/>
    <w:rsid w:val="004E128A"/>
    <w:rsid w:val="004E14FD"/>
    <w:rsid w:val="004E1998"/>
    <w:rsid w:val="004E1BAE"/>
    <w:rsid w:val="004E2221"/>
    <w:rsid w:val="004E30D9"/>
    <w:rsid w:val="004E348B"/>
    <w:rsid w:val="004E38C2"/>
    <w:rsid w:val="004E4182"/>
    <w:rsid w:val="004E473D"/>
    <w:rsid w:val="004E4B26"/>
    <w:rsid w:val="004E4D3A"/>
    <w:rsid w:val="004E4D62"/>
    <w:rsid w:val="004E4E29"/>
    <w:rsid w:val="004E5111"/>
    <w:rsid w:val="004E5281"/>
    <w:rsid w:val="004E5687"/>
    <w:rsid w:val="004E5844"/>
    <w:rsid w:val="004E59E7"/>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1B2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065"/>
    <w:rsid w:val="00502399"/>
    <w:rsid w:val="00502493"/>
    <w:rsid w:val="00502A43"/>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6C"/>
    <w:rsid w:val="005062DF"/>
    <w:rsid w:val="005062F5"/>
    <w:rsid w:val="0050669E"/>
    <w:rsid w:val="0050697C"/>
    <w:rsid w:val="00507007"/>
    <w:rsid w:val="005073D4"/>
    <w:rsid w:val="00507999"/>
    <w:rsid w:val="00507DBA"/>
    <w:rsid w:val="00507E33"/>
    <w:rsid w:val="005108CF"/>
    <w:rsid w:val="00510922"/>
    <w:rsid w:val="00510BC5"/>
    <w:rsid w:val="00510EFD"/>
    <w:rsid w:val="00511039"/>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336"/>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1D"/>
    <w:rsid w:val="00522A4C"/>
    <w:rsid w:val="00523073"/>
    <w:rsid w:val="00523097"/>
    <w:rsid w:val="005230A0"/>
    <w:rsid w:val="00523E10"/>
    <w:rsid w:val="0052450D"/>
    <w:rsid w:val="00524595"/>
    <w:rsid w:val="00524698"/>
    <w:rsid w:val="005250C0"/>
    <w:rsid w:val="005251B3"/>
    <w:rsid w:val="00525B0C"/>
    <w:rsid w:val="00525C15"/>
    <w:rsid w:val="0052601F"/>
    <w:rsid w:val="00526436"/>
    <w:rsid w:val="00526783"/>
    <w:rsid w:val="0052682E"/>
    <w:rsid w:val="005269FE"/>
    <w:rsid w:val="00527377"/>
    <w:rsid w:val="0052784E"/>
    <w:rsid w:val="005278F7"/>
    <w:rsid w:val="00527ACE"/>
    <w:rsid w:val="00527AEC"/>
    <w:rsid w:val="00527B02"/>
    <w:rsid w:val="00527E9A"/>
    <w:rsid w:val="005304DB"/>
    <w:rsid w:val="00530E3B"/>
    <w:rsid w:val="00530FE8"/>
    <w:rsid w:val="00531198"/>
    <w:rsid w:val="00531220"/>
    <w:rsid w:val="00531289"/>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37FA2"/>
    <w:rsid w:val="005407EF"/>
    <w:rsid w:val="00540BF1"/>
    <w:rsid w:val="005417EC"/>
    <w:rsid w:val="00542118"/>
    <w:rsid w:val="005421E7"/>
    <w:rsid w:val="005426DD"/>
    <w:rsid w:val="00542C32"/>
    <w:rsid w:val="00542D7A"/>
    <w:rsid w:val="005430A3"/>
    <w:rsid w:val="00543C57"/>
    <w:rsid w:val="00543CBE"/>
    <w:rsid w:val="00543E8F"/>
    <w:rsid w:val="00545818"/>
    <w:rsid w:val="00545BA6"/>
    <w:rsid w:val="005461CD"/>
    <w:rsid w:val="005463E4"/>
    <w:rsid w:val="005469BF"/>
    <w:rsid w:val="00547123"/>
    <w:rsid w:val="00547554"/>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525"/>
    <w:rsid w:val="005606ED"/>
    <w:rsid w:val="00560874"/>
    <w:rsid w:val="0056092C"/>
    <w:rsid w:val="00560D51"/>
    <w:rsid w:val="00560E9D"/>
    <w:rsid w:val="0056117E"/>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2BB"/>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17E"/>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27A3"/>
    <w:rsid w:val="005931CC"/>
    <w:rsid w:val="00593438"/>
    <w:rsid w:val="00593857"/>
    <w:rsid w:val="00593912"/>
    <w:rsid w:val="0059469C"/>
    <w:rsid w:val="00594A06"/>
    <w:rsid w:val="00594C0E"/>
    <w:rsid w:val="00595653"/>
    <w:rsid w:val="00595682"/>
    <w:rsid w:val="0059595F"/>
    <w:rsid w:val="00595B23"/>
    <w:rsid w:val="00595F2A"/>
    <w:rsid w:val="00595F30"/>
    <w:rsid w:val="005968F9"/>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16EA"/>
    <w:rsid w:val="005A2087"/>
    <w:rsid w:val="005A3C0E"/>
    <w:rsid w:val="005A3F14"/>
    <w:rsid w:val="005A403B"/>
    <w:rsid w:val="005A4398"/>
    <w:rsid w:val="005A4774"/>
    <w:rsid w:val="005A4ADE"/>
    <w:rsid w:val="005A519E"/>
    <w:rsid w:val="005A54E4"/>
    <w:rsid w:val="005A5C54"/>
    <w:rsid w:val="005A5E9D"/>
    <w:rsid w:val="005A6892"/>
    <w:rsid w:val="005A6F55"/>
    <w:rsid w:val="005A6FB5"/>
    <w:rsid w:val="005A73F7"/>
    <w:rsid w:val="005A77AF"/>
    <w:rsid w:val="005A7AC4"/>
    <w:rsid w:val="005B0467"/>
    <w:rsid w:val="005B07A5"/>
    <w:rsid w:val="005B093C"/>
    <w:rsid w:val="005B0A72"/>
    <w:rsid w:val="005B0AA6"/>
    <w:rsid w:val="005B0DA5"/>
    <w:rsid w:val="005B10E0"/>
    <w:rsid w:val="005B19B2"/>
    <w:rsid w:val="005B2E06"/>
    <w:rsid w:val="005B2E6A"/>
    <w:rsid w:val="005B3707"/>
    <w:rsid w:val="005B421A"/>
    <w:rsid w:val="005B421F"/>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511"/>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156C"/>
    <w:rsid w:val="005D2078"/>
    <w:rsid w:val="005D252C"/>
    <w:rsid w:val="005D2554"/>
    <w:rsid w:val="005D27F6"/>
    <w:rsid w:val="005D28B7"/>
    <w:rsid w:val="005D3292"/>
    <w:rsid w:val="005D33B9"/>
    <w:rsid w:val="005D3A37"/>
    <w:rsid w:val="005D4196"/>
    <w:rsid w:val="005D41B8"/>
    <w:rsid w:val="005D44AE"/>
    <w:rsid w:val="005D49DF"/>
    <w:rsid w:val="005D4EB0"/>
    <w:rsid w:val="005D50DA"/>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8AD"/>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BA2"/>
    <w:rsid w:val="005E6F4B"/>
    <w:rsid w:val="005E7600"/>
    <w:rsid w:val="005E7B63"/>
    <w:rsid w:val="005F01EC"/>
    <w:rsid w:val="005F046B"/>
    <w:rsid w:val="005F09CD"/>
    <w:rsid w:val="005F0A23"/>
    <w:rsid w:val="005F0AAA"/>
    <w:rsid w:val="005F0F97"/>
    <w:rsid w:val="005F15EA"/>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056"/>
    <w:rsid w:val="00600282"/>
    <w:rsid w:val="00600490"/>
    <w:rsid w:val="006008AE"/>
    <w:rsid w:val="00600EDD"/>
    <w:rsid w:val="00601C18"/>
    <w:rsid w:val="00602022"/>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CDF"/>
    <w:rsid w:val="00606DD1"/>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C4C"/>
    <w:rsid w:val="00621DBA"/>
    <w:rsid w:val="00621E20"/>
    <w:rsid w:val="00621FE3"/>
    <w:rsid w:val="006221C5"/>
    <w:rsid w:val="006222AD"/>
    <w:rsid w:val="006226F8"/>
    <w:rsid w:val="00622ECC"/>
    <w:rsid w:val="006231A5"/>
    <w:rsid w:val="0062333C"/>
    <w:rsid w:val="00623540"/>
    <w:rsid w:val="00623567"/>
    <w:rsid w:val="00623981"/>
    <w:rsid w:val="00623A02"/>
    <w:rsid w:val="006242B7"/>
    <w:rsid w:val="00624735"/>
    <w:rsid w:val="00624C4B"/>
    <w:rsid w:val="00625B1E"/>
    <w:rsid w:val="00626459"/>
    <w:rsid w:val="00626C72"/>
    <w:rsid w:val="00626DD0"/>
    <w:rsid w:val="0062797A"/>
    <w:rsid w:val="00631126"/>
    <w:rsid w:val="0063127D"/>
    <w:rsid w:val="00631338"/>
    <w:rsid w:val="00631456"/>
    <w:rsid w:val="00631795"/>
    <w:rsid w:val="00632014"/>
    <w:rsid w:val="006328DD"/>
    <w:rsid w:val="00632979"/>
    <w:rsid w:val="00633567"/>
    <w:rsid w:val="00633BB1"/>
    <w:rsid w:val="00633BF6"/>
    <w:rsid w:val="00633E45"/>
    <w:rsid w:val="00634006"/>
    <w:rsid w:val="00634260"/>
    <w:rsid w:val="006343D6"/>
    <w:rsid w:val="006343D9"/>
    <w:rsid w:val="006344D6"/>
    <w:rsid w:val="00634BBD"/>
    <w:rsid w:val="006351DB"/>
    <w:rsid w:val="006357E1"/>
    <w:rsid w:val="00635851"/>
    <w:rsid w:val="00635BB0"/>
    <w:rsid w:val="00636321"/>
    <w:rsid w:val="00636367"/>
    <w:rsid w:val="006363CB"/>
    <w:rsid w:val="006364B5"/>
    <w:rsid w:val="006372D1"/>
    <w:rsid w:val="00637A4C"/>
    <w:rsid w:val="00637C07"/>
    <w:rsid w:val="00637F63"/>
    <w:rsid w:val="00637FBF"/>
    <w:rsid w:val="006400AC"/>
    <w:rsid w:val="006401B4"/>
    <w:rsid w:val="006401B7"/>
    <w:rsid w:val="006408A4"/>
    <w:rsid w:val="00640B08"/>
    <w:rsid w:val="0064188D"/>
    <w:rsid w:val="0064242A"/>
    <w:rsid w:val="00642520"/>
    <w:rsid w:val="00642689"/>
    <w:rsid w:val="00642D47"/>
    <w:rsid w:val="00642D9C"/>
    <w:rsid w:val="00642FFB"/>
    <w:rsid w:val="00643010"/>
    <w:rsid w:val="006435B9"/>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2E7"/>
    <w:rsid w:val="006613FE"/>
    <w:rsid w:val="00661B0E"/>
    <w:rsid w:val="00661B43"/>
    <w:rsid w:val="00661B9E"/>
    <w:rsid w:val="006622AF"/>
    <w:rsid w:val="006622C7"/>
    <w:rsid w:val="006625C8"/>
    <w:rsid w:val="0066266E"/>
    <w:rsid w:val="00662AEA"/>
    <w:rsid w:val="00662E04"/>
    <w:rsid w:val="006632FA"/>
    <w:rsid w:val="006633B8"/>
    <w:rsid w:val="00663612"/>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DAE"/>
    <w:rsid w:val="00671F1A"/>
    <w:rsid w:val="006723A2"/>
    <w:rsid w:val="00672DA4"/>
    <w:rsid w:val="00672FE1"/>
    <w:rsid w:val="00673332"/>
    <w:rsid w:val="0067389F"/>
    <w:rsid w:val="00673D6E"/>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5A2"/>
    <w:rsid w:val="0068488E"/>
    <w:rsid w:val="00684B0D"/>
    <w:rsid w:val="00685896"/>
    <w:rsid w:val="00685C0D"/>
    <w:rsid w:val="00685DFA"/>
    <w:rsid w:val="006861E8"/>
    <w:rsid w:val="00686DE8"/>
    <w:rsid w:val="00686F29"/>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B2"/>
    <w:rsid w:val="006A5B8B"/>
    <w:rsid w:val="006A5CFD"/>
    <w:rsid w:val="006A5D16"/>
    <w:rsid w:val="006A63F1"/>
    <w:rsid w:val="006A6A96"/>
    <w:rsid w:val="006A6BBF"/>
    <w:rsid w:val="006A703D"/>
    <w:rsid w:val="006A7135"/>
    <w:rsid w:val="006A725F"/>
    <w:rsid w:val="006A768E"/>
    <w:rsid w:val="006A7D6D"/>
    <w:rsid w:val="006B0BC5"/>
    <w:rsid w:val="006B143D"/>
    <w:rsid w:val="006B1765"/>
    <w:rsid w:val="006B1846"/>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D91"/>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04F"/>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546"/>
    <w:rsid w:val="006F1FBA"/>
    <w:rsid w:val="006F20A2"/>
    <w:rsid w:val="006F2616"/>
    <w:rsid w:val="006F27ED"/>
    <w:rsid w:val="006F323D"/>
    <w:rsid w:val="006F35EF"/>
    <w:rsid w:val="006F3663"/>
    <w:rsid w:val="006F3B0E"/>
    <w:rsid w:val="006F3F5E"/>
    <w:rsid w:val="006F4511"/>
    <w:rsid w:val="006F4698"/>
    <w:rsid w:val="006F489B"/>
    <w:rsid w:val="006F5178"/>
    <w:rsid w:val="006F522B"/>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9A7"/>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01F"/>
    <w:rsid w:val="00707113"/>
    <w:rsid w:val="00707567"/>
    <w:rsid w:val="00707D2B"/>
    <w:rsid w:val="00707E41"/>
    <w:rsid w:val="00710392"/>
    <w:rsid w:val="007107CE"/>
    <w:rsid w:val="007109A2"/>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6F1B"/>
    <w:rsid w:val="00716F87"/>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DC7"/>
    <w:rsid w:val="007272B5"/>
    <w:rsid w:val="007279D2"/>
    <w:rsid w:val="00730030"/>
    <w:rsid w:val="00730961"/>
    <w:rsid w:val="00730C64"/>
    <w:rsid w:val="0073133C"/>
    <w:rsid w:val="00731450"/>
    <w:rsid w:val="00731729"/>
    <w:rsid w:val="00731803"/>
    <w:rsid w:val="00731B50"/>
    <w:rsid w:val="00731D49"/>
    <w:rsid w:val="00732162"/>
    <w:rsid w:val="00732933"/>
    <w:rsid w:val="0073293A"/>
    <w:rsid w:val="0073295B"/>
    <w:rsid w:val="007329B8"/>
    <w:rsid w:val="0073311D"/>
    <w:rsid w:val="0073316B"/>
    <w:rsid w:val="00733201"/>
    <w:rsid w:val="00733281"/>
    <w:rsid w:val="00733A47"/>
    <w:rsid w:val="00733AFA"/>
    <w:rsid w:val="00733C9B"/>
    <w:rsid w:val="00734014"/>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6C3"/>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48D1"/>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42"/>
    <w:rsid w:val="00763EC1"/>
    <w:rsid w:val="007644FE"/>
    <w:rsid w:val="007646C4"/>
    <w:rsid w:val="00764A7C"/>
    <w:rsid w:val="00764EA1"/>
    <w:rsid w:val="007658E7"/>
    <w:rsid w:val="007669BD"/>
    <w:rsid w:val="0076707B"/>
    <w:rsid w:val="007675D7"/>
    <w:rsid w:val="0077019B"/>
    <w:rsid w:val="007709C6"/>
    <w:rsid w:val="0077112C"/>
    <w:rsid w:val="007711B7"/>
    <w:rsid w:val="0077123F"/>
    <w:rsid w:val="007712C1"/>
    <w:rsid w:val="007719B6"/>
    <w:rsid w:val="00771B94"/>
    <w:rsid w:val="0077293D"/>
    <w:rsid w:val="00772C13"/>
    <w:rsid w:val="00773365"/>
    <w:rsid w:val="00773ED5"/>
    <w:rsid w:val="00774560"/>
    <w:rsid w:val="0077459E"/>
    <w:rsid w:val="007748A1"/>
    <w:rsid w:val="0077490C"/>
    <w:rsid w:val="00774E22"/>
    <w:rsid w:val="00774E85"/>
    <w:rsid w:val="0077518A"/>
    <w:rsid w:val="00775236"/>
    <w:rsid w:val="0077577F"/>
    <w:rsid w:val="007759A8"/>
    <w:rsid w:val="00776031"/>
    <w:rsid w:val="007762D1"/>
    <w:rsid w:val="0077686F"/>
    <w:rsid w:val="00776968"/>
    <w:rsid w:val="007769EC"/>
    <w:rsid w:val="007771C5"/>
    <w:rsid w:val="007774B4"/>
    <w:rsid w:val="007776F2"/>
    <w:rsid w:val="00777C9A"/>
    <w:rsid w:val="007803EC"/>
    <w:rsid w:val="0078075B"/>
    <w:rsid w:val="007808F5"/>
    <w:rsid w:val="00780A39"/>
    <w:rsid w:val="00780D27"/>
    <w:rsid w:val="00781CFD"/>
    <w:rsid w:val="00781EF6"/>
    <w:rsid w:val="00781F75"/>
    <w:rsid w:val="0078200C"/>
    <w:rsid w:val="007828AD"/>
    <w:rsid w:val="00782972"/>
    <w:rsid w:val="00783363"/>
    <w:rsid w:val="007835CC"/>
    <w:rsid w:val="007844F7"/>
    <w:rsid w:val="00784743"/>
    <w:rsid w:val="0078491E"/>
    <w:rsid w:val="00784DAC"/>
    <w:rsid w:val="00784E84"/>
    <w:rsid w:val="00784FFD"/>
    <w:rsid w:val="00785DC1"/>
    <w:rsid w:val="00785F93"/>
    <w:rsid w:val="00786A6F"/>
    <w:rsid w:val="0078701E"/>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02C"/>
    <w:rsid w:val="00793457"/>
    <w:rsid w:val="00793883"/>
    <w:rsid w:val="007938C7"/>
    <w:rsid w:val="00793EFB"/>
    <w:rsid w:val="0079495E"/>
    <w:rsid w:val="00794BD3"/>
    <w:rsid w:val="007951E9"/>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BF0"/>
    <w:rsid w:val="007A4D62"/>
    <w:rsid w:val="007A4DCF"/>
    <w:rsid w:val="007A5A6F"/>
    <w:rsid w:val="007A5D61"/>
    <w:rsid w:val="007A632A"/>
    <w:rsid w:val="007A6511"/>
    <w:rsid w:val="007A6B55"/>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B41"/>
    <w:rsid w:val="007C0CAD"/>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BE7"/>
    <w:rsid w:val="007C6C54"/>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B8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46A"/>
    <w:rsid w:val="007E3562"/>
    <w:rsid w:val="007E3823"/>
    <w:rsid w:val="007E4138"/>
    <w:rsid w:val="007E41E7"/>
    <w:rsid w:val="007E5085"/>
    <w:rsid w:val="007E5784"/>
    <w:rsid w:val="007E5A70"/>
    <w:rsid w:val="007E5B38"/>
    <w:rsid w:val="007E63CA"/>
    <w:rsid w:val="007E6823"/>
    <w:rsid w:val="007E69CF"/>
    <w:rsid w:val="007E6B35"/>
    <w:rsid w:val="007E6C12"/>
    <w:rsid w:val="007E7135"/>
    <w:rsid w:val="007E76F3"/>
    <w:rsid w:val="007E7855"/>
    <w:rsid w:val="007E7AF7"/>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EB9"/>
    <w:rsid w:val="00803F1F"/>
    <w:rsid w:val="00804A42"/>
    <w:rsid w:val="00804C87"/>
    <w:rsid w:val="00805B9D"/>
    <w:rsid w:val="00805BA7"/>
    <w:rsid w:val="00805C4D"/>
    <w:rsid w:val="00805E88"/>
    <w:rsid w:val="00805F4B"/>
    <w:rsid w:val="0080628A"/>
    <w:rsid w:val="008064C0"/>
    <w:rsid w:val="00806ABC"/>
    <w:rsid w:val="00806B56"/>
    <w:rsid w:val="00806CA2"/>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9E5"/>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5F8"/>
    <w:rsid w:val="00822E06"/>
    <w:rsid w:val="008232BF"/>
    <w:rsid w:val="008232FE"/>
    <w:rsid w:val="0082396C"/>
    <w:rsid w:val="00823A9D"/>
    <w:rsid w:val="00823BEA"/>
    <w:rsid w:val="00823FFC"/>
    <w:rsid w:val="008248C4"/>
    <w:rsid w:val="008249AA"/>
    <w:rsid w:val="00825CA8"/>
    <w:rsid w:val="00825E86"/>
    <w:rsid w:val="00825EA2"/>
    <w:rsid w:val="00825ECC"/>
    <w:rsid w:val="0082618C"/>
    <w:rsid w:val="00826252"/>
    <w:rsid w:val="00826298"/>
    <w:rsid w:val="008263B2"/>
    <w:rsid w:val="00826566"/>
    <w:rsid w:val="008265D0"/>
    <w:rsid w:val="0082687F"/>
    <w:rsid w:val="00826C1B"/>
    <w:rsid w:val="00826C4C"/>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DF5"/>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2296"/>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478DE"/>
    <w:rsid w:val="00850430"/>
    <w:rsid w:val="008505D8"/>
    <w:rsid w:val="0085068B"/>
    <w:rsid w:val="008508B0"/>
    <w:rsid w:val="00850A15"/>
    <w:rsid w:val="00850C2A"/>
    <w:rsid w:val="00850F64"/>
    <w:rsid w:val="00851EDB"/>
    <w:rsid w:val="00852144"/>
    <w:rsid w:val="00852178"/>
    <w:rsid w:val="00852491"/>
    <w:rsid w:val="008526C9"/>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83D"/>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2C0"/>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4D01"/>
    <w:rsid w:val="00875395"/>
    <w:rsid w:val="008754BC"/>
    <w:rsid w:val="00875DB5"/>
    <w:rsid w:val="0087626B"/>
    <w:rsid w:val="008773FF"/>
    <w:rsid w:val="0087755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626"/>
    <w:rsid w:val="0088670D"/>
    <w:rsid w:val="00886734"/>
    <w:rsid w:val="00886E91"/>
    <w:rsid w:val="00886FED"/>
    <w:rsid w:val="00887266"/>
    <w:rsid w:val="0088747E"/>
    <w:rsid w:val="00887912"/>
    <w:rsid w:val="008901E4"/>
    <w:rsid w:val="0089026D"/>
    <w:rsid w:val="00891340"/>
    <w:rsid w:val="00891575"/>
    <w:rsid w:val="00891694"/>
    <w:rsid w:val="00891DAC"/>
    <w:rsid w:val="00891FDB"/>
    <w:rsid w:val="008922E6"/>
    <w:rsid w:val="0089273C"/>
    <w:rsid w:val="008927A8"/>
    <w:rsid w:val="00892B06"/>
    <w:rsid w:val="00892C7E"/>
    <w:rsid w:val="00892EAA"/>
    <w:rsid w:val="00893065"/>
    <w:rsid w:val="008937D6"/>
    <w:rsid w:val="0089396D"/>
    <w:rsid w:val="00893B96"/>
    <w:rsid w:val="00893C82"/>
    <w:rsid w:val="00894060"/>
    <w:rsid w:val="00894331"/>
    <w:rsid w:val="00894741"/>
    <w:rsid w:val="00894D00"/>
    <w:rsid w:val="00894D6C"/>
    <w:rsid w:val="008959F0"/>
    <w:rsid w:val="00895B22"/>
    <w:rsid w:val="00895FCB"/>
    <w:rsid w:val="00896031"/>
    <w:rsid w:val="0089655E"/>
    <w:rsid w:val="00896786"/>
    <w:rsid w:val="00896B52"/>
    <w:rsid w:val="00896CFD"/>
    <w:rsid w:val="00896D31"/>
    <w:rsid w:val="00896EA4"/>
    <w:rsid w:val="008976A4"/>
    <w:rsid w:val="00897ECA"/>
    <w:rsid w:val="008A0A6D"/>
    <w:rsid w:val="008A1013"/>
    <w:rsid w:val="008A1231"/>
    <w:rsid w:val="008A12CC"/>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A99"/>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0F"/>
    <w:rsid w:val="008B3B86"/>
    <w:rsid w:val="008B3C2B"/>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2C4D"/>
    <w:rsid w:val="008C33BB"/>
    <w:rsid w:val="008C3466"/>
    <w:rsid w:val="008C35A7"/>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EE0"/>
    <w:rsid w:val="008D270C"/>
    <w:rsid w:val="008D35EC"/>
    <w:rsid w:val="008D3D0A"/>
    <w:rsid w:val="008D3EEC"/>
    <w:rsid w:val="008D3F43"/>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555"/>
    <w:rsid w:val="008E36F6"/>
    <w:rsid w:val="008E39C5"/>
    <w:rsid w:val="008E3F49"/>
    <w:rsid w:val="008E43BE"/>
    <w:rsid w:val="008E43E3"/>
    <w:rsid w:val="008E4575"/>
    <w:rsid w:val="008E5A9E"/>
    <w:rsid w:val="008E5D88"/>
    <w:rsid w:val="008E6109"/>
    <w:rsid w:val="008E653D"/>
    <w:rsid w:val="008E65BD"/>
    <w:rsid w:val="008E65F7"/>
    <w:rsid w:val="008E6914"/>
    <w:rsid w:val="008E6B4A"/>
    <w:rsid w:val="008E7C15"/>
    <w:rsid w:val="008F04CB"/>
    <w:rsid w:val="008F0F55"/>
    <w:rsid w:val="008F161E"/>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04B"/>
    <w:rsid w:val="009028BA"/>
    <w:rsid w:val="00902DB7"/>
    <w:rsid w:val="00902F71"/>
    <w:rsid w:val="00903399"/>
    <w:rsid w:val="00903E6C"/>
    <w:rsid w:val="00904500"/>
    <w:rsid w:val="00904D43"/>
    <w:rsid w:val="009054AE"/>
    <w:rsid w:val="0090557D"/>
    <w:rsid w:val="0090561E"/>
    <w:rsid w:val="009056C9"/>
    <w:rsid w:val="00906440"/>
    <w:rsid w:val="00907035"/>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FDD"/>
    <w:rsid w:val="00924C33"/>
    <w:rsid w:val="00924CFA"/>
    <w:rsid w:val="00924F61"/>
    <w:rsid w:val="00925037"/>
    <w:rsid w:val="00925D43"/>
    <w:rsid w:val="00925D7B"/>
    <w:rsid w:val="00926545"/>
    <w:rsid w:val="00926ED1"/>
    <w:rsid w:val="009278CD"/>
    <w:rsid w:val="00927CC2"/>
    <w:rsid w:val="0093008F"/>
    <w:rsid w:val="009300E5"/>
    <w:rsid w:val="009306F7"/>
    <w:rsid w:val="00930C1C"/>
    <w:rsid w:val="00931428"/>
    <w:rsid w:val="009321DF"/>
    <w:rsid w:val="00932436"/>
    <w:rsid w:val="009329D1"/>
    <w:rsid w:val="00932F8B"/>
    <w:rsid w:val="009331F3"/>
    <w:rsid w:val="00933BE4"/>
    <w:rsid w:val="00933C37"/>
    <w:rsid w:val="00933DBA"/>
    <w:rsid w:val="00933FC9"/>
    <w:rsid w:val="009347A4"/>
    <w:rsid w:val="009349C6"/>
    <w:rsid w:val="00934C07"/>
    <w:rsid w:val="00934C8A"/>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575"/>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1B"/>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BCD"/>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0CC"/>
    <w:rsid w:val="00990181"/>
    <w:rsid w:val="009901A5"/>
    <w:rsid w:val="0099096A"/>
    <w:rsid w:val="009910BE"/>
    <w:rsid w:val="009911D2"/>
    <w:rsid w:val="00991499"/>
    <w:rsid w:val="009919A4"/>
    <w:rsid w:val="00992009"/>
    <w:rsid w:val="00992056"/>
    <w:rsid w:val="0099231E"/>
    <w:rsid w:val="009928E6"/>
    <w:rsid w:val="00992A54"/>
    <w:rsid w:val="00992B7E"/>
    <w:rsid w:val="0099303E"/>
    <w:rsid w:val="009931AE"/>
    <w:rsid w:val="00993516"/>
    <w:rsid w:val="009939A6"/>
    <w:rsid w:val="009942FE"/>
    <w:rsid w:val="00995CF0"/>
    <w:rsid w:val="00995DE2"/>
    <w:rsid w:val="00995E81"/>
    <w:rsid w:val="00995FBA"/>
    <w:rsid w:val="00996338"/>
    <w:rsid w:val="00996483"/>
    <w:rsid w:val="009965A5"/>
    <w:rsid w:val="00996E13"/>
    <w:rsid w:val="00996FB1"/>
    <w:rsid w:val="0099765A"/>
    <w:rsid w:val="00997F36"/>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375C"/>
    <w:rsid w:val="009A3981"/>
    <w:rsid w:val="009A43B5"/>
    <w:rsid w:val="009A43B6"/>
    <w:rsid w:val="009A5199"/>
    <w:rsid w:val="009A5709"/>
    <w:rsid w:val="009A5901"/>
    <w:rsid w:val="009A5A4A"/>
    <w:rsid w:val="009A5E46"/>
    <w:rsid w:val="009A6E78"/>
    <w:rsid w:val="009A6F3C"/>
    <w:rsid w:val="009A70C4"/>
    <w:rsid w:val="009A7F59"/>
    <w:rsid w:val="009B0156"/>
    <w:rsid w:val="009B0726"/>
    <w:rsid w:val="009B089A"/>
    <w:rsid w:val="009B0A2F"/>
    <w:rsid w:val="009B0C80"/>
    <w:rsid w:val="009B116B"/>
    <w:rsid w:val="009B170F"/>
    <w:rsid w:val="009B1BFC"/>
    <w:rsid w:val="009B1DA2"/>
    <w:rsid w:val="009B21E8"/>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1870"/>
    <w:rsid w:val="009C2769"/>
    <w:rsid w:val="009C2CFC"/>
    <w:rsid w:val="009C33A9"/>
    <w:rsid w:val="009C34AF"/>
    <w:rsid w:val="009C35E0"/>
    <w:rsid w:val="009C38AC"/>
    <w:rsid w:val="009C3CC6"/>
    <w:rsid w:val="009C4699"/>
    <w:rsid w:val="009C477B"/>
    <w:rsid w:val="009C4AC7"/>
    <w:rsid w:val="009C4CD4"/>
    <w:rsid w:val="009C4F32"/>
    <w:rsid w:val="009C50EB"/>
    <w:rsid w:val="009C58B5"/>
    <w:rsid w:val="009C5952"/>
    <w:rsid w:val="009C5D2F"/>
    <w:rsid w:val="009C5E49"/>
    <w:rsid w:val="009C5F69"/>
    <w:rsid w:val="009C6257"/>
    <w:rsid w:val="009C692F"/>
    <w:rsid w:val="009C6B2A"/>
    <w:rsid w:val="009C7015"/>
    <w:rsid w:val="009C728B"/>
    <w:rsid w:val="009C7350"/>
    <w:rsid w:val="009C775C"/>
    <w:rsid w:val="009C7AB4"/>
    <w:rsid w:val="009C7E40"/>
    <w:rsid w:val="009D0131"/>
    <w:rsid w:val="009D1187"/>
    <w:rsid w:val="009D13CF"/>
    <w:rsid w:val="009D146E"/>
    <w:rsid w:val="009D161A"/>
    <w:rsid w:val="009D1847"/>
    <w:rsid w:val="009D1C72"/>
    <w:rsid w:val="009D1CD1"/>
    <w:rsid w:val="009D2134"/>
    <w:rsid w:val="009D2280"/>
    <w:rsid w:val="009D2295"/>
    <w:rsid w:val="009D22B4"/>
    <w:rsid w:val="009D2D98"/>
    <w:rsid w:val="009D316A"/>
    <w:rsid w:val="009D348A"/>
    <w:rsid w:val="009D36C8"/>
    <w:rsid w:val="009D38F9"/>
    <w:rsid w:val="009D40CA"/>
    <w:rsid w:val="009D41C7"/>
    <w:rsid w:val="009D42F4"/>
    <w:rsid w:val="009D4531"/>
    <w:rsid w:val="009D45F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CDC"/>
    <w:rsid w:val="009E1E01"/>
    <w:rsid w:val="009E1E8D"/>
    <w:rsid w:val="009E25C9"/>
    <w:rsid w:val="009E2AAB"/>
    <w:rsid w:val="009E31A3"/>
    <w:rsid w:val="009E35B4"/>
    <w:rsid w:val="009E3923"/>
    <w:rsid w:val="009E3B14"/>
    <w:rsid w:val="009E3E2E"/>
    <w:rsid w:val="009E423B"/>
    <w:rsid w:val="009E42EF"/>
    <w:rsid w:val="009E4430"/>
    <w:rsid w:val="009E4CE6"/>
    <w:rsid w:val="009E4DA9"/>
    <w:rsid w:val="009E55A5"/>
    <w:rsid w:val="009E596C"/>
    <w:rsid w:val="009E5B6A"/>
    <w:rsid w:val="009E6001"/>
    <w:rsid w:val="009E64F4"/>
    <w:rsid w:val="009E675B"/>
    <w:rsid w:val="009E68EC"/>
    <w:rsid w:val="009E6F28"/>
    <w:rsid w:val="009E738D"/>
    <w:rsid w:val="009F03D2"/>
    <w:rsid w:val="009F04D8"/>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4F1"/>
    <w:rsid w:val="009F3625"/>
    <w:rsid w:val="009F3651"/>
    <w:rsid w:val="009F3AD6"/>
    <w:rsid w:val="009F3B4C"/>
    <w:rsid w:val="009F3BB1"/>
    <w:rsid w:val="009F41AA"/>
    <w:rsid w:val="009F44D4"/>
    <w:rsid w:val="009F46AC"/>
    <w:rsid w:val="009F4785"/>
    <w:rsid w:val="009F50F4"/>
    <w:rsid w:val="009F5745"/>
    <w:rsid w:val="009F5B86"/>
    <w:rsid w:val="009F5BD8"/>
    <w:rsid w:val="009F5DC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8F1"/>
    <w:rsid w:val="00A07EB4"/>
    <w:rsid w:val="00A10088"/>
    <w:rsid w:val="00A100AB"/>
    <w:rsid w:val="00A10318"/>
    <w:rsid w:val="00A10622"/>
    <w:rsid w:val="00A108CF"/>
    <w:rsid w:val="00A11160"/>
    <w:rsid w:val="00A11329"/>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B84"/>
    <w:rsid w:val="00A16F98"/>
    <w:rsid w:val="00A17FD2"/>
    <w:rsid w:val="00A20554"/>
    <w:rsid w:val="00A20EFA"/>
    <w:rsid w:val="00A2102A"/>
    <w:rsid w:val="00A212A0"/>
    <w:rsid w:val="00A21A25"/>
    <w:rsid w:val="00A21AA3"/>
    <w:rsid w:val="00A21D17"/>
    <w:rsid w:val="00A2210F"/>
    <w:rsid w:val="00A22648"/>
    <w:rsid w:val="00A22EBE"/>
    <w:rsid w:val="00A2323E"/>
    <w:rsid w:val="00A243B6"/>
    <w:rsid w:val="00A24498"/>
    <w:rsid w:val="00A246FF"/>
    <w:rsid w:val="00A24761"/>
    <w:rsid w:val="00A24779"/>
    <w:rsid w:val="00A252CB"/>
    <w:rsid w:val="00A2534B"/>
    <w:rsid w:val="00A255C7"/>
    <w:rsid w:val="00A26094"/>
    <w:rsid w:val="00A26B01"/>
    <w:rsid w:val="00A27058"/>
    <w:rsid w:val="00A2721C"/>
    <w:rsid w:val="00A27247"/>
    <w:rsid w:val="00A27C14"/>
    <w:rsid w:val="00A30477"/>
    <w:rsid w:val="00A30A62"/>
    <w:rsid w:val="00A31D79"/>
    <w:rsid w:val="00A31D83"/>
    <w:rsid w:val="00A31EDE"/>
    <w:rsid w:val="00A325FB"/>
    <w:rsid w:val="00A32B2B"/>
    <w:rsid w:val="00A33536"/>
    <w:rsid w:val="00A335C9"/>
    <w:rsid w:val="00A33785"/>
    <w:rsid w:val="00A33A9A"/>
    <w:rsid w:val="00A33DB9"/>
    <w:rsid w:val="00A34435"/>
    <w:rsid w:val="00A34657"/>
    <w:rsid w:val="00A3467C"/>
    <w:rsid w:val="00A347CD"/>
    <w:rsid w:val="00A3486B"/>
    <w:rsid w:val="00A34C11"/>
    <w:rsid w:val="00A34DD0"/>
    <w:rsid w:val="00A34FBE"/>
    <w:rsid w:val="00A3511E"/>
    <w:rsid w:val="00A35245"/>
    <w:rsid w:val="00A356E6"/>
    <w:rsid w:val="00A35832"/>
    <w:rsid w:val="00A35FBB"/>
    <w:rsid w:val="00A362DC"/>
    <w:rsid w:val="00A368E8"/>
    <w:rsid w:val="00A36C36"/>
    <w:rsid w:val="00A3756D"/>
    <w:rsid w:val="00A37994"/>
    <w:rsid w:val="00A37A3E"/>
    <w:rsid w:val="00A37B45"/>
    <w:rsid w:val="00A40407"/>
    <w:rsid w:val="00A41AC8"/>
    <w:rsid w:val="00A41ADF"/>
    <w:rsid w:val="00A42521"/>
    <w:rsid w:val="00A42615"/>
    <w:rsid w:val="00A42636"/>
    <w:rsid w:val="00A431CA"/>
    <w:rsid w:val="00A439A3"/>
    <w:rsid w:val="00A43A7D"/>
    <w:rsid w:val="00A43B15"/>
    <w:rsid w:val="00A43F7A"/>
    <w:rsid w:val="00A44E40"/>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438"/>
    <w:rsid w:val="00A5159E"/>
    <w:rsid w:val="00A51DD5"/>
    <w:rsid w:val="00A5201A"/>
    <w:rsid w:val="00A52100"/>
    <w:rsid w:val="00A52147"/>
    <w:rsid w:val="00A522FC"/>
    <w:rsid w:val="00A5233F"/>
    <w:rsid w:val="00A52606"/>
    <w:rsid w:val="00A526AA"/>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52"/>
    <w:rsid w:val="00A736C2"/>
    <w:rsid w:val="00A73959"/>
    <w:rsid w:val="00A73EF6"/>
    <w:rsid w:val="00A742DF"/>
    <w:rsid w:val="00A7438F"/>
    <w:rsid w:val="00A7484F"/>
    <w:rsid w:val="00A748ED"/>
    <w:rsid w:val="00A751B6"/>
    <w:rsid w:val="00A752F3"/>
    <w:rsid w:val="00A753A2"/>
    <w:rsid w:val="00A75F84"/>
    <w:rsid w:val="00A774DE"/>
    <w:rsid w:val="00A77A82"/>
    <w:rsid w:val="00A77C56"/>
    <w:rsid w:val="00A804BD"/>
    <w:rsid w:val="00A80863"/>
    <w:rsid w:val="00A808FA"/>
    <w:rsid w:val="00A820BF"/>
    <w:rsid w:val="00A82BE3"/>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876"/>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39"/>
    <w:rsid w:val="00AA3A9C"/>
    <w:rsid w:val="00AA3A9F"/>
    <w:rsid w:val="00AA3D21"/>
    <w:rsid w:val="00AA4E8B"/>
    <w:rsid w:val="00AA5375"/>
    <w:rsid w:val="00AA55CA"/>
    <w:rsid w:val="00AA6829"/>
    <w:rsid w:val="00AA7363"/>
    <w:rsid w:val="00AA754A"/>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C54"/>
    <w:rsid w:val="00AC0313"/>
    <w:rsid w:val="00AC09AB"/>
    <w:rsid w:val="00AC117A"/>
    <w:rsid w:val="00AC1184"/>
    <w:rsid w:val="00AC1F86"/>
    <w:rsid w:val="00AC1FD3"/>
    <w:rsid w:val="00AC2882"/>
    <w:rsid w:val="00AC29AA"/>
    <w:rsid w:val="00AC2E38"/>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2B03"/>
    <w:rsid w:val="00AD30A6"/>
    <w:rsid w:val="00AD31CF"/>
    <w:rsid w:val="00AD36F0"/>
    <w:rsid w:val="00AD40B6"/>
    <w:rsid w:val="00AD4374"/>
    <w:rsid w:val="00AD4854"/>
    <w:rsid w:val="00AD4CD0"/>
    <w:rsid w:val="00AD4D88"/>
    <w:rsid w:val="00AD506A"/>
    <w:rsid w:val="00AD568D"/>
    <w:rsid w:val="00AD59EE"/>
    <w:rsid w:val="00AD6518"/>
    <w:rsid w:val="00AD6659"/>
    <w:rsid w:val="00AD6D34"/>
    <w:rsid w:val="00AD6EB4"/>
    <w:rsid w:val="00AD7379"/>
    <w:rsid w:val="00AD77A6"/>
    <w:rsid w:val="00AD79B7"/>
    <w:rsid w:val="00AD79D5"/>
    <w:rsid w:val="00AE023D"/>
    <w:rsid w:val="00AE0A81"/>
    <w:rsid w:val="00AE0F3E"/>
    <w:rsid w:val="00AE0F8A"/>
    <w:rsid w:val="00AE1284"/>
    <w:rsid w:val="00AE1596"/>
    <w:rsid w:val="00AE17C3"/>
    <w:rsid w:val="00AE1846"/>
    <w:rsid w:val="00AE18C1"/>
    <w:rsid w:val="00AE1C16"/>
    <w:rsid w:val="00AE1F89"/>
    <w:rsid w:val="00AE2713"/>
    <w:rsid w:val="00AE286B"/>
    <w:rsid w:val="00AE2CE4"/>
    <w:rsid w:val="00AE2DA9"/>
    <w:rsid w:val="00AE3113"/>
    <w:rsid w:val="00AE3298"/>
    <w:rsid w:val="00AE3B24"/>
    <w:rsid w:val="00AE4078"/>
    <w:rsid w:val="00AE4231"/>
    <w:rsid w:val="00AE4706"/>
    <w:rsid w:val="00AE4A82"/>
    <w:rsid w:val="00AE5761"/>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07B"/>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0C4"/>
    <w:rsid w:val="00B021D4"/>
    <w:rsid w:val="00B025C3"/>
    <w:rsid w:val="00B02642"/>
    <w:rsid w:val="00B02F11"/>
    <w:rsid w:val="00B0364F"/>
    <w:rsid w:val="00B03973"/>
    <w:rsid w:val="00B04393"/>
    <w:rsid w:val="00B04416"/>
    <w:rsid w:val="00B058A4"/>
    <w:rsid w:val="00B060E9"/>
    <w:rsid w:val="00B06128"/>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4E7"/>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859"/>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F4"/>
    <w:rsid w:val="00B276A4"/>
    <w:rsid w:val="00B27741"/>
    <w:rsid w:val="00B2782A"/>
    <w:rsid w:val="00B27A33"/>
    <w:rsid w:val="00B305EF"/>
    <w:rsid w:val="00B31094"/>
    <w:rsid w:val="00B31351"/>
    <w:rsid w:val="00B3212B"/>
    <w:rsid w:val="00B32D14"/>
    <w:rsid w:val="00B32EF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474"/>
    <w:rsid w:val="00B41597"/>
    <w:rsid w:val="00B41C61"/>
    <w:rsid w:val="00B4220F"/>
    <w:rsid w:val="00B4252F"/>
    <w:rsid w:val="00B42FE2"/>
    <w:rsid w:val="00B430B3"/>
    <w:rsid w:val="00B432BD"/>
    <w:rsid w:val="00B43453"/>
    <w:rsid w:val="00B434C0"/>
    <w:rsid w:val="00B4353B"/>
    <w:rsid w:val="00B438DE"/>
    <w:rsid w:val="00B43B86"/>
    <w:rsid w:val="00B43D82"/>
    <w:rsid w:val="00B43FF3"/>
    <w:rsid w:val="00B44A31"/>
    <w:rsid w:val="00B44C5F"/>
    <w:rsid w:val="00B44E33"/>
    <w:rsid w:val="00B45333"/>
    <w:rsid w:val="00B45935"/>
    <w:rsid w:val="00B460AA"/>
    <w:rsid w:val="00B4649D"/>
    <w:rsid w:val="00B464E0"/>
    <w:rsid w:val="00B470B2"/>
    <w:rsid w:val="00B47551"/>
    <w:rsid w:val="00B4766A"/>
    <w:rsid w:val="00B47AFE"/>
    <w:rsid w:val="00B47B8F"/>
    <w:rsid w:val="00B47C6E"/>
    <w:rsid w:val="00B47F94"/>
    <w:rsid w:val="00B50742"/>
    <w:rsid w:val="00B5098D"/>
    <w:rsid w:val="00B51909"/>
    <w:rsid w:val="00B51B43"/>
    <w:rsid w:val="00B51C0E"/>
    <w:rsid w:val="00B52F5D"/>
    <w:rsid w:val="00B5339F"/>
    <w:rsid w:val="00B539B6"/>
    <w:rsid w:val="00B53D18"/>
    <w:rsid w:val="00B54F05"/>
    <w:rsid w:val="00B5552C"/>
    <w:rsid w:val="00B55A72"/>
    <w:rsid w:val="00B55FBC"/>
    <w:rsid w:val="00B56164"/>
    <w:rsid w:val="00B56746"/>
    <w:rsid w:val="00B56E11"/>
    <w:rsid w:val="00B57550"/>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4A99"/>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DEF"/>
    <w:rsid w:val="00B75EE5"/>
    <w:rsid w:val="00B76101"/>
    <w:rsid w:val="00B76266"/>
    <w:rsid w:val="00B763EE"/>
    <w:rsid w:val="00B76D84"/>
    <w:rsid w:val="00B77C28"/>
    <w:rsid w:val="00B77D0F"/>
    <w:rsid w:val="00B801DD"/>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517B"/>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8B1"/>
    <w:rsid w:val="00B9290B"/>
    <w:rsid w:val="00B92983"/>
    <w:rsid w:val="00B93733"/>
    <w:rsid w:val="00B93834"/>
    <w:rsid w:val="00B93CE9"/>
    <w:rsid w:val="00B93DCC"/>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28FD"/>
    <w:rsid w:val="00BA307E"/>
    <w:rsid w:val="00BA311C"/>
    <w:rsid w:val="00BA31A7"/>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694F"/>
    <w:rsid w:val="00BB7A98"/>
    <w:rsid w:val="00BC0564"/>
    <w:rsid w:val="00BC0D9A"/>
    <w:rsid w:val="00BC13A2"/>
    <w:rsid w:val="00BC1716"/>
    <w:rsid w:val="00BC1D00"/>
    <w:rsid w:val="00BC1E38"/>
    <w:rsid w:val="00BC1F51"/>
    <w:rsid w:val="00BC1FB9"/>
    <w:rsid w:val="00BC2096"/>
    <w:rsid w:val="00BC2D61"/>
    <w:rsid w:val="00BC35F4"/>
    <w:rsid w:val="00BC35F8"/>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2DEF"/>
    <w:rsid w:val="00BE30BC"/>
    <w:rsid w:val="00BE37A8"/>
    <w:rsid w:val="00BE37D5"/>
    <w:rsid w:val="00BE3E97"/>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15"/>
    <w:rsid w:val="00BF2968"/>
    <w:rsid w:val="00BF3010"/>
    <w:rsid w:val="00BF32A4"/>
    <w:rsid w:val="00BF390A"/>
    <w:rsid w:val="00BF3962"/>
    <w:rsid w:val="00BF3F7C"/>
    <w:rsid w:val="00BF4604"/>
    <w:rsid w:val="00BF468E"/>
    <w:rsid w:val="00BF4F32"/>
    <w:rsid w:val="00BF522B"/>
    <w:rsid w:val="00BF5458"/>
    <w:rsid w:val="00BF5472"/>
    <w:rsid w:val="00BF5B3F"/>
    <w:rsid w:val="00BF60DE"/>
    <w:rsid w:val="00BF6381"/>
    <w:rsid w:val="00BF71D2"/>
    <w:rsid w:val="00BF728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482"/>
    <w:rsid w:val="00C04F27"/>
    <w:rsid w:val="00C04F37"/>
    <w:rsid w:val="00C04F7E"/>
    <w:rsid w:val="00C051D8"/>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5FFC"/>
    <w:rsid w:val="00C26183"/>
    <w:rsid w:val="00C2663F"/>
    <w:rsid w:val="00C26C05"/>
    <w:rsid w:val="00C26C8B"/>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94D"/>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5BC"/>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0117"/>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4FF"/>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CD8"/>
    <w:rsid w:val="00C743B1"/>
    <w:rsid w:val="00C745FA"/>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535"/>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136"/>
    <w:rsid w:val="00C933A9"/>
    <w:rsid w:val="00C937CD"/>
    <w:rsid w:val="00C93B13"/>
    <w:rsid w:val="00C93E67"/>
    <w:rsid w:val="00C94370"/>
    <w:rsid w:val="00C9557A"/>
    <w:rsid w:val="00C9587C"/>
    <w:rsid w:val="00C95894"/>
    <w:rsid w:val="00C959B3"/>
    <w:rsid w:val="00C9607F"/>
    <w:rsid w:val="00C960C4"/>
    <w:rsid w:val="00C96153"/>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85D"/>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94D"/>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CAC"/>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070C"/>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7FD"/>
    <w:rsid w:val="00CE6C35"/>
    <w:rsid w:val="00CE6EDF"/>
    <w:rsid w:val="00CE7139"/>
    <w:rsid w:val="00CE7395"/>
    <w:rsid w:val="00CE791A"/>
    <w:rsid w:val="00CE7BA6"/>
    <w:rsid w:val="00CE7BBC"/>
    <w:rsid w:val="00CE7F3A"/>
    <w:rsid w:val="00CF02D2"/>
    <w:rsid w:val="00CF08A7"/>
    <w:rsid w:val="00CF0BC7"/>
    <w:rsid w:val="00CF1003"/>
    <w:rsid w:val="00CF175C"/>
    <w:rsid w:val="00CF2CE1"/>
    <w:rsid w:val="00CF2F77"/>
    <w:rsid w:val="00CF31AB"/>
    <w:rsid w:val="00CF31D6"/>
    <w:rsid w:val="00CF3BD1"/>
    <w:rsid w:val="00CF3F2A"/>
    <w:rsid w:val="00CF4077"/>
    <w:rsid w:val="00CF427E"/>
    <w:rsid w:val="00CF49BE"/>
    <w:rsid w:val="00CF4BA2"/>
    <w:rsid w:val="00CF55E1"/>
    <w:rsid w:val="00CF576C"/>
    <w:rsid w:val="00CF5B97"/>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B75"/>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CE"/>
    <w:rsid w:val="00D12C1F"/>
    <w:rsid w:val="00D12D89"/>
    <w:rsid w:val="00D12E1C"/>
    <w:rsid w:val="00D12E9D"/>
    <w:rsid w:val="00D12F23"/>
    <w:rsid w:val="00D131C1"/>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86E"/>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2D"/>
    <w:rsid w:val="00D30DB5"/>
    <w:rsid w:val="00D3100D"/>
    <w:rsid w:val="00D310A5"/>
    <w:rsid w:val="00D31C6D"/>
    <w:rsid w:val="00D32399"/>
    <w:rsid w:val="00D329A5"/>
    <w:rsid w:val="00D330E1"/>
    <w:rsid w:val="00D332CF"/>
    <w:rsid w:val="00D33308"/>
    <w:rsid w:val="00D33810"/>
    <w:rsid w:val="00D33A96"/>
    <w:rsid w:val="00D33AFE"/>
    <w:rsid w:val="00D33B63"/>
    <w:rsid w:val="00D33EA7"/>
    <w:rsid w:val="00D34EB5"/>
    <w:rsid w:val="00D3583E"/>
    <w:rsid w:val="00D35B2F"/>
    <w:rsid w:val="00D35B76"/>
    <w:rsid w:val="00D35BC9"/>
    <w:rsid w:val="00D35C2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4C"/>
    <w:rsid w:val="00D51E90"/>
    <w:rsid w:val="00D52439"/>
    <w:rsid w:val="00D52853"/>
    <w:rsid w:val="00D52854"/>
    <w:rsid w:val="00D528F6"/>
    <w:rsid w:val="00D52A63"/>
    <w:rsid w:val="00D52BBE"/>
    <w:rsid w:val="00D52F58"/>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D58"/>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42C"/>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571"/>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2DC"/>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DC2"/>
    <w:rsid w:val="00DA1E42"/>
    <w:rsid w:val="00DA1F08"/>
    <w:rsid w:val="00DA22C1"/>
    <w:rsid w:val="00DA2639"/>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14"/>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7CE"/>
    <w:rsid w:val="00DD0899"/>
    <w:rsid w:val="00DD0C77"/>
    <w:rsid w:val="00DD1411"/>
    <w:rsid w:val="00DD1875"/>
    <w:rsid w:val="00DD2511"/>
    <w:rsid w:val="00DD262C"/>
    <w:rsid w:val="00DD2E7C"/>
    <w:rsid w:val="00DD3423"/>
    <w:rsid w:val="00DD3803"/>
    <w:rsid w:val="00DD3B1A"/>
    <w:rsid w:val="00DD3BDA"/>
    <w:rsid w:val="00DD3EE6"/>
    <w:rsid w:val="00DD401E"/>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239"/>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3E36"/>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D7F"/>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66"/>
    <w:rsid w:val="00E3127C"/>
    <w:rsid w:val="00E31D55"/>
    <w:rsid w:val="00E32C18"/>
    <w:rsid w:val="00E32CD6"/>
    <w:rsid w:val="00E32F13"/>
    <w:rsid w:val="00E331A1"/>
    <w:rsid w:val="00E33502"/>
    <w:rsid w:val="00E33DA3"/>
    <w:rsid w:val="00E33FDF"/>
    <w:rsid w:val="00E340AF"/>
    <w:rsid w:val="00E34265"/>
    <w:rsid w:val="00E34469"/>
    <w:rsid w:val="00E346B8"/>
    <w:rsid w:val="00E34B9D"/>
    <w:rsid w:val="00E34DEE"/>
    <w:rsid w:val="00E3534E"/>
    <w:rsid w:val="00E35DBF"/>
    <w:rsid w:val="00E36279"/>
    <w:rsid w:val="00E36D87"/>
    <w:rsid w:val="00E36DE3"/>
    <w:rsid w:val="00E373AF"/>
    <w:rsid w:val="00E37946"/>
    <w:rsid w:val="00E37D63"/>
    <w:rsid w:val="00E401E3"/>
    <w:rsid w:val="00E4040F"/>
    <w:rsid w:val="00E40692"/>
    <w:rsid w:val="00E40B6B"/>
    <w:rsid w:val="00E40E16"/>
    <w:rsid w:val="00E40EB5"/>
    <w:rsid w:val="00E4102C"/>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7B"/>
    <w:rsid w:val="00E51DCF"/>
    <w:rsid w:val="00E5250D"/>
    <w:rsid w:val="00E5268C"/>
    <w:rsid w:val="00E53363"/>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06B"/>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EE3"/>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6AD"/>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DDA"/>
    <w:rsid w:val="00E92E69"/>
    <w:rsid w:val="00E92EA9"/>
    <w:rsid w:val="00E93879"/>
    <w:rsid w:val="00E93BE1"/>
    <w:rsid w:val="00E93FBC"/>
    <w:rsid w:val="00E94018"/>
    <w:rsid w:val="00E94969"/>
    <w:rsid w:val="00E954F5"/>
    <w:rsid w:val="00E95549"/>
    <w:rsid w:val="00E95731"/>
    <w:rsid w:val="00E95CFD"/>
    <w:rsid w:val="00E95D9B"/>
    <w:rsid w:val="00E9643D"/>
    <w:rsid w:val="00E9653B"/>
    <w:rsid w:val="00E9656D"/>
    <w:rsid w:val="00E966AF"/>
    <w:rsid w:val="00E96FAA"/>
    <w:rsid w:val="00E9728F"/>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1D"/>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6EF8"/>
    <w:rsid w:val="00EB741B"/>
    <w:rsid w:val="00EB7996"/>
    <w:rsid w:val="00EB7AAF"/>
    <w:rsid w:val="00EB7ACC"/>
    <w:rsid w:val="00EC01D1"/>
    <w:rsid w:val="00EC02C6"/>
    <w:rsid w:val="00EC05B3"/>
    <w:rsid w:val="00EC06D4"/>
    <w:rsid w:val="00EC0D97"/>
    <w:rsid w:val="00EC0DFB"/>
    <w:rsid w:val="00EC0E43"/>
    <w:rsid w:val="00EC1198"/>
    <w:rsid w:val="00EC1E2D"/>
    <w:rsid w:val="00EC2374"/>
    <w:rsid w:val="00EC2442"/>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835"/>
    <w:rsid w:val="00ED098A"/>
    <w:rsid w:val="00ED11DE"/>
    <w:rsid w:val="00ED14A6"/>
    <w:rsid w:val="00ED1659"/>
    <w:rsid w:val="00ED17DF"/>
    <w:rsid w:val="00ED1928"/>
    <w:rsid w:val="00ED2505"/>
    <w:rsid w:val="00ED2929"/>
    <w:rsid w:val="00ED329B"/>
    <w:rsid w:val="00ED334A"/>
    <w:rsid w:val="00ED384B"/>
    <w:rsid w:val="00ED3AA3"/>
    <w:rsid w:val="00ED3DA1"/>
    <w:rsid w:val="00ED3F06"/>
    <w:rsid w:val="00ED41CD"/>
    <w:rsid w:val="00ED4227"/>
    <w:rsid w:val="00ED431D"/>
    <w:rsid w:val="00ED46C4"/>
    <w:rsid w:val="00ED4C99"/>
    <w:rsid w:val="00ED4D09"/>
    <w:rsid w:val="00ED4D16"/>
    <w:rsid w:val="00ED5342"/>
    <w:rsid w:val="00ED5455"/>
    <w:rsid w:val="00ED55EB"/>
    <w:rsid w:val="00ED568A"/>
    <w:rsid w:val="00ED581C"/>
    <w:rsid w:val="00ED5981"/>
    <w:rsid w:val="00ED5C96"/>
    <w:rsid w:val="00ED62E5"/>
    <w:rsid w:val="00ED64CA"/>
    <w:rsid w:val="00ED6579"/>
    <w:rsid w:val="00ED666D"/>
    <w:rsid w:val="00ED6A83"/>
    <w:rsid w:val="00ED6BCA"/>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56B"/>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6D9"/>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1D8"/>
    <w:rsid w:val="00F1233C"/>
    <w:rsid w:val="00F12884"/>
    <w:rsid w:val="00F12ACC"/>
    <w:rsid w:val="00F12DB6"/>
    <w:rsid w:val="00F130CC"/>
    <w:rsid w:val="00F1343D"/>
    <w:rsid w:val="00F135C9"/>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1F6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BB1"/>
    <w:rsid w:val="00F45CC2"/>
    <w:rsid w:val="00F465BF"/>
    <w:rsid w:val="00F46658"/>
    <w:rsid w:val="00F46705"/>
    <w:rsid w:val="00F46FE0"/>
    <w:rsid w:val="00F4706D"/>
    <w:rsid w:val="00F471A4"/>
    <w:rsid w:val="00F47490"/>
    <w:rsid w:val="00F474B5"/>
    <w:rsid w:val="00F47A01"/>
    <w:rsid w:val="00F47ADD"/>
    <w:rsid w:val="00F47B55"/>
    <w:rsid w:val="00F504BF"/>
    <w:rsid w:val="00F5103A"/>
    <w:rsid w:val="00F51096"/>
    <w:rsid w:val="00F511A0"/>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0F"/>
    <w:rsid w:val="00F64BA7"/>
    <w:rsid w:val="00F64C42"/>
    <w:rsid w:val="00F64C57"/>
    <w:rsid w:val="00F64E88"/>
    <w:rsid w:val="00F64E90"/>
    <w:rsid w:val="00F64F68"/>
    <w:rsid w:val="00F650F7"/>
    <w:rsid w:val="00F656BD"/>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A0"/>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616"/>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33F"/>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471"/>
    <w:rsid w:val="00FA2653"/>
    <w:rsid w:val="00FA2953"/>
    <w:rsid w:val="00FA2BB3"/>
    <w:rsid w:val="00FA2DC5"/>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628"/>
    <w:rsid w:val="00FB39DC"/>
    <w:rsid w:val="00FB4071"/>
    <w:rsid w:val="00FB419C"/>
    <w:rsid w:val="00FB4210"/>
    <w:rsid w:val="00FB4442"/>
    <w:rsid w:val="00FB5175"/>
    <w:rsid w:val="00FB59EA"/>
    <w:rsid w:val="00FB6006"/>
    <w:rsid w:val="00FB6E9E"/>
    <w:rsid w:val="00FB701C"/>
    <w:rsid w:val="00FB749D"/>
    <w:rsid w:val="00FB75D0"/>
    <w:rsid w:val="00FB77B4"/>
    <w:rsid w:val="00FB7E15"/>
    <w:rsid w:val="00FC0240"/>
    <w:rsid w:val="00FC0729"/>
    <w:rsid w:val="00FC0857"/>
    <w:rsid w:val="00FC0A8C"/>
    <w:rsid w:val="00FC129B"/>
    <w:rsid w:val="00FC1659"/>
    <w:rsid w:val="00FC17D9"/>
    <w:rsid w:val="00FC181E"/>
    <w:rsid w:val="00FC1B86"/>
    <w:rsid w:val="00FC2281"/>
    <w:rsid w:val="00FC248A"/>
    <w:rsid w:val="00FC27B7"/>
    <w:rsid w:val="00FC28C0"/>
    <w:rsid w:val="00FC2960"/>
    <w:rsid w:val="00FC2AA1"/>
    <w:rsid w:val="00FC2E14"/>
    <w:rsid w:val="00FC2FC5"/>
    <w:rsid w:val="00FC31BD"/>
    <w:rsid w:val="00FC35AB"/>
    <w:rsid w:val="00FC3932"/>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4A4C"/>
    <w:rsid w:val="00FD527F"/>
    <w:rsid w:val="00FD55FC"/>
    <w:rsid w:val="00FD5822"/>
    <w:rsid w:val="00FD5C38"/>
    <w:rsid w:val="00FD5E51"/>
    <w:rsid w:val="00FD63FD"/>
    <w:rsid w:val="00FD7404"/>
    <w:rsid w:val="00FD773F"/>
    <w:rsid w:val="00FD79AF"/>
    <w:rsid w:val="00FE00D4"/>
    <w:rsid w:val="00FE0893"/>
    <w:rsid w:val="00FE09BF"/>
    <w:rsid w:val="00FE0C5C"/>
    <w:rsid w:val="00FE12AE"/>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8EE"/>
    <w:rsid w:val="00FE6902"/>
    <w:rsid w:val="00FE6D8F"/>
    <w:rsid w:val="00FE7442"/>
    <w:rsid w:val="00FE751D"/>
    <w:rsid w:val="00FE764D"/>
    <w:rsid w:val="00FE7696"/>
    <w:rsid w:val="00FE771A"/>
    <w:rsid w:val="00FE7EE9"/>
    <w:rsid w:val="00FF08D4"/>
    <w:rsid w:val="00FF0919"/>
    <w:rsid w:val="00FF093D"/>
    <w:rsid w:val="00FF0B72"/>
    <w:rsid w:val="00FF0EB9"/>
    <w:rsid w:val="00FF1ACD"/>
    <w:rsid w:val="00FF1E62"/>
    <w:rsid w:val="00FF1FE9"/>
    <w:rsid w:val="00FF209F"/>
    <w:rsid w:val="00FF267E"/>
    <w:rsid w:val="00FF34BC"/>
    <w:rsid w:val="00FF3640"/>
    <w:rsid w:val="00FF36E2"/>
    <w:rsid w:val="00FF3B33"/>
    <w:rsid w:val="00FF3BC7"/>
    <w:rsid w:val="00FF3BCC"/>
    <w:rsid w:val="00FF3DB8"/>
    <w:rsid w:val="00FF3FBD"/>
    <w:rsid w:val="00FF483D"/>
    <w:rsid w:val="00FF4DC3"/>
    <w:rsid w:val="00FF4EB6"/>
    <w:rsid w:val="00FF4F2B"/>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列,列表段,—ñ弌"/>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paragraph" w:styleId="afa">
    <w:name w:val="Normal (Web)"/>
    <w:basedOn w:val="a"/>
    <w:uiPriority w:val="99"/>
    <w:unhideWhenUsed/>
    <w:rsid w:val="004C62E0"/>
    <w:pPr>
      <w:overflowPunct/>
      <w:autoSpaceDE/>
      <w:autoSpaceDN/>
      <w:adjustRightInd/>
      <w:spacing w:before="100" w:beforeAutospacing="1" w:after="100" w:afterAutospacing="1" w:line="240" w:lineRule="auto"/>
      <w:jc w:val="left"/>
      <w:textAlignment w:val="auto"/>
    </w:pPr>
    <w:rPr>
      <w:rFonts w:eastAsia="Calibri"/>
      <w:sz w:val="24"/>
      <w:szCs w:val="24"/>
      <w:lang w:val="en-US" w:eastAsia="en-US"/>
    </w:rPr>
  </w:style>
  <w:style w:type="character" w:styleId="afb">
    <w:name w:val="Emphasis"/>
    <w:basedOn w:val="a0"/>
    <w:uiPriority w:val="20"/>
    <w:qFormat/>
    <w:rsid w:val="00F64C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7677">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13684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A6E1B-A262-4EAF-A525-0C8540B49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3968</TotalTime>
  <Pages>4</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鲁智-5G研发部</cp:lastModifiedBy>
  <cp:revision>6180</cp:revision>
  <cp:lastPrinted>2018-04-04T09:40:00Z</cp:lastPrinted>
  <dcterms:created xsi:type="dcterms:W3CDTF">2018-11-01T12:39:00Z</dcterms:created>
  <dcterms:modified xsi:type="dcterms:W3CDTF">2021-09-29T09:46:00Z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