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15pt;height:336pt;mso-width-percent:0;mso-height-percent:0;mso-width-percent:0;mso-height-percent:0" o:ole="">
                  <v:imagedata r:id="rId10" o:title=""/>
                </v:shape>
                <o:OLEObject Type="Embed" ProgID="Visio.Drawing.15" ShapeID="_x0000_i1025" DrawAspect="Content" ObjectID="_169141540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等线"/>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15pt;height:125.15pt;mso-width-percent:0;mso-height-percent:0;mso-width-percent:0;mso-height-percent:0" o:ole="">
                  <v:imagedata r:id="rId13" o:title=""/>
                </v:shape>
                <o:OLEObject Type="Embed" ProgID="Visio.Drawing.15" ShapeID="_x0000_i1026" DrawAspect="Content" ObjectID="_169141540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等线"/>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a"/>
              <w:numPr>
                <w:ilvl w:val="0"/>
                <w:numId w:val="74"/>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3280A838" w14:textId="77777777" w:rsidR="00ED3E93" w:rsidRDefault="00ED3E93" w:rsidP="00ED3E93">
            <w:pPr>
              <w:pStyle w:val="a"/>
              <w:numPr>
                <w:ilvl w:val="0"/>
                <w:numId w:val="74"/>
              </w:numPr>
              <w:rPr>
                <w:lang w:eastAsia="ko-KR"/>
              </w:rPr>
            </w:pPr>
            <w:r>
              <w:rPr>
                <w:lang w:eastAsia="ko-KR"/>
              </w:rPr>
              <w:t>Initial BWP can be configured with the size of carrier BW. So, CFR within the initial BWP can be large.</w:t>
            </w:r>
          </w:p>
          <w:p w14:paraId="2848FA56" w14:textId="6A282924" w:rsidR="00ED3E93" w:rsidRPr="00ED3E93" w:rsidRDefault="00ED3E93" w:rsidP="00ED3E93">
            <w:pPr>
              <w:pStyle w:val="a"/>
              <w:numPr>
                <w:ilvl w:val="0"/>
                <w:numId w:val="74"/>
              </w:numPr>
              <w:rPr>
                <w:lang w:eastAsia="ko-KR"/>
              </w:rPr>
            </w:pPr>
            <w:r>
              <w:rPr>
                <w:lang w:eastAsia="ko-KR"/>
              </w:rPr>
              <w:t xml:space="preserve">Having another configured BWP other than the initial BWP may result in BWP switching for MBS UEs. </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lastRenderedPageBreak/>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rFonts w:hint="eastAsia"/>
                <w:lang w:eastAsia="ko-KR"/>
              </w:rPr>
            </w:pPr>
            <w:r>
              <w:rPr>
                <w:lang w:eastAsia="ko-KR"/>
              </w:rPr>
              <w:t>We support the above changes from Nokia for both proposals.</w:t>
            </w: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4EE2">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pt;height:122.3pt;mso-width-percent:0;mso-height-percent:0;mso-width-percent:0;mso-height-percent:0" o:ole="">
                  <v:imagedata r:id="rId15" o:title=""/>
                </v:shape>
                <o:OLEObject Type="Embed" ProgID="Visio.Drawing.15" ShapeID="_x0000_i1027" DrawAspect="Content" ObjectID="_1691415408"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lastRenderedPageBreak/>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SimSun"/>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 xml:space="preserve">Additionally, we need to agree if one CFR each for MCCH and MTCH are separately </w:t>
            </w:r>
            <w:r w:rsidR="007F79F7" w:rsidRPr="004C707C">
              <w:rPr>
                <w:i/>
                <w:iCs/>
                <w:sz w:val="18"/>
                <w:szCs w:val="18"/>
                <w:lang w:eastAsia="ko-KR"/>
              </w:rPr>
              <w:lastRenderedPageBreak/>
              <w:t>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4EE2">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lastRenderedPageBreak/>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4EE2">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4EE2">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lastRenderedPageBreak/>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lastRenderedPageBreak/>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4EE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lastRenderedPageBreak/>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4EE2">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4EE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lastRenderedPageBreak/>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4EE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w:t>
            </w:r>
            <w:r w:rsidR="001322BA" w:rsidRPr="00F149B0">
              <w:rPr>
                <w:lang w:eastAsia="ko-KR"/>
              </w:rPr>
              <w:lastRenderedPageBreak/>
              <w:t xml:space="preserve">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等线"/>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lastRenderedPageBreak/>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lastRenderedPageBreak/>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lastRenderedPageBreak/>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lastRenderedPageBreak/>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4EE2">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4EE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lastRenderedPageBreak/>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lastRenderedPageBreak/>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lastRenderedPageBreak/>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lastRenderedPageBreak/>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lastRenderedPageBreak/>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4EE2">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等线"/>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w:t>
      </w:r>
      <w:r w:rsidRPr="00055E44">
        <w:lastRenderedPageBreak/>
        <w:t>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4EE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lastRenderedPageBreak/>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3pt;height:17.15pt;mso-width-percent:0;mso-height-percent:0;mso-width-percent:0;mso-height-percent:0" o:ole=""/>
                <o:OLEObject Type="Embed" ProgID="Equation.3" ShapeID="_x0000_i1028" DrawAspect="Content" ObjectID="_169141540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맑은 고딕"/>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15pt;height:17.15pt;mso-width-percent:0;mso-height-percent:0;mso-width-percent:0;mso-height-percent:0" o:ole=""/>
                <o:OLEObject Type="Embed" ProgID="Equation.3" ShapeID="_x0000_i1029" DrawAspect="Content" ObjectID="_169141541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w:t>
            </w:r>
            <w:r>
              <w:rPr>
                <w:lang w:eastAsia="ko-KR"/>
              </w:rPr>
              <w:lastRenderedPageBreak/>
              <w:t xml:space="preserve">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4EE2">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lastRenderedPageBreak/>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hint="eastAsia"/>
                <w:lang w:val="es-ES" w:eastAsia="ko-KR"/>
              </w:rPr>
            </w:pPr>
            <w:r>
              <w:rPr>
                <w:rFonts w:eastAsia="等线" w:hint="eastAsia"/>
                <w:lang w:val="es-ES" w:eastAsia="ko-KR"/>
              </w:rPr>
              <w:lastRenderedPageBreak/>
              <w:t>LG</w:t>
            </w:r>
          </w:p>
        </w:tc>
        <w:tc>
          <w:tcPr>
            <w:tcW w:w="7979" w:type="dxa"/>
          </w:tcPr>
          <w:p w14:paraId="6D221B8B" w14:textId="1B059CB3" w:rsidR="002E32B5" w:rsidRDefault="0006036D" w:rsidP="005D49A9">
            <w:pPr>
              <w:rPr>
                <w:rFonts w:hint="eastAsia"/>
                <w:lang w:val="es-ES" w:eastAsia="ko-KR"/>
              </w:rPr>
            </w:pPr>
            <w:r>
              <w:rPr>
                <w:rFonts w:hint="eastAsia"/>
                <w:lang w:val="es-ES" w:eastAsia="ko-KR"/>
              </w:rPr>
              <w:t>We are fine with the above proposals.</w:t>
            </w:r>
          </w:p>
        </w:tc>
      </w:tr>
    </w:tbl>
    <w:p w14:paraId="036802B3" w14:textId="77777777" w:rsidR="00EE2589" w:rsidRDefault="00EE2589" w:rsidP="00BB7181"/>
    <w:p w14:paraId="4AEF0C02" w14:textId="1974E683" w:rsidR="008E5B6E" w:rsidRPr="006E2C04" w:rsidRDefault="008E5B6E" w:rsidP="003B4EE2">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lastRenderedPageBreak/>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4EE2">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lastRenderedPageBreak/>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4EE2">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SimSun"/>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hint="eastAsia"/>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hint="eastAsia"/>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3B4EE2">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group-common PDSCH </w:t>
      </w:r>
      <w:r w:rsidRPr="00565188">
        <w:lastRenderedPageBreak/>
        <w:t>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lastRenderedPageBreak/>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lastRenderedPageBreak/>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lastRenderedPageBreak/>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lastRenderedPageBreak/>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lang w:val="en-US" w:eastAsia="ko-KR"/>
              </w:rPr>
            </w:pPr>
            <w:r>
              <w:rPr>
                <w:rFonts w:eastAsia="맑은 고딕"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lastRenderedPageBreak/>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hint="eastAsia"/>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hint="eastAsia"/>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等线"/>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4EE2">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4EE2">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bookmarkStart w:id="20" w:name="_GoBack"/>
      <w:bookmarkEnd w:id="20"/>
    </w:p>
    <w:p w14:paraId="51DC90B0" w14:textId="08B6ED5B" w:rsidR="00A65B7E" w:rsidRDefault="00A65B7E" w:rsidP="003B4E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BC66" w14:textId="77777777" w:rsidR="00D879B3" w:rsidRDefault="00D879B3">
      <w:pPr>
        <w:spacing w:after="0"/>
      </w:pPr>
      <w:r>
        <w:separator/>
      </w:r>
    </w:p>
  </w:endnote>
  <w:endnote w:type="continuationSeparator" w:id="0">
    <w:p w14:paraId="464FDB98" w14:textId="77777777" w:rsidR="00D879B3" w:rsidRDefault="00D87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5079DD6" w:rsidR="0006036D" w:rsidRDefault="0006036D">
    <w:pPr>
      <w:pStyle w:val="aa"/>
    </w:pPr>
    <w:r>
      <w:rPr>
        <w:noProof w:val="0"/>
      </w:rPr>
      <w:fldChar w:fldCharType="begin"/>
    </w:r>
    <w:r>
      <w:instrText xml:space="preserve"> PAGE   \* MERGEFORMAT </w:instrText>
    </w:r>
    <w:r>
      <w:rPr>
        <w:noProof w:val="0"/>
      </w:rPr>
      <w:fldChar w:fldCharType="separate"/>
    </w:r>
    <w:r w:rsidR="00250B87">
      <w:t>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FD46" w14:textId="77777777" w:rsidR="00D879B3" w:rsidRDefault="00D879B3">
      <w:pPr>
        <w:spacing w:after="0"/>
      </w:pPr>
      <w:r>
        <w:separator/>
      </w:r>
    </w:p>
  </w:footnote>
  <w:footnote w:type="continuationSeparator" w:id="0">
    <w:p w14:paraId="04B3829B" w14:textId="77777777" w:rsidR="00D879B3" w:rsidRDefault="00D879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6036D" w:rsidRDefault="000603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1"/>
  </w:num>
  <w:num w:numId="4">
    <w:abstractNumId w:val="42"/>
  </w:num>
  <w:num w:numId="5">
    <w:abstractNumId w:val="35"/>
  </w:num>
  <w:num w:numId="6">
    <w:abstractNumId w:val="29"/>
  </w:num>
  <w:num w:numId="7">
    <w:abstractNumId w:val="7"/>
  </w:num>
  <w:num w:numId="8">
    <w:abstractNumId w:val="3"/>
  </w:num>
  <w:num w:numId="9">
    <w:abstractNumId w:val="27"/>
  </w:num>
  <w:num w:numId="10">
    <w:abstractNumId w:val="9"/>
  </w:num>
  <w:num w:numId="11">
    <w:abstractNumId w:val="22"/>
  </w:num>
  <w:num w:numId="12">
    <w:abstractNumId w:val="61"/>
  </w:num>
  <w:num w:numId="13">
    <w:abstractNumId w:val="45"/>
  </w:num>
  <w:num w:numId="14">
    <w:abstractNumId w:val="55"/>
  </w:num>
  <w:num w:numId="15">
    <w:abstractNumId w:val="40"/>
  </w:num>
  <w:num w:numId="16">
    <w:abstractNumId w:val="4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0"/>
  </w:num>
  <w:num w:numId="20">
    <w:abstractNumId w:val="24"/>
  </w:num>
  <w:num w:numId="21">
    <w:abstractNumId w:val="41"/>
  </w:num>
  <w:num w:numId="22">
    <w:abstractNumId w:val="58"/>
  </w:num>
  <w:num w:numId="23">
    <w:abstractNumId w:val="59"/>
  </w:num>
  <w:num w:numId="24">
    <w:abstractNumId w:val="67"/>
  </w:num>
  <w:num w:numId="25">
    <w:abstractNumId w:val="56"/>
  </w:num>
  <w:num w:numId="26">
    <w:abstractNumId w:val="65"/>
  </w:num>
  <w:num w:numId="27">
    <w:abstractNumId w:val="31"/>
  </w:num>
  <w:num w:numId="28">
    <w:abstractNumId w:val="19"/>
  </w:num>
  <w:num w:numId="29">
    <w:abstractNumId w:val="20"/>
  </w:num>
  <w:num w:numId="30">
    <w:abstractNumId w:val="6"/>
  </w:num>
  <w:num w:numId="31">
    <w:abstractNumId w:val="37"/>
  </w:num>
  <w:num w:numId="32">
    <w:abstractNumId w:val="5"/>
  </w:num>
  <w:num w:numId="33">
    <w:abstractNumId w:val="49"/>
  </w:num>
  <w:num w:numId="34">
    <w:abstractNumId w:val="69"/>
  </w:num>
  <w:num w:numId="35">
    <w:abstractNumId w:val="28"/>
  </w:num>
  <w:num w:numId="36">
    <w:abstractNumId w:val="23"/>
  </w:num>
  <w:num w:numId="37">
    <w:abstractNumId w:val="32"/>
  </w:num>
  <w:num w:numId="38">
    <w:abstractNumId w:val="4"/>
  </w:num>
  <w:num w:numId="39">
    <w:abstractNumId w:val="26"/>
  </w:num>
  <w:num w:numId="40">
    <w:abstractNumId w:val="38"/>
  </w:num>
  <w:num w:numId="41">
    <w:abstractNumId w:val="39"/>
  </w:num>
  <w:num w:numId="42">
    <w:abstractNumId w:val="17"/>
  </w:num>
  <w:num w:numId="43">
    <w:abstractNumId w:val="12"/>
  </w:num>
  <w:num w:numId="44">
    <w:abstractNumId w:val="15"/>
  </w:num>
  <w:num w:numId="45">
    <w:abstractNumId w:val="52"/>
  </w:num>
  <w:num w:numId="46">
    <w:abstractNumId w:val="66"/>
  </w:num>
  <w:num w:numId="47">
    <w:abstractNumId w:val="8"/>
  </w:num>
  <w:num w:numId="48">
    <w:abstractNumId w:val="34"/>
  </w:num>
  <w:num w:numId="49">
    <w:abstractNumId w:val="63"/>
  </w:num>
  <w:num w:numId="50">
    <w:abstractNumId w:val="51"/>
  </w:num>
  <w:num w:numId="51">
    <w:abstractNumId w:val="44"/>
  </w:num>
  <w:num w:numId="52">
    <w:abstractNumId w:val="30"/>
  </w:num>
  <w:num w:numId="53">
    <w:abstractNumId w:val="54"/>
  </w:num>
  <w:num w:numId="54">
    <w:abstractNumId w:val="62"/>
  </w:num>
  <w:num w:numId="55">
    <w:abstractNumId w:val="68"/>
  </w:num>
  <w:num w:numId="56">
    <w:abstractNumId w:val="64"/>
  </w:num>
  <w:num w:numId="57">
    <w:abstractNumId w:val="14"/>
  </w:num>
  <w:num w:numId="58">
    <w:abstractNumId w:val="1"/>
  </w:num>
  <w:num w:numId="59">
    <w:abstractNumId w:val="13"/>
  </w:num>
  <w:num w:numId="60">
    <w:abstractNumId w:val="53"/>
  </w:num>
  <w:num w:numId="61">
    <w:abstractNumId w:val="18"/>
  </w:num>
  <w:num w:numId="62">
    <w:abstractNumId w:val="10"/>
  </w:num>
  <w:num w:numId="63">
    <w:abstractNumId w:val="16"/>
  </w:num>
  <w:num w:numId="64">
    <w:abstractNumId w:val="30"/>
  </w:num>
  <w:num w:numId="65">
    <w:abstractNumId w:val="60"/>
  </w:num>
  <w:num w:numId="66">
    <w:abstractNumId w:val="43"/>
  </w:num>
  <w:num w:numId="67">
    <w:abstractNumId w:val="57"/>
  </w:num>
  <w:num w:numId="68">
    <w:abstractNumId w:val="50"/>
  </w:num>
  <w:num w:numId="69">
    <w:abstractNumId w:val="2"/>
  </w:num>
  <w:num w:numId="70">
    <w:abstractNumId w:val="25"/>
  </w:num>
  <w:num w:numId="71">
    <w:abstractNumId w:val="18"/>
  </w:num>
  <w:num w:numId="72">
    <w:abstractNumId w:val="11"/>
  </w:num>
  <w:num w:numId="73">
    <w:abstractNumId w:val="47"/>
  </w:num>
  <w:num w:numId="74">
    <w:abstractNumId w:val="18"/>
  </w:num>
  <w:num w:numId="75">
    <w:abstractNumId w:val="33"/>
  </w:num>
  <w:num w:numId="76">
    <w:abstractNumId w:val="4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CD1E-6DDA-4430-B2C7-7182DD83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142</Pages>
  <Words>58090</Words>
  <Characters>331113</Characters>
  <Application>Microsoft Office Word</Application>
  <DocSecurity>0</DocSecurity>
  <Lines>2759</Lines>
  <Paragraphs>776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3</cp:revision>
  <cp:lastPrinted>2019-08-16T08:11:00Z</cp:lastPrinted>
  <dcterms:created xsi:type="dcterms:W3CDTF">2021-08-25T07:41:00Z</dcterms:created>
  <dcterms:modified xsi:type="dcterms:W3CDTF">2021-08-25T07:50:00Z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