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3A73A3D" w14:textId="7F23BD14"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B33237">
        <w:rPr>
          <w:rFonts w:ascii="Times New Roman" w:eastAsia="宋体" w:hAnsi="Times New Roman" w:cs="Times New Roman"/>
          <w:b/>
          <w:kern w:val="2"/>
          <w:lang w:eastAsia="zh-CN"/>
        </w:rPr>
        <w:t>6</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BA06EA" w:rsidRPr="00BA06EA">
        <w:rPr>
          <w:rFonts w:ascii="Times New Roman" w:eastAsia="宋体" w:hAnsi="Times New Roman" w:cs="Times New Roman"/>
          <w:b/>
          <w:kern w:val="2"/>
          <w:lang w:eastAsia="zh-CN"/>
        </w:rPr>
        <w:t>R1-2108185</w:t>
      </w:r>
    </w:p>
    <w:p w14:paraId="61720C67" w14:textId="50618418" w:rsidR="00127162" w:rsidRPr="00127162" w:rsidRDefault="00B33237"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e</w:t>
      </w:r>
      <w:r w:rsidR="008264D6">
        <w:rPr>
          <w:rFonts w:ascii="Times New Roman" w:eastAsia="宋体" w:hAnsi="Times New Roman" w:cs="Times New Roman"/>
          <w:b/>
          <w:kern w:val="2"/>
          <w:lang w:eastAsia="zh-CN"/>
        </w:rPr>
        <w:t>-M</w:t>
      </w:r>
      <w:r w:rsidR="00127162" w:rsidRPr="00127162">
        <w:rPr>
          <w:rFonts w:ascii="Times New Roman" w:eastAsia="宋体" w:hAnsi="Times New Roman" w:cs="Times New Roman"/>
          <w:b/>
          <w:kern w:val="2"/>
          <w:lang w:eastAsia="zh-CN"/>
        </w:rPr>
        <w:t xml:space="preserve">eeting, </w:t>
      </w:r>
      <w:r>
        <w:rPr>
          <w:rFonts w:ascii="Times New Roman" w:eastAsia="宋体" w:hAnsi="Times New Roman" w:cs="Times New Roman"/>
          <w:b/>
          <w:kern w:val="2"/>
          <w:lang w:eastAsia="zh-CN"/>
        </w:rPr>
        <w:t>August</w:t>
      </w:r>
      <w:r w:rsidR="00D6026E" w:rsidRPr="00127162">
        <w:rPr>
          <w:rFonts w:ascii="Times New Roman" w:eastAsia="宋体" w:hAnsi="Times New Roman" w:cs="Times New Roman"/>
          <w:b/>
          <w:kern w:val="2"/>
          <w:vertAlign w:val="superscript"/>
          <w:lang w:eastAsia="zh-CN"/>
        </w:rPr>
        <w:t xml:space="preserve"> </w:t>
      </w:r>
      <w:r>
        <w:rPr>
          <w:rFonts w:ascii="Times New Roman" w:eastAsia="宋体" w:hAnsi="Times New Roman" w:cs="Times New Roman"/>
          <w:b/>
          <w:kern w:val="2"/>
          <w:lang w:eastAsia="zh-CN"/>
        </w:rPr>
        <w:t>1</w:t>
      </w:r>
      <w:r w:rsidR="00D6026E">
        <w:rPr>
          <w:rFonts w:ascii="Times New Roman" w:eastAsia="宋体" w:hAnsi="Times New Roman" w:cs="Times New Roman"/>
          <w:b/>
          <w:kern w:val="2"/>
          <w:lang w:eastAsia="zh-CN"/>
        </w:rPr>
        <w:t>6</w:t>
      </w:r>
      <w:r w:rsidRPr="00B33237">
        <w:rPr>
          <w:rFonts w:ascii="Times New Roman" w:eastAsia="宋体" w:hAnsi="Times New Roman" w:cs="Times New Roman"/>
          <w:b/>
          <w:kern w:val="2"/>
          <w:vertAlign w:val="superscript"/>
          <w:lang w:eastAsia="zh-CN"/>
        </w:rPr>
        <w:t>th</w:t>
      </w:r>
      <w:r>
        <w:rPr>
          <w:rFonts w:ascii="Times New Roman" w:eastAsia="宋体" w:hAnsi="Times New Roman" w:cs="Times New Roman"/>
          <w:b/>
          <w:kern w:val="2"/>
          <w:lang w:eastAsia="zh-CN"/>
        </w:rPr>
        <w:t xml:space="preserve"> </w:t>
      </w:r>
      <w:r w:rsidR="00D6026E">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 xml:space="preserve"> 27</w:t>
      </w:r>
      <w:r w:rsidRPr="00B33237">
        <w:rPr>
          <w:rFonts w:ascii="Times New Roman" w:eastAsia="宋体" w:hAnsi="Times New Roman" w:cs="Times New Roman"/>
          <w:b/>
          <w:kern w:val="2"/>
          <w:vertAlign w:val="superscript"/>
          <w:lang w:eastAsia="zh-CN"/>
        </w:rPr>
        <w:t>th</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00127162" w:rsidRPr="00127162">
        <w:rPr>
          <w:rFonts w:ascii="Times New Roman" w:eastAsia="宋体" w:hAnsi="Times New Roman" w:cs="Times New Roman"/>
          <w:b/>
          <w:kern w:val="2"/>
          <w:lang w:eastAsia="zh-CN"/>
        </w:rPr>
        <w:t>202</w:t>
      </w:r>
      <w:r>
        <w:rPr>
          <w:rFonts w:ascii="Times New Roman" w:eastAsia="宋体" w:hAnsi="Times New Roman" w:cs="Times New Roman"/>
          <w:b/>
          <w:kern w:val="2"/>
          <w:lang w:eastAsia="zh-CN"/>
        </w:rPr>
        <w:t>1</w:t>
      </w:r>
    </w:p>
    <w:p w14:paraId="6F52A7E0" w14:textId="77777777" w:rsidR="00127162" w:rsidRPr="008264D6"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53A09486"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51145C" w:rsidRPr="0051145C">
        <w:rPr>
          <w:rFonts w:ascii="Times New Roman" w:eastAsia="宋体" w:hAnsi="Times New Roman" w:cs="Times New Roman"/>
          <w:b/>
          <w:kern w:val="2"/>
          <w:lang w:eastAsia="zh-CN"/>
        </w:rPr>
        <w:t>Discussion on RAN2 LS on time gap information in SCI</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6E4F9E21" w:rsid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A RAN2 LS was sent to 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where the following question was asked:</w:t>
      </w:r>
    </w:p>
    <w:p w14:paraId="137D114A" w14:textId="77777777" w:rsidR="00B33237" w:rsidRDefault="00B33237" w:rsidP="00127162">
      <w:pPr>
        <w:autoSpaceDE w:val="0"/>
        <w:autoSpaceDN w:val="0"/>
        <w:adjustRightInd w:val="0"/>
        <w:snapToGrid w:val="0"/>
        <w:spacing w:after="120" w:line="240" w:lineRule="auto"/>
        <w:jc w:val="both"/>
        <w:rPr>
          <w:rFonts w:ascii="Times New Roman" w:eastAsia="宋体" w:hAnsi="Times New Roman" w:cs="Times New Roman"/>
          <w:i/>
        </w:rPr>
      </w:pPr>
      <w:r w:rsidRPr="00B33237">
        <w:rPr>
          <w:rFonts w:ascii="Times New Roman" w:eastAsia="宋体" w:hAnsi="Times New Roman" w:cs="Times New Roman"/>
          <w:i/>
        </w:rPr>
        <w:t>For R17 SL DRX design, from RAN1 perspective, whether it is feasible for the Rx-UE to determine the time location of the next retransmission resource(s) of the TX UE (assuming that resource is not reselected by the TX UE) based on the “Time resource assignment” field in SCI?</w:t>
      </w:r>
    </w:p>
    <w:p w14:paraId="6D6FCA7E" w14:textId="1A9153EC" w:rsidR="00FC4862" w:rsidRP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sidRPr="00FC4862">
        <w:rPr>
          <w:rFonts w:ascii="Times New Roman" w:eastAsia="宋体" w:hAnsi="Times New Roman" w:cs="Times New Roman"/>
        </w:rPr>
        <w:t xml:space="preserve">RAN2 </w:t>
      </w:r>
      <w:r w:rsidR="0057172B">
        <w:rPr>
          <w:rFonts w:ascii="Times New Roman" w:eastAsia="宋体" w:hAnsi="Times New Roman" w:cs="Times New Roman"/>
        </w:rPr>
        <w:t>requested</w:t>
      </w:r>
      <w:r w:rsidRPr="00FC4862">
        <w:rPr>
          <w:rFonts w:ascii="Times New Roman" w:eastAsia="宋体" w:hAnsi="Times New Roman" w:cs="Times New Roman"/>
        </w:rPr>
        <w:t xml:space="preserve"> RAN1 to provide feedback on the</w:t>
      </w:r>
      <w:r w:rsidR="00B33237">
        <w:rPr>
          <w:rFonts w:ascii="Times New Roman" w:eastAsia="宋体" w:hAnsi="Times New Roman" w:cs="Times New Roman"/>
        </w:rPr>
        <w:t xml:space="preserve"> above</w:t>
      </w:r>
      <w:r w:rsidRPr="00FC4862">
        <w:rPr>
          <w:rFonts w:ascii="Times New Roman" w:eastAsia="宋体" w:hAnsi="Times New Roman" w:cs="Times New Roman"/>
        </w:rPr>
        <w:t xml:space="preserve"> question. In this contribution, we discuss how to </w:t>
      </w:r>
      <w:r w:rsidR="0057172B">
        <w:rPr>
          <w:rFonts w:ascii="Times New Roman" w:eastAsia="宋体" w:hAnsi="Times New Roman" w:cs="Times New Roman" w:hint="eastAsia"/>
          <w:lang w:eastAsia="zh-CN"/>
        </w:rPr>
        <w:t>draft</w:t>
      </w:r>
      <w:r w:rsidRPr="00FC4862">
        <w:rPr>
          <w:rFonts w:ascii="Times New Roman" w:eastAsia="宋体" w:hAnsi="Times New Roman" w:cs="Times New Roman"/>
        </w:rPr>
        <w:t xml:space="preserve"> the </w:t>
      </w:r>
      <w:r w:rsidR="0057172B">
        <w:rPr>
          <w:rFonts w:ascii="Times New Roman" w:eastAsia="宋体" w:hAnsi="Times New Roman" w:cs="Times New Roman"/>
        </w:rPr>
        <w:t xml:space="preserve">reply </w:t>
      </w:r>
      <w:r w:rsidRPr="00FC4862">
        <w:rPr>
          <w:rFonts w:ascii="Times New Roman" w:eastAsia="宋体" w:hAnsi="Times New Roman" w:cs="Times New Roman"/>
        </w:rPr>
        <w:t>LS to RAN2.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3E776624" w14:textId="131413F9" w:rsidR="00B33237" w:rsidRPr="00B33237" w:rsidRDefault="00B33237" w:rsidP="00B33237">
      <w:pPr>
        <w:spacing w:before="180" w:afterLines="100" w:after="240"/>
        <w:jc w:val="both"/>
        <w:rPr>
          <w:rFonts w:ascii="Times New Roman" w:hAnsi="Times New Roman" w:cs="Times New Roman"/>
          <w:lang w:eastAsia="zh-CN"/>
        </w:rPr>
      </w:pPr>
      <w:r w:rsidRPr="00B33237">
        <w:rPr>
          <w:rFonts w:ascii="Times New Roman" w:hAnsi="Times New Roman" w:cs="Times New Roman"/>
          <w:lang w:eastAsia="zh-CN"/>
        </w:rPr>
        <w:t>In RAN2#113bis</w:t>
      </w:r>
      <w:r w:rsidR="00A70BC2">
        <w:rPr>
          <w:rFonts w:ascii="Times New Roman" w:hAnsi="Times New Roman" w:cs="Times New Roman"/>
          <w:lang w:eastAsia="zh-CN"/>
        </w:rPr>
        <w:t>-e</w:t>
      </w:r>
      <w:r w:rsidRPr="00B33237">
        <w:rPr>
          <w:rFonts w:ascii="Times New Roman" w:hAnsi="Times New Roman" w:cs="Times New Roman"/>
          <w:lang w:eastAsia="zh-CN"/>
        </w:rPr>
        <w:t>, RAN2 made the following working assumption</w:t>
      </w:r>
    </w:p>
    <w:p w14:paraId="05965B28" w14:textId="77777777" w:rsidR="00B33237" w:rsidRPr="00B33237" w:rsidRDefault="00B33237" w:rsidP="00B33237">
      <w:pPr>
        <w:pBdr>
          <w:top w:val="single" w:sz="4" w:space="1" w:color="auto"/>
          <w:left w:val="single" w:sz="4" w:space="4" w:color="auto"/>
          <w:bottom w:val="single" w:sz="4" w:space="1" w:color="auto"/>
          <w:right w:val="single" w:sz="4" w:space="4" w:color="auto"/>
        </w:pBdr>
        <w:spacing w:after="180"/>
        <w:ind w:left="284" w:hanging="284"/>
        <w:rPr>
          <w:rFonts w:ascii="Times New Roman" w:hAnsi="Times New Roman" w:cs="Times New Roman"/>
          <w:lang w:eastAsia="ko-KR"/>
        </w:rPr>
      </w:pPr>
      <w:r w:rsidRPr="00B33237">
        <w:rPr>
          <w:rFonts w:ascii="Times New Roman" w:hAnsi="Times New Roman" w:cs="Times New Roman"/>
          <w:lang w:eastAsia="ko-KR"/>
        </w:rPr>
        <w:t>19:</w:t>
      </w:r>
      <w:r w:rsidRPr="00B33237">
        <w:rPr>
          <w:rFonts w:ascii="Times New Roman" w:hAnsi="Times New Roman" w:cs="Times New Roman"/>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457F1BE4" w14:textId="6FF2375F" w:rsidR="00B33237" w:rsidRDefault="00B33237" w:rsidP="00B33237">
      <w:pPr>
        <w:spacing w:before="180" w:afterLines="100" w:after="240"/>
        <w:jc w:val="both"/>
        <w:rPr>
          <w:rFonts w:ascii="Times New Roman" w:hAnsi="Times New Roman" w:cs="Times New Roman"/>
          <w:lang w:eastAsia="zh-CN"/>
        </w:rPr>
      </w:pPr>
      <w:bookmarkStart w:id="1" w:name="_Hlk73621407"/>
      <w:r>
        <w:rPr>
          <w:rFonts w:ascii="Times New Roman" w:hAnsi="Times New Roman" w:cs="Times New Roman"/>
          <w:lang w:eastAsia="zh-CN"/>
        </w:rPr>
        <w:t>As explained in the LS, t</w:t>
      </w:r>
      <w:r w:rsidRPr="00B33237">
        <w:rPr>
          <w:rFonts w:ascii="Times New Roman" w:hAnsi="Times New Roman" w:cs="Times New Roman"/>
          <w:lang w:eastAsia="zh-CN"/>
        </w:rPr>
        <w:t xml:space="preserve">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w:t>
      </w:r>
      <w:bookmarkEnd w:id="1"/>
    </w:p>
    <w:p w14:paraId="722657ED" w14:textId="1D9B6BF4" w:rsidR="00FC4862" w:rsidRPr="00FC4862" w:rsidRDefault="00B33237" w:rsidP="00B33237">
      <w:pPr>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 Rel-16</w:t>
      </w:r>
      <w:r>
        <w:rPr>
          <w:rFonts w:ascii="Times New Roman" w:hAnsi="Times New Roman" w:cs="Times New Roman" w:hint="eastAsia"/>
          <w:lang w:eastAsia="zh-CN"/>
        </w:rPr>
        <w:t>,</w:t>
      </w:r>
      <w:r>
        <w:rPr>
          <w:rFonts w:ascii="Times New Roman" w:hAnsi="Times New Roman" w:cs="Times New Roman"/>
          <w:lang w:eastAsia="zh-CN"/>
        </w:rPr>
        <w:t xml:space="preserve"> a SCI can indicate the reserved resources (both in time and frequency) for retransmissions of a TB, more specifically, the “TRIV” is used for time domain resource indication, as specified in TS 38.214. With this understanding, it is feasible for a RX </w:t>
      </w:r>
      <w:r w:rsidRPr="00B33237">
        <w:rPr>
          <w:rFonts w:ascii="Times New Roman" w:hAnsi="Times New Roman" w:cs="Times New Roman"/>
          <w:lang w:eastAsia="zh-CN"/>
        </w:rPr>
        <w:t>UE</w:t>
      </w:r>
      <w:r>
        <w:rPr>
          <w:rFonts w:ascii="Times New Roman" w:hAnsi="Times New Roman" w:cs="Times New Roman"/>
          <w:lang w:eastAsia="zh-CN"/>
        </w:rPr>
        <w:t xml:space="preserve"> </w:t>
      </w:r>
      <w:r w:rsidRPr="00B33237">
        <w:rPr>
          <w:rFonts w:ascii="Times New Roman" w:hAnsi="Times New Roman" w:cs="Times New Roman"/>
          <w:lang w:eastAsia="zh-CN"/>
        </w:rPr>
        <w:t xml:space="preserve"> to determine the time location of the next retransmission resource(s) of the TX UE (assuming that resource is not reselected by the TX UE) based on the “Time resource assignment” field in SCI</w:t>
      </w:r>
      <w:r>
        <w:rPr>
          <w:rFonts w:ascii="Times New Roman" w:hAnsi="Times New Roman" w:cs="Times New Roman"/>
          <w:lang w:eastAsia="zh-CN"/>
        </w:rPr>
        <w:t xml:space="preserve">. </w:t>
      </w:r>
    </w:p>
    <w:p w14:paraId="3C4D365B" w14:textId="20EC46DA" w:rsidR="00B33237" w:rsidRDefault="00B33237" w:rsidP="00FC4862">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SL-DRX design</w:t>
      </w:r>
      <w:r w:rsidR="00A70BC2">
        <w:rPr>
          <w:rFonts w:ascii="Times New Roman" w:hAnsi="Times New Roman" w:cs="Times New Roman"/>
          <w:lang w:eastAsia="zh-CN"/>
        </w:rPr>
        <w:t xml:space="preserve"> in Rel-17</w:t>
      </w:r>
      <w:r>
        <w:rPr>
          <w:rFonts w:ascii="Times New Roman" w:hAnsi="Times New Roman" w:cs="Times New Roman"/>
          <w:lang w:eastAsia="zh-CN"/>
        </w:rPr>
        <w:t xml:space="preserve">, </w:t>
      </w:r>
      <w:r w:rsidR="00A70BC2">
        <w:rPr>
          <w:rFonts w:ascii="Times New Roman" w:hAnsi="Times New Roman" w:cs="Times New Roman"/>
          <w:lang w:eastAsia="zh-CN"/>
        </w:rPr>
        <w:t xml:space="preserve">the necessity to change resource indication </w:t>
      </w:r>
      <w:r w:rsidR="00AF3775">
        <w:rPr>
          <w:rFonts w:ascii="Times New Roman" w:hAnsi="Times New Roman" w:cs="Times New Roman"/>
          <w:lang w:eastAsia="zh-CN"/>
        </w:rPr>
        <w:t xml:space="preserve">has not been justified, even </w:t>
      </w:r>
      <w:r w:rsidR="003B64F8">
        <w:rPr>
          <w:rFonts w:ascii="Times New Roman" w:hAnsi="Times New Roman" w:cs="Times New Roman"/>
          <w:lang w:eastAsia="zh-CN"/>
        </w:rPr>
        <w:t xml:space="preserve">not </w:t>
      </w:r>
      <w:r w:rsidR="00AF3775">
        <w:rPr>
          <w:rFonts w:ascii="Times New Roman" w:hAnsi="Times New Roman" w:cs="Times New Roman"/>
          <w:lang w:eastAsia="zh-CN"/>
        </w:rPr>
        <w:t xml:space="preserve">proposed. </w:t>
      </w:r>
      <w:r w:rsidR="003B64F8" w:rsidRPr="00A70BC2">
        <w:rPr>
          <w:rFonts w:ascii="Times New Roman" w:hAnsi="Times New Roman" w:cs="Times New Roman"/>
          <w:lang w:eastAsia="zh-CN"/>
        </w:rPr>
        <w:t>It</w:t>
      </w:r>
      <w:r w:rsidR="00A70BC2" w:rsidRPr="00A70BC2">
        <w:rPr>
          <w:rFonts w:ascii="Times New Roman" w:hAnsi="Times New Roman" w:cs="Times New Roman"/>
          <w:lang w:eastAsia="zh-CN"/>
        </w:rPr>
        <w:t xml:space="preserve"> is </w:t>
      </w:r>
      <w:r w:rsidR="003B64F8">
        <w:rPr>
          <w:rFonts w:ascii="Times New Roman" w:hAnsi="Times New Roman" w:cs="Times New Roman"/>
          <w:lang w:eastAsia="zh-CN"/>
        </w:rPr>
        <w:t xml:space="preserve">a </w:t>
      </w:r>
      <w:r w:rsidR="00A70BC2" w:rsidRPr="00A70BC2">
        <w:rPr>
          <w:rFonts w:ascii="Times New Roman" w:hAnsi="Times New Roman" w:cs="Times New Roman"/>
          <w:lang w:eastAsia="zh-CN"/>
        </w:rPr>
        <w:t>common understanding in RAN1 that “time resource assignment” field in SCI of Rel-17 will reuse that of Rel-16.</w:t>
      </w:r>
      <w:r w:rsidR="003B64F8">
        <w:rPr>
          <w:rFonts w:ascii="Times New Roman" w:hAnsi="Times New Roman" w:cs="Times New Roman"/>
          <w:lang w:eastAsia="zh-CN"/>
        </w:rPr>
        <w:t xml:space="preserve"> W</w:t>
      </w:r>
      <w:r>
        <w:rPr>
          <w:rFonts w:ascii="Times New Roman" w:hAnsi="Times New Roman" w:cs="Times New Roman"/>
          <w:lang w:eastAsia="zh-CN"/>
        </w:rPr>
        <w:t>ith above feasibility on using SCI to determine time location of reserved resources (</w:t>
      </w:r>
      <w:r w:rsidRPr="00B33237">
        <w:rPr>
          <w:rFonts w:ascii="Times New Roman" w:hAnsi="Times New Roman" w:cs="Times New Roman"/>
          <w:lang w:eastAsia="zh-CN"/>
        </w:rPr>
        <w:t>assuming that resource is not reselected by the TX UE</w:t>
      </w:r>
      <w:r>
        <w:rPr>
          <w:rFonts w:ascii="Times New Roman" w:hAnsi="Times New Roman" w:cs="Times New Roman"/>
          <w:lang w:eastAsia="zh-CN"/>
        </w:rPr>
        <w:t xml:space="preserve">), </w:t>
      </w:r>
      <w:r w:rsidRPr="00B33237">
        <w:rPr>
          <w:rFonts w:ascii="Times New Roman" w:hAnsi="Times New Roman" w:cs="Times New Roman"/>
          <w:lang w:eastAsia="ko-KR"/>
        </w:rPr>
        <w:t>SL HARQ RTT</w:t>
      </w:r>
      <w:r>
        <w:rPr>
          <w:rFonts w:ascii="Times New Roman" w:hAnsi="Times New Roman" w:cs="Times New Roman"/>
          <w:lang w:eastAsia="ko-KR"/>
        </w:rPr>
        <w:t xml:space="preserve"> t</w:t>
      </w:r>
      <w:r w:rsidRPr="00B33237">
        <w:rPr>
          <w:rFonts w:ascii="Times New Roman" w:hAnsi="Times New Roman" w:cs="Times New Roman"/>
          <w:lang w:eastAsia="ko-KR"/>
        </w:rPr>
        <w:t>imer can be derived</w:t>
      </w:r>
      <w:r>
        <w:rPr>
          <w:rFonts w:ascii="Times New Roman" w:hAnsi="Times New Roman" w:cs="Times New Roman"/>
          <w:lang w:eastAsia="ko-KR"/>
        </w:rPr>
        <w:t xml:space="preserve"> accordingly. Therefore, from RAN1 perspective, there is no concern on the RAN2 working assumption.</w:t>
      </w:r>
    </w:p>
    <w:p w14:paraId="43A20CE1" w14:textId="683BE4CB"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644AC1D1" w14:textId="0DADAA6B" w:rsidR="00B33237" w:rsidRDefault="00B33237" w:rsidP="00B33237">
      <w:pPr>
        <w:pStyle w:val="af"/>
        <w:numPr>
          <w:ilvl w:val="0"/>
          <w:numId w:val="44"/>
        </w:numPr>
        <w:ind w:firstLineChars="0"/>
        <w:rPr>
          <w:b/>
          <w:i/>
        </w:rPr>
      </w:pPr>
      <w:r>
        <w:rPr>
          <w:b/>
          <w:i/>
        </w:rPr>
        <w:t>I</w:t>
      </w:r>
      <w:r w:rsidRPr="00B33237">
        <w:rPr>
          <w:b/>
          <w:i/>
        </w:rPr>
        <w:t>t is feasible for a RX UE to determine the time location of the next retransmission resource(s) of the TX UE (assuming that resource is not reselected by the TX UE) based on the “Time resource assignment” field in SCI.</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226F828D" w14:textId="77777777" w:rsidR="00891E5F" w:rsidRPr="00FC4862" w:rsidRDefault="00891E5F" w:rsidP="00891E5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an LS to RAN2 as follows</w:t>
      </w:r>
      <w:r>
        <w:rPr>
          <w:rFonts w:ascii="Times New Roman" w:eastAsia="宋体" w:hAnsi="Times New Roman" w:cs="Times New Roman" w:hint="eastAsia"/>
          <w:b/>
          <w:i/>
          <w:lang w:eastAsia="zh-CN"/>
        </w:rPr>
        <w:t>:</w:t>
      </w:r>
    </w:p>
    <w:p w14:paraId="2AF01811" w14:textId="77777777" w:rsidR="00891E5F" w:rsidRDefault="00891E5F" w:rsidP="00891E5F">
      <w:pPr>
        <w:pStyle w:val="af"/>
        <w:numPr>
          <w:ilvl w:val="0"/>
          <w:numId w:val="44"/>
        </w:numPr>
        <w:ind w:firstLineChars="0"/>
        <w:rPr>
          <w:b/>
          <w:i/>
        </w:rPr>
      </w:pPr>
      <w:r>
        <w:rPr>
          <w:b/>
          <w:i/>
        </w:rPr>
        <w:lastRenderedPageBreak/>
        <w:t>I</w:t>
      </w:r>
      <w:r w:rsidRPr="00B33237">
        <w:rPr>
          <w:b/>
          <w:i/>
        </w:rPr>
        <w:t>t is feasible for a RX UE to determine the time location of the next retransmission resource(s) of the TX UE (assuming that resource is not reselected by the TX UE) based on the “Time resource assignment” field in SCI.</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2C3CA1BB" w:rsidR="00AA1587" w:rsidRDefault="00FC4862" w:rsidP="00B33237">
      <w:pPr>
        <w:pStyle w:val="af"/>
        <w:numPr>
          <w:ilvl w:val="0"/>
          <w:numId w:val="15"/>
        </w:numPr>
        <w:spacing w:after="60"/>
        <w:ind w:firstLineChars="0"/>
        <w:rPr>
          <w:sz w:val="20"/>
          <w:szCs w:val="20"/>
          <w:lang w:val="en-US"/>
        </w:rPr>
      </w:pPr>
      <w:bookmarkStart w:id="2" w:name="_Ref30584195"/>
      <w:bookmarkStart w:id="3" w:name="_Ref51596446"/>
      <w:r w:rsidRPr="00FC4862">
        <w:rPr>
          <w:sz w:val="20"/>
          <w:szCs w:val="16"/>
          <w:lang w:val="en-US"/>
        </w:rPr>
        <w:t>R2-2</w:t>
      </w:r>
      <w:r w:rsidR="00B33237">
        <w:rPr>
          <w:sz w:val="20"/>
          <w:szCs w:val="16"/>
          <w:lang w:val="en-US"/>
        </w:rPr>
        <w:t>106623</w:t>
      </w:r>
      <w:r>
        <w:rPr>
          <w:sz w:val="20"/>
          <w:szCs w:val="16"/>
          <w:lang w:val="en-US"/>
        </w:rPr>
        <w:t>, “</w:t>
      </w:r>
      <w:r w:rsidR="00B33237" w:rsidRPr="00B33237">
        <w:rPr>
          <w:sz w:val="20"/>
          <w:szCs w:val="16"/>
          <w:lang w:val="en-US"/>
        </w:rPr>
        <w:t>LS on time gap information in SCI</w:t>
      </w:r>
      <w:r>
        <w:rPr>
          <w:sz w:val="20"/>
          <w:szCs w:val="16"/>
          <w:lang w:val="en-US"/>
        </w:rPr>
        <w:t>”, RAN2</w:t>
      </w:r>
      <w:r w:rsidR="0077351B" w:rsidRPr="00CC23DD">
        <w:rPr>
          <w:sz w:val="20"/>
          <w:szCs w:val="20"/>
          <w:lang w:val="en-US"/>
        </w:rPr>
        <w:t xml:space="preserve">, </w:t>
      </w:r>
      <w:r w:rsidRPr="00FC4862">
        <w:rPr>
          <w:sz w:val="20"/>
          <w:szCs w:val="20"/>
          <w:lang w:val="en-US"/>
        </w:rPr>
        <w:t>3GPP TSG-RAN WG2 Meeting #11</w:t>
      </w:r>
      <w:r w:rsidR="00B33237">
        <w:rPr>
          <w:sz w:val="20"/>
          <w:szCs w:val="20"/>
          <w:lang w:val="en-US"/>
        </w:rPr>
        <w:t>4</w:t>
      </w:r>
      <w:r>
        <w:rPr>
          <w:rFonts w:hint="eastAsia"/>
          <w:sz w:val="20"/>
          <w:szCs w:val="20"/>
          <w:lang w:val="en-US" w:eastAsia="zh-CN"/>
        </w:rPr>
        <w:t>-</w:t>
      </w:r>
      <w:r>
        <w:rPr>
          <w:sz w:val="20"/>
          <w:szCs w:val="20"/>
          <w:lang w:val="en-US"/>
        </w:rPr>
        <w:t xml:space="preserve">e, </w:t>
      </w:r>
      <w:r w:rsidR="00B33237">
        <w:rPr>
          <w:sz w:val="20"/>
          <w:szCs w:val="20"/>
          <w:lang w:val="en-US"/>
        </w:rPr>
        <w:t>May</w:t>
      </w:r>
      <w:r w:rsidR="0077351B" w:rsidRPr="00CC23DD">
        <w:rPr>
          <w:sz w:val="20"/>
          <w:szCs w:val="20"/>
          <w:lang w:val="en-US"/>
        </w:rPr>
        <w:t xml:space="preserve">, </w:t>
      </w:r>
      <w:bookmarkEnd w:id="2"/>
      <w:r w:rsidR="00C02BD8" w:rsidRPr="00CC23DD">
        <w:rPr>
          <w:sz w:val="20"/>
          <w:szCs w:val="20"/>
          <w:lang w:val="en-US"/>
        </w:rPr>
        <w:t>20</w:t>
      </w:r>
      <w:r w:rsidR="00C02BD8">
        <w:rPr>
          <w:sz w:val="20"/>
          <w:szCs w:val="20"/>
          <w:lang w:val="en-US"/>
        </w:rPr>
        <w:t>2</w:t>
      </w:r>
      <w:r w:rsidR="00B33237">
        <w:rPr>
          <w:sz w:val="20"/>
          <w:szCs w:val="20"/>
          <w:lang w:val="en-US"/>
        </w:rPr>
        <w:t>1</w:t>
      </w:r>
      <w:r w:rsidR="0077351B" w:rsidRPr="00CC23DD">
        <w:rPr>
          <w:sz w:val="20"/>
          <w:szCs w:val="20"/>
          <w:lang w:val="en-US"/>
        </w:rPr>
        <w:t>.</w:t>
      </w:r>
      <w:bookmarkStart w:id="4" w:name="_Ref37322237"/>
      <w:bookmarkEnd w:id="3"/>
      <w:bookmarkEnd w:id="4"/>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5E8F9" w14:textId="77777777" w:rsidR="004C441D" w:rsidRDefault="004C441D">
      <w:pPr>
        <w:spacing w:after="0" w:line="240" w:lineRule="auto"/>
      </w:pPr>
    </w:p>
  </w:endnote>
  <w:endnote w:type="continuationSeparator" w:id="0">
    <w:p w14:paraId="5584BA59" w14:textId="77777777" w:rsidR="004C441D" w:rsidRDefault="004C4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C5441" w14:textId="77777777" w:rsidR="004C441D" w:rsidRDefault="004C441D">
      <w:pPr>
        <w:spacing w:after="0" w:line="240" w:lineRule="auto"/>
      </w:pPr>
    </w:p>
  </w:footnote>
  <w:footnote w:type="continuationSeparator" w:id="0">
    <w:p w14:paraId="4261C193" w14:textId="77777777" w:rsidR="004C441D" w:rsidRDefault="004C441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7"/>
  </w:num>
  <w:num w:numId="4">
    <w:abstractNumId w:val="34"/>
  </w:num>
  <w:num w:numId="5">
    <w:abstractNumId w:val="13"/>
  </w:num>
  <w:num w:numId="6">
    <w:abstractNumId w:val="1"/>
  </w:num>
  <w:num w:numId="7">
    <w:abstractNumId w:val="29"/>
  </w:num>
  <w:num w:numId="8">
    <w:abstractNumId w:val="23"/>
  </w:num>
  <w:num w:numId="9">
    <w:abstractNumId w:val="31"/>
  </w:num>
  <w:num w:numId="10">
    <w:abstractNumId w:val="2"/>
  </w:num>
  <w:num w:numId="11">
    <w:abstractNumId w:val="10"/>
  </w:num>
  <w:num w:numId="12">
    <w:abstractNumId w:val="14"/>
  </w:num>
  <w:num w:numId="13">
    <w:abstractNumId w:val="36"/>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0"/>
  </w:num>
  <w:num w:numId="22">
    <w:abstractNumId w:val="20"/>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22"/>
  </w:num>
  <w:num w:numId="34">
    <w:abstractNumId w:val="24"/>
  </w:num>
  <w:num w:numId="35">
    <w:abstractNumId w:val="35"/>
  </w:num>
  <w:num w:numId="36">
    <w:abstractNumId w:val="5"/>
  </w:num>
  <w:num w:numId="37">
    <w:abstractNumId w:val="7"/>
  </w:num>
  <w:num w:numId="38">
    <w:abstractNumId w:val="21"/>
  </w:num>
  <w:num w:numId="39">
    <w:abstractNumId w:val="25"/>
  </w:num>
  <w:num w:numId="40">
    <w:abstractNumId w:val="32"/>
  </w:num>
  <w:num w:numId="41">
    <w:abstractNumId w:val="8"/>
  </w:num>
  <w:num w:numId="42">
    <w:abstractNumId w:val="12"/>
  </w:num>
  <w:num w:numId="43">
    <w:abstractNumId w:val="28"/>
  </w:num>
  <w:num w:numId="4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47772"/>
    <w:rsid w:val="001501F6"/>
    <w:rsid w:val="00151364"/>
    <w:rsid w:val="001537BD"/>
    <w:rsid w:val="0015392C"/>
    <w:rsid w:val="00153CA7"/>
    <w:rsid w:val="00154E51"/>
    <w:rsid w:val="001723BD"/>
    <w:rsid w:val="0017401A"/>
    <w:rsid w:val="00175DED"/>
    <w:rsid w:val="00181CD6"/>
    <w:rsid w:val="00182591"/>
    <w:rsid w:val="00185315"/>
    <w:rsid w:val="0018642D"/>
    <w:rsid w:val="00191275"/>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4D4C"/>
    <w:rsid w:val="00386B80"/>
    <w:rsid w:val="003913FD"/>
    <w:rsid w:val="00392B78"/>
    <w:rsid w:val="00393C54"/>
    <w:rsid w:val="00395E9F"/>
    <w:rsid w:val="003970D7"/>
    <w:rsid w:val="003A2EB1"/>
    <w:rsid w:val="003A45FD"/>
    <w:rsid w:val="003A6238"/>
    <w:rsid w:val="003B2752"/>
    <w:rsid w:val="003B33D9"/>
    <w:rsid w:val="003B64F8"/>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41D"/>
    <w:rsid w:val="004C4BC5"/>
    <w:rsid w:val="004C51E4"/>
    <w:rsid w:val="004D072B"/>
    <w:rsid w:val="004D4067"/>
    <w:rsid w:val="004D4C6F"/>
    <w:rsid w:val="004D506A"/>
    <w:rsid w:val="004E15B1"/>
    <w:rsid w:val="004E2907"/>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20352"/>
    <w:rsid w:val="00521221"/>
    <w:rsid w:val="005218C8"/>
    <w:rsid w:val="005253DD"/>
    <w:rsid w:val="00525B11"/>
    <w:rsid w:val="005331C7"/>
    <w:rsid w:val="00533A57"/>
    <w:rsid w:val="00533B7F"/>
    <w:rsid w:val="00534CEF"/>
    <w:rsid w:val="005406FB"/>
    <w:rsid w:val="005439DC"/>
    <w:rsid w:val="005471B2"/>
    <w:rsid w:val="0054723F"/>
    <w:rsid w:val="00547D75"/>
    <w:rsid w:val="0055073E"/>
    <w:rsid w:val="00550D40"/>
    <w:rsid w:val="0055131B"/>
    <w:rsid w:val="00554196"/>
    <w:rsid w:val="00554EE7"/>
    <w:rsid w:val="00554FCD"/>
    <w:rsid w:val="0055699D"/>
    <w:rsid w:val="00560816"/>
    <w:rsid w:val="00561F54"/>
    <w:rsid w:val="0057172B"/>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1353"/>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4D6"/>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1E5F"/>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8F4AB0"/>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035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0BC2"/>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22E3"/>
    <w:rsid w:val="00B33237"/>
    <w:rsid w:val="00B349EF"/>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06EA"/>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F15E0"/>
    <w:rsid w:val="00BF2B49"/>
    <w:rsid w:val="00BF3BA5"/>
    <w:rsid w:val="00BF3DF1"/>
    <w:rsid w:val="00C0064E"/>
    <w:rsid w:val="00C02BD8"/>
    <w:rsid w:val="00C05B77"/>
    <w:rsid w:val="00C10406"/>
    <w:rsid w:val="00C10707"/>
    <w:rsid w:val="00C10FA4"/>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F540B"/>
    <w:rsid w:val="00D04688"/>
    <w:rsid w:val="00D054B4"/>
    <w:rsid w:val="00D06284"/>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87"/>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3C74"/>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36C"/>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B8BBD-857A-4849-BD74-C01F0FCF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RAN1#105-e</cp:lastModifiedBy>
  <cp:revision>2</cp:revision>
  <dcterms:created xsi:type="dcterms:W3CDTF">2021-08-07T05:18:00Z</dcterms:created>
  <dcterms:modified xsi:type="dcterms:W3CDTF">2021-08-07T05:18:00Z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(3)Eqy+1JOBRTTTLFR4YIjBNNf+k36exDUPQOyooI4EWUro80Fm14IxjK+qz6aHW5IpseY3jJ7H
d6wp1TwOLuBM69DFUSMAlAqG93/j2au+pEv9h+KFypsBNxlFDTk6s2MeUkGe88lSuq+nHwdq
6qKeXTFrHrwF/5JuIQdZHfrZ1Fc78oODGHIOfu3Hv7//UlYlS/d6UXnjZgtWklCyQZhnzqty
N0XEl3Gbse4qPe7Kt9</vt:lpwstr>
  </property>
  <property fmtid="{D5CDD505-2E9C-101B-9397-08002B2CF9AE}" pid="3" name="_2015_ms_pID_7253431">
    <vt:lpwstr>u/tWsGyX9KqruE0oRJVtzul5VziyUoGrOaGB01Mhb4NDguD6i4bRQJ
/EdvXjFEL1fUfl/hYLJLTzzQlCueN+950FZ9ochz8Yztuw4WE7NQXTMY/A/YRZlmNmVKVvkr
hmtTlBpY68fojH9P8l4QQevLOMkHdvdvE2UrNkAk+0DwXFL/J7EQiW6rUfpmbiL208CbP1H0
eHpSGrlsnbrDhMBXgCFPv3kAJ0lsR8NHZmw9</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1627900647</vt:lpwstr>
  </property>
</Properties>
</file>