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3341A8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586BBC">
        <w:rPr>
          <w:bCs/>
          <w:noProof w:val="0"/>
          <w:sz w:val="24"/>
          <w:szCs w:val="24"/>
        </w:rPr>
        <w:t>-e</w:t>
      </w:r>
      <w:r w:rsidR="001348FE">
        <w:rPr>
          <w:bCs/>
          <w:noProof w:val="0"/>
          <w:sz w:val="24"/>
          <w:szCs w:val="24"/>
        </w:rPr>
        <w:tab/>
      </w:r>
      <w:r w:rsidR="00BA1872" w:rsidRPr="00D94084">
        <w:rPr>
          <w:bCs/>
          <w:noProof w:val="0"/>
          <w:sz w:val="24"/>
          <w:szCs w:val="24"/>
        </w:rPr>
        <w:t>R1-</w:t>
      </w:r>
      <w:r w:rsidR="00191E79" w:rsidRPr="00D94084">
        <w:rPr>
          <w:bCs/>
          <w:noProof w:val="0"/>
          <w:sz w:val="24"/>
          <w:szCs w:val="24"/>
        </w:rPr>
        <w:t>2</w:t>
      </w:r>
      <w:r w:rsidR="00500573" w:rsidRPr="00D94084">
        <w:rPr>
          <w:bCs/>
          <w:noProof w:val="0"/>
          <w:sz w:val="24"/>
          <w:szCs w:val="24"/>
        </w:rPr>
        <w:t>1</w:t>
      </w:r>
      <w:r w:rsidR="00D4499B" w:rsidRPr="00D94084">
        <w:rPr>
          <w:bCs/>
          <w:noProof w:val="0"/>
          <w:sz w:val="24"/>
          <w:szCs w:val="24"/>
        </w:rPr>
        <w:t>08092</w:t>
      </w:r>
    </w:p>
    <w:p w14:paraId="30E02940" w14:textId="3CE78BDE"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056BDE">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A494B3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834D7">
        <w:rPr>
          <w:rFonts w:cs="Arial"/>
          <w:b/>
          <w:bCs/>
          <w:sz w:val="24"/>
          <w:szCs w:val="24"/>
        </w:rPr>
        <w:t>8.4.3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973E9D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834D7">
        <w:rPr>
          <w:rFonts w:ascii="Arial" w:hAnsi="Arial" w:cs="Arial"/>
          <w:b/>
          <w:bCs/>
          <w:sz w:val="24"/>
        </w:rPr>
        <w:t>Remaining HARQ asp</w:t>
      </w:r>
      <w:r w:rsidR="003A61AD">
        <w:rPr>
          <w:rFonts w:ascii="Arial" w:hAnsi="Arial" w:cs="Arial"/>
          <w:b/>
          <w:bCs/>
          <w:sz w:val="24"/>
        </w:rPr>
        <w:t>e</w:t>
      </w:r>
      <w:r w:rsidR="004834D7">
        <w:rPr>
          <w:rFonts w:ascii="Arial" w:hAnsi="Arial" w:cs="Arial"/>
          <w:b/>
          <w:bCs/>
          <w:sz w:val="24"/>
        </w:rPr>
        <w:t>cts of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DBCAE16" w14:textId="693DFCA0" w:rsidR="004F37CE" w:rsidRDefault="004F37CE" w:rsidP="004F37CE">
      <w:bookmarkStart w:id="1" w:name="_Hlk510705081"/>
      <w:r>
        <w:t xml:space="preserve">In the </w:t>
      </w:r>
      <w:r w:rsidR="007742F0">
        <w:t xml:space="preserve">previous </w:t>
      </w:r>
      <w:r>
        <w:t>RAN1#</w:t>
      </w:r>
      <w:r w:rsidR="00656253">
        <w:t xml:space="preserve"> </w:t>
      </w:r>
      <w:r>
        <w:t>e</w:t>
      </w:r>
      <w:r w:rsidR="00656253">
        <w:t>-</w:t>
      </w:r>
      <w:r>
        <w:t>meeting</w:t>
      </w:r>
      <w:r w:rsidR="00656253">
        <w:t>s t</w:t>
      </w:r>
      <w:r>
        <w:t xml:space="preserve">here </w:t>
      </w:r>
      <w:r w:rsidR="00656253">
        <w:t xml:space="preserve">has </w:t>
      </w:r>
      <w:r>
        <w:t xml:space="preserve">basically </w:t>
      </w:r>
      <w:r w:rsidR="00656253">
        <w:t xml:space="preserve">been </w:t>
      </w:r>
      <w:r>
        <w:t xml:space="preserve">two tracks in the discussion on the support of enhancing HARQ operation under the scenario of NTN. The first track was associated to the possibility of disabling HARQ-ACK feedback for selected processes while the second track was on how to handle the UE supporting more than 16 HARQ processes. </w:t>
      </w:r>
      <w:proofErr w:type="gramStart"/>
      <w:r>
        <w:t>Both of these</w:t>
      </w:r>
      <w:proofErr w:type="gramEnd"/>
      <w:r>
        <w:t xml:space="preserve"> aspects will be discussed in this contribution. </w:t>
      </w:r>
    </w:p>
    <w:p w14:paraId="71230483" w14:textId="72F9C930" w:rsidR="00305297" w:rsidRDefault="007820D0" w:rsidP="00A23DCA">
      <w:pPr>
        <w:pStyle w:val="Heading1"/>
      </w:pPr>
      <w:r>
        <w:t>Discussion</w:t>
      </w:r>
    </w:p>
    <w:p w14:paraId="615256B8" w14:textId="4C61E0AB" w:rsidR="00CB76A1" w:rsidRDefault="000F4C62" w:rsidP="00CB76A1">
      <w:r>
        <w:t>A</w:t>
      </w:r>
      <w:r w:rsidR="00CB76A1">
        <w:t>t RAN1#104-e there was an agreement related to the Type-2 HARQ codebook which reads:</w:t>
      </w:r>
    </w:p>
    <w:p w14:paraId="2ED5BCE4" w14:textId="77777777" w:rsidR="00CB76A1" w:rsidRDefault="00CB76A1" w:rsidP="00CB76A1">
      <w:r>
        <w:rPr>
          <w:noProof/>
        </w:rPr>
        <mc:AlternateContent>
          <mc:Choice Requires="wps">
            <w:drawing>
              <wp:inline distT="0" distB="0" distL="0" distR="0" wp14:anchorId="77A6EB02" wp14:editId="59929466">
                <wp:extent cx="6104255" cy="1404620"/>
                <wp:effectExtent l="0" t="0" r="1079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624D9B29" w14:textId="77777777" w:rsidR="00CB76A1" w:rsidRDefault="00CB76A1" w:rsidP="00CB76A1">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56466C01" w14:textId="77777777" w:rsidR="00CB76A1" w:rsidRDefault="00CB76A1" w:rsidP="00CB76A1">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For Type-2 HARQ codebook in NTN: Reduce codebook size with HARQ-ACK codebook only including HARQ-ACK of PDSCH with feedback-enabled HARQ processes</w:t>
                            </w:r>
                            <w:r>
                              <w:rPr>
                                <w:rStyle w:val="eop"/>
                                <w:rFonts w:ascii="Times" w:hAnsi="Times" w:cs="Times"/>
                                <w:sz w:val="20"/>
                                <w:szCs w:val="20"/>
                              </w:rPr>
                              <w:t> </w:t>
                            </w:r>
                          </w:p>
                          <w:p w14:paraId="66AA42B8" w14:textId="77777777" w:rsidR="00CB76A1" w:rsidRPr="00D33682" w:rsidRDefault="00CB76A1" w:rsidP="00CB76A1">
                            <w:pPr>
                              <w:pStyle w:val="paragraph"/>
                              <w:numPr>
                                <w:ilvl w:val="0"/>
                                <w:numId w:val="31"/>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0"/>
                                <w:szCs w:val="20"/>
                                <w:lang w:val="en-GB"/>
                              </w:rPr>
                              <w:t>FFS: The details of C-DAI and T-DAI counting for DCI of PDSCH with feedback-enable/disabled HARQ processes</w:t>
                            </w:r>
                            <w:r>
                              <w:rPr>
                                <w:rStyle w:val="eop"/>
                                <w:rFonts w:ascii="Times" w:hAnsi="Times" w:cs="Times"/>
                                <w:sz w:val="20"/>
                                <w:szCs w:val="20"/>
                              </w:rPr>
                              <w:t> </w:t>
                            </w:r>
                          </w:p>
                        </w:txbxContent>
                      </wps:txbx>
                      <wps:bodyPr rot="0" vert="horz" wrap="square" lIns="91440" tIns="45720" rIns="91440" bIns="45720" anchor="t" anchorCtr="0">
                        <a:spAutoFit/>
                      </wps:bodyPr>
                    </wps:wsp>
                  </a:graphicData>
                </a:graphic>
              </wp:inline>
            </w:drawing>
          </mc:Choice>
          <mc:Fallback>
            <w:pict>
              <v:shapetype w14:anchorId="77A6EB02" id="_x0000_t202" coordsize="21600,21600" o:spt="202" path="m,l,21600r21600,l21600,xe">
                <v:stroke joinstyle="miter"/>
                <v:path gradientshapeok="t" o:connecttype="rect"/>
              </v:shapetype>
              <v:shape id="Text Box 2" o:spid="_x0000_s1026"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0wgJQ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">
                <v:textbox style="mso-fit-shape-to-text:t">
                  <w:txbxContent>
                    <w:p w14:paraId="624D9B29" w14:textId="77777777" w:rsidR="00CB76A1" w:rsidRDefault="00CB76A1" w:rsidP="00CB76A1">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56466C01" w14:textId="77777777" w:rsidR="00CB76A1" w:rsidRDefault="00CB76A1" w:rsidP="00CB76A1">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For Type-2 HARQ codebook in NTN: Reduce codebook size with HARQ-ACK codebook only including HARQ-ACK of PDSCH with feedback-enabled HARQ processes</w:t>
                      </w:r>
                      <w:r>
                        <w:rPr>
                          <w:rStyle w:val="eop"/>
                          <w:rFonts w:ascii="Times" w:hAnsi="Times" w:cs="Times"/>
                          <w:sz w:val="20"/>
                          <w:szCs w:val="20"/>
                        </w:rPr>
                        <w:t> </w:t>
                      </w:r>
                    </w:p>
                    <w:p w14:paraId="66AA42B8" w14:textId="77777777" w:rsidR="00CB76A1" w:rsidRPr="00D33682" w:rsidRDefault="00CB76A1" w:rsidP="00CB76A1">
                      <w:pPr>
                        <w:pStyle w:val="paragraph"/>
                        <w:numPr>
                          <w:ilvl w:val="0"/>
                          <w:numId w:val="31"/>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0"/>
                          <w:szCs w:val="20"/>
                          <w:lang w:val="en-GB"/>
                        </w:rPr>
                        <w:t>FFS: The details of C-DAI and T-DAI counting for DCI of PDSCH with feedback-enable/disabled HARQ processes</w:t>
                      </w:r>
                      <w:r>
                        <w:rPr>
                          <w:rStyle w:val="eop"/>
                          <w:rFonts w:ascii="Times" w:hAnsi="Times" w:cs="Times"/>
                          <w:sz w:val="20"/>
                          <w:szCs w:val="20"/>
                        </w:rPr>
                        <w:t> </w:t>
                      </w:r>
                    </w:p>
                  </w:txbxContent>
                </v:textbox>
                <w10:anchorlock/>
              </v:shape>
            </w:pict>
          </mc:Fallback>
        </mc:AlternateContent>
      </w:r>
    </w:p>
    <w:p w14:paraId="07B1172F" w14:textId="3B1646C4" w:rsidR="000F4C62" w:rsidRDefault="006E67EB" w:rsidP="00CB76A1">
      <w:r>
        <w:t>Further, at RAN1#105-e, there was a subsequent agreement which reads:</w:t>
      </w:r>
    </w:p>
    <w:p w14:paraId="60A59296" w14:textId="392CA3E2" w:rsidR="006E67EB" w:rsidRDefault="006E67EB" w:rsidP="00CB76A1">
      <w:r>
        <w:rPr>
          <w:noProof/>
        </w:rPr>
        <mc:AlternateContent>
          <mc:Choice Requires="wps">
            <w:drawing>
              <wp:inline distT="0" distB="0" distL="0" distR="0" wp14:anchorId="0097EC06" wp14:editId="5F464A44">
                <wp:extent cx="6104255" cy="1404620"/>
                <wp:effectExtent l="0" t="0" r="10795" b="184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4644FE43" w14:textId="77777777" w:rsidR="006E67EB" w:rsidRDefault="006E67EB" w:rsidP="006E67EB">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002315F5" w14:textId="77777777" w:rsidR="00C709D8" w:rsidRDefault="00C709D8" w:rsidP="006A4E00">
                            <w:pPr>
                              <w:spacing w:after="0"/>
                              <w:rPr>
                                <w:lang w:eastAsia="x-none"/>
                              </w:rPr>
                            </w:pPr>
                            <w:r>
                              <w:rPr>
                                <w:lang w:eastAsia="x-none"/>
                              </w:rPr>
                              <w:t xml:space="preserve">For Type-2 HARQ codebook in NTN, </w:t>
                            </w:r>
                          </w:p>
                          <w:p w14:paraId="5D0E13DF" w14:textId="77777777" w:rsidR="00C709D8" w:rsidRDefault="00C709D8" w:rsidP="006A4E00">
                            <w:pPr>
                              <w:numPr>
                                <w:ilvl w:val="0"/>
                                <w:numId w:val="33"/>
                              </w:numPr>
                              <w:spacing w:after="0"/>
                              <w:rPr>
                                <w:lang w:eastAsia="x-none"/>
                              </w:rPr>
                            </w:pPr>
                            <w:r>
                              <w:rPr>
                                <w:lang w:eastAsia="x-none"/>
                              </w:rPr>
                              <w:t>For the DCI of PDSCH with feedback-enabled HARQ processes, the C-DAI and T-DAI are the count of only feedback-enabled processes</w:t>
                            </w:r>
                          </w:p>
                          <w:p w14:paraId="17C0DA80" w14:textId="36EF831D" w:rsidR="00B83CEE" w:rsidRPr="006A4E00" w:rsidRDefault="00C709D8" w:rsidP="006A4E00">
                            <w:pPr>
                              <w:numPr>
                                <w:ilvl w:val="0"/>
                                <w:numId w:val="33"/>
                              </w:numPr>
                              <w:spacing w:after="0"/>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txbxContent>
                      </wps:txbx>
                      <wps:bodyPr rot="0" vert="horz" wrap="square" lIns="91440" tIns="45720" rIns="91440" bIns="45720" anchor="t" anchorCtr="0">
                        <a:spAutoFit/>
                      </wps:bodyPr>
                    </wps:wsp>
                  </a:graphicData>
                </a:graphic>
              </wp:inline>
            </w:drawing>
          </mc:Choice>
          <mc:Fallback>
            <w:pict>
              <v:shape w14:anchorId="0097EC06" 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">
                <v:textbox style="mso-fit-shape-to-text:t">
                  <w:txbxContent>
                    <w:p w14:paraId="4644FE43" w14:textId="77777777" w:rsidR="006E67EB" w:rsidRDefault="006E67EB" w:rsidP="006E67EB">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sz w:val="20"/>
                          <w:szCs w:val="20"/>
                          <w:shd w:val="clear" w:color="auto" w:fill="00FF00"/>
                          <w:lang w:val="en-GB"/>
                        </w:rPr>
                        <w:t>Agreement:</w:t>
                      </w:r>
                    </w:p>
                    <w:p w14:paraId="002315F5" w14:textId="77777777" w:rsidR="00C709D8" w:rsidRDefault="00C709D8" w:rsidP="006A4E00">
                      <w:pPr>
                        <w:spacing w:after="0"/>
                        <w:rPr>
                          <w:lang w:eastAsia="x-none"/>
                        </w:rPr>
                      </w:pPr>
                      <w:r>
                        <w:rPr>
                          <w:lang w:eastAsia="x-none"/>
                        </w:rPr>
                        <w:t xml:space="preserve">For Type-2 HARQ codebook in NTN, </w:t>
                      </w:r>
                    </w:p>
                    <w:p w14:paraId="5D0E13DF" w14:textId="77777777" w:rsidR="00C709D8" w:rsidRDefault="00C709D8" w:rsidP="006A4E00">
                      <w:pPr>
                        <w:numPr>
                          <w:ilvl w:val="0"/>
                          <w:numId w:val="33"/>
                        </w:numPr>
                        <w:spacing w:after="0"/>
                        <w:rPr>
                          <w:lang w:eastAsia="x-none"/>
                        </w:rPr>
                      </w:pPr>
                      <w:r>
                        <w:rPr>
                          <w:lang w:eastAsia="x-none"/>
                        </w:rPr>
                        <w:t>For the DCI of PDSCH with feedback-enabled HARQ processes, the C-DAI and T-DAI are the count of only feedback-enabled processes</w:t>
                      </w:r>
                    </w:p>
                    <w:p w14:paraId="17C0DA80" w14:textId="36EF831D" w:rsidR="00B83CEE" w:rsidRPr="006A4E00" w:rsidRDefault="00C709D8" w:rsidP="006A4E00">
                      <w:pPr>
                        <w:numPr>
                          <w:ilvl w:val="0"/>
                          <w:numId w:val="33"/>
                        </w:numPr>
                        <w:spacing w:after="0"/>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txbxContent>
                </v:textbox>
                <w10:anchorlock/>
              </v:shape>
            </w:pict>
          </mc:Fallback>
        </mc:AlternateContent>
      </w:r>
    </w:p>
    <w:p w14:paraId="7D842B0B" w14:textId="05CF5927" w:rsidR="005C2B14" w:rsidRDefault="00CB76A1" w:rsidP="00CB76A1">
      <w:r>
        <w:t xml:space="preserve">According to the RAN1#104-e </w:t>
      </w:r>
      <w:r w:rsidR="000C6A5F">
        <w:t xml:space="preserve">and RAN1#105-e </w:t>
      </w:r>
      <w:r>
        <w:t>agreement</w:t>
      </w:r>
      <w:r w:rsidR="000C6A5F">
        <w:t>s</w:t>
      </w:r>
      <w:r>
        <w:t xml:space="preserve">, </w:t>
      </w:r>
      <w:r w:rsidR="000C6A5F">
        <w:t xml:space="preserve">it is apparent that </w:t>
      </w:r>
      <w:r w:rsidR="00BF48EA">
        <w:t>the only remaining aspect related to the handling of</w:t>
      </w:r>
      <w:r>
        <w:t xml:space="preserve"> the Type-2 HARQ-ACK codebook in NTN </w:t>
      </w:r>
      <w:r w:rsidR="00BF48EA">
        <w:t xml:space="preserve">is related to </w:t>
      </w:r>
      <w:r w:rsidR="00107E66">
        <w:t xml:space="preserve">the specific handling of DCIs which </w:t>
      </w:r>
      <w:r w:rsidR="00970301">
        <w:t xml:space="preserve">are targeting at providing the </w:t>
      </w:r>
      <w:proofErr w:type="spellStart"/>
      <w:r w:rsidR="00970301">
        <w:t>gNB</w:t>
      </w:r>
      <w:proofErr w:type="spellEnd"/>
      <w:r w:rsidR="00970301">
        <w:t xml:space="preserve"> feedback of </w:t>
      </w:r>
      <w:r w:rsidR="005C2B14">
        <w:t>physical layer actions (</w:t>
      </w:r>
      <w:proofErr w:type="spellStart"/>
      <w:r w:rsidR="008358FD">
        <w:t>e.g</w:t>
      </w:r>
      <w:proofErr w:type="spellEnd"/>
      <w:r w:rsidR="008358FD">
        <w:t>,</w:t>
      </w:r>
      <w:r w:rsidR="005C2B14">
        <w:t xml:space="preserve"> the SPS release</w:t>
      </w:r>
      <w:r w:rsidR="009303E7">
        <w:t xml:space="preserve"> command through</w:t>
      </w:r>
      <w:r w:rsidR="008358FD">
        <w:t xml:space="preserve"> PDCCH with CRC scrambled with </w:t>
      </w:r>
      <w:r w:rsidR="00E4498B">
        <w:t>CS</w:t>
      </w:r>
      <w:r w:rsidR="008358FD">
        <w:t>-RNTI</w:t>
      </w:r>
      <w:r w:rsidR="005C2B14">
        <w:t>).</w:t>
      </w:r>
      <w:r w:rsidR="00D42A5F">
        <w:t xml:space="preserve"> According to 38.321, the MAC entity will generate an acknowledgement message for the lower layers whenever a SPS release message is received, so </w:t>
      </w:r>
      <w:r w:rsidR="00DE46C7">
        <w:t>from this perspective it would be essential that this functionality is maintained when implementing support for NR over NTN.</w:t>
      </w:r>
      <w:r w:rsidR="007E4B8D">
        <w:t xml:space="preserve"> Additionally, the </w:t>
      </w:r>
      <w:r w:rsidR="00180671">
        <w:t xml:space="preserve">configured (and activated) SPS resources will have an associated HARQ process ID, which is either determined directly from the time of </w:t>
      </w:r>
      <w:r w:rsidR="008D7A25">
        <w:t xml:space="preserve">activation or derived through an additional configured offset (via </w:t>
      </w:r>
      <w:r w:rsidR="008D7A25" w:rsidRPr="004E548E">
        <w:rPr>
          <w:i/>
          <w:noProof/>
          <w:lang w:eastAsia="ko-KR"/>
        </w:rPr>
        <w:t>harq-ProcID-Offset</w:t>
      </w:r>
      <w:r w:rsidR="008D7A25" w:rsidRPr="008D7A25">
        <w:rPr>
          <w:iCs/>
          <w:noProof/>
          <w:lang w:eastAsia="ko-KR"/>
        </w:rPr>
        <w:t>)</w:t>
      </w:r>
      <w:r w:rsidR="008D7A25">
        <w:rPr>
          <w:iCs/>
          <w:noProof/>
          <w:lang w:eastAsia="ko-KR"/>
        </w:rPr>
        <w:t>.</w:t>
      </w:r>
    </w:p>
    <w:p w14:paraId="43BDFEAF" w14:textId="74B7FE13" w:rsidR="00DE46C7" w:rsidRPr="00B10F45" w:rsidRDefault="00DE46C7" w:rsidP="00CB76A1">
      <w:pPr>
        <w:rPr>
          <w:b/>
          <w:bCs/>
        </w:rPr>
      </w:pPr>
      <w:r w:rsidRPr="00B10F45">
        <w:rPr>
          <w:b/>
          <w:bCs/>
        </w:rPr>
        <w:t xml:space="preserve">Observation 1: </w:t>
      </w:r>
      <w:r w:rsidR="007E4B8D" w:rsidRPr="00B10F45">
        <w:rPr>
          <w:b/>
          <w:bCs/>
        </w:rPr>
        <w:t>MAC procedures will generate an acknowledgement message for lower layers when detecting a SPS release message.</w:t>
      </w:r>
    </w:p>
    <w:p w14:paraId="519B0481" w14:textId="5A019527" w:rsidR="007E4B8D" w:rsidRPr="00B10F45" w:rsidRDefault="008D7A25" w:rsidP="00CB76A1">
      <w:pPr>
        <w:rPr>
          <w:b/>
          <w:bCs/>
        </w:rPr>
      </w:pPr>
      <w:r w:rsidRPr="00B10F45">
        <w:rPr>
          <w:b/>
          <w:bCs/>
        </w:rPr>
        <w:t xml:space="preserve">Observation 2: When a DL SPS </w:t>
      </w:r>
      <w:r w:rsidR="00DD567D" w:rsidRPr="00B10F45">
        <w:rPr>
          <w:b/>
          <w:bCs/>
        </w:rPr>
        <w:t xml:space="preserve">resource is activated, </w:t>
      </w:r>
      <w:r w:rsidR="00B10F45" w:rsidRPr="00B10F45">
        <w:rPr>
          <w:b/>
          <w:bCs/>
        </w:rPr>
        <w:t xml:space="preserve">a HARQ process ID is associated to the </w:t>
      </w:r>
      <w:r w:rsidR="00DE0CC6">
        <w:rPr>
          <w:b/>
          <w:bCs/>
        </w:rPr>
        <w:t xml:space="preserve">SPS </w:t>
      </w:r>
      <w:r w:rsidR="00B10F45" w:rsidRPr="00B10F45">
        <w:rPr>
          <w:b/>
          <w:bCs/>
        </w:rPr>
        <w:t>resource.</w:t>
      </w:r>
    </w:p>
    <w:p w14:paraId="3A320F89" w14:textId="552ACEFF" w:rsidR="00B10F45" w:rsidRDefault="00F41B52" w:rsidP="00CB76A1">
      <w:r>
        <w:lastRenderedPageBreak/>
        <w:t xml:space="preserve">Since the MAC layer generates the acknowledgement for the SPS release, </w:t>
      </w:r>
      <w:r w:rsidR="004E45E8">
        <w:t xml:space="preserve">it should also be provided to the </w:t>
      </w:r>
      <w:proofErr w:type="spellStart"/>
      <w:r w:rsidR="004E45E8">
        <w:t>gNB</w:t>
      </w:r>
      <w:proofErr w:type="spellEnd"/>
      <w:r w:rsidR="004E45E8">
        <w:t>, such that confirmation for the SPS release is available there as well.</w:t>
      </w:r>
    </w:p>
    <w:p w14:paraId="6653F383" w14:textId="1137FD2B" w:rsidR="004E45E8" w:rsidRPr="008834AA" w:rsidRDefault="004E45E8" w:rsidP="00CB76A1">
      <w:pPr>
        <w:rPr>
          <w:b/>
          <w:bCs/>
        </w:rPr>
      </w:pPr>
      <w:r w:rsidRPr="008834AA">
        <w:rPr>
          <w:b/>
          <w:bCs/>
        </w:rPr>
        <w:t xml:space="preserve">Proposal 1: UE should </w:t>
      </w:r>
      <w:r w:rsidR="003E0087" w:rsidRPr="008834AA">
        <w:rPr>
          <w:b/>
          <w:bCs/>
        </w:rPr>
        <w:t xml:space="preserve">always </w:t>
      </w:r>
      <w:r w:rsidRPr="008834AA">
        <w:rPr>
          <w:b/>
          <w:bCs/>
        </w:rPr>
        <w:t xml:space="preserve">provide </w:t>
      </w:r>
      <w:r w:rsidR="00EA4186" w:rsidRPr="008834AA">
        <w:rPr>
          <w:b/>
          <w:bCs/>
        </w:rPr>
        <w:t>acknowledgement for SPS release</w:t>
      </w:r>
      <w:r w:rsidR="003E0087" w:rsidRPr="008834AA">
        <w:rPr>
          <w:b/>
          <w:bCs/>
        </w:rPr>
        <w:t>.</w:t>
      </w:r>
    </w:p>
    <w:p w14:paraId="2BF80329" w14:textId="5D87F7F0" w:rsidR="008834AA" w:rsidRPr="008834AA" w:rsidRDefault="008834AA" w:rsidP="00CB76A1">
      <w:proofErr w:type="gramStart"/>
      <w:r w:rsidRPr="008834AA">
        <w:t>With this in mind, there</w:t>
      </w:r>
      <w:proofErr w:type="gramEnd"/>
      <w:r w:rsidRPr="008834AA">
        <w:t xml:space="preserve"> are </w:t>
      </w:r>
      <w:r w:rsidR="003D4E76">
        <w:t>two options for addressing the problem of the DL SPS release</w:t>
      </w:r>
      <w:r w:rsidR="00D13D89">
        <w:t xml:space="preserve"> needing HARQ feedback. The first option is to make special rules</w:t>
      </w:r>
      <w:r w:rsidR="00150E51">
        <w:t xml:space="preserve"> for the Type-2 HARQ codebook regarding the T-DAI and C-DAI management</w:t>
      </w:r>
      <w:r w:rsidR="008D358E">
        <w:t>, which would need to ensure that T-DAI and C-DAI are treated in a predictable and consistent manner, no matter if the SPS release is</w:t>
      </w:r>
      <w:r w:rsidR="00FB592A">
        <w:t xml:space="preserve"> the first, one of the middle, or the last entry for the Type-2 HARQ </w:t>
      </w:r>
      <w:r w:rsidR="00DB3FF7">
        <w:t xml:space="preserve">codebook, where especially the latter would have the risk of causing additional complexity for ensuring the consistency of the </w:t>
      </w:r>
      <w:r w:rsidR="00094432">
        <w:t xml:space="preserve">reported codebook (both in terms of codebook size and the values provided for the case of the UE missing the last PDCCH with the SPS release). The second option would be that the </w:t>
      </w:r>
      <w:proofErr w:type="spellStart"/>
      <w:r w:rsidR="007A04A8">
        <w:t>gNB</w:t>
      </w:r>
      <w:proofErr w:type="spellEnd"/>
      <w:r w:rsidR="007A04A8">
        <w:t xml:space="preserve"> utilizes </w:t>
      </w:r>
      <w:r w:rsidR="00C46996">
        <w:t>the fact</w:t>
      </w:r>
      <w:r w:rsidR="00545A08">
        <w:t xml:space="preserve"> that it knows the exact time of SPS activation for the UE (since the HARQ process ID is associated to </w:t>
      </w:r>
      <w:r w:rsidR="00B11516">
        <w:t>the activation time as outlined in 38.321)</w:t>
      </w:r>
      <w:r w:rsidR="00094432">
        <w:t>.</w:t>
      </w:r>
      <w:r w:rsidR="006C5436">
        <w:t xml:space="preserve"> Based on this information, the </w:t>
      </w:r>
      <w:proofErr w:type="spellStart"/>
      <w:r w:rsidR="006C5436">
        <w:t>gNB</w:t>
      </w:r>
      <w:proofErr w:type="spellEnd"/>
      <w:r w:rsidR="006C5436">
        <w:t xml:space="preserve"> will be able to ensure that SPS processes are always associated to HARQ processes </w:t>
      </w:r>
      <w:r w:rsidR="006D738C">
        <w:t>which are operating with feedback.</w:t>
      </w:r>
    </w:p>
    <w:p w14:paraId="51ADA2B2" w14:textId="7FBB62C6" w:rsidR="00DE6CD4" w:rsidRDefault="00DE6CD4" w:rsidP="00CB76A1">
      <w:pPr>
        <w:rPr>
          <w:b/>
          <w:bCs/>
        </w:rPr>
      </w:pPr>
      <w:r w:rsidRPr="008834AA">
        <w:rPr>
          <w:b/>
          <w:bCs/>
        </w:rPr>
        <w:t xml:space="preserve">Observation 3: </w:t>
      </w:r>
      <w:proofErr w:type="spellStart"/>
      <w:r w:rsidR="00C21FD6" w:rsidRPr="008834AA">
        <w:rPr>
          <w:b/>
          <w:bCs/>
        </w:rPr>
        <w:t>gNB</w:t>
      </w:r>
      <w:proofErr w:type="spellEnd"/>
      <w:r w:rsidR="00C21FD6" w:rsidRPr="008834AA">
        <w:rPr>
          <w:b/>
          <w:bCs/>
        </w:rPr>
        <w:t xml:space="preserve"> knows in advance which HARQ processes are assigned for DL SPS</w:t>
      </w:r>
    </w:p>
    <w:p w14:paraId="0D0A89E5" w14:textId="2207587B" w:rsidR="00975999" w:rsidRDefault="00975999" w:rsidP="00975999">
      <w:r>
        <w:t>Further, one of the possibilities outlined in the feature lead summary from RAN1#104-e was to promote the following as a conclusion “</w:t>
      </w:r>
      <w:r w:rsidRPr="00D06413">
        <w:t>UE expects that MAC CE and SPS release information is scheduled via one HARQ process configured with HARQ feedback.</w:t>
      </w:r>
      <w:r>
        <w:t xml:space="preserve">”, which would provide the </w:t>
      </w:r>
      <w:proofErr w:type="spellStart"/>
      <w:r>
        <w:t>gNB</w:t>
      </w:r>
      <w:proofErr w:type="spellEnd"/>
      <w:r>
        <w:t xml:space="preserve"> the flexibility to disable HARQ for selected processes and still be with marginal restrictions to the configuration from </w:t>
      </w:r>
      <w:proofErr w:type="spellStart"/>
      <w:r>
        <w:t>gNB</w:t>
      </w:r>
      <w:proofErr w:type="spellEnd"/>
      <w:r>
        <w:t xml:space="preserve"> side, as the </w:t>
      </w:r>
      <w:proofErr w:type="spellStart"/>
      <w:r>
        <w:t>gNB</w:t>
      </w:r>
      <w:proofErr w:type="spellEnd"/>
      <w:r>
        <w:t xml:space="preserve"> would still have the flexibility to enable and disable feedback for HARQ processes, but would not be bound to specific limitations other than the fact that one HARQ process would </w:t>
      </w:r>
      <w:proofErr w:type="spellStart"/>
      <w:r>
        <w:t>defacto</w:t>
      </w:r>
      <w:proofErr w:type="spellEnd"/>
      <w:r>
        <w:t xml:space="preserve"> need to be reserved for having HARQ feedback enabled.</w:t>
      </w:r>
    </w:p>
    <w:p w14:paraId="6858CC4A" w14:textId="0EBEAF99" w:rsidR="00975999" w:rsidRPr="006A568A" w:rsidRDefault="00975999" w:rsidP="00975999">
      <w:pPr>
        <w:rPr>
          <w:b/>
          <w:bCs/>
        </w:rPr>
      </w:pPr>
      <w:r>
        <w:rPr>
          <w:b/>
          <w:bCs/>
        </w:rPr>
        <w:t xml:space="preserve">Proposal </w:t>
      </w:r>
      <w:r w:rsidR="00F67F78">
        <w:rPr>
          <w:b/>
          <w:bCs/>
        </w:rPr>
        <w:t>2</w:t>
      </w:r>
      <w:r w:rsidRPr="006A568A">
        <w:rPr>
          <w:b/>
          <w:bCs/>
        </w:rPr>
        <w:t xml:space="preserve">: </w:t>
      </w:r>
      <w:r>
        <w:rPr>
          <w:b/>
          <w:bCs/>
        </w:rPr>
        <w:t>Adopt the conclusion from FL summary: “</w:t>
      </w:r>
      <w:r w:rsidRPr="006A568A">
        <w:rPr>
          <w:b/>
          <w:bCs/>
        </w:rPr>
        <w:t>Conclusion: UE expects that MAC CE and SPS release information is scheduled via one HARQ process configured with HARQ feedback.</w:t>
      </w:r>
      <w:r>
        <w:rPr>
          <w:b/>
          <w:bCs/>
        </w:rPr>
        <w:t>”</w:t>
      </w:r>
    </w:p>
    <w:p w14:paraId="4EFC48DE" w14:textId="0959CF7A" w:rsidR="00CB76A1" w:rsidRPr="004E4FE6" w:rsidRDefault="00CB76A1" w:rsidP="00CB76A1">
      <w:r>
        <w:t>In terms of HARQ codebooks other than the Type-2, there are some pending FFS points from RAN1#103-e. There was a discussion on the potential update to HARQ-ACK codebook in connection to HARQ processes with disabled HARQ-ACK feedback. The agreement from this meeting reads:</w:t>
      </w:r>
    </w:p>
    <w:p w14:paraId="3F845313" w14:textId="77777777" w:rsidR="00CB76A1" w:rsidRDefault="00CB76A1" w:rsidP="00CB76A1">
      <w:r>
        <w:rPr>
          <w:noProof/>
        </w:rPr>
        <mc:AlternateContent>
          <mc:Choice Requires="wps">
            <w:drawing>
              <wp:inline distT="0" distB="0" distL="0" distR="0" wp14:anchorId="675403D0" wp14:editId="1D233EF2">
                <wp:extent cx="6032500" cy="1404620"/>
                <wp:effectExtent l="0" t="0" r="2540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404620"/>
                        </a:xfrm>
                        <a:prstGeom prst="rect">
                          <a:avLst/>
                        </a:prstGeom>
                        <a:solidFill>
                          <a:srgbClr val="FFFFFF"/>
                        </a:solidFill>
                        <a:ln w="9525">
                          <a:solidFill>
                            <a:srgbClr val="000000"/>
                          </a:solidFill>
                          <a:miter lim="800000"/>
                          <a:headEnd/>
                          <a:tailEnd/>
                        </a:ln>
                      </wps:spPr>
                      <wps:txbx>
                        <w:txbxContent>
                          <w:p w14:paraId="08AA3231" w14:textId="77777777" w:rsidR="00CB76A1" w:rsidRDefault="00CB76A1" w:rsidP="00CB76A1">
                            <w:pPr>
                              <w:spacing w:after="0"/>
                              <w:rPr>
                                <w:color w:val="000000"/>
                                <w:lang w:eastAsia="x-none"/>
                              </w:rPr>
                            </w:pPr>
                            <w:r>
                              <w:rPr>
                                <w:color w:val="000000"/>
                                <w:highlight w:val="green"/>
                                <w:lang w:eastAsia="x-none"/>
                              </w:rPr>
                              <w:t>Agreement:</w:t>
                            </w:r>
                          </w:p>
                          <w:p w14:paraId="04544A43" w14:textId="77777777" w:rsidR="00CB76A1" w:rsidRDefault="00CB76A1" w:rsidP="00CB76A1">
                            <w:pPr>
                              <w:spacing w:after="0"/>
                              <w:rPr>
                                <w:color w:val="000000"/>
                                <w:lang w:eastAsia="x-none"/>
                              </w:rPr>
                            </w:pPr>
                            <w:r>
                              <w:rPr>
                                <w:color w:val="000000"/>
                                <w:lang w:eastAsia="x-none"/>
                              </w:rPr>
                              <w:t>HARQ codebook enhancement is supported as:</w:t>
                            </w:r>
                          </w:p>
                          <w:p w14:paraId="30B19241" w14:textId="77777777" w:rsidR="00CB76A1" w:rsidRDefault="00CB76A1" w:rsidP="00CB76A1">
                            <w:pPr>
                              <w:numPr>
                                <w:ilvl w:val="0"/>
                                <w:numId w:val="30"/>
                              </w:numPr>
                              <w:spacing w:after="0"/>
                              <w:rPr>
                                <w:color w:val="000000"/>
                                <w:lang w:eastAsia="x-none"/>
                              </w:rPr>
                            </w:pPr>
                            <w:r>
                              <w:rPr>
                                <w:color w:val="000000"/>
                                <w:lang w:eastAsia="x-none"/>
                              </w:rPr>
                              <w:t>For Type-2 HARQ codebook:</w:t>
                            </w:r>
                          </w:p>
                          <w:p w14:paraId="27449E02" w14:textId="77777777" w:rsidR="00CB76A1" w:rsidRDefault="00CB76A1" w:rsidP="00CB76A1">
                            <w:pPr>
                              <w:numPr>
                                <w:ilvl w:val="1"/>
                                <w:numId w:val="30"/>
                              </w:numPr>
                              <w:spacing w:after="0"/>
                              <w:rPr>
                                <w:color w:val="000000"/>
                                <w:lang w:eastAsia="x-none"/>
                              </w:rPr>
                            </w:pPr>
                            <w:r>
                              <w:rPr>
                                <w:color w:val="000000"/>
                                <w:lang w:eastAsia="x-none"/>
                              </w:rPr>
                              <w:t>Option-1: Reduce codebook size with:</w:t>
                            </w:r>
                          </w:p>
                          <w:p w14:paraId="0E6E76C4" w14:textId="77777777" w:rsidR="00CB76A1" w:rsidRDefault="00CB76A1" w:rsidP="00CB76A1">
                            <w:pPr>
                              <w:numPr>
                                <w:ilvl w:val="2"/>
                                <w:numId w:val="30"/>
                              </w:numPr>
                              <w:spacing w:after="0"/>
                              <w:rPr>
                                <w:color w:val="000000"/>
                                <w:lang w:eastAsia="x-none"/>
                              </w:rPr>
                            </w:pPr>
                            <w:r>
                              <w:rPr>
                                <w:color w:val="000000"/>
                                <w:lang w:eastAsia="x-none"/>
                              </w:rPr>
                              <w:t>HARQ-ACK codebook only includes HARQ-ACK of PDSCH with feedback-enabled HARQ processes</w:t>
                            </w:r>
                          </w:p>
                          <w:p w14:paraId="3ECEEDFB" w14:textId="77777777" w:rsidR="00CB76A1" w:rsidRDefault="00CB76A1" w:rsidP="00CB76A1">
                            <w:pPr>
                              <w:numPr>
                                <w:ilvl w:val="3"/>
                                <w:numId w:val="30"/>
                              </w:numPr>
                              <w:spacing w:after="0"/>
                              <w:rPr>
                                <w:color w:val="000000"/>
                                <w:lang w:eastAsia="x-none"/>
                              </w:rPr>
                            </w:pPr>
                            <w:r>
                              <w:rPr>
                                <w:color w:val="000000"/>
                                <w:lang w:eastAsia="x-none"/>
                              </w:rPr>
                              <w:t>FFS: the details of C-DAI and T-DAI counting for DCI of PDSCH with feedback-enable/disabled HARQ processes</w:t>
                            </w:r>
                          </w:p>
                          <w:p w14:paraId="238C998A" w14:textId="77777777" w:rsidR="00CB76A1" w:rsidRDefault="00CB76A1" w:rsidP="00CB76A1">
                            <w:pPr>
                              <w:numPr>
                                <w:ilvl w:val="2"/>
                                <w:numId w:val="30"/>
                              </w:numPr>
                              <w:spacing w:after="0"/>
                              <w:rPr>
                                <w:color w:val="000000"/>
                                <w:lang w:eastAsia="x-none"/>
                              </w:rPr>
                            </w:pPr>
                            <w:r>
                              <w:rPr>
                                <w:color w:val="000000"/>
                                <w:lang w:eastAsia="x-none"/>
                              </w:rPr>
                              <w:t>FFS: at least DCI for SPS release/SPS PDSCH</w:t>
                            </w:r>
                          </w:p>
                          <w:p w14:paraId="63EB176D" w14:textId="77777777" w:rsidR="00CB76A1" w:rsidRDefault="00CB76A1" w:rsidP="00CB76A1">
                            <w:pPr>
                              <w:numPr>
                                <w:ilvl w:val="1"/>
                                <w:numId w:val="30"/>
                              </w:numPr>
                              <w:spacing w:after="0"/>
                              <w:rPr>
                                <w:color w:val="000000"/>
                                <w:lang w:eastAsia="x-none"/>
                              </w:rPr>
                            </w:pPr>
                            <w:r>
                              <w:rPr>
                                <w:color w:val="000000"/>
                                <w:lang w:eastAsia="x-none"/>
                              </w:rPr>
                              <w:t>Option-2: No enhancement</w:t>
                            </w:r>
                          </w:p>
                          <w:p w14:paraId="4CEE97B3" w14:textId="77777777" w:rsidR="00CB76A1" w:rsidRDefault="00CB76A1" w:rsidP="00CB76A1">
                            <w:pPr>
                              <w:numPr>
                                <w:ilvl w:val="1"/>
                                <w:numId w:val="30"/>
                              </w:numPr>
                              <w:spacing w:after="0"/>
                              <w:rPr>
                                <w:color w:val="000000"/>
                                <w:lang w:eastAsia="x-none"/>
                              </w:rPr>
                            </w:pPr>
                            <w:r>
                              <w:rPr>
                                <w:color w:val="000000"/>
                                <w:lang w:eastAsia="x-none"/>
                              </w:rPr>
                              <w:t>Other options are not precluded.</w:t>
                            </w:r>
                          </w:p>
                          <w:p w14:paraId="783E8577" w14:textId="77777777" w:rsidR="00CB76A1" w:rsidRDefault="00CB76A1" w:rsidP="00CB76A1">
                            <w:pPr>
                              <w:numPr>
                                <w:ilvl w:val="0"/>
                                <w:numId w:val="30"/>
                              </w:numPr>
                              <w:spacing w:after="0"/>
                              <w:rPr>
                                <w:color w:val="000000"/>
                                <w:lang w:eastAsia="x-none"/>
                              </w:rPr>
                            </w:pPr>
                            <w:r>
                              <w:rPr>
                                <w:color w:val="000000"/>
                                <w:lang w:eastAsia="x-none"/>
                              </w:rPr>
                              <w:t>For Type-1 HARQ codebook, further discuss is needed with down selection among following options:</w:t>
                            </w:r>
                          </w:p>
                          <w:p w14:paraId="11932576" w14:textId="77777777" w:rsidR="00CB76A1" w:rsidRDefault="00CB76A1" w:rsidP="00CB76A1">
                            <w:pPr>
                              <w:numPr>
                                <w:ilvl w:val="1"/>
                                <w:numId w:val="30"/>
                              </w:numPr>
                              <w:spacing w:after="0"/>
                              <w:rPr>
                                <w:color w:val="000000"/>
                                <w:lang w:eastAsia="x-none"/>
                              </w:rPr>
                            </w:pPr>
                            <w:r>
                              <w:rPr>
                                <w:color w:val="000000"/>
                                <w:lang w:eastAsia="x-none"/>
                              </w:rPr>
                              <w:t xml:space="preserve">Option-1: No </w:t>
                            </w:r>
                            <w:proofErr w:type="gramStart"/>
                            <w:r>
                              <w:rPr>
                                <w:color w:val="000000"/>
                                <w:lang w:eastAsia="x-none"/>
                              </w:rPr>
                              <w:t>enhancement;</w:t>
                            </w:r>
                            <w:proofErr w:type="gramEnd"/>
                          </w:p>
                          <w:p w14:paraId="5510E3D4" w14:textId="77777777" w:rsidR="00CB76A1" w:rsidRDefault="00CB76A1" w:rsidP="00CB76A1">
                            <w:pPr>
                              <w:numPr>
                                <w:ilvl w:val="1"/>
                                <w:numId w:val="30"/>
                              </w:numPr>
                              <w:spacing w:after="0"/>
                              <w:rPr>
                                <w:color w:val="000000"/>
                                <w:lang w:eastAsia="x-none"/>
                              </w:rPr>
                            </w:pPr>
                            <w:r>
                              <w:rPr>
                                <w:color w:val="000000"/>
                                <w:lang w:eastAsia="x-none"/>
                              </w:rPr>
                              <w:t>Option-2: Report NACK on disabled process</w:t>
                            </w:r>
                          </w:p>
                          <w:p w14:paraId="04010C31" w14:textId="77777777" w:rsidR="00CB76A1" w:rsidRDefault="00CB76A1" w:rsidP="00CB76A1">
                            <w:pPr>
                              <w:numPr>
                                <w:ilvl w:val="1"/>
                                <w:numId w:val="30"/>
                              </w:numPr>
                              <w:spacing w:after="0"/>
                              <w:rPr>
                                <w:color w:val="000000"/>
                                <w:lang w:eastAsia="x-none"/>
                              </w:rPr>
                            </w:pPr>
                            <w:r>
                              <w:rPr>
                                <w:color w:val="000000"/>
                                <w:lang w:eastAsia="x-none"/>
                              </w:rPr>
                              <w:t>Option-3: Reduce codebook size with criteria </w:t>
                            </w:r>
                          </w:p>
                          <w:p w14:paraId="373D74EA" w14:textId="77777777" w:rsidR="00CB76A1" w:rsidRPr="002C727E" w:rsidRDefault="00CB76A1" w:rsidP="00CB76A1">
                            <w:pPr>
                              <w:numPr>
                                <w:ilvl w:val="0"/>
                                <w:numId w:val="30"/>
                              </w:numPr>
                              <w:spacing w:after="0"/>
                              <w:rPr>
                                <w:color w:val="000000"/>
                                <w:lang w:eastAsia="x-none"/>
                              </w:rPr>
                            </w:pPr>
                            <w:r>
                              <w:rPr>
                                <w:color w:val="000000"/>
                                <w:lang w:eastAsia="x-none"/>
                              </w:rPr>
                              <w:t>FFS: Enhancements for Type-3 HARQ codebook</w:t>
                            </w:r>
                          </w:p>
                        </w:txbxContent>
                      </wps:txbx>
                      <wps:bodyPr rot="0" vert="horz" wrap="square" lIns="91440" tIns="45720" rIns="91440" bIns="45720" anchor="t" anchorCtr="0">
                        <a:spAutoFit/>
                      </wps:bodyPr>
                    </wps:wsp>
                  </a:graphicData>
                </a:graphic>
              </wp:inline>
            </w:drawing>
          </mc:Choice>
          <mc:Fallback>
            <w:pict>
              <v:shape w14:anchorId="675403D0" id="_x0000_s1028" type="#_x0000_t202" style="width: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">
                <v:textbox style="mso-fit-shape-to-text:t">
                  <w:txbxContent>
                    <w:p w14:paraId="08AA3231" w14:textId="77777777" w:rsidR="00CB76A1" w:rsidRDefault="00CB76A1" w:rsidP="00CB76A1">
                      <w:pPr>
                        <w:spacing w:after="0"/>
                        <w:rPr>
                          <w:color w:val="000000"/>
                          <w:lang w:eastAsia="x-none"/>
                        </w:rPr>
                      </w:pPr>
                      <w:r>
                        <w:rPr>
                          <w:color w:val="000000"/>
                          <w:highlight w:val="green"/>
                          <w:lang w:eastAsia="x-none"/>
                        </w:rPr>
                        <w:t>Agreement:</w:t>
                      </w:r>
                    </w:p>
                    <w:p w14:paraId="04544A43" w14:textId="77777777" w:rsidR="00CB76A1" w:rsidRDefault="00CB76A1" w:rsidP="00CB76A1">
                      <w:pPr>
                        <w:spacing w:after="0"/>
                        <w:rPr>
                          <w:color w:val="000000"/>
                          <w:lang w:eastAsia="x-none"/>
                        </w:rPr>
                      </w:pPr>
                      <w:r>
                        <w:rPr>
                          <w:color w:val="000000"/>
                          <w:lang w:eastAsia="x-none"/>
                        </w:rPr>
                        <w:t>HARQ codebook enhancement is supported as:</w:t>
                      </w:r>
                    </w:p>
                    <w:p w14:paraId="30B19241" w14:textId="77777777" w:rsidR="00CB76A1" w:rsidRDefault="00CB76A1" w:rsidP="00CB76A1">
                      <w:pPr>
                        <w:numPr>
                          <w:ilvl w:val="0"/>
                          <w:numId w:val="30"/>
                        </w:numPr>
                        <w:spacing w:after="0"/>
                        <w:rPr>
                          <w:color w:val="000000"/>
                          <w:lang w:eastAsia="x-none"/>
                        </w:rPr>
                      </w:pPr>
                      <w:r>
                        <w:rPr>
                          <w:color w:val="000000"/>
                          <w:lang w:eastAsia="x-none"/>
                        </w:rPr>
                        <w:t>For Type-2 HARQ codebook:</w:t>
                      </w:r>
                    </w:p>
                    <w:p w14:paraId="27449E02" w14:textId="77777777" w:rsidR="00CB76A1" w:rsidRDefault="00CB76A1" w:rsidP="00CB76A1">
                      <w:pPr>
                        <w:numPr>
                          <w:ilvl w:val="1"/>
                          <w:numId w:val="30"/>
                        </w:numPr>
                        <w:spacing w:after="0"/>
                        <w:rPr>
                          <w:color w:val="000000"/>
                          <w:lang w:eastAsia="x-none"/>
                        </w:rPr>
                      </w:pPr>
                      <w:r>
                        <w:rPr>
                          <w:color w:val="000000"/>
                          <w:lang w:eastAsia="x-none"/>
                        </w:rPr>
                        <w:t>Option-1: Reduce codebook size with:</w:t>
                      </w:r>
                    </w:p>
                    <w:p w14:paraId="0E6E76C4" w14:textId="77777777" w:rsidR="00CB76A1" w:rsidRDefault="00CB76A1" w:rsidP="00CB76A1">
                      <w:pPr>
                        <w:numPr>
                          <w:ilvl w:val="2"/>
                          <w:numId w:val="30"/>
                        </w:numPr>
                        <w:spacing w:after="0"/>
                        <w:rPr>
                          <w:color w:val="000000"/>
                          <w:lang w:eastAsia="x-none"/>
                        </w:rPr>
                      </w:pPr>
                      <w:r>
                        <w:rPr>
                          <w:color w:val="000000"/>
                          <w:lang w:eastAsia="x-none"/>
                        </w:rPr>
                        <w:t>HARQ-ACK codebook only includes HARQ-ACK of PDSCH with feedback-enabled HARQ processes</w:t>
                      </w:r>
                    </w:p>
                    <w:p w14:paraId="3ECEEDFB" w14:textId="77777777" w:rsidR="00CB76A1" w:rsidRDefault="00CB76A1" w:rsidP="00CB76A1">
                      <w:pPr>
                        <w:numPr>
                          <w:ilvl w:val="3"/>
                          <w:numId w:val="30"/>
                        </w:numPr>
                        <w:spacing w:after="0"/>
                        <w:rPr>
                          <w:color w:val="000000"/>
                          <w:lang w:eastAsia="x-none"/>
                        </w:rPr>
                      </w:pPr>
                      <w:r>
                        <w:rPr>
                          <w:color w:val="000000"/>
                          <w:lang w:eastAsia="x-none"/>
                        </w:rPr>
                        <w:t>FFS: the details of C-DAI and T-DAI counting for DCI of PDSCH with feedback-enable/disabled HARQ processes</w:t>
                      </w:r>
                    </w:p>
                    <w:p w14:paraId="238C998A" w14:textId="77777777" w:rsidR="00CB76A1" w:rsidRDefault="00CB76A1" w:rsidP="00CB76A1">
                      <w:pPr>
                        <w:numPr>
                          <w:ilvl w:val="2"/>
                          <w:numId w:val="30"/>
                        </w:numPr>
                        <w:spacing w:after="0"/>
                        <w:rPr>
                          <w:color w:val="000000"/>
                          <w:lang w:eastAsia="x-none"/>
                        </w:rPr>
                      </w:pPr>
                      <w:r>
                        <w:rPr>
                          <w:color w:val="000000"/>
                          <w:lang w:eastAsia="x-none"/>
                        </w:rPr>
                        <w:t>FFS: at least DCI for SPS release/SPS PDSCH</w:t>
                      </w:r>
                    </w:p>
                    <w:p w14:paraId="63EB176D" w14:textId="77777777" w:rsidR="00CB76A1" w:rsidRDefault="00CB76A1" w:rsidP="00CB76A1">
                      <w:pPr>
                        <w:numPr>
                          <w:ilvl w:val="1"/>
                          <w:numId w:val="30"/>
                        </w:numPr>
                        <w:spacing w:after="0"/>
                        <w:rPr>
                          <w:color w:val="000000"/>
                          <w:lang w:eastAsia="x-none"/>
                        </w:rPr>
                      </w:pPr>
                      <w:r>
                        <w:rPr>
                          <w:color w:val="000000"/>
                          <w:lang w:eastAsia="x-none"/>
                        </w:rPr>
                        <w:t>Option-2: No enhancement</w:t>
                      </w:r>
                    </w:p>
                    <w:p w14:paraId="4CEE97B3" w14:textId="77777777" w:rsidR="00CB76A1" w:rsidRDefault="00CB76A1" w:rsidP="00CB76A1">
                      <w:pPr>
                        <w:numPr>
                          <w:ilvl w:val="1"/>
                          <w:numId w:val="30"/>
                        </w:numPr>
                        <w:spacing w:after="0"/>
                        <w:rPr>
                          <w:color w:val="000000"/>
                          <w:lang w:eastAsia="x-none"/>
                        </w:rPr>
                      </w:pPr>
                      <w:r>
                        <w:rPr>
                          <w:color w:val="000000"/>
                          <w:lang w:eastAsia="x-none"/>
                        </w:rPr>
                        <w:t>Other options are not precluded.</w:t>
                      </w:r>
                    </w:p>
                    <w:p w14:paraId="783E8577" w14:textId="77777777" w:rsidR="00CB76A1" w:rsidRDefault="00CB76A1" w:rsidP="00CB76A1">
                      <w:pPr>
                        <w:numPr>
                          <w:ilvl w:val="0"/>
                          <w:numId w:val="30"/>
                        </w:numPr>
                        <w:spacing w:after="0"/>
                        <w:rPr>
                          <w:color w:val="000000"/>
                          <w:lang w:eastAsia="x-none"/>
                        </w:rPr>
                      </w:pPr>
                      <w:r>
                        <w:rPr>
                          <w:color w:val="000000"/>
                          <w:lang w:eastAsia="x-none"/>
                        </w:rPr>
                        <w:t>For Type-1 HARQ codebook, further discuss is needed with down selection among following options:</w:t>
                      </w:r>
                    </w:p>
                    <w:p w14:paraId="11932576" w14:textId="77777777" w:rsidR="00CB76A1" w:rsidRDefault="00CB76A1" w:rsidP="00CB76A1">
                      <w:pPr>
                        <w:numPr>
                          <w:ilvl w:val="1"/>
                          <w:numId w:val="30"/>
                        </w:numPr>
                        <w:spacing w:after="0"/>
                        <w:rPr>
                          <w:color w:val="000000"/>
                          <w:lang w:eastAsia="x-none"/>
                        </w:rPr>
                      </w:pPr>
                      <w:r>
                        <w:rPr>
                          <w:color w:val="000000"/>
                          <w:lang w:eastAsia="x-none"/>
                        </w:rPr>
                        <w:t xml:space="preserve">Option-1: No </w:t>
                      </w:r>
                      <w:proofErr w:type="gramStart"/>
                      <w:r>
                        <w:rPr>
                          <w:color w:val="000000"/>
                          <w:lang w:eastAsia="x-none"/>
                        </w:rPr>
                        <w:t>enhancement;</w:t>
                      </w:r>
                      <w:proofErr w:type="gramEnd"/>
                    </w:p>
                    <w:p w14:paraId="5510E3D4" w14:textId="77777777" w:rsidR="00CB76A1" w:rsidRDefault="00CB76A1" w:rsidP="00CB76A1">
                      <w:pPr>
                        <w:numPr>
                          <w:ilvl w:val="1"/>
                          <w:numId w:val="30"/>
                        </w:numPr>
                        <w:spacing w:after="0"/>
                        <w:rPr>
                          <w:color w:val="000000"/>
                          <w:lang w:eastAsia="x-none"/>
                        </w:rPr>
                      </w:pPr>
                      <w:r>
                        <w:rPr>
                          <w:color w:val="000000"/>
                          <w:lang w:eastAsia="x-none"/>
                        </w:rPr>
                        <w:t>Option-2: Report NACK on disabled process</w:t>
                      </w:r>
                    </w:p>
                    <w:p w14:paraId="04010C31" w14:textId="77777777" w:rsidR="00CB76A1" w:rsidRDefault="00CB76A1" w:rsidP="00CB76A1">
                      <w:pPr>
                        <w:numPr>
                          <w:ilvl w:val="1"/>
                          <w:numId w:val="30"/>
                        </w:numPr>
                        <w:spacing w:after="0"/>
                        <w:rPr>
                          <w:color w:val="000000"/>
                          <w:lang w:eastAsia="x-none"/>
                        </w:rPr>
                      </w:pPr>
                      <w:r>
                        <w:rPr>
                          <w:color w:val="000000"/>
                          <w:lang w:eastAsia="x-none"/>
                        </w:rPr>
                        <w:t>Option-3: Reduce codebook size with criteria </w:t>
                      </w:r>
                    </w:p>
                    <w:p w14:paraId="373D74EA" w14:textId="77777777" w:rsidR="00CB76A1" w:rsidRPr="002C727E" w:rsidRDefault="00CB76A1" w:rsidP="00CB76A1">
                      <w:pPr>
                        <w:numPr>
                          <w:ilvl w:val="0"/>
                          <w:numId w:val="30"/>
                        </w:numPr>
                        <w:spacing w:after="0"/>
                        <w:rPr>
                          <w:color w:val="000000"/>
                          <w:lang w:eastAsia="x-none"/>
                        </w:rPr>
                      </w:pPr>
                      <w:r>
                        <w:rPr>
                          <w:color w:val="000000"/>
                          <w:lang w:eastAsia="x-none"/>
                        </w:rPr>
                        <w:t>FFS: Enhancements for Type-3 HARQ codebook</w:t>
                      </w:r>
                    </w:p>
                  </w:txbxContent>
                </v:textbox>
                <w10:anchorlock/>
              </v:shape>
            </w:pict>
          </mc:Fallback>
        </mc:AlternateContent>
      </w:r>
    </w:p>
    <w:p w14:paraId="5273E55B" w14:textId="77777777" w:rsidR="00CB76A1" w:rsidRDefault="00CB76A1" w:rsidP="00CB76A1">
      <w:r>
        <w:lastRenderedPageBreak/>
        <w:t xml:space="preserve">When discussing the HARQ codebook it is important to recall the intention of the HARQ codebook design. The Type-1 HARQ codebook is intended to have semi-static size, meaning that at any point in time and irrespective of which HARQ processes are being scheduled, the HARQ codebook size should be well defined. Considering option-3 for this codebook where the codebook size is reduced with some criteria, this would not be in line with the original intention, and if the codebook size is set to be depending on the HARQ processes being scheduled, the result would be a codebook size that is no longer semi-static in size. If some restrictions are put on which HARQ processes are scheduled as a function of time (or which HARQ processes are scheduled on which component carrier, if carrier aggregation is used), the codebook size could potentially be reduced by a constant factor, but that would put restrictions on which HARQ processes are available for scheduling at a given time (or on specific component carriers) for the </w:t>
      </w:r>
      <w:proofErr w:type="spellStart"/>
      <w:r>
        <w:t>gNB</w:t>
      </w:r>
      <w:proofErr w:type="spellEnd"/>
      <w:r>
        <w:t xml:space="preserve">, and could prevent the </w:t>
      </w:r>
      <w:proofErr w:type="spellStart"/>
      <w:r>
        <w:t>gNB</w:t>
      </w:r>
      <w:proofErr w:type="spellEnd"/>
      <w:r>
        <w:t xml:space="preserve"> from being able to fulfil the QoS requirements for the scheduled UE. In terms of Option-2 outlined for this codebook, the UE generating a NACK for the disabled process would result in the UE providing an artificial value for the HARQ process, even that there is room in the HARQ codebook to carry the information. In our opinion, if the information is available and there is room in the HARQ codebook, the information should also be provided for the </w:t>
      </w:r>
      <w:proofErr w:type="spellStart"/>
      <w:r>
        <w:t>gNB</w:t>
      </w:r>
      <w:proofErr w:type="spellEnd"/>
      <w:r>
        <w:t xml:space="preserve">, such that the information may anyway be used. Hence, it would make most sense to have no changes to the Type-1 HARQ codebook size or HARQ feedback reporting methodology. </w:t>
      </w:r>
    </w:p>
    <w:p w14:paraId="4332ABA6" w14:textId="3376711B" w:rsidR="00CB76A1" w:rsidRPr="00C57D4C" w:rsidRDefault="00CB76A1" w:rsidP="00CB76A1">
      <w:pPr>
        <w:rPr>
          <w:b/>
          <w:bCs/>
        </w:rPr>
      </w:pPr>
      <w:r w:rsidRPr="00C57D4C">
        <w:rPr>
          <w:b/>
          <w:bCs/>
        </w:rPr>
        <w:t xml:space="preserve">Proposal </w:t>
      </w:r>
      <w:r w:rsidR="001008F1">
        <w:rPr>
          <w:b/>
          <w:bCs/>
        </w:rPr>
        <w:t>3</w:t>
      </w:r>
      <w:r w:rsidRPr="00C57D4C">
        <w:rPr>
          <w:b/>
          <w:bCs/>
        </w:rPr>
        <w:t xml:space="preserve">: </w:t>
      </w:r>
      <w:r>
        <w:rPr>
          <w:b/>
          <w:bCs/>
        </w:rPr>
        <w:t xml:space="preserve">No enhancements </w:t>
      </w:r>
      <w:r w:rsidR="00FB096E">
        <w:rPr>
          <w:b/>
          <w:bCs/>
        </w:rPr>
        <w:t xml:space="preserve">or optimizations </w:t>
      </w:r>
      <w:r>
        <w:rPr>
          <w:b/>
          <w:bCs/>
        </w:rPr>
        <w:t xml:space="preserve">are implemented for </w:t>
      </w:r>
      <w:r w:rsidRPr="00C57D4C">
        <w:rPr>
          <w:b/>
          <w:bCs/>
        </w:rPr>
        <w:t>Type-1 HARQ codebook</w:t>
      </w:r>
      <w:r>
        <w:rPr>
          <w:b/>
          <w:bCs/>
        </w:rPr>
        <w:t>. T</w:t>
      </w:r>
      <w:r w:rsidRPr="00C57D4C">
        <w:rPr>
          <w:b/>
          <w:bCs/>
        </w:rPr>
        <w:t>he codebook size should not be depending on the configuration for HARQ-ACK feedback</w:t>
      </w:r>
      <w:r>
        <w:rPr>
          <w:b/>
          <w:bCs/>
        </w:rPr>
        <w:t xml:space="preserve"> (feedback enabled or disabled)</w:t>
      </w:r>
      <w:r w:rsidRPr="00C57D4C">
        <w:rPr>
          <w:b/>
          <w:bCs/>
        </w:rPr>
        <w:t>.</w:t>
      </w:r>
    </w:p>
    <w:p w14:paraId="09EFE61C" w14:textId="77777777" w:rsidR="00CB76A1" w:rsidRDefault="00CB76A1" w:rsidP="00CB76A1">
      <w:r>
        <w:t>The Type-3 HARQ codebook has been designed for providing the full bitmap of all the available HARQ processes, which is mainly a needed feature for operation in scenarios with uncertainty on channel access (unlicensed operation). Given that NR-U is operating with low transmit power levels and is primarily intended for local use, it is suggested that NR over NTN does not change any behaviour for the associated HARQ codebook.</w:t>
      </w:r>
    </w:p>
    <w:p w14:paraId="73A82122" w14:textId="399605B4" w:rsidR="001F201D" w:rsidRDefault="00CB76A1" w:rsidP="001F201D">
      <w:pPr>
        <w:rPr>
          <w:b/>
          <w:bCs/>
        </w:rPr>
      </w:pPr>
      <w:r w:rsidRPr="008E3B6D">
        <w:rPr>
          <w:b/>
          <w:bCs/>
        </w:rPr>
        <w:t xml:space="preserve">Proposal </w:t>
      </w:r>
      <w:r w:rsidR="001008F1">
        <w:rPr>
          <w:b/>
          <w:bCs/>
        </w:rPr>
        <w:t>4</w:t>
      </w:r>
      <w:r w:rsidRPr="008E3B6D">
        <w:rPr>
          <w:b/>
          <w:bCs/>
        </w:rPr>
        <w:t xml:space="preserve">: </w:t>
      </w:r>
      <w:r>
        <w:rPr>
          <w:b/>
          <w:bCs/>
        </w:rPr>
        <w:t>No enhancements</w:t>
      </w:r>
      <w:r w:rsidR="00FB096E">
        <w:rPr>
          <w:b/>
          <w:bCs/>
        </w:rPr>
        <w:t xml:space="preserve"> or optimizations</w:t>
      </w:r>
      <w:r>
        <w:rPr>
          <w:b/>
          <w:bCs/>
        </w:rPr>
        <w:t xml:space="preserve">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7CD249C3" w14:textId="0EFBE2AB" w:rsidR="001008F1" w:rsidRPr="001008F1" w:rsidRDefault="001008F1" w:rsidP="001F201D"/>
    <w:p w14:paraId="6DD25180" w14:textId="77777777" w:rsidR="00B30F6B" w:rsidRDefault="00B30F6B" w:rsidP="00B30F6B">
      <w:pPr>
        <w:pStyle w:val="Heading1"/>
      </w:pPr>
      <w:r>
        <w:t>Increasing amount of supported HARQ processes</w:t>
      </w:r>
    </w:p>
    <w:p w14:paraId="388D8E24" w14:textId="5F983A08" w:rsidR="00B30F6B" w:rsidRDefault="00B30F6B" w:rsidP="00B30F6B">
      <w:r w:rsidRPr="0005714C">
        <w:rPr>
          <w:bCs/>
          <w:iCs/>
          <w:noProof/>
          <w:color w:val="000000"/>
          <w:highlight w:val="green"/>
        </w:rPr>
        <mc:AlternateContent>
          <mc:Choice Requires="wps">
            <w:drawing>
              <wp:anchor distT="45720" distB="45720" distL="114300" distR="114300" simplePos="0" relativeHeight="251658240" behindDoc="0" locked="0" layoutInCell="1" allowOverlap="1" wp14:anchorId="0F02180E" wp14:editId="50C9AC70">
                <wp:simplePos x="0" y="0"/>
                <wp:positionH relativeFrom="margin">
                  <wp:align>right</wp:align>
                </wp:positionH>
                <wp:positionV relativeFrom="paragraph">
                  <wp:posOffset>316230</wp:posOffset>
                </wp:positionV>
                <wp:extent cx="6104255" cy="1404620"/>
                <wp:effectExtent l="0" t="0" r="10795" b="2730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75D4F251" w14:textId="77777777" w:rsidR="00B30F6B" w:rsidRDefault="00B30F6B" w:rsidP="00B30F6B">
                            <w:pPr>
                              <w:spacing w:after="0"/>
                              <w:rPr>
                                <w:bCs/>
                                <w:iCs/>
                                <w:color w:val="000000"/>
                              </w:rPr>
                            </w:pPr>
                            <w:r>
                              <w:rPr>
                                <w:bCs/>
                                <w:iCs/>
                                <w:color w:val="000000"/>
                                <w:highlight w:val="green"/>
                              </w:rPr>
                              <w:t>Agreement:</w:t>
                            </w:r>
                          </w:p>
                          <w:p w14:paraId="0560FF3F" w14:textId="77777777" w:rsidR="00B30F6B" w:rsidRDefault="00B30F6B" w:rsidP="00B30F6B">
                            <w:pPr>
                              <w:numPr>
                                <w:ilvl w:val="0"/>
                                <w:numId w:val="34"/>
                              </w:numPr>
                              <w:spacing w:after="0"/>
                              <w:rPr>
                                <w:color w:val="000000"/>
                                <w:lang w:eastAsia="x-none"/>
                              </w:rPr>
                            </w:pPr>
                            <w:r>
                              <w:rPr>
                                <w:color w:val="000000"/>
                                <w:lang w:eastAsia="x-none"/>
                              </w:rPr>
                              <w:t>Enhanced HARQ process ID ind</w:t>
                            </w:r>
                            <w:r>
                              <w:rPr>
                                <w:lang w:eastAsia="x-none"/>
                              </w:rPr>
                              <w:t>ication is supported for DCI 0-2/1-2 and DCI 0-1/1-1 by at least one of following:</w:t>
                            </w:r>
                          </w:p>
                          <w:p w14:paraId="752CC410" w14:textId="77777777" w:rsidR="00B30F6B" w:rsidRDefault="00B30F6B" w:rsidP="00B30F6B">
                            <w:pPr>
                              <w:numPr>
                                <w:ilvl w:val="1"/>
                                <w:numId w:val="30"/>
                              </w:numPr>
                              <w:spacing w:after="0"/>
                              <w:rPr>
                                <w:iCs/>
                                <w:lang w:eastAsia="x-none"/>
                              </w:rPr>
                            </w:pPr>
                            <w:r>
                              <w:rPr>
                                <w:iCs/>
                                <w:lang w:eastAsia="x-none"/>
                              </w:rPr>
                              <w:t>Option 1: Slot index as the MSB</w:t>
                            </w:r>
                          </w:p>
                          <w:p w14:paraId="516A9226" w14:textId="77777777" w:rsidR="00B30F6B" w:rsidRDefault="00B30F6B" w:rsidP="00B30F6B">
                            <w:pPr>
                              <w:numPr>
                                <w:ilvl w:val="1"/>
                                <w:numId w:val="30"/>
                              </w:numPr>
                              <w:spacing w:after="0"/>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00758ADC" w14:textId="77777777" w:rsidR="00B30F6B" w:rsidRDefault="00B30F6B" w:rsidP="00B30F6B">
                            <w:pPr>
                              <w:numPr>
                                <w:ilvl w:val="1"/>
                                <w:numId w:val="30"/>
                              </w:numPr>
                              <w:spacing w:after="0"/>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385CBF3D" w14:textId="77777777" w:rsidR="00B30F6B" w:rsidRDefault="00B30F6B" w:rsidP="00B30F6B">
                            <w:pPr>
                              <w:numPr>
                                <w:ilvl w:val="1"/>
                                <w:numId w:val="30"/>
                              </w:numPr>
                              <w:spacing w:after="0"/>
                              <w:rPr>
                                <w:iCs/>
                                <w:lang w:eastAsia="x-none"/>
                              </w:rPr>
                            </w:pPr>
                            <w:r>
                              <w:rPr>
                                <w:iCs/>
                                <w:lang w:eastAsia="x-none"/>
                              </w:rPr>
                              <w:t>Option 3: Extending the HARQ process ID field up to 5 bits </w:t>
                            </w:r>
                          </w:p>
                          <w:p w14:paraId="59214C2B" w14:textId="77777777" w:rsidR="00B30F6B" w:rsidRDefault="00B30F6B" w:rsidP="00B30F6B">
                            <w:pPr>
                              <w:numPr>
                                <w:ilvl w:val="0"/>
                                <w:numId w:val="30"/>
                              </w:numPr>
                              <w:spacing w:after="0"/>
                              <w:rPr>
                                <w:color w:val="000000"/>
                                <w:lang w:eastAsia="x-none"/>
                              </w:rPr>
                            </w:pPr>
                            <w:r>
                              <w:rPr>
                                <w:color w:val="000000"/>
                                <w:lang w:eastAsia="x-none"/>
                              </w:rPr>
                              <w:t>FFS: DCI 0-0/1-0</w:t>
                            </w:r>
                          </w:p>
                          <w:p w14:paraId="6D73FE16" w14:textId="77777777" w:rsidR="00B30F6B" w:rsidRPr="00B723F9" w:rsidRDefault="00B30F6B" w:rsidP="00B30F6B">
                            <w:pPr>
                              <w:numPr>
                                <w:ilvl w:val="0"/>
                                <w:numId w:val="30"/>
                              </w:numPr>
                              <w:spacing w:after="0"/>
                              <w:rPr>
                                <w:color w:val="000000"/>
                                <w:lang w:eastAsia="x-none"/>
                              </w:rPr>
                            </w:pPr>
                            <w:r>
                              <w:rPr>
                                <w:color w:val="000000"/>
                                <w:lang w:eastAsia="x-none"/>
                              </w:rPr>
                              <w:t>Note: 32 is taken as maximal supported HARQ processes number for both UL and DL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02180E" id="_x0000_s1029" type="#_x0000_t202" style="position:absolute;margin-left:429.45pt;margin-top:24.9pt;width:480.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">
                <v:textbox style="mso-fit-shape-to-text:t">
                  <w:txbxContent>
                    <w:p w14:paraId="75D4F251" w14:textId="77777777" w:rsidR="00B30F6B" w:rsidRDefault="00B30F6B" w:rsidP="00B30F6B">
                      <w:pPr>
                        <w:spacing w:after="0"/>
                        <w:rPr>
                          <w:bCs/>
                          <w:iCs/>
                          <w:color w:val="000000"/>
                        </w:rPr>
                      </w:pPr>
                      <w:r>
                        <w:rPr>
                          <w:bCs/>
                          <w:iCs/>
                          <w:color w:val="000000"/>
                          <w:highlight w:val="green"/>
                        </w:rPr>
                        <w:t>Agreement:</w:t>
                      </w:r>
                    </w:p>
                    <w:p w14:paraId="0560FF3F" w14:textId="77777777" w:rsidR="00B30F6B" w:rsidRDefault="00B30F6B" w:rsidP="00B30F6B">
                      <w:pPr>
                        <w:numPr>
                          <w:ilvl w:val="0"/>
                          <w:numId w:val="34"/>
                        </w:numPr>
                        <w:spacing w:after="0"/>
                        <w:rPr>
                          <w:color w:val="000000"/>
                          <w:lang w:eastAsia="x-none"/>
                        </w:rPr>
                      </w:pPr>
                      <w:r>
                        <w:rPr>
                          <w:color w:val="000000"/>
                          <w:lang w:eastAsia="x-none"/>
                        </w:rPr>
                        <w:t>Enhanced HARQ process ID ind</w:t>
                      </w:r>
                      <w:r>
                        <w:rPr>
                          <w:lang w:eastAsia="x-none"/>
                        </w:rPr>
                        <w:t>ication is supported for DCI 0-2/1-2 and DCI 0-1/1-1 by at least one of following:</w:t>
                      </w:r>
                    </w:p>
                    <w:p w14:paraId="752CC410" w14:textId="77777777" w:rsidR="00B30F6B" w:rsidRDefault="00B30F6B" w:rsidP="00B30F6B">
                      <w:pPr>
                        <w:numPr>
                          <w:ilvl w:val="1"/>
                          <w:numId w:val="30"/>
                        </w:numPr>
                        <w:spacing w:after="0"/>
                        <w:rPr>
                          <w:iCs/>
                          <w:lang w:eastAsia="x-none"/>
                        </w:rPr>
                      </w:pPr>
                      <w:r>
                        <w:rPr>
                          <w:iCs/>
                          <w:lang w:eastAsia="x-none"/>
                        </w:rPr>
                        <w:t>Option 1: Slot index as the MSB</w:t>
                      </w:r>
                    </w:p>
                    <w:p w14:paraId="516A9226" w14:textId="77777777" w:rsidR="00B30F6B" w:rsidRDefault="00B30F6B" w:rsidP="00B30F6B">
                      <w:pPr>
                        <w:numPr>
                          <w:ilvl w:val="1"/>
                          <w:numId w:val="30"/>
                        </w:numPr>
                        <w:spacing w:after="0"/>
                        <w:rPr>
                          <w:iCs/>
                          <w:lang w:eastAsia="x-none"/>
                        </w:rPr>
                      </w:pPr>
                      <w:r>
                        <w:rPr>
                          <w:iCs/>
                          <w:lang w:eastAsia="x-none"/>
                        </w:rPr>
                        <w:t>Option 1-</w:t>
                      </w:r>
                      <w:proofErr w:type="gramStart"/>
                      <w:r>
                        <w:rPr>
                          <w:iCs/>
                          <w:lang w:eastAsia="x-none"/>
                        </w:rPr>
                        <w:t>a:Slot</w:t>
                      </w:r>
                      <w:proofErr w:type="gramEnd"/>
                      <w:r>
                        <w:rPr>
                          <w:iCs/>
                          <w:lang w:eastAsia="x-none"/>
                        </w:rPr>
                        <w:t xml:space="preserve"> index as the LSB </w:t>
                      </w:r>
                    </w:p>
                    <w:p w14:paraId="00758ADC" w14:textId="77777777" w:rsidR="00B30F6B" w:rsidRDefault="00B30F6B" w:rsidP="00B30F6B">
                      <w:pPr>
                        <w:numPr>
                          <w:ilvl w:val="1"/>
                          <w:numId w:val="30"/>
                        </w:numPr>
                        <w:spacing w:after="0"/>
                        <w:rPr>
                          <w:iCs/>
                          <w:lang w:eastAsia="x-none"/>
                        </w:rPr>
                      </w:pPr>
                      <w:r>
                        <w:rPr>
                          <w:iCs/>
                          <w:lang w:eastAsia="x-none"/>
                        </w:rPr>
                        <w:t xml:space="preserve">Option 2: Reusing one bit from </w:t>
                      </w:r>
                      <w:proofErr w:type="gramStart"/>
                      <w:r>
                        <w:rPr>
                          <w:iCs/>
                          <w:lang w:eastAsia="x-none"/>
                        </w:rPr>
                        <w:t>other</w:t>
                      </w:r>
                      <w:proofErr w:type="gramEnd"/>
                      <w:r>
                        <w:rPr>
                          <w:iCs/>
                          <w:lang w:eastAsia="x-none"/>
                        </w:rPr>
                        <w:t xml:space="preserve"> bit field</w:t>
                      </w:r>
                    </w:p>
                    <w:p w14:paraId="385CBF3D" w14:textId="77777777" w:rsidR="00B30F6B" w:rsidRDefault="00B30F6B" w:rsidP="00B30F6B">
                      <w:pPr>
                        <w:numPr>
                          <w:ilvl w:val="1"/>
                          <w:numId w:val="30"/>
                        </w:numPr>
                        <w:spacing w:after="0"/>
                        <w:rPr>
                          <w:iCs/>
                          <w:lang w:eastAsia="x-none"/>
                        </w:rPr>
                      </w:pPr>
                      <w:r>
                        <w:rPr>
                          <w:iCs/>
                          <w:lang w:eastAsia="x-none"/>
                        </w:rPr>
                        <w:t>Option 3: Extending the HARQ process ID field up to 5 bits </w:t>
                      </w:r>
                    </w:p>
                    <w:p w14:paraId="59214C2B" w14:textId="77777777" w:rsidR="00B30F6B" w:rsidRDefault="00B30F6B" w:rsidP="00B30F6B">
                      <w:pPr>
                        <w:numPr>
                          <w:ilvl w:val="0"/>
                          <w:numId w:val="30"/>
                        </w:numPr>
                        <w:spacing w:after="0"/>
                        <w:rPr>
                          <w:color w:val="000000"/>
                          <w:lang w:eastAsia="x-none"/>
                        </w:rPr>
                      </w:pPr>
                      <w:r>
                        <w:rPr>
                          <w:color w:val="000000"/>
                          <w:lang w:eastAsia="x-none"/>
                        </w:rPr>
                        <w:t>FFS: DCI 0-0/1-0</w:t>
                      </w:r>
                    </w:p>
                    <w:p w14:paraId="6D73FE16" w14:textId="77777777" w:rsidR="00B30F6B" w:rsidRPr="00B723F9" w:rsidRDefault="00B30F6B" w:rsidP="00B30F6B">
                      <w:pPr>
                        <w:numPr>
                          <w:ilvl w:val="0"/>
                          <w:numId w:val="30"/>
                        </w:numPr>
                        <w:spacing w:after="0"/>
                        <w:rPr>
                          <w:color w:val="000000"/>
                          <w:lang w:eastAsia="x-none"/>
                        </w:rPr>
                      </w:pPr>
                      <w:r>
                        <w:rPr>
                          <w:color w:val="000000"/>
                          <w:lang w:eastAsia="x-none"/>
                        </w:rPr>
                        <w:t>Note: 32 is taken as maximal supported HARQ processes number for both UL and DL</w:t>
                      </w:r>
                    </w:p>
                  </w:txbxContent>
                </v:textbox>
                <w10:wrap type="topAndBottom" anchorx="margin"/>
              </v:shape>
            </w:pict>
          </mc:Fallback>
        </mc:AlternateContent>
      </w:r>
      <w:r>
        <w:t>At RAN1#104-e, one single agreement was reached under this topic, which reads:</w:t>
      </w:r>
    </w:p>
    <w:p w14:paraId="74B665E0" w14:textId="5C0B8649" w:rsidR="00B30F6B" w:rsidRPr="00A64FC7" w:rsidRDefault="00B30F6B" w:rsidP="00B30F6B">
      <w:r w:rsidRPr="00A64FC7">
        <w:t xml:space="preserve">Further, at RAN1#105-e, there was an agreement on </w:t>
      </w:r>
      <w:r w:rsidR="002A3CD7" w:rsidRPr="00A64FC7">
        <w:t>lowering the priority of Option-1 and Option-1a at least for DCI</w:t>
      </w:r>
      <w:r w:rsidR="00B15664" w:rsidRPr="00A64FC7">
        <w:t xml:space="preserve"> 0-1/1-1, thereby increasing the focus on </w:t>
      </w:r>
      <w:r w:rsidR="00B97DF4" w:rsidRPr="00A64FC7">
        <w:t>options 2 and 3 for</w:t>
      </w:r>
      <w:r w:rsidR="00B15664" w:rsidRPr="00A64FC7">
        <w:t xml:space="preserve"> the</w:t>
      </w:r>
      <w:r w:rsidR="00B97DF4" w:rsidRPr="00A64FC7">
        <w:t xml:space="preserve"> further discussions.</w:t>
      </w:r>
    </w:p>
    <w:p w14:paraId="7F9E1A61" w14:textId="1B07EE26" w:rsidR="00BD36AE" w:rsidRDefault="00BD36AE" w:rsidP="00B30F6B">
      <w:r w:rsidRPr="00A64FC7">
        <w:rPr>
          <w:bCs/>
          <w:iCs/>
          <w:noProof/>
          <w:color w:val="000000"/>
        </w:rPr>
        <w:lastRenderedPageBreak/>
        <mc:AlternateContent>
          <mc:Choice Requires="wps">
            <w:drawing>
              <wp:inline distT="0" distB="0" distL="0" distR="0" wp14:anchorId="1A47E194" wp14:editId="52A59FF7">
                <wp:extent cx="6104255" cy="1404620"/>
                <wp:effectExtent l="0" t="0" r="10795"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5BE7A6FF" w14:textId="77777777" w:rsidR="00BD36AE" w:rsidRPr="00BD36AE" w:rsidRDefault="00BD36AE" w:rsidP="00BD36AE">
                            <w:pPr>
                              <w:spacing w:after="0"/>
                              <w:rPr>
                                <w:lang w:eastAsia="x-none"/>
                              </w:rPr>
                            </w:pPr>
                            <w:r w:rsidRPr="00A64FC7">
                              <w:rPr>
                                <w:highlight w:val="green"/>
                                <w:lang w:eastAsia="x-none"/>
                              </w:rPr>
                              <w:t>Agreement:</w:t>
                            </w:r>
                          </w:p>
                          <w:p w14:paraId="60FE68D0" w14:textId="77777777" w:rsidR="00BD36AE" w:rsidRPr="00BD36AE" w:rsidRDefault="00BD36AE" w:rsidP="00BD36AE">
                            <w:pPr>
                              <w:spacing w:after="0"/>
                              <w:rPr>
                                <w:lang w:eastAsia="x-none"/>
                              </w:rPr>
                            </w:pPr>
                            <w:r w:rsidRPr="00BD36AE">
                              <w:rPr>
                                <w:lang w:eastAsia="x-none"/>
                              </w:rPr>
                              <w:t>For enhancement on the HARQ process indication at least for DCI 0-1/1-1, the Option-1 and Option-1a are lower priority for further discussion.</w:t>
                            </w:r>
                          </w:p>
                        </w:txbxContent>
                      </wps:txbx>
                      <wps:bodyPr rot="0" vert="horz" wrap="square" lIns="91440" tIns="45720" rIns="91440" bIns="45720" anchor="t" anchorCtr="0">
                        <a:spAutoFit/>
                      </wps:bodyPr>
                    </wps:wsp>
                  </a:graphicData>
                </a:graphic>
              </wp:inline>
            </w:drawing>
          </mc:Choice>
          <mc:Fallback>
            <w:pict>
              <v:shape w14:anchorId="1A47E194" id="_x0000_s1030"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">
                <v:textbox style="mso-fit-shape-to-text:t">
                  <w:txbxContent>
                    <w:p w14:paraId="5BE7A6FF" w14:textId="77777777" w:rsidR="00BD36AE" w:rsidRPr="00BD36AE" w:rsidRDefault="00BD36AE" w:rsidP="00BD36AE">
                      <w:pPr>
                        <w:spacing w:after="0"/>
                        <w:rPr>
                          <w:lang w:eastAsia="x-none"/>
                        </w:rPr>
                      </w:pPr>
                      <w:r w:rsidRPr="00A64FC7">
                        <w:rPr>
                          <w:highlight w:val="green"/>
                          <w:lang w:eastAsia="x-none"/>
                        </w:rPr>
                        <w:t>Agreement:</w:t>
                      </w:r>
                    </w:p>
                    <w:p w14:paraId="60FE68D0" w14:textId="77777777" w:rsidR="00BD36AE" w:rsidRPr="00BD36AE" w:rsidRDefault="00BD36AE" w:rsidP="00BD36AE">
                      <w:pPr>
                        <w:spacing w:after="0"/>
                        <w:rPr>
                          <w:lang w:eastAsia="x-none"/>
                        </w:rPr>
                      </w:pPr>
                      <w:r w:rsidRPr="00BD36AE">
                        <w:rPr>
                          <w:lang w:eastAsia="x-none"/>
                        </w:rPr>
                        <w:t>For enhancement on the HARQ process indication at least for DCI 0-1/1-1, the Option-1 and Option-1a are lower priority for further discussion.</w:t>
                      </w:r>
                    </w:p>
                  </w:txbxContent>
                </v:textbox>
                <w10:anchorlock/>
              </v:shape>
            </w:pict>
          </mc:Fallback>
        </mc:AlternateContent>
      </w:r>
    </w:p>
    <w:p w14:paraId="2350E903" w14:textId="7207EDA8" w:rsidR="00D92B61" w:rsidRDefault="00B30F6B" w:rsidP="00B30F6B">
      <w:r>
        <w:t xml:space="preserve">As can be seen the existing agreement points </w:t>
      </w:r>
      <w:r w:rsidR="006A1938">
        <w:t xml:space="preserve">from RAN1#104-e, there is </w:t>
      </w:r>
      <w:proofErr w:type="gramStart"/>
      <w:r w:rsidR="006A1938">
        <w:t xml:space="preserve">a </w:t>
      </w:r>
      <w:r>
        <w:t>number of</w:t>
      </w:r>
      <w:proofErr w:type="gramEnd"/>
      <w:r>
        <w:t xml:space="preserve"> options for indicating the HARQ process ID to the UE for DL scheduling. The options range from implicit indication with association to the slot index as outlined in option 1 to explicit indication as outlined by either option 2 or 3. </w:t>
      </w:r>
    </w:p>
    <w:p w14:paraId="6A9143EA" w14:textId="0EA80977" w:rsidR="00393694" w:rsidRDefault="00393694" w:rsidP="00393694">
      <w:r>
        <w:t>Although</w:t>
      </w:r>
      <w:r w:rsidR="00D92B61">
        <w:t xml:space="preserve"> </w:t>
      </w:r>
      <w:r>
        <w:t>Option</w:t>
      </w:r>
      <w:r w:rsidR="005310BB">
        <w:t xml:space="preserve"> </w:t>
      </w:r>
      <w:r>
        <w:t>1 and Option</w:t>
      </w:r>
      <w:r w:rsidR="005310BB">
        <w:t xml:space="preserve"> </w:t>
      </w:r>
      <w:r>
        <w:t xml:space="preserve">1a </w:t>
      </w:r>
      <w:proofErr w:type="gramStart"/>
      <w:r>
        <w:t>are seen as</w:t>
      </w:r>
      <w:proofErr w:type="gramEnd"/>
      <w:r>
        <w:t xml:space="preserve"> lower priority, we would like to re-iterate our arguments from last meeting related to these options. The two options with implicit indication of the additional information needed to identify the HARQ process ID are relying on an association to a system-internal parameter (the slot index) to provide this information (either as MSB or LSB of the HARQ process ID). For any of these two options the HARQ process ID would be either even/odd or be subject to “+0”</w:t>
      </w:r>
      <w:proofErr w:type="gramStart"/>
      <w:r>
        <w:t>/”+</w:t>
      </w:r>
      <w:proofErr w:type="gramEnd"/>
      <w:r>
        <w:t xml:space="preserve">16” operation, depending on the slot index. Using any of these approaches would create time-wise restrictions as to the exact time of when the </w:t>
      </w:r>
      <w:proofErr w:type="spellStart"/>
      <w:r>
        <w:t>gNB</w:t>
      </w:r>
      <w:proofErr w:type="spellEnd"/>
      <w:r>
        <w:t xml:space="preserve"> can schedule for a given specific HARQ process (and its </w:t>
      </w:r>
      <w:proofErr w:type="spellStart"/>
      <w:r>
        <w:t>retrnsmission</w:t>
      </w:r>
      <w:proofErr w:type="spellEnd"/>
      <w:r>
        <w:t>), as the resulting HARQ process ID is coupled to the slot index. Further, the UE may potentially not be configured to monitor the PDCCH in all slots, thereby creating a risk of some of the HARQ process IDs not being available for use.</w:t>
      </w:r>
    </w:p>
    <w:p w14:paraId="61E75A1F" w14:textId="36976831" w:rsidR="00393694" w:rsidRPr="00026425" w:rsidRDefault="00393694" w:rsidP="00393694">
      <w:pPr>
        <w:rPr>
          <w:b/>
          <w:bCs/>
        </w:rPr>
      </w:pPr>
      <w:r w:rsidRPr="00026425">
        <w:rPr>
          <w:b/>
          <w:bCs/>
        </w:rPr>
        <w:t xml:space="preserve">Observation </w:t>
      </w:r>
      <w:r w:rsidR="006C4081">
        <w:rPr>
          <w:b/>
          <w:bCs/>
        </w:rPr>
        <w:t>4</w:t>
      </w:r>
      <w:r w:rsidRPr="00026425">
        <w:rPr>
          <w:b/>
          <w:bCs/>
        </w:rPr>
        <w:t>: Using option 1 or option 1-a would create scheduling impacts due to the time-wise dependency of the HARQ process ID.</w:t>
      </w:r>
    </w:p>
    <w:p w14:paraId="0379499B" w14:textId="2C478750" w:rsidR="00393694" w:rsidRPr="00026425" w:rsidRDefault="00393694" w:rsidP="00393694">
      <w:pPr>
        <w:rPr>
          <w:b/>
          <w:bCs/>
        </w:rPr>
      </w:pPr>
      <w:r w:rsidRPr="00026425">
        <w:rPr>
          <w:b/>
          <w:bCs/>
        </w:rPr>
        <w:t xml:space="preserve">Observation </w:t>
      </w:r>
      <w:r w:rsidR="006C4081">
        <w:rPr>
          <w:b/>
          <w:bCs/>
        </w:rPr>
        <w:t>5</w:t>
      </w:r>
      <w:r w:rsidRPr="00026425">
        <w:rPr>
          <w:b/>
          <w:bCs/>
        </w:rPr>
        <w:t>: Using option 1 or option 1-a may not be feasible if PDCCH is not monitored in all slots.</w:t>
      </w:r>
    </w:p>
    <w:p w14:paraId="2992D19F" w14:textId="7C6081FB" w:rsidR="00B30F6B" w:rsidRDefault="005653A7" w:rsidP="00B30F6B">
      <w:r>
        <w:t xml:space="preserve">According to our understanding this would leave two realistic options for indicating the </w:t>
      </w:r>
      <w:r w:rsidR="00103214">
        <w:t xml:space="preserve">additional information needed to uniquely </w:t>
      </w:r>
      <w:proofErr w:type="gramStart"/>
      <w:r w:rsidR="00103214">
        <w:t>identifying</w:t>
      </w:r>
      <w:proofErr w:type="gramEnd"/>
      <w:r w:rsidR="00103214">
        <w:t xml:space="preserve"> the HARQ process ID</w:t>
      </w:r>
      <w:r w:rsidR="00515443">
        <w:t>;</w:t>
      </w:r>
      <w:r w:rsidR="00103214">
        <w:t xml:space="preserve"> </w:t>
      </w:r>
      <w:r w:rsidR="00515443">
        <w:t xml:space="preserve">that is, </w:t>
      </w:r>
      <w:r w:rsidR="00103214">
        <w:t xml:space="preserve">namely Option 2 and Option 3. </w:t>
      </w:r>
      <w:r w:rsidR="00B30F6B">
        <w:t>Given that the target for the indication would serve only one purpose (namely informing the UE of the HARQ process ID in the scheduling grant), the most logical approach would be to have one solution only for indicating the HARQ process ID.</w:t>
      </w:r>
    </w:p>
    <w:p w14:paraId="008092BD" w14:textId="3BDD20B9" w:rsidR="00B30F6B" w:rsidRPr="00CA6237" w:rsidRDefault="00B30F6B" w:rsidP="00B30F6B">
      <w:pPr>
        <w:rPr>
          <w:b/>
          <w:bCs/>
        </w:rPr>
      </w:pPr>
      <w:r w:rsidRPr="00CA6237">
        <w:rPr>
          <w:b/>
          <w:bCs/>
        </w:rPr>
        <w:t xml:space="preserve">Proposal </w:t>
      </w:r>
      <w:r w:rsidR="00D46174">
        <w:rPr>
          <w:b/>
          <w:bCs/>
        </w:rPr>
        <w:t>5</w:t>
      </w:r>
      <w:r w:rsidRPr="00CA6237">
        <w:rPr>
          <w:b/>
          <w:bCs/>
        </w:rPr>
        <w:t xml:space="preserve">: Do a down-selection </w:t>
      </w:r>
      <w:r w:rsidR="00B2739F">
        <w:rPr>
          <w:b/>
          <w:bCs/>
        </w:rPr>
        <w:t>between option 2 and option 3</w:t>
      </w:r>
      <w:r w:rsidRPr="00CA6237">
        <w:rPr>
          <w:b/>
          <w:bCs/>
        </w:rPr>
        <w:t xml:space="preserve"> for indication of HARQ process ID such that only one option is specified. </w:t>
      </w:r>
    </w:p>
    <w:p w14:paraId="2185F2E5" w14:textId="77777777" w:rsidR="00B30F6B" w:rsidRDefault="00B30F6B" w:rsidP="00B30F6B">
      <w:r>
        <w:t xml:space="preserve">Option 2 from the above agreement would require that some of the existing bit fields from the DCI format are deemed non-usable for NTN related purposes, which would imply that some features of NR would not be applicable to NTN operation, or would have limited functionality for NTN operation. Observing the existing bit fields in DCI formats 0-2/1-2 and DCI 0-1/1-1, there are no obvious functionality to prune from the system, which means that the best/simplest approach for NTN operation would be to allow one additional bit to be appended to the HARQ process ID field for NTN operation. Such bit field would only be configured/applied when the approach of using more than 16 HARQ processes is configured. </w:t>
      </w:r>
    </w:p>
    <w:p w14:paraId="2AC405AC" w14:textId="0747C2C8" w:rsidR="00B30F6B" w:rsidRPr="007A5149" w:rsidRDefault="00B30F6B" w:rsidP="00B30F6B">
      <w:pPr>
        <w:rPr>
          <w:b/>
          <w:bCs/>
        </w:rPr>
      </w:pPr>
      <w:r w:rsidRPr="007A5149">
        <w:rPr>
          <w:b/>
          <w:bCs/>
        </w:rPr>
        <w:t xml:space="preserve">Proposal </w:t>
      </w:r>
      <w:r w:rsidR="00D46174">
        <w:rPr>
          <w:b/>
          <w:bCs/>
        </w:rPr>
        <w:t>6</w:t>
      </w:r>
      <w:r w:rsidRPr="007A5149">
        <w:rPr>
          <w:b/>
          <w:bCs/>
        </w:rPr>
        <w:t>: Enhanced HARQ process ID indication is supported for DCI 0-1/1-1 by extending the HARQ process ID field up to 5 bits</w:t>
      </w:r>
      <w:r>
        <w:rPr>
          <w:b/>
          <w:bCs/>
        </w:rPr>
        <w:t xml:space="preserve"> when configured.</w:t>
      </w:r>
    </w:p>
    <w:p w14:paraId="3D1A6017" w14:textId="77777777" w:rsidR="00B30F6B" w:rsidRDefault="00B30F6B" w:rsidP="00B30F6B">
      <w:r>
        <w:t xml:space="preserve">As the discussion so far has been focused the configurable DCI formats only, it is natural to also consider the default/fall-back DCI formats (DCI 0-0/1-0), which are more limited when it comes to the use and configuration of these formats. The most straight-forward way of supporting the extended amount of HARQ processes for any operation would be to extend the HARQ process ID field for these DCI formats as well, such that we have a unified way of informing the UE of the HARQ process ID to apply for any operation. The natural way here would be to introduce </w:t>
      </w:r>
      <w:proofErr w:type="gramStart"/>
      <w:r>
        <w:t>a</w:t>
      </w:r>
      <w:proofErr w:type="gramEnd"/>
      <w:r>
        <w:t xml:space="preserve"> NTN-specific bit for the two DCI format 0-1 and 1-1 with the specific purpose to indicate the HARQ process ID. Given the potential gains for avoiding or reducing the HARQ stalling, this additional bit would seem justified. Alternatively, the bit-field size for HARQ process ID is increased for NTN operation only.</w:t>
      </w:r>
    </w:p>
    <w:p w14:paraId="37E52C92" w14:textId="4DFE91DE" w:rsidR="00B30F6B" w:rsidRDefault="00B30F6B" w:rsidP="00B30F6B">
      <w:pPr>
        <w:rPr>
          <w:b/>
          <w:bCs/>
        </w:rPr>
      </w:pPr>
      <w:r w:rsidRPr="00605B03">
        <w:rPr>
          <w:b/>
          <w:bCs/>
        </w:rPr>
        <w:lastRenderedPageBreak/>
        <w:t xml:space="preserve">Proposal </w:t>
      </w:r>
      <w:r w:rsidR="00D46174">
        <w:rPr>
          <w:b/>
          <w:bCs/>
        </w:rPr>
        <w:t>7</w:t>
      </w:r>
      <w:r w:rsidRPr="00605B03">
        <w:rPr>
          <w:b/>
          <w:bCs/>
        </w:rPr>
        <w:t xml:space="preserve">: </w:t>
      </w:r>
      <w:r>
        <w:rPr>
          <w:b/>
          <w:bCs/>
        </w:rPr>
        <w:t>Assign one additional bit for indicating the MSB of the HARQ process ID for DCI format 0-0 and DCI format 1-0.</w:t>
      </w:r>
    </w:p>
    <w:p w14:paraId="6DEBAB30" w14:textId="77777777" w:rsidR="00B30F6B" w:rsidRDefault="00B30F6B" w:rsidP="00B30F6B">
      <w:r>
        <w:t xml:space="preserve">One of the main benefits of increasing the amount of HARQ processes is that it will become easier for the </w:t>
      </w:r>
      <w:proofErr w:type="spellStart"/>
      <w:r>
        <w:t>gNB</w:t>
      </w:r>
      <w:proofErr w:type="spellEnd"/>
      <w:r>
        <w:t xml:space="preserve"> and UE to fill the channel with transmissions to achieve a high data rate. However, for this potential benefit to materialize, it is crucial that the additional HARQ processes are also available for the </w:t>
      </w:r>
      <w:proofErr w:type="spellStart"/>
      <w:r>
        <w:t>gNB</w:t>
      </w:r>
      <w:proofErr w:type="spellEnd"/>
      <w:r>
        <w:t xml:space="preserve"> to utilize in its scheduling.</w:t>
      </w:r>
    </w:p>
    <w:p w14:paraId="05133B97" w14:textId="3F8DDFA9" w:rsidR="00B30F6B" w:rsidRPr="00BB0B13" w:rsidRDefault="00B30F6B" w:rsidP="00B30F6B">
      <w:pPr>
        <w:rPr>
          <w:b/>
          <w:bCs/>
        </w:rPr>
      </w:pPr>
      <w:r w:rsidRPr="001242B1">
        <w:rPr>
          <w:b/>
          <w:bCs/>
        </w:rPr>
        <w:t xml:space="preserve">Observation </w:t>
      </w:r>
      <w:r w:rsidR="0077700B">
        <w:rPr>
          <w:b/>
          <w:bCs/>
        </w:rPr>
        <w:t>6</w:t>
      </w:r>
      <w:r w:rsidRPr="001242B1">
        <w:rPr>
          <w:b/>
          <w:bCs/>
        </w:rPr>
        <w:t>: If UEs are not supporting the additional HARQ processes, there is a high risk of having HARQ stalling with reduc</w:t>
      </w:r>
      <w:r w:rsidRPr="00BB0B13">
        <w:rPr>
          <w:b/>
          <w:bCs/>
        </w:rPr>
        <w:t xml:space="preserve">ed network performance </w:t>
      </w:r>
      <w:proofErr w:type="gramStart"/>
      <w:r w:rsidRPr="00BB0B13">
        <w:rPr>
          <w:b/>
          <w:bCs/>
        </w:rPr>
        <w:t>as a consequence</w:t>
      </w:r>
      <w:proofErr w:type="gramEnd"/>
      <w:r w:rsidRPr="00BB0B13">
        <w:rPr>
          <w:b/>
          <w:bCs/>
        </w:rPr>
        <w:t>.</w:t>
      </w:r>
    </w:p>
    <w:p w14:paraId="4DE1B9BD" w14:textId="30162E06" w:rsidR="00B30F6B" w:rsidRPr="00BB0B13" w:rsidRDefault="00B30F6B" w:rsidP="00B30F6B">
      <w:pPr>
        <w:rPr>
          <w:b/>
          <w:bCs/>
        </w:rPr>
      </w:pPr>
      <w:r w:rsidRPr="00BB0B13">
        <w:rPr>
          <w:b/>
          <w:bCs/>
        </w:rPr>
        <w:t xml:space="preserve">Proposal </w:t>
      </w:r>
      <w:r w:rsidR="00D46174">
        <w:rPr>
          <w:b/>
          <w:bCs/>
        </w:rPr>
        <w:t>8</w:t>
      </w:r>
      <w:r w:rsidRPr="00BB0B13">
        <w:rPr>
          <w:b/>
          <w:bCs/>
        </w:rPr>
        <w:t>: UEs supporting NTN should by default support the maximum number of HARQ processes to ensure network efficiency.</w:t>
      </w:r>
    </w:p>
    <w:p w14:paraId="679F761A" w14:textId="77777777" w:rsidR="00B30F6B" w:rsidRPr="001F201D" w:rsidRDefault="00B30F6B" w:rsidP="00B30F6B"/>
    <w:p w14:paraId="6B82B99B" w14:textId="77777777" w:rsidR="00B30F6B" w:rsidRPr="0092502F" w:rsidRDefault="00B30F6B" w:rsidP="00B30F6B">
      <w:pPr>
        <w:pStyle w:val="Heading1"/>
      </w:pPr>
      <w:r w:rsidRPr="0092502F">
        <w:t>Other aspects related to scheduling</w:t>
      </w:r>
    </w:p>
    <w:p w14:paraId="664798B4" w14:textId="7D0F9D51" w:rsidR="00251592" w:rsidRDefault="008522DC" w:rsidP="00B30F6B">
      <w:r>
        <w:t>At</w:t>
      </w:r>
      <w:r w:rsidR="0092502F">
        <w:t xml:space="preserve"> RAN1#105 </w:t>
      </w:r>
      <w:r>
        <w:t xml:space="preserve">related to other aspects related to scheduling it was agreed that the priority should be on </w:t>
      </w:r>
      <w:r w:rsidR="00251592">
        <w:t>discussions related to enhancements for aggregated transmissions</w:t>
      </w:r>
      <w:r w:rsidR="00DD66EA">
        <w:t xml:space="preserve"> (including repetitions)</w:t>
      </w:r>
      <w:r w:rsidR="00FE1B84">
        <w:t xml:space="preserve"> to </w:t>
      </w:r>
      <w:proofErr w:type="spellStart"/>
      <w:r w:rsidR="00FE1B84">
        <w:t>improcement</w:t>
      </w:r>
      <w:proofErr w:type="spellEnd"/>
      <w:r w:rsidR="00FE1B84">
        <w:t xml:space="preserve"> the performance of NTN.</w:t>
      </w:r>
    </w:p>
    <w:p w14:paraId="625D17C6" w14:textId="77777777" w:rsidR="00B30F6B" w:rsidRDefault="00B30F6B" w:rsidP="00B30F6B">
      <w:pPr>
        <w:pStyle w:val="Heading2"/>
      </w:pPr>
      <w:r>
        <w:t>Enhancements for aggregated transmission</w:t>
      </w:r>
    </w:p>
    <w:p w14:paraId="2865F839" w14:textId="463FE022" w:rsidR="00B30F6B" w:rsidRDefault="00B30F6B" w:rsidP="00B30F6B">
      <w:r>
        <w:t>At RAN1#104-e the feature lead summary mentioned that some companies suggested to consider further enhancements for aggregated transmissions, where different solutions were outlined by different companies. In our earlier contribution</w:t>
      </w:r>
      <w:r w:rsidR="00AA1B7E">
        <w:t xml:space="preserve"> </w:t>
      </w:r>
      <w:r w:rsidR="00AA1B7E">
        <w:fldChar w:fldCharType="begin"/>
      </w:r>
      <w:r w:rsidR="00AA1B7E">
        <w:instrText xml:space="preserve"> REF _Ref71483299 \r \h </w:instrText>
      </w:r>
      <w:r w:rsidR="00AA1B7E">
        <w:fldChar w:fldCharType="separate"/>
      </w:r>
      <w:r w:rsidR="008A46E8">
        <w:t>[1]</w:t>
      </w:r>
      <w:r w:rsidR="00AA1B7E">
        <w:fldChar w:fldCharType="end"/>
      </w:r>
      <w:r>
        <w:t xml:space="preserve">, we showed through simulation results that it would potentially be beneficial to allow NR over NTN to operate with higher aggregation factors. In fact, using aggregation factors of 2 or 4 would alleviate the need for disabling HARQ feedback, as the problem of HARQ stalling would no longer exist for the LEO case, as aggregating up to 8 </w:t>
      </w:r>
      <w:r w:rsidR="004B643A">
        <w:t>slots</w:t>
      </w:r>
      <w:r w:rsidR="00BB23C8">
        <w:t xml:space="preserve"> with the small subcarrier spacing configuration</w:t>
      </w:r>
      <w:r>
        <w:t xml:space="preserve"> would be able to fill the transmission pipeline until the HARQ feedback is available at the </w:t>
      </w:r>
      <w:proofErr w:type="spellStart"/>
      <w:r>
        <w:t>gNB</w:t>
      </w:r>
      <w:proofErr w:type="spellEnd"/>
      <w:r>
        <w:t>.</w:t>
      </w:r>
    </w:p>
    <w:p w14:paraId="6AF06EC2" w14:textId="07A97979" w:rsidR="00B30F6B" w:rsidRPr="00283617" w:rsidRDefault="00B30F6B" w:rsidP="00B30F6B">
      <w:pPr>
        <w:rPr>
          <w:b/>
          <w:bCs/>
        </w:rPr>
      </w:pPr>
      <w:r w:rsidRPr="00283617">
        <w:rPr>
          <w:b/>
          <w:bCs/>
        </w:rPr>
        <w:t xml:space="preserve">Proposal </w:t>
      </w:r>
      <w:r w:rsidR="00B75AEF">
        <w:rPr>
          <w:b/>
          <w:bCs/>
        </w:rPr>
        <w:t>9</w:t>
      </w:r>
      <w:r w:rsidRPr="00283617">
        <w:rPr>
          <w:b/>
          <w:bCs/>
        </w:rPr>
        <w:t>: Support slot aggregation for NR over NTN</w:t>
      </w:r>
      <w:r>
        <w:rPr>
          <w:b/>
          <w:bCs/>
        </w:rPr>
        <w:t>.</w:t>
      </w:r>
    </w:p>
    <w:p w14:paraId="1AA03446" w14:textId="60FD1FDE" w:rsidR="00B30F6B" w:rsidRDefault="00CB6264" w:rsidP="00B30F6B">
      <w:r>
        <w:t xml:space="preserve">For some cases with extremely long RTT, such as the GEO deployment, </w:t>
      </w:r>
      <w:r w:rsidR="006C7095">
        <w:t xml:space="preserve">a single UE </w:t>
      </w:r>
      <w:r w:rsidR="00A1763A">
        <w:t xml:space="preserve">would </w:t>
      </w:r>
      <w:r w:rsidR="006C7095">
        <w:t xml:space="preserve">still </w:t>
      </w:r>
      <w:r w:rsidR="00A1763A">
        <w:t xml:space="preserve">be subject to </w:t>
      </w:r>
      <w:r w:rsidR="006C7095">
        <w:t>suffer from HARQ stalling</w:t>
      </w:r>
      <w:r w:rsidR="00A1763A">
        <w:t xml:space="preserve">, but </w:t>
      </w:r>
      <w:proofErr w:type="gramStart"/>
      <w:r w:rsidR="00A1763A">
        <w:t>a number of</w:t>
      </w:r>
      <w:proofErr w:type="gramEnd"/>
      <w:r w:rsidR="00A1763A">
        <w:t xml:space="preserve"> conditions need to be fulfilled for this to happen. The conditions would have to be</w:t>
      </w:r>
      <w:r w:rsidR="00C84E05">
        <w:t xml:space="preserve"> that the</w:t>
      </w:r>
      <w:r w:rsidR="00A1763A">
        <w:t xml:space="preserve"> UE is having a need for continuous scheduling</w:t>
      </w:r>
      <w:r w:rsidR="00FD4630">
        <w:t xml:space="preserve"> while the </w:t>
      </w:r>
      <w:proofErr w:type="spellStart"/>
      <w:r w:rsidR="00C84E05">
        <w:t>gN</w:t>
      </w:r>
      <w:r w:rsidR="00FD4630">
        <w:t>B</w:t>
      </w:r>
      <w:proofErr w:type="spellEnd"/>
      <w:r w:rsidR="00FD4630">
        <w:t xml:space="preserve"> would have available resources for scheduling this specific UE in a continuous manner. The latter would not be very likely, given the extreme coverage area that is expected </w:t>
      </w:r>
      <w:r w:rsidR="00CF465A">
        <w:t xml:space="preserve">for the GEO deployment case. However, as a compromise solution, one could consider </w:t>
      </w:r>
      <w:proofErr w:type="gramStart"/>
      <w:r w:rsidR="00CF465A">
        <w:t>to increase</w:t>
      </w:r>
      <w:proofErr w:type="gramEnd"/>
      <w:r w:rsidR="00CF465A">
        <w:t xml:space="preserve"> the</w:t>
      </w:r>
      <w:r w:rsidR="00BD2FC2">
        <w:t xml:space="preserve"> slot aggregation capabilities for such cases to higher values such as e.g. 16 slots being aggregated.</w:t>
      </w:r>
      <w:r w:rsidR="00BE1EC4">
        <w:t xml:space="preserve"> This is shown in </w:t>
      </w:r>
      <w:r w:rsidR="00BE1EC4">
        <w:fldChar w:fldCharType="begin"/>
      </w:r>
      <w:r w:rsidR="00BE1EC4">
        <w:instrText xml:space="preserve"> REF _Ref78979764 \h </w:instrText>
      </w:r>
      <w:r w:rsidR="00BE1EC4">
        <w:fldChar w:fldCharType="separate"/>
      </w:r>
      <w:r w:rsidR="00BE1EC4">
        <w:t xml:space="preserve">Table </w:t>
      </w:r>
      <w:r w:rsidR="00BE1EC4">
        <w:rPr>
          <w:noProof/>
        </w:rPr>
        <w:t>1</w:t>
      </w:r>
      <w:r w:rsidR="00BE1EC4">
        <w:fldChar w:fldCharType="end"/>
      </w:r>
      <w:r w:rsidR="00BE1EC4">
        <w:t xml:space="preserve">, where it is seen that supporting </w:t>
      </w:r>
      <w:r w:rsidR="00C3466D">
        <w:t xml:space="preserve">32 HARQ processes for 15 kHz SCS would leave 512 </w:t>
      </w:r>
      <w:proofErr w:type="spellStart"/>
      <w:r w:rsidR="00C3466D">
        <w:t>ms</w:t>
      </w:r>
      <w:proofErr w:type="spellEnd"/>
      <w:r w:rsidR="00C3466D">
        <w:t xml:space="preserve"> round trip time, which would ensure support for</w:t>
      </w:r>
      <w:r w:rsidR="0011261F">
        <w:t xml:space="preserve"> near-</w:t>
      </w:r>
      <w:r w:rsidR="00D05747">
        <w:t>continuous scheduling for a single UE</w:t>
      </w:r>
      <w:r w:rsidR="0031254B">
        <w:t xml:space="preserve">, as the RTT for GEO deployments would be ~540 </w:t>
      </w:r>
      <w:proofErr w:type="spellStart"/>
      <w:r w:rsidR="0031254B">
        <w:t>ms</w:t>
      </w:r>
      <w:r w:rsidR="00D05747">
        <w:t>.</w:t>
      </w:r>
      <w:proofErr w:type="spellEnd"/>
      <w:r w:rsidR="0031254B">
        <w:t xml:space="preserve"> If </w:t>
      </w:r>
      <w:r w:rsidR="00E7525F">
        <w:t xml:space="preserve">continuous scheduling is needed, one could consider disabling HARQ feedback for a few HARQ processes to </w:t>
      </w:r>
      <w:r w:rsidR="00A270C1">
        <w:t>facilitate the continuous scheduling operation.</w:t>
      </w:r>
    </w:p>
    <w:p w14:paraId="2A1B7236" w14:textId="6F86C6A2" w:rsidR="009A2ED4" w:rsidRDefault="009A2ED4" w:rsidP="00B30F6B"/>
    <w:p w14:paraId="510D2831" w14:textId="1528BA4A" w:rsidR="00BE1EC4" w:rsidRDefault="00BE1EC4" w:rsidP="00BE1EC4">
      <w:pPr>
        <w:pStyle w:val="Caption"/>
        <w:keepNext/>
      </w:pPr>
      <w:bookmarkStart w:id="2" w:name="_Ref78979764"/>
      <w:r>
        <w:lastRenderedPageBreak/>
        <w:t xml:space="preserve">Table </w:t>
      </w:r>
      <w:fldSimple w:instr=" SEQ Table \* ARABIC ">
        <w:r>
          <w:rPr>
            <w:noProof/>
          </w:rPr>
          <w:t>1</w:t>
        </w:r>
      </w:fldSimple>
      <w:bookmarkEnd w:id="2"/>
      <w:r>
        <w:t xml:space="preserve"> HARQ round trip time supported for different amount of HARQ processes and for different subcarrier spacing configurations</w:t>
      </w:r>
    </w:p>
    <w:tbl>
      <w:tblPr>
        <w:tblStyle w:val="TableGrid"/>
        <w:tblW w:w="0" w:type="auto"/>
        <w:tblLook w:val="04A0" w:firstRow="1" w:lastRow="0" w:firstColumn="1" w:lastColumn="0" w:noHBand="0" w:noVBand="1"/>
      </w:tblPr>
      <w:tblGrid>
        <w:gridCol w:w="1751"/>
        <w:gridCol w:w="1575"/>
        <w:gridCol w:w="1576"/>
        <w:gridCol w:w="1575"/>
        <w:gridCol w:w="1576"/>
        <w:gridCol w:w="1576"/>
      </w:tblGrid>
      <w:tr w:rsidR="00042231" w14:paraId="63ED3B23" w14:textId="77777777" w:rsidTr="0079627B">
        <w:tc>
          <w:tcPr>
            <w:tcW w:w="1751" w:type="dxa"/>
          </w:tcPr>
          <w:p w14:paraId="637B5900" w14:textId="3475F592" w:rsidR="00042231" w:rsidRDefault="00042231" w:rsidP="00A270C1">
            <w:pPr>
              <w:spacing w:after="0"/>
            </w:pPr>
            <w:r>
              <w:t>Aggregation value</w:t>
            </w:r>
          </w:p>
        </w:tc>
        <w:tc>
          <w:tcPr>
            <w:tcW w:w="1575" w:type="dxa"/>
          </w:tcPr>
          <w:p w14:paraId="0E12379C" w14:textId="6BA6CDAF" w:rsidR="00042231" w:rsidRDefault="00042231" w:rsidP="00A270C1">
            <w:pPr>
              <w:spacing w:after="0"/>
              <w:jc w:val="center"/>
            </w:pPr>
            <w:r>
              <w:t>1 slot</w:t>
            </w:r>
          </w:p>
        </w:tc>
        <w:tc>
          <w:tcPr>
            <w:tcW w:w="1576" w:type="dxa"/>
          </w:tcPr>
          <w:p w14:paraId="6BEC10A5" w14:textId="3CA599F8" w:rsidR="00042231" w:rsidRDefault="00042231" w:rsidP="00A270C1">
            <w:pPr>
              <w:spacing w:after="0"/>
              <w:jc w:val="center"/>
            </w:pPr>
            <w:r>
              <w:t>2 slots</w:t>
            </w:r>
          </w:p>
        </w:tc>
        <w:tc>
          <w:tcPr>
            <w:tcW w:w="1575" w:type="dxa"/>
          </w:tcPr>
          <w:p w14:paraId="5A4773E4" w14:textId="1055028C" w:rsidR="00042231" w:rsidRDefault="00042231" w:rsidP="00A270C1">
            <w:pPr>
              <w:spacing w:after="0"/>
              <w:jc w:val="center"/>
            </w:pPr>
            <w:r>
              <w:t>4 slots</w:t>
            </w:r>
          </w:p>
        </w:tc>
        <w:tc>
          <w:tcPr>
            <w:tcW w:w="1576" w:type="dxa"/>
          </w:tcPr>
          <w:p w14:paraId="324ADCCE" w14:textId="67A3A1AA" w:rsidR="00042231" w:rsidRDefault="00042231" w:rsidP="00A270C1">
            <w:pPr>
              <w:spacing w:after="0"/>
              <w:jc w:val="center"/>
            </w:pPr>
            <w:r>
              <w:t>8 slots</w:t>
            </w:r>
          </w:p>
        </w:tc>
        <w:tc>
          <w:tcPr>
            <w:tcW w:w="1576" w:type="dxa"/>
          </w:tcPr>
          <w:p w14:paraId="0235C5AD" w14:textId="0C0EE3EE" w:rsidR="00042231" w:rsidRDefault="00042231" w:rsidP="00A270C1">
            <w:pPr>
              <w:spacing w:after="0"/>
              <w:jc w:val="center"/>
            </w:pPr>
            <w:r>
              <w:t>16 slots</w:t>
            </w:r>
          </w:p>
        </w:tc>
      </w:tr>
      <w:tr w:rsidR="00042231" w14:paraId="58AFE3DE" w14:textId="77777777" w:rsidTr="0079627B">
        <w:tc>
          <w:tcPr>
            <w:tcW w:w="1751" w:type="dxa"/>
          </w:tcPr>
          <w:p w14:paraId="26DECACA" w14:textId="77777777" w:rsidR="0079627B" w:rsidRDefault="00042231" w:rsidP="00A270C1">
            <w:pPr>
              <w:spacing w:after="0"/>
            </w:pPr>
            <w:r>
              <w:t>15 kHz</w:t>
            </w:r>
            <w:r w:rsidR="00F7517A">
              <w:t xml:space="preserve"> SCS</w:t>
            </w:r>
            <w:r>
              <w:t xml:space="preserve">, </w:t>
            </w:r>
          </w:p>
          <w:p w14:paraId="1F029DE3" w14:textId="011BE9A3" w:rsidR="00042231" w:rsidRDefault="00042231" w:rsidP="00A270C1">
            <w:pPr>
              <w:spacing w:after="0"/>
            </w:pPr>
            <w:r>
              <w:t>16 HARQ</w:t>
            </w:r>
          </w:p>
        </w:tc>
        <w:tc>
          <w:tcPr>
            <w:tcW w:w="1575" w:type="dxa"/>
          </w:tcPr>
          <w:p w14:paraId="426FD4B9" w14:textId="03E3A576" w:rsidR="00042231" w:rsidRDefault="00042231" w:rsidP="00A270C1">
            <w:pPr>
              <w:spacing w:after="0"/>
              <w:jc w:val="center"/>
            </w:pPr>
            <w:r>
              <w:t xml:space="preserve">16 </w:t>
            </w:r>
            <w:proofErr w:type="spellStart"/>
            <w:r>
              <w:t>ms</w:t>
            </w:r>
            <w:proofErr w:type="spellEnd"/>
          </w:p>
        </w:tc>
        <w:tc>
          <w:tcPr>
            <w:tcW w:w="1576" w:type="dxa"/>
          </w:tcPr>
          <w:p w14:paraId="57408D14" w14:textId="718DDC7F" w:rsidR="00042231" w:rsidRDefault="00042231" w:rsidP="00A270C1">
            <w:pPr>
              <w:spacing w:after="0"/>
              <w:jc w:val="center"/>
            </w:pPr>
            <w:r>
              <w:t xml:space="preserve">32 </w:t>
            </w:r>
            <w:proofErr w:type="spellStart"/>
            <w:r>
              <w:t>ms</w:t>
            </w:r>
            <w:proofErr w:type="spellEnd"/>
          </w:p>
        </w:tc>
        <w:tc>
          <w:tcPr>
            <w:tcW w:w="1575" w:type="dxa"/>
          </w:tcPr>
          <w:p w14:paraId="62712A3B" w14:textId="77A7B181" w:rsidR="00042231" w:rsidRDefault="00AA2EF7" w:rsidP="00A270C1">
            <w:pPr>
              <w:spacing w:after="0"/>
              <w:jc w:val="center"/>
            </w:pPr>
            <w:r>
              <w:t>64</w:t>
            </w:r>
            <w:r w:rsidR="00042231">
              <w:t xml:space="preserve"> </w:t>
            </w:r>
            <w:proofErr w:type="spellStart"/>
            <w:r w:rsidR="00042231">
              <w:t>ms</w:t>
            </w:r>
            <w:proofErr w:type="spellEnd"/>
          </w:p>
        </w:tc>
        <w:tc>
          <w:tcPr>
            <w:tcW w:w="1576" w:type="dxa"/>
          </w:tcPr>
          <w:p w14:paraId="1916CC20" w14:textId="49AEF55B" w:rsidR="00042231" w:rsidRDefault="00AA2EF7" w:rsidP="00A270C1">
            <w:pPr>
              <w:spacing w:after="0"/>
              <w:jc w:val="center"/>
            </w:pPr>
            <w:r>
              <w:t>128</w:t>
            </w:r>
            <w:r w:rsidR="00042231">
              <w:t xml:space="preserve"> </w:t>
            </w:r>
            <w:proofErr w:type="spellStart"/>
            <w:r w:rsidR="00042231">
              <w:t>ms</w:t>
            </w:r>
            <w:proofErr w:type="spellEnd"/>
          </w:p>
        </w:tc>
        <w:tc>
          <w:tcPr>
            <w:tcW w:w="1576" w:type="dxa"/>
          </w:tcPr>
          <w:p w14:paraId="2A6DFDD7" w14:textId="1C9564A7" w:rsidR="00042231" w:rsidRDefault="00AA2EF7" w:rsidP="00A270C1">
            <w:pPr>
              <w:spacing w:after="0"/>
              <w:jc w:val="center"/>
            </w:pPr>
            <w:r>
              <w:t>256</w:t>
            </w:r>
            <w:r w:rsidR="00042231">
              <w:t xml:space="preserve"> </w:t>
            </w:r>
            <w:proofErr w:type="spellStart"/>
            <w:r w:rsidR="00042231">
              <w:t>ms</w:t>
            </w:r>
            <w:proofErr w:type="spellEnd"/>
          </w:p>
        </w:tc>
      </w:tr>
      <w:tr w:rsidR="00042231" w14:paraId="76F64A81" w14:textId="77777777" w:rsidTr="0079627B">
        <w:tc>
          <w:tcPr>
            <w:tcW w:w="1751" w:type="dxa"/>
          </w:tcPr>
          <w:p w14:paraId="11749DEB" w14:textId="77777777" w:rsidR="0079627B" w:rsidRDefault="00042231" w:rsidP="00A270C1">
            <w:pPr>
              <w:spacing w:after="0"/>
            </w:pPr>
            <w:r>
              <w:t>15 kHz</w:t>
            </w:r>
            <w:r w:rsidR="00F7517A">
              <w:t xml:space="preserve"> SCS</w:t>
            </w:r>
            <w:r>
              <w:t xml:space="preserve">, </w:t>
            </w:r>
          </w:p>
          <w:p w14:paraId="6EC58F6A" w14:textId="4C16602E" w:rsidR="00042231" w:rsidRDefault="00042231" w:rsidP="00A270C1">
            <w:pPr>
              <w:spacing w:after="0"/>
            </w:pPr>
            <w:r>
              <w:t>32 HARQ</w:t>
            </w:r>
          </w:p>
        </w:tc>
        <w:tc>
          <w:tcPr>
            <w:tcW w:w="1575" w:type="dxa"/>
          </w:tcPr>
          <w:p w14:paraId="2C1BD88F" w14:textId="0EA54437" w:rsidR="00042231" w:rsidRDefault="00042231" w:rsidP="00A270C1">
            <w:pPr>
              <w:spacing w:after="0"/>
              <w:jc w:val="center"/>
            </w:pPr>
            <w:r>
              <w:t xml:space="preserve">32 </w:t>
            </w:r>
            <w:proofErr w:type="spellStart"/>
            <w:r>
              <w:t>ms</w:t>
            </w:r>
            <w:proofErr w:type="spellEnd"/>
          </w:p>
        </w:tc>
        <w:tc>
          <w:tcPr>
            <w:tcW w:w="1576" w:type="dxa"/>
          </w:tcPr>
          <w:p w14:paraId="434FB3F3" w14:textId="3959E80C" w:rsidR="00042231" w:rsidRDefault="00AA2EF7" w:rsidP="00A270C1">
            <w:pPr>
              <w:spacing w:after="0"/>
              <w:jc w:val="center"/>
            </w:pPr>
            <w:r>
              <w:t>64</w:t>
            </w:r>
            <w:r w:rsidR="00042231">
              <w:t xml:space="preserve"> </w:t>
            </w:r>
            <w:proofErr w:type="spellStart"/>
            <w:r w:rsidR="00042231">
              <w:t>ms</w:t>
            </w:r>
            <w:proofErr w:type="spellEnd"/>
          </w:p>
        </w:tc>
        <w:tc>
          <w:tcPr>
            <w:tcW w:w="1575" w:type="dxa"/>
          </w:tcPr>
          <w:p w14:paraId="63B74E7C" w14:textId="48A3A9F9" w:rsidR="00042231" w:rsidRDefault="00AA2EF7" w:rsidP="00A270C1">
            <w:pPr>
              <w:spacing w:after="0"/>
              <w:jc w:val="center"/>
            </w:pPr>
            <w:r>
              <w:t>128</w:t>
            </w:r>
            <w:r w:rsidR="00042231">
              <w:t xml:space="preserve"> </w:t>
            </w:r>
            <w:proofErr w:type="spellStart"/>
            <w:r w:rsidR="00042231">
              <w:t>ms</w:t>
            </w:r>
            <w:proofErr w:type="spellEnd"/>
          </w:p>
        </w:tc>
        <w:tc>
          <w:tcPr>
            <w:tcW w:w="1576" w:type="dxa"/>
          </w:tcPr>
          <w:p w14:paraId="591BF5F2" w14:textId="6BD20FD2" w:rsidR="00042231" w:rsidRDefault="00AA2EF7" w:rsidP="00A270C1">
            <w:pPr>
              <w:spacing w:after="0"/>
              <w:jc w:val="center"/>
            </w:pPr>
            <w:r>
              <w:t>256</w:t>
            </w:r>
            <w:r w:rsidR="00042231">
              <w:t xml:space="preserve"> </w:t>
            </w:r>
            <w:proofErr w:type="spellStart"/>
            <w:r w:rsidR="00042231">
              <w:t>ms</w:t>
            </w:r>
            <w:proofErr w:type="spellEnd"/>
          </w:p>
        </w:tc>
        <w:tc>
          <w:tcPr>
            <w:tcW w:w="1576" w:type="dxa"/>
          </w:tcPr>
          <w:p w14:paraId="0A4AE9C1" w14:textId="473EB9AB" w:rsidR="00042231" w:rsidRDefault="00AA2EF7" w:rsidP="00A270C1">
            <w:pPr>
              <w:spacing w:after="0"/>
              <w:jc w:val="center"/>
            </w:pPr>
            <w:r>
              <w:t>512</w:t>
            </w:r>
            <w:r w:rsidR="00042231">
              <w:t xml:space="preserve"> </w:t>
            </w:r>
            <w:proofErr w:type="spellStart"/>
            <w:r w:rsidR="00042231">
              <w:t>ms</w:t>
            </w:r>
            <w:proofErr w:type="spellEnd"/>
          </w:p>
        </w:tc>
      </w:tr>
      <w:tr w:rsidR="00042231" w14:paraId="5A158E90" w14:textId="77777777" w:rsidTr="0079627B">
        <w:tc>
          <w:tcPr>
            <w:tcW w:w="1751" w:type="dxa"/>
          </w:tcPr>
          <w:p w14:paraId="06510E73" w14:textId="77777777" w:rsidR="0079627B" w:rsidRDefault="00042231" w:rsidP="00A270C1">
            <w:pPr>
              <w:spacing w:after="0"/>
            </w:pPr>
            <w:r>
              <w:t>120 kHz</w:t>
            </w:r>
            <w:r w:rsidR="00F7517A">
              <w:t xml:space="preserve"> SCS</w:t>
            </w:r>
            <w:r>
              <w:t xml:space="preserve">, </w:t>
            </w:r>
          </w:p>
          <w:p w14:paraId="61953C4F" w14:textId="41DAEA08" w:rsidR="00042231" w:rsidRDefault="00042231" w:rsidP="00A270C1">
            <w:pPr>
              <w:spacing w:after="0"/>
            </w:pPr>
            <w:r>
              <w:t>16 HARQ</w:t>
            </w:r>
          </w:p>
        </w:tc>
        <w:tc>
          <w:tcPr>
            <w:tcW w:w="1575" w:type="dxa"/>
          </w:tcPr>
          <w:p w14:paraId="35378FDF" w14:textId="2DFFD39D" w:rsidR="00042231" w:rsidRDefault="00042231" w:rsidP="00A270C1">
            <w:pPr>
              <w:spacing w:after="0"/>
              <w:jc w:val="center"/>
            </w:pPr>
            <w:r>
              <w:t>2 ms</w:t>
            </w:r>
          </w:p>
        </w:tc>
        <w:tc>
          <w:tcPr>
            <w:tcW w:w="1576" w:type="dxa"/>
          </w:tcPr>
          <w:p w14:paraId="2F972A71" w14:textId="69A52A2A" w:rsidR="00042231" w:rsidRDefault="004E1DF2" w:rsidP="00A270C1">
            <w:pPr>
              <w:spacing w:after="0"/>
              <w:jc w:val="center"/>
            </w:pPr>
            <w:r>
              <w:t>4</w:t>
            </w:r>
            <w:r w:rsidR="00042231">
              <w:t xml:space="preserve"> </w:t>
            </w:r>
            <w:proofErr w:type="spellStart"/>
            <w:r w:rsidR="00042231">
              <w:t>ms</w:t>
            </w:r>
            <w:proofErr w:type="spellEnd"/>
          </w:p>
        </w:tc>
        <w:tc>
          <w:tcPr>
            <w:tcW w:w="1575" w:type="dxa"/>
          </w:tcPr>
          <w:p w14:paraId="5543EF04" w14:textId="0274ED46" w:rsidR="00042231" w:rsidRDefault="004E1DF2" w:rsidP="00A270C1">
            <w:pPr>
              <w:spacing w:after="0"/>
              <w:jc w:val="center"/>
            </w:pPr>
            <w:r>
              <w:t>8</w:t>
            </w:r>
            <w:r w:rsidR="00042231">
              <w:t xml:space="preserve"> </w:t>
            </w:r>
            <w:proofErr w:type="spellStart"/>
            <w:r w:rsidR="00042231">
              <w:t>ms</w:t>
            </w:r>
            <w:proofErr w:type="spellEnd"/>
          </w:p>
        </w:tc>
        <w:tc>
          <w:tcPr>
            <w:tcW w:w="1576" w:type="dxa"/>
          </w:tcPr>
          <w:p w14:paraId="39EA6176" w14:textId="03C83698" w:rsidR="00042231" w:rsidRDefault="004E1DF2" w:rsidP="00A270C1">
            <w:pPr>
              <w:spacing w:after="0"/>
              <w:jc w:val="center"/>
            </w:pPr>
            <w:r>
              <w:t>16</w:t>
            </w:r>
            <w:r w:rsidR="00042231">
              <w:t xml:space="preserve"> </w:t>
            </w:r>
            <w:proofErr w:type="spellStart"/>
            <w:r w:rsidR="00042231">
              <w:t>ms</w:t>
            </w:r>
            <w:proofErr w:type="spellEnd"/>
          </w:p>
        </w:tc>
        <w:tc>
          <w:tcPr>
            <w:tcW w:w="1576" w:type="dxa"/>
          </w:tcPr>
          <w:p w14:paraId="2A354E9C" w14:textId="77ACA071" w:rsidR="00042231" w:rsidRDefault="004E1DF2" w:rsidP="00A270C1">
            <w:pPr>
              <w:spacing w:after="0"/>
              <w:jc w:val="center"/>
            </w:pPr>
            <w:r>
              <w:t>32</w:t>
            </w:r>
            <w:r w:rsidR="00042231">
              <w:t xml:space="preserve"> </w:t>
            </w:r>
            <w:proofErr w:type="spellStart"/>
            <w:r w:rsidR="00042231">
              <w:t>ms</w:t>
            </w:r>
            <w:proofErr w:type="spellEnd"/>
          </w:p>
        </w:tc>
      </w:tr>
      <w:tr w:rsidR="00042231" w14:paraId="754C1105" w14:textId="77777777" w:rsidTr="0079627B">
        <w:tc>
          <w:tcPr>
            <w:tcW w:w="1751" w:type="dxa"/>
          </w:tcPr>
          <w:p w14:paraId="25C37C47" w14:textId="77777777" w:rsidR="0079627B" w:rsidRDefault="00042231" w:rsidP="00A270C1">
            <w:pPr>
              <w:spacing w:after="0"/>
            </w:pPr>
            <w:r>
              <w:t>120 kHz</w:t>
            </w:r>
            <w:r w:rsidR="00F7517A">
              <w:t xml:space="preserve"> SCS</w:t>
            </w:r>
            <w:r>
              <w:t xml:space="preserve">, </w:t>
            </w:r>
          </w:p>
          <w:p w14:paraId="080B06A1" w14:textId="6EA40793" w:rsidR="00042231" w:rsidRDefault="00042231" w:rsidP="00A270C1">
            <w:pPr>
              <w:spacing w:after="0"/>
            </w:pPr>
            <w:r>
              <w:t>32 HARQ</w:t>
            </w:r>
          </w:p>
        </w:tc>
        <w:tc>
          <w:tcPr>
            <w:tcW w:w="1575" w:type="dxa"/>
          </w:tcPr>
          <w:p w14:paraId="2A09F993" w14:textId="18AB55ED" w:rsidR="00042231" w:rsidRDefault="00042231" w:rsidP="00A270C1">
            <w:pPr>
              <w:spacing w:after="0"/>
              <w:jc w:val="center"/>
            </w:pPr>
            <w:r>
              <w:t xml:space="preserve">4 </w:t>
            </w:r>
            <w:proofErr w:type="spellStart"/>
            <w:r>
              <w:t>ms</w:t>
            </w:r>
            <w:proofErr w:type="spellEnd"/>
          </w:p>
        </w:tc>
        <w:tc>
          <w:tcPr>
            <w:tcW w:w="1576" w:type="dxa"/>
          </w:tcPr>
          <w:p w14:paraId="5BB840E3" w14:textId="11682029" w:rsidR="00042231" w:rsidRDefault="004E1DF2" w:rsidP="00A270C1">
            <w:pPr>
              <w:spacing w:after="0"/>
              <w:jc w:val="center"/>
            </w:pPr>
            <w:r>
              <w:t>8</w:t>
            </w:r>
            <w:r w:rsidR="00042231">
              <w:t xml:space="preserve"> </w:t>
            </w:r>
            <w:proofErr w:type="spellStart"/>
            <w:r w:rsidR="00042231">
              <w:t>ms</w:t>
            </w:r>
            <w:proofErr w:type="spellEnd"/>
          </w:p>
        </w:tc>
        <w:tc>
          <w:tcPr>
            <w:tcW w:w="1575" w:type="dxa"/>
          </w:tcPr>
          <w:p w14:paraId="469E1F0E" w14:textId="5CAAD56C" w:rsidR="00042231" w:rsidRDefault="004E1DF2" w:rsidP="00A270C1">
            <w:pPr>
              <w:spacing w:after="0"/>
              <w:jc w:val="center"/>
            </w:pPr>
            <w:r>
              <w:t>16</w:t>
            </w:r>
            <w:r w:rsidR="00042231">
              <w:t xml:space="preserve"> </w:t>
            </w:r>
            <w:proofErr w:type="spellStart"/>
            <w:r w:rsidR="00042231">
              <w:t>ms</w:t>
            </w:r>
            <w:proofErr w:type="spellEnd"/>
          </w:p>
        </w:tc>
        <w:tc>
          <w:tcPr>
            <w:tcW w:w="1576" w:type="dxa"/>
          </w:tcPr>
          <w:p w14:paraId="05D97E8E" w14:textId="16D77054" w:rsidR="00042231" w:rsidRDefault="004E1DF2" w:rsidP="00A270C1">
            <w:pPr>
              <w:spacing w:after="0"/>
              <w:jc w:val="center"/>
            </w:pPr>
            <w:r>
              <w:t>32</w:t>
            </w:r>
            <w:r w:rsidR="00042231">
              <w:t xml:space="preserve"> </w:t>
            </w:r>
            <w:proofErr w:type="spellStart"/>
            <w:r w:rsidR="00042231">
              <w:t>ms</w:t>
            </w:r>
            <w:proofErr w:type="spellEnd"/>
          </w:p>
        </w:tc>
        <w:tc>
          <w:tcPr>
            <w:tcW w:w="1576" w:type="dxa"/>
          </w:tcPr>
          <w:p w14:paraId="3B1A26B7" w14:textId="62B5C3EC" w:rsidR="00042231" w:rsidRDefault="004E1DF2" w:rsidP="00A270C1">
            <w:pPr>
              <w:spacing w:after="0"/>
              <w:jc w:val="center"/>
            </w:pPr>
            <w:r>
              <w:t>64</w:t>
            </w:r>
            <w:r w:rsidR="00042231">
              <w:t xml:space="preserve"> </w:t>
            </w:r>
            <w:proofErr w:type="spellStart"/>
            <w:r w:rsidR="00042231">
              <w:t>ms</w:t>
            </w:r>
            <w:proofErr w:type="spellEnd"/>
          </w:p>
        </w:tc>
      </w:tr>
    </w:tbl>
    <w:p w14:paraId="207F29F8" w14:textId="77777777" w:rsidR="00706E7A" w:rsidRDefault="00706E7A" w:rsidP="00B30F6B"/>
    <w:p w14:paraId="22308C1D" w14:textId="4626FA65" w:rsidR="001C2BE5" w:rsidRDefault="001C2BE5" w:rsidP="00B30F6B">
      <w:pPr>
        <w:rPr>
          <w:b/>
          <w:bCs/>
        </w:rPr>
      </w:pPr>
      <w:r>
        <w:t xml:space="preserve">One </w:t>
      </w:r>
      <w:r w:rsidR="00D05747">
        <w:t xml:space="preserve">further </w:t>
      </w:r>
      <w:r>
        <w:t xml:space="preserve">aspect to consider related to the increased slot aggregation is that the individual PDSCH transmissions will have their own encoding, thereby leading to a relatively high code rate for each transmission. Combined with the high </w:t>
      </w:r>
      <w:proofErr w:type="gramStart"/>
      <w:r>
        <w:t>amount</w:t>
      </w:r>
      <w:proofErr w:type="gramEnd"/>
      <w:r>
        <w:t xml:space="preserve"> of aggregated slots, the effective code rate for each transmission will become quite low, and the resulting throughput will scale downwards accordingly. Since increasing the slot aggregation will negatively impact the provided throughput, the maximum considered slot aggregation should be 16.</w:t>
      </w:r>
    </w:p>
    <w:p w14:paraId="642D481C" w14:textId="360BA16F" w:rsidR="00BD2FC2" w:rsidRPr="004E3FD1" w:rsidRDefault="00BD2FC2" w:rsidP="00B30F6B">
      <w:pPr>
        <w:rPr>
          <w:b/>
          <w:bCs/>
        </w:rPr>
      </w:pPr>
      <w:r w:rsidRPr="004E3FD1">
        <w:rPr>
          <w:b/>
          <w:bCs/>
        </w:rPr>
        <w:t xml:space="preserve">Proposal 10: </w:t>
      </w:r>
      <w:r w:rsidR="004E3FD1" w:rsidRPr="004E3FD1">
        <w:rPr>
          <w:b/>
          <w:bCs/>
        </w:rPr>
        <w:t xml:space="preserve">For NTN operation, </w:t>
      </w:r>
      <w:r w:rsidR="001014F9">
        <w:rPr>
          <w:b/>
          <w:bCs/>
        </w:rPr>
        <w:t>the maximum level of s</w:t>
      </w:r>
      <w:r w:rsidR="004E3FD1" w:rsidRPr="004E3FD1">
        <w:rPr>
          <w:b/>
          <w:bCs/>
        </w:rPr>
        <w:t xml:space="preserve">lot aggregation </w:t>
      </w:r>
      <w:r w:rsidR="001014F9">
        <w:rPr>
          <w:b/>
          <w:bCs/>
        </w:rPr>
        <w:t>to be considered should be 1</w:t>
      </w:r>
      <w:r w:rsidR="00826FC1">
        <w:rPr>
          <w:b/>
          <w:bCs/>
        </w:rPr>
        <w:t>6</w:t>
      </w:r>
      <w:r w:rsidR="004E3FD1" w:rsidRPr="004E3FD1">
        <w:rPr>
          <w:b/>
          <w:bCs/>
        </w:rPr>
        <w:t xml:space="preserve"> slots.</w:t>
      </w:r>
    </w:p>
    <w:p w14:paraId="126F1516" w14:textId="77777777" w:rsidR="004E3FD1" w:rsidRPr="001008F1" w:rsidRDefault="004E3FD1" w:rsidP="001F201D"/>
    <w:bookmarkEnd w:id="1"/>
    <w:p w14:paraId="10445A01" w14:textId="480CC7E1" w:rsidR="00885580" w:rsidRDefault="007820D0" w:rsidP="00885580">
      <w:pPr>
        <w:pStyle w:val="Heading1"/>
      </w:pPr>
      <w:r>
        <w:t>Conclusion</w:t>
      </w:r>
    </w:p>
    <w:p w14:paraId="2AFFB8C1" w14:textId="77777777" w:rsidR="006F0B1D" w:rsidRDefault="006F0B1D" w:rsidP="001F201D">
      <w:r>
        <w:t xml:space="preserve">In this contribution we have made </w:t>
      </w:r>
      <w:proofErr w:type="gramStart"/>
      <w:r>
        <w:t>a number of</w:t>
      </w:r>
      <w:proofErr w:type="gramEnd"/>
      <w:r>
        <w:t xml:space="preserve"> observations and proposals. These are as follows:</w:t>
      </w:r>
    </w:p>
    <w:p w14:paraId="64086D79" w14:textId="77777777" w:rsidR="00E1486A" w:rsidRPr="00B10F45" w:rsidRDefault="00E1486A" w:rsidP="00E1486A">
      <w:pPr>
        <w:rPr>
          <w:b/>
          <w:bCs/>
        </w:rPr>
      </w:pPr>
      <w:r w:rsidRPr="00B10F45">
        <w:rPr>
          <w:b/>
          <w:bCs/>
        </w:rPr>
        <w:t>Observation 1: MAC procedures will generate an acknowledgement message for lower layers when detecting a SPS release message.</w:t>
      </w:r>
    </w:p>
    <w:p w14:paraId="325CACD9" w14:textId="77777777" w:rsidR="00E1486A" w:rsidRPr="00B10F45" w:rsidRDefault="00E1486A" w:rsidP="00E1486A">
      <w:pPr>
        <w:rPr>
          <w:b/>
          <w:bCs/>
        </w:rPr>
      </w:pPr>
      <w:r w:rsidRPr="00B10F45">
        <w:rPr>
          <w:b/>
          <w:bCs/>
        </w:rPr>
        <w:t xml:space="preserve">Observation 2: When a DL SPS resource is activated, a HARQ process ID is associated to the </w:t>
      </w:r>
      <w:r>
        <w:rPr>
          <w:b/>
          <w:bCs/>
        </w:rPr>
        <w:t xml:space="preserve">SPS </w:t>
      </w:r>
      <w:r w:rsidRPr="00B10F45">
        <w:rPr>
          <w:b/>
          <w:bCs/>
        </w:rPr>
        <w:t>resource.</w:t>
      </w:r>
    </w:p>
    <w:p w14:paraId="1D6746F1" w14:textId="77777777" w:rsidR="00E1486A" w:rsidRDefault="00E1486A" w:rsidP="00E1486A">
      <w:pPr>
        <w:rPr>
          <w:b/>
          <w:bCs/>
        </w:rPr>
      </w:pPr>
      <w:r w:rsidRPr="008834AA">
        <w:rPr>
          <w:b/>
          <w:bCs/>
        </w:rPr>
        <w:t xml:space="preserve">Observation 3: </w:t>
      </w:r>
      <w:proofErr w:type="spellStart"/>
      <w:r w:rsidRPr="008834AA">
        <w:rPr>
          <w:b/>
          <w:bCs/>
        </w:rPr>
        <w:t>gNB</w:t>
      </w:r>
      <w:proofErr w:type="spellEnd"/>
      <w:r w:rsidRPr="008834AA">
        <w:rPr>
          <w:b/>
          <w:bCs/>
        </w:rPr>
        <w:t xml:space="preserve"> knows in advance which HARQ processes are assigned for DL SPS</w:t>
      </w:r>
    </w:p>
    <w:p w14:paraId="45C58E95" w14:textId="77777777" w:rsidR="00B30E2A" w:rsidRPr="00026425" w:rsidRDefault="00B30E2A" w:rsidP="00B30E2A">
      <w:pPr>
        <w:rPr>
          <w:b/>
          <w:bCs/>
        </w:rPr>
      </w:pPr>
      <w:r w:rsidRPr="00026425">
        <w:rPr>
          <w:b/>
          <w:bCs/>
        </w:rPr>
        <w:t xml:space="preserve">Observation </w:t>
      </w:r>
      <w:r>
        <w:rPr>
          <w:b/>
          <w:bCs/>
        </w:rPr>
        <w:t>4</w:t>
      </w:r>
      <w:r w:rsidRPr="00026425">
        <w:rPr>
          <w:b/>
          <w:bCs/>
        </w:rPr>
        <w:t>: Using option 1 or option 1-a would create scheduling impacts due to the time-wise dependency of the HARQ process ID.</w:t>
      </w:r>
    </w:p>
    <w:p w14:paraId="46FBBC66" w14:textId="77777777" w:rsidR="00B30E2A" w:rsidRPr="00026425" w:rsidRDefault="00B30E2A" w:rsidP="00B30E2A">
      <w:pPr>
        <w:rPr>
          <w:b/>
          <w:bCs/>
        </w:rPr>
      </w:pPr>
      <w:r w:rsidRPr="00026425">
        <w:rPr>
          <w:b/>
          <w:bCs/>
        </w:rPr>
        <w:t xml:space="preserve">Observation </w:t>
      </w:r>
      <w:r>
        <w:rPr>
          <w:b/>
          <w:bCs/>
        </w:rPr>
        <w:t>5</w:t>
      </w:r>
      <w:r w:rsidRPr="00026425">
        <w:rPr>
          <w:b/>
          <w:bCs/>
        </w:rPr>
        <w:t>: Using option 1 or option 1-a may not be feasible if PDCCH is not monitored in all slots.</w:t>
      </w:r>
    </w:p>
    <w:p w14:paraId="57EADE7A" w14:textId="77777777" w:rsidR="008D13A5" w:rsidRPr="00BB0B13" w:rsidRDefault="008D13A5" w:rsidP="008D13A5">
      <w:pPr>
        <w:rPr>
          <w:b/>
          <w:bCs/>
        </w:rPr>
      </w:pPr>
      <w:r w:rsidRPr="001242B1">
        <w:rPr>
          <w:b/>
          <w:bCs/>
        </w:rPr>
        <w:t xml:space="preserve">Observation </w:t>
      </w:r>
      <w:r>
        <w:rPr>
          <w:b/>
          <w:bCs/>
        </w:rPr>
        <w:t>6</w:t>
      </w:r>
      <w:r w:rsidRPr="001242B1">
        <w:rPr>
          <w:b/>
          <w:bCs/>
        </w:rPr>
        <w:t>: If UEs are not supporting the additional HARQ processes, there is a high risk of having HARQ stalling with reduc</w:t>
      </w:r>
      <w:r w:rsidRPr="00BB0B13">
        <w:rPr>
          <w:b/>
          <w:bCs/>
        </w:rPr>
        <w:t xml:space="preserve">ed network performance </w:t>
      </w:r>
      <w:proofErr w:type="gramStart"/>
      <w:r w:rsidRPr="00BB0B13">
        <w:rPr>
          <w:b/>
          <w:bCs/>
        </w:rPr>
        <w:t>as a consequence</w:t>
      </w:r>
      <w:proofErr w:type="gramEnd"/>
      <w:r w:rsidRPr="00BB0B13">
        <w:rPr>
          <w:b/>
          <w:bCs/>
        </w:rPr>
        <w:t>.</w:t>
      </w:r>
    </w:p>
    <w:p w14:paraId="3139765F" w14:textId="77777777" w:rsidR="00E1486A" w:rsidRPr="008834AA" w:rsidRDefault="00E1486A" w:rsidP="00E1486A">
      <w:pPr>
        <w:rPr>
          <w:b/>
          <w:bCs/>
        </w:rPr>
      </w:pPr>
      <w:r w:rsidRPr="008834AA">
        <w:rPr>
          <w:b/>
          <w:bCs/>
        </w:rPr>
        <w:t>Proposal 1: UE should always provide acknowledgement for SPS release.</w:t>
      </w:r>
    </w:p>
    <w:p w14:paraId="5FD66A51" w14:textId="77777777" w:rsidR="00E1486A" w:rsidRPr="006A568A" w:rsidRDefault="00E1486A" w:rsidP="00E1486A">
      <w:pPr>
        <w:rPr>
          <w:b/>
          <w:bCs/>
        </w:rPr>
      </w:pPr>
      <w:r>
        <w:rPr>
          <w:b/>
          <w:bCs/>
        </w:rPr>
        <w:t>Proposal 2</w:t>
      </w:r>
      <w:r w:rsidRPr="006A568A">
        <w:rPr>
          <w:b/>
          <w:bCs/>
        </w:rPr>
        <w:t xml:space="preserve">: </w:t>
      </w:r>
      <w:r>
        <w:rPr>
          <w:b/>
          <w:bCs/>
        </w:rPr>
        <w:t>Adopt the conclusion from FL summary: “</w:t>
      </w:r>
      <w:r w:rsidRPr="006A568A">
        <w:rPr>
          <w:b/>
          <w:bCs/>
        </w:rPr>
        <w:t>Conclusion: UE expects that MAC CE and SPS release information is scheduled via one HARQ process configured with HARQ feedback.</w:t>
      </w:r>
      <w:r>
        <w:rPr>
          <w:b/>
          <w:bCs/>
        </w:rPr>
        <w:t>”</w:t>
      </w:r>
    </w:p>
    <w:p w14:paraId="6F29091A" w14:textId="77777777" w:rsidR="00E1486A" w:rsidRPr="00C57D4C" w:rsidRDefault="00E1486A" w:rsidP="00E1486A">
      <w:pPr>
        <w:rPr>
          <w:b/>
          <w:bCs/>
        </w:rPr>
      </w:pPr>
      <w:r w:rsidRPr="00C57D4C">
        <w:rPr>
          <w:b/>
          <w:bCs/>
        </w:rPr>
        <w:t xml:space="preserve">Proposal </w:t>
      </w:r>
      <w:r>
        <w:rPr>
          <w:b/>
          <w:bCs/>
        </w:rPr>
        <w:t>3</w:t>
      </w:r>
      <w:r w:rsidRPr="00C57D4C">
        <w:rPr>
          <w:b/>
          <w:bCs/>
        </w:rPr>
        <w:t xml:space="preserve">: </w:t>
      </w:r>
      <w:r>
        <w:rPr>
          <w:b/>
          <w:bCs/>
        </w:rPr>
        <w:t xml:space="preserve">No enhancements or optimizations are implemented for </w:t>
      </w:r>
      <w:r w:rsidRPr="00C57D4C">
        <w:rPr>
          <w:b/>
          <w:bCs/>
        </w:rPr>
        <w:t>Type-1 HARQ codebook</w:t>
      </w:r>
      <w:r>
        <w:rPr>
          <w:b/>
          <w:bCs/>
        </w:rPr>
        <w:t>. T</w:t>
      </w:r>
      <w:r w:rsidRPr="00C57D4C">
        <w:rPr>
          <w:b/>
          <w:bCs/>
        </w:rPr>
        <w:t>he codebook size should not be depending on the configuration for HARQ-ACK feedback</w:t>
      </w:r>
      <w:r>
        <w:rPr>
          <w:b/>
          <w:bCs/>
        </w:rPr>
        <w:t xml:space="preserve"> (feedback enabled or disabled)</w:t>
      </w:r>
      <w:r w:rsidRPr="00C57D4C">
        <w:rPr>
          <w:b/>
          <w:bCs/>
        </w:rPr>
        <w:t>.</w:t>
      </w:r>
    </w:p>
    <w:p w14:paraId="0D30CD2E" w14:textId="77777777" w:rsidR="00E1486A" w:rsidRDefault="00E1486A" w:rsidP="00E1486A">
      <w:pPr>
        <w:rPr>
          <w:b/>
          <w:bCs/>
        </w:rPr>
      </w:pPr>
      <w:r w:rsidRPr="008E3B6D">
        <w:rPr>
          <w:b/>
          <w:bCs/>
        </w:rPr>
        <w:lastRenderedPageBreak/>
        <w:t xml:space="preserve">Proposal </w:t>
      </w:r>
      <w:r>
        <w:rPr>
          <w:b/>
          <w:bCs/>
        </w:rPr>
        <w:t>4</w:t>
      </w:r>
      <w:r w:rsidRPr="008E3B6D">
        <w:rPr>
          <w:b/>
          <w:bCs/>
        </w:rPr>
        <w:t xml:space="preserve">: </w:t>
      </w:r>
      <w:r>
        <w:rPr>
          <w:b/>
          <w:bCs/>
        </w:rPr>
        <w:t xml:space="preserve">No enhancements or optimizations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50FD32D4" w14:textId="77777777" w:rsidR="008D13A5" w:rsidRPr="00CA6237" w:rsidRDefault="008D13A5" w:rsidP="008D13A5">
      <w:pPr>
        <w:rPr>
          <w:b/>
          <w:bCs/>
        </w:rPr>
      </w:pPr>
      <w:r w:rsidRPr="00CA6237">
        <w:rPr>
          <w:b/>
          <w:bCs/>
        </w:rPr>
        <w:t xml:space="preserve">Proposal </w:t>
      </w:r>
      <w:r>
        <w:rPr>
          <w:b/>
          <w:bCs/>
        </w:rPr>
        <w:t>5</w:t>
      </w:r>
      <w:r w:rsidRPr="00CA6237">
        <w:rPr>
          <w:b/>
          <w:bCs/>
        </w:rPr>
        <w:t xml:space="preserve">: Do a down-selection </w:t>
      </w:r>
      <w:r>
        <w:rPr>
          <w:b/>
          <w:bCs/>
        </w:rPr>
        <w:t>between option 2 and option 3</w:t>
      </w:r>
      <w:r w:rsidRPr="00CA6237">
        <w:rPr>
          <w:b/>
          <w:bCs/>
        </w:rPr>
        <w:t xml:space="preserve"> for indication of HARQ process ID such that only one option is specified. </w:t>
      </w:r>
    </w:p>
    <w:p w14:paraId="387A77F0" w14:textId="77777777" w:rsidR="008D13A5" w:rsidRPr="007A5149" w:rsidRDefault="008D13A5" w:rsidP="008D13A5">
      <w:pPr>
        <w:rPr>
          <w:b/>
          <w:bCs/>
        </w:rPr>
      </w:pPr>
      <w:r w:rsidRPr="007A5149">
        <w:rPr>
          <w:b/>
          <w:bCs/>
        </w:rPr>
        <w:t xml:space="preserve">Proposal </w:t>
      </w:r>
      <w:r>
        <w:rPr>
          <w:b/>
          <w:bCs/>
        </w:rPr>
        <w:t>6</w:t>
      </w:r>
      <w:r w:rsidRPr="007A5149">
        <w:rPr>
          <w:b/>
          <w:bCs/>
        </w:rPr>
        <w:t>: Enhanced HARQ process ID indication is supported for DCI 0-1/1-1 by extending the HARQ process ID field up to 5 bits</w:t>
      </w:r>
      <w:r>
        <w:rPr>
          <w:b/>
          <w:bCs/>
        </w:rPr>
        <w:t xml:space="preserve"> when configured.</w:t>
      </w:r>
    </w:p>
    <w:p w14:paraId="6442ECDE" w14:textId="77777777" w:rsidR="008D13A5" w:rsidRDefault="008D13A5" w:rsidP="008D13A5">
      <w:pPr>
        <w:rPr>
          <w:b/>
          <w:bCs/>
        </w:rPr>
      </w:pPr>
      <w:r w:rsidRPr="00605B03">
        <w:rPr>
          <w:b/>
          <w:bCs/>
        </w:rPr>
        <w:t xml:space="preserve">Proposal </w:t>
      </w:r>
      <w:r>
        <w:rPr>
          <w:b/>
          <w:bCs/>
        </w:rPr>
        <w:t>7</w:t>
      </w:r>
      <w:r w:rsidRPr="00605B03">
        <w:rPr>
          <w:b/>
          <w:bCs/>
        </w:rPr>
        <w:t xml:space="preserve">: </w:t>
      </w:r>
      <w:r>
        <w:rPr>
          <w:b/>
          <w:bCs/>
        </w:rPr>
        <w:t>Assign one additional bit for indicating the MSB of the HARQ process ID for DCI format 0-0 and DCI format 1-0.</w:t>
      </w:r>
    </w:p>
    <w:p w14:paraId="0CB01F56" w14:textId="77777777" w:rsidR="008D13A5" w:rsidRDefault="008D13A5" w:rsidP="008D13A5">
      <w:pPr>
        <w:rPr>
          <w:b/>
          <w:bCs/>
        </w:rPr>
      </w:pPr>
      <w:r w:rsidRPr="00BB0B13">
        <w:rPr>
          <w:b/>
          <w:bCs/>
        </w:rPr>
        <w:t xml:space="preserve">Proposal </w:t>
      </w:r>
      <w:r>
        <w:rPr>
          <w:b/>
          <w:bCs/>
        </w:rPr>
        <w:t>8</w:t>
      </w:r>
      <w:r w:rsidRPr="00BB0B13">
        <w:rPr>
          <w:b/>
          <w:bCs/>
        </w:rPr>
        <w:t>: UEs supporting NTN should by default support the maximum number of HARQ processes to ensure network efficiency.</w:t>
      </w:r>
    </w:p>
    <w:p w14:paraId="55F3B3D2" w14:textId="77777777" w:rsidR="008D13A5" w:rsidRPr="00283617" w:rsidRDefault="008D13A5" w:rsidP="008D13A5">
      <w:pPr>
        <w:rPr>
          <w:b/>
          <w:bCs/>
        </w:rPr>
      </w:pPr>
      <w:r w:rsidRPr="00283617">
        <w:rPr>
          <w:b/>
          <w:bCs/>
        </w:rPr>
        <w:t xml:space="preserve">Proposal </w:t>
      </w:r>
      <w:r>
        <w:rPr>
          <w:b/>
          <w:bCs/>
        </w:rPr>
        <w:t>9</w:t>
      </w:r>
      <w:r w:rsidRPr="00283617">
        <w:rPr>
          <w:b/>
          <w:bCs/>
        </w:rPr>
        <w:t>: Support slot aggregation for NR over NTN</w:t>
      </w:r>
      <w:r>
        <w:rPr>
          <w:b/>
          <w:bCs/>
        </w:rPr>
        <w:t>.</w:t>
      </w:r>
    </w:p>
    <w:p w14:paraId="7E5B992B" w14:textId="77777777" w:rsidR="008D13A5" w:rsidRPr="004E3FD1" w:rsidRDefault="008D13A5" w:rsidP="008D13A5">
      <w:pPr>
        <w:rPr>
          <w:b/>
          <w:bCs/>
        </w:rPr>
      </w:pPr>
      <w:r w:rsidRPr="004E3FD1">
        <w:rPr>
          <w:b/>
          <w:bCs/>
        </w:rPr>
        <w:t xml:space="preserve">Proposal 10: For NTN operation, </w:t>
      </w:r>
      <w:r>
        <w:rPr>
          <w:b/>
          <w:bCs/>
        </w:rPr>
        <w:t>the maximum level of s</w:t>
      </w:r>
      <w:r w:rsidRPr="004E3FD1">
        <w:rPr>
          <w:b/>
          <w:bCs/>
        </w:rPr>
        <w:t xml:space="preserve">lot aggregation </w:t>
      </w:r>
      <w:r>
        <w:rPr>
          <w:b/>
          <w:bCs/>
        </w:rPr>
        <w:t>to be considered should be 16</w:t>
      </w:r>
      <w:r w:rsidRPr="004E3FD1">
        <w:rPr>
          <w:b/>
          <w:bCs/>
        </w:rPr>
        <w:t xml:space="preserve"> slots.</w:t>
      </w:r>
    </w:p>
    <w:p w14:paraId="17B3199A" w14:textId="77777777" w:rsidR="006F0B1D" w:rsidRPr="001337A5" w:rsidRDefault="006F0B1D" w:rsidP="001F201D"/>
    <w:p w14:paraId="53CD9119" w14:textId="5206E1F5" w:rsidR="00885580" w:rsidRDefault="00885580" w:rsidP="00885580">
      <w:pPr>
        <w:pStyle w:val="Heading1"/>
        <w:numPr>
          <w:ilvl w:val="0"/>
          <w:numId w:val="0"/>
        </w:numPr>
      </w:pPr>
      <w:r>
        <w:t>References</w:t>
      </w:r>
    </w:p>
    <w:p w14:paraId="7BA6196C" w14:textId="77777777" w:rsidR="00307851" w:rsidRDefault="00307851" w:rsidP="00307851">
      <w:pPr>
        <w:pStyle w:val="ListParagraph"/>
        <w:numPr>
          <w:ilvl w:val="0"/>
          <w:numId w:val="27"/>
        </w:numPr>
        <w:rPr>
          <w:sz w:val="20"/>
          <w:szCs w:val="20"/>
        </w:rPr>
      </w:pPr>
      <w:bookmarkStart w:id="3" w:name="_Ref71483299"/>
      <w:r w:rsidRPr="00EE76A5">
        <w:rPr>
          <w:sz w:val="20"/>
          <w:szCs w:val="20"/>
        </w:rPr>
        <w:t>R1-2009244</w:t>
      </w:r>
      <w:r>
        <w:rPr>
          <w:sz w:val="20"/>
          <w:szCs w:val="20"/>
        </w:rPr>
        <w:t>, ”</w:t>
      </w:r>
      <w:proofErr w:type="spellStart"/>
      <w:r w:rsidRPr="003F2653">
        <w:rPr>
          <w:sz w:val="20"/>
          <w:szCs w:val="20"/>
        </w:rPr>
        <w:t>Further</w:t>
      </w:r>
      <w:proofErr w:type="spellEnd"/>
      <w:r w:rsidRPr="003F2653">
        <w:rPr>
          <w:sz w:val="20"/>
          <w:szCs w:val="20"/>
        </w:rPr>
        <w:t xml:space="preserve"> </w:t>
      </w:r>
      <w:proofErr w:type="spellStart"/>
      <w:r w:rsidRPr="003F2653">
        <w:rPr>
          <w:sz w:val="20"/>
          <w:szCs w:val="20"/>
        </w:rPr>
        <w:t>discussion</w:t>
      </w:r>
      <w:proofErr w:type="spellEnd"/>
      <w:r w:rsidRPr="003F2653">
        <w:rPr>
          <w:sz w:val="20"/>
          <w:szCs w:val="20"/>
        </w:rPr>
        <w:t xml:space="preserve"> on HARQ </w:t>
      </w:r>
      <w:proofErr w:type="spellStart"/>
      <w:r w:rsidRPr="003F2653">
        <w:rPr>
          <w:sz w:val="20"/>
          <w:szCs w:val="20"/>
        </w:rPr>
        <w:t>operation</w:t>
      </w:r>
      <w:proofErr w:type="spellEnd"/>
      <w:r w:rsidRPr="003F2653">
        <w:rPr>
          <w:sz w:val="20"/>
          <w:szCs w:val="20"/>
        </w:rPr>
        <w:t xml:space="preserve"> for NTN </w:t>
      </w:r>
      <w:proofErr w:type="spellStart"/>
      <w:r w:rsidRPr="003F2653">
        <w:rPr>
          <w:sz w:val="20"/>
          <w:szCs w:val="20"/>
        </w:rPr>
        <w:t>systems</w:t>
      </w:r>
      <w:proofErr w:type="spellEnd"/>
      <w:r>
        <w:rPr>
          <w:sz w:val="20"/>
          <w:szCs w:val="20"/>
        </w:rPr>
        <w:t xml:space="preserve">”, </w:t>
      </w:r>
      <w:r w:rsidRPr="00BE151E">
        <w:rPr>
          <w:sz w:val="20"/>
          <w:szCs w:val="20"/>
        </w:rPr>
        <w:t>Nokia, Nokia Shanghai Bell</w:t>
      </w:r>
      <w:bookmarkEnd w:id="3"/>
    </w:p>
    <w:p w14:paraId="2E2A40D7" w14:textId="1AB56D6F" w:rsidR="00307851" w:rsidRPr="008A46E8" w:rsidRDefault="00307851" w:rsidP="008A46E8"/>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A2286" w14:textId="77777777" w:rsidR="006701D1" w:rsidRDefault="006701D1">
      <w:r>
        <w:separator/>
      </w:r>
    </w:p>
  </w:endnote>
  <w:endnote w:type="continuationSeparator" w:id="0">
    <w:p w14:paraId="4488DEAD" w14:textId="77777777" w:rsidR="006701D1" w:rsidRDefault="006701D1">
      <w:r>
        <w:continuationSeparator/>
      </w:r>
    </w:p>
  </w:endnote>
  <w:endnote w:type="continuationNotice" w:id="1">
    <w:p w14:paraId="38731CCC" w14:textId="77777777" w:rsidR="006701D1" w:rsidRDefault="00670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6AFEE" w14:textId="77777777" w:rsidR="006701D1" w:rsidRDefault="006701D1">
      <w:r>
        <w:separator/>
      </w:r>
    </w:p>
  </w:footnote>
  <w:footnote w:type="continuationSeparator" w:id="0">
    <w:p w14:paraId="108E78A5" w14:textId="77777777" w:rsidR="006701D1" w:rsidRDefault="006701D1">
      <w:r>
        <w:continuationSeparator/>
      </w:r>
    </w:p>
  </w:footnote>
  <w:footnote w:type="continuationNotice" w:id="1">
    <w:p w14:paraId="3BAB334E" w14:textId="77777777" w:rsidR="006701D1" w:rsidRDefault="00670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428641C"/>
    <w:lvl w:ilvl="0">
      <w:numFmt w:val="bullet"/>
      <w:lvlText w:val="*"/>
      <w:lvlJc w:val="left"/>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7E2498"/>
    <w:multiLevelType w:val="multilevel"/>
    <w:tmpl w:val="0D4A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7"/>
  </w:num>
  <w:num w:numId="3">
    <w:abstractNumId w:val="1"/>
  </w:num>
  <w:num w:numId="4">
    <w:abstractNumId w:val="3"/>
  </w:num>
  <w:num w:numId="5">
    <w:abstractNumId w:val="15"/>
  </w:num>
  <w:num w:numId="6">
    <w:abstractNumId w:val="28"/>
  </w:num>
  <w:num w:numId="7">
    <w:abstractNumId w:val="18"/>
  </w:num>
  <w:num w:numId="8">
    <w:abstractNumId w:val="14"/>
  </w:num>
  <w:num w:numId="9">
    <w:abstractNumId w:val="32"/>
  </w:num>
  <w:num w:numId="10">
    <w:abstractNumId w:val="5"/>
  </w:num>
  <w:num w:numId="11">
    <w:abstractNumId w:val="20"/>
  </w:num>
  <w:num w:numId="12">
    <w:abstractNumId w:val="4"/>
  </w:num>
  <w:num w:numId="13">
    <w:abstractNumId w:val="11"/>
  </w:num>
  <w:num w:numId="14">
    <w:abstractNumId w:val="25"/>
  </w:num>
  <w:num w:numId="15">
    <w:abstractNumId w:val="16"/>
  </w:num>
  <w:num w:numId="16">
    <w:abstractNumId w:val="2"/>
  </w:num>
  <w:num w:numId="17">
    <w:abstractNumId w:val="22"/>
  </w:num>
  <w:num w:numId="18">
    <w:abstractNumId w:val="13"/>
  </w:num>
  <w:num w:numId="19">
    <w:abstractNumId w:val="19"/>
  </w:num>
  <w:num w:numId="20">
    <w:abstractNumId w:val="30"/>
  </w:num>
  <w:num w:numId="21">
    <w:abstractNumId w:val="33"/>
  </w:num>
  <w:num w:numId="22">
    <w:abstractNumId w:val="21"/>
  </w:num>
  <w:num w:numId="23">
    <w:abstractNumId w:val="10"/>
  </w:num>
  <w:num w:numId="24">
    <w:abstractNumId w:val="6"/>
  </w:num>
  <w:num w:numId="25">
    <w:abstractNumId w:val="29"/>
  </w:num>
  <w:num w:numId="26">
    <w:abstractNumId w:val="26"/>
  </w:num>
  <w:num w:numId="27">
    <w:abstractNumId w:val="9"/>
  </w:num>
  <w:num w:numId="28">
    <w:abstractNumId w:val="8"/>
  </w:num>
  <w:num w:numId="29">
    <w:abstractNumId w:val="23"/>
  </w:num>
  <w:num w:numId="30">
    <w:abstractNumId w:val="17"/>
  </w:num>
  <w:num w:numId="31">
    <w:abstractNumId w:val="12"/>
  </w:num>
  <w:num w:numId="32">
    <w:abstractNumId w:val="0"/>
    <w:lvlOverride w:ilvl="0">
      <w:lvl w:ilvl="0">
        <w:numFmt w:val="bullet"/>
        <w:lvlText w:val=""/>
        <w:legacy w:legacy="1" w:legacySpace="0" w:legacyIndent="0"/>
        <w:lvlJc w:val="left"/>
        <w:rPr>
          <w:rFonts w:ascii="Symbol" w:hAnsi="Symbol" w:hint="default"/>
          <w:sz w:val="24"/>
        </w:rPr>
      </w:lvl>
    </w:lvlOverride>
  </w:num>
  <w:num w:numId="33">
    <w:abstractNumId w:val="31"/>
  </w:num>
  <w:num w:numId="3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02"/>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231"/>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4432"/>
    <w:rsid w:val="00095A80"/>
    <w:rsid w:val="000973E1"/>
    <w:rsid w:val="000A1402"/>
    <w:rsid w:val="000A20BA"/>
    <w:rsid w:val="000A262C"/>
    <w:rsid w:val="000A3C8D"/>
    <w:rsid w:val="000A3DFE"/>
    <w:rsid w:val="000A40EC"/>
    <w:rsid w:val="000A54EE"/>
    <w:rsid w:val="000A6A23"/>
    <w:rsid w:val="000A7BC5"/>
    <w:rsid w:val="000B05B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0229"/>
    <w:rsid w:val="000C1D59"/>
    <w:rsid w:val="000C2B09"/>
    <w:rsid w:val="000C30CF"/>
    <w:rsid w:val="000C501D"/>
    <w:rsid w:val="000C5B5B"/>
    <w:rsid w:val="000C5CBA"/>
    <w:rsid w:val="000C6A5F"/>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62"/>
    <w:rsid w:val="000F4CB2"/>
    <w:rsid w:val="000F4E44"/>
    <w:rsid w:val="000F4E90"/>
    <w:rsid w:val="000F568D"/>
    <w:rsid w:val="000F68D0"/>
    <w:rsid w:val="000F6B15"/>
    <w:rsid w:val="001008F1"/>
    <w:rsid w:val="001014F9"/>
    <w:rsid w:val="0010170B"/>
    <w:rsid w:val="00101C4F"/>
    <w:rsid w:val="00102C9F"/>
    <w:rsid w:val="00103214"/>
    <w:rsid w:val="00103FC9"/>
    <w:rsid w:val="001068D2"/>
    <w:rsid w:val="001069F2"/>
    <w:rsid w:val="00107E66"/>
    <w:rsid w:val="001103BD"/>
    <w:rsid w:val="00111208"/>
    <w:rsid w:val="001115E4"/>
    <w:rsid w:val="00111808"/>
    <w:rsid w:val="00112220"/>
    <w:rsid w:val="0011261F"/>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E51"/>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671"/>
    <w:rsid w:val="001807F2"/>
    <w:rsid w:val="001818A7"/>
    <w:rsid w:val="00182725"/>
    <w:rsid w:val="001829C8"/>
    <w:rsid w:val="001837E7"/>
    <w:rsid w:val="00186904"/>
    <w:rsid w:val="00186B0A"/>
    <w:rsid w:val="001905BD"/>
    <w:rsid w:val="00191E79"/>
    <w:rsid w:val="00192FE6"/>
    <w:rsid w:val="0019360B"/>
    <w:rsid w:val="00193986"/>
    <w:rsid w:val="00193B08"/>
    <w:rsid w:val="00194570"/>
    <w:rsid w:val="00196BF4"/>
    <w:rsid w:val="001972DA"/>
    <w:rsid w:val="001976AA"/>
    <w:rsid w:val="001A02F6"/>
    <w:rsid w:val="001A137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BE5"/>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592"/>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67BD9"/>
    <w:rsid w:val="00271589"/>
    <w:rsid w:val="00273177"/>
    <w:rsid w:val="0027455B"/>
    <w:rsid w:val="00275074"/>
    <w:rsid w:val="002763E9"/>
    <w:rsid w:val="00276736"/>
    <w:rsid w:val="00276F4E"/>
    <w:rsid w:val="0027773D"/>
    <w:rsid w:val="002778BD"/>
    <w:rsid w:val="002815FA"/>
    <w:rsid w:val="00281952"/>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CD7"/>
    <w:rsid w:val="002A607D"/>
    <w:rsid w:val="002B132E"/>
    <w:rsid w:val="002B1499"/>
    <w:rsid w:val="002B2813"/>
    <w:rsid w:val="002B2D29"/>
    <w:rsid w:val="002B3B31"/>
    <w:rsid w:val="002B3BBD"/>
    <w:rsid w:val="002C0C4B"/>
    <w:rsid w:val="002C1EEA"/>
    <w:rsid w:val="002C47AD"/>
    <w:rsid w:val="002C5510"/>
    <w:rsid w:val="002C5777"/>
    <w:rsid w:val="002C6034"/>
    <w:rsid w:val="002C635B"/>
    <w:rsid w:val="002C7276"/>
    <w:rsid w:val="002C770F"/>
    <w:rsid w:val="002C7CFF"/>
    <w:rsid w:val="002D0BC6"/>
    <w:rsid w:val="002D12DB"/>
    <w:rsid w:val="002D17C5"/>
    <w:rsid w:val="002D365F"/>
    <w:rsid w:val="002D51DF"/>
    <w:rsid w:val="002D6892"/>
    <w:rsid w:val="002D68C2"/>
    <w:rsid w:val="002D7ABE"/>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851"/>
    <w:rsid w:val="00307FE0"/>
    <w:rsid w:val="003107EB"/>
    <w:rsid w:val="00310E66"/>
    <w:rsid w:val="00311C08"/>
    <w:rsid w:val="0031254B"/>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ED5"/>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4F5"/>
    <w:rsid w:val="00386053"/>
    <w:rsid w:val="00387459"/>
    <w:rsid w:val="0038771D"/>
    <w:rsid w:val="00390935"/>
    <w:rsid w:val="0039241F"/>
    <w:rsid w:val="00392491"/>
    <w:rsid w:val="003935B0"/>
    <w:rsid w:val="00393694"/>
    <w:rsid w:val="00393E44"/>
    <w:rsid w:val="00394301"/>
    <w:rsid w:val="0039747B"/>
    <w:rsid w:val="00397AB6"/>
    <w:rsid w:val="00397ACA"/>
    <w:rsid w:val="003A10C3"/>
    <w:rsid w:val="003A495D"/>
    <w:rsid w:val="003A4A40"/>
    <w:rsid w:val="003A4C7C"/>
    <w:rsid w:val="003A5611"/>
    <w:rsid w:val="003A5844"/>
    <w:rsid w:val="003A597F"/>
    <w:rsid w:val="003A61A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E76"/>
    <w:rsid w:val="003D54B0"/>
    <w:rsid w:val="003D764F"/>
    <w:rsid w:val="003D76EF"/>
    <w:rsid w:val="003E0042"/>
    <w:rsid w:val="003E0087"/>
    <w:rsid w:val="003E0667"/>
    <w:rsid w:val="003E0BCE"/>
    <w:rsid w:val="003E0DF3"/>
    <w:rsid w:val="003E13E0"/>
    <w:rsid w:val="003E1660"/>
    <w:rsid w:val="003E1CD1"/>
    <w:rsid w:val="003E2A2D"/>
    <w:rsid w:val="003E47D4"/>
    <w:rsid w:val="003E50B9"/>
    <w:rsid w:val="003E64A9"/>
    <w:rsid w:val="003E7905"/>
    <w:rsid w:val="003F0336"/>
    <w:rsid w:val="003F2777"/>
    <w:rsid w:val="003F3FCC"/>
    <w:rsid w:val="003F5547"/>
    <w:rsid w:val="003F5C40"/>
    <w:rsid w:val="003F6E12"/>
    <w:rsid w:val="003F6F8B"/>
    <w:rsid w:val="003F75ED"/>
    <w:rsid w:val="004002B7"/>
    <w:rsid w:val="00400F31"/>
    <w:rsid w:val="004023BA"/>
    <w:rsid w:val="004050DC"/>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77B8"/>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388"/>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4D7"/>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43A"/>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12A"/>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1DF2"/>
    <w:rsid w:val="004E2892"/>
    <w:rsid w:val="004E362B"/>
    <w:rsid w:val="004E3681"/>
    <w:rsid w:val="004E3D74"/>
    <w:rsid w:val="004E3FD1"/>
    <w:rsid w:val="004E45E8"/>
    <w:rsid w:val="004E5DE1"/>
    <w:rsid w:val="004E784B"/>
    <w:rsid w:val="004F0224"/>
    <w:rsid w:val="004F0DB4"/>
    <w:rsid w:val="004F0E04"/>
    <w:rsid w:val="004F1CD3"/>
    <w:rsid w:val="004F1EBC"/>
    <w:rsid w:val="004F20E8"/>
    <w:rsid w:val="004F3172"/>
    <w:rsid w:val="004F37CE"/>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5443"/>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0BB"/>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0ED"/>
    <w:rsid w:val="00544213"/>
    <w:rsid w:val="0054486D"/>
    <w:rsid w:val="005453F3"/>
    <w:rsid w:val="00545549"/>
    <w:rsid w:val="00545A08"/>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3A7"/>
    <w:rsid w:val="00565869"/>
    <w:rsid w:val="00567415"/>
    <w:rsid w:val="00567610"/>
    <w:rsid w:val="00570D9F"/>
    <w:rsid w:val="0057185C"/>
    <w:rsid w:val="00571CA8"/>
    <w:rsid w:val="00572947"/>
    <w:rsid w:val="00573138"/>
    <w:rsid w:val="005734A7"/>
    <w:rsid w:val="005746C4"/>
    <w:rsid w:val="00574B50"/>
    <w:rsid w:val="005752E3"/>
    <w:rsid w:val="00577835"/>
    <w:rsid w:val="00580793"/>
    <w:rsid w:val="00581470"/>
    <w:rsid w:val="00581B62"/>
    <w:rsid w:val="00581BAD"/>
    <w:rsid w:val="00581D62"/>
    <w:rsid w:val="00582087"/>
    <w:rsid w:val="00582F21"/>
    <w:rsid w:val="005831DD"/>
    <w:rsid w:val="00584320"/>
    <w:rsid w:val="00585484"/>
    <w:rsid w:val="00586BBC"/>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2B14"/>
    <w:rsid w:val="005C2FB1"/>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18"/>
    <w:rsid w:val="006475E6"/>
    <w:rsid w:val="006508B9"/>
    <w:rsid w:val="00650CA1"/>
    <w:rsid w:val="0065143C"/>
    <w:rsid w:val="00651854"/>
    <w:rsid w:val="00652578"/>
    <w:rsid w:val="006539E8"/>
    <w:rsid w:val="00656253"/>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1D1"/>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938"/>
    <w:rsid w:val="006A1BEB"/>
    <w:rsid w:val="006A3022"/>
    <w:rsid w:val="006A41AE"/>
    <w:rsid w:val="006A4856"/>
    <w:rsid w:val="006A4E00"/>
    <w:rsid w:val="006A5474"/>
    <w:rsid w:val="006A564B"/>
    <w:rsid w:val="006B05B5"/>
    <w:rsid w:val="006B1545"/>
    <w:rsid w:val="006B23B9"/>
    <w:rsid w:val="006B2DA7"/>
    <w:rsid w:val="006B2F4D"/>
    <w:rsid w:val="006B306B"/>
    <w:rsid w:val="006B3682"/>
    <w:rsid w:val="006B3974"/>
    <w:rsid w:val="006B4174"/>
    <w:rsid w:val="006B48CB"/>
    <w:rsid w:val="006B564D"/>
    <w:rsid w:val="006C1445"/>
    <w:rsid w:val="006C1E3E"/>
    <w:rsid w:val="006C3AB0"/>
    <w:rsid w:val="006C4081"/>
    <w:rsid w:val="006C4FC1"/>
    <w:rsid w:val="006C51A5"/>
    <w:rsid w:val="006C529D"/>
    <w:rsid w:val="006C5436"/>
    <w:rsid w:val="006C6798"/>
    <w:rsid w:val="006C6DF7"/>
    <w:rsid w:val="006C7095"/>
    <w:rsid w:val="006D0826"/>
    <w:rsid w:val="006D0C12"/>
    <w:rsid w:val="006D0E6B"/>
    <w:rsid w:val="006D2146"/>
    <w:rsid w:val="006D632E"/>
    <w:rsid w:val="006D6C9C"/>
    <w:rsid w:val="006D738C"/>
    <w:rsid w:val="006E094A"/>
    <w:rsid w:val="006E12B1"/>
    <w:rsid w:val="006E13D1"/>
    <w:rsid w:val="006E381C"/>
    <w:rsid w:val="006E4D0C"/>
    <w:rsid w:val="006E4D1B"/>
    <w:rsid w:val="006E5B78"/>
    <w:rsid w:val="006E67BA"/>
    <w:rsid w:val="006E67EB"/>
    <w:rsid w:val="006E699D"/>
    <w:rsid w:val="006E6BA3"/>
    <w:rsid w:val="006F0B1D"/>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E7A"/>
    <w:rsid w:val="007108D3"/>
    <w:rsid w:val="0071118B"/>
    <w:rsid w:val="00711C66"/>
    <w:rsid w:val="00711E13"/>
    <w:rsid w:val="00712EDA"/>
    <w:rsid w:val="007136D0"/>
    <w:rsid w:val="007155A9"/>
    <w:rsid w:val="007158E1"/>
    <w:rsid w:val="00716AA6"/>
    <w:rsid w:val="0071705B"/>
    <w:rsid w:val="00720505"/>
    <w:rsid w:val="007236A3"/>
    <w:rsid w:val="0072392F"/>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4069"/>
    <w:rsid w:val="0074656E"/>
    <w:rsid w:val="007472D5"/>
    <w:rsid w:val="00752B03"/>
    <w:rsid w:val="00753454"/>
    <w:rsid w:val="00753BB5"/>
    <w:rsid w:val="007544F1"/>
    <w:rsid w:val="00755E4A"/>
    <w:rsid w:val="00756832"/>
    <w:rsid w:val="00757F0B"/>
    <w:rsid w:val="007626D0"/>
    <w:rsid w:val="007651CA"/>
    <w:rsid w:val="0076535F"/>
    <w:rsid w:val="00767519"/>
    <w:rsid w:val="007704E1"/>
    <w:rsid w:val="00770E5C"/>
    <w:rsid w:val="00772569"/>
    <w:rsid w:val="00772E8C"/>
    <w:rsid w:val="00772FDB"/>
    <w:rsid w:val="0077316B"/>
    <w:rsid w:val="007736D3"/>
    <w:rsid w:val="007742F0"/>
    <w:rsid w:val="0077500F"/>
    <w:rsid w:val="0077548E"/>
    <w:rsid w:val="0077700B"/>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7B"/>
    <w:rsid w:val="007962B4"/>
    <w:rsid w:val="00796F15"/>
    <w:rsid w:val="00797E22"/>
    <w:rsid w:val="007A04A8"/>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FF8"/>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076"/>
    <w:rsid w:val="007E44FC"/>
    <w:rsid w:val="007E4B8D"/>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6FC1"/>
    <w:rsid w:val="008277A8"/>
    <w:rsid w:val="008278B6"/>
    <w:rsid w:val="008307ED"/>
    <w:rsid w:val="00830B3B"/>
    <w:rsid w:val="0083350F"/>
    <w:rsid w:val="00834358"/>
    <w:rsid w:val="008346BD"/>
    <w:rsid w:val="00834923"/>
    <w:rsid w:val="008358FD"/>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2DC"/>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4AA"/>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6E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3A5"/>
    <w:rsid w:val="008D167D"/>
    <w:rsid w:val="008D3116"/>
    <w:rsid w:val="008D358E"/>
    <w:rsid w:val="008D492A"/>
    <w:rsid w:val="008D4B58"/>
    <w:rsid w:val="008D4B7F"/>
    <w:rsid w:val="008D4B8A"/>
    <w:rsid w:val="008D6541"/>
    <w:rsid w:val="008D7A25"/>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2F"/>
    <w:rsid w:val="009250A8"/>
    <w:rsid w:val="00925BE6"/>
    <w:rsid w:val="00926697"/>
    <w:rsid w:val="00926F61"/>
    <w:rsid w:val="00926FA9"/>
    <w:rsid w:val="009303E7"/>
    <w:rsid w:val="0093123D"/>
    <w:rsid w:val="00932B42"/>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301"/>
    <w:rsid w:val="00971592"/>
    <w:rsid w:val="00971617"/>
    <w:rsid w:val="009717F8"/>
    <w:rsid w:val="00971DDF"/>
    <w:rsid w:val="0097225C"/>
    <w:rsid w:val="009731D6"/>
    <w:rsid w:val="00973FC6"/>
    <w:rsid w:val="00974746"/>
    <w:rsid w:val="00975119"/>
    <w:rsid w:val="0097599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2ED4"/>
    <w:rsid w:val="009A3789"/>
    <w:rsid w:val="009A45A2"/>
    <w:rsid w:val="009A6919"/>
    <w:rsid w:val="009A6AC7"/>
    <w:rsid w:val="009B0408"/>
    <w:rsid w:val="009B0843"/>
    <w:rsid w:val="009B0DEE"/>
    <w:rsid w:val="009B1335"/>
    <w:rsid w:val="009B176D"/>
    <w:rsid w:val="009B1E47"/>
    <w:rsid w:val="009B2CED"/>
    <w:rsid w:val="009B2D12"/>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099"/>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3E5D"/>
    <w:rsid w:val="00A153BE"/>
    <w:rsid w:val="00A15DEE"/>
    <w:rsid w:val="00A16462"/>
    <w:rsid w:val="00A167B5"/>
    <w:rsid w:val="00A16DBE"/>
    <w:rsid w:val="00A1763A"/>
    <w:rsid w:val="00A179E0"/>
    <w:rsid w:val="00A17C4F"/>
    <w:rsid w:val="00A20653"/>
    <w:rsid w:val="00A20A39"/>
    <w:rsid w:val="00A238BD"/>
    <w:rsid w:val="00A23DCA"/>
    <w:rsid w:val="00A240D8"/>
    <w:rsid w:val="00A243E4"/>
    <w:rsid w:val="00A2459D"/>
    <w:rsid w:val="00A24E23"/>
    <w:rsid w:val="00A2566C"/>
    <w:rsid w:val="00A25F05"/>
    <w:rsid w:val="00A26491"/>
    <w:rsid w:val="00A270C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4FC7"/>
    <w:rsid w:val="00A6519F"/>
    <w:rsid w:val="00A6567C"/>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B7E"/>
    <w:rsid w:val="00AA22E4"/>
    <w:rsid w:val="00AA247C"/>
    <w:rsid w:val="00AA25A9"/>
    <w:rsid w:val="00AA26D9"/>
    <w:rsid w:val="00AA278A"/>
    <w:rsid w:val="00AA2EF7"/>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DF0"/>
    <w:rsid w:val="00B04F3D"/>
    <w:rsid w:val="00B05702"/>
    <w:rsid w:val="00B06DD9"/>
    <w:rsid w:val="00B07CD6"/>
    <w:rsid w:val="00B07E52"/>
    <w:rsid w:val="00B10010"/>
    <w:rsid w:val="00B10F45"/>
    <w:rsid w:val="00B11516"/>
    <w:rsid w:val="00B11775"/>
    <w:rsid w:val="00B12F75"/>
    <w:rsid w:val="00B1302D"/>
    <w:rsid w:val="00B1513F"/>
    <w:rsid w:val="00B15664"/>
    <w:rsid w:val="00B15B89"/>
    <w:rsid w:val="00B1746F"/>
    <w:rsid w:val="00B20725"/>
    <w:rsid w:val="00B2087E"/>
    <w:rsid w:val="00B20B11"/>
    <w:rsid w:val="00B20B94"/>
    <w:rsid w:val="00B248D0"/>
    <w:rsid w:val="00B2628E"/>
    <w:rsid w:val="00B266B0"/>
    <w:rsid w:val="00B2739F"/>
    <w:rsid w:val="00B27921"/>
    <w:rsid w:val="00B3000E"/>
    <w:rsid w:val="00B30E2A"/>
    <w:rsid w:val="00B30F6B"/>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3B6"/>
    <w:rsid w:val="00B66594"/>
    <w:rsid w:val="00B67805"/>
    <w:rsid w:val="00B701FE"/>
    <w:rsid w:val="00B721CD"/>
    <w:rsid w:val="00B7267A"/>
    <w:rsid w:val="00B726FF"/>
    <w:rsid w:val="00B72A5B"/>
    <w:rsid w:val="00B72AA4"/>
    <w:rsid w:val="00B75166"/>
    <w:rsid w:val="00B75454"/>
    <w:rsid w:val="00B75AEF"/>
    <w:rsid w:val="00B76BCD"/>
    <w:rsid w:val="00B76EE9"/>
    <w:rsid w:val="00B77231"/>
    <w:rsid w:val="00B77880"/>
    <w:rsid w:val="00B77B84"/>
    <w:rsid w:val="00B80D90"/>
    <w:rsid w:val="00B82613"/>
    <w:rsid w:val="00B828B5"/>
    <w:rsid w:val="00B82ED8"/>
    <w:rsid w:val="00B83CEE"/>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97DF4"/>
    <w:rsid w:val="00BA1104"/>
    <w:rsid w:val="00BA1872"/>
    <w:rsid w:val="00BA1913"/>
    <w:rsid w:val="00BA2BC9"/>
    <w:rsid w:val="00BA4641"/>
    <w:rsid w:val="00BA4A54"/>
    <w:rsid w:val="00BA7205"/>
    <w:rsid w:val="00BA76A9"/>
    <w:rsid w:val="00BB0595"/>
    <w:rsid w:val="00BB23C8"/>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2FC2"/>
    <w:rsid w:val="00BD3056"/>
    <w:rsid w:val="00BD36AE"/>
    <w:rsid w:val="00BD3846"/>
    <w:rsid w:val="00BD3E68"/>
    <w:rsid w:val="00BD4E05"/>
    <w:rsid w:val="00BD598A"/>
    <w:rsid w:val="00BD5C7A"/>
    <w:rsid w:val="00BD723F"/>
    <w:rsid w:val="00BD75B4"/>
    <w:rsid w:val="00BD7D14"/>
    <w:rsid w:val="00BE02B4"/>
    <w:rsid w:val="00BE1EC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8EA"/>
    <w:rsid w:val="00BF4BC7"/>
    <w:rsid w:val="00BF6252"/>
    <w:rsid w:val="00BF711C"/>
    <w:rsid w:val="00BF748E"/>
    <w:rsid w:val="00BF789B"/>
    <w:rsid w:val="00C03309"/>
    <w:rsid w:val="00C037E0"/>
    <w:rsid w:val="00C072FE"/>
    <w:rsid w:val="00C11ADE"/>
    <w:rsid w:val="00C1243E"/>
    <w:rsid w:val="00C126E0"/>
    <w:rsid w:val="00C128BC"/>
    <w:rsid w:val="00C12E39"/>
    <w:rsid w:val="00C13D47"/>
    <w:rsid w:val="00C14164"/>
    <w:rsid w:val="00C14C53"/>
    <w:rsid w:val="00C15D8E"/>
    <w:rsid w:val="00C17012"/>
    <w:rsid w:val="00C178FB"/>
    <w:rsid w:val="00C17DF9"/>
    <w:rsid w:val="00C201EB"/>
    <w:rsid w:val="00C20ACC"/>
    <w:rsid w:val="00C21FD6"/>
    <w:rsid w:val="00C22B28"/>
    <w:rsid w:val="00C257B7"/>
    <w:rsid w:val="00C272E8"/>
    <w:rsid w:val="00C301A9"/>
    <w:rsid w:val="00C30ABC"/>
    <w:rsid w:val="00C30B60"/>
    <w:rsid w:val="00C31FAA"/>
    <w:rsid w:val="00C33359"/>
    <w:rsid w:val="00C3466D"/>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996"/>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09D8"/>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4E05"/>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F5E"/>
    <w:rsid w:val="00CB0007"/>
    <w:rsid w:val="00CB09DA"/>
    <w:rsid w:val="00CB0BD9"/>
    <w:rsid w:val="00CB1CAC"/>
    <w:rsid w:val="00CB1DE8"/>
    <w:rsid w:val="00CB1E3B"/>
    <w:rsid w:val="00CB1F1D"/>
    <w:rsid w:val="00CB6264"/>
    <w:rsid w:val="00CB6795"/>
    <w:rsid w:val="00CB71F8"/>
    <w:rsid w:val="00CB76A1"/>
    <w:rsid w:val="00CC096F"/>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65A"/>
    <w:rsid w:val="00CF4ABD"/>
    <w:rsid w:val="00CF4CF2"/>
    <w:rsid w:val="00CF5A53"/>
    <w:rsid w:val="00CF5D28"/>
    <w:rsid w:val="00CF68B8"/>
    <w:rsid w:val="00CF6EAD"/>
    <w:rsid w:val="00CF6F1E"/>
    <w:rsid w:val="00D001F9"/>
    <w:rsid w:val="00D0036E"/>
    <w:rsid w:val="00D00BB7"/>
    <w:rsid w:val="00D01EAD"/>
    <w:rsid w:val="00D035B9"/>
    <w:rsid w:val="00D040B7"/>
    <w:rsid w:val="00D05747"/>
    <w:rsid w:val="00D060FF"/>
    <w:rsid w:val="00D064E8"/>
    <w:rsid w:val="00D06546"/>
    <w:rsid w:val="00D06572"/>
    <w:rsid w:val="00D065CD"/>
    <w:rsid w:val="00D0724B"/>
    <w:rsid w:val="00D12325"/>
    <w:rsid w:val="00D12761"/>
    <w:rsid w:val="00D13D89"/>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A5F"/>
    <w:rsid w:val="00D42EB8"/>
    <w:rsid w:val="00D43D3C"/>
    <w:rsid w:val="00D43E0B"/>
    <w:rsid w:val="00D441E2"/>
    <w:rsid w:val="00D44932"/>
    <w:rsid w:val="00D4499B"/>
    <w:rsid w:val="00D46111"/>
    <w:rsid w:val="00D46174"/>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2B61"/>
    <w:rsid w:val="00D930E1"/>
    <w:rsid w:val="00D9354D"/>
    <w:rsid w:val="00D94084"/>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FF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67D"/>
    <w:rsid w:val="00DD66EA"/>
    <w:rsid w:val="00DE0CC6"/>
    <w:rsid w:val="00DE18A3"/>
    <w:rsid w:val="00DE1904"/>
    <w:rsid w:val="00DE1DAA"/>
    <w:rsid w:val="00DE3DBB"/>
    <w:rsid w:val="00DE43A2"/>
    <w:rsid w:val="00DE46C7"/>
    <w:rsid w:val="00DE4A74"/>
    <w:rsid w:val="00DE4B05"/>
    <w:rsid w:val="00DE4EE9"/>
    <w:rsid w:val="00DE541C"/>
    <w:rsid w:val="00DE6CD4"/>
    <w:rsid w:val="00DE737B"/>
    <w:rsid w:val="00DF100B"/>
    <w:rsid w:val="00DF11B7"/>
    <w:rsid w:val="00DF29FD"/>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486A"/>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498B"/>
    <w:rsid w:val="00E45860"/>
    <w:rsid w:val="00E45C77"/>
    <w:rsid w:val="00E4608B"/>
    <w:rsid w:val="00E46D7F"/>
    <w:rsid w:val="00E501D3"/>
    <w:rsid w:val="00E53A01"/>
    <w:rsid w:val="00E564C4"/>
    <w:rsid w:val="00E567C9"/>
    <w:rsid w:val="00E57E1A"/>
    <w:rsid w:val="00E604C4"/>
    <w:rsid w:val="00E60809"/>
    <w:rsid w:val="00E60A7C"/>
    <w:rsid w:val="00E61300"/>
    <w:rsid w:val="00E635B9"/>
    <w:rsid w:val="00E65D15"/>
    <w:rsid w:val="00E66CD8"/>
    <w:rsid w:val="00E67802"/>
    <w:rsid w:val="00E67EE5"/>
    <w:rsid w:val="00E7013A"/>
    <w:rsid w:val="00E72C6B"/>
    <w:rsid w:val="00E73AB7"/>
    <w:rsid w:val="00E74F5D"/>
    <w:rsid w:val="00E7525F"/>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186"/>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733"/>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1B52"/>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67F78"/>
    <w:rsid w:val="00F70C73"/>
    <w:rsid w:val="00F713A3"/>
    <w:rsid w:val="00F71A8F"/>
    <w:rsid w:val="00F7517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599"/>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096E"/>
    <w:rsid w:val="00FB22D7"/>
    <w:rsid w:val="00FB2379"/>
    <w:rsid w:val="00FB3CB7"/>
    <w:rsid w:val="00FB4B8A"/>
    <w:rsid w:val="00FB5152"/>
    <w:rsid w:val="00FB592A"/>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630"/>
    <w:rsid w:val="00FD4806"/>
    <w:rsid w:val="00FD4BA4"/>
    <w:rsid w:val="00FD534E"/>
    <w:rsid w:val="00FD56C7"/>
    <w:rsid w:val="00FD5CBB"/>
    <w:rsid w:val="00FD6564"/>
    <w:rsid w:val="00FD6B74"/>
    <w:rsid w:val="00FD70AE"/>
    <w:rsid w:val="00FE002E"/>
    <w:rsid w:val="00FE1B84"/>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27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962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627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CB76A1"/>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CB76A1"/>
  </w:style>
  <w:style w:type="character" w:customStyle="1" w:styleId="eop">
    <w:name w:val="eop"/>
    <w:basedOn w:val="DefaultParagraphFont"/>
    <w:rsid w:val="00CB7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1735524">
      <w:bodyDiv w:val="1"/>
      <w:marLeft w:val="0"/>
      <w:marRight w:val="0"/>
      <w:marTop w:val="0"/>
      <w:marBottom w:val="0"/>
      <w:divBdr>
        <w:top w:val="none" w:sz="0" w:space="0" w:color="auto"/>
        <w:left w:val="none" w:sz="0" w:space="0" w:color="auto"/>
        <w:bottom w:val="none" w:sz="0" w:space="0" w:color="auto"/>
        <w:right w:val="none" w:sz="0" w:space="0" w:color="auto"/>
      </w:divBdr>
      <w:divsChild>
        <w:div w:id="107820536">
          <w:marLeft w:val="547"/>
          <w:marRight w:val="0"/>
          <w:marTop w:val="0"/>
          <w:marBottom w:val="0"/>
          <w:divBdr>
            <w:top w:val="none" w:sz="0" w:space="0" w:color="auto"/>
            <w:left w:val="none" w:sz="0" w:space="0" w:color="auto"/>
            <w:bottom w:val="none" w:sz="0" w:space="0" w:color="auto"/>
            <w:right w:val="none" w:sz="0" w:space="0" w:color="auto"/>
          </w:divBdr>
        </w:div>
        <w:div w:id="187453651">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2600</Words>
  <Characters>14825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2021-08-06T12:59:00Z</dcterms:created>
  <dcterms:modified xsi:type="dcterms:W3CDTF">2021-08-06T13:10:00Z</dcterms:modified>
</cp:coreProperties>
</file>