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396B0AB1" w:rsidR="00E03E1D" w:rsidRPr="0067142E" w:rsidRDefault="00E03E1D" w:rsidP="00E03E1D">
      <w:pPr>
        <w:tabs>
          <w:tab w:val="right" w:pos="9216"/>
        </w:tabs>
        <w:jc w:val="left"/>
        <w:rPr>
          <w:rFonts w:cs="Times New Roman"/>
          <w:b/>
          <w:kern w:val="2"/>
          <w:lang w:val="en-GB"/>
        </w:rPr>
      </w:pPr>
      <w:bookmarkStart w:id="0" w:name="_GoBack"/>
      <w:bookmarkEnd w:id="0"/>
      <w:r w:rsidRPr="0067142E">
        <w:rPr>
          <w:rFonts w:cs="Times New Roman"/>
          <w:b/>
          <w:kern w:val="2"/>
          <w:lang w:val="en-GB"/>
        </w:rPr>
        <w:t xml:space="preserve">3GPP TSG RAN WG1 </w:t>
      </w:r>
      <w:r w:rsidR="00AD15FF">
        <w:rPr>
          <w:rFonts w:cs="Times New Roman"/>
          <w:b/>
          <w:kern w:val="2"/>
          <w:lang w:val="en-GB"/>
        </w:rPr>
        <w:t xml:space="preserve">Meeting </w:t>
      </w:r>
      <w:r w:rsidRPr="0067142E">
        <w:rPr>
          <w:rFonts w:cs="Times New Roman"/>
          <w:b/>
          <w:kern w:val="2"/>
          <w:lang w:val="en-GB"/>
        </w:rPr>
        <w:t>#10</w:t>
      </w:r>
      <w:r w:rsidR="00733CF4">
        <w:rPr>
          <w:rFonts w:cs="Times New Roman"/>
          <w:b/>
          <w:kern w:val="2"/>
          <w:lang w:val="en-GB"/>
        </w:rPr>
        <w:t>6</w:t>
      </w:r>
      <w:r w:rsidRPr="0067142E">
        <w:rPr>
          <w:rFonts w:cs="Times New Roman"/>
          <w:b/>
          <w:kern w:val="2"/>
          <w:lang w:val="en-GB"/>
        </w:rPr>
        <w:t>-e</w:t>
      </w:r>
      <w:r w:rsidRPr="0067142E">
        <w:rPr>
          <w:rFonts w:cs="Times New Roman"/>
          <w:b/>
          <w:kern w:val="2"/>
          <w:lang w:val="en-GB"/>
        </w:rPr>
        <w:tab/>
      </w:r>
      <w:r w:rsidR="00571956" w:rsidRPr="00571956">
        <w:rPr>
          <w:rFonts w:cs="Times New Roman"/>
          <w:b/>
          <w:kern w:val="2"/>
          <w:lang w:val="en-GB"/>
        </w:rPr>
        <w:t>R1-2108063</w:t>
      </w:r>
    </w:p>
    <w:p w14:paraId="44443533" w14:textId="62C231B7"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4A1D17">
        <w:rPr>
          <w:rFonts w:cs="Times New Roman"/>
          <w:b/>
          <w:kern w:val="2"/>
        </w:rPr>
        <w:t>August</w:t>
      </w:r>
      <w:r w:rsidR="00E03E1D" w:rsidRPr="0067142E">
        <w:rPr>
          <w:rFonts w:cs="Times New Roman"/>
          <w:b/>
          <w:kern w:val="2"/>
        </w:rPr>
        <w:t xml:space="preserve"> </w:t>
      </w:r>
      <w:r w:rsidR="004A1D17">
        <w:rPr>
          <w:rFonts w:cs="Times New Roman"/>
          <w:b/>
          <w:kern w:val="2"/>
        </w:rPr>
        <w:t>16</w:t>
      </w:r>
      <w:r w:rsidRPr="00AC2719">
        <w:rPr>
          <w:rFonts w:cs="Times New Roman"/>
          <w:b/>
          <w:kern w:val="2"/>
          <w:vertAlign w:val="superscript"/>
        </w:rPr>
        <w:t>th</w:t>
      </w:r>
      <w:r>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431325">
        <w:rPr>
          <w:rFonts w:cs="Times New Roman"/>
          <w:b/>
          <w:kern w:val="2"/>
        </w:rPr>
        <w:t>27</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0CBCBFBF"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210A06" w:rsidRPr="00210A06">
        <w:rPr>
          <w:rFonts w:cs="Times New Roman"/>
          <w:b/>
          <w:kern w:val="2"/>
          <w:lang w:val="en-GB"/>
        </w:rPr>
        <w:t>Views on RAN2 reply LS for L1/L2 mobility</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463FF7FA" w14:textId="106197AA" w:rsidR="00111149" w:rsidRDefault="00210A06" w:rsidP="00E03E1D">
      <w:pPr>
        <w:rPr>
          <w:rFonts w:cs="Times New Roman"/>
          <w:kern w:val="2"/>
          <w:lang w:val="en-GB"/>
        </w:rPr>
      </w:pPr>
      <w:r>
        <w:rPr>
          <w:rFonts w:cs="Times New Roman"/>
          <w:kern w:val="2"/>
          <w:lang w:val="en-GB"/>
        </w:rPr>
        <w:t xml:space="preserve">RAN1 sent an LS to RAN2 asking questions on L1/L2 mobility </w:t>
      </w:r>
      <w:r w:rsidR="005D6719">
        <w:rPr>
          <w:rFonts w:cs="Times New Roman"/>
          <w:kern w:val="2"/>
          <w:lang w:val="en-GB"/>
        </w:rPr>
        <w:t xml:space="preserve">[1] </w:t>
      </w:r>
      <w:r>
        <w:rPr>
          <w:rFonts w:cs="Times New Roman"/>
          <w:kern w:val="2"/>
          <w:lang w:val="en-GB"/>
        </w:rPr>
        <w:t xml:space="preserve">and received feedback </w:t>
      </w:r>
      <w:r w:rsidR="005D6719">
        <w:rPr>
          <w:rFonts w:cs="Times New Roman"/>
          <w:kern w:val="2"/>
          <w:lang w:val="en-GB"/>
        </w:rPr>
        <w:t xml:space="preserve">with question </w:t>
      </w:r>
      <w:r>
        <w:rPr>
          <w:rFonts w:cs="Times New Roman"/>
          <w:kern w:val="2"/>
          <w:lang w:val="en-GB"/>
        </w:rPr>
        <w:t xml:space="preserve">in </w:t>
      </w:r>
      <w:r w:rsidR="005D6719">
        <w:rPr>
          <w:rFonts w:cs="Times New Roman"/>
          <w:kern w:val="2"/>
          <w:lang w:val="en-GB"/>
        </w:rPr>
        <w:t>[2]</w:t>
      </w:r>
      <w:r>
        <w:rPr>
          <w:rFonts w:cs="Times New Roman"/>
          <w:kern w:val="2"/>
          <w:lang w:val="en-GB"/>
        </w:rPr>
        <w:t xml:space="preserve">. </w:t>
      </w:r>
      <w:r w:rsidR="00E03E1D" w:rsidRPr="0067142E">
        <w:rPr>
          <w:rFonts w:cs="Times New Roman"/>
          <w:kern w:val="2"/>
          <w:lang w:val="en-GB"/>
        </w:rPr>
        <w:t xml:space="preserve">In this paper, we provide our views on </w:t>
      </w:r>
      <w:r w:rsidR="001D23BD">
        <w:rPr>
          <w:rFonts w:cs="Times New Roman"/>
          <w:kern w:val="2"/>
          <w:lang w:val="en-GB"/>
        </w:rPr>
        <w:t>RAN2 reply and question</w:t>
      </w:r>
      <w:r>
        <w:rPr>
          <w:rFonts w:cs="Times New Roman"/>
          <w:kern w:val="2"/>
          <w:lang w:val="en-GB"/>
        </w:rPr>
        <w:t>.</w:t>
      </w:r>
      <w:r w:rsidR="00593C7B" w:rsidRPr="00593C7B">
        <w:rPr>
          <w:rFonts w:cs="Times New Roman"/>
          <w:kern w:val="2"/>
          <w:lang w:val="en-GB"/>
        </w:rPr>
        <w:t xml:space="preserve"> </w:t>
      </w:r>
    </w:p>
    <w:p w14:paraId="200C169E" w14:textId="77777777" w:rsidR="00111149" w:rsidRDefault="00111149" w:rsidP="00E03E1D">
      <w:pPr>
        <w:rPr>
          <w:rFonts w:cs="Times New Roman"/>
          <w:kern w:val="2"/>
          <w:lang w:val="en-GB"/>
        </w:rPr>
      </w:pPr>
    </w:p>
    <w:p w14:paraId="49F98BD0" w14:textId="245F4D1E" w:rsidR="00111149" w:rsidRDefault="00FE16E0" w:rsidP="00111149">
      <w:pPr>
        <w:pStyle w:val="Heading1"/>
        <w:rPr>
          <w:szCs w:val="20"/>
          <w:lang w:eastAsia="zh-CN"/>
        </w:rPr>
      </w:pPr>
      <w:r>
        <w:rPr>
          <w:szCs w:val="20"/>
          <w:lang w:eastAsia="zh-CN"/>
        </w:rPr>
        <w:t>Scope clarification</w:t>
      </w:r>
    </w:p>
    <w:p w14:paraId="0D45C57D" w14:textId="6641BF4D" w:rsidR="00C46D8F" w:rsidRDefault="00D341DE" w:rsidP="00C46D8F">
      <w:pPr>
        <w:rPr>
          <w:rFonts w:eastAsiaTheme="minorEastAsia"/>
          <w:lang w:val="en-GB"/>
        </w:rPr>
      </w:pPr>
      <w:r>
        <w:rPr>
          <w:rFonts w:cs="Times New Roman"/>
          <w:kern w:val="2"/>
          <w:lang w:val="en-GB"/>
        </w:rPr>
        <w:t>First n</w:t>
      </w:r>
      <w:r w:rsidR="0037784B">
        <w:rPr>
          <w:rFonts w:cs="Times New Roman"/>
          <w:kern w:val="2"/>
          <w:lang w:val="en-GB"/>
        </w:rPr>
        <w:t>ote that the scope of FeMIMO was discussed in RAN</w:t>
      </w:r>
      <w:r w:rsidR="00944CB9">
        <w:rPr>
          <w:rFonts w:cs="Times New Roman"/>
          <w:kern w:val="2"/>
          <w:lang w:val="en-GB"/>
        </w:rPr>
        <w:t>#92-e</w:t>
      </w:r>
      <w:r w:rsidR="0037784B">
        <w:rPr>
          <w:rFonts w:cs="Times New Roman"/>
          <w:kern w:val="2"/>
          <w:lang w:val="en-GB"/>
        </w:rPr>
        <w:t xml:space="preserve"> [5] and the WID was updated </w:t>
      </w:r>
      <w:r w:rsidR="007C6D4D">
        <w:rPr>
          <w:rFonts w:cs="Times New Roman"/>
          <w:kern w:val="2"/>
          <w:lang w:val="en-GB"/>
        </w:rPr>
        <w:t>as</w:t>
      </w:r>
      <w:r w:rsidR="0037784B">
        <w:rPr>
          <w:rFonts w:cs="Times New Roman"/>
          <w:kern w:val="2"/>
          <w:lang w:val="en-GB"/>
        </w:rPr>
        <w:t xml:space="preserve"> [6] (copied below).</w:t>
      </w:r>
      <w:r w:rsidR="002B74A6">
        <w:rPr>
          <w:rFonts w:cs="Times New Roman"/>
          <w:kern w:val="2"/>
          <w:lang w:val="en-GB"/>
        </w:rPr>
        <w:t xml:space="preserve"> In the reply LS </w:t>
      </w:r>
      <w:r w:rsidR="009B5880">
        <w:rPr>
          <w:rFonts w:cs="Times New Roman"/>
          <w:kern w:val="2"/>
          <w:lang w:val="en-GB"/>
        </w:rPr>
        <w:t xml:space="preserve">from RAN2 </w:t>
      </w:r>
      <w:r w:rsidR="002B74A6">
        <w:rPr>
          <w:rFonts w:cs="Times New Roman"/>
          <w:kern w:val="2"/>
          <w:lang w:val="en-GB"/>
        </w:rPr>
        <w:t>[2]</w:t>
      </w:r>
      <w:r w:rsidR="00370CFE">
        <w:rPr>
          <w:rFonts w:cs="Times New Roman"/>
          <w:kern w:val="2"/>
          <w:lang w:val="en-GB"/>
        </w:rPr>
        <w:t>, which was sent before RAN</w:t>
      </w:r>
      <w:r w:rsidR="00944CB9">
        <w:rPr>
          <w:rFonts w:cs="Times New Roman"/>
          <w:kern w:val="2"/>
          <w:lang w:val="en-GB"/>
        </w:rPr>
        <w:t>#92-e</w:t>
      </w:r>
      <w:r w:rsidR="002B74A6">
        <w:rPr>
          <w:rFonts w:cs="Times New Roman"/>
          <w:kern w:val="2"/>
          <w:lang w:val="en-GB"/>
        </w:rPr>
        <w:t xml:space="preserve">, RAN2 mentioned two scenarios: </w:t>
      </w:r>
      <w:r w:rsidR="002B74A6" w:rsidRPr="00C47075">
        <w:rPr>
          <w:rFonts w:cs="Times New Roman"/>
          <w:kern w:val="2"/>
          <w:lang w:val="en-GB"/>
        </w:rPr>
        <w:t>Scenario 1</w:t>
      </w:r>
      <w:r w:rsidR="002B74A6">
        <w:rPr>
          <w:rFonts w:cs="Times New Roman"/>
          <w:kern w:val="2"/>
          <w:lang w:val="en-GB"/>
        </w:rPr>
        <w:t>.</w:t>
      </w:r>
      <w:r w:rsidR="002B74A6" w:rsidRPr="00C47075">
        <w:rPr>
          <w:rFonts w:cs="Times New Roman"/>
          <w:kern w:val="2"/>
          <w:lang w:val="en-GB"/>
        </w:rPr>
        <w:t xml:space="preserve"> </w:t>
      </w:r>
      <w:r w:rsidR="002B74A6">
        <w:rPr>
          <w:rFonts w:cs="Times New Roman"/>
          <w:kern w:val="2"/>
          <w:lang w:val="en-GB"/>
        </w:rPr>
        <w:t xml:space="preserve">Inter-cell multi-TRP-like model, and </w:t>
      </w:r>
      <w:r w:rsidR="002B74A6" w:rsidRPr="00C47075">
        <w:rPr>
          <w:rFonts w:cs="Times New Roman"/>
          <w:kern w:val="2"/>
          <w:lang w:val="en-GB"/>
        </w:rPr>
        <w:t>Scenario 2</w:t>
      </w:r>
      <w:r w:rsidR="002B74A6">
        <w:rPr>
          <w:rFonts w:cs="Times New Roman"/>
          <w:kern w:val="2"/>
          <w:lang w:val="en-GB"/>
        </w:rPr>
        <w:t>.</w:t>
      </w:r>
      <w:r w:rsidR="002B74A6" w:rsidRPr="00C47075">
        <w:rPr>
          <w:rFonts w:cs="Times New Roman"/>
          <w:kern w:val="2"/>
          <w:lang w:val="en-GB"/>
        </w:rPr>
        <w:t xml:space="preserve"> L1</w:t>
      </w:r>
      <w:r w:rsidR="002B74A6">
        <w:rPr>
          <w:rFonts w:cs="Times New Roman"/>
          <w:kern w:val="2"/>
          <w:lang w:val="en-GB"/>
        </w:rPr>
        <w:t>/</w:t>
      </w:r>
      <w:r w:rsidR="002B74A6" w:rsidRPr="00C47075">
        <w:rPr>
          <w:rFonts w:cs="Times New Roman"/>
          <w:kern w:val="2"/>
          <w:lang w:val="en-GB"/>
        </w:rPr>
        <w:t>L2 mobility model (i.e. with serving cell change)</w:t>
      </w:r>
      <w:r w:rsidR="002B74A6">
        <w:rPr>
          <w:rFonts w:cs="Times New Roman"/>
          <w:kern w:val="2"/>
          <w:lang w:val="en-GB"/>
        </w:rPr>
        <w:t>. According to the discussions in RAN</w:t>
      </w:r>
      <w:r w:rsidR="005A402A">
        <w:rPr>
          <w:rFonts w:cs="Times New Roman"/>
          <w:kern w:val="2"/>
          <w:lang w:val="en-GB"/>
        </w:rPr>
        <w:t>#92</w:t>
      </w:r>
      <w:r w:rsidR="002B74A6">
        <w:rPr>
          <w:rFonts w:cs="Times New Roman"/>
          <w:kern w:val="2"/>
          <w:lang w:val="en-GB"/>
        </w:rPr>
        <w:t xml:space="preserve"> [5], it should be clear that Scenario 2 is no longer pursued in R17. </w:t>
      </w:r>
      <w:r w:rsidR="0014572B">
        <w:rPr>
          <w:rFonts w:cs="Times New Roman"/>
          <w:kern w:val="2"/>
          <w:lang w:val="en-GB"/>
        </w:rPr>
        <w:t>Instead,</w:t>
      </w:r>
      <w:r w:rsidR="002B74A6">
        <w:rPr>
          <w:rFonts w:cs="Times New Roman"/>
          <w:kern w:val="2"/>
          <w:lang w:val="en-GB"/>
        </w:rPr>
        <w:t xml:space="preserve"> R</w:t>
      </w:r>
      <w:r w:rsidR="0014572B">
        <w:rPr>
          <w:rFonts w:cs="Times New Roman"/>
          <w:kern w:val="2"/>
          <w:lang w:val="en-GB"/>
        </w:rPr>
        <w:t>17 will</w:t>
      </w:r>
      <w:r w:rsidR="002B74A6">
        <w:rPr>
          <w:rFonts w:cs="Times New Roman"/>
          <w:kern w:val="2"/>
          <w:lang w:val="en-GB"/>
        </w:rPr>
        <w:t xml:space="preserve"> mostly </w:t>
      </w:r>
      <w:r w:rsidR="0014572B">
        <w:rPr>
          <w:rFonts w:cs="Times New Roman"/>
          <w:kern w:val="2"/>
          <w:lang w:val="en-GB"/>
        </w:rPr>
        <w:t xml:space="preserve">focus </w:t>
      </w:r>
      <w:r w:rsidR="002B74A6">
        <w:rPr>
          <w:rFonts w:cs="Times New Roman"/>
          <w:kern w:val="2"/>
          <w:lang w:val="en-GB"/>
        </w:rPr>
        <w:t>on Scenario 1, but in</w:t>
      </w:r>
      <w:r w:rsidR="0014572B">
        <w:rPr>
          <w:rFonts w:cs="Times New Roman"/>
          <w:kern w:val="2"/>
          <w:lang w:val="en-GB"/>
        </w:rPr>
        <w:t xml:space="preserve"> two</w:t>
      </w:r>
      <w:r w:rsidR="002B74A6">
        <w:rPr>
          <w:rFonts w:cs="Times New Roman"/>
          <w:kern w:val="2"/>
          <w:lang w:val="en-GB"/>
        </w:rPr>
        <w:t xml:space="preserve"> different directions.</w:t>
      </w:r>
      <w:r w:rsidR="00C46D8F">
        <w:rPr>
          <w:rFonts w:cs="Times New Roman"/>
          <w:kern w:val="2"/>
          <w:lang w:val="en-GB"/>
        </w:rPr>
        <w:t xml:space="preserve"> </w:t>
      </w:r>
      <w:r w:rsidR="00C46D8F">
        <w:rPr>
          <w:rFonts w:eastAsiaTheme="minorEastAsia"/>
          <w:lang w:val="en-GB"/>
        </w:rPr>
        <w:t xml:space="preserve">As can be seen from updated WID, &lt;inter-cell beam management&gt; is being pursued </w:t>
      </w:r>
      <w:r w:rsidR="00EC3B26">
        <w:rPr>
          <w:rFonts w:eastAsiaTheme="minorEastAsia"/>
          <w:lang w:val="en-GB"/>
        </w:rPr>
        <w:t>under</w:t>
      </w:r>
      <w:r w:rsidR="00C46D8F">
        <w:rPr>
          <w:rFonts w:eastAsiaTheme="minorEastAsia"/>
          <w:lang w:val="en-GB"/>
        </w:rPr>
        <w:t xml:space="preserve"> Objective 1, while &lt;inter-cell multi-TRP&gt; is being considered </w:t>
      </w:r>
      <w:r w:rsidR="00EC3B26">
        <w:rPr>
          <w:rFonts w:eastAsiaTheme="minorEastAsia"/>
          <w:lang w:val="en-GB"/>
        </w:rPr>
        <w:t>under</w:t>
      </w:r>
      <w:r w:rsidR="00C46D8F">
        <w:rPr>
          <w:rFonts w:eastAsiaTheme="minorEastAsia"/>
          <w:lang w:val="en-GB"/>
        </w:rPr>
        <w:t xml:space="preserve"> Objective 2. </w:t>
      </w:r>
    </w:p>
    <w:p w14:paraId="14F20EEE" w14:textId="77777777" w:rsidR="002974AC" w:rsidRPr="00C47075" w:rsidRDefault="002974AC" w:rsidP="00C47075">
      <w:pPr>
        <w:rPr>
          <w:rFonts w:eastAsiaTheme="minorEastAsia"/>
          <w:lang w:val="en-GB"/>
        </w:rPr>
      </w:pPr>
    </w:p>
    <w:tbl>
      <w:tblPr>
        <w:tblStyle w:val="TableGrid1"/>
        <w:tblW w:w="0" w:type="auto"/>
        <w:tblLook w:val="04A0" w:firstRow="1" w:lastRow="0" w:firstColumn="1" w:lastColumn="0" w:noHBand="0" w:noVBand="1"/>
      </w:tblPr>
      <w:tblGrid>
        <w:gridCol w:w="9016"/>
      </w:tblGrid>
      <w:tr w:rsidR="00C47075" w:rsidRPr="00C47075" w14:paraId="0293959F" w14:textId="77777777" w:rsidTr="002B74A6">
        <w:trPr>
          <w:trHeight w:val="800"/>
        </w:trPr>
        <w:tc>
          <w:tcPr>
            <w:tcW w:w="9016" w:type="dxa"/>
          </w:tcPr>
          <w:p w14:paraId="44B29A96" w14:textId="12E13A6C" w:rsidR="00A160BA" w:rsidRPr="003D3858" w:rsidRDefault="00A160BA" w:rsidP="00A160BA">
            <w:pPr>
              <w:overflowPunct w:val="0"/>
              <w:autoSpaceDE w:val="0"/>
              <w:autoSpaceDN w:val="0"/>
              <w:adjustRightInd w:val="0"/>
              <w:snapToGrid w:val="0"/>
              <w:jc w:val="left"/>
              <w:textAlignment w:val="baseline"/>
              <w:rPr>
                <w:rFonts w:eastAsia="Malgun Gothic" w:cs="Times New Roman"/>
                <w:szCs w:val="20"/>
                <w:lang w:val="en-GB"/>
              </w:rPr>
            </w:pPr>
            <w:r w:rsidRPr="003D3858">
              <w:rPr>
                <w:rFonts w:eastAsia="SimSun" w:cs="Times New Roman"/>
                <w:szCs w:val="20"/>
                <w:lang w:val="en-GB" w:eastAsia="en-GB"/>
              </w:rPr>
              <w:t>[Omitted]</w:t>
            </w:r>
          </w:p>
          <w:p w14:paraId="33C419D4" w14:textId="77777777" w:rsidR="00A160BA" w:rsidRPr="00A160BA" w:rsidRDefault="00A160BA" w:rsidP="00A160BA">
            <w:pPr>
              <w:numPr>
                <w:ilvl w:val="0"/>
                <w:numId w:val="39"/>
              </w:numPr>
              <w:overflowPunct w:val="0"/>
              <w:autoSpaceDE w:val="0"/>
              <w:autoSpaceDN w:val="0"/>
              <w:adjustRightInd w:val="0"/>
              <w:snapToGrid w:val="0"/>
              <w:ind w:left="720"/>
              <w:jc w:val="left"/>
              <w:textAlignment w:val="baseline"/>
              <w:rPr>
                <w:rFonts w:eastAsia="Malgun Gothic" w:cs="Times New Roman"/>
                <w:szCs w:val="20"/>
                <w:lang w:val="en-GB"/>
              </w:rPr>
            </w:pPr>
            <w:r w:rsidRPr="00A160BA">
              <w:rPr>
                <w:rFonts w:eastAsia="Malgun Gothic" w:cs="Times New Roman"/>
                <w:szCs w:val="20"/>
                <w:lang w:val="en-GB"/>
              </w:rPr>
              <w:t xml:space="preserve">Enhancement on multi-beam operation, mainly targeting FR2 while also applicable to FR1: </w:t>
            </w:r>
          </w:p>
          <w:p w14:paraId="051FBBE0"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t xml:space="preserve">Identify and specify features to facilitate more efficient (lower latency and overhead) DL/UL beam management </w:t>
            </w:r>
            <w:r w:rsidRPr="00A160BA">
              <w:rPr>
                <w:rFonts w:cs="Times New Roman"/>
                <w:szCs w:val="20"/>
                <w:lang w:val="en-GB"/>
              </w:rPr>
              <w:t xml:space="preserve">for intra-cell and inter-cell scenarios </w:t>
            </w:r>
            <w:r w:rsidRPr="00A160BA">
              <w:rPr>
                <w:rFonts w:eastAsia="Malgun Gothic" w:cs="Times New Roman"/>
                <w:szCs w:val="20"/>
                <w:lang w:val="en-GB"/>
              </w:rPr>
              <w:t>to support higher UE speed and/or a larger number of configured TCI states:</w:t>
            </w:r>
          </w:p>
          <w:p w14:paraId="2D773C65" w14:textId="77777777" w:rsidR="00A160BA" w:rsidRPr="00A160BA"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Common beam for data and control transmission/reception for DL and UL, especially for intra-band CA</w:t>
            </w:r>
          </w:p>
          <w:p w14:paraId="5254B520" w14:textId="77777777" w:rsidR="00A160BA" w:rsidRPr="00A160BA"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Unified TCI framework for DL and UL beam indication</w:t>
            </w:r>
          </w:p>
          <w:p w14:paraId="16B55C94" w14:textId="77777777" w:rsidR="00A160BA" w:rsidRPr="00A160BA"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Enhancement on signaling mechanisms for the above features to improve latency and efficiency with more usage of dynamic control signaling (as opposed to RRC)</w:t>
            </w:r>
          </w:p>
          <w:p w14:paraId="46AD45F9" w14:textId="77777777" w:rsidR="00A160BA" w:rsidRPr="00A160BA"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 xml:space="preserve">For inter-cell beam management, a UE can transmit to or receive from </w:t>
            </w:r>
            <w:r w:rsidRPr="00A160BA">
              <w:rPr>
                <w:rFonts w:eastAsia="Malgun Gothic" w:cs="Times New Roman"/>
                <w:szCs w:val="20"/>
                <w:highlight w:val="cyan"/>
                <w:lang w:val="en-GB"/>
              </w:rPr>
              <w:t>only a single cell</w:t>
            </w:r>
            <w:r w:rsidRPr="00A160BA">
              <w:rPr>
                <w:rFonts w:eastAsia="Malgun Gothic" w:cs="Times New Roman"/>
                <w:szCs w:val="20"/>
                <w:lang w:val="en-GB"/>
              </w:rPr>
              <w:t xml:space="preserve"> (i.e. </w:t>
            </w:r>
            <w:r w:rsidRPr="00A160BA">
              <w:rPr>
                <w:rFonts w:eastAsia="Malgun Gothic" w:cs="Times New Roman"/>
                <w:szCs w:val="20"/>
                <w:highlight w:val="cyan"/>
                <w:lang w:val="en-GB"/>
              </w:rPr>
              <w:t>serving cell does not change</w:t>
            </w:r>
            <w:r w:rsidRPr="00A160BA">
              <w:rPr>
                <w:rFonts w:eastAsia="Malgun Gothic" w:cs="Times New Roman"/>
                <w:szCs w:val="20"/>
                <w:lang w:val="en-GB"/>
              </w:rPr>
              <w:t xml:space="preserve"> when beam selection is done). This includes </w:t>
            </w:r>
            <w:r w:rsidRPr="00A160BA">
              <w:rPr>
                <w:rFonts w:eastAsia="Malgun Gothic" w:cs="Times New Roman"/>
                <w:szCs w:val="20"/>
                <w:highlight w:val="yellow"/>
                <w:lang w:val="en-GB"/>
              </w:rPr>
              <w:t>L1-only measurement/reporting (i.e. no L3 impact)</w:t>
            </w:r>
            <w:r w:rsidRPr="00A160BA">
              <w:rPr>
                <w:rFonts w:eastAsia="Malgun Gothic" w:cs="Times New Roman"/>
                <w:szCs w:val="20"/>
                <w:lang w:val="en-GB"/>
              </w:rPr>
              <w:t xml:space="preserve"> and beam indication associated with cell(s) with any Physical Cell ID(s) </w:t>
            </w:r>
          </w:p>
          <w:p w14:paraId="006241BE" w14:textId="77777777" w:rsidR="00A160BA" w:rsidRPr="00A160BA" w:rsidRDefault="00A160BA" w:rsidP="00A160BA">
            <w:pPr>
              <w:numPr>
                <w:ilvl w:val="3"/>
                <w:numId w:val="40"/>
              </w:numPr>
              <w:overflowPunct w:val="0"/>
              <w:autoSpaceDE w:val="0"/>
              <w:autoSpaceDN w:val="0"/>
              <w:adjustRightInd w:val="0"/>
              <w:snapToGrid w:val="0"/>
              <w:jc w:val="left"/>
              <w:textAlignment w:val="baseline"/>
              <w:rPr>
                <w:rFonts w:eastAsia="SimSun" w:cs="Times New Roman"/>
                <w:szCs w:val="20"/>
                <w:lang w:val="en-GB" w:eastAsia="en-GB"/>
              </w:rPr>
            </w:pPr>
            <w:r w:rsidRPr="00A160BA">
              <w:rPr>
                <w:rFonts w:eastAsia="SimSun" w:cs="Times New Roman"/>
                <w:szCs w:val="20"/>
                <w:lang w:val="en-GB" w:eastAsia="en-US"/>
              </w:rPr>
              <w:t xml:space="preserve">The beam indication is based on </w:t>
            </w:r>
            <w:r w:rsidRPr="00A160BA">
              <w:rPr>
                <w:rFonts w:eastAsia="SimSun" w:cs="Times New Roman"/>
                <w:szCs w:val="20"/>
                <w:highlight w:val="green"/>
                <w:lang w:val="en-GB" w:eastAsia="en-US"/>
              </w:rPr>
              <w:t>Rel-17 unified TCI framework</w:t>
            </w:r>
          </w:p>
          <w:p w14:paraId="5480D929" w14:textId="77777777" w:rsidR="00A160BA" w:rsidRPr="00A160BA" w:rsidRDefault="00A160BA" w:rsidP="00A160BA">
            <w:pPr>
              <w:numPr>
                <w:ilvl w:val="3"/>
                <w:numId w:val="40"/>
              </w:numPr>
              <w:overflowPunct w:val="0"/>
              <w:autoSpaceDE w:val="0"/>
              <w:autoSpaceDN w:val="0"/>
              <w:adjustRightInd w:val="0"/>
              <w:snapToGrid w:val="0"/>
              <w:jc w:val="left"/>
              <w:textAlignment w:val="baseline"/>
              <w:rPr>
                <w:rFonts w:eastAsia="SimSun" w:cs="Times New Roman"/>
                <w:szCs w:val="20"/>
                <w:lang w:val="en-GB" w:eastAsia="en-GB"/>
              </w:rPr>
            </w:pPr>
            <w:r w:rsidRPr="00A160BA">
              <w:rPr>
                <w:rFonts w:eastAsia="SimSun" w:cs="Times New Roman"/>
                <w:szCs w:val="20"/>
                <w:lang w:val="en-GB" w:eastAsia="en-US"/>
              </w:rPr>
              <w:t>The same beam measurement/reporting mechanism will be reused for inter-cell mTRP</w:t>
            </w:r>
          </w:p>
          <w:p w14:paraId="6E17CA24" w14:textId="77777777" w:rsidR="00A160BA" w:rsidRPr="00A160BA" w:rsidRDefault="00A160BA" w:rsidP="00A160BA">
            <w:pPr>
              <w:numPr>
                <w:ilvl w:val="3"/>
                <w:numId w:val="40"/>
              </w:numPr>
              <w:overflowPunct w:val="0"/>
              <w:autoSpaceDE w:val="0"/>
              <w:autoSpaceDN w:val="0"/>
              <w:adjustRightInd w:val="0"/>
              <w:snapToGrid w:val="0"/>
              <w:jc w:val="left"/>
              <w:textAlignment w:val="baseline"/>
              <w:rPr>
                <w:rFonts w:eastAsia="SimSun" w:cs="Times New Roman"/>
                <w:szCs w:val="20"/>
                <w:lang w:val="en-GB" w:eastAsia="en-GB"/>
              </w:rPr>
            </w:pPr>
            <w:r w:rsidRPr="00A160BA">
              <w:rPr>
                <w:rFonts w:eastAsia="SimSun" w:cs="Times New Roman"/>
                <w:szCs w:val="20"/>
                <w:lang w:val="en-GB" w:eastAsia="en-GB"/>
              </w:rPr>
              <w:t>This work shall only consider intra-DU and intra-frequency cases</w:t>
            </w:r>
          </w:p>
          <w:p w14:paraId="21B2C3E9"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62128CCC" w14:textId="77777777" w:rsidR="00A160BA" w:rsidRPr="00A160BA" w:rsidRDefault="00A160BA" w:rsidP="00A160BA">
            <w:pPr>
              <w:numPr>
                <w:ilvl w:val="0"/>
                <w:numId w:val="39"/>
              </w:numPr>
              <w:overflowPunct w:val="0"/>
              <w:autoSpaceDE w:val="0"/>
              <w:autoSpaceDN w:val="0"/>
              <w:adjustRightInd w:val="0"/>
              <w:snapToGrid w:val="0"/>
              <w:ind w:left="720"/>
              <w:jc w:val="left"/>
              <w:textAlignment w:val="baseline"/>
              <w:rPr>
                <w:rFonts w:eastAsia="Malgun Gothic" w:cs="Times New Roman"/>
                <w:szCs w:val="20"/>
                <w:lang w:val="en-GB"/>
              </w:rPr>
            </w:pPr>
            <w:r w:rsidRPr="00A160BA">
              <w:rPr>
                <w:rFonts w:eastAsia="Malgun Gothic" w:cs="Times New Roman"/>
                <w:szCs w:val="20"/>
                <w:lang w:val="en-GB"/>
              </w:rPr>
              <w:t>Enhancement on the support for multi-TRP deployment, targeting both FR1 and FR2:</w:t>
            </w:r>
          </w:p>
          <w:p w14:paraId="7CB04F10"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12D61AAB"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lastRenderedPageBreak/>
              <w:t xml:space="preserve">Identify and specify QCL/TCI-related enhancements to enable inter-cell multi-TRP operations, assuming </w:t>
            </w:r>
            <w:r w:rsidRPr="00A160BA">
              <w:rPr>
                <w:rFonts w:eastAsia="Malgun Gothic" w:cs="Times New Roman"/>
                <w:szCs w:val="20"/>
                <w:highlight w:val="cyan"/>
                <w:lang w:val="en-GB"/>
              </w:rPr>
              <w:t>multi-DCI based multi-PDSCH reception</w:t>
            </w:r>
            <w:r w:rsidRPr="00A160BA">
              <w:rPr>
                <w:rFonts w:eastAsia="Malgun Gothic" w:cs="Times New Roman"/>
                <w:szCs w:val="20"/>
                <w:lang w:val="en-GB"/>
              </w:rPr>
              <w:t xml:space="preserve"> </w:t>
            </w:r>
            <w:r w:rsidRPr="00A160BA">
              <w:rPr>
                <w:rFonts w:cs="Times New Roman"/>
                <w:szCs w:val="20"/>
                <w:highlight w:val="green"/>
                <w:lang w:val="en-GB"/>
              </w:rPr>
              <w:t>based on Rel-15/16 TCI framework</w:t>
            </w:r>
          </w:p>
          <w:p w14:paraId="3AC9BD5B"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t>Evaluate and, if needed, specify beam-management-related enhancements for simultaneous multi-TRP transmission with multi-panel reception</w:t>
            </w:r>
          </w:p>
          <w:p w14:paraId="68721E7A" w14:textId="77777777" w:rsidR="00A160BA" w:rsidRPr="00A160BA" w:rsidRDefault="00A160BA" w:rsidP="00A160BA">
            <w:pPr>
              <w:numPr>
                <w:ilvl w:val="1"/>
                <w:numId w:val="39"/>
              </w:numPr>
              <w:overflowPunct w:val="0"/>
              <w:autoSpaceDE w:val="0"/>
              <w:autoSpaceDN w:val="0"/>
              <w:adjustRightInd w:val="0"/>
              <w:snapToGrid w:val="0"/>
              <w:ind w:left="1440"/>
              <w:jc w:val="left"/>
              <w:textAlignment w:val="baseline"/>
              <w:rPr>
                <w:rFonts w:eastAsia="Malgun Gothic" w:cs="Times New Roman"/>
                <w:szCs w:val="20"/>
                <w:lang w:val="en-GB"/>
              </w:rPr>
            </w:pPr>
            <w:r w:rsidRPr="00A160BA">
              <w:rPr>
                <w:rFonts w:eastAsia="Malgun Gothic" w:cs="Times New Roman"/>
                <w:szCs w:val="20"/>
                <w:lang w:val="en-GB"/>
              </w:rPr>
              <w:t>Enhancement to support HST-SFN deployment scenario:</w:t>
            </w:r>
          </w:p>
          <w:p w14:paraId="7D082707" w14:textId="77777777" w:rsidR="00A160BA" w:rsidRPr="00A160BA"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Identify and specify solution(s) on QCL assumption for DMRS, e.g. multiple QCL assumptions for the same DMRS port(s), targeting DL-only transmission</w:t>
            </w:r>
          </w:p>
          <w:p w14:paraId="495DEFC4" w14:textId="1D16CA33" w:rsidR="00A160BA" w:rsidRPr="003D3858" w:rsidRDefault="00A160BA" w:rsidP="00A160BA">
            <w:pPr>
              <w:numPr>
                <w:ilvl w:val="2"/>
                <w:numId w:val="39"/>
              </w:numPr>
              <w:overflowPunct w:val="0"/>
              <w:autoSpaceDE w:val="0"/>
              <w:autoSpaceDN w:val="0"/>
              <w:adjustRightInd w:val="0"/>
              <w:snapToGrid w:val="0"/>
              <w:ind w:left="2160"/>
              <w:jc w:val="left"/>
              <w:textAlignment w:val="baseline"/>
              <w:rPr>
                <w:rFonts w:eastAsia="Malgun Gothic" w:cs="Times New Roman"/>
                <w:szCs w:val="20"/>
                <w:lang w:val="en-GB"/>
              </w:rPr>
            </w:pPr>
            <w:r w:rsidRPr="00A160BA">
              <w:rPr>
                <w:rFonts w:eastAsia="Malgun Gothic" w:cs="Times New Roman"/>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433926D5" w14:textId="18860D2E" w:rsidR="00A160BA" w:rsidRPr="00C47075" w:rsidRDefault="00A160BA" w:rsidP="00A160BA">
            <w:pPr>
              <w:overflowPunct w:val="0"/>
              <w:autoSpaceDE w:val="0"/>
              <w:autoSpaceDN w:val="0"/>
              <w:adjustRightInd w:val="0"/>
              <w:snapToGrid w:val="0"/>
              <w:jc w:val="left"/>
              <w:textAlignment w:val="baseline"/>
              <w:rPr>
                <w:rFonts w:eastAsia="SimSun" w:cs="Times New Roman"/>
                <w:sz w:val="20"/>
                <w:szCs w:val="20"/>
                <w:lang w:val="en-GB" w:eastAsia="en-GB"/>
              </w:rPr>
            </w:pPr>
            <w:r w:rsidRPr="003D3858">
              <w:rPr>
                <w:rFonts w:eastAsia="SimSun" w:cs="Times New Roman"/>
                <w:szCs w:val="20"/>
                <w:lang w:val="en-GB" w:eastAsia="en-GB"/>
              </w:rPr>
              <w:t>[Omitted]</w:t>
            </w:r>
          </w:p>
        </w:tc>
      </w:tr>
    </w:tbl>
    <w:p w14:paraId="7E811874" w14:textId="77777777" w:rsidR="007C6D4D" w:rsidRDefault="007C6D4D" w:rsidP="007C6D4D">
      <w:pPr>
        <w:rPr>
          <w:rFonts w:eastAsiaTheme="minorEastAsia"/>
          <w:lang w:val="en-GB"/>
        </w:rPr>
      </w:pPr>
    </w:p>
    <w:p w14:paraId="071C67B3" w14:textId="02B23CFA" w:rsidR="00A5158C" w:rsidRDefault="004D7D13" w:rsidP="00A5158C">
      <w:pPr>
        <w:rPr>
          <w:rFonts w:cs="Times New Roman"/>
          <w:kern w:val="2"/>
          <w:lang w:val="en-GB"/>
        </w:rPr>
      </w:pPr>
      <w:r>
        <w:rPr>
          <w:rFonts w:cs="Times New Roman"/>
          <w:kern w:val="2"/>
          <w:lang w:val="en-GB"/>
        </w:rPr>
        <w:t xml:space="preserve">As </w:t>
      </w:r>
      <w:r w:rsidR="00C84FFB" w:rsidRPr="00C84FFB">
        <w:rPr>
          <w:rFonts w:cs="Times New Roman"/>
          <w:kern w:val="2"/>
          <w:highlight w:val="cyan"/>
          <w:lang w:val="en-GB"/>
        </w:rPr>
        <w:t>highlighted</w:t>
      </w:r>
      <w:r w:rsidR="00C84FFB">
        <w:rPr>
          <w:rFonts w:cs="Times New Roman"/>
          <w:kern w:val="2"/>
          <w:lang w:val="en-GB"/>
        </w:rPr>
        <w:t xml:space="preserve"> above</w:t>
      </w:r>
      <w:r>
        <w:rPr>
          <w:rFonts w:cs="Times New Roman"/>
          <w:kern w:val="2"/>
          <w:lang w:val="en-GB"/>
        </w:rPr>
        <w:t>, f</w:t>
      </w:r>
      <w:r w:rsidR="00A5158C">
        <w:rPr>
          <w:rFonts w:cs="Times New Roman"/>
          <w:kern w:val="2"/>
          <w:lang w:val="en-GB"/>
        </w:rPr>
        <w:t xml:space="preserve">or </w:t>
      </w:r>
      <w:r w:rsidR="00370CFE">
        <w:rPr>
          <w:rFonts w:cs="Times New Roman"/>
          <w:kern w:val="2"/>
          <w:lang w:val="en-GB"/>
        </w:rPr>
        <w:t>&lt;</w:t>
      </w:r>
      <w:r w:rsidR="00A5158C">
        <w:rPr>
          <w:rFonts w:cs="Times New Roman"/>
          <w:kern w:val="2"/>
          <w:lang w:val="en-GB"/>
        </w:rPr>
        <w:t>inter-cell beam management</w:t>
      </w:r>
      <w:r w:rsidR="00370CFE">
        <w:rPr>
          <w:rFonts w:cs="Times New Roman"/>
          <w:kern w:val="2"/>
          <w:lang w:val="en-GB"/>
        </w:rPr>
        <w:t>&gt;</w:t>
      </w:r>
      <w:r w:rsidR="00A5158C">
        <w:rPr>
          <w:rFonts w:cs="Times New Roman"/>
          <w:kern w:val="2"/>
          <w:lang w:val="en-GB"/>
        </w:rPr>
        <w:t>, the serving cell does not change and the UE transmits to or receives from only a single cell (i.e. the serving cell). In this case, the only sensible understanding would be:</w:t>
      </w:r>
    </w:p>
    <w:p w14:paraId="67C2F579" w14:textId="24004471" w:rsidR="00A5158C" w:rsidRPr="001D7BF2" w:rsidRDefault="00A5158C" w:rsidP="00A5158C">
      <w:pPr>
        <w:pStyle w:val="ListParagraph"/>
        <w:numPr>
          <w:ilvl w:val="0"/>
          <w:numId w:val="43"/>
        </w:numPr>
        <w:ind w:firstLineChars="0"/>
        <w:rPr>
          <w:rFonts w:cs="Times New Roman"/>
          <w:kern w:val="2"/>
          <w:lang w:val="en-GB"/>
        </w:rPr>
      </w:pPr>
      <w:r w:rsidRPr="001D7BF2">
        <w:rPr>
          <w:rFonts w:cs="Times New Roman"/>
          <w:kern w:val="2"/>
          <w:lang w:val="en-GB"/>
        </w:rPr>
        <w:t xml:space="preserve">UE sees the serving cell only, i.e., QCL source for CSI-RS used for </w:t>
      </w:r>
      <w:r>
        <w:rPr>
          <w:rFonts w:cs="Times New Roman"/>
          <w:kern w:val="2"/>
          <w:lang w:val="en-GB"/>
        </w:rPr>
        <w:t>TCI/</w:t>
      </w:r>
      <w:r w:rsidRPr="001D7BF2">
        <w:rPr>
          <w:rFonts w:cs="Times New Roman"/>
          <w:kern w:val="2"/>
          <w:lang w:val="en-GB"/>
        </w:rPr>
        <w:t xml:space="preserve">QCL indication for UE-specific PDCCH/PDSCH </w:t>
      </w:r>
      <w:r>
        <w:rPr>
          <w:rFonts w:cs="Times New Roman"/>
          <w:kern w:val="2"/>
          <w:lang w:val="en-GB"/>
        </w:rPr>
        <w:t>can be</w:t>
      </w:r>
      <w:r w:rsidRPr="001D7BF2">
        <w:rPr>
          <w:rFonts w:cs="Times New Roman"/>
          <w:kern w:val="2"/>
          <w:lang w:val="en-GB"/>
        </w:rPr>
        <w:t xml:space="preserve"> switched to an SSB with PCI different from </w:t>
      </w:r>
      <w:r>
        <w:rPr>
          <w:rFonts w:cs="Times New Roman"/>
          <w:kern w:val="2"/>
          <w:lang w:val="en-GB"/>
        </w:rPr>
        <w:t xml:space="preserve">the </w:t>
      </w:r>
      <w:r w:rsidRPr="001D7BF2">
        <w:rPr>
          <w:rFonts w:cs="Times New Roman"/>
          <w:kern w:val="2"/>
          <w:lang w:val="en-GB"/>
        </w:rPr>
        <w:t>serving cell</w:t>
      </w:r>
      <w:r>
        <w:rPr>
          <w:rFonts w:cs="Times New Roman"/>
          <w:kern w:val="2"/>
          <w:lang w:val="en-GB"/>
        </w:rPr>
        <w:t>, but</w:t>
      </w:r>
      <w:r w:rsidRPr="001D7BF2">
        <w:rPr>
          <w:rFonts w:cs="Times New Roman"/>
          <w:kern w:val="2"/>
          <w:lang w:val="en-GB"/>
        </w:rPr>
        <w:t xml:space="preserve"> everything else in the serving cell </w:t>
      </w:r>
      <w:r>
        <w:rPr>
          <w:rFonts w:cs="Times New Roman"/>
          <w:kern w:val="2"/>
          <w:lang w:val="en-GB"/>
        </w:rPr>
        <w:t xml:space="preserve">remains unchanged </w:t>
      </w:r>
      <w:r w:rsidRPr="001D7BF2">
        <w:rPr>
          <w:rFonts w:cs="Times New Roman"/>
          <w:kern w:val="2"/>
          <w:lang w:val="en-GB"/>
        </w:rPr>
        <w:t xml:space="preserve">including </w:t>
      </w:r>
      <w:r>
        <w:rPr>
          <w:rFonts w:cs="Times New Roman"/>
          <w:kern w:val="2"/>
          <w:lang w:val="en-GB"/>
        </w:rPr>
        <w:t xml:space="preserve">all </w:t>
      </w:r>
      <w:r w:rsidRPr="001D7BF2">
        <w:rPr>
          <w:rFonts w:cs="Times New Roman"/>
          <w:kern w:val="2"/>
          <w:lang w:val="en-GB"/>
        </w:rPr>
        <w:t>PxxCH configurations</w:t>
      </w:r>
    </w:p>
    <w:p w14:paraId="3D500CAE" w14:textId="01478CCC" w:rsidR="00A5158C" w:rsidRPr="001D7BF2" w:rsidRDefault="00A5158C" w:rsidP="00A5158C">
      <w:pPr>
        <w:pStyle w:val="ListParagraph"/>
        <w:numPr>
          <w:ilvl w:val="0"/>
          <w:numId w:val="43"/>
        </w:numPr>
        <w:ind w:firstLineChars="0"/>
        <w:rPr>
          <w:rFonts w:cs="Times New Roman"/>
          <w:kern w:val="2"/>
          <w:lang w:val="en-GB"/>
        </w:rPr>
      </w:pPr>
      <w:r w:rsidRPr="001D7BF2">
        <w:rPr>
          <w:rFonts w:cs="Times New Roman"/>
          <w:kern w:val="2"/>
          <w:lang w:val="en-GB"/>
        </w:rPr>
        <w:t>UE continue</w:t>
      </w:r>
      <w:r>
        <w:rPr>
          <w:rFonts w:cs="Times New Roman"/>
          <w:kern w:val="2"/>
          <w:lang w:val="en-GB"/>
        </w:rPr>
        <w:t>s</w:t>
      </w:r>
      <w:r w:rsidRPr="001D7BF2">
        <w:rPr>
          <w:rFonts w:cs="Times New Roman"/>
          <w:kern w:val="2"/>
          <w:lang w:val="en-GB"/>
        </w:rPr>
        <w:t xml:space="preserve"> to receive </w:t>
      </w:r>
      <w:r>
        <w:rPr>
          <w:rFonts w:cs="Times New Roman"/>
          <w:kern w:val="2"/>
          <w:lang w:val="en-GB"/>
        </w:rPr>
        <w:t>system information</w:t>
      </w:r>
      <w:r w:rsidRPr="001D7BF2">
        <w:rPr>
          <w:rFonts w:cs="Times New Roman"/>
          <w:kern w:val="2"/>
          <w:lang w:val="en-GB"/>
        </w:rPr>
        <w:t xml:space="preserve"> from the serving cell only, i.e. not to receive </w:t>
      </w:r>
      <w:r>
        <w:rPr>
          <w:rFonts w:cs="Times New Roman"/>
          <w:kern w:val="2"/>
          <w:lang w:val="en-GB"/>
        </w:rPr>
        <w:t xml:space="preserve">system information </w:t>
      </w:r>
      <w:r w:rsidRPr="001D7BF2">
        <w:rPr>
          <w:rFonts w:cs="Times New Roman"/>
          <w:kern w:val="2"/>
          <w:lang w:val="en-GB"/>
        </w:rPr>
        <w:t xml:space="preserve">from the cell containing the SSB that is used for </w:t>
      </w:r>
      <w:r>
        <w:rPr>
          <w:rFonts w:cs="Times New Roman"/>
          <w:kern w:val="2"/>
          <w:lang w:val="en-GB"/>
        </w:rPr>
        <w:t>TCI/</w:t>
      </w:r>
      <w:r w:rsidRPr="001D7BF2">
        <w:rPr>
          <w:rFonts w:cs="Times New Roman"/>
          <w:kern w:val="2"/>
          <w:lang w:val="en-GB"/>
        </w:rPr>
        <w:t xml:space="preserve">QCL indication for CSI-RS of </w:t>
      </w:r>
      <w:r>
        <w:rPr>
          <w:rFonts w:cs="Times New Roman"/>
          <w:kern w:val="2"/>
          <w:lang w:val="en-GB"/>
        </w:rPr>
        <w:t xml:space="preserve">the </w:t>
      </w:r>
      <w:r w:rsidRPr="001D7BF2">
        <w:rPr>
          <w:rFonts w:cs="Times New Roman"/>
          <w:kern w:val="2"/>
          <w:lang w:val="en-GB"/>
        </w:rPr>
        <w:t xml:space="preserve">serving cell but </w:t>
      </w:r>
      <w:r w:rsidR="00370CFE">
        <w:rPr>
          <w:rFonts w:cs="Times New Roman"/>
          <w:kern w:val="2"/>
          <w:lang w:val="en-GB"/>
        </w:rPr>
        <w:t>has</w:t>
      </w:r>
      <w:r w:rsidRPr="001D7BF2">
        <w:rPr>
          <w:rFonts w:cs="Times New Roman"/>
          <w:kern w:val="2"/>
          <w:lang w:val="en-GB"/>
        </w:rPr>
        <w:t xml:space="preserve"> </w:t>
      </w:r>
      <w:r>
        <w:rPr>
          <w:rFonts w:cs="Times New Roman"/>
          <w:kern w:val="2"/>
          <w:lang w:val="en-GB"/>
        </w:rPr>
        <w:t xml:space="preserve">a </w:t>
      </w:r>
      <w:r w:rsidRPr="001D7BF2">
        <w:rPr>
          <w:rFonts w:cs="Times New Roman"/>
          <w:kern w:val="2"/>
          <w:lang w:val="en-GB"/>
        </w:rPr>
        <w:t>PCI different from the serving cell</w:t>
      </w:r>
    </w:p>
    <w:p w14:paraId="475E48D1" w14:textId="77777777" w:rsidR="00A5158C" w:rsidRDefault="00A5158C" w:rsidP="007C6D4D">
      <w:pPr>
        <w:rPr>
          <w:rFonts w:eastAsiaTheme="minorEastAsia"/>
          <w:lang w:val="en-GB"/>
        </w:rPr>
      </w:pPr>
    </w:p>
    <w:p w14:paraId="7933990F" w14:textId="1F405C77" w:rsidR="00A5158C" w:rsidRDefault="00A5158C" w:rsidP="007C6D4D">
      <w:pPr>
        <w:rPr>
          <w:rFonts w:eastAsiaTheme="minorEastAsia"/>
          <w:lang w:val="en-GB"/>
        </w:rPr>
      </w:pPr>
      <w:r>
        <w:rPr>
          <w:rFonts w:eastAsiaTheme="minorEastAsia"/>
          <w:lang w:val="en-GB"/>
        </w:rPr>
        <w:t xml:space="preserve">Here we </w:t>
      </w:r>
      <w:r w:rsidR="004D7D13">
        <w:rPr>
          <w:rFonts w:eastAsiaTheme="minorEastAsia"/>
          <w:lang w:val="en-GB"/>
        </w:rPr>
        <w:t>summarize several</w:t>
      </w:r>
      <w:r w:rsidR="009A4F4D">
        <w:rPr>
          <w:rFonts w:eastAsiaTheme="minorEastAsia"/>
          <w:lang w:val="en-GB"/>
        </w:rPr>
        <w:t xml:space="preserve"> important</w:t>
      </w:r>
      <w:r w:rsidR="004D7D13">
        <w:rPr>
          <w:rFonts w:eastAsiaTheme="minorEastAsia"/>
          <w:lang w:val="en-GB"/>
        </w:rPr>
        <w:t xml:space="preserve"> differences between </w:t>
      </w:r>
      <w:r w:rsidR="00EB6A45">
        <w:rPr>
          <w:rFonts w:eastAsiaTheme="minorEastAsia"/>
          <w:lang w:val="en-GB"/>
        </w:rPr>
        <w:t>&lt;</w:t>
      </w:r>
      <w:r w:rsidR="004D7D13">
        <w:rPr>
          <w:rFonts w:eastAsiaTheme="minorEastAsia"/>
          <w:lang w:val="en-GB"/>
        </w:rPr>
        <w:t xml:space="preserve">inter-cell </w:t>
      </w:r>
      <w:r w:rsidR="00EB6A45">
        <w:rPr>
          <w:rFonts w:eastAsiaTheme="minorEastAsia"/>
          <w:lang w:val="en-GB"/>
        </w:rPr>
        <w:t>BM&gt;</w:t>
      </w:r>
      <w:r w:rsidR="004D7D13">
        <w:rPr>
          <w:rFonts w:eastAsiaTheme="minorEastAsia"/>
          <w:lang w:val="en-GB"/>
        </w:rPr>
        <w:t xml:space="preserve"> and </w:t>
      </w:r>
      <w:r w:rsidR="00EB6A45">
        <w:rPr>
          <w:rFonts w:eastAsiaTheme="minorEastAsia"/>
          <w:lang w:val="en-GB"/>
        </w:rPr>
        <w:t>&lt;</w:t>
      </w:r>
      <w:r w:rsidR="004D7D13">
        <w:rPr>
          <w:rFonts w:eastAsiaTheme="minorEastAsia"/>
          <w:lang w:val="en-GB"/>
        </w:rPr>
        <w:t xml:space="preserve">inter-cell </w:t>
      </w:r>
      <w:r w:rsidR="00EB6A45">
        <w:rPr>
          <w:rFonts w:eastAsiaTheme="minorEastAsia"/>
          <w:lang w:val="en-GB"/>
        </w:rPr>
        <w:t>m</w:t>
      </w:r>
      <w:r w:rsidR="004D7D13">
        <w:rPr>
          <w:rFonts w:eastAsiaTheme="minorEastAsia"/>
          <w:lang w:val="en-GB"/>
        </w:rPr>
        <w:t>TRP</w:t>
      </w:r>
      <w:r w:rsidR="00856C12">
        <w:rPr>
          <w:rFonts w:eastAsiaTheme="minorEastAsia" w:hint="eastAsia"/>
          <w:lang w:val="en-GB"/>
        </w:rPr>
        <w:t>&gt;</w:t>
      </w:r>
      <w:r>
        <w:rPr>
          <w:rFonts w:eastAsiaTheme="minorEastAsia"/>
          <w:lang w:val="en-GB"/>
        </w:rPr>
        <w:t>.</w:t>
      </w:r>
    </w:p>
    <w:tbl>
      <w:tblPr>
        <w:tblStyle w:val="TableGrid"/>
        <w:tblW w:w="0" w:type="auto"/>
        <w:tblLook w:val="04A0" w:firstRow="1" w:lastRow="0" w:firstColumn="1" w:lastColumn="0" w:noHBand="0" w:noVBand="1"/>
      </w:tblPr>
      <w:tblGrid>
        <w:gridCol w:w="1795"/>
        <w:gridCol w:w="4215"/>
        <w:gridCol w:w="3006"/>
      </w:tblGrid>
      <w:tr w:rsidR="00520B5E" w14:paraId="7469D70E" w14:textId="77777777" w:rsidTr="00520B5E">
        <w:tc>
          <w:tcPr>
            <w:tcW w:w="1795" w:type="dxa"/>
          </w:tcPr>
          <w:p w14:paraId="489A8462" w14:textId="547E1F48" w:rsidR="00520B5E" w:rsidRDefault="00520B5E" w:rsidP="00F40180">
            <w:pPr>
              <w:rPr>
                <w:rFonts w:cs="Times New Roman"/>
                <w:kern w:val="2"/>
                <w:lang w:val="en-GB"/>
              </w:rPr>
            </w:pPr>
            <w:r>
              <w:rPr>
                <w:rFonts w:cs="Times New Roman"/>
                <w:kern w:val="2"/>
                <w:lang w:val="en-GB"/>
              </w:rPr>
              <w:t>Scheme</w:t>
            </w:r>
          </w:p>
        </w:tc>
        <w:tc>
          <w:tcPr>
            <w:tcW w:w="4215" w:type="dxa"/>
          </w:tcPr>
          <w:p w14:paraId="6AD5701A" w14:textId="268CD62E" w:rsidR="00520B5E" w:rsidRDefault="00520B5E" w:rsidP="00F40180">
            <w:pPr>
              <w:rPr>
                <w:rFonts w:cs="Times New Roman"/>
                <w:kern w:val="2"/>
                <w:lang w:val="en-GB"/>
              </w:rPr>
            </w:pPr>
            <w:r>
              <w:rPr>
                <w:rFonts w:cs="Times New Roman"/>
                <w:kern w:val="2"/>
                <w:lang w:val="en-GB"/>
              </w:rPr>
              <w:t xml:space="preserve">Transmission scheme </w:t>
            </w:r>
          </w:p>
        </w:tc>
        <w:tc>
          <w:tcPr>
            <w:tcW w:w="3006" w:type="dxa"/>
          </w:tcPr>
          <w:p w14:paraId="193A80BF" w14:textId="5A9BC7C9" w:rsidR="00520B5E" w:rsidRDefault="00520B5E" w:rsidP="00520B5E">
            <w:pPr>
              <w:rPr>
                <w:rFonts w:cs="Times New Roman"/>
                <w:kern w:val="2"/>
                <w:lang w:val="en-GB"/>
              </w:rPr>
            </w:pPr>
            <w:r>
              <w:rPr>
                <w:rFonts w:cs="Times New Roman"/>
                <w:kern w:val="2"/>
                <w:lang w:val="en-GB"/>
              </w:rPr>
              <w:t>Basis for signalling design</w:t>
            </w:r>
          </w:p>
        </w:tc>
      </w:tr>
      <w:tr w:rsidR="00520B5E" w14:paraId="106C5092" w14:textId="77777777" w:rsidTr="00520B5E">
        <w:tc>
          <w:tcPr>
            <w:tcW w:w="1795" w:type="dxa"/>
          </w:tcPr>
          <w:p w14:paraId="1B6C32B8" w14:textId="30ACA0DD" w:rsidR="00520B5E" w:rsidRDefault="00520B5E" w:rsidP="00F40180">
            <w:pPr>
              <w:rPr>
                <w:rFonts w:cs="Times New Roman"/>
                <w:kern w:val="2"/>
                <w:lang w:val="en-GB"/>
              </w:rPr>
            </w:pPr>
            <w:r>
              <w:rPr>
                <w:rFonts w:cs="Times New Roman"/>
                <w:kern w:val="2"/>
                <w:lang w:val="en-GB"/>
              </w:rPr>
              <w:t>Inter-cell BM</w:t>
            </w:r>
          </w:p>
        </w:tc>
        <w:tc>
          <w:tcPr>
            <w:tcW w:w="4215" w:type="dxa"/>
          </w:tcPr>
          <w:p w14:paraId="20E26F6C" w14:textId="714FF94D" w:rsidR="00520B5E" w:rsidRDefault="00FF4365" w:rsidP="00FF4365">
            <w:pPr>
              <w:rPr>
                <w:rFonts w:cs="Times New Roman"/>
                <w:kern w:val="2"/>
                <w:lang w:val="en-GB"/>
              </w:rPr>
            </w:pPr>
            <w:r>
              <w:rPr>
                <w:rFonts w:cs="Times New Roman"/>
                <w:kern w:val="2"/>
                <w:lang w:val="en-GB"/>
              </w:rPr>
              <w:t xml:space="preserve">UE performs data transmission </w:t>
            </w:r>
            <w:r w:rsidR="00520B5E">
              <w:rPr>
                <w:rFonts w:cs="Times New Roman"/>
                <w:kern w:val="2"/>
                <w:lang w:val="en-GB"/>
              </w:rPr>
              <w:t xml:space="preserve">with the serving </w:t>
            </w:r>
            <w:r w:rsidR="00520B5E" w:rsidRPr="00520B5E">
              <w:rPr>
                <w:rFonts w:cs="Times New Roman"/>
                <w:kern w:val="2"/>
                <w:lang w:val="en-GB"/>
              </w:rPr>
              <w:t>cell</w:t>
            </w:r>
            <w:r w:rsidR="00520B5E">
              <w:rPr>
                <w:rFonts w:cs="Times New Roman"/>
                <w:kern w:val="2"/>
                <w:lang w:val="en-GB"/>
              </w:rPr>
              <w:t xml:space="preserve"> only</w:t>
            </w:r>
            <w:r w:rsidR="00E464FE">
              <w:rPr>
                <w:rFonts w:cs="Times New Roman"/>
                <w:kern w:val="2"/>
                <w:lang w:val="en-GB"/>
              </w:rPr>
              <w:t>, as explicitly spelled out in WID</w:t>
            </w:r>
          </w:p>
        </w:tc>
        <w:tc>
          <w:tcPr>
            <w:tcW w:w="3006" w:type="dxa"/>
          </w:tcPr>
          <w:p w14:paraId="29D94D04" w14:textId="527D9661" w:rsidR="00520B5E" w:rsidRDefault="00520B5E" w:rsidP="00F40180">
            <w:pPr>
              <w:rPr>
                <w:rFonts w:cs="Times New Roman"/>
                <w:kern w:val="2"/>
                <w:lang w:val="en-GB"/>
              </w:rPr>
            </w:pPr>
            <w:r>
              <w:rPr>
                <w:rFonts w:cs="Times New Roman"/>
                <w:kern w:val="2"/>
                <w:lang w:val="en-GB"/>
              </w:rPr>
              <w:t>R17 unified TCI framework</w:t>
            </w:r>
          </w:p>
        </w:tc>
      </w:tr>
      <w:tr w:rsidR="00520B5E" w14:paraId="3707D42C" w14:textId="77777777" w:rsidTr="00520B5E">
        <w:tc>
          <w:tcPr>
            <w:tcW w:w="1795" w:type="dxa"/>
          </w:tcPr>
          <w:p w14:paraId="6D350B0D" w14:textId="56B75261" w:rsidR="00520B5E" w:rsidRDefault="00520B5E" w:rsidP="00F40180">
            <w:pPr>
              <w:rPr>
                <w:rFonts w:cs="Times New Roman"/>
                <w:kern w:val="2"/>
                <w:lang w:val="en-GB"/>
              </w:rPr>
            </w:pPr>
            <w:r>
              <w:rPr>
                <w:rFonts w:cs="Times New Roman"/>
                <w:kern w:val="2"/>
                <w:lang w:val="en-GB"/>
              </w:rPr>
              <w:t>Inter-cell mTRP</w:t>
            </w:r>
          </w:p>
        </w:tc>
        <w:tc>
          <w:tcPr>
            <w:tcW w:w="4215" w:type="dxa"/>
          </w:tcPr>
          <w:p w14:paraId="26F5F260" w14:textId="101E26FA" w:rsidR="00520B5E" w:rsidRDefault="00FF4365" w:rsidP="007C6D21">
            <w:pPr>
              <w:rPr>
                <w:rFonts w:cs="Times New Roman"/>
                <w:kern w:val="2"/>
                <w:lang w:val="en-GB"/>
              </w:rPr>
            </w:pPr>
            <w:r>
              <w:rPr>
                <w:rFonts w:cs="Times New Roman"/>
                <w:kern w:val="2"/>
                <w:lang w:val="en-GB"/>
              </w:rPr>
              <w:t>UE performs data transmission with two TRPs, where m</w:t>
            </w:r>
            <w:r w:rsidR="00520B5E">
              <w:rPr>
                <w:rFonts w:cs="Times New Roman"/>
                <w:kern w:val="2"/>
                <w:lang w:val="en-GB"/>
              </w:rPr>
              <w:t>ultiple cells could be involved</w:t>
            </w:r>
            <w:r w:rsidR="009B13C9">
              <w:rPr>
                <w:rFonts w:cs="Times New Roman"/>
                <w:kern w:val="2"/>
                <w:lang w:val="en-GB"/>
              </w:rPr>
              <w:t xml:space="preserve"> implicitly</w:t>
            </w:r>
            <w:r w:rsidR="00E5465F">
              <w:rPr>
                <w:rFonts w:cs="Times New Roman"/>
                <w:kern w:val="2"/>
                <w:lang w:val="en-GB"/>
              </w:rPr>
              <w:t xml:space="preserve"> or explicitly</w:t>
            </w:r>
            <w:r>
              <w:rPr>
                <w:rFonts w:cs="Times New Roman"/>
                <w:kern w:val="2"/>
                <w:lang w:val="en-GB"/>
              </w:rPr>
              <w:t xml:space="preserve"> (</w:t>
            </w:r>
            <w:r w:rsidR="009B13C9">
              <w:rPr>
                <w:rFonts w:cs="Times New Roman"/>
                <w:kern w:val="2"/>
                <w:lang w:val="en-GB"/>
              </w:rPr>
              <w:t>design</w:t>
            </w:r>
            <w:r w:rsidR="007C6D21">
              <w:rPr>
                <w:rFonts w:cs="Times New Roman"/>
                <w:kern w:val="2"/>
                <w:lang w:val="en-GB"/>
              </w:rPr>
              <w:t xml:space="preserve"> dependent</w:t>
            </w:r>
            <w:r>
              <w:rPr>
                <w:rFonts w:cs="Times New Roman"/>
                <w:kern w:val="2"/>
                <w:lang w:val="en-GB"/>
              </w:rPr>
              <w:t>)</w:t>
            </w:r>
          </w:p>
        </w:tc>
        <w:tc>
          <w:tcPr>
            <w:tcW w:w="3006" w:type="dxa"/>
          </w:tcPr>
          <w:p w14:paraId="44602212" w14:textId="42EBBA25" w:rsidR="00520B5E" w:rsidRDefault="00520B5E" w:rsidP="00F40180">
            <w:pPr>
              <w:rPr>
                <w:rFonts w:cs="Times New Roman"/>
                <w:kern w:val="2"/>
                <w:lang w:val="en-GB"/>
              </w:rPr>
            </w:pPr>
            <w:r>
              <w:rPr>
                <w:rFonts w:cs="Times New Roman"/>
                <w:kern w:val="2"/>
                <w:lang w:val="en-GB"/>
              </w:rPr>
              <w:t>R15/</w:t>
            </w:r>
            <w:r w:rsidR="009B13C9">
              <w:rPr>
                <w:rFonts w:cs="Times New Roman"/>
                <w:kern w:val="2"/>
                <w:lang w:val="en-GB"/>
              </w:rPr>
              <w:t>16 TCI framework</w:t>
            </w:r>
          </w:p>
        </w:tc>
      </w:tr>
    </w:tbl>
    <w:p w14:paraId="33FD311B" w14:textId="77777777" w:rsidR="00520B5E" w:rsidRDefault="00520B5E" w:rsidP="00F40180">
      <w:pPr>
        <w:rPr>
          <w:rFonts w:cs="Times New Roman"/>
          <w:kern w:val="2"/>
          <w:lang w:val="en-GB"/>
        </w:rPr>
      </w:pPr>
    </w:p>
    <w:p w14:paraId="2A8F43F0" w14:textId="7FF5F171" w:rsidR="00A42B41" w:rsidRDefault="00FF4365" w:rsidP="00E03E1D">
      <w:pPr>
        <w:rPr>
          <w:rFonts w:cs="Times New Roman"/>
          <w:kern w:val="2"/>
          <w:lang w:val="en-GB"/>
        </w:rPr>
      </w:pPr>
      <w:r>
        <w:rPr>
          <w:rFonts w:cs="Times New Roman"/>
          <w:kern w:val="2"/>
          <w:lang w:val="en-GB"/>
        </w:rPr>
        <w:t>As can be seen, e</w:t>
      </w:r>
      <w:r w:rsidR="009B13C9">
        <w:rPr>
          <w:rFonts w:cs="Times New Roman"/>
          <w:kern w:val="2"/>
          <w:lang w:val="en-GB"/>
        </w:rPr>
        <w:t>ven</w:t>
      </w:r>
      <w:r w:rsidR="0014572B">
        <w:rPr>
          <w:rFonts w:cs="Times New Roman"/>
          <w:kern w:val="2"/>
          <w:lang w:val="en-GB"/>
        </w:rPr>
        <w:t xml:space="preserve"> though the</w:t>
      </w:r>
      <w:r w:rsidR="009B13C9">
        <w:rPr>
          <w:rFonts w:cs="Times New Roman"/>
          <w:kern w:val="2"/>
          <w:lang w:val="en-GB"/>
        </w:rPr>
        <w:t xml:space="preserve"> </w:t>
      </w:r>
      <w:r w:rsidR="0014572B" w:rsidRPr="0014572B">
        <w:rPr>
          <w:rFonts w:cs="Times New Roman"/>
          <w:kern w:val="2"/>
          <w:lang w:val="en-GB"/>
        </w:rPr>
        <w:t>beam measurement/reporting mechanism</w:t>
      </w:r>
      <w:r w:rsidR="0014572B">
        <w:rPr>
          <w:rFonts w:cs="Times New Roman"/>
          <w:kern w:val="2"/>
          <w:lang w:val="en-GB"/>
        </w:rPr>
        <w:t xml:space="preserve"> designed for </w:t>
      </w:r>
      <w:r w:rsidR="00EB6A45">
        <w:rPr>
          <w:rFonts w:cs="Times New Roman"/>
          <w:kern w:val="2"/>
          <w:lang w:val="en-GB"/>
        </w:rPr>
        <w:t>&lt;</w:t>
      </w:r>
      <w:r w:rsidR="0014572B">
        <w:rPr>
          <w:rFonts w:cs="Times New Roman"/>
          <w:kern w:val="2"/>
          <w:lang w:val="en-GB"/>
        </w:rPr>
        <w:t>inter-cell BM</w:t>
      </w:r>
      <w:r w:rsidR="00EB6A45">
        <w:rPr>
          <w:rFonts w:cs="Times New Roman"/>
          <w:kern w:val="2"/>
          <w:lang w:val="en-GB"/>
        </w:rPr>
        <w:t>&gt;</w:t>
      </w:r>
      <w:r w:rsidR="0014572B">
        <w:rPr>
          <w:rFonts w:cs="Times New Roman"/>
          <w:kern w:val="2"/>
          <w:lang w:val="en-GB"/>
        </w:rPr>
        <w:t xml:space="preserve"> will be reused for </w:t>
      </w:r>
      <w:r w:rsidR="00EB6A45">
        <w:rPr>
          <w:rFonts w:asciiTheme="minorEastAsia" w:eastAsiaTheme="minorEastAsia" w:hAnsiTheme="minorEastAsia" w:cs="Times New Roman"/>
          <w:kern w:val="2"/>
          <w:lang w:val="en-GB"/>
        </w:rPr>
        <w:t>&lt;</w:t>
      </w:r>
      <w:r w:rsidR="0014572B">
        <w:rPr>
          <w:rFonts w:cs="Times New Roman"/>
          <w:kern w:val="2"/>
          <w:lang w:val="en-GB"/>
        </w:rPr>
        <w:t>inter-cell mTRP</w:t>
      </w:r>
      <w:r w:rsidR="00EB6A45">
        <w:rPr>
          <w:rFonts w:cs="Times New Roman"/>
          <w:kern w:val="2"/>
          <w:lang w:val="en-GB"/>
        </w:rPr>
        <w:t>&gt;</w:t>
      </w:r>
      <w:r w:rsidR="0014572B">
        <w:rPr>
          <w:rFonts w:cs="Times New Roman"/>
          <w:kern w:val="2"/>
          <w:lang w:val="en-GB"/>
        </w:rPr>
        <w:t xml:space="preserve">, </w:t>
      </w:r>
      <w:r>
        <w:rPr>
          <w:rFonts w:cs="Times New Roman"/>
          <w:kern w:val="2"/>
          <w:lang w:val="en-GB"/>
        </w:rPr>
        <w:t>the targeted transmission schemes and basis for signalling design are completely different. In our understanding, the confusion comes from the RAN1 LS that mixed up L1/L2-centric inter-cell mobility and inter-cell multi-TRP operation [1].</w:t>
      </w:r>
      <w:r w:rsidR="00A5158C">
        <w:rPr>
          <w:rFonts w:cs="Times New Roman"/>
          <w:kern w:val="2"/>
          <w:lang w:val="en-GB"/>
        </w:rPr>
        <w:t xml:space="preserve"> To avoid any further confusion</w:t>
      </w:r>
      <w:r>
        <w:rPr>
          <w:rFonts w:cs="Times New Roman"/>
          <w:kern w:val="2"/>
          <w:lang w:val="en-GB"/>
        </w:rPr>
        <w:t xml:space="preserve">, </w:t>
      </w:r>
      <w:r w:rsidR="00A5158C">
        <w:rPr>
          <w:rFonts w:cs="Times New Roman"/>
          <w:kern w:val="2"/>
          <w:lang w:val="en-GB"/>
        </w:rPr>
        <w:t>we propose the following:</w:t>
      </w:r>
    </w:p>
    <w:p w14:paraId="0D0D3151" w14:textId="77777777" w:rsidR="00FF4365" w:rsidRDefault="00FF4365" w:rsidP="00E03E1D">
      <w:pPr>
        <w:rPr>
          <w:rFonts w:cs="Times New Roman"/>
          <w:kern w:val="2"/>
          <w:lang w:val="en-GB"/>
        </w:rPr>
      </w:pPr>
    </w:p>
    <w:p w14:paraId="5A900DF4" w14:textId="40081AA9" w:rsidR="00FF4365" w:rsidRDefault="00FF4365" w:rsidP="00FF4365">
      <w:pPr>
        <w:rPr>
          <w:rFonts w:cs="Times New Roman"/>
          <w:b/>
          <w:kern w:val="2"/>
          <w:lang w:val="en-GB"/>
        </w:rPr>
      </w:pPr>
      <w:r w:rsidRPr="00F54AAA">
        <w:rPr>
          <w:rFonts w:cs="Times New Roman"/>
          <w:b/>
          <w:kern w:val="2"/>
          <w:lang w:val="en-GB"/>
        </w:rPr>
        <w:t xml:space="preserve">Proposal </w:t>
      </w:r>
      <w:r w:rsidR="00A5158C">
        <w:rPr>
          <w:rFonts w:cs="Times New Roman"/>
          <w:b/>
          <w:kern w:val="2"/>
          <w:lang w:val="en-GB"/>
        </w:rPr>
        <w:t>1</w:t>
      </w:r>
      <w:r w:rsidRPr="00F54AAA">
        <w:rPr>
          <w:rFonts w:cs="Times New Roman"/>
          <w:b/>
          <w:kern w:val="2"/>
          <w:lang w:val="en-GB"/>
        </w:rPr>
        <w:t xml:space="preserve">: </w:t>
      </w:r>
      <w:r w:rsidR="00A5158C">
        <w:rPr>
          <w:rFonts w:cs="Times New Roman"/>
          <w:b/>
          <w:kern w:val="2"/>
          <w:lang w:val="en-GB"/>
        </w:rPr>
        <w:t>Send a follow-up LS to RAN</w:t>
      </w:r>
      <w:r w:rsidR="007D6EBA">
        <w:rPr>
          <w:rFonts w:cs="Times New Roman"/>
          <w:b/>
          <w:kern w:val="2"/>
          <w:lang w:val="en-GB"/>
        </w:rPr>
        <w:t xml:space="preserve">2 to clarify that </w:t>
      </w:r>
      <w:r w:rsidR="009055A9">
        <w:rPr>
          <w:rFonts w:cs="Times New Roman"/>
          <w:b/>
          <w:kern w:val="2"/>
          <w:lang w:val="en-GB"/>
        </w:rPr>
        <w:t>&lt;</w:t>
      </w:r>
      <w:r w:rsidR="00A5158C">
        <w:rPr>
          <w:rFonts w:cs="Times New Roman"/>
          <w:b/>
          <w:kern w:val="2"/>
          <w:lang w:val="en-GB"/>
        </w:rPr>
        <w:t>inter-cell beam management</w:t>
      </w:r>
      <w:r w:rsidR="009055A9">
        <w:rPr>
          <w:rFonts w:cs="Times New Roman"/>
          <w:b/>
          <w:kern w:val="2"/>
          <w:lang w:val="en-GB"/>
        </w:rPr>
        <w:t>&gt;</w:t>
      </w:r>
      <w:r w:rsidR="00A5158C">
        <w:rPr>
          <w:rFonts w:cs="Times New Roman"/>
          <w:b/>
          <w:kern w:val="2"/>
          <w:lang w:val="en-GB"/>
        </w:rPr>
        <w:t xml:space="preserve"> and </w:t>
      </w:r>
      <w:r w:rsidR="009055A9">
        <w:rPr>
          <w:rFonts w:cs="Times New Roman"/>
          <w:b/>
          <w:kern w:val="2"/>
          <w:lang w:val="en-GB"/>
        </w:rPr>
        <w:t>&lt;</w:t>
      </w:r>
      <w:r w:rsidR="00A5158C">
        <w:rPr>
          <w:rFonts w:cs="Times New Roman"/>
          <w:b/>
          <w:kern w:val="2"/>
          <w:lang w:val="en-GB"/>
        </w:rPr>
        <w:t>inter-cell multi-TRP operation</w:t>
      </w:r>
      <w:r w:rsidR="009055A9">
        <w:rPr>
          <w:rFonts w:cs="Times New Roman"/>
          <w:b/>
          <w:kern w:val="2"/>
          <w:lang w:val="en-GB"/>
        </w:rPr>
        <w:t>&gt;</w:t>
      </w:r>
      <w:r w:rsidR="007D6EBA">
        <w:rPr>
          <w:rFonts w:cs="Times New Roman"/>
          <w:b/>
          <w:kern w:val="2"/>
          <w:lang w:val="en-GB"/>
        </w:rPr>
        <w:t xml:space="preserve"> are targeting different transmission schemes and are to be designed based on different signalling </w:t>
      </w:r>
      <w:r w:rsidR="00814E34">
        <w:rPr>
          <w:rFonts w:cs="Times New Roman"/>
          <w:b/>
          <w:kern w:val="2"/>
          <w:lang w:val="en-GB"/>
        </w:rPr>
        <w:t>fram</w:t>
      </w:r>
      <w:r w:rsidR="00071FCF">
        <w:rPr>
          <w:rFonts w:cs="Times New Roman"/>
          <w:b/>
          <w:kern w:val="2"/>
          <w:lang w:val="en-GB"/>
        </w:rPr>
        <w:t>e</w:t>
      </w:r>
      <w:r w:rsidR="00814E34">
        <w:rPr>
          <w:rFonts w:cs="Times New Roman"/>
          <w:b/>
          <w:kern w:val="2"/>
          <w:lang w:val="en-GB"/>
        </w:rPr>
        <w:t>work</w:t>
      </w:r>
      <w:r w:rsidR="00DF2CB1">
        <w:rPr>
          <w:rFonts w:cs="Times New Roman"/>
          <w:b/>
          <w:kern w:val="2"/>
          <w:lang w:val="en-GB"/>
        </w:rPr>
        <w:t>s</w:t>
      </w:r>
      <w:r w:rsidR="007D6EBA">
        <w:rPr>
          <w:rFonts w:cs="Times New Roman"/>
          <w:b/>
          <w:kern w:val="2"/>
          <w:lang w:val="en-GB"/>
        </w:rPr>
        <w:t xml:space="preserve">. </w:t>
      </w:r>
    </w:p>
    <w:p w14:paraId="2CD8FBBD" w14:textId="77777777" w:rsidR="0014572B" w:rsidRDefault="0014572B" w:rsidP="00E03E1D">
      <w:pPr>
        <w:rPr>
          <w:rFonts w:cs="Times New Roman"/>
          <w:kern w:val="2"/>
          <w:lang w:val="en-GB"/>
        </w:rPr>
      </w:pPr>
    </w:p>
    <w:p w14:paraId="02F34502" w14:textId="77777777" w:rsidR="00BC0FF5" w:rsidRDefault="00BC0FF5" w:rsidP="00BC0FF5">
      <w:pPr>
        <w:pStyle w:val="Heading1"/>
        <w:rPr>
          <w:szCs w:val="20"/>
          <w:lang w:eastAsia="zh-CN"/>
        </w:rPr>
      </w:pPr>
      <w:r>
        <w:rPr>
          <w:szCs w:val="20"/>
          <w:lang w:eastAsia="zh-CN"/>
        </w:rPr>
        <w:lastRenderedPageBreak/>
        <w:t>Views on feedback from RAN2</w:t>
      </w:r>
    </w:p>
    <w:p w14:paraId="66C9E6E5" w14:textId="72FF85DB" w:rsidR="00E62AFC" w:rsidRDefault="001D7BF2" w:rsidP="00E03E1D">
      <w:pPr>
        <w:rPr>
          <w:rFonts w:cs="Times New Roman"/>
          <w:kern w:val="2"/>
          <w:lang w:val="en-GB"/>
        </w:rPr>
      </w:pPr>
      <w:r>
        <w:rPr>
          <w:rFonts w:cs="Times New Roman"/>
          <w:kern w:val="2"/>
          <w:lang w:val="en-GB"/>
        </w:rPr>
        <w:t xml:space="preserve">With </w:t>
      </w:r>
      <w:r w:rsidR="007D6EBA">
        <w:rPr>
          <w:rFonts w:cs="Times New Roman"/>
          <w:kern w:val="2"/>
          <w:lang w:val="en-GB"/>
        </w:rPr>
        <w:t>the above clarification and u</w:t>
      </w:r>
      <w:r>
        <w:rPr>
          <w:rFonts w:cs="Times New Roman"/>
          <w:kern w:val="2"/>
          <w:lang w:val="en-GB"/>
        </w:rPr>
        <w:t xml:space="preserve">nderstanding, several answers </w:t>
      </w:r>
      <w:r w:rsidR="007D6EBA">
        <w:rPr>
          <w:rFonts w:cs="Times New Roman"/>
          <w:kern w:val="2"/>
          <w:lang w:val="en-GB"/>
        </w:rPr>
        <w:t xml:space="preserve">provided in </w:t>
      </w:r>
      <w:r>
        <w:rPr>
          <w:rFonts w:cs="Times New Roman"/>
          <w:kern w:val="2"/>
          <w:lang w:val="en-GB"/>
        </w:rPr>
        <w:t xml:space="preserve">RAN2 </w:t>
      </w:r>
      <w:r w:rsidR="007D6EBA">
        <w:rPr>
          <w:rFonts w:cs="Times New Roman"/>
          <w:kern w:val="2"/>
          <w:lang w:val="en-GB"/>
        </w:rPr>
        <w:t xml:space="preserve">reply </w:t>
      </w:r>
      <w:r>
        <w:rPr>
          <w:rFonts w:cs="Times New Roman"/>
          <w:kern w:val="2"/>
          <w:lang w:val="en-GB"/>
        </w:rPr>
        <w:t xml:space="preserve">LS </w:t>
      </w:r>
      <w:r w:rsidR="00692877">
        <w:rPr>
          <w:rFonts w:cs="Times New Roman"/>
          <w:kern w:val="2"/>
          <w:lang w:val="en-GB"/>
        </w:rPr>
        <w:t>are</w:t>
      </w:r>
      <w:r>
        <w:rPr>
          <w:rFonts w:cs="Times New Roman"/>
          <w:kern w:val="2"/>
          <w:lang w:val="en-GB"/>
        </w:rPr>
        <w:t xml:space="preserve"> no longer applicable</w:t>
      </w:r>
      <w:r w:rsidR="00E62AFC">
        <w:rPr>
          <w:rFonts w:cs="Times New Roman"/>
          <w:kern w:val="2"/>
          <w:lang w:val="en-GB"/>
        </w:rPr>
        <w:t xml:space="preserve"> or suitable</w:t>
      </w:r>
      <w:r w:rsidR="009055A9">
        <w:rPr>
          <w:rFonts w:cs="Times New Roman"/>
          <w:kern w:val="2"/>
          <w:lang w:val="en-GB"/>
        </w:rPr>
        <w:t xml:space="preserve"> for &lt;inter-cell beam management&gt;</w:t>
      </w:r>
      <w:r>
        <w:rPr>
          <w:rFonts w:cs="Times New Roman"/>
          <w:kern w:val="2"/>
          <w:lang w:val="en-GB"/>
        </w:rPr>
        <w:t xml:space="preserve">. </w:t>
      </w:r>
    </w:p>
    <w:p w14:paraId="3E112AF2" w14:textId="1F0415B9" w:rsidR="00BA614D" w:rsidRDefault="001D7BF2" w:rsidP="00F54AAA">
      <w:pPr>
        <w:pStyle w:val="ListParagraph"/>
        <w:numPr>
          <w:ilvl w:val="0"/>
          <w:numId w:val="44"/>
        </w:numPr>
        <w:ind w:firstLineChars="0"/>
        <w:rPr>
          <w:rFonts w:cs="Times New Roman"/>
          <w:kern w:val="2"/>
          <w:lang w:val="en-GB"/>
        </w:rPr>
      </w:pPr>
      <w:r w:rsidRPr="00E62AFC">
        <w:rPr>
          <w:rFonts w:cs="Times New Roman"/>
          <w:kern w:val="2"/>
          <w:lang w:val="en-GB"/>
        </w:rPr>
        <w:t>Answer 1-1, which says UE needs to know corresponding configurations for P</w:t>
      </w:r>
      <w:r w:rsidR="00E62AFC" w:rsidRPr="00E62AFC">
        <w:rPr>
          <w:rFonts w:cs="Times New Roman"/>
          <w:kern w:val="2"/>
          <w:lang w:val="en-GB"/>
        </w:rPr>
        <w:t>xxCH</w:t>
      </w:r>
      <w:r w:rsidRPr="00E62AFC">
        <w:rPr>
          <w:rFonts w:cs="Times New Roman"/>
          <w:kern w:val="2"/>
          <w:lang w:val="en-GB"/>
        </w:rPr>
        <w:t xml:space="preserve"> transmission/reception on a "cell having TRP with different PCI", is no longer needed</w:t>
      </w:r>
      <w:r w:rsidR="00E62AFC" w:rsidRPr="00E62AFC">
        <w:rPr>
          <w:rFonts w:cs="Times New Roman"/>
          <w:kern w:val="2"/>
          <w:lang w:val="en-GB"/>
        </w:rPr>
        <w:t xml:space="preserve">, as the WID implies the UE continues to assume </w:t>
      </w:r>
      <w:r w:rsidR="00692877">
        <w:rPr>
          <w:rFonts w:cs="Times New Roman"/>
          <w:kern w:val="2"/>
          <w:lang w:val="en-GB"/>
        </w:rPr>
        <w:t xml:space="preserve">the </w:t>
      </w:r>
      <w:r w:rsidR="00E62AFC" w:rsidRPr="00E62AFC">
        <w:rPr>
          <w:rFonts w:cs="Times New Roman"/>
          <w:kern w:val="2"/>
          <w:lang w:val="en-GB"/>
        </w:rPr>
        <w:t xml:space="preserve">serving cell and </w:t>
      </w:r>
      <w:r w:rsidR="00692877">
        <w:rPr>
          <w:rFonts w:cs="Times New Roman"/>
          <w:kern w:val="2"/>
          <w:lang w:val="en-GB"/>
        </w:rPr>
        <w:t xml:space="preserve">the </w:t>
      </w:r>
      <w:r w:rsidR="00E62AFC" w:rsidRPr="00E62AFC">
        <w:rPr>
          <w:rFonts w:cs="Times New Roman"/>
          <w:kern w:val="2"/>
          <w:lang w:val="en-GB"/>
        </w:rPr>
        <w:t>corresponding PxxCH configurations</w:t>
      </w:r>
      <w:r w:rsidRPr="00E62AFC">
        <w:rPr>
          <w:rFonts w:cs="Times New Roman"/>
          <w:kern w:val="2"/>
          <w:lang w:val="en-GB"/>
        </w:rPr>
        <w:t>.</w:t>
      </w:r>
      <w:r w:rsidR="00146DAD">
        <w:rPr>
          <w:rFonts w:cs="Times New Roman"/>
          <w:kern w:val="2"/>
          <w:lang w:val="en-GB"/>
        </w:rPr>
        <w:t xml:space="preserve"> </w:t>
      </w:r>
      <w:r w:rsidR="00F54AAA">
        <w:rPr>
          <w:rFonts w:cs="Times New Roman"/>
          <w:kern w:val="2"/>
          <w:lang w:val="en-GB"/>
        </w:rPr>
        <w:t xml:space="preserve">This also implies that </w:t>
      </w:r>
      <w:r w:rsidR="00146DAD">
        <w:rPr>
          <w:rFonts w:cs="Times New Roman"/>
          <w:kern w:val="2"/>
          <w:lang w:val="en-GB"/>
        </w:rPr>
        <w:t xml:space="preserve">Step 1 in RAN2 agreement for </w:t>
      </w:r>
      <w:r w:rsidR="00F54AAA">
        <w:rPr>
          <w:rFonts w:cs="Times New Roman"/>
          <w:kern w:val="2"/>
          <w:lang w:val="en-GB"/>
        </w:rPr>
        <w:t>“</w:t>
      </w:r>
      <w:r w:rsidR="00F54AAA" w:rsidRPr="00F54AAA">
        <w:rPr>
          <w:rFonts w:cs="Times New Roman"/>
          <w:kern w:val="2"/>
          <w:lang w:val="en-GB"/>
        </w:rPr>
        <w:t>Scenario 1: Inter-cell multi-TRP-like model</w:t>
      </w:r>
      <w:r w:rsidR="00F54AAA">
        <w:rPr>
          <w:rFonts w:cs="Times New Roman"/>
          <w:kern w:val="2"/>
          <w:lang w:val="en-GB"/>
        </w:rPr>
        <w:t xml:space="preserve">” is no longer </w:t>
      </w:r>
      <w:r w:rsidR="00692877">
        <w:rPr>
          <w:rFonts w:cs="Times New Roman"/>
          <w:kern w:val="2"/>
          <w:lang w:val="en-GB"/>
        </w:rPr>
        <w:t>needed</w:t>
      </w:r>
      <w:r w:rsidR="00F54AAA">
        <w:rPr>
          <w:rFonts w:cs="Times New Roman"/>
          <w:kern w:val="2"/>
          <w:lang w:val="en-GB"/>
        </w:rPr>
        <w:t xml:space="preserve">. </w:t>
      </w:r>
    </w:p>
    <w:p w14:paraId="4BD3266C" w14:textId="4DF9B7CA" w:rsidR="00E62AFC" w:rsidRDefault="00E62AFC" w:rsidP="00146DAD">
      <w:pPr>
        <w:pStyle w:val="ListParagraph"/>
        <w:numPr>
          <w:ilvl w:val="0"/>
          <w:numId w:val="44"/>
        </w:numPr>
        <w:ind w:firstLineChars="0"/>
        <w:rPr>
          <w:rFonts w:cs="Times New Roman"/>
          <w:kern w:val="2"/>
          <w:lang w:val="en-GB"/>
        </w:rPr>
      </w:pPr>
      <w:r w:rsidRPr="00E62AFC">
        <w:rPr>
          <w:rFonts w:cs="Times New Roman"/>
          <w:kern w:val="2"/>
          <w:lang w:val="en-GB"/>
        </w:rPr>
        <w:t>Answer 1-</w:t>
      </w:r>
      <w:r>
        <w:rPr>
          <w:rFonts w:cs="Times New Roman"/>
          <w:kern w:val="2"/>
          <w:lang w:val="en-GB"/>
        </w:rPr>
        <w:t xml:space="preserve">6, which says </w:t>
      </w:r>
      <w:r w:rsidRPr="00E62AFC">
        <w:rPr>
          <w:rFonts w:cs="Times New Roman"/>
          <w:kern w:val="2"/>
          <w:lang w:val="en-GB"/>
        </w:rPr>
        <w:t>RRC provides the configurations for each “cells having TRP with different PCI”</w:t>
      </w:r>
      <w:r w:rsidR="00146DAD">
        <w:rPr>
          <w:rFonts w:cs="Times New Roman"/>
          <w:kern w:val="2"/>
          <w:lang w:val="en-GB"/>
        </w:rPr>
        <w:t>, is no longer needed, as the serving cell is not to be changed. In f</w:t>
      </w:r>
      <w:r w:rsidR="005E7B21">
        <w:rPr>
          <w:rFonts w:cs="Times New Roman"/>
          <w:kern w:val="2"/>
          <w:lang w:val="en-GB"/>
        </w:rPr>
        <w:t xml:space="preserve">act, Answer 1-6 is </w:t>
      </w:r>
      <w:r w:rsidR="00146DAD">
        <w:rPr>
          <w:rFonts w:cs="Times New Roman"/>
          <w:kern w:val="2"/>
          <w:lang w:val="en-GB"/>
        </w:rPr>
        <w:t>self-conflicting, as it referred to “simplified procedure in above RAN2 agreement”, while the RAN2 agreement says “</w:t>
      </w:r>
      <w:r w:rsidR="00146DAD" w:rsidRPr="00146DAD">
        <w:rPr>
          <w:rFonts w:cs="Times New Roman"/>
          <w:kern w:val="2"/>
          <w:lang w:val="en-GB"/>
        </w:rPr>
        <w:t>configuration of SSBs of the TRP with different PCI for beam measurement</w:t>
      </w:r>
      <w:r w:rsidR="00146DAD">
        <w:rPr>
          <w:rFonts w:cs="Times New Roman"/>
          <w:kern w:val="2"/>
          <w:lang w:val="en-GB"/>
        </w:rPr>
        <w:t xml:space="preserve">” without mentioning “cells”. </w:t>
      </w:r>
    </w:p>
    <w:p w14:paraId="3C3522F4" w14:textId="77777777" w:rsidR="00146DAD" w:rsidRDefault="00146DAD" w:rsidP="00146DAD">
      <w:pPr>
        <w:rPr>
          <w:rFonts w:cs="Times New Roman"/>
          <w:kern w:val="2"/>
          <w:lang w:val="en-GB"/>
        </w:rPr>
      </w:pPr>
    </w:p>
    <w:p w14:paraId="2B31ECD0" w14:textId="339C2BC0" w:rsidR="0073000D" w:rsidRDefault="0073000D" w:rsidP="00146DAD">
      <w:pPr>
        <w:rPr>
          <w:rFonts w:cs="Times New Roman"/>
          <w:kern w:val="2"/>
          <w:lang w:val="en-GB"/>
        </w:rPr>
      </w:pPr>
      <w:r>
        <w:rPr>
          <w:rFonts w:cs="Times New Roman"/>
          <w:kern w:val="2"/>
          <w:lang w:val="en-GB"/>
        </w:rPr>
        <w:t xml:space="preserve">Possible motivation for providing UE </w:t>
      </w:r>
      <w:r w:rsidR="003309EC">
        <w:rPr>
          <w:rFonts w:cs="Times New Roman"/>
          <w:kern w:val="2"/>
          <w:lang w:val="en-GB"/>
        </w:rPr>
        <w:t xml:space="preserve">the </w:t>
      </w:r>
      <w:r>
        <w:rPr>
          <w:rFonts w:cs="Times New Roman"/>
          <w:kern w:val="2"/>
          <w:lang w:val="en-GB"/>
        </w:rPr>
        <w:t xml:space="preserve">configurations of </w:t>
      </w:r>
      <w:r w:rsidRPr="0073000D">
        <w:rPr>
          <w:rFonts w:cs="Times New Roman"/>
          <w:kern w:val="2"/>
          <w:lang w:val="en-GB"/>
        </w:rPr>
        <w:t>neighbouring cells</w:t>
      </w:r>
      <w:r>
        <w:rPr>
          <w:rFonts w:cs="Times New Roman"/>
          <w:kern w:val="2"/>
          <w:lang w:val="en-GB"/>
        </w:rPr>
        <w:t xml:space="preserve"> (including PxxCH) in </w:t>
      </w:r>
      <w:r w:rsidR="009055A9">
        <w:rPr>
          <w:rFonts w:cs="Times New Roman"/>
          <w:kern w:val="2"/>
          <w:lang w:val="en-GB"/>
        </w:rPr>
        <w:t>&lt;</w:t>
      </w:r>
      <w:r>
        <w:rPr>
          <w:rFonts w:cs="Times New Roman"/>
          <w:kern w:val="2"/>
          <w:lang w:val="en-GB"/>
        </w:rPr>
        <w:t>inter-cell beam management</w:t>
      </w:r>
      <w:r w:rsidR="009055A9">
        <w:rPr>
          <w:rFonts w:cs="Times New Roman"/>
          <w:kern w:val="2"/>
          <w:lang w:val="en-GB"/>
        </w:rPr>
        <w:t>&gt;</w:t>
      </w:r>
      <w:r>
        <w:rPr>
          <w:rFonts w:cs="Times New Roman"/>
          <w:kern w:val="2"/>
          <w:lang w:val="en-GB"/>
        </w:rPr>
        <w:t xml:space="preserve"> include</w:t>
      </w:r>
      <w:r w:rsidR="003309EC">
        <w:rPr>
          <w:rFonts w:cs="Times New Roman"/>
          <w:kern w:val="2"/>
          <w:lang w:val="en-GB"/>
        </w:rPr>
        <w:t>s</w:t>
      </w:r>
      <w:r>
        <w:rPr>
          <w:rFonts w:cs="Times New Roman"/>
          <w:kern w:val="2"/>
          <w:lang w:val="en-GB"/>
        </w:rPr>
        <w:t xml:space="preserve"> aiming for a common signalling framework with </w:t>
      </w:r>
      <w:r w:rsidR="009055A9">
        <w:rPr>
          <w:rFonts w:cs="Times New Roman"/>
          <w:kern w:val="2"/>
          <w:lang w:val="en-GB"/>
        </w:rPr>
        <w:t>&lt;</w:t>
      </w:r>
      <w:r>
        <w:rPr>
          <w:rFonts w:cs="Times New Roman"/>
          <w:kern w:val="2"/>
          <w:lang w:val="en-GB"/>
        </w:rPr>
        <w:t>inter-cell mTRP in R17</w:t>
      </w:r>
      <w:r w:rsidR="009055A9">
        <w:rPr>
          <w:rFonts w:cs="Times New Roman"/>
          <w:kern w:val="2"/>
          <w:lang w:val="en-GB"/>
        </w:rPr>
        <w:t>&gt;</w:t>
      </w:r>
      <w:r w:rsidR="003309EC">
        <w:rPr>
          <w:rFonts w:cs="Times New Roman"/>
          <w:kern w:val="2"/>
          <w:lang w:val="en-GB"/>
        </w:rPr>
        <w:t xml:space="preserve">, </w:t>
      </w:r>
      <w:r>
        <w:rPr>
          <w:rFonts w:cs="Times New Roman"/>
          <w:kern w:val="2"/>
          <w:lang w:val="en-GB"/>
        </w:rPr>
        <w:t xml:space="preserve">where the UE is expected to receive from two TRPs simultaneously. In our view, given the remaining time in R17, </w:t>
      </w:r>
      <w:r w:rsidR="003309EC">
        <w:rPr>
          <w:rFonts w:cs="Times New Roman"/>
          <w:kern w:val="2"/>
          <w:lang w:val="en-GB"/>
        </w:rPr>
        <w:t xml:space="preserve">such </w:t>
      </w:r>
      <w:r>
        <w:rPr>
          <w:rFonts w:cs="Times New Roman"/>
          <w:kern w:val="2"/>
          <w:lang w:val="en-GB"/>
        </w:rPr>
        <w:t>motivation do</w:t>
      </w:r>
      <w:r w:rsidR="003309EC">
        <w:rPr>
          <w:rFonts w:cs="Times New Roman"/>
          <w:kern w:val="2"/>
          <w:lang w:val="en-GB"/>
        </w:rPr>
        <w:t>es</w:t>
      </w:r>
      <w:r>
        <w:rPr>
          <w:rFonts w:cs="Times New Roman"/>
          <w:kern w:val="2"/>
          <w:lang w:val="en-GB"/>
        </w:rPr>
        <w:t xml:space="preserve"> not justify the additional </w:t>
      </w:r>
      <w:r w:rsidR="00595729">
        <w:rPr>
          <w:rFonts w:cs="Times New Roman"/>
          <w:kern w:val="2"/>
          <w:lang w:val="en-GB"/>
        </w:rPr>
        <w:t>efforts</w:t>
      </w:r>
      <w:r>
        <w:rPr>
          <w:rFonts w:cs="Times New Roman"/>
          <w:kern w:val="2"/>
          <w:lang w:val="en-GB"/>
        </w:rPr>
        <w:t>.</w:t>
      </w:r>
      <w:r w:rsidR="003309EC">
        <w:rPr>
          <w:rFonts w:cs="Times New Roman"/>
          <w:kern w:val="2"/>
          <w:lang w:val="en-GB"/>
        </w:rPr>
        <w:t xml:space="preserve"> In addition</w:t>
      </w:r>
      <w:r>
        <w:rPr>
          <w:rFonts w:cs="Times New Roman"/>
          <w:kern w:val="2"/>
          <w:lang w:val="en-GB"/>
        </w:rPr>
        <w:t xml:space="preserve">, </w:t>
      </w:r>
      <w:r w:rsidR="003309EC">
        <w:rPr>
          <w:rFonts w:cs="Times New Roman"/>
          <w:kern w:val="2"/>
          <w:lang w:val="en-GB"/>
        </w:rPr>
        <w:t xml:space="preserve">according to the WID, </w:t>
      </w:r>
      <w:r w:rsidR="009055A9">
        <w:rPr>
          <w:rFonts w:cs="Times New Roman"/>
          <w:kern w:val="2"/>
          <w:lang w:val="en-GB"/>
        </w:rPr>
        <w:t>&lt;</w:t>
      </w:r>
      <w:r>
        <w:rPr>
          <w:rFonts w:cs="Times New Roman"/>
          <w:kern w:val="2"/>
          <w:lang w:val="en-GB"/>
        </w:rPr>
        <w:t>inter-cell mTRP</w:t>
      </w:r>
      <w:r w:rsidR="009055A9">
        <w:rPr>
          <w:rFonts w:cs="Times New Roman"/>
          <w:kern w:val="2"/>
          <w:lang w:val="en-GB"/>
        </w:rPr>
        <w:t>&gt;</w:t>
      </w:r>
      <w:r>
        <w:rPr>
          <w:rFonts w:cs="Times New Roman"/>
          <w:kern w:val="2"/>
          <w:lang w:val="en-GB"/>
        </w:rPr>
        <w:t xml:space="preserve"> in R17 is to be built upon R15/16 TCI framework, while </w:t>
      </w:r>
      <w:r w:rsidR="009055A9">
        <w:rPr>
          <w:rFonts w:cs="Times New Roman"/>
          <w:kern w:val="2"/>
          <w:lang w:val="en-GB"/>
        </w:rPr>
        <w:t>&lt;</w:t>
      </w:r>
      <w:r>
        <w:rPr>
          <w:rFonts w:cs="Times New Roman"/>
          <w:kern w:val="2"/>
          <w:lang w:val="en-GB"/>
        </w:rPr>
        <w:t xml:space="preserve">inter-cell </w:t>
      </w:r>
      <w:r w:rsidR="009055A9">
        <w:rPr>
          <w:rFonts w:cs="Times New Roman"/>
          <w:kern w:val="2"/>
          <w:lang w:val="en-GB"/>
        </w:rPr>
        <w:t>BM&gt;</w:t>
      </w:r>
      <w:r>
        <w:rPr>
          <w:rFonts w:cs="Times New Roman"/>
          <w:kern w:val="2"/>
          <w:lang w:val="en-GB"/>
        </w:rPr>
        <w:t xml:space="preserve"> in R17 is to be built on R17 unified TCI framework, with which the signalling framework are not expected to be common at all. </w:t>
      </w:r>
    </w:p>
    <w:p w14:paraId="3556ABAD" w14:textId="77777777" w:rsidR="0073000D" w:rsidRPr="00146DAD" w:rsidRDefault="0073000D" w:rsidP="00146DAD">
      <w:pPr>
        <w:rPr>
          <w:rFonts w:cs="Times New Roman"/>
          <w:kern w:val="2"/>
          <w:lang w:val="en-GB"/>
        </w:rPr>
      </w:pPr>
    </w:p>
    <w:p w14:paraId="3949B526" w14:textId="2D9D70DA" w:rsidR="00BA614D" w:rsidRDefault="00F54AAA" w:rsidP="00E03E1D">
      <w:pPr>
        <w:rPr>
          <w:rFonts w:cs="Times New Roman"/>
          <w:kern w:val="2"/>
          <w:lang w:val="en-GB"/>
        </w:rPr>
      </w:pPr>
      <w:r>
        <w:rPr>
          <w:rFonts w:cs="Times New Roman"/>
          <w:kern w:val="2"/>
          <w:lang w:val="en-GB"/>
        </w:rPr>
        <w:t>Given the scope revision in RAN</w:t>
      </w:r>
      <w:r w:rsidR="005E7B21">
        <w:rPr>
          <w:rFonts w:cs="Times New Roman"/>
          <w:kern w:val="2"/>
          <w:lang w:val="en-GB"/>
        </w:rPr>
        <w:t xml:space="preserve"> and with discussions above</w:t>
      </w:r>
      <w:r>
        <w:rPr>
          <w:rFonts w:cs="Times New Roman"/>
          <w:kern w:val="2"/>
          <w:lang w:val="en-GB"/>
        </w:rPr>
        <w:t xml:space="preserve">, we propose </w:t>
      </w:r>
      <w:r w:rsidR="009055A9">
        <w:rPr>
          <w:rFonts w:cs="Times New Roman"/>
          <w:kern w:val="2"/>
          <w:lang w:val="en-GB"/>
        </w:rPr>
        <w:t>the following:</w:t>
      </w:r>
      <w:r>
        <w:rPr>
          <w:rFonts w:cs="Times New Roman"/>
          <w:kern w:val="2"/>
          <w:lang w:val="en-GB"/>
        </w:rPr>
        <w:t xml:space="preserve"> </w:t>
      </w:r>
    </w:p>
    <w:p w14:paraId="2FAD89B1" w14:textId="77777777" w:rsidR="00F54AAA" w:rsidRDefault="00F54AAA" w:rsidP="00E03E1D">
      <w:pPr>
        <w:rPr>
          <w:rFonts w:cs="Times New Roman"/>
          <w:kern w:val="2"/>
          <w:lang w:val="en-GB"/>
        </w:rPr>
      </w:pPr>
    </w:p>
    <w:p w14:paraId="4EFBA3B7" w14:textId="6B2CCD49" w:rsidR="00F54AAA" w:rsidRPr="00F54AAA" w:rsidRDefault="00F54AAA" w:rsidP="00E03E1D">
      <w:pPr>
        <w:rPr>
          <w:rFonts w:cs="Times New Roman"/>
          <w:b/>
          <w:kern w:val="2"/>
          <w:lang w:val="en-GB"/>
        </w:rPr>
      </w:pPr>
      <w:r w:rsidRPr="00F54AAA">
        <w:rPr>
          <w:rFonts w:cs="Times New Roman"/>
          <w:b/>
          <w:kern w:val="2"/>
          <w:lang w:val="en-GB"/>
        </w:rPr>
        <w:t xml:space="preserve">Proposal </w:t>
      </w:r>
      <w:r w:rsidR="00FF4365">
        <w:rPr>
          <w:rFonts w:cs="Times New Roman"/>
          <w:b/>
          <w:kern w:val="2"/>
          <w:lang w:val="en-GB"/>
        </w:rPr>
        <w:t>2</w:t>
      </w:r>
      <w:r w:rsidRPr="00F54AAA">
        <w:rPr>
          <w:rFonts w:cs="Times New Roman"/>
          <w:b/>
          <w:kern w:val="2"/>
          <w:lang w:val="en-GB"/>
        </w:rPr>
        <w:t xml:space="preserve">: </w:t>
      </w:r>
      <w:r w:rsidR="00A5158C">
        <w:rPr>
          <w:rFonts w:cs="Times New Roman"/>
          <w:b/>
          <w:kern w:val="2"/>
          <w:lang w:val="en-GB"/>
        </w:rPr>
        <w:t>Include the following explanation as part of reply LS to RAN2:</w:t>
      </w:r>
    </w:p>
    <w:p w14:paraId="072AE0CB" w14:textId="6AFF5B44" w:rsidR="00F54AAA" w:rsidRPr="00F54AAA" w:rsidRDefault="00F54AAA" w:rsidP="00F54AAA">
      <w:pPr>
        <w:pStyle w:val="ListParagraph"/>
        <w:numPr>
          <w:ilvl w:val="0"/>
          <w:numId w:val="41"/>
        </w:numPr>
        <w:ind w:firstLineChars="0"/>
        <w:rPr>
          <w:rFonts w:eastAsiaTheme="minorEastAsia"/>
          <w:b/>
          <w:lang w:val="en-GB"/>
        </w:rPr>
      </w:pPr>
      <w:r w:rsidRPr="00BC0FF5">
        <w:rPr>
          <w:rFonts w:eastAsiaTheme="minorEastAsia"/>
          <w:b/>
          <w:lang w:val="en-GB"/>
        </w:rPr>
        <w:t>For inter-cell beam management</w:t>
      </w:r>
      <w:r>
        <w:rPr>
          <w:rFonts w:eastAsiaTheme="minorEastAsia" w:hint="eastAsia"/>
          <w:b/>
          <w:lang w:val="en-GB"/>
        </w:rPr>
        <w:t xml:space="preserve">, </w:t>
      </w:r>
      <w:r w:rsidRPr="00F54AAA">
        <w:rPr>
          <w:rFonts w:eastAsiaTheme="minorEastAsia"/>
          <w:b/>
          <w:lang w:val="en-GB"/>
        </w:rPr>
        <w:t>UE sees the</w:t>
      </w:r>
      <w:r w:rsidR="005875C9">
        <w:rPr>
          <w:rFonts w:eastAsiaTheme="minorEastAsia"/>
          <w:b/>
          <w:lang w:val="en-GB"/>
        </w:rPr>
        <w:t xml:space="preserve"> unchanged</w:t>
      </w:r>
      <w:r w:rsidRPr="00F54AAA">
        <w:rPr>
          <w:rFonts w:eastAsiaTheme="minorEastAsia"/>
          <w:b/>
          <w:lang w:val="en-GB"/>
        </w:rPr>
        <w:t xml:space="preserve"> serving cell only</w:t>
      </w:r>
      <w:r>
        <w:rPr>
          <w:rFonts w:eastAsiaTheme="minorEastAsia"/>
          <w:b/>
          <w:lang w:val="en-GB"/>
        </w:rPr>
        <w:t xml:space="preserve">, </w:t>
      </w:r>
      <w:r w:rsidRPr="00F54AAA">
        <w:rPr>
          <w:rFonts w:eastAsiaTheme="minorEastAsia"/>
          <w:b/>
          <w:lang w:val="en-GB"/>
        </w:rPr>
        <w:t xml:space="preserve">i.e., QCL source for CSI-RS used for </w:t>
      </w:r>
      <w:r w:rsidR="005875C9">
        <w:rPr>
          <w:rFonts w:eastAsiaTheme="minorEastAsia"/>
          <w:b/>
          <w:lang w:val="en-GB"/>
        </w:rPr>
        <w:t>TCI/</w:t>
      </w:r>
      <w:r w:rsidRPr="00F54AAA">
        <w:rPr>
          <w:rFonts w:eastAsiaTheme="minorEastAsia"/>
          <w:b/>
          <w:lang w:val="en-GB"/>
        </w:rPr>
        <w:t xml:space="preserve">QCL indication for UE-specific PDCCH/PDSCH can be switched to an SSB with PCI different from </w:t>
      </w:r>
      <w:r w:rsidR="005875C9">
        <w:rPr>
          <w:rFonts w:eastAsiaTheme="minorEastAsia"/>
          <w:b/>
          <w:lang w:val="en-GB"/>
        </w:rPr>
        <w:t xml:space="preserve">the </w:t>
      </w:r>
      <w:r w:rsidRPr="00F54AAA">
        <w:rPr>
          <w:rFonts w:eastAsiaTheme="minorEastAsia"/>
          <w:b/>
          <w:lang w:val="en-GB"/>
        </w:rPr>
        <w:t>serving cell, but everything else in t</w:t>
      </w:r>
      <w:r>
        <w:rPr>
          <w:rFonts w:eastAsiaTheme="minorEastAsia"/>
          <w:b/>
          <w:lang w:val="en-GB"/>
        </w:rPr>
        <w:t xml:space="preserve">he serving cell </w:t>
      </w:r>
      <w:r w:rsidR="005875C9">
        <w:rPr>
          <w:rFonts w:eastAsiaTheme="minorEastAsia"/>
          <w:b/>
          <w:lang w:val="en-GB"/>
        </w:rPr>
        <w:t>remains unchanged</w:t>
      </w:r>
      <w:r>
        <w:rPr>
          <w:rFonts w:eastAsiaTheme="minorEastAsia"/>
          <w:b/>
          <w:lang w:val="en-GB"/>
        </w:rPr>
        <w:t>, with which there is no need to</w:t>
      </w:r>
      <w:r w:rsidRPr="00F54AAA">
        <w:rPr>
          <w:rFonts w:eastAsiaTheme="minorEastAsia"/>
          <w:b/>
          <w:lang w:val="en-GB"/>
        </w:rPr>
        <w:t xml:space="preserve"> </w:t>
      </w:r>
      <w:r>
        <w:rPr>
          <w:rFonts w:eastAsiaTheme="minorEastAsia"/>
          <w:b/>
          <w:lang w:val="en-GB"/>
        </w:rPr>
        <w:t xml:space="preserve">provide </w:t>
      </w:r>
      <w:r w:rsidR="005875C9">
        <w:rPr>
          <w:rFonts w:eastAsiaTheme="minorEastAsia"/>
          <w:b/>
          <w:lang w:val="en-GB"/>
        </w:rPr>
        <w:t xml:space="preserve">to </w:t>
      </w:r>
      <w:r>
        <w:rPr>
          <w:rFonts w:eastAsiaTheme="minorEastAsia"/>
          <w:b/>
          <w:lang w:val="en-GB"/>
        </w:rPr>
        <w:t xml:space="preserve">UE </w:t>
      </w:r>
      <w:r w:rsidRPr="00F54AAA">
        <w:rPr>
          <w:rFonts w:eastAsiaTheme="minorEastAsia"/>
          <w:b/>
          <w:lang w:val="en-GB"/>
        </w:rPr>
        <w:t>PxxCH configurations</w:t>
      </w:r>
      <w:r>
        <w:rPr>
          <w:rFonts w:eastAsiaTheme="minorEastAsia"/>
          <w:b/>
          <w:lang w:val="en-GB"/>
        </w:rPr>
        <w:t xml:space="preserve"> of neighbouring cells </w:t>
      </w:r>
    </w:p>
    <w:p w14:paraId="26C48F4E" w14:textId="77777777" w:rsidR="00F54AAA" w:rsidRDefault="00F54AAA" w:rsidP="00E03E1D">
      <w:pPr>
        <w:rPr>
          <w:rFonts w:cs="Times New Roman"/>
          <w:kern w:val="2"/>
          <w:lang w:val="en-GB"/>
        </w:rPr>
      </w:pPr>
    </w:p>
    <w:p w14:paraId="35C5D8BC" w14:textId="13E79C2B" w:rsidR="00CF100E" w:rsidRDefault="00203F3C" w:rsidP="00CF100E">
      <w:pPr>
        <w:pStyle w:val="Heading1"/>
        <w:rPr>
          <w:szCs w:val="20"/>
          <w:lang w:eastAsia="zh-CN"/>
        </w:rPr>
      </w:pPr>
      <w:r>
        <w:rPr>
          <w:szCs w:val="20"/>
          <w:lang w:eastAsia="zh-CN"/>
        </w:rPr>
        <w:t xml:space="preserve">Answer to </w:t>
      </w:r>
      <w:r w:rsidR="00F26FF3">
        <w:rPr>
          <w:szCs w:val="20"/>
          <w:lang w:eastAsia="zh-CN"/>
        </w:rPr>
        <w:t>q</w:t>
      </w:r>
      <w:r w:rsidR="00234453">
        <w:rPr>
          <w:szCs w:val="20"/>
          <w:lang w:eastAsia="zh-CN"/>
        </w:rPr>
        <w:t>uestions</w:t>
      </w:r>
      <w:r>
        <w:rPr>
          <w:szCs w:val="20"/>
          <w:lang w:eastAsia="zh-CN"/>
        </w:rPr>
        <w:t xml:space="preserve"> from RAN2</w:t>
      </w:r>
    </w:p>
    <w:p w14:paraId="02187659" w14:textId="6717795B" w:rsidR="00672CBF" w:rsidRDefault="00234453" w:rsidP="00672CBF">
      <w:pPr>
        <w:autoSpaceDE w:val="0"/>
        <w:autoSpaceDN w:val="0"/>
        <w:adjustRightInd w:val="0"/>
        <w:snapToGrid w:val="0"/>
        <w:spacing w:after="120"/>
        <w:rPr>
          <w:rFonts w:cs="Times New Roman"/>
          <w:szCs w:val="22"/>
        </w:rPr>
      </w:pPr>
      <w:r>
        <w:rPr>
          <w:rFonts w:cs="Times New Roman"/>
          <w:szCs w:val="22"/>
        </w:rPr>
        <w:t xml:space="preserve">In [2], RAN2 asked one question: </w:t>
      </w:r>
    </w:p>
    <w:p w14:paraId="1C730008" w14:textId="4DFA32F8" w:rsidR="00234453" w:rsidRPr="00234453" w:rsidRDefault="00234453" w:rsidP="00672CBF">
      <w:pPr>
        <w:autoSpaceDE w:val="0"/>
        <w:autoSpaceDN w:val="0"/>
        <w:adjustRightInd w:val="0"/>
        <w:snapToGrid w:val="0"/>
        <w:spacing w:after="120"/>
        <w:rPr>
          <w:rFonts w:cs="Times New Roman"/>
          <w:b/>
          <w:szCs w:val="22"/>
        </w:rPr>
      </w:pPr>
      <w:r w:rsidRPr="00234453">
        <w:rPr>
          <w:rFonts w:cs="Times New Roman"/>
          <w:b/>
          <w:szCs w:val="22"/>
        </w:rPr>
        <w:t>Question: Does RAN1 assume L1 measurements (i.e. measurements not using L3 filtering) are used for triggering L1/L2 centric inter-cell mobility for Scenario 1 and/or Scenario 2?</w:t>
      </w:r>
    </w:p>
    <w:p w14:paraId="383E85AB" w14:textId="332E7992" w:rsidR="00364F34" w:rsidRDefault="00567F4A" w:rsidP="00364F34">
      <w:pPr>
        <w:rPr>
          <w:rFonts w:eastAsiaTheme="minorEastAsia"/>
          <w:lang w:val="en-GB"/>
        </w:rPr>
      </w:pPr>
      <w:r>
        <w:rPr>
          <w:rFonts w:eastAsiaTheme="minorEastAsia"/>
          <w:lang w:val="en-GB"/>
        </w:rPr>
        <w:t>Based on previous discussion</w:t>
      </w:r>
      <w:r w:rsidR="00695A8B">
        <w:rPr>
          <w:rFonts w:eastAsiaTheme="minorEastAsia"/>
          <w:lang w:val="en-GB"/>
        </w:rPr>
        <w:t>s</w:t>
      </w:r>
      <w:r>
        <w:rPr>
          <w:rFonts w:eastAsiaTheme="minorEastAsia"/>
          <w:lang w:val="en-GB"/>
        </w:rPr>
        <w:t xml:space="preserve"> in RAN1</w:t>
      </w:r>
      <w:r w:rsidR="00695A8B">
        <w:rPr>
          <w:rFonts w:eastAsiaTheme="minorEastAsia"/>
          <w:lang w:val="en-GB"/>
        </w:rPr>
        <w:t xml:space="preserve"> and updated WID</w:t>
      </w:r>
      <w:r w:rsidR="00364F34">
        <w:rPr>
          <w:rFonts w:eastAsiaTheme="minorEastAsia"/>
          <w:lang w:val="en-GB"/>
        </w:rPr>
        <w:t xml:space="preserve"> (</w:t>
      </w:r>
      <w:r w:rsidR="00C47075">
        <w:rPr>
          <w:rFonts w:eastAsiaTheme="minorEastAsia"/>
          <w:lang w:val="en-GB"/>
        </w:rPr>
        <w:t>see</w:t>
      </w:r>
      <w:r w:rsidR="00BC0FF5">
        <w:rPr>
          <w:rFonts w:eastAsiaTheme="minorEastAsia"/>
          <w:lang w:val="en-GB"/>
        </w:rPr>
        <w:t xml:space="preserve"> </w:t>
      </w:r>
      <w:r w:rsidR="00BC0FF5" w:rsidRPr="00BC0FF5">
        <w:rPr>
          <w:rFonts w:eastAsiaTheme="minorEastAsia"/>
          <w:highlight w:val="yellow"/>
          <w:lang w:val="en-GB"/>
        </w:rPr>
        <w:t>highlighted</w:t>
      </w:r>
      <w:r w:rsidR="00364F34">
        <w:rPr>
          <w:rFonts w:eastAsiaTheme="minorEastAsia"/>
          <w:lang w:val="en-GB"/>
        </w:rPr>
        <w:t xml:space="preserve"> </w:t>
      </w:r>
      <w:r w:rsidR="00C47075">
        <w:rPr>
          <w:rFonts w:eastAsiaTheme="minorEastAsia"/>
          <w:lang w:val="en-GB"/>
        </w:rPr>
        <w:t>part</w:t>
      </w:r>
      <w:r w:rsidR="00364F34">
        <w:rPr>
          <w:rFonts w:eastAsiaTheme="minorEastAsia"/>
          <w:lang w:val="en-GB"/>
        </w:rPr>
        <w:t>)</w:t>
      </w:r>
      <w:r>
        <w:rPr>
          <w:rFonts w:eastAsiaTheme="minorEastAsia"/>
          <w:lang w:val="en-GB"/>
        </w:rPr>
        <w:t xml:space="preserve">, we think </w:t>
      </w:r>
      <w:r w:rsidR="003713F5">
        <w:rPr>
          <w:rFonts w:eastAsiaTheme="minorEastAsia"/>
          <w:lang w:val="en-GB"/>
        </w:rPr>
        <w:t xml:space="preserve">in general </w:t>
      </w:r>
      <w:r>
        <w:rPr>
          <w:rFonts w:eastAsiaTheme="minorEastAsia"/>
          <w:lang w:val="en-GB"/>
        </w:rPr>
        <w:t>the answer to this question is yes</w:t>
      </w:r>
      <w:r w:rsidR="003713F5">
        <w:rPr>
          <w:rFonts w:eastAsiaTheme="minorEastAsia"/>
          <w:lang w:val="en-GB"/>
        </w:rPr>
        <w:t xml:space="preserve">, </w:t>
      </w:r>
      <w:r w:rsidR="00BC0FF5">
        <w:rPr>
          <w:rFonts w:eastAsiaTheme="minorEastAsia"/>
          <w:lang w:val="en-GB"/>
        </w:rPr>
        <w:t>though</w:t>
      </w:r>
      <w:r w:rsidR="003713F5">
        <w:rPr>
          <w:rFonts w:eastAsiaTheme="minorEastAsia"/>
          <w:lang w:val="en-GB"/>
        </w:rPr>
        <w:t xml:space="preserve"> the notion of Scenario 1 and/or 2 has</w:t>
      </w:r>
      <w:r w:rsidR="004D37E0">
        <w:rPr>
          <w:rFonts w:eastAsiaTheme="minorEastAsia"/>
          <w:lang w:val="en-GB"/>
        </w:rPr>
        <w:t xml:space="preserve"> become obsolete</w:t>
      </w:r>
      <w:r w:rsidR="00BC0FF5">
        <w:rPr>
          <w:rFonts w:eastAsiaTheme="minorEastAsia"/>
          <w:lang w:val="en-GB"/>
        </w:rPr>
        <w:t xml:space="preserve"> and should be replaced with latest terms used in updated WID</w:t>
      </w:r>
      <w:r w:rsidR="004D37E0">
        <w:rPr>
          <w:rFonts w:eastAsiaTheme="minorEastAsia"/>
          <w:lang w:val="en-GB"/>
        </w:rPr>
        <w:t xml:space="preserve">. </w:t>
      </w:r>
      <w:r w:rsidR="00B52452">
        <w:rPr>
          <w:rFonts w:eastAsiaTheme="minorEastAsia"/>
          <w:lang w:val="en-GB"/>
        </w:rPr>
        <w:t>We</w:t>
      </w:r>
      <w:r w:rsidR="00BC0FF5">
        <w:rPr>
          <w:rFonts w:eastAsiaTheme="minorEastAsia"/>
          <w:lang w:val="en-GB"/>
        </w:rPr>
        <w:t xml:space="preserve"> propose the following:</w:t>
      </w:r>
    </w:p>
    <w:p w14:paraId="79DD55DB" w14:textId="39F2D3AA" w:rsidR="00BC0FF5" w:rsidRDefault="00BC0FF5" w:rsidP="00364F34">
      <w:pPr>
        <w:rPr>
          <w:rFonts w:eastAsiaTheme="minorEastAsia"/>
          <w:b/>
          <w:lang w:val="en-GB"/>
        </w:rPr>
      </w:pPr>
      <w:r>
        <w:rPr>
          <w:rFonts w:eastAsiaTheme="minorEastAsia"/>
          <w:b/>
          <w:lang w:val="en-GB"/>
        </w:rPr>
        <w:t xml:space="preserve">Proposal </w:t>
      </w:r>
      <w:r w:rsidR="00FF4365">
        <w:rPr>
          <w:rFonts w:eastAsiaTheme="minorEastAsia"/>
          <w:b/>
          <w:lang w:val="en-GB"/>
        </w:rPr>
        <w:t>3</w:t>
      </w:r>
      <w:r w:rsidR="00364F34" w:rsidRPr="00364F34">
        <w:rPr>
          <w:rFonts w:eastAsiaTheme="minorEastAsia"/>
          <w:b/>
          <w:lang w:val="en-GB"/>
        </w:rPr>
        <w:t xml:space="preserve">: </w:t>
      </w:r>
      <w:r w:rsidR="00BA614D">
        <w:rPr>
          <w:rFonts w:eastAsiaTheme="minorEastAsia"/>
          <w:b/>
          <w:lang w:val="en-GB"/>
        </w:rPr>
        <w:t>Include</w:t>
      </w:r>
      <w:r>
        <w:rPr>
          <w:rFonts w:eastAsiaTheme="minorEastAsia"/>
          <w:b/>
          <w:lang w:val="en-GB"/>
        </w:rPr>
        <w:t xml:space="preserve"> the following answer</w:t>
      </w:r>
      <w:r w:rsidR="00BA614D">
        <w:rPr>
          <w:rFonts w:eastAsiaTheme="minorEastAsia"/>
          <w:b/>
          <w:lang w:val="en-GB"/>
        </w:rPr>
        <w:t xml:space="preserve"> as part of reply LS to RAN2</w:t>
      </w:r>
      <w:r>
        <w:rPr>
          <w:rFonts w:eastAsiaTheme="minorEastAsia"/>
          <w:b/>
          <w:lang w:val="en-GB"/>
        </w:rPr>
        <w:t>:</w:t>
      </w:r>
    </w:p>
    <w:p w14:paraId="2CD2152A" w14:textId="65B186DA" w:rsidR="00364F34" w:rsidRPr="00BC0FF5" w:rsidRDefault="00364F34" w:rsidP="00BC0FF5">
      <w:pPr>
        <w:pStyle w:val="ListParagraph"/>
        <w:numPr>
          <w:ilvl w:val="0"/>
          <w:numId w:val="41"/>
        </w:numPr>
        <w:ind w:firstLineChars="0"/>
        <w:rPr>
          <w:rFonts w:eastAsiaTheme="minorEastAsia"/>
          <w:b/>
          <w:lang w:val="en-GB"/>
        </w:rPr>
      </w:pPr>
      <w:r w:rsidRPr="00BC0FF5">
        <w:rPr>
          <w:rFonts w:eastAsiaTheme="minorEastAsia"/>
          <w:b/>
          <w:lang w:val="en-GB"/>
        </w:rPr>
        <w:t xml:space="preserve">For inter-cell beam management, RAN1 assumes L1-only measurement/reporting (i.e. no L3 impact), and </w:t>
      </w:r>
      <w:r w:rsidR="00BC0FF5">
        <w:rPr>
          <w:rFonts w:eastAsiaTheme="minorEastAsia"/>
          <w:b/>
          <w:lang w:val="en-GB"/>
        </w:rPr>
        <w:t xml:space="preserve">such </w:t>
      </w:r>
      <w:r w:rsidRPr="00BC0FF5">
        <w:rPr>
          <w:rFonts w:eastAsiaTheme="minorEastAsia"/>
          <w:b/>
          <w:lang w:val="en-GB"/>
        </w:rPr>
        <w:t>beam measurement/reporting mechanism will be reused for inter-cell mTRP</w:t>
      </w:r>
      <w:r w:rsidR="00BC0FF5">
        <w:rPr>
          <w:rFonts w:eastAsiaTheme="minorEastAsia"/>
          <w:b/>
          <w:lang w:val="en-GB"/>
        </w:rPr>
        <w:t>.</w:t>
      </w:r>
    </w:p>
    <w:p w14:paraId="22A61774" w14:textId="77777777" w:rsidR="00234453" w:rsidRDefault="00234453" w:rsidP="00210A06">
      <w:pPr>
        <w:rPr>
          <w:rFonts w:eastAsiaTheme="minorEastAsia"/>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lastRenderedPageBreak/>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575212AC" w14:textId="77777777" w:rsidR="009055A9" w:rsidRDefault="009055A9" w:rsidP="009055A9">
      <w:pPr>
        <w:rPr>
          <w:rFonts w:cs="Times New Roman"/>
          <w:b/>
          <w:kern w:val="2"/>
          <w:lang w:val="en-GB"/>
        </w:rPr>
      </w:pPr>
    </w:p>
    <w:p w14:paraId="66C3A79C" w14:textId="77777777" w:rsidR="00595729" w:rsidRDefault="00595729" w:rsidP="00595729">
      <w:pPr>
        <w:rPr>
          <w:rFonts w:cs="Times New Roman"/>
          <w:b/>
          <w:kern w:val="2"/>
          <w:lang w:val="en-GB"/>
        </w:rPr>
      </w:pPr>
      <w:r w:rsidRPr="00F54AAA">
        <w:rPr>
          <w:rFonts w:cs="Times New Roman"/>
          <w:b/>
          <w:kern w:val="2"/>
          <w:lang w:val="en-GB"/>
        </w:rPr>
        <w:t xml:space="preserve">Proposal </w:t>
      </w:r>
      <w:r>
        <w:rPr>
          <w:rFonts w:cs="Times New Roman"/>
          <w:b/>
          <w:kern w:val="2"/>
          <w:lang w:val="en-GB"/>
        </w:rPr>
        <w:t>1</w:t>
      </w:r>
      <w:r w:rsidRPr="00F54AAA">
        <w:rPr>
          <w:rFonts w:cs="Times New Roman"/>
          <w:b/>
          <w:kern w:val="2"/>
          <w:lang w:val="en-GB"/>
        </w:rPr>
        <w:t xml:space="preserve">: </w:t>
      </w:r>
      <w:r>
        <w:rPr>
          <w:rFonts w:cs="Times New Roman"/>
          <w:b/>
          <w:kern w:val="2"/>
          <w:lang w:val="en-GB"/>
        </w:rPr>
        <w:t xml:space="preserve">Send a follow-up LS to RAN2 to clarify that &lt;inter-cell beam management&gt; and &lt;inter-cell multi-TRP operation&gt; are targeting different transmission schemes and are to be designed based on different signalling frameworks. </w:t>
      </w:r>
    </w:p>
    <w:p w14:paraId="450B2332" w14:textId="77777777" w:rsidR="009055A9" w:rsidRDefault="009055A9" w:rsidP="009055A9">
      <w:pPr>
        <w:rPr>
          <w:rFonts w:cs="Times New Roman"/>
          <w:b/>
          <w:kern w:val="2"/>
          <w:lang w:val="en-GB"/>
        </w:rPr>
      </w:pPr>
    </w:p>
    <w:p w14:paraId="55095EFA" w14:textId="77777777" w:rsidR="009055A9" w:rsidRPr="00F54AAA" w:rsidRDefault="009055A9" w:rsidP="009055A9">
      <w:pPr>
        <w:rPr>
          <w:rFonts w:cs="Times New Roman"/>
          <w:b/>
          <w:kern w:val="2"/>
          <w:lang w:val="en-GB"/>
        </w:rPr>
      </w:pPr>
      <w:r w:rsidRPr="00F54AAA">
        <w:rPr>
          <w:rFonts w:cs="Times New Roman"/>
          <w:b/>
          <w:kern w:val="2"/>
          <w:lang w:val="en-GB"/>
        </w:rPr>
        <w:t xml:space="preserve">Proposal </w:t>
      </w:r>
      <w:r>
        <w:rPr>
          <w:rFonts w:cs="Times New Roman"/>
          <w:b/>
          <w:kern w:val="2"/>
          <w:lang w:val="en-GB"/>
        </w:rPr>
        <w:t>2</w:t>
      </w:r>
      <w:r w:rsidRPr="00F54AAA">
        <w:rPr>
          <w:rFonts w:cs="Times New Roman"/>
          <w:b/>
          <w:kern w:val="2"/>
          <w:lang w:val="en-GB"/>
        </w:rPr>
        <w:t xml:space="preserve">: </w:t>
      </w:r>
      <w:r>
        <w:rPr>
          <w:rFonts w:cs="Times New Roman"/>
          <w:b/>
          <w:kern w:val="2"/>
          <w:lang w:val="en-GB"/>
        </w:rPr>
        <w:t>Include the following explanation as part of reply LS to RAN2:</w:t>
      </w:r>
    </w:p>
    <w:p w14:paraId="638D7695" w14:textId="77777777" w:rsidR="009055A9" w:rsidRPr="00F54AAA" w:rsidRDefault="009055A9" w:rsidP="009055A9">
      <w:pPr>
        <w:pStyle w:val="ListParagraph"/>
        <w:numPr>
          <w:ilvl w:val="0"/>
          <w:numId w:val="41"/>
        </w:numPr>
        <w:ind w:firstLineChars="0"/>
        <w:rPr>
          <w:rFonts w:eastAsiaTheme="minorEastAsia"/>
          <w:b/>
          <w:lang w:val="en-GB"/>
        </w:rPr>
      </w:pPr>
      <w:r w:rsidRPr="00BC0FF5">
        <w:rPr>
          <w:rFonts w:eastAsiaTheme="minorEastAsia"/>
          <w:b/>
          <w:lang w:val="en-GB"/>
        </w:rPr>
        <w:t>For inter-cell beam management</w:t>
      </w:r>
      <w:r>
        <w:rPr>
          <w:rFonts w:eastAsiaTheme="minorEastAsia" w:hint="eastAsia"/>
          <w:b/>
          <w:lang w:val="en-GB"/>
        </w:rPr>
        <w:t xml:space="preserve">, </w:t>
      </w:r>
      <w:r w:rsidRPr="00F54AAA">
        <w:rPr>
          <w:rFonts w:eastAsiaTheme="minorEastAsia"/>
          <w:b/>
          <w:lang w:val="en-GB"/>
        </w:rPr>
        <w:t>UE sees the</w:t>
      </w:r>
      <w:r>
        <w:rPr>
          <w:rFonts w:eastAsiaTheme="minorEastAsia"/>
          <w:b/>
          <w:lang w:val="en-GB"/>
        </w:rPr>
        <w:t xml:space="preserve"> unchanged</w:t>
      </w:r>
      <w:r w:rsidRPr="00F54AAA">
        <w:rPr>
          <w:rFonts w:eastAsiaTheme="minorEastAsia"/>
          <w:b/>
          <w:lang w:val="en-GB"/>
        </w:rPr>
        <w:t xml:space="preserve"> serving cell only</w:t>
      </w:r>
      <w:r>
        <w:rPr>
          <w:rFonts w:eastAsiaTheme="minorEastAsia"/>
          <w:b/>
          <w:lang w:val="en-GB"/>
        </w:rPr>
        <w:t xml:space="preserve">, </w:t>
      </w:r>
      <w:r w:rsidRPr="00F54AAA">
        <w:rPr>
          <w:rFonts w:eastAsiaTheme="minorEastAsia"/>
          <w:b/>
          <w:lang w:val="en-GB"/>
        </w:rPr>
        <w:t xml:space="preserve">i.e., QCL source for CSI-RS used for </w:t>
      </w:r>
      <w:r>
        <w:rPr>
          <w:rFonts w:eastAsiaTheme="minorEastAsia"/>
          <w:b/>
          <w:lang w:val="en-GB"/>
        </w:rPr>
        <w:t>TCI/</w:t>
      </w:r>
      <w:r w:rsidRPr="00F54AAA">
        <w:rPr>
          <w:rFonts w:eastAsiaTheme="minorEastAsia"/>
          <w:b/>
          <w:lang w:val="en-GB"/>
        </w:rPr>
        <w:t xml:space="preserve">QCL indication for UE-specific PDCCH/PDSCH can be switched to an SSB with PCI different from </w:t>
      </w:r>
      <w:r>
        <w:rPr>
          <w:rFonts w:eastAsiaTheme="minorEastAsia"/>
          <w:b/>
          <w:lang w:val="en-GB"/>
        </w:rPr>
        <w:t xml:space="preserve">the </w:t>
      </w:r>
      <w:r w:rsidRPr="00F54AAA">
        <w:rPr>
          <w:rFonts w:eastAsiaTheme="minorEastAsia"/>
          <w:b/>
          <w:lang w:val="en-GB"/>
        </w:rPr>
        <w:t>serving cell, but everything else in t</w:t>
      </w:r>
      <w:r>
        <w:rPr>
          <w:rFonts w:eastAsiaTheme="minorEastAsia"/>
          <w:b/>
          <w:lang w:val="en-GB"/>
        </w:rPr>
        <w:t>he serving cell remains unchanged, with which there is no need to</w:t>
      </w:r>
      <w:r w:rsidRPr="00F54AAA">
        <w:rPr>
          <w:rFonts w:eastAsiaTheme="minorEastAsia"/>
          <w:b/>
          <w:lang w:val="en-GB"/>
        </w:rPr>
        <w:t xml:space="preserve"> </w:t>
      </w:r>
      <w:r>
        <w:rPr>
          <w:rFonts w:eastAsiaTheme="minorEastAsia"/>
          <w:b/>
          <w:lang w:val="en-GB"/>
        </w:rPr>
        <w:t xml:space="preserve">provide to UE </w:t>
      </w:r>
      <w:r w:rsidRPr="00F54AAA">
        <w:rPr>
          <w:rFonts w:eastAsiaTheme="minorEastAsia"/>
          <w:b/>
          <w:lang w:val="en-GB"/>
        </w:rPr>
        <w:t>PxxCH configurations</w:t>
      </w:r>
      <w:r>
        <w:rPr>
          <w:rFonts w:eastAsiaTheme="minorEastAsia"/>
          <w:b/>
          <w:lang w:val="en-GB"/>
        </w:rPr>
        <w:t xml:space="preserve"> of neighbouring cells </w:t>
      </w:r>
    </w:p>
    <w:p w14:paraId="0AC22500" w14:textId="490D7622" w:rsidR="00916A91" w:rsidRDefault="00916A91" w:rsidP="00A57F37">
      <w:pPr>
        <w:rPr>
          <w:rFonts w:eastAsiaTheme="minorEastAsia"/>
          <w:lang w:val="en-GB"/>
        </w:rPr>
      </w:pPr>
    </w:p>
    <w:p w14:paraId="5500C5C4" w14:textId="77777777" w:rsidR="009055A9" w:rsidRDefault="009055A9" w:rsidP="009055A9">
      <w:pPr>
        <w:rPr>
          <w:rFonts w:eastAsiaTheme="minorEastAsia"/>
          <w:b/>
          <w:lang w:val="en-GB"/>
        </w:rPr>
      </w:pPr>
      <w:r>
        <w:rPr>
          <w:rFonts w:eastAsiaTheme="minorEastAsia"/>
          <w:b/>
          <w:lang w:val="en-GB"/>
        </w:rPr>
        <w:t>Proposal 3</w:t>
      </w:r>
      <w:r w:rsidRPr="00364F34">
        <w:rPr>
          <w:rFonts w:eastAsiaTheme="minorEastAsia"/>
          <w:b/>
          <w:lang w:val="en-GB"/>
        </w:rPr>
        <w:t xml:space="preserve">: </w:t>
      </w:r>
      <w:r>
        <w:rPr>
          <w:rFonts w:eastAsiaTheme="minorEastAsia"/>
          <w:b/>
          <w:lang w:val="en-GB"/>
        </w:rPr>
        <w:t>Include the following answer as part of reply LS to RAN2:</w:t>
      </w:r>
    </w:p>
    <w:p w14:paraId="19AFD941" w14:textId="77777777" w:rsidR="009055A9" w:rsidRPr="00BC0FF5" w:rsidRDefault="009055A9" w:rsidP="009055A9">
      <w:pPr>
        <w:pStyle w:val="ListParagraph"/>
        <w:numPr>
          <w:ilvl w:val="0"/>
          <w:numId w:val="41"/>
        </w:numPr>
        <w:ind w:firstLineChars="0"/>
        <w:rPr>
          <w:rFonts w:eastAsiaTheme="minorEastAsia"/>
          <w:b/>
          <w:lang w:val="en-GB"/>
        </w:rPr>
      </w:pPr>
      <w:r w:rsidRPr="00BC0FF5">
        <w:rPr>
          <w:rFonts w:eastAsiaTheme="minorEastAsia"/>
          <w:b/>
          <w:lang w:val="en-GB"/>
        </w:rPr>
        <w:t xml:space="preserve">For inter-cell beam management, RAN1 assumes L1-only measurement/reporting (i.e. no L3 impact), and </w:t>
      </w:r>
      <w:r>
        <w:rPr>
          <w:rFonts w:eastAsiaTheme="minorEastAsia"/>
          <w:b/>
          <w:lang w:val="en-GB"/>
        </w:rPr>
        <w:t xml:space="preserve">such </w:t>
      </w:r>
      <w:r w:rsidRPr="00BC0FF5">
        <w:rPr>
          <w:rFonts w:eastAsiaTheme="minorEastAsia"/>
          <w:b/>
          <w:lang w:val="en-GB"/>
        </w:rPr>
        <w:t>beam measurement/reporting mechanism will be reused for inter-cell mTRP</w:t>
      </w:r>
      <w:r>
        <w:rPr>
          <w:rFonts w:eastAsiaTheme="minorEastAsia"/>
          <w:b/>
          <w:lang w:val="en-GB"/>
        </w:rPr>
        <w:t>.</w:t>
      </w:r>
    </w:p>
    <w:p w14:paraId="21324501" w14:textId="77777777" w:rsidR="00A5158C" w:rsidRDefault="00A5158C" w:rsidP="00A57F37">
      <w:pPr>
        <w:rPr>
          <w:rFonts w:eastAsiaTheme="minorEastAsia"/>
          <w:lang w:val="en-GB"/>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2171A0B" w14:textId="5F2CF491" w:rsidR="0045351B" w:rsidRPr="00210A06" w:rsidRDefault="0045351B" w:rsidP="00A57F37">
      <w:pPr>
        <w:rPr>
          <w:rFonts w:eastAsiaTheme="minorEastAsia"/>
          <w:lang w:val="en-GB"/>
        </w:rPr>
      </w:pPr>
      <w:r>
        <w:rPr>
          <w:rFonts w:eastAsiaTheme="minorEastAsia" w:hint="eastAsia"/>
          <w:lang w:val="en-GB"/>
        </w:rPr>
        <w:t>[</w:t>
      </w:r>
      <w:r w:rsidR="00C53384">
        <w:rPr>
          <w:rFonts w:eastAsiaTheme="minorEastAsia"/>
          <w:lang w:val="en-GB"/>
        </w:rPr>
        <w:t xml:space="preserve">1] </w:t>
      </w:r>
      <w:r w:rsidR="00210A06" w:rsidRPr="00210A06">
        <w:rPr>
          <w:rFonts w:eastAsiaTheme="minorEastAsia"/>
          <w:lang w:val="en-GB"/>
        </w:rPr>
        <w:t>R1-2102248</w:t>
      </w:r>
      <w:r w:rsidR="00ED023C" w:rsidRPr="00210A06">
        <w:rPr>
          <w:rFonts w:eastAsiaTheme="minorEastAsia"/>
          <w:lang w:val="en-GB"/>
        </w:rPr>
        <w:t xml:space="preserve">, </w:t>
      </w:r>
      <w:r w:rsidR="00210A06" w:rsidRPr="00210A06">
        <w:rPr>
          <w:rFonts w:eastAsiaTheme="minorEastAsia"/>
          <w:lang w:val="en-GB"/>
        </w:rPr>
        <w:t>LS on TCI State Update for L1/L2-Centric Inter-Cell Mobility</w:t>
      </w:r>
    </w:p>
    <w:p w14:paraId="3C16F886" w14:textId="1FC63930" w:rsidR="00210A06" w:rsidRPr="00210A06" w:rsidRDefault="00210A06" w:rsidP="00A57F37">
      <w:pPr>
        <w:rPr>
          <w:rFonts w:eastAsiaTheme="minorEastAsia"/>
          <w:lang w:val="en-GB"/>
        </w:rPr>
      </w:pPr>
      <w:r w:rsidRPr="00210A06">
        <w:rPr>
          <w:rFonts w:eastAsiaTheme="minorEastAsia"/>
          <w:lang w:val="en-GB"/>
        </w:rPr>
        <w:t>[2] R2-2106787, LS Reply on TCI State Update for L1/L2-Centric Inter-Cell Mobility</w:t>
      </w:r>
    </w:p>
    <w:p w14:paraId="13E5A1C6" w14:textId="797BA29A" w:rsidR="00210A06" w:rsidRPr="00210A06" w:rsidRDefault="00210A06" w:rsidP="00A57F37">
      <w:pPr>
        <w:rPr>
          <w:rFonts w:eastAsiaTheme="minorEastAsia"/>
          <w:lang w:val="en-GB"/>
        </w:rPr>
      </w:pPr>
      <w:r w:rsidRPr="00210A06">
        <w:rPr>
          <w:rFonts w:eastAsiaTheme="minorEastAsia"/>
          <w:lang w:val="en-GB"/>
        </w:rPr>
        <w:t>[3] R3-212879, Reply LS to RAN1 LS on TCI State Update for L1/L2-Centric Inter-Cell Mobility</w:t>
      </w:r>
    </w:p>
    <w:p w14:paraId="436236E6" w14:textId="5D83FA6B" w:rsidR="00210A06" w:rsidRDefault="00210A06" w:rsidP="00A57F37">
      <w:pPr>
        <w:rPr>
          <w:rFonts w:eastAsiaTheme="minorEastAsia"/>
          <w:lang w:val="en-GB"/>
        </w:rPr>
      </w:pPr>
      <w:r w:rsidRPr="00210A06">
        <w:rPr>
          <w:rFonts w:eastAsiaTheme="minorEastAsia"/>
          <w:lang w:val="en-GB"/>
        </w:rPr>
        <w:t>[4] R4-2108356, Reply to RAN1 LS on L1/L2-Centric Inter-Cell Mobility</w:t>
      </w:r>
    </w:p>
    <w:p w14:paraId="600DA657" w14:textId="3CAE48CB" w:rsidR="00744FF4" w:rsidRDefault="00744FF4" w:rsidP="00744FF4">
      <w:pPr>
        <w:rPr>
          <w:rFonts w:eastAsiaTheme="minorEastAsia"/>
          <w:lang w:val="en-GB"/>
        </w:rPr>
      </w:pPr>
      <w:r w:rsidRPr="00210A06">
        <w:rPr>
          <w:rFonts w:eastAsiaTheme="minorEastAsia"/>
          <w:lang w:val="en-GB"/>
        </w:rPr>
        <w:t>[</w:t>
      </w:r>
      <w:r>
        <w:rPr>
          <w:rFonts w:eastAsiaTheme="minorEastAsia"/>
          <w:lang w:val="en-GB"/>
        </w:rPr>
        <w:t>5</w:t>
      </w:r>
      <w:r w:rsidRPr="00210A06">
        <w:rPr>
          <w:rFonts w:eastAsiaTheme="minorEastAsia"/>
          <w:lang w:val="en-GB"/>
        </w:rPr>
        <w:t xml:space="preserve">] </w:t>
      </w:r>
      <w:r w:rsidR="004851C0" w:rsidRPr="004851C0">
        <w:rPr>
          <w:rFonts w:eastAsiaTheme="minorEastAsia"/>
          <w:lang w:val="en-GB"/>
        </w:rPr>
        <w:t>RP-211551</w:t>
      </w:r>
      <w:r w:rsidRPr="00210A06">
        <w:rPr>
          <w:rFonts w:eastAsiaTheme="minorEastAsia"/>
          <w:lang w:val="en-GB"/>
        </w:rPr>
        <w:t xml:space="preserve">, </w:t>
      </w:r>
      <w:r w:rsidR="004851C0" w:rsidRPr="004851C0">
        <w:rPr>
          <w:rFonts w:eastAsiaTheme="minorEastAsia"/>
          <w:lang w:val="en-GB"/>
        </w:rPr>
        <w:t>Moderator's summary for email discussion [92-e-08-feMIMO-Scope]</w:t>
      </w:r>
    </w:p>
    <w:p w14:paraId="39F91CCD" w14:textId="2D07FA26" w:rsidR="00744FF4" w:rsidRPr="00210A06" w:rsidRDefault="00744FF4" w:rsidP="00744FF4">
      <w:pPr>
        <w:rPr>
          <w:rFonts w:eastAsiaTheme="minorEastAsia"/>
          <w:lang w:val="en-GB"/>
        </w:rPr>
      </w:pPr>
      <w:r w:rsidRPr="00210A06">
        <w:rPr>
          <w:rFonts w:eastAsiaTheme="minorEastAsia"/>
          <w:lang w:val="en-GB"/>
        </w:rPr>
        <w:t>[</w:t>
      </w:r>
      <w:r w:rsidR="004851C0">
        <w:rPr>
          <w:rFonts w:eastAsiaTheme="minorEastAsia"/>
          <w:lang w:val="en-GB"/>
        </w:rPr>
        <w:t>6</w:t>
      </w:r>
      <w:r w:rsidRPr="00210A06">
        <w:rPr>
          <w:rFonts w:eastAsiaTheme="minorEastAsia"/>
          <w:lang w:val="en-GB"/>
        </w:rPr>
        <w:t xml:space="preserve">] </w:t>
      </w:r>
      <w:r w:rsidRPr="00744FF4">
        <w:rPr>
          <w:rFonts w:eastAsiaTheme="minorEastAsia"/>
          <w:lang w:val="en-GB"/>
        </w:rPr>
        <w:t>RP-211586</w:t>
      </w:r>
      <w:r w:rsidRPr="00210A06">
        <w:rPr>
          <w:rFonts w:eastAsiaTheme="minorEastAsia"/>
          <w:lang w:val="en-GB"/>
        </w:rPr>
        <w:t xml:space="preserve">, </w:t>
      </w:r>
      <w:r w:rsidRPr="00744FF4">
        <w:rPr>
          <w:rFonts w:eastAsiaTheme="minorEastAsia"/>
          <w:lang w:val="en-GB"/>
        </w:rPr>
        <w:t>Revised WID: Further enhancements on MIMO for NR</w:t>
      </w:r>
    </w:p>
    <w:p w14:paraId="2D0528C0" w14:textId="77777777" w:rsidR="00744FF4" w:rsidRPr="00210A06" w:rsidRDefault="00744FF4" w:rsidP="00744FF4">
      <w:pPr>
        <w:rPr>
          <w:rFonts w:eastAsiaTheme="minorEastAsia"/>
          <w:lang w:val="en-GB"/>
        </w:rPr>
      </w:pPr>
    </w:p>
    <w:p w14:paraId="5E939D7D" w14:textId="77777777" w:rsidR="00744FF4" w:rsidRPr="00210A06" w:rsidRDefault="00744FF4" w:rsidP="00A57F37">
      <w:pPr>
        <w:rPr>
          <w:rFonts w:eastAsiaTheme="minorEastAsia"/>
          <w:lang w:val="en-GB"/>
        </w:rPr>
      </w:pPr>
    </w:p>
    <w:sectPr w:rsidR="00744FF4" w:rsidRPr="00210A06" w:rsidSect="00210A0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0E84B" w14:textId="77777777" w:rsidR="00B84ECF" w:rsidRDefault="00B84ECF" w:rsidP="00556F5B">
      <w:r>
        <w:separator/>
      </w:r>
    </w:p>
  </w:endnote>
  <w:endnote w:type="continuationSeparator" w:id="0">
    <w:p w14:paraId="079B2B6B" w14:textId="77777777" w:rsidR="00B84ECF" w:rsidRDefault="00B84ECF"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B4E85" w14:textId="77777777" w:rsidR="00A63EB1" w:rsidRDefault="00A63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16382" w14:textId="77777777" w:rsidR="00A63EB1" w:rsidRDefault="00A63E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55B86" w14:textId="77777777" w:rsidR="00A63EB1" w:rsidRDefault="00A63E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37246" w14:textId="77777777" w:rsidR="00B84ECF" w:rsidRDefault="00B84ECF" w:rsidP="00556F5B">
      <w:r>
        <w:separator/>
      </w:r>
    </w:p>
  </w:footnote>
  <w:footnote w:type="continuationSeparator" w:id="0">
    <w:p w14:paraId="5A7D1B34" w14:textId="77777777" w:rsidR="00B84ECF" w:rsidRDefault="00B84ECF" w:rsidP="0055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04186" w14:textId="77777777" w:rsidR="00A63EB1" w:rsidRDefault="00A63E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F12A" w14:textId="77777777" w:rsidR="00A63EB1" w:rsidRDefault="00A63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3FE0A" w14:textId="77777777" w:rsidR="00A63EB1" w:rsidRDefault="00A63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8"/>
  </w:num>
  <w:num w:numId="4">
    <w:abstractNumId w:val="37"/>
  </w:num>
  <w:num w:numId="5">
    <w:abstractNumId w:val="41"/>
  </w:num>
  <w:num w:numId="6">
    <w:abstractNumId w:val="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9"/>
  </w:num>
  <w:num w:numId="10">
    <w:abstractNumId w:val="29"/>
  </w:num>
  <w:num w:numId="11">
    <w:abstractNumId w:val="34"/>
  </w:num>
  <w:num w:numId="12">
    <w:abstractNumId w:val="5"/>
  </w:num>
  <w:num w:numId="13">
    <w:abstractNumId w:val="20"/>
  </w:num>
  <w:num w:numId="14">
    <w:abstractNumId w:val="17"/>
  </w:num>
  <w:num w:numId="15">
    <w:abstractNumId w:val="16"/>
  </w:num>
  <w:num w:numId="16">
    <w:abstractNumId w:val="28"/>
  </w:num>
  <w:num w:numId="17">
    <w:abstractNumId w:val="30"/>
  </w:num>
  <w:num w:numId="18">
    <w:abstractNumId w:val="38"/>
  </w:num>
  <w:num w:numId="19">
    <w:abstractNumId w:val="25"/>
  </w:num>
  <w:num w:numId="20">
    <w:abstractNumId w:val="35"/>
  </w:num>
  <w:num w:numId="21">
    <w:abstractNumId w:val="27"/>
  </w:num>
  <w:num w:numId="22">
    <w:abstractNumId w:val="39"/>
  </w:num>
  <w:num w:numId="23">
    <w:abstractNumId w:val="4"/>
  </w:num>
  <w:num w:numId="24">
    <w:abstractNumId w:val="11"/>
  </w:num>
  <w:num w:numId="25">
    <w:abstractNumId w:val="36"/>
  </w:num>
  <w:num w:numId="26">
    <w:abstractNumId w:val="14"/>
  </w:num>
  <w:num w:numId="27">
    <w:abstractNumId w:val="10"/>
  </w:num>
  <w:num w:numId="28">
    <w:abstractNumId w:val="13"/>
  </w:num>
  <w:num w:numId="29">
    <w:abstractNumId w:val="7"/>
  </w:num>
  <w:num w:numId="30">
    <w:abstractNumId w:val="31"/>
  </w:num>
  <w:num w:numId="31">
    <w:abstractNumId w:val="21"/>
  </w:num>
  <w:num w:numId="32">
    <w:abstractNumId w:val="9"/>
  </w:num>
  <w:num w:numId="33">
    <w:abstractNumId w:val="15"/>
  </w:num>
  <w:num w:numId="34">
    <w:abstractNumId w:val="26"/>
  </w:num>
  <w:num w:numId="35">
    <w:abstractNumId w:val="24"/>
  </w:num>
  <w:num w:numId="36">
    <w:abstractNumId w:val="19"/>
  </w:num>
  <w:num w:numId="37">
    <w:abstractNumId w:val="33"/>
  </w:num>
  <w:num w:numId="38">
    <w:abstractNumId w:val="3"/>
  </w:num>
  <w:num w:numId="39">
    <w:abstractNumId w:val="23"/>
  </w:num>
  <w:num w:numId="40">
    <w:abstractNumId w:val="6"/>
  </w:num>
  <w:num w:numId="41">
    <w:abstractNumId w:val="0"/>
  </w:num>
  <w:num w:numId="42">
    <w:abstractNumId w:val="1"/>
  </w:num>
  <w:num w:numId="43">
    <w:abstractNumId w:val="12"/>
  </w:num>
  <w:num w:numId="44">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24F1B"/>
    <w:rsid w:val="0003000D"/>
    <w:rsid w:val="00037B41"/>
    <w:rsid w:val="00043377"/>
    <w:rsid w:val="00043D0F"/>
    <w:rsid w:val="000448FE"/>
    <w:rsid w:val="00054397"/>
    <w:rsid w:val="00055032"/>
    <w:rsid w:val="00055A85"/>
    <w:rsid w:val="00057EAF"/>
    <w:rsid w:val="00065D4D"/>
    <w:rsid w:val="0006665D"/>
    <w:rsid w:val="00071FCF"/>
    <w:rsid w:val="00086AE4"/>
    <w:rsid w:val="00086D13"/>
    <w:rsid w:val="00086D4E"/>
    <w:rsid w:val="00090C05"/>
    <w:rsid w:val="00090D72"/>
    <w:rsid w:val="00092731"/>
    <w:rsid w:val="00097B44"/>
    <w:rsid w:val="000B2170"/>
    <w:rsid w:val="000B2D68"/>
    <w:rsid w:val="000B3EEE"/>
    <w:rsid w:val="000B513E"/>
    <w:rsid w:val="000C3747"/>
    <w:rsid w:val="000D5DB4"/>
    <w:rsid w:val="000E14F4"/>
    <w:rsid w:val="0010514C"/>
    <w:rsid w:val="00107493"/>
    <w:rsid w:val="00107A05"/>
    <w:rsid w:val="00111149"/>
    <w:rsid w:val="00113DFD"/>
    <w:rsid w:val="001220CE"/>
    <w:rsid w:val="0012343F"/>
    <w:rsid w:val="00123F1C"/>
    <w:rsid w:val="0012432B"/>
    <w:rsid w:val="0012720C"/>
    <w:rsid w:val="00140CE7"/>
    <w:rsid w:val="00143E54"/>
    <w:rsid w:val="0014572B"/>
    <w:rsid w:val="00145D48"/>
    <w:rsid w:val="00146DAD"/>
    <w:rsid w:val="0014776E"/>
    <w:rsid w:val="00150DDD"/>
    <w:rsid w:val="00160AA2"/>
    <w:rsid w:val="00165E2C"/>
    <w:rsid w:val="001711F6"/>
    <w:rsid w:val="00175FCD"/>
    <w:rsid w:val="0018146A"/>
    <w:rsid w:val="0019056C"/>
    <w:rsid w:val="001910E9"/>
    <w:rsid w:val="00192286"/>
    <w:rsid w:val="001952B3"/>
    <w:rsid w:val="00197840"/>
    <w:rsid w:val="001B244D"/>
    <w:rsid w:val="001B32D2"/>
    <w:rsid w:val="001B6ABA"/>
    <w:rsid w:val="001B6FB6"/>
    <w:rsid w:val="001C13B2"/>
    <w:rsid w:val="001D1BF3"/>
    <w:rsid w:val="001D23BD"/>
    <w:rsid w:val="001D24A3"/>
    <w:rsid w:val="001D65CB"/>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2446A"/>
    <w:rsid w:val="00231979"/>
    <w:rsid w:val="0023241E"/>
    <w:rsid w:val="00233380"/>
    <w:rsid w:val="00234453"/>
    <w:rsid w:val="00234DCA"/>
    <w:rsid w:val="00236334"/>
    <w:rsid w:val="0023657E"/>
    <w:rsid w:val="00246F8B"/>
    <w:rsid w:val="002474E3"/>
    <w:rsid w:val="002478E6"/>
    <w:rsid w:val="00253194"/>
    <w:rsid w:val="00261D91"/>
    <w:rsid w:val="00266D98"/>
    <w:rsid w:val="00267778"/>
    <w:rsid w:val="0027122F"/>
    <w:rsid w:val="00273FB2"/>
    <w:rsid w:val="00285ABE"/>
    <w:rsid w:val="00287FF3"/>
    <w:rsid w:val="002904CE"/>
    <w:rsid w:val="002916A5"/>
    <w:rsid w:val="00291DF8"/>
    <w:rsid w:val="00292AF1"/>
    <w:rsid w:val="002974AC"/>
    <w:rsid w:val="00297F57"/>
    <w:rsid w:val="002A4502"/>
    <w:rsid w:val="002A52B7"/>
    <w:rsid w:val="002A5D5E"/>
    <w:rsid w:val="002A7AED"/>
    <w:rsid w:val="002B556A"/>
    <w:rsid w:val="002B74A6"/>
    <w:rsid w:val="002B7639"/>
    <w:rsid w:val="002C69CF"/>
    <w:rsid w:val="002D390F"/>
    <w:rsid w:val="002D5861"/>
    <w:rsid w:val="002D7336"/>
    <w:rsid w:val="002E0D92"/>
    <w:rsid w:val="002E1219"/>
    <w:rsid w:val="002E6435"/>
    <w:rsid w:val="003027B2"/>
    <w:rsid w:val="00304B76"/>
    <w:rsid w:val="00312FB5"/>
    <w:rsid w:val="00314BD6"/>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0CFE"/>
    <w:rsid w:val="003713F5"/>
    <w:rsid w:val="003716A5"/>
    <w:rsid w:val="0037358F"/>
    <w:rsid w:val="0037784B"/>
    <w:rsid w:val="0039016F"/>
    <w:rsid w:val="00391A2A"/>
    <w:rsid w:val="00393D01"/>
    <w:rsid w:val="00394227"/>
    <w:rsid w:val="003953EA"/>
    <w:rsid w:val="00396920"/>
    <w:rsid w:val="00396C2D"/>
    <w:rsid w:val="003977C5"/>
    <w:rsid w:val="003A0B68"/>
    <w:rsid w:val="003A6C8A"/>
    <w:rsid w:val="003B41BD"/>
    <w:rsid w:val="003D18D1"/>
    <w:rsid w:val="003D3858"/>
    <w:rsid w:val="003D42F6"/>
    <w:rsid w:val="003D625C"/>
    <w:rsid w:val="003D6641"/>
    <w:rsid w:val="003D69F6"/>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A0A"/>
    <w:rsid w:val="00431325"/>
    <w:rsid w:val="00431902"/>
    <w:rsid w:val="00442B07"/>
    <w:rsid w:val="00442F31"/>
    <w:rsid w:val="00442FD9"/>
    <w:rsid w:val="004439B2"/>
    <w:rsid w:val="0045351B"/>
    <w:rsid w:val="00454722"/>
    <w:rsid w:val="004567E6"/>
    <w:rsid w:val="004569B3"/>
    <w:rsid w:val="00457389"/>
    <w:rsid w:val="00461B65"/>
    <w:rsid w:val="004648A1"/>
    <w:rsid w:val="00466076"/>
    <w:rsid w:val="00471EB3"/>
    <w:rsid w:val="00473FA1"/>
    <w:rsid w:val="00474CE4"/>
    <w:rsid w:val="004851C0"/>
    <w:rsid w:val="0048744D"/>
    <w:rsid w:val="004941C4"/>
    <w:rsid w:val="004A1433"/>
    <w:rsid w:val="004A1D17"/>
    <w:rsid w:val="004A2465"/>
    <w:rsid w:val="004A60EE"/>
    <w:rsid w:val="004B23D2"/>
    <w:rsid w:val="004B6689"/>
    <w:rsid w:val="004D37E0"/>
    <w:rsid w:val="004D665B"/>
    <w:rsid w:val="004D6D70"/>
    <w:rsid w:val="004D7D13"/>
    <w:rsid w:val="004E6332"/>
    <w:rsid w:val="004E6D43"/>
    <w:rsid w:val="005015E3"/>
    <w:rsid w:val="00506D8F"/>
    <w:rsid w:val="00517F8F"/>
    <w:rsid w:val="00520B5E"/>
    <w:rsid w:val="00526322"/>
    <w:rsid w:val="0052648A"/>
    <w:rsid w:val="005278CD"/>
    <w:rsid w:val="00534594"/>
    <w:rsid w:val="005350F0"/>
    <w:rsid w:val="00540C3A"/>
    <w:rsid w:val="00556F5B"/>
    <w:rsid w:val="00557E0D"/>
    <w:rsid w:val="00560AEB"/>
    <w:rsid w:val="00565BC1"/>
    <w:rsid w:val="00567F4A"/>
    <w:rsid w:val="00571956"/>
    <w:rsid w:val="0058077D"/>
    <w:rsid w:val="00581F71"/>
    <w:rsid w:val="005875C9"/>
    <w:rsid w:val="00593C7B"/>
    <w:rsid w:val="00593D9D"/>
    <w:rsid w:val="00595729"/>
    <w:rsid w:val="0059763F"/>
    <w:rsid w:val="005A402A"/>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478E"/>
    <w:rsid w:val="00646761"/>
    <w:rsid w:val="006510C7"/>
    <w:rsid w:val="00653EE6"/>
    <w:rsid w:val="0065706F"/>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D5EF5"/>
    <w:rsid w:val="006F0D64"/>
    <w:rsid w:val="006F3879"/>
    <w:rsid w:val="006F686E"/>
    <w:rsid w:val="00700D2B"/>
    <w:rsid w:val="00701535"/>
    <w:rsid w:val="00716485"/>
    <w:rsid w:val="007227C6"/>
    <w:rsid w:val="0072791D"/>
    <w:rsid w:val="0073000D"/>
    <w:rsid w:val="0073318C"/>
    <w:rsid w:val="00733CF4"/>
    <w:rsid w:val="007344F2"/>
    <w:rsid w:val="00741BF2"/>
    <w:rsid w:val="00743284"/>
    <w:rsid w:val="00743986"/>
    <w:rsid w:val="00744FF4"/>
    <w:rsid w:val="007455F1"/>
    <w:rsid w:val="00750EE2"/>
    <w:rsid w:val="00752975"/>
    <w:rsid w:val="0075541C"/>
    <w:rsid w:val="00765DD4"/>
    <w:rsid w:val="00767AD2"/>
    <w:rsid w:val="007717E4"/>
    <w:rsid w:val="00773AB1"/>
    <w:rsid w:val="007746C0"/>
    <w:rsid w:val="00777C15"/>
    <w:rsid w:val="00780226"/>
    <w:rsid w:val="007954EA"/>
    <w:rsid w:val="00796D88"/>
    <w:rsid w:val="007A1B0A"/>
    <w:rsid w:val="007A3A88"/>
    <w:rsid w:val="007B62DB"/>
    <w:rsid w:val="007B6A0B"/>
    <w:rsid w:val="007C6415"/>
    <w:rsid w:val="007C6D21"/>
    <w:rsid w:val="007C6D4D"/>
    <w:rsid w:val="007C7C15"/>
    <w:rsid w:val="007D090B"/>
    <w:rsid w:val="007D5A3A"/>
    <w:rsid w:val="007D6EBA"/>
    <w:rsid w:val="007E7F1B"/>
    <w:rsid w:val="007F54E9"/>
    <w:rsid w:val="00800E34"/>
    <w:rsid w:val="00803517"/>
    <w:rsid w:val="0080571D"/>
    <w:rsid w:val="008059A9"/>
    <w:rsid w:val="0080673D"/>
    <w:rsid w:val="00807147"/>
    <w:rsid w:val="008141B1"/>
    <w:rsid w:val="00814DDC"/>
    <w:rsid w:val="00814E34"/>
    <w:rsid w:val="00826D20"/>
    <w:rsid w:val="008313A3"/>
    <w:rsid w:val="00846413"/>
    <w:rsid w:val="008511F4"/>
    <w:rsid w:val="00855241"/>
    <w:rsid w:val="00856C12"/>
    <w:rsid w:val="00857703"/>
    <w:rsid w:val="0086540D"/>
    <w:rsid w:val="00873823"/>
    <w:rsid w:val="00873C97"/>
    <w:rsid w:val="008745F7"/>
    <w:rsid w:val="00880D3F"/>
    <w:rsid w:val="00882275"/>
    <w:rsid w:val="00887119"/>
    <w:rsid w:val="008915C0"/>
    <w:rsid w:val="00893D18"/>
    <w:rsid w:val="00895141"/>
    <w:rsid w:val="008A26C4"/>
    <w:rsid w:val="008A26E5"/>
    <w:rsid w:val="008A4668"/>
    <w:rsid w:val="008A79FE"/>
    <w:rsid w:val="008B2EEB"/>
    <w:rsid w:val="008B59B2"/>
    <w:rsid w:val="008C19D2"/>
    <w:rsid w:val="008C2CEB"/>
    <w:rsid w:val="008C371D"/>
    <w:rsid w:val="008C54D9"/>
    <w:rsid w:val="008C6457"/>
    <w:rsid w:val="008D2B38"/>
    <w:rsid w:val="008D3779"/>
    <w:rsid w:val="008D448A"/>
    <w:rsid w:val="008D4A50"/>
    <w:rsid w:val="008D607E"/>
    <w:rsid w:val="008F23BF"/>
    <w:rsid w:val="008F2D18"/>
    <w:rsid w:val="008F63B4"/>
    <w:rsid w:val="009055A9"/>
    <w:rsid w:val="009057D9"/>
    <w:rsid w:val="00906A9B"/>
    <w:rsid w:val="00907292"/>
    <w:rsid w:val="00907394"/>
    <w:rsid w:val="00910463"/>
    <w:rsid w:val="00916A91"/>
    <w:rsid w:val="00932C53"/>
    <w:rsid w:val="009433F6"/>
    <w:rsid w:val="0094471E"/>
    <w:rsid w:val="00944CB9"/>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A4F4D"/>
    <w:rsid w:val="009B013E"/>
    <w:rsid w:val="009B13C9"/>
    <w:rsid w:val="009B33ED"/>
    <w:rsid w:val="009B5880"/>
    <w:rsid w:val="009C0058"/>
    <w:rsid w:val="009C29E4"/>
    <w:rsid w:val="009C73E5"/>
    <w:rsid w:val="009C7A84"/>
    <w:rsid w:val="009D19FE"/>
    <w:rsid w:val="009D54B5"/>
    <w:rsid w:val="009E0993"/>
    <w:rsid w:val="009F42F9"/>
    <w:rsid w:val="00A024B4"/>
    <w:rsid w:val="00A06740"/>
    <w:rsid w:val="00A142C8"/>
    <w:rsid w:val="00A160BA"/>
    <w:rsid w:val="00A23322"/>
    <w:rsid w:val="00A23BEE"/>
    <w:rsid w:val="00A338BC"/>
    <w:rsid w:val="00A34631"/>
    <w:rsid w:val="00A35FF6"/>
    <w:rsid w:val="00A36A5C"/>
    <w:rsid w:val="00A36A94"/>
    <w:rsid w:val="00A40A29"/>
    <w:rsid w:val="00A42680"/>
    <w:rsid w:val="00A42B41"/>
    <w:rsid w:val="00A431B1"/>
    <w:rsid w:val="00A4358C"/>
    <w:rsid w:val="00A4737D"/>
    <w:rsid w:val="00A50DFD"/>
    <w:rsid w:val="00A5158C"/>
    <w:rsid w:val="00A51D56"/>
    <w:rsid w:val="00A53BF1"/>
    <w:rsid w:val="00A57F37"/>
    <w:rsid w:val="00A63EB1"/>
    <w:rsid w:val="00A9209B"/>
    <w:rsid w:val="00AA5C04"/>
    <w:rsid w:val="00AB373D"/>
    <w:rsid w:val="00AB56B5"/>
    <w:rsid w:val="00AB56BD"/>
    <w:rsid w:val="00AB7163"/>
    <w:rsid w:val="00AC0E56"/>
    <w:rsid w:val="00AC2719"/>
    <w:rsid w:val="00AC5EB1"/>
    <w:rsid w:val="00AC7BDE"/>
    <w:rsid w:val="00AD0979"/>
    <w:rsid w:val="00AD15FF"/>
    <w:rsid w:val="00AD7B4F"/>
    <w:rsid w:val="00AE08B0"/>
    <w:rsid w:val="00AE1BFF"/>
    <w:rsid w:val="00AE1E7E"/>
    <w:rsid w:val="00AE296A"/>
    <w:rsid w:val="00AF12F5"/>
    <w:rsid w:val="00AF2703"/>
    <w:rsid w:val="00AF735D"/>
    <w:rsid w:val="00B01804"/>
    <w:rsid w:val="00B10C4C"/>
    <w:rsid w:val="00B11FFB"/>
    <w:rsid w:val="00B23B69"/>
    <w:rsid w:val="00B23B9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4ECF"/>
    <w:rsid w:val="00B862B2"/>
    <w:rsid w:val="00B865C7"/>
    <w:rsid w:val="00B87057"/>
    <w:rsid w:val="00B96A2F"/>
    <w:rsid w:val="00BA28F6"/>
    <w:rsid w:val="00BA614D"/>
    <w:rsid w:val="00BB0270"/>
    <w:rsid w:val="00BB0B0A"/>
    <w:rsid w:val="00BB1646"/>
    <w:rsid w:val="00BB7521"/>
    <w:rsid w:val="00BC0FF5"/>
    <w:rsid w:val="00BC1621"/>
    <w:rsid w:val="00BC3FF9"/>
    <w:rsid w:val="00BD0581"/>
    <w:rsid w:val="00BD28BD"/>
    <w:rsid w:val="00BE27BC"/>
    <w:rsid w:val="00BE4F0D"/>
    <w:rsid w:val="00BF1F5C"/>
    <w:rsid w:val="00BF522D"/>
    <w:rsid w:val="00C07A0C"/>
    <w:rsid w:val="00C1078F"/>
    <w:rsid w:val="00C128D8"/>
    <w:rsid w:val="00C137B6"/>
    <w:rsid w:val="00C16514"/>
    <w:rsid w:val="00C24DD5"/>
    <w:rsid w:val="00C351BC"/>
    <w:rsid w:val="00C4223F"/>
    <w:rsid w:val="00C43CBE"/>
    <w:rsid w:val="00C46285"/>
    <w:rsid w:val="00C46D8F"/>
    <w:rsid w:val="00C47075"/>
    <w:rsid w:val="00C53384"/>
    <w:rsid w:val="00C62B93"/>
    <w:rsid w:val="00C71A29"/>
    <w:rsid w:val="00C82A45"/>
    <w:rsid w:val="00C84FFB"/>
    <w:rsid w:val="00C92E44"/>
    <w:rsid w:val="00C9508B"/>
    <w:rsid w:val="00CB2805"/>
    <w:rsid w:val="00CC517B"/>
    <w:rsid w:val="00CC6EE0"/>
    <w:rsid w:val="00CD68A9"/>
    <w:rsid w:val="00CF100E"/>
    <w:rsid w:val="00CF149C"/>
    <w:rsid w:val="00CF5598"/>
    <w:rsid w:val="00CF7D8E"/>
    <w:rsid w:val="00D00670"/>
    <w:rsid w:val="00D02B9C"/>
    <w:rsid w:val="00D0413D"/>
    <w:rsid w:val="00D047F4"/>
    <w:rsid w:val="00D163F1"/>
    <w:rsid w:val="00D17453"/>
    <w:rsid w:val="00D32B3D"/>
    <w:rsid w:val="00D341DE"/>
    <w:rsid w:val="00D37936"/>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2FDC"/>
    <w:rsid w:val="00DB6A3F"/>
    <w:rsid w:val="00DB7A86"/>
    <w:rsid w:val="00DB7AB7"/>
    <w:rsid w:val="00DC0D28"/>
    <w:rsid w:val="00DC2E7D"/>
    <w:rsid w:val="00DC47E4"/>
    <w:rsid w:val="00DD5B0E"/>
    <w:rsid w:val="00DD6660"/>
    <w:rsid w:val="00DE00DF"/>
    <w:rsid w:val="00DE3803"/>
    <w:rsid w:val="00DF2CB1"/>
    <w:rsid w:val="00DF5073"/>
    <w:rsid w:val="00E00E70"/>
    <w:rsid w:val="00E03E1D"/>
    <w:rsid w:val="00E1404A"/>
    <w:rsid w:val="00E1613E"/>
    <w:rsid w:val="00E17BF9"/>
    <w:rsid w:val="00E21740"/>
    <w:rsid w:val="00E3670D"/>
    <w:rsid w:val="00E36DF7"/>
    <w:rsid w:val="00E464FE"/>
    <w:rsid w:val="00E476E6"/>
    <w:rsid w:val="00E5371E"/>
    <w:rsid w:val="00E5465F"/>
    <w:rsid w:val="00E62AFC"/>
    <w:rsid w:val="00E6591E"/>
    <w:rsid w:val="00E65A5C"/>
    <w:rsid w:val="00E7320D"/>
    <w:rsid w:val="00E74054"/>
    <w:rsid w:val="00E740FD"/>
    <w:rsid w:val="00E9074A"/>
    <w:rsid w:val="00E9519A"/>
    <w:rsid w:val="00EA0D36"/>
    <w:rsid w:val="00EA2C86"/>
    <w:rsid w:val="00EA445A"/>
    <w:rsid w:val="00EA6455"/>
    <w:rsid w:val="00EB1CD5"/>
    <w:rsid w:val="00EB6A45"/>
    <w:rsid w:val="00EC03FD"/>
    <w:rsid w:val="00EC3B26"/>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26FF3"/>
    <w:rsid w:val="00F40180"/>
    <w:rsid w:val="00F4079C"/>
    <w:rsid w:val="00F40CDC"/>
    <w:rsid w:val="00F46E7A"/>
    <w:rsid w:val="00F54AAA"/>
    <w:rsid w:val="00F60AB0"/>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6B6E"/>
    <w:rsid w:val="00FE16E0"/>
    <w:rsid w:val="00FE73E8"/>
    <w:rsid w:val="00FE7A0B"/>
    <w:rsid w:val="00FF4365"/>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729"/>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1466</Words>
  <Characters>8357</Characters>
  <Application>Microsoft Office Word</Application>
  <DocSecurity>0</DocSecurity>
  <Lines>69</Lines>
  <Paragraphs>19</Paragraphs>
  <ScaleCrop>false</ScaleCrop>
  <Company/>
  <LinksUpToDate>false</LinksUpToDate>
  <CharactersWithSpaces>9804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2021-08-06T14:13:00Z</dcterms:created>
  <dcterms:modified xsi:type="dcterms:W3CDTF">2021-08-06T14:13:00Z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1628259208</vt:lpwstr>
  </property>
</Properties>
</file>