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7C6EACEF" w:rsidR="00942BD3" w:rsidRPr="00DB7A42"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ＭＳ 明朝"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37657E">
        <w:rPr>
          <w:rFonts w:ascii="Arial" w:eastAsia="SimSun" w:hAnsi="Arial"/>
          <w:b/>
          <w:szCs w:val="22"/>
          <w:lang w:eastAsia="zh-CN"/>
        </w:rPr>
        <w:t>6</w:t>
      </w:r>
      <w:r w:rsidR="000B3D3C">
        <w:rPr>
          <w:rFonts w:ascii="Arial" w:eastAsia="SimSun" w:hAnsi="Arial"/>
          <w:b/>
          <w:szCs w:val="22"/>
          <w:lang w:eastAsia="zh-CN"/>
        </w:rPr>
        <w:t>-e</w:t>
      </w:r>
      <w:r w:rsidR="00BD7E76" w:rsidRPr="005634ED">
        <w:rPr>
          <w:rFonts w:ascii="Arial" w:eastAsia="ＭＳ 明朝" w:hAnsi="Arial"/>
          <w:b/>
          <w:szCs w:val="22"/>
          <w:lang w:eastAsia="ja-JP"/>
        </w:rPr>
        <w:tab/>
      </w:r>
      <w:r w:rsidR="003D2B12" w:rsidRPr="003D2B12">
        <w:rPr>
          <w:rFonts w:ascii="Arial" w:eastAsia="SimSun" w:hAnsi="Arial"/>
          <w:b/>
          <w:szCs w:val="22"/>
        </w:rPr>
        <w:t>R1-</w:t>
      </w:r>
      <w:r w:rsidR="00854BB7" w:rsidRPr="003B2FF1">
        <w:rPr>
          <w:rFonts w:ascii="Arial" w:eastAsia="SimSun" w:hAnsi="Arial"/>
          <w:b/>
          <w:szCs w:val="22"/>
        </w:rPr>
        <w:t>21</w:t>
      </w:r>
      <w:r w:rsidR="00795794">
        <w:rPr>
          <w:rFonts w:ascii="Arial" w:eastAsia="SimSun" w:hAnsi="Arial"/>
          <w:b/>
          <w:szCs w:val="22"/>
        </w:rPr>
        <w:t>078</w:t>
      </w:r>
      <w:r w:rsidR="009D5E4E">
        <w:rPr>
          <w:rFonts w:ascii="Arial" w:eastAsia="SimSun" w:hAnsi="Arial"/>
          <w:b/>
          <w:szCs w:val="22"/>
        </w:rPr>
        <w:t>4</w:t>
      </w:r>
      <w:bookmarkStart w:id="1" w:name="_GoBack"/>
      <w:bookmarkEnd w:id="1"/>
      <w:r w:rsidR="00795794">
        <w:rPr>
          <w:rFonts w:ascii="Arial" w:eastAsia="SimSun" w:hAnsi="Arial"/>
          <w:b/>
          <w:szCs w:val="22"/>
        </w:rPr>
        <w:t>1</w:t>
      </w:r>
    </w:p>
    <w:p w14:paraId="5F04922C" w14:textId="0D6B4828" w:rsidR="00942BD3" w:rsidRDefault="00C5186E" w:rsidP="00877278">
      <w:pPr>
        <w:tabs>
          <w:tab w:val="center" w:pos="4536"/>
          <w:tab w:val="right" w:pos="9072"/>
        </w:tabs>
        <w:rPr>
          <w:rFonts w:ascii="Arial" w:eastAsia="SimSun" w:hAnsi="Arial"/>
          <w:b/>
          <w:szCs w:val="22"/>
          <w:lang w:eastAsia="zh-CN"/>
        </w:rPr>
      </w:pPr>
      <w:r w:rsidRPr="00C5186E">
        <w:rPr>
          <w:rFonts w:ascii="Arial" w:eastAsia="SimSun" w:hAnsi="Arial"/>
          <w:b/>
          <w:szCs w:val="22"/>
          <w:lang w:eastAsia="zh-CN"/>
        </w:rPr>
        <w:t xml:space="preserve">e-Meeting, </w:t>
      </w:r>
      <w:r w:rsidR="00DB6D87" w:rsidRPr="00392A65">
        <w:rPr>
          <w:rFonts w:ascii="Arial" w:eastAsia="SimSun" w:hAnsi="Arial"/>
          <w:b/>
          <w:bCs/>
          <w:szCs w:val="22"/>
          <w:lang w:val="en-GB" w:eastAsia="zh-CN"/>
        </w:rPr>
        <w:t>August 16</w:t>
      </w:r>
      <w:r w:rsidR="00DB6D87" w:rsidRPr="00392A65">
        <w:rPr>
          <w:rFonts w:ascii="Arial" w:eastAsia="SimSun" w:hAnsi="Arial"/>
          <w:b/>
          <w:bCs/>
          <w:szCs w:val="22"/>
          <w:vertAlign w:val="superscript"/>
          <w:lang w:val="en-GB" w:eastAsia="zh-CN"/>
        </w:rPr>
        <w:t>th</w:t>
      </w:r>
      <w:r w:rsidR="00DB6D87" w:rsidRPr="00392A65">
        <w:rPr>
          <w:rFonts w:ascii="Arial" w:eastAsia="SimSun" w:hAnsi="Arial"/>
          <w:b/>
          <w:bCs/>
          <w:szCs w:val="22"/>
          <w:lang w:val="en-GB" w:eastAsia="zh-CN"/>
        </w:rPr>
        <w:t xml:space="preserve"> – 27</w:t>
      </w:r>
      <w:r w:rsidR="00DB6D87" w:rsidRPr="00392A65">
        <w:rPr>
          <w:rFonts w:ascii="Arial" w:eastAsia="SimSun" w:hAnsi="Arial"/>
          <w:b/>
          <w:bCs/>
          <w:szCs w:val="22"/>
          <w:vertAlign w:val="superscript"/>
          <w:lang w:val="en-GB" w:eastAsia="zh-CN"/>
        </w:rPr>
        <w:t>th</w:t>
      </w:r>
      <w:r w:rsidRPr="00C5186E">
        <w:rPr>
          <w:rFonts w:ascii="Arial" w:eastAsia="SimSun" w:hAnsi="Arial"/>
          <w:b/>
          <w:szCs w:val="22"/>
          <w:lang w:eastAsia="zh-CN"/>
        </w:rPr>
        <w:t>, 202</w:t>
      </w:r>
      <w:r w:rsidR="00C918A9">
        <w:rPr>
          <w:rFonts w:ascii="Arial" w:eastAsia="SimSun" w:hAnsi="Arial"/>
          <w:b/>
          <w:szCs w:val="22"/>
          <w:lang w:eastAsia="zh-CN"/>
        </w:rPr>
        <w:t>1</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ＭＳ ゴシック"/>
          <w:noProof w:val="0"/>
          <w:sz w:val="24"/>
          <w:szCs w:val="22"/>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p>
    <w:bookmarkEnd w:id="0"/>
    <w:p w14:paraId="41680584" w14:textId="182294B6" w:rsidR="00942BD3" w:rsidRPr="00AC28A0" w:rsidRDefault="00942BD3" w:rsidP="00942BD3">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8A15CE">
        <w:rPr>
          <w:rFonts w:eastAsia="ＭＳ ゴシック"/>
          <w:noProof w:val="0"/>
          <w:sz w:val="24"/>
          <w:szCs w:val="22"/>
        </w:rPr>
        <w:t>Discussion on beam management for MTRP</w:t>
      </w:r>
    </w:p>
    <w:p w14:paraId="4EA871AB" w14:textId="057BFCD3" w:rsidR="00942BD3" w:rsidRPr="005634ED" w:rsidRDefault="00942BD3" w:rsidP="00942BD3">
      <w:pPr>
        <w:pStyle w:val="a4"/>
        <w:tabs>
          <w:tab w:val="left" w:pos="1800"/>
        </w:tabs>
        <w:ind w:left="1800" w:hanging="1800"/>
        <w:rPr>
          <w:rFonts w:eastAsia="SimSun"/>
          <w:noProof w:val="0"/>
          <w:sz w:val="24"/>
          <w:szCs w:val="22"/>
          <w:lang w:eastAsia="zh-CN"/>
        </w:rPr>
      </w:pPr>
      <w:r w:rsidRPr="005634ED">
        <w:rPr>
          <w:rFonts w:eastAsia="ＭＳ ゴシック"/>
          <w:noProof w:val="0"/>
          <w:sz w:val="24"/>
          <w:szCs w:val="22"/>
        </w:rPr>
        <w:t>Agenda Item:</w:t>
      </w:r>
      <w:bookmarkStart w:id="2" w:name="Source"/>
      <w:bookmarkEnd w:id="2"/>
      <w:r w:rsidRPr="005634ED">
        <w:rPr>
          <w:rFonts w:eastAsia="ＭＳ ゴシック"/>
          <w:noProof w:val="0"/>
          <w:sz w:val="24"/>
          <w:szCs w:val="22"/>
        </w:rPr>
        <w:tab/>
      </w:r>
      <w:r w:rsidR="008A15CE">
        <w:rPr>
          <w:rFonts w:eastAsia="ＭＳ ゴシック"/>
          <w:noProof w:val="0"/>
          <w:sz w:val="24"/>
          <w:szCs w:val="22"/>
        </w:rPr>
        <w:t>8</w:t>
      </w:r>
      <w:r w:rsidR="00437C54" w:rsidRPr="00117A91">
        <w:rPr>
          <w:rFonts w:eastAsia="ＭＳ ゴシック"/>
          <w:noProof w:val="0"/>
          <w:sz w:val="24"/>
          <w:szCs w:val="22"/>
        </w:rPr>
        <w:t>.</w:t>
      </w:r>
      <w:r w:rsidR="008A15CE">
        <w:rPr>
          <w:rFonts w:eastAsia="ＭＳ ゴシック"/>
          <w:noProof w:val="0"/>
          <w:sz w:val="24"/>
          <w:szCs w:val="22"/>
        </w:rPr>
        <w:t>1</w:t>
      </w:r>
      <w:r w:rsidR="00437C54" w:rsidRPr="00117A91">
        <w:rPr>
          <w:rFonts w:eastAsia="ＭＳ ゴシック"/>
          <w:noProof w:val="0"/>
          <w:sz w:val="24"/>
          <w:szCs w:val="22"/>
        </w:rPr>
        <w:t>.</w:t>
      </w:r>
      <w:r w:rsidR="008A15CE">
        <w:rPr>
          <w:rFonts w:eastAsia="ＭＳ ゴシック"/>
          <w:noProof w:val="0"/>
          <w:sz w:val="24"/>
          <w:szCs w:val="22"/>
        </w:rPr>
        <w:t>2.3</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3" w:name="DocumentFor"/>
      <w:bookmarkEnd w:id="3"/>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5E4D15D9" w14:textId="1765DC0E" w:rsidR="001E4DBC"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w:t>
      </w:r>
      <w:r w:rsidR="001E4DBC">
        <w:rPr>
          <w:rFonts w:eastAsiaTheme="minorEastAsia" w:hint="eastAsia"/>
          <w:color w:val="000000"/>
          <w:sz w:val="22"/>
          <w:szCs w:val="22"/>
          <w:lang w:eastAsia="zh-CN"/>
        </w:rPr>
        <w:t>In this contribution</w:t>
      </w:r>
      <w:r w:rsidR="001E4DBC">
        <w:rPr>
          <w:rFonts w:eastAsiaTheme="minorEastAsia"/>
          <w:color w:val="000000"/>
          <w:sz w:val="22"/>
          <w:szCs w:val="22"/>
          <w:lang w:eastAsia="zh-CN"/>
        </w:rPr>
        <w:t xml:space="preserve">, </w:t>
      </w:r>
      <w:r w:rsidR="001E4DBC" w:rsidRPr="006A1D17">
        <w:rPr>
          <w:rFonts w:eastAsiaTheme="minorEastAsia"/>
          <w:color w:val="000000"/>
          <w:sz w:val="22"/>
          <w:szCs w:val="22"/>
          <w:lang w:eastAsia="zh-CN"/>
        </w:rPr>
        <w:t xml:space="preserve">we discuss the </w:t>
      </w:r>
      <w:r w:rsidR="002D7E67">
        <w:rPr>
          <w:rFonts w:eastAsiaTheme="minorEastAsia"/>
          <w:color w:val="000000"/>
          <w:sz w:val="22"/>
          <w:szCs w:val="22"/>
          <w:lang w:eastAsia="zh-CN"/>
        </w:rPr>
        <w:t xml:space="preserve">item 2-c for </w:t>
      </w:r>
      <w:r w:rsidR="002D7E67" w:rsidRPr="002D7E67">
        <w:rPr>
          <w:rFonts w:eastAsiaTheme="minorEastAsia"/>
          <w:color w:val="000000"/>
          <w:sz w:val="22"/>
          <w:szCs w:val="22"/>
          <w:lang w:eastAsia="zh-CN"/>
        </w:rPr>
        <w:t>beam-management-related enhancements for simultaneous multi-TRP transmission with multi-panel reception</w:t>
      </w:r>
      <w:r w:rsidR="00DF1092">
        <w:rPr>
          <w:rFonts w:eastAsiaTheme="minorEastAsia"/>
          <w:color w:val="000000"/>
          <w:sz w:val="22"/>
          <w:szCs w:val="22"/>
          <w:lang w:eastAsia="zh-CN"/>
        </w:rPr>
        <w:t xml:space="preserve">, including </w:t>
      </w:r>
      <w:r w:rsidR="00BF4E9F">
        <w:rPr>
          <w:rFonts w:eastAsiaTheme="minorEastAsia"/>
          <w:color w:val="000000"/>
          <w:sz w:val="22"/>
          <w:szCs w:val="22"/>
          <w:lang w:eastAsia="zh-CN"/>
        </w:rPr>
        <w:t xml:space="preserve">the </w:t>
      </w:r>
      <w:r w:rsidR="00DF1092">
        <w:rPr>
          <w:rFonts w:eastAsiaTheme="minorEastAsia"/>
          <w:color w:val="000000"/>
          <w:sz w:val="22"/>
          <w:szCs w:val="22"/>
          <w:lang w:eastAsia="zh-CN"/>
        </w:rPr>
        <w:t>enhancements on beam management</w:t>
      </w:r>
      <w:r w:rsidR="007B3892">
        <w:rPr>
          <w:rFonts w:eastAsiaTheme="minorEastAsia"/>
          <w:color w:val="000000"/>
          <w:sz w:val="22"/>
          <w:szCs w:val="22"/>
          <w:lang w:eastAsia="zh-CN"/>
        </w:rPr>
        <w:t xml:space="preserve"> for MTRP,</w:t>
      </w:r>
      <w:r w:rsidR="00DF1092">
        <w:rPr>
          <w:rFonts w:eastAsiaTheme="minorEastAsia"/>
          <w:color w:val="000000"/>
          <w:sz w:val="22"/>
          <w:szCs w:val="22"/>
          <w:lang w:eastAsia="zh-CN"/>
        </w:rPr>
        <w:t xml:space="preserve"> beam failure recovery</w:t>
      </w:r>
      <w:r w:rsidR="00DB0938">
        <w:rPr>
          <w:rFonts w:eastAsiaTheme="minorEastAsia"/>
          <w:color w:val="000000"/>
          <w:sz w:val="22"/>
          <w:szCs w:val="22"/>
          <w:lang w:eastAsia="zh-CN"/>
        </w:rPr>
        <w:t xml:space="preserve"> for MTRP</w:t>
      </w:r>
      <w:r w:rsidR="007B3892">
        <w:rPr>
          <w:rFonts w:eastAsiaTheme="minorEastAsia"/>
          <w:color w:val="000000"/>
          <w:sz w:val="22"/>
          <w:szCs w:val="22"/>
          <w:lang w:eastAsia="zh-CN"/>
        </w:rPr>
        <w:t xml:space="preserve">, and </w:t>
      </w:r>
      <w:r w:rsidR="00D1384C">
        <w:rPr>
          <w:rFonts w:eastAsiaTheme="minorEastAsia"/>
          <w:color w:val="000000"/>
          <w:sz w:val="22"/>
          <w:szCs w:val="22"/>
          <w:lang w:eastAsia="zh-CN"/>
        </w:rPr>
        <w:t>s</w:t>
      </w:r>
      <w:r w:rsidR="00D1384C" w:rsidRPr="00D1384C">
        <w:rPr>
          <w:rFonts w:eastAsiaTheme="minorEastAsia"/>
          <w:color w:val="000000"/>
          <w:sz w:val="22"/>
          <w:szCs w:val="22"/>
          <w:lang w:eastAsia="zh-CN"/>
        </w:rPr>
        <w:t>imultaneous reception of multiple channels/RSs with different QCL-TypeD</w:t>
      </w:r>
      <w:r w:rsidR="00DF1092">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p w14:paraId="690113A0" w14:textId="355DBCE3" w:rsidR="00F2224D" w:rsidRDefault="000C4BDD" w:rsidP="00F2224D">
      <w:pPr>
        <w:pStyle w:val="1"/>
      </w:pPr>
      <w:r>
        <w:t xml:space="preserve">Beam management </w:t>
      </w:r>
      <w:r w:rsidR="00F2224D" w:rsidRPr="006A1D17">
        <w:t xml:space="preserve">enhancement for </w:t>
      </w:r>
      <w:r>
        <w:t>MTRP</w:t>
      </w:r>
      <w:r w:rsidR="00F2224D" w:rsidRPr="006A1D17">
        <w:t xml:space="preserve"> </w:t>
      </w:r>
    </w:p>
    <w:p w14:paraId="5FE68B60" w14:textId="0C85AC12" w:rsidR="00180ACC" w:rsidRDefault="003A64CB"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w:t>
      </w:r>
      <w:r w:rsidR="001B6173">
        <w:rPr>
          <w:rFonts w:eastAsiaTheme="minorEastAsia"/>
          <w:color w:val="000000"/>
          <w:sz w:val="22"/>
          <w:szCs w:val="22"/>
          <w:lang w:val="x-none" w:eastAsia="zh-CN"/>
        </w:rPr>
        <w:t>RAN1#105-e meeting</w:t>
      </w:r>
      <w:r w:rsidR="00B36728">
        <w:rPr>
          <w:rFonts w:eastAsiaTheme="minorEastAsia"/>
          <w:color w:val="000000"/>
          <w:sz w:val="22"/>
          <w:szCs w:val="22"/>
          <w:lang w:val="x-none" w:eastAsia="zh-CN"/>
        </w:rPr>
        <w:t xml:space="preserve">, </w:t>
      </w:r>
      <w:r w:rsidR="0042777F">
        <w:rPr>
          <w:rFonts w:eastAsiaTheme="minorEastAsia"/>
          <w:color w:val="000000"/>
          <w:sz w:val="22"/>
          <w:szCs w:val="22"/>
          <w:lang w:val="x-none" w:eastAsia="zh-CN"/>
        </w:rPr>
        <w:t>following agreements were made for the</w:t>
      </w:r>
      <w:r w:rsidR="00427E7F">
        <w:rPr>
          <w:rFonts w:eastAsiaTheme="minorEastAsia"/>
          <w:color w:val="000000"/>
          <w:sz w:val="22"/>
          <w:szCs w:val="22"/>
          <w:lang w:val="x-none" w:eastAsia="zh-CN"/>
        </w:rPr>
        <w:t xml:space="preserve"> beam measurement/reporting </w:t>
      </w:r>
      <w:r w:rsidR="0046463A">
        <w:rPr>
          <w:rFonts w:eastAsiaTheme="minorEastAsia"/>
          <w:color w:val="000000"/>
          <w:sz w:val="22"/>
          <w:szCs w:val="22"/>
          <w:lang w:val="x-none" w:eastAsia="zh-CN"/>
        </w:rPr>
        <w:t>O</w:t>
      </w:r>
      <w:r w:rsidR="00605EE8">
        <w:rPr>
          <w:rFonts w:eastAsiaTheme="minorEastAsia"/>
          <w:color w:val="000000"/>
          <w:sz w:val="22"/>
          <w:szCs w:val="22"/>
          <w:lang w:val="x-none" w:eastAsia="zh-CN"/>
        </w:rPr>
        <w:t>ption 2</w:t>
      </w:r>
      <w:r w:rsidR="00180ACC">
        <w:rPr>
          <w:rFonts w:eastAsiaTheme="minorEastAsia"/>
          <w:color w:val="000000"/>
          <w:sz w:val="22"/>
          <w:szCs w:val="22"/>
          <w:lang w:val="x-none" w:eastAsia="zh-CN"/>
        </w:rPr>
        <w:t>.</w:t>
      </w:r>
    </w:p>
    <w:tbl>
      <w:tblPr>
        <w:tblStyle w:val="af"/>
        <w:tblW w:w="0" w:type="auto"/>
        <w:tblLook w:val="04A0" w:firstRow="1" w:lastRow="0" w:firstColumn="1" w:lastColumn="0" w:noHBand="0" w:noVBand="1"/>
      </w:tblPr>
      <w:tblGrid>
        <w:gridCol w:w="9962"/>
      </w:tblGrid>
      <w:tr w:rsidR="00180ACC" w:rsidRPr="00527615" w14:paraId="7F1A817B" w14:textId="77777777" w:rsidTr="006861D7">
        <w:tc>
          <w:tcPr>
            <w:tcW w:w="9962" w:type="dxa"/>
          </w:tcPr>
          <w:p w14:paraId="6261BD4D" w14:textId="77777777" w:rsidR="00B74035" w:rsidRPr="00B74035" w:rsidRDefault="00B74035" w:rsidP="00B74035">
            <w:pPr>
              <w:snapToGrid w:val="0"/>
              <w:spacing w:before="0" w:after="0"/>
              <w:rPr>
                <w:rFonts w:ascii="Times" w:eastAsia="Batang" w:hAnsi="Times" w:cs="Times"/>
                <w:b/>
                <w:sz w:val="20"/>
                <w:szCs w:val="20"/>
                <w:highlight w:val="green"/>
                <w:lang w:val="en-GB"/>
              </w:rPr>
            </w:pPr>
            <w:r w:rsidRPr="00B74035">
              <w:rPr>
                <w:rFonts w:ascii="Times" w:eastAsia="Batang" w:hAnsi="Times" w:cs="Times"/>
                <w:b/>
                <w:sz w:val="20"/>
                <w:szCs w:val="20"/>
                <w:highlight w:val="green"/>
                <w:lang w:val="en-GB"/>
              </w:rPr>
              <w:t>Agreement</w:t>
            </w:r>
          </w:p>
          <w:p w14:paraId="5AA80FBC" w14:textId="77777777" w:rsidR="00B74035" w:rsidRPr="00B74035" w:rsidRDefault="00B74035" w:rsidP="00B74035">
            <w:pPr>
              <w:snapToGrid w:val="0"/>
              <w:spacing w:before="0" w:after="0"/>
              <w:contextualSpacing/>
              <w:rPr>
                <w:rFonts w:ascii="Times" w:eastAsia="Batang" w:hAnsi="Times" w:cs="Times"/>
                <w:sz w:val="20"/>
                <w:szCs w:val="20"/>
                <w:lang w:eastAsia="x-none"/>
              </w:rPr>
            </w:pPr>
            <w:r w:rsidRPr="00B74035">
              <w:rPr>
                <w:rFonts w:ascii="Times" w:eastAsia="Batang" w:hAnsi="Times" w:cs="Times"/>
                <w:sz w:val="20"/>
                <w:szCs w:val="20"/>
                <w:lang w:eastAsia="x-none"/>
              </w:rPr>
              <w:t xml:space="preserve">For CMR configuration for option 2, adopt  </w:t>
            </w:r>
          </w:p>
          <w:p w14:paraId="7C707430" w14:textId="77777777" w:rsidR="00B74035" w:rsidRPr="00B74035" w:rsidRDefault="00B74035" w:rsidP="00B74035">
            <w:pPr>
              <w:numPr>
                <w:ilvl w:val="0"/>
                <w:numId w:val="61"/>
              </w:numPr>
              <w:snapToGrid w:val="0"/>
              <w:spacing w:before="0" w:after="0"/>
              <w:contextualSpacing/>
              <w:rPr>
                <w:rFonts w:ascii="Times" w:eastAsia="Batang" w:hAnsi="Times" w:cs="Times"/>
                <w:sz w:val="20"/>
                <w:szCs w:val="20"/>
                <w:lang w:eastAsia="x-none"/>
              </w:rPr>
            </w:pPr>
            <w:r w:rsidRPr="00B74035">
              <w:rPr>
                <w:rFonts w:ascii="Times" w:eastAsia="Batang" w:hAnsi="Times" w:cs="Times"/>
                <w:sz w:val="20"/>
                <w:szCs w:val="20"/>
                <w:lang w:eastAsia="x-none"/>
              </w:rPr>
              <w:t>Alt-1: “set”</w:t>
            </w:r>
          </w:p>
          <w:p w14:paraId="01264DED" w14:textId="77777777" w:rsidR="00B74035" w:rsidRPr="00B74035" w:rsidRDefault="00B74035" w:rsidP="00B74035">
            <w:pPr>
              <w:snapToGrid w:val="0"/>
              <w:spacing w:before="0" w:after="0"/>
              <w:rPr>
                <w:rFonts w:ascii="Times" w:eastAsia="Batang" w:hAnsi="Times" w:cs="Times"/>
                <w:b/>
                <w:sz w:val="20"/>
                <w:szCs w:val="20"/>
                <w:highlight w:val="green"/>
                <w:lang w:val="en-GB"/>
              </w:rPr>
            </w:pPr>
          </w:p>
          <w:p w14:paraId="35883392" w14:textId="77777777" w:rsidR="00B74035" w:rsidRPr="00B74035" w:rsidRDefault="00B74035" w:rsidP="00B74035">
            <w:pPr>
              <w:snapToGrid w:val="0"/>
              <w:spacing w:before="0" w:after="0"/>
              <w:rPr>
                <w:rFonts w:ascii="Times" w:eastAsia="Batang" w:hAnsi="Times" w:cs="Times"/>
                <w:b/>
                <w:sz w:val="20"/>
                <w:szCs w:val="20"/>
                <w:highlight w:val="green"/>
                <w:lang w:val="en-GB"/>
              </w:rPr>
            </w:pPr>
            <w:r w:rsidRPr="00B74035">
              <w:rPr>
                <w:rFonts w:ascii="Times" w:eastAsia="Batang" w:hAnsi="Times" w:cs="Times"/>
                <w:b/>
                <w:sz w:val="20"/>
                <w:szCs w:val="20"/>
                <w:highlight w:val="green"/>
                <w:lang w:val="en-GB"/>
              </w:rPr>
              <w:t>Agreement</w:t>
            </w:r>
          </w:p>
          <w:p w14:paraId="452F43E7" w14:textId="77777777" w:rsidR="00B74035" w:rsidRPr="00B74035" w:rsidRDefault="00B74035" w:rsidP="00B74035">
            <w:pPr>
              <w:snapToGrid w:val="0"/>
              <w:spacing w:before="0" w:after="0"/>
              <w:contextualSpacing/>
              <w:rPr>
                <w:rFonts w:ascii="Times" w:eastAsia="Batang" w:hAnsi="Times" w:cs="Times"/>
                <w:sz w:val="20"/>
                <w:szCs w:val="20"/>
                <w:lang w:val="en-GB" w:eastAsia="x-none"/>
              </w:rPr>
            </w:pPr>
            <w:r w:rsidRPr="00B74035">
              <w:rPr>
                <w:rFonts w:ascii="Times" w:eastAsia="Batang" w:hAnsi="Times" w:cs="Times"/>
                <w:sz w:val="20"/>
                <w:szCs w:val="20"/>
                <w:lang w:eastAsia="x-none"/>
              </w:rPr>
              <w:t>The bitwidth of each SSBRI/CRI is determined based on the number of SSB/CSI-RS resources in the associated CMR resource set</w:t>
            </w:r>
          </w:p>
          <w:p w14:paraId="414CCE62" w14:textId="77777777" w:rsidR="00B74035" w:rsidRPr="00B74035" w:rsidRDefault="00B74035" w:rsidP="00B74035">
            <w:pPr>
              <w:numPr>
                <w:ilvl w:val="0"/>
                <w:numId w:val="61"/>
              </w:numPr>
              <w:snapToGrid w:val="0"/>
              <w:spacing w:before="0" w:after="0"/>
              <w:contextualSpacing/>
              <w:rPr>
                <w:rFonts w:ascii="Times" w:eastAsia="Batang" w:hAnsi="Times" w:cs="Times"/>
                <w:sz w:val="20"/>
                <w:szCs w:val="20"/>
                <w:lang w:eastAsia="x-none"/>
              </w:rPr>
            </w:pPr>
            <w:r w:rsidRPr="00B74035">
              <w:rPr>
                <w:rFonts w:ascii="Times" w:eastAsia="Batang" w:hAnsi="Times" w:cs="Times"/>
                <w:sz w:val="20"/>
                <w:szCs w:val="20"/>
                <w:lang w:eastAsia="x-none"/>
              </w:rPr>
              <w:t>FFS: specify the association between SSBRIs/CRIs in a reported group and CMR resource sets</w:t>
            </w:r>
          </w:p>
          <w:p w14:paraId="3A965ACC" w14:textId="77777777" w:rsidR="00B74035" w:rsidRPr="00B74035" w:rsidRDefault="00B74035" w:rsidP="00B74035">
            <w:pPr>
              <w:snapToGrid w:val="0"/>
              <w:spacing w:before="0" w:after="0"/>
              <w:contextualSpacing/>
              <w:rPr>
                <w:rFonts w:ascii="Times" w:eastAsia="Batang" w:hAnsi="Times" w:cs="Times"/>
                <w:sz w:val="20"/>
                <w:szCs w:val="20"/>
                <w:lang w:eastAsia="x-none"/>
              </w:rPr>
            </w:pPr>
          </w:p>
          <w:p w14:paraId="35260BBE" w14:textId="77777777" w:rsidR="00B74035" w:rsidRPr="00B74035" w:rsidRDefault="00B74035" w:rsidP="00B74035">
            <w:pPr>
              <w:snapToGrid w:val="0"/>
              <w:spacing w:before="0" w:after="0"/>
              <w:rPr>
                <w:rFonts w:ascii="Times" w:eastAsia="Batang" w:hAnsi="Times" w:cs="Times"/>
                <w:b/>
                <w:sz w:val="20"/>
                <w:szCs w:val="20"/>
                <w:highlight w:val="green"/>
                <w:lang w:val="en-GB"/>
              </w:rPr>
            </w:pPr>
            <w:r w:rsidRPr="00B74035">
              <w:rPr>
                <w:rFonts w:ascii="Times" w:eastAsia="Batang" w:hAnsi="Times" w:cs="Times"/>
                <w:b/>
                <w:sz w:val="20"/>
                <w:szCs w:val="20"/>
                <w:highlight w:val="green"/>
                <w:lang w:val="en-GB"/>
              </w:rPr>
              <w:t>Agreement</w:t>
            </w:r>
          </w:p>
          <w:p w14:paraId="0F9D4461" w14:textId="77777777" w:rsidR="00B74035" w:rsidRPr="00B74035" w:rsidRDefault="00B74035" w:rsidP="00B74035">
            <w:pPr>
              <w:numPr>
                <w:ilvl w:val="0"/>
                <w:numId w:val="61"/>
              </w:numPr>
              <w:snapToGrid w:val="0"/>
              <w:spacing w:before="0" w:after="0"/>
              <w:contextualSpacing/>
              <w:rPr>
                <w:rFonts w:ascii="Times" w:eastAsia="Batang" w:hAnsi="Times" w:cs="Times"/>
                <w:sz w:val="20"/>
                <w:szCs w:val="20"/>
                <w:lang w:eastAsia="x-none"/>
              </w:rPr>
            </w:pPr>
            <w:r w:rsidRPr="00B74035">
              <w:rPr>
                <w:rFonts w:ascii="Times" w:eastAsia="Batang" w:hAnsi="Times" w:cs="Times"/>
                <w:sz w:val="20"/>
                <w:szCs w:val="20"/>
                <w:lang w:eastAsia="x-none"/>
              </w:rPr>
              <w:t>For beam measurement/reporting option 2, the maximum number of beam groups in a single CSI-report is a UE capability and may take value from N</w:t>
            </w:r>
            <w:r w:rsidRPr="00B74035">
              <w:rPr>
                <w:rFonts w:ascii="Times" w:eastAsia="Batang" w:hAnsi="Times" w:cs="Times"/>
                <w:sz w:val="20"/>
                <w:szCs w:val="20"/>
                <w:vertAlign w:val="subscript"/>
                <w:lang w:eastAsia="x-none"/>
              </w:rPr>
              <w:t>max</w:t>
            </w:r>
            <w:r w:rsidRPr="00B74035">
              <w:rPr>
                <w:rFonts w:ascii="Times" w:eastAsia="Batang" w:hAnsi="Times" w:cs="Times"/>
                <w:sz w:val="20"/>
                <w:szCs w:val="20"/>
                <w:lang w:eastAsia="x-none"/>
              </w:rPr>
              <w:t xml:space="preserve"> = {1,2,3,4} in Rel.17.</w:t>
            </w:r>
          </w:p>
          <w:p w14:paraId="1F54F43D" w14:textId="77777777" w:rsidR="00B74035" w:rsidRPr="00B74035" w:rsidRDefault="00B74035" w:rsidP="00B74035">
            <w:pPr>
              <w:numPr>
                <w:ilvl w:val="1"/>
                <w:numId w:val="61"/>
              </w:numPr>
              <w:snapToGrid w:val="0"/>
              <w:spacing w:before="0" w:after="0"/>
              <w:contextualSpacing/>
              <w:rPr>
                <w:rFonts w:ascii="Times" w:eastAsia="Batang" w:hAnsi="Times" w:cs="Times"/>
                <w:sz w:val="20"/>
                <w:szCs w:val="20"/>
                <w:lang w:eastAsia="x-none"/>
              </w:rPr>
            </w:pPr>
            <w:r w:rsidRPr="00B74035">
              <w:rPr>
                <w:rFonts w:ascii="Times" w:eastAsia="Batang" w:hAnsi="Times" w:cs="Times"/>
                <w:sz w:val="20"/>
                <w:szCs w:val="20"/>
                <w:lang w:eastAsia="x-none"/>
              </w:rPr>
              <w:t>FFS: If UCI payload reduction for N</w:t>
            </w:r>
            <w:r w:rsidRPr="00B74035">
              <w:rPr>
                <w:rFonts w:ascii="Times" w:eastAsia="Batang" w:hAnsi="Times" w:cs="Times"/>
                <w:sz w:val="20"/>
                <w:szCs w:val="20"/>
                <w:vertAlign w:val="subscript"/>
                <w:lang w:eastAsia="x-none"/>
              </w:rPr>
              <w:t>max</w:t>
            </w:r>
            <w:r w:rsidRPr="00B74035">
              <w:rPr>
                <w:rFonts w:ascii="Times" w:eastAsia="Batang" w:hAnsi="Times" w:cs="Times"/>
                <w:sz w:val="20"/>
                <w:szCs w:val="20"/>
                <w:lang w:eastAsia="x-none"/>
              </w:rPr>
              <w:t>&gt;=2 is needed and if so, how</w:t>
            </w:r>
          </w:p>
          <w:p w14:paraId="192A8814" w14:textId="77777777" w:rsidR="00B74035" w:rsidRPr="00B74035" w:rsidRDefault="00B74035" w:rsidP="00B74035">
            <w:pPr>
              <w:numPr>
                <w:ilvl w:val="0"/>
                <w:numId w:val="61"/>
              </w:numPr>
              <w:snapToGrid w:val="0"/>
              <w:spacing w:before="0" w:after="0"/>
              <w:contextualSpacing/>
              <w:rPr>
                <w:rFonts w:ascii="Times" w:eastAsia="Batang" w:hAnsi="Times" w:cs="Times"/>
                <w:sz w:val="20"/>
                <w:szCs w:val="20"/>
                <w:lang w:eastAsia="x-none"/>
              </w:rPr>
            </w:pPr>
            <w:r w:rsidRPr="00B74035">
              <w:rPr>
                <w:rFonts w:ascii="Times" w:eastAsia="Batang" w:hAnsi="Times" w:cs="Times"/>
                <w:sz w:val="20"/>
                <w:szCs w:val="20"/>
                <w:lang w:eastAsia="x-none"/>
              </w:rPr>
              <w:t>The number of beam groups (N) reported in a single CSI-report</w:t>
            </w:r>
          </w:p>
          <w:p w14:paraId="0FB3186C" w14:textId="77777777" w:rsidR="00B74035" w:rsidRPr="00B74035" w:rsidRDefault="00B74035" w:rsidP="00B74035">
            <w:pPr>
              <w:numPr>
                <w:ilvl w:val="1"/>
                <w:numId w:val="61"/>
              </w:numPr>
              <w:snapToGrid w:val="0"/>
              <w:spacing w:before="0" w:after="0"/>
              <w:contextualSpacing/>
              <w:rPr>
                <w:rFonts w:ascii="Times" w:eastAsia="Batang" w:hAnsi="Times" w:cs="Times"/>
                <w:sz w:val="20"/>
                <w:szCs w:val="20"/>
                <w:lang w:eastAsia="x-none"/>
              </w:rPr>
            </w:pPr>
            <w:r w:rsidRPr="00B74035">
              <w:rPr>
                <w:rFonts w:ascii="Times" w:eastAsia="Batang" w:hAnsi="Times" w:cs="Times"/>
                <w:sz w:val="20"/>
                <w:szCs w:val="20"/>
                <w:lang w:eastAsia="x-none"/>
              </w:rPr>
              <w:lastRenderedPageBreak/>
              <w:t>Alt1: The value of N is configured by RRC signalling</w:t>
            </w:r>
          </w:p>
          <w:p w14:paraId="40184BA3" w14:textId="121E027B" w:rsidR="00B74035" w:rsidRPr="00534CD9" w:rsidRDefault="00B74035" w:rsidP="00534CD9">
            <w:pPr>
              <w:spacing w:before="0" w:after="0"/>
              <w:rPr>
                <w:rFonts w:eastAsiaTheme="minorEastAsia"/>
                <w:color w:val="212121"/>
                <w:sz w:val="20"/>
                <w:szCs w:val="20"/>
                <w:lang w:val="en-GB"/>
              </w:rPr>
            </w:pPr>
          </w:p>
        </w:tc>
      </w:tr>
    </w:tbl>
    <w:p w14:paraId="36E640A6" w14:textId="77777777" w:rsidR="00180ACC" w:rsidRDefault="00180ACC" w:rsidP="00180ACC">
      <w:pPr>
        <w:spacing w:beforeLines="50" w:before="120" w:afterLines="50" w:after="120"/>
        <w:jc w:val="both"/>
        <w:rPr>
          <w:rFonts w:eastAsiaTheme="minorEastAsia"/>
          <w:color w:val="000000"/>
          <w:sz w:val="22"/>
          <w:szCs w:val="22"/>
          <w:lang w:eastAsia="zh-CN"/>
        </w:rPr>
      </w:pPr>
    </w:p>
    <w:p w14:paraId="1D51BE9A" w14:textId="2451F03E" w:rsidR="00A70D17" w:rsidRDefault="003C7F63" w:rsidP="002B2EDB">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In</w:t>
      </w:r>
      <w:r w:rsidR="0055147E">
        <w:rPr>
          <w:rFonts w:eastAsiaTheme="minorEastAsia"/>
          <w:color w:val="000000"/>
          <w:sz w:val="22"/>
          <w:szCs w:val="22"/>
          <w:lang w:val="x-none" w:eastAsia="zh-CN"/>
        </w:rPr>
        <w:t xml:space="preserve"> </w:t>
      </w:r>
      <w:r w:rsidR="00427E7F">
        <w:rPr>
          <w:rFonts w:eastAsiaTheme="minorEastAsia"/>
          <w:color w:val="000000"/>
          <w:sz w:val="22"/>
          <w:szCs w:val="22"/>
          <w:lang w:val="x-none" w:eastAsia="zh-CN"/>
        </w:rPr>
        <w:t>O</w:t>
      </w:r>
      <w:r w:rsidR="00B36728">
        <w:rPr>
          <w:rFonts w:eastAsiaTheme="minorEastAsia"/>
          <w:color w:val="000000"/>
          <w:sz w:val="22"/>
          <w:szCs w:val="22"/>
          <w:lang w:val="x-none" w:eastAsia="zh-CN"/>
        </w:rPr>
        <w:t>ption 2</w:t>
      </w:r>
      <w:r w:rsidR="0012776A">
        <w:rPr>
          <w:rFonts w:eastAsiaTheme="minorEastAsia"/>
          <w:color w:val="000000"/>
          <w:sz w:val="22"/>
          <w:szCs w:val="22"/>
          <w:lang w:val="x-none" w:eastAsia="zh-CN"/>
        </w:rPr>
        <w:t xml:space="preserve">, </w:t>
      </w:r>
      <w:r w:rsidR="00A70D17">
        <w:rPr>
          <w:rFonts w:eastAsiaTheme="minorEastAsia"/>
          <w:color w:val="000000"/>
          <w:sz w:val="22"/>
          <w:szCs w:val="22"/>
          <w:lang w:val="x-none" w:eastAsia="zh-CN"/>
        </w:rPr>
        <w:t xml:space="preserve">two CMR resource sets are configured for two TRPs, and the </w:t>
      </w:r>
      <w:r w:rsidR="00A70D17" w:rsidRPr="00A70D17">
        <w:rPr>
          <w:rFonts w:eastAsiaTheme="minorEastAsia"/>
          <w:color w:val="000000"/>
          <w:sz w:val="22"/>
          <w:szCs w:val="22"/>
          <w:lang w:val="x-none" w:eastAsia="zh-CN"/>
        </w:rPr>
        <w:t xml:space="preserve">bitwidth of each </w:t>
      </w:r>
      <w:bookmarkStart w:id="4" w:name="_Hlk78533048"/>
      <w:r w:rsidR="00A70D17" w:rsidRPr="00A70D17">
        <w:rPr>
          <w:rFonts w:eastAsiaTheme="minorEastAsia"/>
          <w:color w:val="000000"/>
          <w:sz w:val="22"/>
          <w:szCs w:val="22"/>
          <w:lang w:val="x-none" w:eastAsia="zh-CN"/>
        </w:rPr>
        <w:t>SSBRI/CRI</w:t>
      </w:r>
      <w:bookmarkEnd w:id="4"/>
      <w:r w:rsidR="00A70D17" w:rsidRPr="00A70D17">
        <w:rPr>
          <w:rFonts w:eastAsiaTheme="minorEastAsia"/>
          <w:color w:val="000000"/>
          <w:sz w:val="22"/>
          <w:szCs w:val="22"/>
          <w:lang w:val="x-none" w:eastAsia="zh-CN"/>
        </w:rPr>
        <w:t xml:space="preserve"> is determined based on the number of SSB/CSI-RS resources in the associated CMR resource set</w:t>
      </w:r>
      <w:r w:rsidR="00A70D17">
        <w:rPr>
          <w:rFonts w:eastAsiaTheme="minorEastAsia"/>
          <w:color w:val="000000"/>
          <w:sz w:val="22"/>
          <w:szCs w:val="22"/>
          <w:lang w:val="x-none" w:eastAsia="zh-CN"/>
        </w:rPr>
        <w:t>.</w:t>
      </w:r>
      <w:r w:rsidR="00E547E2">
        <w:rPr>
          <w:rFonts w:eastAsiaTheme="minorEastAsia"/>
          <w:color w:val="000000"/>
          <w:sz w:val="22"/>
          <w:szCs w:val="22"/>
          <w:lang w:val="x-none" w:eastAsia="zh-CN"/>
        </w:rPr>
        <w:t xml:space="preserve"> It means that the </w:t>
      </w:r>
      <w:r w:rsidR="00E547E2" w:rsidRPr="00E547E2">
        <w:rPr>
          <w:rFonts w:eastAsiaTheme="minorEastAsia"/>
          <w:color w:val="000000"/>
          <w:sz w:val="22"/>
          <w:szCs w:val="22"/>
          <w:lang w:val="x-none" w:eastAsia="zh-CN"/>
        </w:rPr>
        <w:t>SSBRI/CRI</w:t>
      </w:r>
      <w:r w:rsidR="00E547E2">
        <w:rPr>
          <w:rFonts w:eastAsiaTheme="minorEastAsia"/>
          <w:color w:val="000000"/>
          <w:sz w:val="22"/>
          <w:szCs w:val="22"/>
          <w:lang w:val="x-none" w:eastAsia="zh-CN"/>
        </w:rPr>
        <w:t xml:space="preserve"> </w:t>
      </w:r>
      <w:r w:rsidR="0007150E">
        <w:rPr>
          <w:rFonts w:eastAsiaTheme="minorEastAsia"/>
          <w:color w:val="000000"/>
          <w:sz w:val="22"/>
          <w:szCs w:val="22"/>
          <w:lang w:val="x-none" w:eastAsia="zh-CN"/>
        </w:rPr>
        <w:t xml:space="preserve">from </w:t>
      </w:r>
      <w:r w:rsidR="005326E2">
        <w:rPr>
          <w:rFonts w:eastAsiaTheme="minorEastAsia"/>
          <w:color w:val="000000"/>
          <w:sz w:val="22"/>
          <w:szCs w:val="22"/>
          <w:lang w:val="x-none" w:eastAsia="zh-CN"/>
        </w:rPr>
        <w:t>both</w:t>
      </w:r>
      <w:r w:rsidR="0007150E">
        <w:rPr>
          <w:rFonts w:eastAsiaTheme="minorEastAsia"/>
          <w:color w:val="000000"/>
          <w:sz w:val="22"/>
          <w:szCs w:val="22"/>
          <w:lang w:val="x-none" w:eastAsia="zh-CN"/>
        </w:rPr>
        <w:t xml:space="preserve"> CMR resource sets starts index from 0 and </w:t>
      </w:r>
      <w:r w:rsidR="006E2DF2">
        <w:rPr>
          <w:rFonts w:eastAsiaTheme="minorEastAsia"/>
          <w:color w:val="000000"/>
          <w:sz w:val="22"/>
          <w:szCs w:val="22"/>
          <w:lang w:val="x-none" w:eastAsia="zh-CN"/>
        </w:rPr>
        <w:t>overlaps</w:t>
      </w:r>
      <w:r w:rsidR="005326E2">
        <w:rPr>
          <w:rFonts w:eastAsiaTheme="minorEastAsia"/>
          <w:color w:val="000000"/>
          <w:sz w:val="22"/>
          <w:szCs w:val="22"/>
          <w:lang w:val="x-none" w:eastAsia="zh-CN"/>
        </w:rPr>
        <w:t>, so that enhancement is neede</w:t>
      </w:r>
      <w:r w:rsidR="007D3785">
        <w:rPr>
          <w:rFonts w:eastAsiaTheme="minorEastAsia"/>
          <w:color w:val="000000"/>
          <w:sz w:val="22"/>
          <w:szCs w:val="22"/>
          <w:lang w:val="x-none" w:eastAsia="zh-CN"/>
        </w:rPr>
        <w:t>d for gNB and UE to have common understanding on which CMR resource set</w:t>
      </w:r>
      <w:r w:rsidR="00812F38">
        <w:rPr>
          <w:rFonts w:eastAsiaTheme="minorEastAsia"/>
          <w:color w:val="000000"/>
          <w:sz w:val="22"/>
          <w:szCs w:val="22"/>
          <w:lang w:val="x-none" w:eastAsia="zh-CN"/>
        </w:rPr>
        <w:t xml:space="preserve"> a reported SSBRI/CRI belongs to.</w:t>
      </w:r>
      <w:r w:rsidR="00C20E13">
        <w:rPr>
          <w:rFonts w:eastAsiaTheme="minorEastAsia"/>
          <w:color w:val="000000"/>
          <w:sz w:val="22"/>
          <w:szCs w:val="22"/>
          <w:lang w:val="x-none" w:eastAsia="zh-CN"/>
        </w:rPr>
        <w:t xml:space="preserve"> A straightforward </w:t>
      </w:r>
      <w:r w:rsidR="008E2B7A">
        <w:rPr>
          <w:rFonts w:eastAsiaTheme="minorEastAsia"/>
          <w:color w:val="000000"/>
          <w:sz w:val="22"/>
          <w:szCs w:val="22"/>
          <w:lang w:val="x-none" w:eastAsia="zh-CN"/>
        </w:rPr>
        <w:t xml:space="preserve">method is to fix the </w:t>
      </w:r>
      <w:r w:rsidR="00511A6E">
        <w:rPr>
          <w:rFonts w:eastAsiaTheme="minorEastAsia"/>
          <w:color w:val="000000"/>
          <w:sz w:val="22"/>
          <w:szCs w:val="22"/>
          <w:lang w:val="x-none" w:eastAsia="zh-CN"/>
        </w:rPr>
        <w:t xml:space="preserve">mapping </w:t>
      </w:r>
      <w:r w:rsidR="008E2B7A">
        <w:rPr>
          <w:rFonts w:eastAsiaTheme="minorEastAsia"/>
          <w:color w:val="000000"/>
          <w:sz w:val="22"/>
          <w:szCs w:val="22"/>
          <w:lang w:val="x-none" w:eastAsia="zh-CN"/>
        </w:rPr>
        <w:t xml:space="preserve">order of two CMR resource sets in each reported beam group, i.e., the SSBRI/CRI from the first CMR resource set is </w:t>
      </w:r>
      <w:r w:rsidR="00CE0571">
        <w:rPr>
          <w:rFonts w:eastAsiaTheme="minorEastAsia"/>
          <w:color w:val="000000"/>
          <w:sz w:val="22"/>
          <w:szCs w:val="22"/>
          <w:lang w:val="x-none" w:eastAsia="zh-CN"/>
        </w:rPr>
        <w:t>put before SSBRI/CRI from the second CMR resource set.</w:t>
      </w:r>
      <w:r w:rsidR="00D77E75">
        <w:rPr>
          <w:rFonts w:eastAsiaTheme="minorEastAsia"/>
          <w:color w:val="000000"/>
          <w:sz w:val="22"/>
          <w:szCs w:val="22"/>
          <w:lang w:val="x-none" w:eastAsia="zh-CN"/>
        </w:rPr>
        <w:t xml:space="preserve"> However, </w:t>
      </w:r>
      <w:r w:rsidR="00FC3DE6">
        <w:rPr>
          <w:rFonts w:eastAsiaTheme="minorEastAsia"/>
          <w:color w:val="000000"/>
          <w:sz w:val="22"/>
          <w:szCs w:val="22"/>
          <w:lang w:val="x-none" w:eastAsia="zh-CN"/>
        </w:rPr>
        <w:t xml:space="preserve">the first beam in a CSI report may not have the largest L1-RSRP/L1-SINR </w:t>
      </w:r>
      <w:r w:rsidR="00021F6B">
        <w:rPr>
          <w:rFonts w:eastAsiaTheme="minorEastAsia"/>
          <w:color w:val="000000"/>
          <w:sz w:val="22"/>
          <w:szCs w:val="22"/>
          <w:lang w:val="x-none" w:eastAsia="zh-CN"/>
        </w:rPr>
        <w:t>value</w:t>
      </w:r>
      <w:r w:rsidR="00FC3DE6">
        <w:rPr>
          <w:rFonts w:eastAsiaTheme="minorEastAsia"/>
          <w:color w:val="000000"/>
          <w:sz w:val="22"/>
          <w:szCs w:val="22"/>
          <w:lang w:val="x-none" w:eastAsia="zh-CN"/>
        </w:rPr>
        <w:t xml:space="preserve"> so that quantization also needs enhancement.</w:t>
      </w:r>
      <w:r w:rsidR="00021F6B">
        <w:rPr>
          <w:rFonts w:eastAsiaTheme="minorEastAsia"/>
          <w:color w:val="000000"/>
          <w:sz w:val="22"/>
          <w:szCs w:val="22"/>
          <w:lang w:val="x-none" w:eastAsia="zh-CN"/>
        </w:rPr>
        <w:t xml:space="preserve"> For </w:t>
      </w:r>
      <w:r w:rsidR="00021F6B" w:rsidRPr="00534CD9">
        <w:rPr>
          <w:rFonts w:eastAsiaTheme="minorEastAsia"/>
          <w:i/>
          <w:iCs/>
          <w:color w:val="000000"/>
          <w:sz w:val="22"/>
          <w:szCs w:val="22"/>
          <w:lang w:val="x-none" w:eastAsia="zh-CN"/>
        </w:rPr>
        <w:t>N</w:t>
      </w:r>
      <w:r w:rsidR="00021F6B">
        <w:rPr>
          <w:rFonts w:eastAsiaTheme="minorEastAsia"/>
          <w:color w:val="000000"/>
          <w:sz w:val="22"/>
          <w:szCs w:val="22"/>
          <w:lang w:val="x-none" w:eastAsia="zh-CN"/>
        </w:rPr>
        <w:t xml:space="preserve"> beam groups to be reported, </w:t>
      </w:r>
      <w:r w:rsidR="00CA293F">
        <w:rPr>
          <w:rFonts w:eastAsiaTheme="minorEastAsia"/>
          <w:color w:val="000000"/>
          <w:sz w:val="22"/>
          <w:szCs w:val="22"/>
          <w:lang w:val="x-none" w:eastAsia="zh-CN"/>
        </w:rPr>
        <w:t xml:space="preserve">the beam group with the largest L1-RSRP/L1-SINR </w:t>
      </w:r>
      <w:r w:rsidR="00B06B33">
        <w:rPr>
          <w:rFonts w:eastAsiaTheme="minorEastAsia"/>
          <w:color w:val="000000"/>
          <w:sz w:val="22"/>
          <w:szCs w:val="22"/>
          <w:lang w:val="x-none" w:eastAsia="zh-CN"/>
        </w:rPr>
        <w:t>beam</w:t>
      </w:r>
      <w:r w:rsidR="00CA293F">
        <w:rPr>
          <w:rFonts w:eastAsiaTheme="minorEastAsia"/>
          <w:color w:val="000000"/>
          <w:sz w:val="22"/>
          <w:szCs w:val="22"/>
          <w:lang w:val="x-none" w:eastAsia="zh-CN"/>
        </w:rPr>
        <w:t xml:space="preserve"> should be put first.</w:t>
      </w:r>
      <w:r w:rsidR="00BE7197">
        <w:rPr>
          <w:rFonts w:eastAsiaTheme="minorEastAsia"/>
          <w:color w:val="000000"/>
          <w:sz w:val="22"/>
          <w:szCs w:val="22"/>
          <w:lang w:val="x-none" w:eastAsia="zh-CN"/>
        </w:rPr>
        <w:t xml:space="preserve"> However, whether the first beam or the second beam</w:t>
      </w:r>
      <w:r w:rsidR="00D14E6F">
        <w:rPr>
          <w:rFonts w:eastAsiaTheme="minorEastAsia"/>
          <w:color w:val="000000"/>
          <w:sz w:val="22"/>
          <w:szCs w:val="22"/>
          <w:lang w:val="x-none" w:eastAsia="zh-CN"/>
        </w:rPr>
        <w:t xml:space="preserve"> in the </w:t>
      </w:r>
      <w:r w:rsidR="00AD4AA5">
        <w:rPr>
          <w:rFonts w:eastAsiaTheme="minorEastAsia"/>
          <w:color w:val="000000"/>
          <w:sz w:val="22"/>
          <w:szCs w:val="22"/>
          <w:lang w:val="x-none" w:eastAsia="zh-CN"/>
        </w:rPr>
        <w:t xml:space="preserve">first </w:t>
      </w:r>
      <w:r w:rsidR="00D14E6F">
        <w:rPr>
          <w:rFonts w:eastAsiaTheme="minorEastAsia"/>
          <w:color w:val="000000"/>
          <w:sz w:val="22"/>
          <w:szCs w:val="22"/>
          <w:lang w:val="x-none" w:eastAsia="zh-CN"/>
        </w:rPr>
        <w:t>beam group</w:t>
      </w:r>
      <w:r w:rsidR="00BE7197">
        <w:rPr>
          <w:rFonts w:eastAsiaTheme="minorEastAsia"/>
          <w:color w:val="000000"/>
          <w:sz w:val="22"/>
          <w:szCs w:val="22"/>
          <w:lang w:val="x-none" w:eastAsia="zh-CN"/>
        </w:rPr>
        <w:t xml:space="preserve"> has the largest L1-RSRP/L1-SINR value should be </w:t>
      </w:r>
      <w:r w:rsidR="007E270C">
        <w:rPr>
          <w:rFonts w:eastAsiaTheme="minorEastAsia"/>
          <w:color w:val="000000"/>
          <w:sz w:val="22"/>
          <w:szCs w:val="22"/>
          <w:lang w:val="x-none" w:eastAsia="zh-CN"/>
        </w:rPr>
        <w:t xml:space="preserve">explicitly </w:t>
      </w:r>
      <w:r w:rsidR="00BE7197">
        <w:rPr>
          <w:rFonts w:eastAsiaTheme="minorEastAsia"/>
          <w:color w:val="000000"/>
          <w:sz w:val="22"/>
          <w:szCs w:val="22"/>
          <w:lang w:val="x-none" w:eastAsia="zh-CN"/>
        </w:rPr>
        <w:t>indicated</w:t>
      </w:r>
      <w:r w:rsidR="00076419">
        <w:rPr>
          <w:rFonts w:eastAsiaTheme="minorEastAsia"/>
          <w:color w:val="000000"/>
          <w:sz w:val="22"/>
          <w:szCs w:val="22"/>
          <w:lang w:val="x-none" w:eastAsia="zh-CN"/>
        </w:rPr>
        <w:t>, so that a 7-bit quantization can be used. For the rest beams, diffe</w:t>
      </w:r>
      <w:r w:rsidR="00E36CC2">
        <w:rPr>
          <w:rFonts w:eastAsiaTheme="minorEastAsia"/>
          <w:color w:val="000000"/>
          <w:sz w:val="22"/>
          <w:szCs w:val="22"/>
          <w:lang w:val="x-none" w:eastAsia="zh-CN"/>
        </w:rPr>
        <w:t>re</w:t>
      </w:r>
      <w:r w:rsidR="00076419">
        <w:rPr>
          <w:rFonts w:eastAsiaTheme="minorEastAsia"/>
          <w:color w:val="000000"/>
          <w:sz w:val="22"/>
          <w:szCs w:val="22"/>
          <w:lang w:val="x-none" w:eastAsia="zh-CN"/>
        </w:rPr>
        <w:t xml:space="preserve">ntial </w:t>
      </w:r>
      <w:r w:rsidR="00E36CC2">
        <w:rPr>
          <w:rFonts w:eastAsiaTheme="minorEastAsia"/>
          <w:color w:val="000000"/>
          <w:sz w:val="22"/>
          <w:szCs w:val="22"/>
          <w:lang w:val="x-none" w:eastAsia="zh-CN"/>
        </w:rPr>
        <w:t>quantization with 4-bit can be used.</w:t>
      </w:r>
      <w:r w:rsidR="003A3BAD">
        <w:rPr>
          <w:rFonts w:eastAsiaTheme="minorEastAsia"/>
          <w:color w:val="000000"/>
          <w:sz w:val="22"/>
          <w:szCs w:val="22"/>
          <w:lang w:val="x-none" w:eastAsia="zh-CN"/>
        </w:rPr>
        <w:t xml:space="preserve"> An example</w:t>
      </w:r>
      <w:r w:rsidR="001A4293">
        <w:rPr>
          <w:rFonts w:eastAsiaTheme="minorEastAsia"/>
          <w:color w:val="000000"/>
          <w:sz w:val="22"/>
          <w:szCs w:val="22"/>
          <w:lang w:val="x-none" w:eastAsia="zh-CN"/>
        </w:rPr>
        <w:t xml:space="preserve"> of mapping order</w:t>
      </w:r>
      <w:r w:rsidR="00014328">
        <w:rPr>
          <w:rFonts w:eastAsiaTheme="minorEastAsia"/>
          <w:color w:val="000000"/>
          <w:sz w:val="22"/>
          <w:szCs w:val="22"/>
          <w:lang w:val="x-none" w:eastAsia="zh-CN"/>
        </w:rPr>
        <w:t xml:space="preserve"> is given in </w:t>
      </w:r>
      <w:r w:rsidR="00AB1CCF">
        <w:rPr>
          <w:rFonts w:eastAsiaTheme="minorEastAsia"/>
          <w:color w:val="000000"/>
          <w:sz w:val="22"/>
          <w:szCs w:val="22"/>
          <w:lang w:val="x-none" w:eastAsia="zh-CN"/>
        </w:rPr>
        <w:t xml:space="preserve">Table </w:t>
      </w:r>
      <w:r w:rsidR="00014328">
        <w:rPr>
          <w:rFonts w:eastAsiaTheme="minorEastAsia"/>
          <w:color w:val="000000"/>
          <w:sz w:val="22"/>
          <w:szCs w:val="22"/>
          <w:lang w:val="x-none" w:eastAsia="zh-CN"/>
        </w:rPr>
        <w:t>2-1.</w:t>
      </w:r>
    </w:p>
    <w:p w14:paraId="24A9DAEE" w14:textId="2340A12C" w:rsidR="00AB1CCF" w:rsidRDefault="00AB1CCF" w:rsidP="002B2EDB">
      <w:pPr>
        <w:spacing w:beforeLines="50" w:before="120" w:afterLines="50" w:after="120"/>
        <w:jc w:val="both"/>
        <w:rPr>
          <w:rFonts w:eastAsiaTheme="minorEastAsia"/>
          <w:color w:val="000000"/>
          <w:sz w:val="22"/>
          <w:szCs w:val="22"/>
          <w:lang w:val="x-none" w:eastAsia="zh-CN"/>
        </w:rPr>
      </w:pPr>
    </w:p>
    <w:p w14:paraId="0173DE1E" w14:textId="247FADB7" w:rsidR="00AB1CCF" w:rsidRDefault="00AB1CCF" w:rsidP="00534CD9">
      <w:pPr>
        <w:spacing w:beforeLines="50" w:before="120" w:afterLines="50" w:after="120"/>
        <w:jc w:val="center"/>
        <w:rPr>
          <w:rFonts w:eastAsiaTheme="minorEastAsia"/>
          <w:color w:val="000000"/>
          <w:sz w:val="22"/>
          <w:szCs w:val="22"/>
          <w:lang w:val="x-none" w:eastAsia="zh-CN"/>
        </w:rPr>
      </w:pPr>
      <w:r>
        <w:rPr>
          <w:rFonts w:eastAsiaTheme="minorEastAsia" w:hint="eastAsia"/>
          <w:color w:val="000000"/>
          <w:sz w:val="22"/>
          <w:szCs w:val="22"/>
          <w:lang w:val="x-none" w:eastAsia="zh-CN"/>
        </w:rPr>
        <w:t>T</w:t>
      </w:r>
      <w:r>
        <w:rPr>
          <w:rFonts w:eastAsiaTheme="minorEastAsia"/>
          <w:color w:val="000000"/>
          <w:sz w:val="22"/>
          <w:szCs w:val="22"/>
          <w:lang w:val="x-none" w:eastAsia="zh-CN"/>
        </w:rPr>
        <w:t>able 2-1:</w:t>
      </w:r>
      <w:r w:rsidR="006B5144">
        <w:rPr>
          <w:rFonts w:eastAsiaTheme="minorEastAsia"/>
          <w:color w:val="000000"/>
          <w:sz w:val="22"/>
          <w:szCs w:val="22"/>
          <w:lang w:val="x-none" w:eastAsia="zh-CN"/>
        </w:rPr>
        <w:t xml:space="preserve"> </w:t>
      </w:r>
      <w:r w:rsidR="006B5144" w:rsidRPr="006B5144">
        <w:rPr>
          <w:rFonts w:eastAsiaTheme="minorEastAsia"/>
          <w:color w:val="000000"/>
          <w:sz w:val="22"/>
          <w:szCs w:val="22"/>
          <w:lang w:val="x-none" w:eastAsia="zh-CN"/>
        </w:rPr>
        <w:t>Mapping order of CSI fields of one report for</w:t>
      </w:r>
      <w:r w:rsidR="006B5144">
        <w:rPr>
          <w:rFonts w:eastAsiaTheme="minorEastAsia"/>
          <w:color w:val="000000"/>
          <w:sz w:val="22"/>
          <w:szCs w:val="22"/>
          <w:lang w:val="x-none" w:eastAsia="zh-CN"/>
        </w:rPr>
        <w:t xml:space="preserve"> group-based beam reporting </w:t>
      </w:r>
      <w:r w:rsidR="00AD4AA5">
        <w:rPr>
          <w:rFonts w:eastAsiaTheme="minorEastAsia"/>
          <w:color w:val="000000"/>
          <w:sz w:val="22"/>
          <w:szCs w:val="22"/>
          <w:lang w:val="x-none" w:eastAsia="zh-CN"/>
        </w:rPr>
        <w:t>O</w:t>
      </w:r>
      <w:r w:rsidR="006B5144">
        <w:rPr>
          <w:rFonts w:eastAsiaTheme="minorEastAsia"/>
          <w:color w:val="000000"/>
          <w:sz w:val="22"/>
          <w:szCs w:val="22"/>
          <w:lang w:val="x-none" w:eastAsia="zh-CN"/>
        </w:rPr>
        <w:t>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AB1CCF" w14:paraId="4FB61971" w14:textId="77777777" w:rsidTr="00AB1CCF">
        <w:trPr>
          <w:trHeight w:val="20"/>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1BFCFE9" w14:textId="77777777" w:rsidR="00AB1CCF" w:rsidRDefault="00AB1CCF">
            <w:pPr>
              <w:pStyle w:val="TAH"/>
              <w:rPr>
                <w:rFonts w:eastAsia="SimSun"/>
                <w:szCs w:val="20"/>
                <w:lang w:eastAsia="zh-CN"/>
              </w:rPr>
            </w:pPr>
            <w:r>
              <w:rPr>
                <w:lang w:eastAsia="zh-CN"/>
              </w:rPr>
              <w:t>CSI report number</w:t>
            </w:r>
          </w:p>
        </w:tc>
        <w:tc>
          <w:tcPr>
            <w:tcW w:w="491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697FC47" w14:textId="77777777" w:rsidR="00AB1CCF" w:rsidRDefault="00AB1CCF">
            <w:pPr>
              <w:pStyle w:val="TAH"/>
              <w:rPr>
                <w:lang w:eastAsia="zh-CN"/>
              </w:rPr>
            </w:pPr>
            <w:r>
              <w:rPr>
                <w:lang w:eastAsia="zh-CN"/>
              </w:rPr>
              <w:t>CSI fields</w:t>
            </w:r>
          </w:p>
        </w:tc>
      </w:tr>
      <w:tr w:rsidR="006B5144" w14:paraId="63CC70A9" w14:textId="77777777" w:rsidTr="001A1781">
        <w:trPr>
          <w:trHeight w:val="20"/>
          <w:jc w:val="center"/>
        </w:trPr>
        <w:tc>
          <w:tcPr>
            <w:tcW w:w="1512" w:type="dxa"/>
            <w:vMerge w:val="restart"/>
            <w:tcBorders>
              <w:top w:val="single" w:sz="4" w:space="0" w:color="auto"/>
              <w:left w:val="single" w:sz="4" w:space="0" w:color="auto"/>
              <w:right w:val="single" w:sz="4" w:space="0" w:color="auto"/>
            </w:tcBorders>
            <w:vAlign w:val="center"/>
          </w:tcPr>
          <w:p w14:paraId="74BBD69E" w14:textId="6C4BD70A" w:rsidR="006B5144" w:rsidRDefault="006B5144" w:rsidP="001A1781">
            <w:pPr>
              <w:pStyle w:val="TAC"/>
              <w:rPr>
                <w:lang w:eastAsia="zh-CN"/>
              </w:rPr>
            </w:pPr>
            <w:r>
              <w:rPr>
                <w:lang w:eastAsia="zh-CN"/>
              </w:rPr>
              <w:t>CSI report #n</w:t>
            </w:r>
          </w:p>
        </w:tc>
        <w:tc>
          <w:tcPr>
            <w:tcW w:w="4914" w:type="dxa"/>
            <w:tcBorders>
              <w:top w:val="single" w:sz="4" w:space="0" w:color="auto"/>
              <w:left w:val="single" w:sz="4" w:space="0" w:color="auto"/>
              <w:bottom w:val="single" w:sz="4" w:space="0" w:color="auto"/>
              <w:right w:val="single" w:sz="4" w:space="0" w:color="auto"/>
            </w:tcBorders>
            <w:vAlign w:val="center"/>
          </w:tcPr>
          <w:p w14:paraId="65255220" w14:textId="52A4AF2C" w:rsidR="006B5144" w:rsidRDefault="00D9610F">
            <w:pPr>
              <w:pStyle w:val="TAC"/>
              <w:rPr>
                <w:lang w:eastAsia="zh-CN"/>
              </w:rPr>
            </w:pPr>
            <w:r>
              <w:rPr>
                <w:rFonts w:hint="eastAsia"/>
                <w:lang w:eastAsia="zh-CN"/>
              </w:rPr>
              <w:t>I</w:t>
            </w:r>
            <w:r>
              <w:rPr>
                <w:lang w:eastAsia="zh-CN"/>
              </w:rPr>
              <w:t>ndication of the best beam in beam group#1</w:t>
            </w:r>
          </w:p>
        </w:tc>
      </w:tr>
      <w:tr w:rsidR="006B5144" w14:paraId="5CAE168C" w14:textId="77777777" w:rsidTr="001A1781">
        <w:trPr>
          <w:trHeight w:val="20"/>
          <w:jc w:val="center"/>
        </w:trPr>
        <w:tc>
          <w:tcPr>
            <w:tcW w:w="1512" w:type="dxa"/>
            <w:vMerge/>
            <w:tcBorders>
              <w:left w:val="single" w:sz="4" w:space="0" w:color="auto"/>
              <w:right w:val="single" w:sz="4" w:space="0" w:color="auto"/>
            </w:tcBorders>
            <w:vAlign w:val="center"/>
            <w:hideMark/>
          </w:tcPr>
          <w:p w14:paraId="17FAE23D" w14:textId="1D37E561" w:rsidR="006B5144" w:rsidRDefault="006B5144">
            <w:pPr>
              <w:pStyle w:val="TAC"/>
              <w:rPr>
                <w:lang w:eastAsia="zh-CN"/>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0EC5FE01" w14:textId="1CF83499" w:rsidR="006B5144" w:rsidRDefault="006B5144">
            <w:pPr>
              <w:pStyle w:val="TAC"/>
              <w:rPr>
                <w:lang w:eastAsia="zh-CN"/>
              </w:rPr>
            </w:pPr>
            <w:r>
              <w:rPr>
                <w:lang w:eastAsia="zh-CN"/>
              </w:rPr>
              <w:t xml:space="preserve">CRI or SSBRI #1 </w:t>
            </w:r>
            <w:r w:rsidR="00D9610F">
              <w:rPr>
                <w:lang w:eastAsia="zh-CN"/>
              </w:rPr>
              <w:t>in beam group #1</w:t>
            </w:r>
          </w:p>
        </w:tc>
      </w:tr>
      <w:tr w:rsidR="00D9610F" w14:paraId="75D3D4BF" w14:textId="77777777" w:rsidTr="001A1781">
        <w:trPr>
          <w:trHeight w:val="20"/>
          <w:jc w:val="center"/>
        </w:trPr>
        <w:tc>
          <w:tcPr>
            <w:tcW w:w="1512" w:type="dxa"/>
            <w:vMerge/>
            <w:tcBorders>
              <w:left w:val="single" w:sz="4" w:space="0" w:color="auto"/>
              <w:right w:val="single" w:sz="4" w:space="0" w:color="auto"/>
            </w:tcBorders>
            <w:vAlign w:val="center"/>
          </w:tcPr>
          <w:p w14:paraId="510092E6" w14:textId="77777777" w:rsidR="00D9610F" w:rsidRDefault="00D9610F">
            <w:pPr>
              <w:pStyle w:val="TAC"/>
              <w:rPr>
                <w:lang w:eastAsia="zh-CN"/>
              </w:rPr>
            </w:pPr>
          </w:p>
        </w:tc>
        <w:tc>
          <w:tcPr>
            <w:tcW w:w="4914" w:type="dxa"/>
            <w:tcBorders>
              <w:top w:val="single" w:sz="4" w:space="0" w:color="auto"/>
              <w:left w:val="single" w:sz="4" w:space="0" w:color="auto"/>
              <w:bottom w:val="single" w:sz="4" w:space="0" w:color="auto"/>
              <w:right w:val="single" w:sz="4" w:space="0" w:color="auto"/>
            </w:tcBorders>
            <w:vAlign w:val="center"/>
          </w:tcPr>
          <w:p w14:paraId="1E1063DD" w14:textId="37E876F8" w:rsidR="00D9610F" w:rsidRDefault="00D9610F">
            <w:pPr>
              <w:pStyle w:val="TAC"/>
              <w:rPr>
                <w:lang w:eastAsia="zh-CN"/>
              </w:rPr>
            </w:pPr>
            <w:r>
              <w:rPr>
                <w:lang w:eastAsia="zh-CN"/>
              </w:rPr>
              <w:t>CRI or SSBRI #2 in beam group #1</w:t>
            </w:r>
          </w:p>
        </w:tc>
      </w:tr>
      <w:tr w:rsidR="00D9610F" w14:paraId="67B1F9A7" w14:textId="77777777" w:rsidTr="001A1781">
        <w:trPr>
          <w:trHeight w:val="20"/>
          <w:jc w:val="center"/>
        </w:trPr>
        <w:tc>
          <w:tcPr>
            <w:tcW w:w="0" w:type="auto"/>
            <w:vMerge/>
            <w:tcBorders>
              <w:left w:val="single" w:sz="4" w:space="0" w:color="auto"/>
              <w:right w:val="single" w:sz="4" w:space="0" w:color="auto"/>
            </w:tcBorders>
            <w:vAlign w:val="center"/>
            <w:hideMark/>
          </w:tcPr>
          <w:p w14:paraId="1DA3DCD1" w14:textId="77777777" w:rsidR="00D9610F" w:rsidRDefault="00D9610F" w:rsidP="00D9610F">
            <w:pPr>
              <w:spacing w:after="0"/>
              <w:rPr>
                <w:rFonts w:ascii="Arial" w:hAnsi="Arial"/>
                <w:sz w:val="18"/>
                <w:lang w:val="en-GB" w:eastAsia="zh-CN"/>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325AFD3E" w14:textId="72CF6505" w:rsidR="00D9610F" w:rsidRDefault="00D9610F" w:rsidP="00D9610F">
            <w:pPr>
              <w:pStyle w:val="TAC"/>
              <w:rPr>
                <w:lang w:eastAsia="zh-CN"/>
              </w:rPr>
            </w:pPr>
            <w:r>
              <w:rPr>
                <w:lang w:eastAsia="zh-CN"/>
              </w:rPr>
              <w:t>CRI or SSBRI #</w:t>
            </w:r>
            <w:r w:rsidR="00FD4D23">
              <w:rPr>
                <w:lang w:eastAsia="zh-CN"/>
              </w:rPr>
              <w:t>3</w:t>
            </w:r>
            <w:r>
              <w:rPr>
                <w:lang w:eastAsia="zh-CN"/>
              </w:rPr>
              <w:t xml:space="preserve"> in beam group #</w:t>
            </w:r>
            <w:r w:rsidR="00FD4D23">
              <w:rPr>
                <w:lang w:eastAsia="zh-CN"/>
              </w:rPr>
              <w:t>2</w:t>
            </w:r>
          </w:p>
        </w:tc>
      </w:tr>
      <w:tr w:rsidR="00D9610F" w14:paraId="7358C116" w14:textId="77777777" w:rsidTr="001A1781">
        <w:trPr>
          <w:trHeight w:val="20"/>
          <w:jc w:val="center"/>
        </w:trPr>
        <w:tc>
          <w:tcPr>
            <w:tcW w:w="0" w:type="auto"/>
            <w:vMerge/>
            <w:tcBorders>
              <w:left w:val="single" w:sz="4" w:space="0" w:color="auto"/>
              <w:right w:val="single" w:sz="4" w:space="0" w:color="auto"/>
            </w:tcBorders>
            <w:vAlign w:val="center"/>
            <w:hideMark/>
          </w:tcPr>
          <w:p w14:paraId="31C37C79" w14:textId="77777777" w:rsidR="00D9610F" w:rsidRDefault="00D9610F" w:rsidP="00D9610F">
            <w:pPr>
              <w:spacing w:after="0"/>
              <w:rPr>
                <w:rFonts w:ascii="Arial" w:hAnsi="Arial"/>
                <w:sz w:val="18"/>
                <w:lang w:val="en-GB" w:eastAsia="zh-CN"/>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338AEAA6" w14:textId="164FC603" w:rsidR="00D9610F" w:rsidRDefault="00D9610F" w:rsidP="00D9610F">
            <w:pPr>
              <w:pStyle w:val="TAC"/>
              <w:rPr>
                <w:lang w:eastAsia="zh-CN"/>
              </w:rPr>
            </w:pPr>
            <w:r>
              <w:rPr>
                <w:lang w:eastAsia="zh-CN"/>
              </w:rPr>
              <w:t>CRI or SSBRI #</w:t>
            </w:r>
            <w:r w:rsidR="00FD4D23">
              <w:rPr>
                <w:lang w:eastAsia="zh-CN"/>
              </w:rPr>
              <w:t>4</w:t>
            </w:r>
            <w:r>
              <w:rPr>
                <w:lang w:eastAsia="zh-CN"/>
              </w:rPr>
              <w:t xml:space="preserve"> in beam group #</w:t>
            </w:r>
            <w:r w:rsidR="00FD4D23">
              <w:rPr>
                <w:lang w:eastAsia="zh-CN"/>
              </w:rPr>
              <w:t>2</w:t>
            </w:r>
          </w:p>
        </w:tc>
      </w:tr>
      <w:tr w:rsidR="00D9610F" w14:paraId="0B54BF5D" w14:textId="77777777" w:rsidTr="001A1781">
        <w:trPr>
          <w:trHeight w:val="20"/>
          <w:jc w:val="center"/>
        </w:trPr>
        <w:tc>
          <w:tcPr>
            <w:tcW w:w="0" w:type="auto"/>
            <w:vMerge/>
            <w:tcBorders>
              <w:left w:val="single" w:sz="4" w:space="0" w:color="auto"/>
              <w:right w:val="single" w:sz="4" w:space="0" w:color="auto"/>
            </w:tcBorders>
            <w:vAlign w:val="center"/>
          </w:tcPr>
          <w:p w14:paraId="2E564D07" w14:textId="77777777" w:rsidR="00D9610F" w:rsidRDefault="00D9610F" w:rsidP="00D9610F">
            <w:pPr>
              <w:spacing w:after="0"/>
              <w:rPr>
                <w:rFonts w:ascii="Arial" w:hAnsi="Arial"/>
                <w:sz w:val="18"/>
                <w:lang w:val="en-GB" w:eastAsia="zh-CN"/>
              </w:rPr>
            </w:pPr>
          </w:p>
        </w:tc>
        <w:tc>
          <w:tcPr>
            <w:tcW w:w="4914" w:type="dxa"/>
            <w:tcBorders>
              <w:top w:val="single" w:sz="4" w:space="0" w:color="auto"/>
              <w:left w:val="single" w:sz="4" w:space="0" w:color="auto"/>
              <w:bottom w:val="single" w:sz="4" w:space="0" w:color="auto"/>
              <w:right w:val="single" w:sz="4" w:space="0" w:color="auto"/>
            </w:tcBorders>
            <w:vAlign w:val="center"/>
          </w:tcPr>
          <w:p w14:paraId="3FD5E23B" w14:textId="091850ED" w:rsidR="00D9610F" w:rsidRDefault="00D9610F" w:rsidP="00D9610F">
            <w:pPr>
              <w:pStyle w:val="TAC"/>
              <w:rPr>
                <w:lang w:eastAsia="zh-CN"/>
              </w:rPr>
            </w:pPr>
            <w:r>
              <w:rPr>
                <w:lang w:eastAsia="zh-CN"/>
              </w:rPr>
              <w:t>CRI or SSBRI #</w:t>
            </w:r>
            <w:r w:rsidR="00FD4D23">
              <w:rPr>
                <w:lang w:eastAsia="zh-CN"/>
              </w:rPr>
              <w:t>5</w:t>
            </w:r>
            <w:r>
              <w:rPr>
                <w:lang w:eastAsia="zh-CN"/>
              </w:rPr>
              <w:t xml:space="preserve"> in beam group #</w:t>
            </w:r>
            <w:r w:rsidR="00FD4D23">
              <w:rPr>
                <w:lang w:eastAsia="zh-CN"/>
              </w:rPr>
              <w:t>3</w:t>
            </w:r>
          </w:p>
        </w:tc>
      </w:tr>
      <w:tr w:rsidR="00D9610F" w14:paraId="13F013BB" w14:textId="77777777" w:rsidTr="001A1781">
        <w:trPr>
          <w:trHeight w:val="20"/>
          <w:jc w:val="center"/>
        </w:trPr>
        <w:tc>
          <w:tcPr>
            <w:tcW w:w="0" w:type="auto"/>
            <w:vMerge/>
            <w:tcBorders>
              <w:left w:val="single" w:sz="4" w:space="0" w:color="auto"/>
              <w:right w:val="single" w:sz="4" w:space="0" w:color="auto"/>
            </w:tcBorders>
            <w:vAlign w:val="center"/>
          </w:tcPr>
          <w:p w14:paraId="4D3E02AA" w14:textId="77777777" w:rsidR="00D9610F" w:rsidRDefault="00D9610F" w:rsidP="00D9610F">
            <w:pPr>
              <w:spacing w:after="0"/>
              <w:rPr>
                <w:rFonts w:ascii="Arial" w:hAnsi="Arial"/>
                <w:sz w:val="18"/>
                <w:lang w:val="en-GB" w:eastAsia="zh-CN"/>
              </w:rPr>
            </w:pPr>
          </w:p>
        </w:tc>
        <w:tc>
          <w:tcPr>
            <w:tcW w:w="4914" w:type="dxa"/>
            <w:tcBorders>
              <w:top w:val="single" w:sz="4" w:space="0" w:color="auto"/>
              <w:left w:val="single" w:sz="4" w:space="0" w:color="auto"/>
              <w:bottom w:val="single" w:sz="4" w:space="0" w:color="auto"/>
              <w:right w:val="single" w:sz="4" w:space="0" w:color="auto"/>
            </w:tcBorders>
            <w:vAlign w:val="center"/>
          </w:tcPr>
          <w:p w14:paraId="5EF91038" w14:textId="6A4E0BB4" w:rsidR="00D9610F" w:rsidRDefault="00D9610F" w:rsidP="00D9610F">
            <w:pPr>
              <w:pStyle w:val="TAC"/>
              <w:rPr>
                <w:lang w:eastAsia="zh-CN"/>
              </w:rPr>
            </w:pPr>
            <w:r>
              <w:rPr>
                <w:lang w:eastAsia="zh-CN"/>
              </w:rPr>
              <w:t>CRI or SSBRI #</w:t>
            </w:r>
            <w:r w:rsidR="00FD4D23">
              <w:rPr>
                <w:lang w:eastAsia="zh-CN"/>
              </w:rPr>
              <w:t>6</w:t>
            </w:r>
            <w:r>
              <w:rPr>
                <w:lang w:eastAsia="zh-CN"/>
              </w:rPr>
              <w:t xml:space="preserve"> in beam group #</w:t>
            </w:r>
            <w:r w:rsidR="00FD4D23">
              <w:rPr>
                <w:lang w:eastAsia="zh-CN"/>
              </w:rPr>
              <w:t>3</w:t>
            </w:r>
          </w:p>
        </w:tc>
      </w:tr>
      <w:tr w:rsidR="00D9610F" w14:paraId="0BCB5B7D" w14:textId="77777777" w:rsidTr="001A1781">
        <w:trPr>
          <w:trHeight w:val="20"/>
          <w:jc w:val="center"/>
        </w:trPr>
        <w:tc>
          <w:tcPr>
            <w:tcW w:w="0" w:type="auto"/>
            <w:vMerge/>
            <w:tcBorders>
              <w:left w:val="single" w:sz="4" w:space="0" w:color="auto"/>
              <w:right w:val="single" w:sz="4" w:space="0" w:color="auto"/>
            </w:tcBorders>
            <w:vAlign w:val="center"/>
          </w:tcPr>
          <w:p w14:paraId="1DBE699A" w14:textId="77777777" w:rsidR="00D9610F" w:rsidRDefault="00D9610F" w:rsidP="00D9610F">
            <w:pPr>
              <w:spacing w:after="0"/>
              <w:rPr>
                <w:rFonts w:ascii="Arial" w:hAnsi="Arial"/>
                <w:sz w:val="18"/>
                <w:lang w:val="en-GB" w:eastAsia="zh-CN"/>
              </w:rPr>
            </w:pPr>
          </w:p>
        </w:tc>
        <w:tc>
          <w:tcPr>
            <w:tcW w:w="4914" w:type="dxa"/>
            <w:tcBorders>
              <w:top w:val="single" w:sz="4" w:space="0" w:color="auto"/>
              <w:left w:val="single" w:sz="4" w:space="0" w:color="auto"/>
              <w:bottom w:val="single" w:sz="4" w:space="0" w:color="auto"/>
              <w:right w:val="single" w:sz="4" w:space="0" w:color="auto"/>
            </w:tcBorders>
            <w:vAlign w:val="center"/>
          </w:tcPr>
          <w:p w14:paraId="2CE5ED3F" w14:textId="2E24FD82" w:rsidR="00D9610F" w:rsidRDefault="00D9610F" w:rsidP="00D9610F">
            <w:pPr>
              <w:pStyle w:val="TAC"/>
              <w:rPr>
                <w:lang w:eastAsia="zh-CN"/>
              </w:rPr>
            </w:pPr>
            <w:r>
              <w:rPr>
                <w:lang w:eastAsia="zh-CN"/>
              </w:rPr>
              <w:t>CRI or SSBRI #</w:t>
            </w:r>
            <w:r w:rsidR="00FD4D23">
              <w:rPr>
                <w:lang w:eastAsia="zh-CN"/>
              </w:rPr>
              <w:t>7</w:t>
            </w:r>
            <w:r>
              <w:rPr>
                <w:lang w:eastAsia="zh-CN"/>
              </w:rPr>
              <w:t xml:space="preserve"> in beam group #</w:t>
            </w:r>
            <w:r w:rsidR="00FD4D23">
              <w:rPr>
                <w:lang w:eastAsia="zh-CN"/>
              </w:rPr>
              <w:t>4</w:t>
            </w:r>
          </w:p>
        </w:tc>
      </w:tr>
      <w:tr w:rsidR="00D9610F" w14:paraId="769307ED" w14:textId="77777777" w:rsidTr="001A1781">
        <w:trPr>
          <w:trHeight w:val="20"/>
          <w:jc w:val="center"/>
        </w:trPr>
        <w:tc>
          <w:tcPr>
            <w:tcW w:w="0" w:type="auto"/>
            <w:vMerge/>
            <w:tcBorders>
              <w:left w:val="single" w:sz="4" w:space="0" w:color="auto"/>
              <w:right w:val="single" w:sz="4" w:space="0" w:color="auto"/>
            </w:tcBorders>
            <w:vAlign w:val="center"/>
          </w:tcPr>
          <w:p w14:paraId="13817679" w14:textId="77777777" w:rsidR="00D9610F" w:rsidRDefault="00D9610F" w:rsidP="00D9610F">
            <w:pPr>
              <w:spacing w:after="0"/>
              <w:rPr>
                <w:rFonts w:ascii="Arial" w:hAnsi="Arial"/>
                <w:sz w:val="18"/>
                <w:lang w:val="en-GB" w:eastAsia="zh-CN"/>
              </w:rPr>
            </w:pPr>
          </w:p>
        </w:tc>
        <w:tc>
          <w:tcPr>
            <w:tcW w:w="4914" w:type="dxa"/>
            <w:tcBorders>
              <w:top w:val="single" w:sz="4" w:space="0" w:color="auto"/>
              <w:left w:val="single" w:sz="4" w:space="0" w:color="auto"/>
              <w:bottom w:val="single" w:sz="4" w:space="0" w:color="auto"/>
              <w:right w:val="single" w:sz="4" w:space="0" w:color="auto"/>
            </w:tcBorders>
            <w:vAlign w:val="center"/>
          </w:tcPr>
          <w:p w14:paraId="68AAABF0" w14:textId="0F87C09E" w:rsidR="00D9610F" w:rsidRDefault="00D9610F" w:rsidP="00D9610F">
            <w:pPr>
              <w:pStyle w:val="TAC"/>
              <w:rPr>
                <w:lang w:eastAsia="zh-CN"/>
              </w:rPr>
            </w:pPr>
            <w:r>
              <w:rPr>
                <w:lang w:eastAsia="zh-CN"/>
              </w:rPr>
              <w:t>CRI or SSBRI #</w:t>
            </w:r>
            <w:r w:rsidR="00FD4D23">
              <w:rPr>
                <w:lang w:eastAsia="zh-CN"/>
              </w:rPr>
              <w:t>8</w:t>
            </w:r>
            <w:r>
              <w:rPr>
                <w:lang w:eastAsia="zh-CN"/>
              </w:rPr>
              <w:t xml:space="preserve"> in beam group #</w:t>
            </w:r>
            <w:r w:rsidR="00FD4D23">
              <w:rPr>
                <w:lang w:eastAsia="zh-CN"/>
              </w:rPr>
              <w:t>4</w:t>
            </w:r>
          </w:p>
        </w:tc>
      </w:tr>
      <w:tr w:rsidR="00D9610F" w14:paraId="12117DB5" w14:textId="77777777" w:rsidTr="001A1781">
        <w:trPr>
          <w:trHeight w:val="20"/>
          <w:jc w:val="center"/>
        </w:trPr>
        <w:tc>
          <w:tcPr>
            <w:tcW w:w="0" w:type="auto"/>
            <w:vMerge/>
            <w:tcBorders>
              <w:left w:val="single" w:sz="4" w:space="0" w:color="auto"/>
              <w:right w:val="single" w:sz="4" w:space="0" w:color="auto"/>
            </w:tcBorders>
            <w:vAlign w:val="center"/>
            <w:hideMark/>
          </w:tcPr>
          <w:p w14:paraId="2EF46094" w14:textId="77777777" w:rsidR="00D9610F" w:rsidRDefault="00D9610F" w:rsidP="00D9610F">
            <w:pPr>
              <w:spacing w:after="0"/>
              <w:rPr>
                <w:rFonts w:ascii="Arial" w:hAnsi="Arial"/>
                <w:sz w:val="18"/>
                <w:lang w:val="en-GB" w:eastAsia="zh-CN"/>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7029E3B5" w14:textId="5A1AAEAB" w:rsidR="00D9610F" w:rsidRDefault="00FD4D23" w:rsidP="00D9610F">
            <w:pPr>
              <w:pStyle w:val="TAC"/>
              <w:rPr>
                <w:lang w:eastAsia="zh-CN"/>
              </w:rPr>
            </w:pPr>
            <w:r>
              <w:rPr>
                <w:lang w:eastAsia="zh-CN"/>
              </w:rPr>
              <w:t>RSRP #1 or Differential RSRP #1</w:t>
            </w:r>
          </w:p>
        </w:tc>
      </w:tr>
      <w:tr w:rsidR="00D9610F" w14:paraId="5B7AD5D5" w14:textId="77777777" w:rsidTr="001A1781">
        <w:trPr>
          <w:trHeight w:val="20"/>
          <w:jc w:val="center"/>
        </w:trPr>
        <w:tc>
          <w:tcPr>
            <w:tcW w:w="0" w:type="auto"/>
            <w:vMerge/>
            <w:tcBorders>
              <w:left w:val="single" w:sz="4" w:space="0" w:color="auto"/>
              <w:right w:val="single" w:sz="4" w:space="0" w:color="auto"/>
            </w:tcBorders>
            <w:vAlign w:val="center"/>
            <w:hideMark/>
          </w:tcPr>
          <w:p w14:paraId="44105269" w14:textId="77777777" w:rsidR="00D9610F" w:rsidRDefault="00D9610F" w:rsidP="00D9610F">
            <w:pPr>
              <w:spacing w:after="0"/>
              <w:rPr>
                <w:rFonts w:ascii="Arial" w:hAnsi="Arial"/>
                <w:sz w:val="18"/>
                <w:lang w:val="en-GB" w:eastAsia="zh-CN"/>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41364ED3" w14:textId="4CABCBAF" w:rsidR="00D9610F" w:rsidRDefault="00FD4D23" w:rsidP="00D9610F">
            <w:pPr>
              <w:pStyle w:val="TAC"/>
              <w:rPr>
                <w:lang w:eastAsia="zh-CN"/>
              </w:rPr>
            </w:pPr>
            <w:r>
              <w:rPr>
                <w:lang w:eastAsia="zh-CN"/>
              </w:rPr>
              <w:t>RSRP #2 or Differential RSRP #2</w:t>
            </w:r>
          </w:p>
        </w:tc>
      </w:tr>
      <w:tr w:rsidR="00FD4D23" w14:paraId="35CBF2E9" w14:textId="77777777" w:rsidTr="001A1781">
        <w:trPr>
          <w:trHeight w:val="20"/>
          <w:jc w:val="center"/>
        </w:trPr>
        <w:tc>
          <w:tcPr>
            <w:tcW w:w="0" w:type="auto"/>
            <w:vMerge/>
            <w:tcBorders>
              <w:left w:val="single" w:sz="4" w:space="0" w:color="auto"/>
              <w:right w:val="single" w:sz="4" w:space="0" w:color="auto"/>
            </w:tcBorders>
            <w:vAlign w:val="center"/>
          </w:tcPr>
          <w:p w14:paraId="675BB036" w14:textId="77777777" w:rsidR="00FD4D23" w:rsidRDefault="00FD4D23" w:rsidP="00D9610F">
            <w:pPr>
              <w:spacing w:after="0"/>
              <w:rPr>
                <w:rFonts w:ascii="Arial" w:hAnsi="Arial"/>
                <w:sz w:val="18"/>
                <w:lang w:val="en-GB" w:eastAsia="zh-CN"/>
              </w:rPr>
            </w:pPr>
          </w:p>
        </w:tc>
        <w:tc>
          <w:tcPr>
            <w:tcW w:w="4914" w:type="dxa"/>
            <w:tcBorders>
              <w:top w:val="single" w:sz="4" w:space="0" w:color="auto"/>
              <w:left w:val="single" w:sz="4" w:space="0" w:color="auto"/>
              <w:bottom w:val="single" w:sz="4" w:space="0" w:color="auto"/>
              <w:right w:val="single" w:sz="4" w:space="0" w:color="auto"/>
            </w:tcBorders>
            <w:vAlign w:val="center"/>
          </w:tcPr>
          <w:p w14:paraId="4383E3EE" w14:textId="020A6010" w:rsidR="00FD4D23" w:rsidRDefault="00FD4D23" w:rsidP="00D9610F">
            <w:pPr>
              <w:pStyle w:val="TAC"/>
              <w:rPr>
                <w:lang w:eastAsia="zh-CN"/>
              </w:rPr>
            </w:pPr>
            <w:r>
              <w:rPr>
                <w:lang w:eastAsia="zh-CN"/>
              </w:rPr>
              <w:t>Differential RSRP #3</w:t>
            </w:r>
          </w:p>
        </w:tc>
      </w:tr>
      <w:tr w:rsidR="00FD4D23" w14:paraId="10CC2537" w14:textId="77777777" w:rsidTr="001A1781">
        <w:trPr>
          <w:trHeight w:val="20"/>
          <w:jc w:val="center"/>
        </w:trPr>
        <w:tc>
          <w:tcPr>
            <w:tcW w:w="0" w:type="auto"/>
            <w:vMerge/>
            <w:tcBorders>
              <w:left w:val="single" w:sz="4" w:space="0" w:color="auto"/>
              <w:right w:val="single" w:sz="4" w:space="0" w:color="auto"/>
            </w:tcBorders>
            <w:vAlign w:val="center"/>
          </w:tcPr>
          <w:p w14:paraId="6CF91173" w14:textId="77777777" w:rsidR="00FD4D23" w:rsidRDefault="00FD4D23" w:rsidP="00D9610F">
            <w:pPr>
              <w:spacing w:after="0"/>
              <w:rPr>
                <w:rFonts w:ascii="Arial" w:hAnsi="Arial"/>
                <w:sz w:val="18"/>
                <w:lang w:val="en-GB" w:eastAsia="zh-CN"/>
              </w:rPr>
            </w:pPr>
          </w:p>
        </w:tc>
        <w:tc>
          <w:tcPr>
            <w:tcW w:w="4914" w:type="dxa"/>
            <w:tcBorders>
              <w:top w:val="single" w:sz="4" w:space="0" w:color="auto"/>
              <w:left w:val="single" w:sz="4" w:space="0" w:color="auto"/>
              <w:bottom w:val="single" w:sz="4" w:space="0" w:color="auto"/>
              <w:right w:val="single" w:sz="4" w:space="0" w:color="auto"/>
            </w:tcBorders>
            <w:vAlign w:val="center"/>
          </w:tcPr>
          <w:p w14:paraId="2A1F60AA" w14:textId="74FFF427" w:rsidR="00FD4D23" w:rsidRDefault="00FD4D23" w:rsidP="00D9610F">
            <w:pPr>
              <w:pStyle w:val="TAC"/>
              <w:rPr>
                <w:lang w:eastAsia="zh-CN"/>
              </w:rPr>
            </w:pPr>
            <w:r>
              <w:rPr>
                <w:lang w:eastAsia="zh-CN"/>
              </w:rPr>
              <w:t>Differential RSRP #4</w:t>
            </w:r>
          </w:p>
        </w:tc>
      </w:tr>
      <w:tr w:rsidR="00FD4D23" w14:paraId="0A913579" w14:textId="77777777" w:rsidTr="001A1781">
        <w:trPr>
          <w:trHeight w:val="20"/>
          <w:jc w:val="center"/>
        </w:trPr>
        <w:tc>
          <w:tcPr>
            <w:tcW w:w="0" w:type="auto"/>
            <w:vMerge/>
            <w:tcBorders>
              <w:left w:val="single" w:sz="4" w:space="0" w:color="auto"/>
              <w:right w:val="single" w:sz="4" w:space="0" w:color="auto"/>
            </w:tcBorders>
            <w:vAlign w:val="center"/>
          </w:tcPr>
          <w:p w14:paraId="6C329920" w14:textId="77777777" w:rsidR="00FD4D23" w:rsidRDefault="00FD4D23" w:rsidP="00D9610F">
            <w:pPr>
              <w:spacing w:after="0"/>
              <w:rPr>
                <w:rFonts w:ascii="Arial" w:hAnsi="Arial"/>
                <w:sz w:val="18"/>
                <w:lang w:val="en-GB" w:eastAsia="zh-CN"/>
              </w:rPr>
            </w:pPr>
          </w:p>
        </w:tc>
        <w:tc>
          <w:tcPr>
            <w:tcW w:w="4914" w:type="dxa"/>
            <w:tcBorders>
              <w:top w:val="single" w:sz="4" w:space="0" w:color="auto"/>
              <w:left w:val="single" w:sz="4" w:space="0" w:color="auto"/>
              <w:bottom w:val="single" w:sz="4" w:space="0" w:color="auto"/>
              <w:right w:val="single" w:sz="4" w:space="0" w:color="auto"/>
            </w:tcBorders>
            <w:vAlign w:val="center"/>
          </w:tcPr>
          <w:p w14:paraId="6C296193" w14:textId="704DE43D" w:rsidR="00FD4D23" w:rsidRDefault="00FD4D23" w:rsidP="00D9610F">
            <w:pPr>
              <w:pStyle w:val="TAC"/>
              <w:rPr>
                <w:lang w:eastAsia="zh-CN"/>
              </w:rPr>
            </w:pPr>
            <w:r>
              <w:rPr>
                <w:lang w:eastAsia="zh-CN"/>
              </w:rPr>
              <w:t>Differential RSRP #5</w:t>
            </w:r>
          </w:p>
        </w:tc>
      </w:tr>
      <w:tr w:rsidR="00FD4D23" w14:paraId="6DF667EE" w14:textId="77777777" w:rsidTr="00534CD9">
        <w:trPr>
          <w:trHeight w:val="20"/>
          <w:jc w:val="center"/>
        </w:trPr>
        <w:tc>
          <w:tcPr>
            <w:tcW w:w="0" w:type="auto"/>
            <w:vMerge/>
            <w:tcBorders>
              <w:left w:val="single" w:sz="4" w:space="0" w:color="auto"/>
              <w:right w:val="single" w:sz="4" w:space="0" w:color="auto"/>
            </w:tcBorders>
            <w:vAlign w:val="center"/>
            <w:hideMark/>
          </w:tcPr>
          <w:p w14:paraId="126A3CC6" w14:textId="77777777" w:rsidR="00FD4D23" w:rsidRDefault="00FD4D23" w:rsidP="00FD4D23">
            <w:pPr>
              <w:spacing w:after="0"/>
              <w:rPr>
                <w:rFonts w:ascii="Arial" w:hAnsi="Arial"/>
                <w:sz w:val="18"/>
                <w:lang w:val="en-GB" w:eastAsia="zh-CN"/>
              </w:rPr>
            </w:pPr>
          </w:p>
        </w:tc>
        <w:tc>
          <w:tcPr>
            <w:tcW w:w="4914" w:type="dxa"/>
            <w:tcBorders>
              <w:top w:val="single" w:sz="4" w:space="0" w:color="auto"/>
              <w:left w:val="single" w:sz="4" w:space="0" w:color="auto"/>
              <w:bottom w:val="single" w:sz="4" w:space="0" w:color="auto"/>
              <w:right w:val="single" w:sz="4" w:space="0" w:color="auto"/>
            </w:tcBorders>
            <w:hideMark/>
          </w:tcPr>
          <w:p w14:paraId="10AA3D17" w14:textId="7218FA3F" w:rsidR="00FD4D23" w:rsidRDefault="00FD4D23" w:rsidP="00FD4D23">
            <w:pPr>
              <w:pStyle w:val="TAC"/>
              <w:rPr>
                <w:lang w:eastAsia="zh-CN"/>
              </w:rPr>
            </w:pPr>
            <w:r w:rsidRPr="00BE7372">
              <w:rPr>
                <w:lang w:eastAsia="zh-CN"/>
              </w:rPr>
              <w:t>Differential RSRP #</w:t>
            </w:r>
            <w:r>
              <w:rPr>
                <w:lang w:eastAsia="zh-CN"/>
              </w:rPr>
              <w:t>6</w:t>
            </w:r>
          </w:p>
        </w:tc>
      </w:tr>
      <w:tr w:rsidR="00FD4D23" w14:paraId="3002018F" w14:textId="77777777" w:rsidTr="00534CD9">
        <w:trPr>
          <w:trHeight w:val="20"/>
          <w:jc w:val="center"/>
        </w:trPr>
        <w:tc>
          <w:tcPr>
            <w:tcW w:w="0" w:type="auto"/>
            <w:vMerge/>
            <w:tcBorders>
              <w:left w:val="single" w:sz="4" w:space="0" w:color="auto"/>
              <w:right w:val="single" w:sz="4" w:space="0" w:color="auto"/>
            </w:tcBorders>
            <w:vAlign w:val="center"/>
            <w:hideMark/>
          </w:tcPr>
          <w:p w14:paraId="20FE07BB" w14:textId="77777777" w:rsidR="00FD4D23" w:rsidRDefault="00FD4D23" w:rsidP="00FD4D23">
            <w:pPr>
              <w:spacing w:after="0"/>
              <w:rPr>
                <w:rFonts w:ascii="Arial" w:hAnsi="Arial"/>
                <w:sz w:val="18"/>
                <w:lang w:val="en-GB" w:eastAsia="zh-CN"/>
              </w:rPr>
            </w:pPr>
          </w:p>
        </w:tc>
        <w:tc>
          <w:tcPr>
            <w:tcW w:w="4914" w:type="dxa"/>
            <w:tcBorders>
              <w:top w:val="single" w:sz="4" w:space="0" w:color="auto"/>
              <w:left w:val="single" w:sz="4" w:space="0" w:color="auto"/>
              <w:bottom w:val="single" w:sz="4" w:space="0" w:color="auto"/>
              <w:right w:val="single" w:sz="4" w:space="0" w:color="auto"/>
            </w:tcBorders>
            <w:hideMark/>
          </w:tcPr>
          <w:p w14:paraId="4C7B448F" w14:textId="50293DC3" w:rsidR="00FD4D23" w:rsidRDefault="00FD4D23" w:rsidP="00FD4D23">
            <w:pPr>
              <w:pStyle w:val="TAC"/>
              <w:rPr>
                <w:lang w:eastAsia="zh-CN"/>
              </w:rPr>
            </w:pPr>
            <w:r w:rsidRPr="00BE7372">
              <w:rPr>
                <w:lang w:eastAsia="zh-CN"/>
              </w:rPr>
              <w:t>Differential RSRP #</w:t>
            </w:r>
            <w:r>
              <w:rPr>
                <w:lang w:eastAsia="zh-CN"/>
              </w:rPr>
              <w:t>7</w:t>
            </w:r>
          </w:p>
        </w:tc>
      </w:tr>
      <w:tr w:rsidR="00FD4D23" w14:paraId="505F1628" w14:textId="77777777" w:rsidTr="00534CD9">
        <w:trPr>
          <w:trHeight w:val="20"/>
          <w:jc w:val="center"/>
        </w:trPr>
        <w:tc>
          <w:tcPr>
            <w:tcW w:w="0" w:type="auto"/>
            <w:vMerge/>
            <w:tcBorders>
              <w:left w:val="single" w:sz="4" w:space="0" w:color="auto"/>
              <w:bottom w:val="single" w:sz="4" w:space="0" w:color="auto"/>
              <w:right w:val="single" w:sz="4" w:space="0" w:color="auto"/>
            </w:tcBorders>
            <w:vAlign w:val="center"/>
            <w:hideMark/>
          </w:tcPr>
          <w:p w14:paraId="58029C18" w14:textId="77777777" w:rsidR="00FD4D23" w:rsidRDefault="00FD4D23" w:rsidP="00FD4D23">
            <w:pPr>
              <w:spacing w:after="0"/>
              <w:rPr>
                <w:rFonts w:ascii="Arial" w:hAnsi="Arial"/>
                <w:sz w:val="18"/>
                <w:lang w:val="en-GB" w:eastAsia="zh-CN"/>
              </w:rPr>
            </w:pPr>
          </w:p>
        </w:tc>
        <w:tc>
          <w:tcPr>
            <w:tcW w:w="4914" w:type="dxa"/>
            <w:tcBorders>
              <w:top w:val="single" w:sz="4" w:space="0" w:color="auto"/>
              <w:left w:val="single" w:sz="4" w:space="0" w:color="auto"/>
              <w:bottom w:val="single" w:sz="4" w:space="0" w:color="auto"/>
              <w:right w:val="single" w:sz="4" w:space="0" w:color="auto"/>
            </w:tcBorders>
            <w:hideMark/>
          </w:tcPr>
          <w:p w14:paraId="772B3A0E" w14:textId="1D48F69A" w:rsidR="00FD4D23" w:rsidRDefault="00FD4D23" w:rsidP="00FD4D23">
            <w:pPr>
              <w:pStyle w:val="TAC"/>
              <w:rPr>
                <w:lang w:eastAsia="zh-CN"/>
              </w:rPr>
            </w:pPr>
            <w:r w:rsidRPr="00BE7372">
              <w:rPr>
                <w:lang w:eastAsia="zh-CN"/>
              </w:rPr>
              <w:t>Differential RSRP #</w:t>
            </w:r>
            <w:r>
              <w:rPr>
                <w:lang w:eastAsia="zh-CN"/>
              </w:rPr>
              <w:t>8</w:t>
            </w:r>
          </w:p>
        </w:tc>
      </w:tr>
    </w:tbl>
    <w:p w14:paraId="504399ED" w14:textId="797778FF" w:rsidR="00AB1CCF" w:rsidRDefault="00AB1CCF" w:rsidP="002B2EDB">
      <w:pPr>
        <w:spacing w:beforeLines="50" w:before="120" w:afterLines="50" w:after="120"/>
        <w:jc w:val="both"/>
        <w:rPr>
          <w:rFonts w:eastAsiaTheme="minorEastAsia"/>
          <w:color w:val="000000"/>
          <w:sz w:val="22"/>
          <w:szCs w:val="22"/>
          <w:lang w:eastAsia="zh-CN"/>
        </w:rPr>
      </w:pPr>
    </w:p>
    <w:p w14:paraId="7769B882" w14:textId="7F1B8FEA" w:rsidR="00521F82" w:rsidRPr="00534CD9" w:rsidRDefault="00521F82" w:rsidP="00534CD9">
      <w:pPr>
        <w:spacing w:before="60"/>
        <w:jc w:val="both"/>
        <w:rPr>
          <w:rFonts w:eastAsiaTheme="minorEastAsia"/>
          <w:b/>
          <w:bCs/>
          <w:sz w:val="22"/>
          <w:szCs w:val="22"/>
          <w:u w:val="single"/>
        </w:rPr>
      </w:pPr>
      <w:bookmarkStart w:id="5" w:name="_Hlk78553074"/>
      <w:r w:rsidRPr="00534CD9">
        <w:rPr>
          <w:rFonts w:eastAsiaTheme="minorEastAsia"/>
          <w:b/>
          <w:bCs/>
          <w:sz w:val="22"/>
          <w:szCs w:val="22"/>
          <w:u w:val="single"/>
        </w:rPr>
        <w:t>Proposal</w:t>
      </w:r>
      <w:r w:rsidR="003D64C4">
        <w:rPr>
          <w:rFonts w:eastAsiaTheme="minorEastAsia"/>
          <w:b/>
          <w:bCs/>
          <w:sz w:val="22"/>
          <w:szCs w:val="22"/>
          <w:u w:val="single"/>
        </w:rPr>
        <w:t xml:space="preserve"> 1</w:t>
      </w:r>
    </w:p>
    <w:bookmarkEnd w:id="5"/>
    <w:p w14:paraId="0940C228" w14:textId="77777777" w:rsidR="00521F82" w:rsidRPr="00534CD9" w:rsidRDefault="00521F82" w:rsidP="00534CD9">
      <w:pPr>
        <w:pStyle w:val="aa"/>
        <w:numPr>
          <w:ilvl w:val="1"/>
          <w:numId w:val="22"/>
        </w:numPr>
        <w:spacing w:before="60"/>
        <w:ind w:leftChars="-25" w:left="360" w:firstLineChars="0"/>
        <w:jc w:val="both"/>
        <w:rPr>
          <w:b/>
          <w:bCs/>
          <w:i/>
          <w:iCs/>
          <w:color w:val="212121"/>
          <w:sz w:val="22"/>
          <w:szCs w:val="22"/>
        </w:rPr>
      </w:pPr>
      <w:r w:rsidRPr="00534CD9">
        <w:rPr>
          <w:rFonts w:ascii="Times New Roman" w:hAnsi="Times New Roman" w:cs="Times New Roman"/>
          <w:b/>
          <w:bCs/>
          <w:i/>
          <w:iCs/>
          <w:color w:val="212121"/>
          <w:sz w:val="22"/>
          <w:szCs w:val="22"/>
        </w:rPr>
        <w:t>For every two SSBRIs/CRIs in a beam group in a CSI report for Option 2, the first SSBRI/CRI corresponds to the first CMR resource set, and the second SSBRI/CRI corresponds to the second CMR resource set.</w:t>
      </w:r>
    </w:p>
    <w:p w14:paraId="52DF6CF9" w14:textId="1994C1DB" w:rsidR="00521F82" w:rsidRPr="00534CD9" w:rsidRDefault="00521F82" w:rsidP="00534CD9">
      <w:pPr>
        <w:pStyle w:val="aa"/>
        <w:numPr>
          <w:ilvl w:val="2"/>
          <w:numId w:val="22"/>
        </w:numPr>
        <w:spacing w:before="60"/>
        <w:ind w:firstLineChars="0"/>
        <w:jc w:val="both"/>
        <w:rPr>
          <w:b/>
          <w:bCs/>
          <w:i/>
          <w:iCs/>
          <w:color w:val="212121"/>
          <w:sz w:val="22"/>
          <w:szCs w:val="22"/>
        </w:rPr>
      </w:pPr>
      <w:r w:rsidRPr="00534CD9">
        <w:rPr>
          <w:rFonts w:ascii="Times New Roman" w:hAnsi="Times New Roman" w:cs="Times New Roman"/>
          <w:b/>
          <w:bCs/>
          <w:i/>
          <w:iCs/>
          <w:color w:val="212121"/>
          <w:sz w:val="22"/>
          <w:szCs w:val="22"/>
        </w:rPr>
        <w:lastRenderedPageBreak/>
        <w:t>One of the two beams in the first</w:t>
      </w:r>
      <w:r w:rsidR="009A4003">
        <w:rPr>
          <w:rFonts w:ascii="Times New Roman" w:hAnsi="Times New Roman" w:cs="Times New Roman"/>
          <w:b/>
          <w:bCs/>
          <w:i/>
          <w:iCs/>
          <w:color w:val="212121"/>
          <w:sz w:val="22"/>
          <w:szCs w:val="22"/>
        </w:rPr>
        <w:t xml:space="preserve"> beam</w:t>
      </w:r>
      <w:r w:rsidRPr="00534CD9">
        <w:rPr>
          <w:rFonts w:ascii="Times New Roman" w:hAnsi="Times New Roman" w:cs="Times New Roman"/>
          <w:b/>
          <w:bCs/>
          <w:i/>
          <w:iCs/>
          <w:color w:val="212121"/>
          <w:sz w:val="22"/>
          <w:szCs w:val="22"/>
        </w:rPr>
        <w:t xml:space="preserve"> group in a CSI report is the strongest beam</w:t>
      </w:r>
      <w:r w:rsidR="002B625E">
        <w:rPr>
          <w:rFonts w:ascii="Times New Roman" w:hAnsi="Times New Roman" w:cs="Times New Roman"/>
          <w:b/>
          <w:bCs/>
          <w:i/>
          <w:iCs/>
          <w:color w:val="212121"/>
          <w:sz w:val="22"/>
          <w:szCs w:val="22"/>
        </w:rPr>
        <w:t xml:space="preserve"> among the N beam groups</w:t>
      </w:r>
      <w:r w:rsidRPr="00534CD9">
        <w:rPr>
          <w:rFonts w:ascii="Times New Roman" w:hAnsi="Times New Roman" w:cs="Times New Roman"/>
          <w:b/>
          <w:bCs/>
          <w:i/>
          <w:iCs/>
          <w:color w:val="212121"/>
          <w:sz w:val="22"/>
          <w:szCs w:val="22"/>
        </w:rPr>
        <w:t>, which should be indicated in a CSI report and its L1-RSRP value can be quantized to 7-bit. All the other beams’ L1-RSRP in a CSI report can be quantized to 4-bit differential value.</w:t>
      </w:r>
    </w:p>
    <w:p w14:paraId="64CFEF25" w14:textId="181639EF" w:rsidR="00374E3F" w:rsidRDefault="00374E3F" w:rsidP="002B2EDB">
      <w:pPr>
        <w:spacing w:beforeLines="50" w:before="120" w:afterLines="50" w:after="120"/>
        <w:jc w:val="both"/>
        <w:rPr>
          <w:rFonts w:eastAsiaTheme="minorEastAsia"/>
          <w:color w:val="000000"/>
          <w:sz w:val="22"/>
          <w:szCs w:val="22"/>
          <w:lang w:val="x-none" w:eastAsia="zh-CN"/>
        </w:rPr>
      </w:pPr>
    </w:p>
    <w:p w14:paraId="27B947FD" w14:textId="498E292C" w:rsidR="00374E3F" w:rsidRDefault="00374E3F" w:rsidP="002B2EDB">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n Rel-16, f</w:t>
      </w:r>
      <w:r w:rsidRPr="00374E3F">
        <w:rPr>
          <w:rFonts w:eastAsiaTheme="minorEastAsia"/>
          <w:color w:val="000000"/>
          <w:sz w:val="22"/>
          <w:szCs w:val="22"/>
          <w:lang w:val="x-none" w:eastAsia="zh-CN"/>
        </w:rPr>
        <w:t>or periodic and semi-persistent CSI Resource Settings, the number of CSI-RS Resource Sets configured is limited to S=1.</w:t>
      </w:r>
      <w:r w:rsidR="001066A1">
        <w:rPr>
          <w:rFonts w:eastAsiaTheme="minorEastAsia"/>
          <w:color w:val="000000"/>
          <w:sz w:val="22"/>
          <w:szCs w:val="22"/>
          <w:lang w:val="x-none" w:eastAsia="zh-CN"/>
        </w:rPr>
        <w:t xml:space="preserve"> For </w:t>
      </w:r>
      <w:bookmarkStart w:id="6" w:name="_Hlk78552934"/>
      <w:r w:rsidR="0057629A">
        <w:rPr>
          <w:rFonts w:eastAsiaTheme="minorEastAsia"/>
          <w:color w:val="000000"/>
          <w:sz w:val="22"/>
          <w:szCs w:val="22"/>
          <w:lang w:val="x-none" w:eastAsia="zh-CN"/>
        </w:rPr>
        <w:t>a</w:t>
      </w:r>
      <w:r w:rsidR="0057629A" w:rsidRPr="00374E3F">
        <w:rPr>
          <w:rFonts w:eastAsiaTheme="minorEastAsia"/>
          <w:color w:val="000000"/>
          <w:sz w:val="22"/>
          <w:szCs w:val="22"/>
          <w:lang w:val="x-none" w:eastAsia="zh-CN"/>
        </w:rPr>
        <w:t xml:space="preserve">periodic </w:t>
      </w:r>
      <w:r w:rsidR="001066A1" w:rsidRPr="00374E3F">
        <w:rPr>
          <w:rFonts w:eastAsiaTheme="minorEastAsia"/>
          <w:color w:val="000000"/>
          <w:sz w:val="22"/>
          <w:szCs w:val="22"/>
          <w:lang w:val="x-none" w:eastAsia="zh-CN"/>
        </w:rPr>
        <w:t>CSI Resource Settings</w:t>
      </w:r>
      <w:bookmarkEnd w:id="6"/>
      <w:r w:rsidR="001066A1" w:rsidRPr="00374E3F">
        <w:rPr>
          <w:rFonts w:eastAsiaTheme="minorEastAsia"/>
          <w:color w:val="000000"/>
          <w:sz w:val="22"/>
          <w:szCs w:val="22"/>
          <w:lang w:val="x-none" w:eastAsia="zh-CN"/>
        </w:rPr>
        <w:t>,</w:t>
      </w:r>
      <w:r w:rsidR="001066A1">
        <w:rPr>
          <w:rFonts w:eastAsiaTheme="minorEastAsia"/>
          <w:color w:val="000000"/>
          <w:sz w:val="22"/>
          <w:szCs w:val="22"/>
          <w:lang w:val="x-none" w:eastAsia="zh-CN"/>
        </w:rPr>
        <w:t xml:space="preserve"> </w:t>
      </w:r>
      <w:r w:rsidR="001066A1" w:rsidRPr="001066A1">
        <w:rPr>
          <w:rFonts w:eastAsiaTheme="minorEastAsia"/>
          <w:color w:val="000000"/>
          <w:sz w:val="22"/>
          <w:szCs w:val="22"/>
          <w:lang w:val="x-none" w:eastAsia="zh-CN"/>
        </w:rPr>
        <w:t>up to 16 CSI-RS Resource Sets</w:t>
      </w:r>
      <w:r w:rsidR="001066A1">
        <w:rPr>
          <w:rFonts w:eastAsiaTheme="minorEastAsia"/>
          <w:color w:val="000000"/>
          <w:sz w:val="22"/>
          <w:szCs w:val="22"/>
          <w:lang w:val="x-none" w:eastAsia="zh-CN"/>
        </w:rPr>
        <w:t xml:space="preserve"> can be configured.</w:t>
      </w:r>
      <w:r w:rsidR="005B3966">
        <w:rPr>
          <w:rFonts w:eastAsiaTheme="minorEastAsia"/>
          <w:color w:val="000000"/>
          <w:sz w:val="22"/>
          <w:szCs w:val="22"/>
          <w:lang w:val="x-none" w:eastAsia="zh-CN"/>
        </w:rPr>
        <w:t xml:space="preserve"> And </w:t>
      </w:r>
      <w:r w:rsidR="005B3966" w:rsidRPr="005B3966">
        <w:rPr>
          <w:rFonts w:eastAsiaTheme="minorEastAsia"/>
          <w:color w:val="000000"/>
          <w:sz w:val="22"/>
          <w:szCs w:val="22"/>
          <w:lang w:eastAsia="zh-CN"/>
        </w:rPr>
        <w:t xml:space="preserve">if a Resource Setting linked to a </w:t>
      </w:r>
      <w:r w:rsidR="005B3966" w:rsidRPr="005B3966">
        <w:rPr>
          <w:rFonts w:eastAsiaTheme="minorEastAsia"/>
          <w:i/>
          <w:iCs/>
          <w:color w:val="000000"/>
          <w:sz w:val="22"/>
          <w:szCs w:val="22"/>
          <w:lang w:eastAsia="zh-CN"/>
        </w:rPr>
        <w:t>CSI-ReportConfig</w:t>
      </w:r>
      <w:r w:rsidR="005B3966" w:rsidRPr="005B3966">
        <w:rPr>
          <w:rFonts w:eastAsiaTheme="minorEastAsia"/>
          <w:color w:val="000000"/>
          <w:sz w:val="22"/>
          <w:szCs w:val="22"/>
          <w:lang w:eastAsia="zh-CN"/>
        </w:rPr>
        <w:t xml:space="preserve"> has multiple aperiodic resource sets, only one of the aperiodic CSI-RS resource sets from the Resource Setting is associated with the trigger state</w:t>
      </w:r>
      <w:r w:rsidR="00614081">
        <w:rPr>
          <w:rFonts w:eastAsiaTheme="minorEastAsia"/>
          <w:color w:val="000000"/>
          <w:sz w:val="22"/>
          <w:szCs w:val="22"/>
          <w:lang w:eastAsia="zh-CN"/>
        </w:rPr>
        <w:t xml:space="preserve">. </w:t>
      </w:r>
      <w:r w:rsidR="00DF486D">
        <w:rPr>
          <w:rFonts w:eastAsiaTheme="minorEastAsia"/>
          <w:color w:val="000000"/>
          <w:sz w:val="22"/>
          <w:szCs w:val="22"/>
          <w:lang w:eastAsia="zh-CN"/>
        </w:rPr>
        <w:t>In Rel-17 MTRP CSI</w:t>
      </w:r>
      <w:r w:rsidR="000124CB">
        <w:rPr>
          <w:rFonts w:eastAsiaTheme="minorEastAsia"/>
          <w:color w:val="000000"/>
          <w:sz w:val="22"/>
          <w:szCs w:val="22"/>
          <w:lang w:eastAsia="zh-CN"/>
        </w:rPr>
        <w:t xml:space="preserve"> for beam measurement/reporting</w:t>
      </w:r>
      <w:r w:rsidR="00DF486D">
        <w:rPr>
          <w:rFonts w:eastAsiaTheme="minorEastAsia"/>
          <w:color w:val="000000"/>
          <w:sz w:val="22"/>
          <w:szCs w:val="22"/>
          <w:lang w:eastAsia="zh-CN"/>
        </w:rPr>
        <w:t xml:space="preserve">, for </w:t>
      </w:r>
      <w:r w:rsidR="00DF486D" w:rsidRPr="00DF486D">
        <w:rPr>
          <w:rFonts w:eastAsiaTheme="minorEastAsia"/>
          <w:color w:val="000000"/>
          <w:sz w:val="22"/>
          <w:szCs w:val="22"/>
          <w:lang w:eastAsia="zh-CN"/>
        </w:rPr>
        <w:t xml:space="preserve">periodic and semi-persistent CSI Resource Settings, the number of CSI-RS Resource Sets configured </w:t>
      </w:r>
      <w:r w:rsidR="00DF486D">
        <w:rPr>
          <w:rFonts w:eastAsiaTheme="minorEastAsia"/>
          <w:color w:val="000000"/>
          <w:sz w:val="22"/>
          <w:szCs w:val="22"/>
          <w:lang w:eastAsia="zh-CN"/>
        </w:rPr>
        <w:t xml:space="preserve">can be </w:t>
      </w:r>
      <w:r w:rsidR="00AF2A76">
        <w:rPr>
          <w:rFonts w:eastAsiaTheme="minorEastAsia"/>
          <w:color w:val="000000"/>
          <w:sz w:val="22"/>
          <w:szCs w:val="22"/>
          <w:lang w:eastAsia="zh-CN"/>
        </w:rPr>
        <w:t xml:space="preserve">up to 2. For </w:t>
      </w:r>
      <w:r w:rsidR="0057629A" w:rsidRPr="0057629A">
        <w:rPr>
          <w:rFonts w:eastAsiaTheme="minorEastAsia"/>
          <w:color w:val="000000"/>
          <w:sz w:val="22"/>
          <w:szCs w:val="22"/>
          <w:lang w:eastAsia="zh-CN"/>
        </w:rPr>
        <w:t xml:space="preserve">aperiodic </w:t>
      </w:r>
      <w:r w:rsidR="00AF2A76" w:rsidRPr="00AF2A76">
        <w:rPr>
          <w:rFonts w:eastAsiaTheme="minorEastAsia"/>
          <w:color w:val="000000"/>
          <w:sz w:val="22"/>
          <w:szCs w:val="22"/>
          <w:lang w:eastAsia="zh-CN"/>
        </w:rPr>
        <w:t>CSI Resource Settings</w:t>
      </w:r>
      <w:r w:rsidR="00AF2A76">
        <w:rPr>
          <w:rFonts w:eastAsiaTheme="minorEastAsia"/>
          <w:color w:val="000000"/>
          <w:sz w:val="22"/>
          <w:szCs w:val="22"/>
          <w:lang w:eastAsia="zh-CN"/>
        </w:rPr>
        <w:t xml:space="preserve">, </w:t>
      </w:r>
      <w:r w:rsidR="000124CB">
        <w:rPr>
          <w:rFonts w:eastAsiaTheme="minorEastAsia"/>
          <w:color w:val="000000"/>
          <w:sz w:val="22"/>
          <w:szCs w:val="22"/>
          <w:lang w:eastAsia="zh-CN"/>
        </w:rPr>
        <w:t xml:space="preserve">up to </w:t>
      </w:r>
      <w:r w:rsidR="00AF2A76">
        <w:rPr>
          <w:rFonts w:eastAsiaTheme="minorEastAsia"/>
          <w:color w:val="000000"/>
          <w:sz w:val="22"/>
          <w:szCs w:val="22"/>
          <w:lang w:eastAsia="zh-CN"/>
        </w:rPr>
        <w:t xml:space="preserve">two </w:t>
      </w:r>
      <w:r w:rsidR="00AF2A76" w:rsidRPr="005B3966">
        <w:rPr>
          <w:rFonts w:eastAsiaTheme="minorEastAsia"/>
          <w:color w:val="000000"/>
          <w:sz w:val="22"/>
          <w:szCs w:val="22"/>
          <w:lang w:eastAsia="zh-CN"/>
        </w:rPr>
        <w:t xml:space="preserve">of the aperiodic CSI-RS resource sets from the Resource Setting </w:t>
      </w:r>
      <w:r w:rsidR="000124CB">
        <w:rPr>
          <w:rFonts w:eastAsiaTheme="minorEastAsia"/>
          <w:color w:val="000000"/>
          <w:sz w:val="22"/>
          <w:szCs w:val="22"/>
          <w:lang w:eastAsia="zh-CN"/>
        </w:rPr>
        <w:t>can be</w:t>
      </w:r>
      <w:r w:rsidR="00AF2A76" w:rsidRPr="005B3966">
        <w:rPr>
          <w:rFonts w:eastAsiaTheme="minorEastAsia"/>
          <w:color w:val="000000"/>
          <w:sz w:val="22"/>
          <w:szCs w:val="22"/>
          <w:lang w:eastAsia="zh-CN"/>
        </w:rPr>
        <w:t xml:space="preserve"> associated with </w:t>
      </w:r>
      <w:r w:rsidR="000124CB">
        <w:rPr>
          <w:rFonts w:eastAsiaTheme="minorEastAsia"/>
          <w:color w:val="000000"/>
          <w:sz w:val="22"/>
          <w:szCs w:val="22"/>
          <w:lang w:eastAsia="zh-CN"/>
        </w:rPr>
        <w:t>a</w:t>
      </w:r>
      <w:r w:rsidR="00AF2A76" w:rsidRPr="005B3966">
        <w:rPr>
          <w:rFonts w:eastAsiaTheme="minorEastAsia"/>
          <w:color w:val="000000"/>
          <w:sz w:val="22"/>
          <w:szCs w:val="22"/>
          <w:lang w:eastAsia="zh-CN"/>
        </w:rPr>
        <w:t xml:space="preserve"> trigger state</w:t>
      </w:r>
      <w:r w:rsidR="000124CB">
        <w:rPr>
          <w:rFonts w:eastAsiaTheme="minorEastAsia"/>
          <w:color w:val="000000"/>
          <w:sz w:val="22"/>
          <w:szCs w:val="22"/>
          <w:lang w:eastAsia="zh-CN"/>
        </w:rPr>
        <w:t xml:space="preserve">. If two </w:t>
      </w:r>
      <w:r w:rsidR="000124CB" w:rsidRPr="005B3966">
        <w:rPr>
          <w:rFonts w:eastAsiaTheme="minorEastAsia"/>
          <w:color w:val="000000"/>
          <w:sz w:val="22"/>
          <w:szCs w:val="22"/>
          <w:lang w:eastAsia="zh-CN"/>
        </w:rPr>
        <w:t>of the aperiodic CSI-RS resource sets</w:t>
      </w:r>
      <w:r w:rsidR="000124CB">
        <w:rPr>
          <w:rFonts w:eastAsiaTheme="minorEastAsia"/>
          <w:color w:val="000000"/>
          <w:sz w:val="22"/>
          <w:szCs w:val="22"/>
          <w:lang w:eastAsia="zh-CN"/>
        </w:rPr>
        <w:t xml:space="preserve"> are configured, it should be</w:t>
      </w:r>
      <w:r w:rsidR="0057629A">
        <w:rPr>
          <w:rFonts w:eastAsiaTheme="minorEastAsia"/>
          <w:color w:val="000000"/>
          <w:sz w:val="22"/>
          <w:szCs w:val="22"/>
          <w:lang w:eastAsia="zh-CN"/>
        </w:rPr>
        <w:t xml:space="preserve"> </w:t>
      </w:r>
      <w:r w:rsidR="00626649">
        <w:rPr>
          <w:rFonts w:eastAsiaTheme="minorEastAsia"/>
          <w:color w:val="000000"/>
          <w:sz w:val="22"/>
          <w:szCs w:val="22"/>
          <w:lang w:eastAsia="zh-CN"/>
        </w:rPr>
        <w:t>used for group-based beam reporting only.</w:t>
      </w:r>
    </w:p>
    <w:p w14:paraId="2999B871" w14:textId="0E3DD6E3" w:rsidR="000124CB" w:rsidRDefault="000124CB" w:rsidP="00626649">
      <w:pPr>
        <w:spacing w:before="60"/>
        <w:jc w:val="both"/>
        <w:rPr>
          <w:rFonts w:eastAsiaTheme="minorEastAsia"/>
          <w:color w:val="000000"/>
          <w:sz w:val="22"/>
          <w:szCs w:val="22"/>
          <w:lang w:eastAsia="zh-CN"/>
        </w:rPr>
      </w:pPr>
    </w:p>
    <w:p w14:paraId="5E26D23E" w14:textId="1A41C563" w:rsidR="00626649" w:rsidRPr="00FF226F" w:rsidRDefault="00626649" w:rsidP="00626649">
      <w:pPr>
        <w:spacing w:before="60"/>
        <w:jc w:val="both"/>
        <w:rPr>
          <w:rFonts w:eastAsiaTheme="minorEastAsia"/>
          <w:b/>
          <w:bCs/>
          <w:sz w:val="22"/>
          <w:szCs w:val="22"/>
          <w:u w:val="single"/>
        </w:rPr>
      </w:pPr>
      <w:r w:rsidRPr="00FF226F">
        <w:rPr>
          <w:rFonts w:eastAsiaTheme="minorEastAsia" w:hint="eastAsia"/>
          <w:b/>
          <w:bCs/>
          <w:sz w:val="22"/>
          <w:szCs w:val="22"/>
          <w:u w:val="single"/>
        </w:rPr>
        <w:t>P</w:t>
      </w:r>
      <w:r w:rsidRPr="00FF226F">
        <w:rPr>
          <w:rFonts w:eastAsiaTheme="minorEastAsia"/>
          <w:b/>
          <w:bCs/>
          <w:sz w:val="22"/>
          <w:szCs w:val="22"/>
          <w:u w:val="single"/>
        </w:rPr>
        <w:t>roposal</w:t>
      </w:r>
      <w:r w:rsidR="003D64C4">
        <w:rPr>
          <w:rFonts w:eastAsiaTheme="minorEastAsia"/>
          <w:b/>
          <w:bCs/>
          <w:sz w:val="22"/>
          <w:szCs w:val="22"/>
          <w:u w:val="single"/>
        </w:rPr>
        <w:t xml:space="preserve"> </w:t>
      </w:r>
      <w:r>
        <w:rPr>
          <w:rFonts w:eastAsiaTheme="minorEastAsia"/>
          <w:b/>
          <w:bCs/>
          <w:sz w:val="22"/>
          <w:szCs w:val="22"/>
          <w:u w:val="single"/>
        </w:rPr>
        <w:t>2</w:t>
      </w:r>
    </w:p>
    <w:p w14:paraId="7AB9CB8B" w14:textId="77777777" w:rsidR="000124CB" w:rsidRPr="00534CD9" w:rsidRDefault="000124CB" w:rsidP="00534CD9">
      <w:pPr>
        <w:pStyle w:val="aa"/>
        <w:numPr>
          <w:ilvl w:val="1"/>
          <w:numId w:val="22"/>
        </w:numPr>
        <w:spacing w:before="60"/>
        <w:ind w:leftChars="-25" w:left="360" w:firstLineChars="0"/>
        <w:jc w:val="both"/>
        <w:rPr>
          <w:b/>
          <w:bCs/>
          <w:i/>
          <w:iCs/>
          <w:color w:val="212121"/>
          <w:sz w:val="22"/>
          <w:szCs w:val="22"/>
        </w:rPr>
      </w:pPr>
      <w:r w:rsidRPr="00534CD9">
        <w:rPr>
          <w:rFonts w:ascii="Times New Roman" w:hAnsi="Times New Roman" w:cs="Times New Roman"/>
          <w:b/>
          <w:bCs/>
          <w:i/>
          <w:iCs/>
          <w:color w:val="212121"/>
          <w:sz w:val="22"/>
          <w:szCs w:val="22"/>
        </w:rPr>
        <w:t>For aperiodic CSI Resource Settings, one or two CSI-RS resource sets can be configured associated with a trigger state. Two CSI-RS resource sets associated with a trigger state is used for group-based beam reporting only.</w:t>
      </w:r>
    </w:p>
    <w:p w14:paraId="437C95B2" w14:textId="77777777" w:rsidR="000124CB" w:rsidRPr="00534CD9" w:rsidRDefault="000124CB" w:rsidP="002B2EDB">
      <w:pPr>
        <w:spacing w:beforeLines="50" w:before="120" w:afterLines="50" w:after="120"/>
        <w:jc w:val="both"/>
        <w:rPr>
          <w:rFonts w:eastAsiaTheme="minorEastAsia"/>
          <w:color w:val="000000"/>
          <w:sz w:val="22"/>
          <w:szCs w:val="22"/>
          <w:lang w:eastAsia="zh-CN"/>
        </w:rPr>
      </w:pPr>
    </w:p>
    <w:p w14:paraId="2D8500E3" w14:textId="35DBA439" w:rsidR="008773A3" w:rsidRDefault="00E008AB"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O</w:t>
      </w:r>
      <w:r>
        <w:rPr>
          <w:rFonts w:eastAsiaTheme="minorEastAsia"/>
          <w:color w:val="000000"/>
          <w:sz w:val="22"/>
          <w:szCs w:val="22"/>
          <w:lang w:val="x-none" w:eastAsia="zh-CN"/>
        </w:rPr>
        <w:t>ption</w:t>
      </w:r>
      <w:r w:rsidR="00E22448">
        <w:rPr>
          <w:rFonts w:eastAsiaTheme="minorEastAsia"/>
          <w:color w:val="000000"/>
          <w:sz w:val="22"/>
          <w:szCs w:val="22"/>
          <w:lang w:val="x-none" w:eastAsia="zh-CN"/>
        </w:rPr>
        <w:t xml:space="preserve"> </w:t>
      </w:r>
      <w:r>
        <w:rPr>
          <w:rFonts w:eastAsiaTheme="minorEastAsia"/>
          <w:color w:val="000000"/>
          <w:sz w:val="22"/>
          <w:szCs w:val="22"/>
          <w:lang w:val="x-none" w:eastAsia="zh-CN"/>
        </w:rPr>
        <w:t>1 and Option 3 are st</w:t>
      </w:r>
      <w:r w:rsidR="00594843">
        <w:rPr>
          <w:rFonts w:eastAsiaTheme="minorEastAsia"/>
          <w:color w:val="000000"/>
          <w:sz w:val="22"/>
          <w:szCs w:val="22"/>
          <w:lang w:val="x-none" w:eastAsia="zh-CN"/>
        </w:rPr>
        <w:t>ill for further study</w:t>
      </w:r>
      <w:r w:rsidR="00FC6627">
        <w:rPr>
          <w:rFonts w:eastAsiaTheme="minorEastAsia"/>
          <w:color w:val="000000"/>
          <w:sz w:val="22"/>
          <w:szCs w:val="22"/>
          <w:lang w:val="x-none" w:eastAsia="zh-CN"/>
        </w:rPr>
        <w:t xml:space="preserve"> based on the agreements in RAN1</w:t>
      </w:r>
      <w:r w:rsidR="002411A7">
        <w:rPr>
          <w:rFonts w:eastAsiaTheme="minorEastAsia"/>
          <w:color w:val="000000"/>
          <w:sz w:val="22"/>
          <w:szCs w:val="22"/>
          <w:lang w:val="x-none" w:eastAsia="zh-CN"/>
        </w:rPr>
        <w:t>#104-e</w:t>
      </w:r>
      <w:r w:rsidR="00FC6627">
        <w:rPr>
          <w:rFonts w:eastAsiaTheme="minorEastAsia"/>
          <w:color w:val="000000"/>
          <w:sz w:val="22"/>
          <w:szCs w:val="22"/>
          <w:lang w:val="x-none" w:eastAsia="zh-CN"/>
        </w:rPr>
        <w:t xml:space="preserve"> meeting</w:t>
      </w:r>
      <w:r w:rsidR="00594843">
        <w:rPr>
          <w:rFonts w:eastAsiaTheme="minorEastAsia"/>
          <w:color w:val="000000"/>
          <w:sz w:val="22"/>
          <w:szCs w:val="22"/>
          <w:lang w:val="x-none" w:eastAsia="zh-CN"/>
        </w:rPr>
        <w:t xml:space="preserve">. </w:t>
      </w:r>
      <w:r w:rsidR="0099413D">
        <w:rPr>
          <w:rFonts w:eastAsiaTheme="minorEastAsia" w:hint="eastAsia"/>
          <w:color w:val="000000"/>
          <w:sz w:val="22"/>
          <w:szCs w:val="22"/>
          <w:lang w:val="x-none" w:eastAsia="zh-CN"/>
        </w:rPr>
        <w:t>I</w:t>
      </w:r>
      <w:r w:rsidR="0099413D">
        <w:rPr>
          <w:rFonts w:eastAsiaTheme="minorEastAsia"/>
          <w:color w:val="000000"/>
          <w:sz w:val="22"/>
          <w:szCs w:val="22"/>
          <w:lang w:val="x-none" w:eastAsia="zh-CN"/>
        </w:rPr>
        <w:t xml:space="preserve">n Option 1, </w:t>
      </w:r>
      <w:r w:rsidR="002E236A">
        <w:rPr>
          <w:rFonts w:eastAsiaTheme="minorEastAsia"/>
          <w:color w:val="000000"/>
          <w:sz w:val="22"/>
          <w:szCs w:val="22"/>
          <w:lang w:val="x-none" w:eastAsia="zh-CN"/>
        </w:rPr>
        <w:t>i</w:t>
      </w:r>
      <w:r w:rsidR="002E236A" w:rsidRPr="002E236A">
        <w:rPr>
          <w:rFonts w:eastAsiaTheme="minorEastAsia"/>
          <w:color w:val="000000"/>
          <w:sz w:val="22"/>
          <w:szCs w:val="22"/>
          <w:lang w:val="x-none" w:eastAsia="zh-CN"/>
        </w:rPr>
        <w:t>n a CSI-report</w:t>
      </w:r>
      <w:r w:rsidR="002E236A">
        <w:rPr>
          <w:rFonts w:eastAsiaTheme="minorEastAsia"/>
          <w:color w:val="000000"/>
          <w:sz w:val="22"/>
          <w:szCs w:val="22"/>
          <w:lang w:val="x-none" w:eastAsia="zh-CN"/>
        </w:rPr>
        <w:t>, d</w:t>
      </w:r>
      <w:r w:rsidR="002E236A" w:rsidRPr="002E236A">
        <w:rPr>
          <w:rFonts w:eastAsiaTheme="minorEastAsia"/>
          <w:color w:val="000000"/>
          <w:sz w:val="22"/>
          <w:szCs w:val="22"/>
          <w:lang w:val="x-none" w:eastAsia="zh-CN"/>
        </w:rPr>
        <w:t>ifferent beams in different pairs/groups can be received simultaneously</w:t>
      </w:r>
      <w:r w:rsidR="00EC4FD1">
        <w:rPr>
          <w:rFonts w:eastAsiaTheme="minorEastAsia"/>
          <w:color w:val="000000"/>
          <w:sz w:val="22"/>
          <w:szCs w:val="22"/>
          <w:lang w:val="x-none" w:eastAsia="zh-CN"/>
        </w:rPr>
        <w:t>.</w:t>
      </w:r>
      <w:r w:rsidR="00DD480D">
        <w:rPr>
          <w:rFonts w:eastAsiaTheme="minorEastAsia"/>
          <w:color w:val="000000"/>
          <w:sz w:val="22"/>
          <w:szCs w:val="22"/>
          <w:lang w:val="x-none" w:eastAsia="zh-CN"/>
        </w:rPr>
        <w:t xml:space="preserve"> Hence, </w:t>
      </w:r>
      <w:r w:rsidR="009835B2">
        <w:rPr>
          <w:rFonts w:eastAsiaTheme="minorEastAsia"/>
          <w:color w:val="000000"/>
          <w:sz w:val="22"/>
          <w:szCs w:val="22"/>
          <w:lang w:val="x-none" w:eastAsia="zh-CN"/>
        </w:rPr>
        <w:t>the beams in a group can be measured by the same panel at UE.</w:t>
      </w:r>
      <w:r w:rsidR="00407E76">
        <w:rPr>
          <w:rFonts w:eastAsiaTheme="minorEastAsia"/>
          <w:color w:val="000000"/>
          <w:sz w:val="22"/>
          <w:szCs w:val="22"/>
          <w:lang w:val="x-none" w:eastAsia="zh-CN"/>
        </w:rPr>
        <w:t xml:space="preserve"> </w:t>
      </w:r>
      <w:r w:rsidR="00B74BD8">
        <w:rPr>
          <w:rFonts w:eastAsiaTheme="minorEastAsia"/>
          <w:color w:val="000000"/>
          <w:sz w:val="22"/>
          <w:szCs w:val="22"/>
          <w:lang w:val="x-none" w:eastAsia="zh-CN"/>
        </w:rPr>
        <w:t>In addition, d</w:t>
      </w:r>
      <w:r w:rsidR="00DF76B8">
        <w:rPr>
          <w:rFonts w:eastAsiaTheme="minorEastAsia"/>
          <w:color w:val="000000"/>
          <w:sz w:val="22"/>
          <w:szCs w:val="22"/>
          <w:lang w:val="x-none" w:eastAsia="zh-CN"/>
        </w:rPr>
        <w:t>ifferent groups should be associated with different</w:t>
      </w:r>
      <w:r w:rsidR="004F1442">
        <w:rPr>
          <w:rFonts w:eastAsiaTheme="minorEastAsia"/>
          <w:color w:val="000000"/>
          <w:sz w:val="22"/>
          <w:szCs w:val="22"/>
          <w:lang w:val="x-none" w:eastAsia="zh-CN"/>
        </w:rPr>
        <w:t xml:space="preserve"> TRPs as well as different</w:t>
      </w:r>
      <w:r w:rsidR="00DF76B8">
        <w:rPr>
          <w:rFonts w:eastAsiaTheme="minorEastAsia"/>
          <w:color w:val="000000"/>
          <w:sz w:val="22"/>
          <w:szCs w:val="22"/>
          <w:lang w:val="x-none" w:eastAsia="zh-CN"/>
        </w:rPr>
        <w:t xml:space="preserve"> UE panels</w:t>
      </w:r>
      <w:r w:rsidR="00A40A8B">
        <w:rPr>
          <w:rFonts w:eastAsiaTheme="minorEastAsia"/>
          <w:color w:val="000000"/>
          <w:sz w:val="22"/>
          <w:szCs w:val="22"/>
          <w:lang w:val="x-none" w:eastAsia="zh-CN"/>
        </w:rPr>
        <w:t xml:space="preserve"> for beam pairing. </w:t>
      </w:r>
      <w:r w:rsidR="008A36DE">
        <w:rPr>
          <w:rFonts w:eastAsiaTheme="minorEastAsia"/>
          <w:color w:val="000000"/>
          <w:sz w:val="22"/>
          <w:szCs w:val="22"/>
          <w:lang w:val="x-none" w:eastAsia="zh-CN"/>
        </w:rPr>
        <w:t>Option 1</w:t>
      </w:r>
      <w:r w:rsidR="00CF0A74">
        <w:rPr>
          <w:rFonts w:eastAsiaTheme="minorEastAsia"/>
          <w:color w:val="000000"/>
          <w:sz w:val="22"/>
          <w:szCs w:val="22"/>
          <w:lang w:val="x-none" w:eastAsia="zh-CN"/>
        </w:rPr>
        <w:t xml:space="preserve"> applies</w:t>
      </w:r>
      <w:r w:rsidR="008A36DE">
        <w:rPr>
          <w:rFonts w:eastAsiaTheme="minorEastAsia"/>
          <w:color w:val="000000"/>
          <w:sz w:val="22"/>
          <w:szCs w:val="22"/>
          <w:lang w:val="x-none" w:eastAsia="zh-CN"/>
        </w:rPr>
        <w:t xml:space="preserve"> to both ideal backhaul and non-ideal bac</w:t>
      </w:r>
      <w:r w:rsidR="00FD6429">
        <w:rPr>
          <w:rFonts w:eastAsiaTheme="minorEastAsia"/>
          <w:color w:val="000000"/>
          <w:sz w:val="22"/>
          <w:szCs w:val="22"/>
          <w:lang w:val="x-none" w:eastAsia="zh-CN"/>
        </w:rPr>
        <w:t>khaul scenario</w:t>
      </w:r>
      <w:r w:rsidR="00CF0A74">
        <w:rPr>
          <w:rFonts w:eastAsiaTheme="minorEastAsia"/>
          <w:color w:val="000000"/>
          <w:sz w:val="22"/>
          <w:szCs w:val="22"/>
          <w:lang w:val="x-none" w:eastAsia="zh-CN"/>
        </w:rPr>
        <w:t>s</w:t>
      </w:r>
      <w:r w:rsidR="00FD6429">
        <w:rPr>
          <w:rFonts w:eastAsiaTheme="minorEastAsia"/>
          <w:color w:val="000000"/>
          <w:sz w:val="22"/>
          <w:szCs w:val="22"/>
          <w:lang w:val="x-none" w:eastAsia="zh-CN"/>
        </w:rPr>
        <w:t xml:space="preserve">. </w:t>
      </w:r>
      <w:r w:rsidR="005C5421" w:rsidRPr="005C5421">
        <w:rPr>
          <w:rFonts w:eastAsiaTheme="minorEastAsia"/>
          <w:color w:val="000000"/>
          <w:sz w:val="22"/>
          <w:szCs w:val="22"/>
          <w:lang w:val="x-none" w:eastAsia="zh-CN"/>
        </w:rPr>
        <w:t>To support simultaneous MTRP transmission with simultaneous reception, gNB should select one beam from group#1 and one beam from group#2 for NCJT transmission.</w:t>
      </w:r>
      <w:r w:rsidR="00F25952">
        <w:rPr>
          <w:rFonts w:eastAsiaTheme="minorEastAsia"/>
          <w:color w:val="000000"/>
          <w:sz w:val="22"/>
          <w:szCs w:val="22"/>
          <w:lang w:val="x-none" w:eastAsia="zh-CN"/>
        </w:rPr>
        <w:t xml:space="preserve"> </w:t>
      </w:r>
      <w:r w:rsidR="00881261">
        <w:rPr>
          <w:rFonts w:eastAsiaTheme="minorEastAsia"/>
          <w:color w:val="000000"/>
          <w:sz w:val="22"/>
          <w:szCs w:val="22"/>
          <w:lang w:val="x-none" w:eastAsia="zh-CN"/>
        </w:rPr>
        <w:t>Since</w:t>
      </w:r>
      <w:r w:rsidR="00F25952">
        <w:rPr>
          <w:rFonts w:eastAsiaTheme="minorEastAsia"/>
          <w:color w:val="000000"/>
          <w:sz w:val="22"/>
          <w:szCs w:val="22"/>
          <w:lang w:val="x-none" w:eastAsia="zh-CN"/>
        </w:rPr>
        <w:t xml:space="preserve"> NCJT transmission is supported with 2 TRPs, </w:t>
      </w:r>
      <w:r w:rsidR="00501020">
        <w:rPr>
          <w:rFonts w:eastAsiaTheme="minorEastAsia"/>
          <w:color w:val="000000"/>
          <w:sz w:val="22"/>
          <w:szCs w:val="22"/>
          <w:lang w:val="x-none" w:eastAsia="zh-CN"/>
        </w:rPr>
        <w:t xml:space="preserve">N=2 groups of beam reporting with </w:t>
      </w:r>
      <w:r w:rsidR="00881261" w:rsidRPr="00881261">
        <w:rPr>
          <w:rFonts w:eastAsiaTheme="minorEastAsia"/>
          <w:color w:val="000000"/>
          <w:sz w:val="22"/>
          <w:szCs w:val="22"/>
          <w:lang w:val="x-none" w:eastAsia="zh-CN"/>
        </w:rPr>
        <w:t>up to M=2 or 4 beams per group</w:t>
      </w:r>
      <w:r w:rsidR="00881261">
        <w:rPr>
          <w:rFonts w:eastAsiaTheme="minorEastAsia"/>
          <w:color w:val="000000"/>
          <w:sz w:val="22"/>
          <w:szCs w:val="22"/>
          <w:lang w:val="x-none" w:eastAsia="zh-CN"/>
        </w:rPr>
        <w:t xml:space="preserve"> can be considered</w:t>
      </w:r>
      <w:r w:rsidR="005A3759">
        <w:rPr>
          <w:rFonts w:eastAsiaTheme="minorEastAsia"/>
          <w:color w:val="000000"/>
          <w:sz w:val="22"/>
          <w:szCs w:val="22"/>
          <w:lang w:val="x-none" w:eastAsia="zh-CN"/>
        </w:rPr>
        <w:t>, which also depends</w:t>
      </w:r>
      <w:r w:rsidR="005A3759" w:rsidRPr="005A3759">
        <w:rPr>
          <w:rFonts w:eastAsiaTheme="minorEastAsia"/>
          <w:color w:val="000000"/>
          <w:sz w:val="22"/>
          <w:szCs w:val="22"/>
          <w:lang w:val="x-none" w:eastAsia="zh-CN"/>
        </w:rPr>
        <w:t xml:space="preserve"> on UE capability.</w:t>
      </w:r>
      <w:r w:rsidR="001829F9">
        <w:rPr>
          <w:rFonts w:eastAsiaTheme="minorEastAsia"/>
          <w:color w:val="000000"/>
          <w:sz w:val="22"/>
          <w:szCs w:val="22"/>
          <w:lang w:val="x-none" w:eastAsia="zh-CN"/>
        </w:rPr>
        <w:t xml:space="preserve"> </w:t>
      </w:r>
      <w:r w:rsidR="009254C2" w:rsidRPr="009254C2">
        <w:rPr>
          <w:rFonts w:eastAsiaTheme="minorEastAsia"/>
          <w:color w:val="000000"/>
          <w:sz w:val="22"/>
          <w:szCs w:val="22"/>
          <w:lang w:val="x-none" w:eastAsia="zh-CN"/>
        </w:rPr>
        <w:t>To further improve beam pairing flexibility for scheduling, UE panel can be additionally reported for each group.</w:t>
      </w:r>
      <w:r w:rsidR="009254C2">
        <w:rPr>
          <w:rFonts w:eastAsiaTheme="minorEastAsia"/>
          <w:color w:val="000000"/>
          <w:sz w:val="22"/>
          <w:szCs w:val="22"/>
          <w:lang w:val="x-none" w:eastAsia="zh-CN"/>
        </w:rPr>
        <w:t xml:space="preserve"> In that case, </w:t>
      </w:r>
      <w:r w:rsidR="00E22B51">
        <w:rPr>
          <w:rFonts w:eastAsiaTheme="minorEastAsia"/>
          <w:color w:val="000000"/>
          <w:sz w:val="22"/>
          <w:szCs w:val="22"/>
          <w:lang w:val="x-none" w:eastAsia="zh-CN"/>
        </w:rPr>
        <w:t xml:space="preserve">beams from </w:t>
      </w:r>
      <w:r w:rsidR="00E73F6B">
        <w:rPr>
          <w:rFonts w:eastAsiaTheme="minorEastAsia"/>
          <w:color w:val="000000"/>
          <w:sz w:val="22"/>
          <w:szCs w:val="22"/>
          <w:lang w:val="x-none" w:eastAsia="zh-CN"/>
        </w:rPr>
        <w:t>any</w:t>
      </w:r>
      <w:r w:rsidR="00E22B51">
        <w:rPr>
          <w:rFonts w:eastAsiaTheme="minorEastAsia"/>
          <w:color w:val="000000"/>
          <w:sz w:val="22"/>
          <w:szCs w:val="22"/>
          <w:lang w:val="x-none" w:eastAsia="zh-CN"/>
        </w:rPr>
        <w:t xml:space="preserve"> TRP measur</w:t>
      </w:r>
      <w:r w:rsidR="00E73F6B">
        <w:rPr>
          <w:rFonts w:eastAsiaTheme="minorEastAsia"/>
          <w:color w:val="000000"/>
          <w:sz w:val="22"/>
          <w:szCs w:val="22"/>
          <w:lang w:val="x-none" w:eastAsia="zh-CN"/>
        </w:rPr>
        <w:t>ed by any UE panel can</w:t>
      </w:r>
      <w:r w:rsidR="00260E43">
        <w:rPr>
          <w:rFonts w:eastAsiaTheme="minorEastAsia"/>
          <w:color w:val="000000"/>
          <w:sz w:val="22"/>
          <w:szCs w:val="22"/>
          <w:lang w:val="x-none" w:eastAsia="zh-CN"/>
        </w:rPr>
        <w:t xml:space="preserve"> </w:t>
      </w:r>
      <w:r w:rsidR="00E73F6B">
        <w:rPr>
          <w:rFonts w:eastAsiaTheme="minorEastAsia"/>
          <w:color w:val="000000"/>
          <w:sz w:val="22"/>
          <w:szCs w:val="22"/>
          <w:lang w:val="x-none" w:eastAsia="zh-CN"/>
        </w:rPr>
        <w:t>be measured and reported.</w:t>
      </w:r>
      <w:r w:rsidR="003D64C4">
        <w:rPr>
          <w:rFonts w:eastAsiaTheme="minorEastAsia"/>
          <w:color w:val="000000"/>
          <w:sz w:val="22"/>
          <w:szCs w:val="22"/>
          <w:lang w:val="x-none" w:eastAsia="zh-CN"/>
        </w:rPr>
        <w:t xml:space="preserve"> </w:t>
      </w:r>
      <w:r w:rsidR="008773A3">
        <w:rPr>
          <w:rFonts w:eastAsiaTheme="minorEastAsia"/>
          <w:color w:val="000000"/>
          <w:sz w:val="22"/>
          <w:szCs w:val="22"/>
          <w:lang w:val="x-none" w:eastAsia="zh-CN"/>
        </w:rPr>
        <w:t>Option 3</w:t>
      </w:r>
      <w:r w:rsidR="00266F94">
        <w:rPr>
          <w:rFonts w:eastAsiaTheme="minorEastAsia"/>
          <w:color w:val="000000"/>
          <w:sz w:val="22"/>
          <w:szCs w:val="22"/>
          <w:lang w:val="x-none" w:eastAsia="zh-CN"/>
        </w:rPr>
        <w:t xml:space="preserve"> is based on non-group-based beam reporting</w:t>
      </w:r>
      <w:r w:rsidR="004141F7">
        <w:rPr>
          <w:rFonts w:eastAsiaTheme="minorEastAsia"/>
          <w:color w:val="000000"/>
          <w:sz w:val="22"/>
          <w:szCs w:val="22"/>
          <w:lang w:val="x-none" w:eastAsia="zh-CN"/>
        </w:rPr>
        <w:t xml:space="preserve"> with</w:t>
      </w:r>
      <w:r w:rsidR="008B566D">
        <w:rPr>
          <w:rFonts w:eastAsiaTheme="minorEastAsia"/>
          <w:color w:val="000000"/>
          <w:sz w:val="22"/>
          <w:szCs w:val="22"/>
          <w:lang w:val="x-none" w:eastAsia="zh-CN"/>
        </w:rPr>
        <w:t xml:space="preserve"> additional association between</w:t>
      </w:r>
      <w:r w:rsidR="008773A3">
        <w:rPr>
          <w:rFonts w:eastAsiaTheme="minorEastAsia"/>
          <w:color w:val="000000"/>
          <w:sz w:val="22"/>
          <w:szCs w:val="22"/>
          <w:lang w:val="x-none" w:eastAsia="zh-CN"/>
        </w:rPr>
        <w:t xml:space="preserve"> </w:t>
      </w:r>
      <w:r w:rsidR="009F5E00">
        <w:rPr>
          <w:rFonts w:eastAsiaTheme="minorEastAsia"/>
          <w:color w:val="000000"/>
          <w:sz w:val="22"/>
          <w:szCs w:val="22"/>
          <w:lang w:val="x-none" w:eastAsia="zh-CN"/>
        </w:rPr>
        <w:t>multiple report settings</w:t>
      </w:r>
      <w:r w:rsidR="008B566D">
        <w:rPr>
          <w:rFonts w:eastAsiaTheme="minorEastAsia"/>
          <w:color w:val="000000"/>
          <w:sz w:val="22"/>
          <w:szCs w:val="22"/>
          <w:lang w:val="x-none" w:eastAsia="zh-CN"/>
        </w:rPr>
        <w:t xml:space="preserve">. </w:t>
      </w:r>
      <w:r w:rsidR="00767E25">
        <w:rPr>
          <w:rFonts w:eastAsiaTheme="minorEastAsia"/>
          <w:color w:val="000000"/>
          <w:sz w:val="22"/>
          <w:szCs w:val="22"/>
          <w:lang w:val="x-none" w:eastAsia="zh-CN"/>
        </w:rPr>
        <w:t xml:space="preserve">Large specification impact is needed for </w:t>
      </w:r>
      <w:r w:rsidR="009F5E00">
        <w:rPr>
          <w:rFonts w:eastAsiaTheme="minorEastAsia"/>
          <w:color w:val="000000"/>
          <w:sz w:val="22"/>
          <w:szCs w:val="22"/>
          <w:lang w:val="x-none" w:eastAsia="zh-CN"/>
        </w:rPr>
        <w:t>multiple CSI-</w:t>
      </w:r>
      <w:r w:rsidR="00BD174D">
        <w:rPr>
          <w:rFonts w:eastAsiaTheme="minorEastAsia"/>
          <w:color w:val="000000"/>
          <w:sz w:val="22"/>
          <w:szCs w:val="22"/>
          <w:lang w:val="x-none" w:eastAsia="zh-CN"/>
        </w:rPr>
        <w:t>reports</w:t>
      </w:r>
      <w:r w:rsidR="00F41CC3">
        <w:rPr>
          <w:rFonts w:eastAsiaTheme="minorEastAsia"/>
          <w:color w:val="000000"/>
          <w:sz w:val="22"/>
          <w:szCs w:val="22"/>
          <w:lang w:val="x-none" w:eastAsia="zh-CN"/>
        </w:rPr>
        <w:t xml:space="preserve"> in Option 3</w:t>
      </w:r>
      <w:r w:rsidR="00D8703E">
        <w:rPr>
          <w:rFonts w:eastAsiaTheme="minorEastAsia"/>
          <w:color w:val="000000"/>
          <w:sz w:val="22"/>
          <w:szCs w:val="22"/>
          <w:lang w:val="x-none" w:eastAsia="zh-CN"/>
        </w:rPr>
        <w:t xml:space="preserve">. </w:t>
      </w:r>
      <w:r w:rsidR="00130E37">
        <w:rPr>
          <w:rFonts w:eastAsiaTheme="minorEastAsia"/>
          <w:color w:val="000000"/>
          <w:sz w:val="22"/>
          <w:szCs w:val="22"/>
          <w:lang w:val="x-none" w:eastAsia="zh-CN"/>
        </w:rPr>
        <w:t xml:space="preserve">For example, </w:t>
      </w:r>
      <w:r w:rsidR="004C04BC" w:rsidRPr="004C04BC">
        <w:rPr>
          <w:rFonts w:eastAsiaTheme="minorEastAsia"/>
          <w:color w:val="000000"/>
          <w:sz w:val="22"/>
          <w:szCs w:val="22"/>
          <w:lang w:val="x-none" w:eastAsia="zh-CN"/>
        </w:rPr>
        <w:t xml:space="preserve">coordination </w:t>
      </w:r>
      <w:r w:rsidR="004C04BC">
        <w:rPr>
          <w:rFonts w:eastAsiaTheme="minorEastAsia"/>
          <w:color w:val="000000"/>
          <w:sz w:val="22"/>
          <w:szCs w:val="22"/>
          <w:lang w:val="x-none" w:eastAsia="zh-CN"/>
        </w:rPr>
        <w:t xml:space="preserve">is needed for </w:t>
      </w:r>
      <w:r w:rsidR="00CA5D85">
        <w:rPr>
          <w:rFonts w:eastAsiaTheme="minorEastAsia"/>
          <w:color w:val="000000"/>
          <w:sz w:val="22"/>
          <w:szCs w:val="22"/>
          <w:lang w:val="x-none" w:eastAsia="zh-CN"/>
        </w:rPr>
        <w:t>parameters in those</w:t>
      </w:r>
      <w:r w:rsidR="004C04BC">
        <w:rPr>
          <w:rFonts w:eastAsiaTheme="minorEastAsia"/>
          <w:color w:val="000000"/>
          <w:sz w:val="22"/>
          <w:szCs w:val="22"/>
          <w:lang w:val="x-none" w:eastAsia="zh-CN"/>
        </w:rPr>
        <w:t xml:space="preserve"> </w:t>
      </w:r>
      <w:r w:rsidR="004C04BC" w:rsidRPr="004C04BC">
        <w:rPr>
          <w:rFonts w:eastAsiaTheme="minorEastAsia"/>
          <w:color w:val="000000"/>
          <w:sz w:val="22"/>
          <w:szCs w:val="22"/>
          <w:lang w:val="x-none" w:eastAsia="zh-CN"/>
        </w:rPr>
        <w:t>two configurations.</w:t>
      </w:r>
      <w:r w:rsidR="00CA5D85">
        <w:rPr>
          <w:rFonts w:eastAsiaTheme="minorEastAsia"/>
          <w:color w:val="000000"/>
          <w:sz w:val="22"/>
          <w:szCs w:val="22"/>
          <w:lang w:val="x-none" w:eastAsia="zh-CN"/>
        </w:rPr>
        <w:t xml:space="preserve"> In addition, t</w:t>
      </w:r>
      <w:r w:rsidR="009F5E00" w:rsidRPr="009F5E00">
        <w:rPr>
          <w:rFonts w:eastAsiaTheme="minorEastAsia"/>
          <w:color w:val="000000"/>
          <w:sz w:val="22"/>
          <w:szCs w:val="22"/>
          <w:lang w:val="x-none" w:eastAsia="zh-CN"/>
        </w:rPr>
        <w:t xml:space="preserve">he use case and benefit is not clear. </w:t>
      </w:r>
      <w:r w:rsidR="003C19F8">
        <w:rPr>
          <w:rFonts w:eastAsiaTheme="minorEastAsia"/>
          <w:color w:val="000000"/>
          <w:sz w:val="22"/>
          <w:szCs w:val="22"/>
          <w:lang w:val="x-none" w:eastAsia="zh-CN"/>
        </w:rPr>
        <w:t xml:space="preserve">Hence, </w:t>
      </w:r>
      <w:r w:rsidR="00E82341">
        <w:rPr>
          <w:rFonts w:eastAsiaTheme="minorEastAsia"/>
          <w:color w:val="000000"/>
          <w:sz w:val="22"/>
          <w:szCs w:val="22"/>
          <w:lang w:val="x-none" w:eastAsia="zh-CN"/>
        </w:rPr>
        <w:t xml:space="preserve">we do not support </w:t>
      </w:r>
      <w:r w:rsidR="00DE7D00">
        <w:rPr>
          <w:rFonts w:eastAsiaTheme="minorEastAsia"/>
          <w:color w:val="000000"/>
          <w:sz w:val="22"/>
          <w:szCs w:val="22"/>
          <w:lang w:val="x-none" w:eastAsia="zh-CN"/>
        </w:rPr>
        <w:t>Option 3.</w:t>
      </w:r>
    </w:p>
    <w:p w14:paraId="554FC579" w14:textId="77777777" w:rsidR="00E82341" w:rsidRDefault="00E82341" w:rsidP="002B2EDB">
      <w:pPr>
        <w:spacing w:beforeLines="50" w:before="120" w:afterLines="50" w:after="120"/>
        <w:jc w:val="both"/>
        <w:rPr>
          <w:rFonts w:eastAsiaTheme="minorEastAsia"/>
          <w:color w:val="000000"/>
          <w:sz w:val="22"/>
          <w:szCs w:val="22"/>
          <w:lang w:val="x-none" w:eastAsia="zh-CN"/>
        </w:rPr>
      </w:pPr>
    </w:p>
    <w:p w14:paraId="15ADA113" w14:textId="4637E72A" w:rsidR="00E82341" w:rsidRPr="00B44D24" w:rsidRDefault="00E82341" w:rsidP="00E82341">
      <w:pPr>
        <w:spacing w:before="60"/>
        <w:jc w:val="both"/>
        <w:rPr>
          <w:b/>
          <w:bCs/>
          <w:color w:val="212121"/>
          <w:sz w:val="23"/>
          <w:szCs w:val="23"/>
          <w:u w:val="single"/>
        </w:rPr>
      </w:pPr>
      <w:r w:rsidRPr="00B44D24">
        <w:rPr>
          <w:rFonts w:eastAsiaTheme="minorEastAsia"/>
          <w:b/>
          <w:bCs/>
          <w:sz w:val="22"/>
          <w:szCs w:val="22"/>
          <w:u w:val="single"/>
        </w:rPr>
        <w:lastRenderedPageBreak/>
        <w:t xml:space="preserve">Proposal </w:t>
      </w:r>
      <w:r w:rsidR="003D64C4">
        <w:rPr>
          <w:rFonts w:eastAsiaTheme="minorEastAsia"/>
          <w:b/>
          <w:bCs/>
          <w:sz w:val="22"/>
          <w:szCs w:val="22"/>
          <w:u w:val="single"/>
        </w:rPr>
        <w:t>3</w:t>
      </w:r>
    </w:p>
    <w:p w14:paraId="32CAAE02" w14:textId="5761BAFB" w:rsidR="00C773D0" w:rsidRDefault="00C773D0" w:rsidP="00C773D0">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C773D0">
        <w:rPr>
          <w:rFonts w:ascii="Times New Roman" w:hAnsi="Times New Roman" w:cs="Times New Roman"/>
          <w:b/>
          <w:bCs/>
          <w:i/>
          <w:iCs/>
          <w:color w:val="212121"/>
          <w:sz w:val="22"/>
          <w:szCs w:val="22"/>
        </w:rPr>
        <w:t>Support Option 1 with additional UE panel ID reporting for each group.</w:t>
      </w:r>
    </w:p>
    <w:p w14:paraId="28704497" w14:textId="54590E0D" w:rsidR="00E615A5" w:rsidRPr="00534CD9" w:rsidRDefault="00C773D0" w:rsidP="00534CD9">
      <w:pPr>
        <w:pStyle w:val="aa"/>
        <w:numPr>
          <w:ilvl w:val="1"/>
          <w:numId w:val="22"/>
        </w:numPr>
        <w:spacing w:before="60"/>
        <w:ind w:leftChars="-25" w:left="360" w:firstLineChars="0"/>
        <w:jc w:val="both"/>
        <w:rPr>
          <w:rFonts w:eastAsiaTheme="minorEastAsia"/>
          <w:color w:val="000000"/>
          <w:sz w:val="22"/>
          <w:szCs w:val="22"/>
          <w:lang w:val="x-none"/>
        </w:rPr>
      </w:pPr>
      <w:r>
        <w:rPr>
          <w:rFonts w:ascii="Times New Roman" w:hAnsi="Times New Roman" w:cs="Times New Roman" w:hint="eastAsia"/>
          <w:b/>
          <w:bCs/>
          <w:i/>
          <w:iCs/>
          <w:color w:val="212121"/>
          <w:sz w:val="22"/>
          <w:szCs w:val="22"/>
        </w:rPr>
        <w:t>D</w:t>
      </w:r>
      <w:r>
        <w:rPr>
          <w:rFonts w:ascii="Times New Roman" w:hAnsi="Times New Roman" w:cs="Times New Roman"/>
          <w:b/>
          <w:bCs/>
          <w:i/>
          <w:iCs/>
          <w:color w:val="212121"/>
          <w:sz w:val="22"/>
          <w:szCs w:val="22"/>
        </w:rPr>
        <w:t>o not support Option 3.</w:t>
      </w:r>
    </w:p>
    <w:p w14:paraId="53122111" w14:textId="77777777" w:rsidR="00C266B0" w:rsidRPr="00534CD9" w:rsidRDefault="00C266B0" w:rsidP="00534CD9">
      <w:pPr>
        <w:spacing w:before="60"/>
        <w:jc w:val="both"/>
        <w:rPr>
          <w:b/>
          <w:bCs/>
          <w:i/>
          <w:iCs/>
          <w:color w:val="212121"/>
          <w:sz w:val="22"/>
          <w:szCs w:val="22"/>
        </w:rPr>
      </w:pPr>
    </w:p>
    <w:p w14:paraId="60DB1051" w14:textId="73D661D2" w:rsidR="000C7F93" w:rsidRDefault="000C4BDD" w:rsidP="000D6727">
      <w:pPr>
        <w:pStyle w:val="1"/>
        <w:rPr>
          <w:lang w:val="en-US" w:eastAsia="zh-CN"/>
        </w:rPr>
      </w:pPr>
      <w:r>
        <w:rPr>
          <w:lang w:val="en-US" w:eastAsia="zh-CN"/>
        </w:rPr>
        <w:t>Beam failure recovery enhancement for MTRP</w:t>
      </w:r>
    </w:p>
    <w:p w14:paraId="167FA669" w14:textId="646A0207" w:rsidR="00DB2917" w:rsidRPr="00DB2917" w:rsidRDefault="00B96114" w:rsidP="00DB2917">
      <w:pPr>
        <w:pStyle w:val="aa"/>
        <w:numPr>
          <w:ilvl w:val="0"/>
          <w:numId w:val="44"/>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BFR</w:t>
      </w:r>
      <w:r w:rsidR="002A382E">
        <w:rPr>
          <w:rFonts w:ascii="Times New Roman" w:eastAsiaTheme="minorEastAsia" w:hAnsi="Times New Roman" w:cs="Times New Roman"/>
          <w:sz w:val="22"/>
          <w:szCs w:val="22"/>
        </w:rPr>
        <w:t xml:space="preserve"> configuration</w:t>
      </w:r>
    </w:p>
    <w:p w14:paraId="4CE0F96F" w14:textId="51DCA374" w:rsidR="00866ACC" w:rsidRDefault="00866ACC" w:rsidP="003D2B12">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w:t>
      </w:r>
      <w:r w:rsidR="003E2532">
        <w:rPr>
          <w:rFonts w:eastAsiaTheme="minorEastAsia"/>
          <w:sz w:val="22"/>
          <w:szCs w:val="22"/>
          <w:lang w:eastAsia="zh-CN"/>
        </w:rPr>
        <w:t>RAN1</w:t>
      </w:r>
      <w:r w:rsidR="00B96114">
        <w:rPr>
          <w:rFonts w:eastAsiaTheme="minorEastAsia"/>
          <w:sz w:val="22"/>
          <w:szCs w:val="22"/>
          <w:lang w:eastAsia="zh-CN"/>
        </w:rPr>
        <w:t>#104b-e</w:t>
      </w:r>
      <w:r w:rsidR="003E2532">
        <w:rPr>
          <w:rFonts w:eastAsiaTheme="minorEastAsia"/>
          <w:sz w:val="22"/>
          <w:szCs w:val="22"/>
          <w:lang w:eastAsia="zh-CN"/>
        </w:rPr>
        <w:t xml:space="preserve"> </w:t>
      </w:r>
      <w:r>
        <w:rPr>
          <w:rFonts w:eastAsiaTheme="minorEastAsia"/>
          <w:sz w:val="22"/>
          <w:szCs w:val="22"/>
          <w:lang w:eastAsia="zh-CN"/>
        </w:rPr>
        <w:t xml:space="preserve">meeting, </w:t>
      </w:r>
      <w:r w:rsidR="00043440">
        <w:rPr>
          <w:rFonts w:eastAsiaTheme="minorEastAsia"/>
          <w:sz w:val="22"/>
          <w:szCs w:val="22"/>
          <w:lang w:eastAsia="zh-CN"/>
        </w:rPr>
        <w:t>BFR configuration on a CC was discussed and following agreement was made.</w:t>
      </w:r>
    </w:p>
    <w:tbl>
      <w:tblPr>
        <w:tblStyle w:val="af"/>
        <w:tblW w:w="0" w:type="auto"/>
        <w:tblLook w:val="04A0" w:firstRow="1" w:lastRow="0" w:firstColumn="1" w:lastColumn="0" w:noHBand="0" w:noVBand="1"/>
      </w:tblPr>
      <w:tblGrid>
        <w:gridCol w:w="9962"/>
      </w:tblGrid>
      <w:tr w:rsidR="00043440" w:rsidRPr="006861D7" w14:paraId="0B7D8851" w14:textId="77777777" w:rsidTr="006861D7">
        <w:tc>
          <w:tcPr>
            <w:tcW w:w="9962" w:type="dxa"/>
          </w:tcPr>
          <w:p w14:paraId="01C2CEDF" w14:textId="3DC6209E" w:rsidR="000807FE" w:rsidRPr="000807FE" w:rsidRDefault="000807FE" w:rsidP="000807FE">
            <w:pPr>
              <w:spacing w:before="0" w:after="0"/>
              <w:rPr>
                <w:rFonts w:eastAsiaTheme="minorEastAsia"/>
                <w:b/>
                <w:bCs/>
                <w:color w:val="212121"/>
                <w:sz w:val="20"/>
                <w:szCs w:val="20"/>
                <w:highlight w:val="green"/>
              </w:rPr>
            </w:pPr>
            <w:r w:rsidRPr="000807FE">
              <w:rPr>
                <w:rFonts w:eastAsiaTheme="minorEastAsia"/>
                <w:b/>
                <w:bCs/>
                <w:color w:val="212121"/>
                <w:sz w:val="20"/>
                <w:szCs w:val="20"/>
                <w:highlight w:val="green"/>
                <w:lang w:val="en-GB"/>
              </w:rPr>
              <w:t>Agreement</w:t>
            </w:r>
            <w:r w:rsidR="00B96114">
              <w:rPr>
                <w:rFonts w:eastAsiaTheme="minorEastAsia"/>
                <w:b/>
                <w:bCs/>
                <w:color w:val="212121"/>
                <w:sz w:val="20"/>
                <w:szCs w:val="20"/>
                <w:highlight w:val="green"/>
                <w:lang w:val="en-GB"/>
              </w:rPr>
              <w:t xml:space="preserve"> (RAN1#104b-e)</w:t>
            </w:r>
          </w:p>
          <w:p w14:paraId="2986E62E" w14:textId="77777777" w:rsidR="000807FE" w:rsidRPr="00D86948" w:rsidRDefault="000807FE" w:rsidP="000807FE">
            <w:pPr>
              <w:numPr>
                <w:ilvl w:val="0"/>
                <w:numId w:val="58"/>
              </w:numPr>
              <w:spacing w:before="0" w:after="0"/>
              <w:rPr>
                <w:rFonts w:eastAsiaTheme="minorEastAsia"/>
                <w:color w:val="212121"/>
                <w:sz w:val="20"/>
                <w:szCs w:val="20"/>
              </w:rPr>
            </w:pPr>
            <w:r w:rsidRPr="00D86948">
              <w:rPr>
                <w:rFonts w:eastAsiaTheme="minorEastAsia"/>
                <w:color w:val="212121"/>
                <w:sz w:val="20"/>
                <w:szCs w:val="20"/>
                <w:lang w:val="en-GB"/>
              </w:rPr>
              <w:t>Support simultaneous configuration of cell-specific BFR and TRP-specific BFR in different CCs.</w:t>
            </w:r>
          </w:p>
          <w:p w14:paraId="228CB80D" w14:textId="76472E84" w:rsidR="00043440" w:rsidRPr="00D43C39" w:rsidRDefault="000807FE" w:rsidP="00D43C39">
            <w:pPr>
              <w:numPr>
                <w:ilvl w:val="0"/>
                <w:numId w:val="58"/>
              </w:numPr>
              <w:spacing w:before="0" w:after="0"/>
              <w:rPr>
                <w:rFonts w:eastAsiaTheme="minorEastAsia"/>
                <w:b/>
                <w:bCs/>
                <w:color w:val="212121"/>
                <w:sz w:val="20"/>
                <w:szCs w:val="20"/>
              </w:rPr>
            </w:pPr>
            <w:r w:rsidRPr="00D86948">
              <w:rPr>
                <w:rFonts w:eastAsiaTheme="minorEastAsia"/>
                <w:color w:val="212121"/>
                <w:sz w:val="20"/>
                <w:szCs w:val="20"/>
                <w:lang w:val="en-GB"/>
              </w:rPr>
              <w:t xml:space="preserve">FFS: whether cell-specific and TRP-specific BFR can be configured in the same CC. </w:t>
            </w:r>
          </w:p>
        </w:tc>
      </w:tr>
    </w:tbl>
    <w:p w14:paraId="0285581D" w14:textId="056F92D5" w:rsidR="000807FE" w:rsidRDefault="000807FE" w:rsidP="003D2B12">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different CCs for a UE, either </w:t>
      </w:r>
      <w:r w:rsidRPr="000807FE">
        <w:rPr>
          <w:rFonts w:eastAsiaTheme="minorEastAsia"/>
          <w:sz w:val="22"/>
          <w:szCs w:val="22"/>
          <w:lang w:eastAsia="zh-CN"/>
        </w:rPr>
        <w:t xml:space="preserve">cell-specific BFR </w:t>
      </w:r>
      <w:r>
        <w:rPr>
          <w:rFonts w:eastAsiaTheme="minorEastAsia"/>
          <w:sz w:val="22"/>
          <w:szCs w:val="22"/>
          <w:lang w:eastAsia="zh-CN"/>
        </w:rPr>
        <w:t>or</w:t>
      </w:r>
      <w:r w:rsidRPr="000807FE">
        <w:rPr>
          <w:rFonts w:eastAsiaTheme="minorEastAsia"/>
          <w:sz w:val="22"/>
          <w:szCs w:val="22"/>
          <w:lang w:eastAsia="zh-CN"/>
        </w:rPr>
        <w:t xml:space="preserve"> TRP-specific BFR</w:t>
      </w:r>
      <w:r w:rsidR="005B6EA7">
        <w:rPr>
          <w:rFonts w:eastAsiaTheme="minorEastAsia"/>
          <w:sz w:val="22"/>
          <w:szCs w:val="22"/>
          <w:lang w:eastAsia="zh-CN"/>
        </w:rPr>
        <w:t xml:space="preserve"> can be configured so that cell-specific BFR can be performed on a CC and TRP-specific BFR can be performed on another CC at the same time</w:t>
      </w:r>
      <w:r w:rsidR="00B444F6">
        <w:rPr>
          <w:rFonts w:eastAsiaTheme="minorEastAsia"/>
          <w:sz w:val="22"/>
          <w:szCs w:val="22"/>
          <w:lang w:eastAsia="zh-CN"/>
        </w:rPr>
        <w:t>. For the same CC, we think</w:t>
      </w:r>
      <w:r w:rsidR="00A31073">
        <w:rPr>
          <w:rFonts w:eastAsiaTheme="minorEastAsia"/>
          <w:sz w:val="22"/>
          <w:szCs w:val="22"/>
          <w:lang w:eastAsia="zh-CN"/>
        </w:rPr>
        <w:t xml:space="preserve"> either </w:t>
      </w:r>
      <w:r w:rsidR="00BA3808" w:rsidRPr="00BA3808">
        <w:rPr>
          <w:rFonts w:eastAsiaTheme="minorEastAsia"/>
          <w:sz w:val="22"/>
          <w:szCs w:val="22"/>
          <w:lang w:eastAsia="zh-CN"/>
        </w:rPr>
        <w:t xml:space="preserve">cell-specific </w:t>
      </w:r>
      <w:r w:rsidR="00316E38">
        <w:rPr>
          <w:rFonts w:eastAsiaTheme="minorEastAsia"/>
          <w:sz w:val="22"/>
          <w:szCs w:val="22"/>
          <w:lang w:eastAsia="zh-CN"/>
        </w:rPr>
        <w:t>or</w:t>
      </w:r>
      <w:r w:rsidR="00BA3808" w:rsidRPr="00BA3808">
        <w:rPr>
          <w:rFonts w:eastAsiaTheme="minorEastAsia"/>
          <w:sz w:val="22"/>
          <w:szCs w:val="22"/>
          <w:lang w:eastAsia="zh-CN"/>
        </w:rPr>
        <w:t xml:space="preserve"> TRP-specific BFR can be configured</w:t>
      </w:r>
      <w:r w:rsidR="00BA3808">
        <w:rPr>
          <w:rFonts w:eastAsiaTheme="minorEastAsia"/>
          <w:sz w:val="22"/>
          <w:szCs w:val="22"/>
          <w:lang w:eastAsia="zh-CN"/>
        </w:rPr>
        <w:t>. Even though cell-specific BFR can be</w:t>
      </w:r>
      <w:r w:rsidR="00B843F3">
        <w:rPr>
          <w:rFonts w:eastAsiaTheme="minorEastAsia"/>
          <w:sz w:val="22"/>
          <w:szCs w:val="22"/>
          <w:lang w:eastAsia="zh-CN"/>
        </w:rPr>
        <w:t xml:space="preserve"> fallback </w:t>
      </w:r>
      <w:r w:rsidR="00B65327">
        <w:rPr>
          <w:rFonts w:eastAsiaTheme="minorEastAsia"/>
          <w:sz w:val="22"/>
          <w:szCs w:val="22"/>
          <w:lang w:eastAsia="zh-CN"/>
        </w:rPr>
        <w:t>scheme</w:t>
      </w:r>
      <w:r w:rsidR="00B843F3">
        <w:rPr>
          <w:rFonts w:eastAsiaTheme="minorEastAsia"/>
          <w:sz w:val="22"/>
          <w:szCs w:val="22"/>
          <w:lang w:eastAsia="zh-CN"/>
        </w:rPr>
        <w:t xml:space="preserve"> of TRP-specific BFR in some cases,</w:t>
      </w:r>
      <w:r w:rsidR="00B65327">
        <w:rPr>
          <w:rFonts w:eastAsiaTheme="minorEastAsia"/>
          <w:sz w:val="22"/>
          <w:szCs w:val="22"/>
          <w:lang w:eastAsia="zh-CN"/>
        </w:rPr>
        <w:t xml:space="preserve"> </w:t>
      </w:r>
      <w:r w:rsidR="00D55EEB">
        <w:rPr>
          <w:rFonts w:eastAsiaTheme="minorEastAsia"/>
          <w:sz w:val="22"/>
          <w:szCs w:val="22"/>
          <w:lang w:eastAsia="zh-CN"/>
        </w:rPr>
        <w:t xml:space="preserve">it does not mean </w:t>
      </w:r>
      <w:r w:rsidR="00D55EEB" w:rsidRPr="00D55EEB">
        <w:rPr>
          <w:rFonts w:eastAsiaTheme="minorEastAsia"/>
          <w:sz w:val="22"/>
          <w:szCs w:val="22"/>
          <w:lang w:eastAsia="zh-CN"/>
        </w:rPr>
        <w:t>cell-specific and TRP-specific BFR can be configured in the same CC</w:t>
      </w:r>
      <w:r w:rsidR="00D55EEB">
        <w:rPr>
          <w:rFonts w:eastAsiaTheme="minorEastAsia"/>
          <w:sz w:val="22"/>
          <w:szCs w:val="22"/>
          <w:lang w:eastAsia="zh-CN"/>
        </w:rPr>
        <w:t>. For example,</w:t>
      </w:r>
      <w:r w:rsidR="008E56DE">
        <w:rPr>
          <w:rFonts w:eastAsiaTheme="minorEastAsia"/>
          <w:sz w:val="22"/>
          <w:szCs w:val="22"/>
          <w:lang w:eastAsia="zh-CN"/>
        </w:rPr>
        <w:t xml:space="preserve"> if TRP-specific BFR is configured on a SpCell, </w:t>
      </w:r>
      <w:r w:rsidR="00C14D45">
        <w:rPr>
          <w:rFonts w:eastAsiaTheme="minorEastAsia"/>
          <w:sz w:val="22"/>
          <w:szCs w:val="22"/>
          <w:lang w:eastAsia="zh-CN"/>
        </w:rPr>
        <w:t>when</w:t>
      </w:r>
      <w:r w:rsidR="008E56DE">
        <w:rPr>
          <w:rFonts w:eastAsiaTheme="minorEastAsia"/>
          <w:sz w:val="22"/>
          <w:szCs w:val="22"/>
          <w:lang w:eastAsia="zh-CN"/>
        </w:rPr>
        <w:t xml:space="preserve"> </w:t>
      </w:r>
      <w:r w:rsidR="00B65327">
        <w:rPr>
          <w:rFonts w:eastAsiaTheme="minorEastAsia"/>
          <w:sz w:val="22"/>
          <w:szCs w:val="22"/>
          <w:lang w:eastAsia="zh-CN"/>
        </w:rPr>
        <w:t>two TRPs</w:t>
      </w:r>
      <w:r w:rsidR="008E56DE">
        <w:rPr>
          <w:rFonts w:eastAsiaTheme="minorEastAsia"/>
          <w:sz w:val="22"/>
          <w:szCs w:val="22"/>
          <w:lang w:eastAsia="zh-CN"/>
        </w:rPr>
        <w:t xml:space="preserve"> fail, RACH based BFR</w:t>
      </w:r>
      <w:r w:rsidR="006F3A45">
        <w:rPr>
          <w:rFonts w:eastAsiaTheme="minorEastAsia"/>
          <w:sz w:val="22"/>
          <w:szCs w:val="22"/>
          <w:lang w:eastAsia="zh-CN"/>
        </w:rPr>
        <w:t>, which is cell-specific BFR,</w:t>
      </w:r>
      <w:r w:rsidR="008E56DE">
        <w:rPr>
          <w:rFonts w:eastAsiaTheme="minorEastAsia"/>
          <w:sz w:val="22"/>
          <w:szCs w:val="22"/>
          <w:lang w:eastAsia="zh-CN"/>
        </w:rPr>
        <w:t xml:space="preserve"> can be performed as fallback</w:t>
      </w:r>
      <w:r w:rsidR="00B65327">
        <w:rPr>
          <w:rFonts w:eastAsiaTheme="minorEastAsia"/>
          <w:sz w:val="22"/>
          <w:szCs w:val="22"/>
          <w:lang w:eastAsia="zh-CN"/>
        </w:rPr>
        <w:t xml:space="preserve"> </w:t>
      </w:r>
      <w:r w:rsidR="0021391E">
        <w:rPr>
          <w:rFonts w:eastAsiaTheme="minorEastAsia"/>
          <w:sz w:val="22"/>
          <w:szCs w:val="22"/>
          <w:lang w:eastAsia="zh-CN"/>
        </w:rPr>
        <w:t>scheme.</w:t>
      </w:r>
      <w:r w:rsidR="00ED4C8C">
        <w:rPr>
          <w:rFonts w:eastAsiaTheme="minorEastAsia"/>
          <w:sz w:val="22"/>
          <w:szCs w:val="22"/>
          <w:lang w:eastAsia="zh-CN"/>
        </w:rPr>
        <w:t xml:space="preserve"> However, in this case, only TRP-specific BFR is configured, i.e., two BFD-RS sets are configured.</w:t>
      </w:r>
      <w:r w:rsidR="00A244DD">
        <w:rPr>
          <w:rFonts w:eastAsiaTheme="minorEastAsia"/>
          <w:sz w:val="22"/>
          <w:szCs w:val="22"/>
          <w:lang w:eastAsia="zh-CN"/>
        </w:rPr>
        <w:t xml:space="preserve"> There is no need to configure an extra BFD-RS set</w:t>
      </w:r>
      <w:r w:rsidR="00927926">
        <w:rPr>
          <w:rFonts w:eastAsiaTheme="minorEastAsia"/>
          <w:sz w:val="22"/>
          <w:szCs w:val="22"/>
          <w:lang w:eastAsia="zh-CN"/>
        </w:rPr>
        <w:t xml:space="preserve"> for cell-specific BFR.</w:t>
      </w:r>
    </w:p>
    <w:p w14:paraId="3BD77042" w14:textId="77777777" w:rsidR="006F3A45" w:rsidRDefault="006F3A45" w:rsidP="003D2B12">
      <w:pPr>
        <w:jc w:val="both"/>
        <w:rPr>
          <w:rFonts w:eastAsiaTheme="minorEastAsia"/>
          <w:sz w:val="22"/>
          <w:szCs w:val="22"/>
          <w:lang w:eastAsia="zh-CN"/>
        </w:rPr>
      </w:pPr>
    </w:p>
    <w:p w14:paraId="1D327172" w14:textId="18777BF9" w:rsidR="006F3A45" w:rsidRPr="00E10557" w:rsidRDefault="006F3A45" w:rsidP="006F3A45">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7B63AE">
        <w:rPr>
          <w:rFonts w:eastAsiaTheme="minorEastAsia"/>
          <w:b/>
          <w:bCs/>
          <w:sz w:val="22"/>
          <w:szCs w:val="22"/>
          <w:u w:val="single"/>
        </w:rPr>
        <w:t>4</w:t>
      </w:r>
    </w:p>
    <w:p w14:paraId="3336E567" w14:textId="694E7C94" w:rsidR="006F3A45" w:rsidRDefault="00346E5A" w:rsidP="006F3A45">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46E5A">
        <w:rPr>
          <w:rFonts w:ascii="Times New Roman" w:hAnsi="Times New Roman" w:cs="Times New Roman"/>
          <w:b/>
          <w:bCs/>
          <w:i/>
          <w:iCs/>
          <w:color w:val="212121"/>
          <w:sz w:val="22"/>
          <w:szCs w:val="22"/>
        </w:rPr>
        <w:t>Either cell-specific or TRP-specific BFR can be configured for a CC</w:t>
      </w:r>
      <w:r>
        <w:rPr>
          <w:rFonts w:ascii="Times New Roman" w:hAnsi="Times New Roman" w:cs="Times New Roman"/>
          <w:b/>
          <w:bCs/>
          <w:i/>
          <w:iCs/>
          <w:color w:val="212121"/>
          <w:sz w:val="22"/>
          <w:szCs w:val="22"/>
        </w:rPr>
        <w:t xml:space="preserve">. </w:t>
      </w:r>
      <w:r w:rsidR="007D35A8">
        <w:rPr>
          <w:rFonts w:ascii="Times New Roman" w:hAnsi="Times New Roman" w:cs="Times New Roman"/>
          <w:b/>
          <w:bCs/>
          <w:i/>
          <w:iCs/>
          <w:color w:val="212121"/>
          <w:sz w:val="22"/>
          <w:szCs w:val="22"/>
        </w:rPr>
        <w:t>Do not support</w:t>
      </w:r>
      <w:r w:rsidR="006B5BB3">
        <w:rPr>
          <w:rFonts w:ascii="Times New Roman" w:hAnsi="Times New Roman" w:cs="Times New Roman"/>
          <w:b/>
          <w:bCs/>
          <w:i/>
          <w:iCs/>
          <w:color w:val="212121"/>
          <w:sz w:val="22"/>
          <w:szCs w:val="22"/>
        </w:rPr>
        <w:t xml:space="preserve"> configuration of</w:t>
      </w:r>
      <w:r w:rsidR="007D35A8">
        <w:rPr>
          <w:rFonts w:ascii="Times New Roman" w:hAnsi="Times New Roman" w:cs="Times New Roman"/>
          <w:b/>
          <w:bCs/>
          <w:i/>
          <w:iCs/>
          <w:color w:val="212121"/>
          <w:sz w:val="22"/>
          <w:szCs w:val="22"/>
        </w:rPr>
        <w:t xml:space="preserve"> both </w:t>
      </w:r>
      <w:r w:rsidR="007D35A8" w:rsidRPr="00346E5A">
        <w:rPr>
          <w:rFonts w:ascii="Times New Roman" w:hAnsi="Times New Roman" w:cs="Times New Roman"/>
          <w:b/>
          <w:bCs/>
          <w:i/>
          <w:iCs/>
          <w:color w:val="212121"/>
          <w:sz w:val="22"/>
          <w:szCs w:val="22"/>
        </w:rPr>
        <w:t xml:space="preserve">cell-specific </w:t>
      </w:r>
      <w:r w:rsidR="007D35A8">
        <w:rPr>
          <w:rFonts w:ascii="Times New Roman" w:hAnsi="Times New Roman" w:cs="Times New Roman"/>
          <w:b/>
          <w:bCs/>
          <w:i/>
          <w:iCs/>
          <w:color w:val="212121"/>
          <w:sz w:val="22"/>
          <w:szCs w:val="22"/>
        </w:rPr>
        <w:t>and</w:t>
      </w:r>
      <w:r w:rsidR="007D35A8" w:rsidRPr="00346E5A">
        <w:rPr>
          <w:rFonts w:ascii="Times New Roman" w:hAnsi="Times New Roman" w:cs="Times New Roman"/>
          <w:b/>
          <w:bCs/>
          <w:i/>
          <w:iCs/>
          <w:color w:val="212121"/>
          <w:sz w:val="22"/>
          <w:szCs w:val="22"/>
        </w:rPr>
        <w:t xml:space="preserve"> TRP-specific BFR</w:t>
      </w:r>
      <w:r w:rsidR="007D35A8">
        <w:rPr>
          <w:rFonts w:ascii="Times New Roman" w:hAnsi="Times New Roman" w:cs="Times New Roman"/>
          <w:b/>
          <w:bCs/>
          <w:i/>
          <w:iCs/>
          <w:color w:val="212121"/>
          <w:sz w:val="22"/>
          <w:szCs w:val="22"/>
        </w:rPr>
        <w:t xml:space="preserve"> for a CC.</w:t>
      </w:r>
    </w:p>
    <w:p w14:paraId="030E2092" w14:textId="731DDA7B" w:rsidR="00FE081F" w:rsidRDefault="00FE081F" w:rsidP="00FE081F">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N</w:t>
      </w:r>
      <w:r>
        <w:rPr>
          <w:rFonts w:ascii="Times New Roman" w:hAnsi="Times New Roman" w:cs="Times New Roman"/>
          <w:b/>
          <w:bCs/>
          <w:i/>
          <w:iCs/>
          <w:color w:val="212121"/>
          <w:sz w:val="22"/>
          <w:szCs w:val="22"/>
        </w:rPr>
        <w:t xml:space="preserve">ote: </w:t>
      </w:r>
      <w:r w:rsidRPr="00FE081F">
        <w:rPr>
          <w:rFonts w:ascii="Times New Roman" w:hAnsi="Times New Roman" w:cs="Times New Roman"/>
          <w:b/>
          <w:bCs/>
          <w:i/>
          <w:iCs/>
          <w:color w:val="212121"/>
          <w:sz w:val="22"/>
          <w:szCs w:val="22"/>
        </w:rPr>
        <w:t>if TRP-specific BFR is configured on a SpCell, when two TRPs fail, RACH based BFR, which is cell-specific BFR, can be performed as fallback scheme. However, in this case, only TRP-specific BFR is configured, i.e., two BFD-RS sets are configured.</w:t>
      </w:r>
    </w:p>
    <w:p w14:paraId="5B538CA7" w14:textId="77777777" w:rsidR="00506877" w:rsidRPr="00534CD9" w:rsidRDefault="00506877" w:rsidP="00534CD9">
      <w:pPr>
        <w:spacing w:before="60"/>
        <w:jc w:val="both"/>
        <w:rPr>
          <w:b/>
          <w:bCs/>
          <w:i/>
          <w:iCs/>
          <w:color w:val="212121"/>
          <w:sz w:val="22"/>
          <w:szCs w:val="22"/>
        </w:rPr>
      </w:pPr>
    </w:p>
    <w:p w14:paraId="6BB1F01E" w14:textId="77777777" w:rsidR="00B96114" w:rsidRPr="00DB2917" w:rsidRDefault="00B96114" w:rsidP="00B96114">
      <w:pPr>
        <w:pStyle w:val="aa"/>
        <w:numPr>
          <w:ilvl w:val="0"/>
          <w:numId w:val="44"/>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PUCCH-SR configuration and triggering procedure</w:t>
      </w:r>
    </w:p>
    <w:p w14:paraId="5889EFD0" w14:textId="0DEB1827" w:rsidR="003E2532" w:rsidRDefault="003E2532" w:rsidP="003D2B12">
      <w:pPr>
        <w:jc w:val="both"/>
        <w:rPr>
          <w:rFonts w:eastAsiaTheme="minorEastAsia"/>
          <w:sz w:val="22"/>
          <w:szCs w:val="22"/>
          <w:lang w:eastAsia="zh-CN"/>
        </w:rPr>
      </w:pPr>
      <w:r>
        <w:rPr>
          <w:rFonts w:eastAsiaTheme="minorEastAsia" w:hint="eastAsia"/>
          <w:sz w:val="22"/>
          <w:szCs w:val="22"/>
          <w:lang w:eastAsia="zh-CN"/>
        </w:rPr>
        <w:lastRenderedPageBreak/>
        <w:t>I</w:t>
      </w:r>
      <w:r>
        <w:rPr>
          <w:rFonts w:eastAsiaTheme="minorEastAsia"/>
          <w:sz w:val="22"/>
          <w:szCs w:val="22"/>
          <w:lang w:eastAsia="zh-CN"/>
        </w:rPr>
        <w:t>n last RAN1 meeting,</w:t>
      </w:r>
      <w:r w:rsidR="0099022F">
        <w:rPr>
          <w:rFonts w:eastAsiaTheme="minorEastAsia"/>
          <w:sz w:val="22"/>
          <w:szCs w:val="22"/>
          <w:lang w:eastAsia="zh-CN"/>
        </w:rPr>
        <w:t xml:space="preserve"> </w:t>
      </w:r>
      <w:r w:rsidR="00506877">
        <w:rPr>
          <w:rFonts w:eastAsiaTheme="minorEastAsia"/>
          <w:sz w:val="22"/>
          <w:szCs w:val="22"/>
          <w:lang w:eastAsia="zh-CN"/>
        </w:rPr>
        <w:t xml:space="preserve">following agreement was made on PUCCH-SR resource </w:t>
      </w:r>
      <w:r w:rsidR="00A831E7" w:rsidRPr="00A831E7">
        <w:rPr>
          <w:rFonts w:eastAsiaTheme="minorEastAsia"/>
          <w:sz w:val="22"/>
          <w:szCs w:val="22"/>
          <w:lang w:eastAsia="zh-CN"/>
        </w:rPr>
        <w:t>selection rule</w:t>
      </w:r>
      <w:r w:rsidR="00506877">
        <w:rPr>
          <w:rFonts w:eastAsiaTheme="minorEastAsia"/>
          <w:sz w:val="22"/>
          <w:szCs w:val="22"/>
          <w:lang w:eastAsia="zh-CN"/>
        </w:rPr>
        <w:t xml:space="preserve">. </w:t>
      </w:r>
    </w:p>
    <w:tbl>
      <w:tblPr>
        <w:tblStyle w:val="af"/>
        <w:tblW w:w="0" w:type="auto"/>
        <w:tblLook w:val="04A0" w:firstRow="1" w:lastRow="0" w:firstColumn="1" w:lastColumn="0" w:noHBand="0" w:noVBand="1"/>
      </w:tblPr>
      <w:tblGrid>
        <w:gridCol w:w="9962"/>
      </w:tblGrid>
      <w:tr w:rsidR="008D1D93" w:rsidRPr="006861D7" w14:paraId="0BEDA604" w14:textId="77777777" w:rsidTr="006861D7">
        <w:tc>
          <w:tcPr>
            <w:tcW w:w="9962" w:type="dxa"/>
          </w:tcPr>
          <w:p w14:paraId="6A045E82" w14:textId="4AB6F01D" w:rsidR="00A831E7" w:rsidRPr="00A831E7" w:rsidRDefault="00A831E7" w:rsidP="00A831E7">
            <w:pPr>
              <w:spacing w:before="0" w:after="0"/>
              <w:rPr>
                <w:rFonts w:eastAsia="Batang"/>
                <w:b/>
                <w:bCs/>
                <w:sz w:val="20"/>
                <w:szCs w:val="20"/>
                <w:highlight w:val="green"/>
                <w:lang w:val="en-GB"/>
              </w:rPr>
            </w:pPr>
            <w:r w:rsidRPr="00A831E7">
              <w:rPr>
                <w:rFonts w:eastAsia="Batang"/>
                <w:b/>
                <w:bCs/>
                <w:sz w:val="20"/>
                <w:szCs w:val="20"/>
                <w:highlight w:val="green"/>
                <w:lang w:val="en-GB"/>
              </w:rPr>
              <w:t>Agreement</w:t>
            </w:r>
          </w:p>
          <w:p w14:paraId="44AA8D0C" w14:textId="77777777" w:rsidR="00A831E7" w:rsidRPr="00A831E7" w:rsidRDefault="00A831E7" w:rsidP="00A831E7">
            <w:pPr>
              <w:spacing w:before="0" w:after="0"/>
              <w:rPr>
                <w:rFonts w:eastAsia="Batang"/>
                <w:sz w:val="20"/>
                <w:szCs w:val="20"/>
                <w:lang w:val="en-GB"/>
              </w:rPr>
            </w:pPr>
            <w:r w:rsidRPr="00A831E7">
              <w:rPr>
                <w:rFonts w:eastAsia="Batang"/>
                <w:sz w:val="20"/>
                <w:szCs w:val="20"/>
                <w:lang w:val="en-GB"/>
              </w:rPr>
              <w:t>Select one of the following alternatives with possible modification in RAN1#106-e</w:t>
            </w:r>
          </w:p>
          <w:p w14:paraId="5DF1EDCF" w14:textId="77777777" w:rsidR="00A831E7" w:rsidRPr="00A831E7" w:rsidRDefault="00A831E7" w:rsidP="00A831E7">
            <w:pPr>
              <w:numPr>
                <w:ilvl w:val="0"/>
                <w:numId w:val="61"/>
              </w:numPr>
              <w:snapToGrid w:val="0"/>
              <w:spacing w:before="0" w:after="0"/>
              <w:contextualSpacing/>
              <w:rPr>
                <w:rFonts w:ascii="Times" w:eastAsia="Batang" w:hAnsi="Times" w:cs="Times"/>
                <w:sz w:val="20"/>
                <w:szCs w:val="20"/>
                <w:lang w:eastAsia="x-none"/>
              </w:rPr>
            </w:pPr>
            <w:r w:rsidRPr="00A831E7">
              <w:rPr>
                <w:rFonts w:ascii="Times" w:eastAsia="Batang" w:hAnsi="Times" w:cs="Times"/>
                <w:sz w:val="20"/>
                <w:szCs w:val="20"/>
                <w:lang w:eastAsia="x-none"/>
              </w:rPr>
              <w:t>Alt 2.5.2 A:</w:t>
            </w:r>
          </w:p>
          <w:p w14:paraId="253CFFFC" w14:textId="77777777" w:rsidR="00A831E7" w:rsidRPr="00A831E7" w:rsidRDefault="00A831E7" w:rsidP="00A831E7">
            <w:pPr>
              <w:numPr>
                <w:ilvl w:val="1"/>
                <w:numId w:val="61"/>
              </w:numPr>
              <w:snapToGrid w:val="0"/>
              <w:spacing w:before="0" w:after="0"/>
              <w:contextualSpacing/>
              <w:rPr>
                <w:rFonts w:ascii="Times" w:eastAsia="Batang" w:hAnsi="Times" w:cs="Times"/>
                <w:sz w:val="20"/>
                <w:szCs w:val="20"/>
                <w:lang w:eastAsia="x-none"/>
              </w:rPr>
            </w:pPr>
            <w:r w:rsidRPr="00A831E7">
              <w:rPr>
                <w:rFonts w:ascii="Times" w:eastAsia="Batang" w:hAnsi="Times" w:cs="Times"/>
                <w:sz w:val="20"/>
                <w:szCs w:val="20"/>
                <w:lang w:eastAsia="x-none"/>
              </w:rPr>
              <w:t xml:space="preserve">On PUCCH-SR resource </w:t>
            </w:r>
            <w:bookmarkStart w:id="7" w:name="_Hlk78795013"/>
            <w:r w:rsidRPr="00A831E7">
              <w:rPr>
                <w:rFonts w:ascii="Times" w:eastAsia="Batang" w:hAnsi="Times" w:cs="Times"/>
                <w:sz w:val="20"/>
                <w:szCs w:val="20"/>
                <w:lang w:eastAsia="x-none"/>
              </w:rPr>
              <w:t>selection rule</w:t>
            </w:r>
            <w:bookmarkEnd w:id="7"/>
            <w:r w:rsidRPr="00A831E7">
              <w:rPr>
                <w:rFonts w:ascii="Times" w:eastAsia="Batang" w:hAnsi="Times" w:cs="Times"/>
                <w:sz w:val="20"/>
                <w:szCs w:val="20"/>
                <w:lang w:eastAsia="x-none"/>
              </w:rPr>
              <w:t xml:space="preserve"> when SR is triggered and 2 PUCCH-SR resources are configured, there is no consensus to adopt alt-1 or alt-2. PUCCH-SR resource selection is up to UE implementation.</w:t>
            </w:r>
          </w:p>
          <w:p w14:paraId="30351B99" w14:textId="77777777" w:rsidR="00A831E7" w:rsidRPr="00A831E7" w:rsidRDefault="00A831E7" w:rsidP="00A831E7">
            <w:pPr>
              <w:numPr>
                <w:ilvl w:val="0"/>
                <w:numId w:val="61"/>
              </w:numPr>
              <w:snapToGrid w:val="0"/>
              <w:spacing w:before="0" w:after="0"/>
              <w:contextualSpacing/>
              <w:rPr>
                <w:rFonts w:ascii="Times" w:eastAsia="Batang" w:hAnsi="Times" w:cs="Times"/>
                <w:sz w:val="20"/>
                <w:szCs w:val="20"/>
                <w:lang w:eastAsia="x-none"/>
              </w:rPr>
            </w:pPr>
            <w:r w:rsidRPr="00A831E7">
              <w:rPr>
                <w:rFonts w:ascii="Times" w:eastAsia="Batang" w:hAnsi="Times" w:cs="Times"/>
                <w:sz w:val="20"/>
                <w:szCs w:val="20"/>
                <w:lang w:eastAsia="x-none"/>
              </w:rPr>
              <w:t>Alt 2.5.2 B:</w:t>
            </w:r>
            <w:r w:rsidRPr="00A831E7">
              <w:rPr>
                <w:rFonts w:ascii="Times" w:eastAsia="Batang" w:hAnsi="Times" w:cs="Times"/>
                <w:sz w:val="20"/>
                <w:lang w:eastAsia="x-none"/>
              </w:rPr>
              <w:t> </w:t>
            </w:r>
          </w:p>
          <w:p w14:paraId="00708724" w14:textId="77777777" w:rsidR="00A831E7" w:rsidRPr="00A831E7" w:rsidRDefault="00A831E7" w:rsidP="00A831E7">
            <w:pPr>
              <w:numPr>
                <w:ilvl w:val="1"/>
                <w:numId w:val="61"/>
              </w:numPr>
              <w:snapToGrid w:val="0"/>
              <w:spacing w:before="0" w:after="0"/>
              <w:contextualSpacing/>
              <w:rPr>
                <w:rFonts w:ascii="Times" w:eastAsia="Batang" w:hAnsi="Times" w:cs="Times"/>
                <w:sz w:val="20"/>
                <w:szCs w:val="20"/>
                <w:lang w:eastAsia="x-none"/>
              </w:rPr>
            </w:pPr>
            <w:r w:rsidRPr="00A831E7">
              <w:rPr>
                <w:rFonts w:ascii="Times" w:eastAsia="Batang" w:hAnsi="Times" w:cs="Times"/>
                <w:sz w:val="20"/>
                <w:szCs w:val="20"/>
                <w:lang w:eastAsia="x-none"/>
              </w:rPr>
              <w:t>On the PUCCH-SR resource selection rule when SR is triggered and 2 PUCCH-SR resources are configured,</w:t>
            </w:r>
            <w:r w:rsidRPr="00A831E7">
              <w:rPr>
                <w:rFonts w:ascii="Times" w:eastAsia="Batang" w:hAnsi="Times" w:cs="Times"/>
                <w:sz w:val="20"/>
                <w:lang w:eastAsia="x-none"/>
              </w:rPr>
              <w:t> </w:t>
            </w:r>
            <w:r w:rsidRPr="00A831E7">
              <w:rPr>
                <w:rFonts w:ascii="Times" w:eastAsia="Batang" w:hAnsi="Times" w:cs="Times"/>
                <w:sz w:val="20"/>
                <w:szCs w:val="20"/>
                <w:lang w:eastAsia="x-none"/>
              </w:rPr>
              <w:t>and at most one BFD RS set fails per CC, adopt alt 2 if all failed BFD RS sets</w:t>
            </w:r>
            <w:r w:rsidRPr="00A831E7">
              <w:rPr>
                <w:rFonts w:ascii="Times" w:eastAsia="Batang" w:hAnsi="Times" w:cs="Times"/>
                <w:sz w:val="20"/>
                <w:lang w:eastAsia="x-none"/>
              </w:rPr>
              <w:t> </w:t>
            </w:r>
            <w:r w:rsidRPr="00A831E7">
              <w:rPr>
                <w:rFonts w:ascii="Times" w:eastAsia="Batang" w:hAnsi="Times" w:cs="Times"/>
                <w:sz w:val="20"/>
                <w:szCs w:val="20"/>
                <w:lang w:eastAsia="x-none"/>
              </w:rPr>
              <w:t>cross CCs</w:t>
            </w:r>
            <w:r w:rsidRPr="00A831E7">
              <w:rPr>
                <w:rFonts w:ascii="Times" w:eastAsia="Batang" w:hAnsi="Times" w:cs="Times"/>
                <w:sz w:val="20"/>
                <w:lang w:eastAsia="x-none"/>
              </w:rPr>
              <w:t> </w:t>
            </w:r>
            <w:r w:rsidRPr="00A831E7">
              <w:rPr>
                <w:rFonts w:ascii="Times" w:eastAsia="Batang" w:hAnsi="Times" w:cs="Times"/>
                <w:sz w:val="20"/>
                <w:szCs w:val="20"/>
                <w:lang w:eastAsia="x-none"/>
              </w:rPr>
              <w:t>are associated with the same PUCCH SR resource, else PUCCH-SR resource selection is up to UE implementation.</w:t>
            </w:r>
          </w:p>
          <w:p w14:paraId="77FD1949" w14:textId="77777777" w:rsidR="00A831E7" w:rsidRPr="00A831E7" w:rsidRDefault="00A831E7" w:rsidP="00A831E7">
            <w:pPr>
              <w:numPr>
                <w:ilvl w:val="0"/>
                <w:numId w:val="61"/>
              </w:numPr>
              <w:snapToGrid w:val="0"/>
              <w:spacing w:before="0" w:after="0"/>
              <w:contextualSpacing/>
              <w:rPr>
                <w:rFonts w:ascii="Times" w:eastAsia="Batang" w:hAnsi="Times" w:cs="Times"/>
                <w:sz w:val="20"/>
                <w:szCs w:val="20"/>
                <w:lang w:eastAsia="x-none"/>
              </w:rPr>
            </w:pPr>
            <w:r w:rsidRPr="00A831E7">
              <w:rPr>
                <w:rFonts w:ascii="Times" w:eastAsia="Batang" w:hAnsi="Times" w:cs="Times"/>
                <w:sz w:val="20"/>
                <w:szCs w:val="20"/>
                <w:lang w:eastAsia="x-none"/>
              </w:rPr>
              <w:t>Alt 2.5.2 C:</w:t>
            </w:r>
            <w:r w:rsidRPr="00A831E7">
              <w:rPr>
                <w:rFonts w:ascii="Times" w:eastAsia="Batang" w:hAnsi="Times" w:cs="Times"/>
                <w:sz w:val="20"/>
                <w:lang w:eastAsia="x-none"/>
              </w:rPr>
              <w:t> </w:t>
            </w:r>
          </w:p>
          <w:p w14:paraId="43C001FA" w14:textId="77777777" w:rsidR="00A831E7" w:rsidRPr="00A831E7" w:rsidRDefault="00A831E7" w:rsidP="00A831E7">
            <w:pPr>
              <w:numPr>
                <w:ilvl w:val="1"/>
                <w:numId w:val="61"/>
              </w:numPr>
              <w:snapToGrid w:val="0"/>
              <w:spacing w:before="0" w:after="0"/>
              <w:contextualSpacing/>
              <w:rPr>
                <w:rFonts w:ascii="Times" w:eastAsia="Batang" w:hAnsi="Times" w:cs="Times"/>
                <w:sz w:val="20"/>
                <w:szCs w:val="20"/>
                <w:lang w:eastAsia="x-none"/>
              </w:rPr>
            </w:pPr>
            <w:r w:rsidRPr="00A831E7">
              <w:rPr>
                <w:rFonts w:ascii="Times" w:eastAsia="Batang" w:hAnsi="Times" w:cs="Times"/>
                <w:sz w:val="20"/>
                <w:szCs w:val="20"/>
                <w:lang w:eastAsia="x-none"/>
              </w:rPr>
              <w:t>On the PUCCH-SR resource selection rule when SR is triggered and 2 PUCCH-SR resources are configured,</w:t>
            </w:r>
            <w:r w:rsidRPr="00A831E7">
              <w:rPr>
                <w:rFonts w:ascii="Times" w:eastAsia="Batang" w:hAnsi="Times" w:cs="Times"/>
                <w:sz w:val="20"/>
                <w:lang w:eastAsia="x-none"/>
              </w:rPr>
              <w:t> </w:t>
            </w:r>
            <w:r w:rsidRPr="00A831E7">
              <w:rPr>
                <w:rFonts w:ascii="Times" w:eastAsia="Batang" w:hAnsi="Times" w:cs="Times"/>
                <w:sz w:val="20"/>
                <w:szCs w:val="20"/>
                <w:lang w:eastAsia="x-none"/>
              </w:rPr>
              <w:t>and at most one BFD RS set fails per CC, adopt alt 1 if all failed BFD RS sets</w:t>
            </w:r>
            <w:r w:rsidRPr="00A831E7">
              <w:rPr>
                <w:rFonts w:ascii="Times" w:eastAsia="Batang" w:hAnsi="Times" w:cs="Times"/>
                <w:sz w:val="20"/>
                <w:lang w:eastAsia="x-none"/>
              </w:rPr>
              <w:t> </w:t>
            </w:r>
            <w:r w:rsidRPr="00A831E7">
              <w:rPr>
                <w:rFonts w:ascii="Times" w:eastAsia="Batang" w:hAnsi="Times" w:cs="Times"/>
                <w:sz w:val="20"/>
                <w:szCs w:val="20"/>
                <w:lang w:eastAsia="x-none"/>
              </w:rPr>
              <w:t>cross CCs</w:t>
            </w:r>
            <w:r w:rsidRPr="00A831E7">
              <w:rPr>
                <w:rFonts w:ascii="Times" w:eastAsia="Batang" w:hAnsi="Times" w:cs="Times"/>
                <w:sz w:val="20"/>
                <w:lang w:eastAsia="x-none"/>
              </w:rPr>
              <w:t> </w:t>
            </w:r>
            <w:r w:rsidRPr="00A831E7">
              <w:rPr>
                <w:rFonts w:ascii="Times" w:eastAsia="Batang" w:hAnsi="Times" w:cs="Times"/>
                <w:sz w:val="20"/>
                <w:szCs w:val="20"/>
                <w:lang w:eastAsia="x-none"/>
              </w:rPr>
              <w:t>are associated with the same PUCCH SR resource, else PUCCH-SR resource selection is up to UE implementation.</w:t>
            </w:r>
          </w:p>
          <w:p w14:paraId="3818ADF6" w14:textId="77777777" w:rsidR="00A831E7" w:rsidRPr="00A831E7" w:rsidRDefault="00A831E7" w:rsidP="00A831E7">
            <w:pPr>
              <w:numPr>
                <w:ilvl w:val="0"/>
                <w:numId w:val="61"/>
              </w:numPr>
              <w:snapToGrid w:val="0"/>
              <w:spacing w:before="0" w:after="0"/>
              <w:contextualSpacing/>
              <w:rPr>
                <w:rFonts w:ascii="Times" w:eastAsia="Batang" w:hAnsi="Times" w:cs="Times"/>
                <w:sz w:val="20"/>
                <w:lang w:eastAsia="x-none"/>
              </w:rPr>
            </w:pPr>
            <w:r w:rsidRPr="00A831E7">
              <w:rPr>
                <w:rFonts w:ascii="Times" w:eastAsia="Batang" w:hAnsi="Times" w:cs="Times"/>
                <w:sz w:val="20"/>
                <w:szCs w:val="20"/>
                <w:lang w:eastAsia="x-none"/>
              </w:rPr>
              <w:t>Alt 2.5.2 D:</w:t>
            </w:r>
            <w:r w:rsidRPr="00A831E7">
              <w:rPr>
                <w:rFonts w:ascii="Times" w:eastAsia="Batang" w:hAnsi="Times" w:cs="Times"/>
                <w:sz w:val="20"/>
                <w:lang w:eastAsia="x-none"/>
              </w:rPr>
              <w:t> </w:t>
            </w:r>
          </w:p>
          <w:p w14:paraId="25D67D8D" w14:textId="24AF984A" w:rsidR="00A831E7" w:rsidRPr="00A831E7" w:rsidRDefault="00A831E7" w:rsidP="00A831E7">
            <w:pPr>
              <w:numPr>
                <w:ilvl w:val="1"/>
                <w:numId w:val="61"/>
              </w:numPr>
              <w:snapToGrid w:val="0"/>
              <w:spacing w:before="0" w:after="0"/>
              <w:contextualSpacing/>
              <w:rPr>
                <w:rFonts w:ascii="Times" w:eastAsia="Batang" w:hAnsi="Times" w:cs="Times"/>
                <w:sz w:val="20"/>
                <w:szCs w:val="20"/>
                <w:lang w:eastAsia="x-none"/>
              </w:rPr>
            </w:pPr>
            <w:bookmarkStart w:id="8" w:name="_Hlk73050134"/>
            <w:r w:rsidRPr="00A831E7">
              <w:rPr>
                <w:rFonts w:ascii="Times" w:eastAsia="Batang" w:hAnsi="Times" w:cs="Times"/>
                <w:sz w:val="20"/>
                <w:szCs w:val="20"/>
                <w:lang w:eastAsia="x-none"/>
              </w:rPr>
              <w:t>Revert the past agreement on supporting configuration of up to 2 PUCCH-SR resources. A UE can be configured up to 1 PUCCH-SR resource in a cell group.</w:t>
            </w:r>
            <w:bookmarkEnd w:id="8"/>
          </w:p>
          <w:p w14:paraId="34C1DAA4" w14:textId="23FA948E" w:rsidR="0053183A" w:rsidRPr="00AF055C" w:rsidRDefault="0053183A" w:rsidP="00534CD9">
            <w:pPr>
              <w:spacing w:before="0" w:after="0"/>
              <w:rPr>
                <w:rFonts w:eastAsiaTheme="minorEastAsia"/>
                <w:b/>
                <w:bCs/>
                <w:color w:val="212121"/>
                <w:sz w:val="20"/>
                <w:szCs w:val="20"/>
              </w:rPr>
            </w:pPr>
          </w:p>
        </w:tc>
      </w:tr>
    </w:tbl>
    <w:p w14:paraId="167373FF" w14:textId="6DDBAFB9" w:rsidR="00F0212C" w:rsidRDefault="00FB2E99" w:rsidP="007B63AE">
      <w:pPr>
        <w:jc w:val="both"/>
        <w:rPr>
          <w:rFonts w:eastAsiaTheme="minorEastAsia"/>
          <w:sz w:val="22"/>
          <w:szCs w:val="22"/>
          <w:lang w:eastAsia="zh-CN"/>
        </w:rPr>
      </w:pPr>
      <w:r>
        <w:rPr>
          <w:rFonts w:eastAsiaTheme="minorEastAsia"/>
          <w:sz w:val="22"/>
          <w:szCs w:val="22"/>
          <w:lang w:eastAsia="zh-CN"/>
        </w:rPr>
        <w:t xml:space="preserve">This issue is also related to the relationship between PUCCH-SR </w:t>
      </w:r>
      <w:r w:rsidRPr="00611BCF">
        <w:rPr>
          <w:rFonts w:eastAsiaTheme="minorEastAsia"/>
          <w:sz w:val="22"/>
          <w:szCs w:val="22"/>
          <w:lang w:eastAsia="zh-CN"/>
        </w:rPr>
        <w:t xml:space="preserve">resource </w:t>
      </w:r>
      <w:r>
        <w:rPr>
          <w:rFonts w:eastAsiaTheme="minorEastAsia"/>
          <w:sz w:val="22"/>
          <w:szCs w:val="22"/>
          <w:lang w:eastAsia="zh-CN"/>
        </w:rPr>
        <w:t>and SR configuration</w:t>
      </w:r>
      <w:r w:rsidR="00913E30">
        <w:rPr>
          <w:rFonts w:eastAsiaTheme="minorEastAsia"/>
          <w:sz w:val="22"/>
          <w:szCs w:val="22"/>
          <w:lang w:eastAsia="zh-CN"/>
        </w:rPr>
        <w:t>, which has</w:t>
      </w:r>
      <w:r w:rsidR="00F0212C">
        <w:rPr>
          <w:rFonts w:eastAsiaTheme="minorEastAsia"/>
          <w:sz w:val="22"/>
          <w:szCs w:val="22"/>
          <w:lang w:eastAsia="zh-CN"/>
        </w:rPr>
        <w:t xml:space="preserve"> following two interpretations.</w:t>
      </w:r>
    </w:p>
    <w:p w14:paraId="572B714A" w14:textId="528F2D53" w:rsidR="00F0212C" w:rsidRDefault="00F0212C" w:rsidP="003D2B12">
      <w:pPr>
        <w:jc w:val="both"/>
        <w:rPr>
          <w:rFonts w:eastAsiaTheme="minorEastAsia"/>
          <w:sz w:val="22"/>
          <w:szCs w:val="22"/>
          <w:lang w:eastAsia="zh-CN"/>
        </w:rPr>
      </w:pPr>
      <w:r>
        <w:rPr>
          <w:rFonts w:eastAsiaTheme="minorEastAsia"/>
          <w:sz w:val="22"/>
          <w:szCs w:val="22"/>
          <w:lang w:eastAsia="zh-CN"/>
        </w:rPr>
        <w:t>Option</w:t>
      </w:r>
      <w:r w:rsidR="00AE5B86">
        <w:rPr>
          <w:rFonts w:eastAsiaTheme="minorEastAsia"/>
          <w:sz w:val="22"/>
          <w:szCs w:val="22"/>
          <w:lang w:eastAsia="zh-CN"/>
        </w:rPr>
        <w:t xml:space="preserve"> </w:t>
      </w:r>
      <w:r>
        <w:rPr>
          <w:rFonts w:eastAsiaTheme="minorEastAsia"/>
          <w:sz w:val="22"/>
          <w:szCs w:val="22"/>
          <w:lang w:eastAsia="zh-CN"/>
        </w:rPr>
        <w:t xml:space="preserve">1: </w:t>
      </w:r>
      <w:r w:rsidR="000D354A">
        <w:rPr>
          <w:rFonts w:eastAsiaTheme="minorEastAsia"/>
          <w:sz w:val="22"/>
          <w:szCs w:val="22"/>
          <w:lang w:eastAsia="zh-CN"/>
        </w:rPr>
        <w:t>One PUCCH-SR resource correspond</w:t>
      </w:r>
      <w:r w:rsidR="00984556">
        <w:rPr>
          <w:rFonts w:eastAsiaTheme="minorEastAsia"/>
          <w:sz w:val="22"/>
          <w:szCs w:val="22"/>
          <w:lang w:eastAsia="zh-CN"/>
        </w:rPr>
        <w:t>s</w:t>
      </w:r>
      <w:r w:rsidR="000D354A">
        <w:rPr>
          <w:rFonts w:eastAsiaTheme="minorEastAsia"/>
          <w:sz w:val="22"/>
          <w:szCs w:val="22"/>
          <w:lang w:eastAsia="zh-CN"/>
        </w:rPr>
        <w:t xml:space="preserve"> to one SR configuration for BFR.</w:t>
      </w:r>
    </w:p>
    <w:p w14:paraId="507BB951" w14:textId="59CA97E7" w:rsidR="000D354A" w:rsidRDefault="000D354A" w:rsidP="003D2B12">
      <w:pPr>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w:t>
      </w:r>
      <w:r w:rsidR="00AE5B86">
        <w:rPr>
          <w:rFonts w:eastAsiaTheme="minorEastAsia"/>
          <w:sz w:val="22"/>
          <w:szCs w:val="22"/>
          <w:lang w:eastAsia="zh-CN"/>
        </w:rPr>
        <w:t xml:space="preserve"> </w:t>
      </w:r>
      <w:r>
        <w:rPr>
          <w:rFonts w:eastAsiaTheme="minorEastAsia"/>
          <w:sz w:val="22"/>
          <w:szCs w:val="22"/>
          <w:lang w:eastAsia="zh-CN"/>
        </w:rPr>
        <w:t>2:</w:t>
      </w:r>
      <w:r w:rsidR="00DA6E63">
        <w:rPr>
          <w:rFonts w:eastAsiaTheme="minorEastAsia"/>
          <w:sz w:val="22"/>
          <w:szCs w:val="22"/>
          <w:lang w:eastAsia="zh-CN"/>
        </w:rPr>
        <w:t xml:space="preserve"> Two </w:t>
      </w:r>
      <w:r w:rsidR="00DA6E63" w:rsidRPr="00DA6E63">
        <w:rPr>
          <w:rFonts w:eastAsiaTheme="minorEastAsia"/>
          <w:sz w:val="22"/>
          <w:szCs w:val="22"/>
          <w:lang w:eastAsia="zh-CN"/>
        </w:rPr>
        <w:t>PUCCH-SR resources</w:t>
      </w:r>
      <w:r w:rsidR="00DA6E63">
        <w:rPr>
          <w:rFonts w:eastAsiaTheme="minorEastAsia"/>
          <w:sz w:val="22"/>
          <w:szCs w:val="22"/>
          <w:lang w:eastAsia="zh-CN"/>
        </w:rPr>
        <w:t xml:space="preserve"> are under one SR configuration for BFR.</w:t>
      </w:r>
    </w:p>
    <w:p w14:paraId="3DCBF7DE" w14:textId="4C324F16" w:rsidR="002A3BEC" w:rsidRDefault="00736E18" w:rsidP="00371D3A">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Option</w:t>
      </w:r>
      <w:r w:rsidR="00AE5B86">
        <w:rPr>
          <w:rFonts w:eastAsiaTheme="minorEastAsia"/>
          <w:sz w:val="22"/>
          <w:szCs w:val="22"/>
          <w:lang w:eastAsia="zh-CN"/>
        </w:rPr>
        <w:t xml:space="preserve"> </w:t>
      </w:r>
      <w:r>
        <w:rPr>
          <w:rFonts w:eastAsiaTheme="minorEastAsia"/>
          <w:sz w:val="22"/>
          <w:szCs w:val="22"/>
          <w:lang w:eastAsia="zh-CN"/>
        </w:rPr>
        <w:t>1, two SR configurations are needed for per-TRP BFR</w:t>
      </w:r>
      <w:r w:rsidR="00460A46">
        <w:rPr>
          <w:rFonts w:eastAsiaTheme="minorEastAsia"/>
          <w:sz w:val="22"/>
          <w:szCs w:val="22"/>
          <w:lang w:eastAsia="zh-CN"/>
        </w:rPr>
        <w:t>, which is not good</w:t>
      </w:r>
      <w:r w:rsidR="007F114D">
        <w:rPr>
          <w:rFonts w:eastAsiaTheme="minorEastAsia"/>
          <w:sz w:val="22"/>
          <w:szCs w:val="22"/>
          <w:lang w:eastAsia="zh-CN"/>
        </w:rPr>
        <w:t xml:space="preserve">. </w:t>
      </w:r>
      <w:r w:rsidR="00460A46">
        <w:rPr>
          <w:rFonts w:eastAsiaTheme="minorEastAsia"/>
          <w:sz w:val="22"/>
          <w:szCs w:val="22"/>
          <w:lang w:eastAsia="zh-CN"/>
        </w:rPr>
        <w:t>First, the number of SR configurations is limited and up to 8 per cell group. Second, the purpose of SR for BFR is to ask for UL grant, hence, there is no need to configure two SR configurations for the same purpose. Third, in this option, w</w:t>
      </w:r>
      <w:r w:rsidR="007F114D">
        <w:rPr>
          <w:rFonts w:eastAsiaTheme="minorEastAsia"/>
          <w:sz w:val="22"/>
          <w:szCs w:val="22"/>
          <w:lang w:eastAsia="zh-CN"/>
        </w:rPr>
        <w:t>hen a SR is triggered for a TRP, the corresponding PUCCH-SR resource is transmitted.</w:t>
      </w:r>
      <w:r w:rsidR="002A3BEC">
        <w:rPr>
          <w:rFonts w:eastAsiaTheme="minorEastAsia"/>
          <w:sz w:val="22"/>
          <w:szCs w:val="22"/>
          <w:lang w:eastAsia="zh-CN"/>
        </w:rPr>
        <w:t xml:space="preserve"> There is no need to further discuss the PUCCH-SR resource selection rule in RAN1.</w:t>
      </w:r>
      <w:r w:rsidR="000E51F0">
        <w:rPr>
          <w:rFonts w:eastAsiaTheme="minorEastAsia"/>
          <w:sz w:val="22"/>
          <w:szCs w:val="22"/>
          <w:lang w:eastAsia="zh-CN"/>
        </w:rPr>
        <w:t xml:space="preserve"> </w:t>
      </w:r>
      <w:r w:rsidR="00460A46">
        <w:rPr>
          <w:rFonts w:eastAsiaTheme="minorEastAsia"/>
          <w:sz w:val="22"/>
          <w:szCs w:val="22"/>
          <w:lang w:eastAsia="zh-CN"/>
        </w:rPr>
        <w:t>But RAN2 needs to further consider the relationship and p</w:t>
      </w:r>
      <w:r w:rsidR="001B3791">
        <w:rPr>
          <w:rFonts w:eastAsiaTheme="minorEastAsia"/>
          <w:sz w:val="22"/>
          <w:szCs w:val="22"/>
          <w:lang w:eastAsia="zh-CN"/>
        </w:rPr>
        <w:t>rocedures of the two SR configurations</w:t>
      </w:r>
      <w:r w:rsidR="00C8172C">
        <w:rPr>
          <w:rFonts w:eastAsiaTheme="minorEastAsia"/>
          <w:sz w:val="22"/>
          <w:szCs w:val="22"/>
          <w:lang w:eastAsia="zh-CN"/>
        </w:rPr>
        <w:t>, which is not preferred considering limited TU in RAN2</w:t>
      </w:r>
      <w:r w:rsidR="00451F2F">
        <w:rPr>
          <w:rFonts w:eastAsiaTheme="minorEastAsia"/>
          <w:sz w:val="22"/>
          <w:szCs w:val="22"/>
          <w:lang w:eastAsia="zh-CN"/>
        </w:rPr>
        <w:t>.</w:t>
      </w:r>
      <w:r w:rsidR="00C8172C">
        <w:rPr>
          <w:rFonts w:eastAsiaTheme="minorEastAsia"/>
          <w:sz w:val="22"/>
          <w:szCs w:val="22"/>
          <w:lang w:eastAsia="zh-CN"/>
        </w:rPr>
        <w:t xml:space="preserve"> </w:t>
      </w:r>
      <w:r w:rsidR="00451F2F">
        <w:rPr>
          <w:rFonts w:eastAsiaTheme="minorEastAsia"/>
          <w:sz w:val="22"/>
          <w:szCs w:val="22"/>
          <w:lang w:eastAsia="zh-CN"/>
        </w:rPr>
        <w:t>S</w:t>
      </w:r>
      <w:r w:rsidR="002518E5">
        <w:rPr>
          <w:rFonts w:eastAsiaTheme="minorEastAsia"/>
          <w:sz w:val="22"/>
          <w:szCs w:val="22"/>
          <w:lang w:eastAsia="zh-CN"/>
        </w:rPr>
        <w:t>o that</w:t>
      </w:r>
      <w:r w:rsidR="00C8172C">
        <w:rPr>
          <w:rFonts w:eastAsiaTheme="minorEastAsia"/>
          <w:sz w:val="22"/>
          <w:szCs w:val="22"/>
          <w:lang w:eastAsia="zh-CN"/>
        </w:rPr>
        <w:t xml:space="preserve"> </w:t>
      </w:r>
      <w:r w:rsidR="00DD637E">
        <w:rPr>
          <w:rFonts w:eastAsiaTheme="minorEastAsia"/>
          <w:sz w:val="22"/>
          <w:szCs w:val="22"/>
          <w:lang w:eastAsia="zh-CN"/>
        </w:rPr>
        <w:t xml:space="preserve">it is better for RAN1 to </w:t>
      </w:r>
      <w:r w:rsidR="002518E5">
        <w:rPr>
          <w:rFonts w:eastAsiaTheme="minorEastAsia"/>
          <w:sz w:val="22"/>
          <w:szCs w:val="22"/>
          <w:lang w:eastAsia="zh-CN"/>
        </w:rPr>
        <w:t>finish the per-TRP BFR design</w:t>
      </w:r>
      <w:r w:rsidR="001B3791">
        <w:rPr>
          <w:rFonts w:eastAsiaTheme="minorEastAsia"/>
          <w:sz w:val="22"/>
          <w:szCs w:val="22"/>
          <w:lang w:eastAsia="zh-CN"/>
        </w:rPr>
        <w:t>.</w:t>
      </w:r>
      <w:r w:rsidR="00CD2DE1">
        <w:rPr>
          <w:rFonts w:eastAsiaTheme="minorEastAsia"/>
          <w:sz w:val="22"/>
          <w:szCs w:val="22"/>
          <w:lang w:eastAsia="zh-CN"/>
        </w:rPr>
        <w:t xml:space="preserve"> </w:t>
      </w:r>
      <w:r w:rsidR="00965697">
        <w:rPr>
          <w:rFonts w:eastAsiaTheme="minorEastAsia"/>
          <w:sz w:val="22"/>
          <w:szCs w:val="22"/>
          <w:lang w:eastAsia="zh-CN"/>
        </w:rPr>
        <w:t>In Rel-16, RAN1 agreed to</w:t>
      </w:r>
      <w:r w:rsidR="002518E5">
        <w:rPr>
          <w:rFonts w:eastAsiaTheme="minorEastAsia"/>
          <w:sz w:val="22"/>
          <w:szCs w:val="22"/>
          <w:lang w:eastAsia="zh-CN"/>
        </w:rPr>
        <w:t xml:space="preserve"> </w:t>
      </w:r>
      <w:r w:rsidR="008115CB">
        <w:rPr>
          <w:rFonts w:eastAsiaTheme="minorEastAsia"/>
          <w:sz w:val="22"/>
          <w:szCs w:val="22"/>
          <w:lang w:eastAsia="zh-CN"/>
        </w:rPr>
        <w:t xml:space="preserve">configure dedicated SR configuration for BFR on SCell so that when a SR is triggered, NW knows whether it is triggered by BFR </w:t>
      </w:r>
      <w:r w:rsidR="00535148">
        <w:rPr>
          <w:rFonts w:eastAsiaTheme="minorEastAsia"/>
          <w:sz w:val="22"/>
          <w:szCs w:val="22"/>
          <w:lang w:eastAsia="zh-CN"/>
        </w:rPr>
        <w:t xml:space="preserve">and </w:t>
      </w:r>
      <w:r w:rsidR="00C56C83">
        <w:rPr>
          <w:rFonts w:eastAsiaTheme="minorEastAsia"/>
          <w:sz w:val="22"/>
          <w:szCs w:val="22"/>
          <w:lang w:eastAsia="zh-CN"/>
        </w:rPr>
        <w:t>performs fast recovery</w:t>
      </w:r>
      <w:r w:rsidR="001059D5">
        <w:rPr>
          <w:rFonts w:eastAsiaTheme="minorEastAsia"/>
          <w:sz w:val="22"/>
          <w:szCs w:val="22"/>
          <w:lang w:eastAsia="zh-CN"/>
        </w:rPr>
        <w:t xml:space="preserve"> in case of BFR</w:t>
      </w:r>
      <w:r w:rsidR="00C56C83">
        <w:rPr>
          <w:rFonts w:eastAsiaTheme="minorEastAsia"/>
          <w:sz w:val="22"/>
          <w:szCs w:val="22"/>
          <w:lang w:eastAsia="zh-CN"/>
        </w:rPr>
        <w:t>. Even though in the late phase of Rel-16, RAN2 had concerns on the limited number of SR</w:t>
      </w:r>
      <w:r w:rsidR="009C3849">
        <w:rPr>
          <w:rFonts w:eastAsiaTheme="minorEastAsia"/>
          <w:sz w:val="22"/>
          <w:szCs w:val="22"/>
          <w:lang w:eastAsia="zh-CN"/>
        </w:rPr>
        <w:t xml:space="preserve"> configurations in case of one dedicated SR for BFR and RAN2 allowed shared SR</w:t>
      </w:r>
      <w:r w:rsidR="001447EC">
        <w:rPr>
          <w:rFonts w:eastAsiaTheme="minorEastAsia"/>
          <w:sz w:val="22"/>
          <w:szCs w:val="22"/>
          <w:lang w:eastAsia="zh-CN"/>
        </w:rPr>
        <w:t xml:space="preserve"> configuration</w:t>
      </w:r>
      <w:r w:rsidR="005D34DE">
        <w:rPr>
          <w:rFonts w:eastAsiaTheme="minorEastAsia"/>
          <w:sz w:val="22"/>
          <w:szCs w:val="22"/>
          <w:lang w:eastAsia="zh-CN"/>
        </w:rPr>
        <w:t xml:space="preserve"> for BFR and other logic channel,</w:t>
      </w:r>
      <w:r w:rsidR="001447EC">
        <w:rPr>
          <w:rFonts w:eastAsiaTheme="minorEastAsia"/>
          <w:sz w:val="22"/>
          <w:szCs w:val="22"/>
          <w:lang w:eastAsia="zh-CN"/>
        </w:rPr>
        <w:t xml:space="preserve"> it </w:t>
      </w:r>
      <w:r w:rsidR="004547E0">
        <w:rPr>
          <w:rFonts w:eastAsiaTheme="minorEastAsia"/>
          <w:sz w:val="22"/>
          <w:szCs w:val="22"/>
          <w:lang w:eastAsia="zh-CN"/>
        </w:rPr>
        <w:t>was</w:t>
      </w:r>
      <w:r w:rsidR="001447EC">
        <w:rPr>
          <w:rFonts w:eastAsiaTheme="minorEastAsia"/>
          <w:sz w:val="22"/>
          <w:szCs w:val="22"/>
          <w:lang w:eastAsia="zh-CN"/>
        </w:rPr>
        <w:t xml:space="preserve"> not a good </w:t>
      </w:r>
      <w:r w:rsidR="004547E0">
        <w:rPr>
          <w:rFonts w:eastAsiaTheme="minorEastAsia"/>
          <w:sz w:val="22"/>
          <w:szCs w:val="22"/>
          <w:lang w:eastAsia="zh-CN"/>
        </w:rPr>
        <w:t>design and violated RAN1’s intensi</w:t>
      </w:r>
      <w:r w:rsidR="00267B4C">
        <w:rPr>
          <w:rFonts w:eastAsiaTheme="minorEastAsia"/>
          <w:sz w:val="22"/>
          <w:szCs w:val="22"/>
          <w:lang w:eastAsia="zh-CN"/>
        </w:rPr>
        <w:t xml:space="preserve">on. But still, NW has </w:t>
      </w:r>
      <w:r w:rsidR="00396513">
        <w:rPr>
          <w:rFonts w:eastAsiaTheme="minorEastAsia"/>
          <w:sz w:val="22"/>
          <w:szCs w:val="22"/>
          <w:lang w:eastAsia="zh-CN"/>
        </w:rPr>
        <w:t xml:space="preserve">the </w:t>
      </w:r>
      <w:r w:rsidR="00267B4C">
        <w:rPr>
          <w:rFonts w:eastAsiaTheme="minorEastAsia"/>
          <w:sz w:val="22"/>
          <w:szCs w:val="22"/>
          <w:lang w:eastAsia="zh-CN"/>
        </w:rPr>
        <w:t>flexibility to choose to configure dedicated SR for BFR to enable fast recovery.</w:t>
      </w:r>
      <w:r w:rsidR="003D1451">
        <w:rPr>
          <w:rFonts w:eastAsiaTheme="minorEastAsia"/>
          <w:sz w:val="22"/>
          <w:szCs w:val="22"/>
          <w:lang w:eastAsia="zh-CN"/>
        </w:rPr>
        <w:t xml:space="preserve"> In that case, one SR configuration </w:t>
      </w:r>
      <w:r w:rsidR="003D1451">
        <w:rPr>
          <w:rFonts w:eastAsiaTheme="minorEastAsia"/>
          <w:sz w:val="22"/>
          <w:szCs w:val="22"/>
          <w:lang w:eastAsia="zh-CN"/>
        </w:rPr>
        <w:lastRenderedPageBreak/>
        <w:t>for per-TRP BFR can save dedicated SR configuration.</w:t>
      </w:r>
      <w:r w:rsidR="005C1ECB">
        <w:rPr>
          <w:rFonts w:eastAsiaTheme="minorEastAsia"/>
          <w:sz w:val="22"/>
          <w:szCs w:val="22"/>
          <w:lang w:eastAsia="zh-CN"/>
        </w:rPr>
        <w:t xml:space="preserve"> So that we support Option</w:t>
      </w:r>
      <w:r w:rsidR="00AE5B86">
        <w:rPr>
          <w:rFonts w:eastAsiaTheme="minorEastAsia"/>
          <w:sz w:val="22"/>
          <w:szCs w:val="22"/>
          <w:lang w:eastAsia="zh-CN"/>
        </w:rPr>
        <w:t xml:space="preserve"> </w:t>
      </w:r>
      <w:r w:rsidR="005C1ECB">
        <w:rPr>
          <w:rFonts w:eastAsiaTheme="minorEastAsia"/>
          <w:sz w:val="22"/>
          <w:szCs w:val="22"/>
          <w:lang w:eastAsia="zh-CN"/>
        </w:rPr>
        <w:t>2.</w:t>
      </w:r>
      <w:r w:rsidR="00371D3A">
        <w:rPr>
          <w:rFonts w:eastAsiaTheme="minorEastAsia"/>
          <w:sz w:val="22"/>
          <w:szCs w:val="22"/>
          <w:lang w:eastAsia="zh-CN"/>
        </w:rPr>
        <w:t xml:space="preserve"> For this one SR configuration for BFR,</w:t>
      </w:r>
      <w:r w:rsidR="00154E1E">
        <w:rPr>
          <w:rFonts w:eastAsiaTheme="minorEastAsia"/>
          <w:sz w:val="22"/>
          <w:szCs w:val="22"/>
          <w:lang w:eastAsia="zh-CN"/>
        </w:rPr>
        <w:t xml:space="preserve"> </w:t>
      </w:r>
      <w:r w:rsidR="007E3ADD">
        <w:rPr>
          <w:rFonts w:eastAsiaTheme="minorEastAsia"/>
          <w:sz w:val="22"/>
          <w:szCs w:val="22"/>
          <w:lang w:eastAsia="zh-CN"/>
        </w:rPr>
        <w:t xml:space="preserve">up to </w:t>
      </w:r>
      <w:r w:rsidR="00154E1E">
        <w:rPr>
          <w:rFonts w:eastAsiaTheme="minorEastAsia"/>
          <w:sz w:val="22"/>
          <w:szCs w:val="22"/>
          <w:lang w:eastAsia="zh-CN"/>
        </w:rPr>
        <w:t>two PUCCH-SR resources can be configured</w:t>
      </w:r>
      <w:r w:rsidR="00371D3A">
        <w:rPr>
          <w:rFonts w:eastAsiaTheme="minorEastAsia"/>
          <w:sz w:val="22"/>
          <w:szCs w:val="22"/>
          <w:lang w:eastAsia="zh-CN"/>
        </w:rPr>
        <w:t xml:space="preserve"> for per-TRP BFR</w:t>
      </w:r>
      <w:r w:rsidR="00154E1E">
        <w:rPr>
          <w:rFonts w:eastAsiaTheme="minorEastAsia"/>
          <w:sz w:val="22"/>
          <w:szCs w:val="22"/>
          <w:lang w:eastAsia="zh-CN"/>
        </w:rPr>
        <w:t>.</w:t>
      </w:r>
      <w:r w:rsidR="00371D3A">
        <w:rPr>
          <w:rFonts w:eastAsiaTheme="minorEastAsia"/>
          <w:sz w:val="22"/>
          <w:szCs w:val="22"/>
          <w:lang w:eastAsia="zh-CN"/>
        </w:rPr>
        <w:t xml:space="preserve"> </w:t>
      </w:r>
    </w:p>
    <w:p w14:paraId="16AE8658" w14:textId="77777777" w:rsidR="00091EEB" w:rsidRDefault="00091EEB" w:rsidP="00371D3A">
      <w:pPr>
        <w:jc w:val="both"/>
        <w:rPr>
          <w:rFonts w:eastAsiaTheme="minorEastAsia"/>
          <w:sz w:val="22"/>
          <w:szCs w:val="22"/>
          <w:lang w:eastAsia="zh-CN"/>
        </w:rPr>
      </w:pPr>
    </w:p>
    <w:p w14:paraId="0B2C3E9F" w14:textId="1FF13688" w:rsidR="00091EEB" w:rsidRPr="00E10557" w:rsidRDefault="00091EEB" w:rsidP="00091EEB">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7B63AE">
        <w:rPr>
          <w:rFonts w:eastAsiaTheme="minorEastAsia"/>
          <w:b/>
          <w:bCs/>
          <w:sz w:val="22"/>
          <w:szCs w:val="22"/>
          <w:u w:val="single"/>
        </w:rPr>
        <w:t>5</w:t>
      </w:r>
    </w:p>
    <w:p w14:paraId="3B6B20B8" w14:textId="4110D47C" w:rsidR="00091EEB" w:rsidRPr="006673B1" w:rsidRDefault="00091EEB" w:rsidP="00091EE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Support up to one SR configuration for BFR</w:t>
      </w:r>
      <w:r w:rsidR="00AE5B86">
        <w:rPr>
          <w:rFonts w:ascii="Times New Roman" w:hAnsi="Times New Roman" w:cs="Times New Roman"/>
          <w:b/>
          <w:bCs/>
          <w:i/>
          <w:iCs/>
          <w:color w:val="212121"/>
          <w:sz w:val="22"/>
          <w:szCs w:val="22"/>
        </w:rPr>
        <w:t>,</w:t>
      </w:r>
      <w:r w:rsidR="001C5413">
        <w:rPr>
          <w:rFonts w:ascii="Times New Roman" w:hAnsi="Times New Roman" w:cs="Times New Roman"/>
          <w:b/>
          <w:bCs/>
          <w:i/>
          <w:iCs/>
          <w:color w:val="212121"/>
          <w:sz w:val="22"/>
          <w:szCs w:val="22"/>
        </w:rPr>
        <w:t xml:space="preserve"> and up to t</w:t>
      </w:r>
      <w:r w:rsidRPr="00091EEB">
        <w:rPr>
          <w:rFonts w:ascii="Times New Roman" w:hAnsi="Times New Roman" w:cs="Times New Roman"/>
          <w:b/>
          <w:bCs/>
          <w:i/>
          <w:iCs/>
          <w:color w:val="212121"/>
          <w:sz w:val="22"/>
          <w:szCs w:val="22"/>
        </w:rPr>
        <w:t xml:space="preserve">wo PUCCH-SR resources </w:t>
      </w:r>
      <w:r w:rsidR="001C5413">
        <w:rPr>
          <w:rFonts w:ascii="Times New Roman" w:hAnsi="Times New Roman" w:cs="Times New Roman"/>
          <w:b/>
          <w:bCs/>
          <w:i/>
          <w:iCs/>
          <w:color w:val="212121"/>
          <w:sz w:val="22"/>
          <w:szCs w:val="22"/>
        </w:rPr>
        <w:t>can be configured</w:t>
      </w:r>
      <w:r w:rsidRPr="00091EEB">
        <w:rPr>
          <w:rFonts w:ascii="Times New Roman" w:hAnsi="Times New Roman" w:cs="Times New Roman"/>
          <w:b/>
          <w:bCs/>
          <w:i/>
          <w:iCs/>
          <w:color w:val="212121"/>
          <w:sz w:val="22"/>
          <w:szCs w:val="22"/>
        </w:rPr>
        <w:t xml:space="preserve"> under </w:t>
      </w:r>
      <w:r w:rsidR="003B76D8">
        <w:rPr>
          <w:rFonts w:ascii="Times New Roman" w:hAnsi="Times New Roman" w:cs="Times New Roman"/>
          <w:b/>
          <w:bCs/>
          <w:i/>
          <w:iCs/>
          <w:color w:val="212121"/>
          <w:sz w:val="22"/>
          <w:szCs w:val="22"/>
        </w:rPr>
        <w:t>the</w:t>
      </w:r>
      <w:r w:rsidRPr="00091EEB">
        <w:rPr>
          <w:rFonts w:ascii="Times New Roman" w:hAnsi="Times New Roman" w:cs="Times New Roman"/>
          <w:b/>
          <w:bCs/>
          <w:i/>
          <w:iCs/>
          <w:color w:val="212121"/>
          <w:sz w:val="22"/>
          <w:szCs w:val="22"/>
        </w:rPr>
        <w:t xml:space="preserve"> SR configuration for BFR.</w:t>
      </w:r>
    </w:p>
    <w:p w14:paraId="43420667" w14:textId="47C82DF2" w:rsidR="00091EEB" w:rsidRDefault="00091EEB" w:rsidP="00371D3A">
      <w:pPr>
        <w:jc w:val="both"/>
        <w:rPr>
          <w:rFonts w:eastAsiaTheme="minorEastAsia"/>
          <w:sz w:val="22"/>
          <w:szCs w:val="22"/>
          <w:lang w:eastAsia="zh-CN"/>
        </w:rPr>
      </w:pPr>
    </w:p>
    <w:p w14:paraId="55158F87" w14:textId="3719305D" w:rsidR="00DF32D4" w:rsidRDefault="00383961" w:rsidP="003D2B12">
      <w:pPr>
        <w:jc w:val="both"/>
        <w:rPr>
          <w:rFonts w:eastAsiaTheme="minorEastAsia"/>
          <w:sz w:val="22"/>
          <w:szCs w:val="22"/>
          <w:lang w:eastAsia="zh-CN"/>
        </w:rPr>
      </w:pPr>
      <w:r>
        <w:rPr>
          <w:rFonts w:eastAsiaTheme="minorEastAsia"/>
          <w:sz w:val="22"/>
          <w:szCs w:val="22"/>
          <w:lang w:eastAsia="zh-CN"/>
        </w:rPr>
        <w:t>Even though up to two PUCCH-SR resources can be configured under the same SR configuration for BFR</w:t>
      </w:r>
      <w:r w:rsidR="0041594D">
        <w:rPr>
          <w:rFonts w:eastAsiaTheme="minorEastAsia"/>
          <w:sz w:val="22"/>
          <w:szCs w:val="22"/>
          <w:lang w:eastAsia="zh-CN"/>
        </w:rPr>
        <w:t xml:space="preserve">, considering </w:t>
      </w:r>
      <w:r w:rsidR="00DD5FD4">
        <w:rPr>
          <w:rFonts w:eastAsiaTheme="minorEastAsia"/>
          <w:sz w:val="22"/>
          <w:szCs w:val="22"/>
          <w:lang w:eastAsia="zh-CN"/>
        </w:rPr>
        <w:t xml:space="preserve">potential </w:t>
      </w:r>
      <w:r w:rsidR="0041594D">
        <w:rPr>
          <w:rFonts w:eastAsiaTheme="minorEastAsia"/>
          <w:sz w:val="22"/>
          <w:szCs w:val="22"/>
          <w:lang w:eastAsia="zh-CN"/>
        </w:rPr>
        <w:t>different TRPs on different CCs,</w:t>
      </w:r>
      <w:r w:rsidR="00992ECA">
        <w:rPr>
          <w:rFonts w:eastAsiaTheme="minorEastAsia"/>
          <w:sz w:val="22"/>
          <w:szCs w:val="22"/>
          <w:lang w:eastAsia="zh-CN"/>
        </w:rPr>
        <w:t xml:space="preserve"> two </w:t>
      </w:r>
      <w:r w:rsidR="00992ECA" w:rsidRPr="00A64FB0">
        <w:rPr>
          <w:rFonts w:eastAsiaTheme="minorEastAsia"/>
          <w:sz w:val="22"/>
          <w:szCs w:val="22"/>
          <w:lang w:eastAsia="zh-CN"/>
        </w:rPr>
        <w:t>PUCCH-SR resources</w:t>
      </w:r>
      <w:r w:rsidR="00992ECA">
        <w:rPr>
          <w:rFonts w:eastAsiaTheme="minorEastAsia"/>
          <w:sz w:val="22"/>
          <w:szCs w:val="22"/>
          <w:lang w:eastAsia="zh-CN"/>
        </w:rPr>
        <w:t xml:space="preserve"> may be not always needed. </w:t>
      </w:r>
      <w:r w:rsidR="00BD1A69">
        <w:rPr>
          <w:rFonts w:eastAsiaTheme="minorEastAsia"/>
          <w:sz w:val="22"/>
          <w:szCs w:val="22"/>
          <w:lang w:eastAsia="zh-CN"/>
        </w:rPr>
        <w:t>Following two options can be studied for PUCCH-SR configurations.</w:t>
      </w:r>
    </w:p>
    <w:p w14:paraId="27E2F16B" w14:textId="1ADE0C27" w:rsidR="00BD1A69" w:rsidRDefault="00BD1A69" w:rsidP="003D2B12">
      <w:pPr>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w:t>
      </w:r>
      <w:r w:rsidR="00912256">
        <w:rPr>
          <w:rFonts w:eastAsiaTheme="minorEastAsia"/>
          <w:sz w:val="22"/>
          <w:szCs w:val="22"/>
          <w:lang w:eastAsia="zh-CN"/>
        </w:rPr>
        <w:t xml:space="preserve"> </w:t>
      </w:r>
      <w:r>
        <w:rPr>
          <w:rFonts w:eastAsiaTheme="minorEastAsia"/>
          <w:sz w:val="22"/>
          <w:szCs w:val="22"/>
          <w:lang w:eastAsia="zh-CN"/>
        </w:rPr>
        <w:t xml:space="preserve">1: </w:t>
      </w:r>
      <w:r w:rsidR="00CB1C3F" w:rsidRPr="00CB1C3F">
        <w:rPr>
          <w:rFonts w:eastAsiaTheme="minorEastAsia"/>
          <w:sz w:val="22"/>
          <w:szCs w:val="22"/>
          <w:lang w:eastAsia="zh-CN"/>
        </w:rPr>
        <w:t>two dedicated PUCCH-SR resources can be configured, only when SpCell is configured with per-TRP BFR</w:t>
      </w:r>
      <w:r w:rsidR="00CB1C3F">
        <w:rPr>
          <w:rFonts w:eastAsiaTheme="minorEastAsia"/>
          <w:sz w:val="22"/>
          <w:szCs w:val="22"/>
          <w:lang w:eastAsia="zh-CN"/>
        </w:rPr>
        <w:t>.</w:t>
      </w:r>
      <w:r w:rsidR="006E771B">
        <w:rPr>
          <w:rFonts w:eastAsiaTheme="minorEastAsia"/>
          <w:sz w:val="22"/>
          <w:szCs w:val="22"/>
          <w:lang w:eastAsia="zh-CN"/>
        </w:rPr>
        <w:t xml:space="preserve"> In that case, when </w:t>
      </w:r>
      <w:r w:rsidR="006E771B" w:rsidRPr="006E771B">
        <w:rPr>
          <w:rFonts w:eastAsiaTheme="minorEastAsia"/>
          <w:sz w:val="22"/>
          <w:szCs w:val="22"/>
          <w:lang w:eastAsia="zh-CN"/>
        </w:rPr>
        <w:t xml:space="preserve">SpCell is configured with </w:t>
      </w:r>
      <w:r w:rsidR="006E771B">
        <w:rPr>
          <w:rFonts w:eastAsiaTheme="minorEastAsia"/>
          <w:sz w:val="22"/>
          <w:szCs w:val="22"/>
          <w:lang w:eastAsia="zh-CN"/>
        </w:rPr>
        <w:t xml:space="preserve">Rel-16 </w:t>
      </w:r>
      <w:r w:rsidR="006E771B" w:rsidRPr="006E771B">
        <w:rPr>
          <w:rFonts w:eastAsiaTheme="minorEastAsia"/>
          <w:sz w:val="22"/>
          <w:szCs w:val="22"/>
          <w:lang w:eastAsia="zh-CN"/>
        </w:rPr>
        <w:t>per-</w:t>
      </w:r>
      <w:r w:rsidR="006E771B">
        <w:rPr>
          <w:rFonts w:eastAsiaTheme="minorEastAsia"/>
          <w:sz w:val="22"/>
          <w:szCs w:val="22"/>
          <w:lang w:eastAsia="zh-CN"/>
        </w:rPr>
        <w:t xml:space="preserve">cell BFR, there is no need to </w:t>
      </w:r>
      <w:r w:rsidR="007F2F70">
        <w:rPr>
          <w:rFonts w:eastAsiaTheme="minorEastAsia"/>
          <w:sz w:val="22"/>
          <w:szCs w:val="22"/>
          <w:lang w:eastAsia="zh-CN"/>
        </w:rPr>
        <w:t xml:space="preserve">configure two </w:t>
      </w:r>
      <w:r w:rsidR="007F2F70" w:rsidRPr="007F2F70">
        <w:rPr>
          <w:rFonts w:eastAsiaTheme="minorEastAsia"/>
          <w:sz w:val="22"/>
          <w:szCs w:val="22"/>
          <w:lang w:eastAsia="zh-CN"/>
        </w:rPr>
        <w:t>dedicated PUCCH-SR resources</w:t>
      </w:r>
      <w:r w:rsidR="00060519">
        <w:rPr>
          <w:rFonts w:eastAsiaTheme="minorEastAsia"/>
          <w:sz w:val="22"/>
          <w:szCs w:val="22"/>
          <w:lang w:eastAsia="zh-CN"/>
        </w:rPr>
        <w:t xml:space="preserve"> and one </w:t>
      </w:r>
      <w:r w:rsidR="00060519" w:rsidRPr="007F2F70">
        <w:rPr>
          <w:rFonts w:eastAsiaTheme="minorEastAsia"/>
          <w:sz w:val="22"/>
          <w:szCs w:val="22"/>
          <w:lang w:eastAsia="zh-CN"/>
        </w:rPr>
        <w:t>PUCCH-SR resource</w:t>
      </w:r>
      <w:r w:rsidR="00060519">
        <w:rPr>
          <w:rFonts w:eastAsiaTheme="minorEastAsia"/>
          <w:sz w:val="22"/>
          <w:szCs w:val="22"/>
          <w:lang w:eastAsia="zh-CN"/>
        </w:rPr>
        <w:t xml:space="preserve"> for BFR is sufficient. Even if a SCell is configured with Rel-17 per-TRP BFR, </w:t>
      </w:r>
      <w:r w:rsidR="00646280">
        <w:rPr>
          <w:rFonts w:eastAsiaTheme="minorEastAsia"/>
          <w:sz w:val="22"/>
          <w:szCs w:val="22"/>
          <w:lang w:eastAsia="zh-CN"/>
        </w:rPr>
        <w:t xml:space="preserve">one PUCCH-SR resource on </w:t>
      </w:r>
      <w:r w:rsidR="00646280" w:rsidRPr="006E771B">
        <w:rPr>
          <w:rFonts w:eastAsiaTheme="minorEastAsia"/>
          <w:sz w:val="22"/>
          <w:szCs w:val="22"/>
          <w:lang w:eastAsia="zh-CN"/>
        </w:rPr>
        <w:t>SpCell</w:t>
      </w:r>
      <w:r w:rsidR="00646280">
        <w:rPr>
          <w:rFonts w:eastAsiaTheme="minorEastAsia"/>
          <w:sz w:val="22"/>
          <w:szCs w:val="22"/>
          <w:lang w:eastAsia="zh-CN"/>
        </w:rPr>
        <w:t xml:space="preserve"> is sufficient for BFR</w:t>
      </w:r>
      <w:r w:rsidR="00EA5DBC">
        <w:rPr>
          <w:rFonts w:eastAsiaTheme="minorEastAsia"/>
          <w:sz w:val="22"/>
          <w:szCs w:val="22"/>
          <w:lang w:eastAsia="zh-CN"/>
        </w:rPr>
        <w:t xml:space="preserve"> considering that the TRP information on SCell and TRP information on </w:t>
      </w:r>
      <w:r w:rsidR="00EA5DBC" w:rsidRPr="006E771B">
        <w:rPr>
          <w:rFonts w:eastAsiaTheme="minorEastAsia"/>
          <w:sz w:val="22"/>
          <w:szCs w:val="22"/>
          <w:lang w:eastAsia="zh-CN"/>
        </w:rPr>
        <w:t>SpCell</w:t>
      </w:r>
      <w:r w:rsidR="00EA5DBC">
        <w:rPr>
          <w:rFonts w:eastAsiaTheme="minorEastAsia"/>
          <w:sz w:val="22"/>
          <w:szCs w:val="22"/>
          <w:lang w:eastAsia="zh-CN"/>
        </w:rPr>
        <w:t xml:space="preserve"> may be different</w:t>
      </w:r>
      <w:r w:rsidR="00646280">
        <w:rPr>
          <w:rFonts w:eastAsiaTheme="minorEastAsia"/>
          <w:sz w:val="22"/>
          <w:szCs w:val="22"/>
          <w:lang w:eastAsia="zh-CN"/>
        </w:rPr>
        <w:t>.</w:t>
      </w:r>
      <w:r w:rsidR="00CA3F42">
        <w:rPr>
          <w:rFonts w:eastAsiaTheme="minorEastAsia"/>
          <w:sz w:val="22"/>
          <w:szCs w:val="22"/>
          <w:lang w:eastAsia="zh-CN"/>
        </w:rPr>
        <w:t xml:space="preserve"> Even if the TRP information on SCell and SpCell is the same, BFD on </w:t>
      </w:r>
      <w:r w:rsidR="00895B30">
        <w:rPr>
          <w:rFonts w:eastAsiaTheme="minorEastAsia"/>
          <w:sz w:val="22"/>
          <w:szCs w:val="22"/>
          <w:lang w:eastAsia="zh-CN"/>
        </w:rPr>
        <w:t xml:space="preserve">one TRP on </w:t>
      </w:r>
      <w:r w:rsidR="00CA3F42">
        <w:rPr>
          <w:rFonts w:eastAsiaTheme="minorEastAsia"/>
          <w:sz w:val="22"/>
          <w:szCs w:val="22"/>
          <w:lang w:eastAsia="zh-CN"/>
        </w:rPr>
        <w:t>SCell</w:t>
      </w:r>
      <w:r w:rsidR="00895B30">
        <w:rPr>
          <w:rFonts w:eastAsiaTheme="minorEastAsia"/>
          <w:sz w:val="22"/>
          <w:szCs w:val="22"/>
          <w:lang w:eastAsia="zh-CN"/>
        </w:rPr>
        <w:t xml:space="preserve"> does not mean the same TRP on SpCell cannot be used</w:t>
      </w:r>
      <w:r w:rsidR="00E31FC2">
        <w:rPr>
          <w:rFonts w:eastAsiaTheme="minorEastAsia"/>
          <w:sz w:val="22"/>
          <w:szCs w:val="22"/>
          <w:lang w:eastAsia="zh-CN"/>
        </w:rPr>
        <w:t xml:space="preserve"> considering </w:t>
      </w:r>
      <w:r w:rsidR="000B2EE5">
        <w:rPr>
          <w:rFonts w:eastAsiaTheme="minorEastAsia"/>
          <w:sz w:val="22"/>
          <w:szCs w:val="22"/>
          <w:lang w:eastAsia="zh-CN"/>
        </w:rPr>
        <w:t xml:space="preserve">different </w:t>
      </w:r>
      <w:r w:rsidR="00E31FC2">
        <w:rPr>
          <w:rFonts w:eastAsiaTheme="minorEastAsia"/>
          <w:sz w:val="22"/>
          <w:szCs w:val="22"/>
          <w:lang w:eastAsia="zh-CN"/>
        </w:rPr>
        <w:t>interference condition</w:t>
      </w:r>
      <w:r w:rsidR="00895B30">
        <w:rPr>
          <w:rFonts w:eastAsiaTheme="minorEastAsia"/>
          <w:sz w:val="22"/>
          <w:szCs w:val="22"/>
          <w:lang w:eastAsia="zh-CN"/>
        </w:rPr>
        <w:t>.</w:t>
      </w:r>
      <w:r w:rsidR="00E31FC2">
        <w:rPr>
          <w:rFonts w:eastAsiaTheme="minorEastAsia"/>
          <w:sz w:val="22"/>
          <w:szCs w:val="22"/>
          <w:lang w:eastAsia="zh-CN"/>
        </w:rPr>
        <w:t xml:space="preserve"> Hence, Option 1 is reasonable.</w:t>
      </w:r>
    </w:p>
    <w:p w14:paraId="20260373" w14:textId="03C5CFA9" w:rsidR="00CB1C3F" w:rsidRDefault="00CB1C3F" w:rsidP="003D2B12">
      <w:pPr>
        <w:jc w:val="both"/>
        <w:rPr>
          <w:rFonts w:eastAsiaTheme="minorEastAsia"/>
          <w:sz w:val="22"/>
          <w:szCs w:val="22"/>
          <w:lang w:eastAsia="zh-CN"/>
        </w:rPr>
      </w:pPr>
      <w:r w:rsidRPr="00CB1C3F">
        <w:rPr>
          <w:rFonts w:eastAsiaTheme="minorEastAsia"/>
          <w:sz w:val="22"/>
          <w:szCs w:val="22"/>
          <w:lang w:eastAsia="zh-CN"/>
        </w:rPr>
        <w:t>Option 2: two dedicated PUCCH-SR resources can be configured, if at least one serving cell regardless of SpCell or SCell is configured with per-TRP BFR.</w:t>
      </w:r>
      <w:r w:rsidR="00B77B06">
        <w:rPr>
          <w:rFonts w:eastAsiaTheme="minorEastAsia"/>
          <w:sz w:val="22"/>
          <w:szCs w:val="22"/>
          <w:lang w:eastAsia="zh-CN"/>
        </w:rPr>
        <w:t xml:space="preserve"> In that case, </w:t>
      </w:r>
      <w:r w:rsidR="009E552B">
        <w:rPr>
          <w:rFonts w:eastAsiaTheme="minorEastAsia"/>
          <w:sz w:val="22"/>
          <w:szCs w:val="22"/>
          <w:lang w:eastAsia="zh-CN"/>
        </w:rPr>
        <w:t xml:space="preserve">even if </w:t>
      </w:r>
      <w:r w:rsidR="009E552B" w:rsidRPr="00CB1C3F">
        <w:rPr>
          <w:rFonts w:eastAsiaTheme="minorEastAsia"/>
          <w:sz w:val="22"/>
          <w:szCs w:val="22"/>
          <w:lang w:eastAsia="zh-CN"/>
        </w:rPr>
        <w:t>SpCell</w:t>
      </w:r>
      <w:r w:rsidR="009E552B">
        <w:rPr>
          <w:rFonts w:eastAsiaTheme="minorEastAsia"/>
          <w:sz w:val="22"/>
          <w:szCs w:val="22"/>
          <w:lang w:eastAsia="zh-CN"/>
        </w:rPr>
        <w:t xml:space="preserve"> is configured with Rel-16 </w:t>
      </w:r>
      <w:r w:rsidR="009E552B" w:rsidRPr="006E771B">
        <w:rPr>
          <w:rFonts w:eastAsiaTheme="minorEastAsia"/>
          <w:sz w:val="22"/>
          <w:szCs w:val="22"/>
          <w:lang w:eastAsia="zh-CN"/>
        </w:rPr>
        <w:t>per-</w:t>
      </w:r>
      <w:r w:rsidR="009E552B">
        <w:rPr>
          <w:rFonts w:eastAsiaTheme="minorEastAsia"/>
          <w:sz w:val="22"/>
          <w:szCs w:val="22"/>
          <w:lang w:eastAsia="zh-CN"/>
        </w:rPr>
        <w:t>cell BFR,</w:t>
      </w:r>
      <w:r w:rsidR="00912256">
        <w:rPr>
          <w:rFonts w:eastAsiaTheme="minorEastAsia"/>
          <w:sz w:val="22"/>
          <w:szCs w:val="22"/>
          <w:lang w:eastAsia="zh-CN"/>
        </w:rPr>
        <w:t xml:space="preserve"> two </w:t>
      </w:r>
      <w:r w:rsidR="00912256" w:rsidRPr="00CB1C3F">
        <w:rPr>
          <w:rFonts w:eastAsiaTheme="minorEastAsia"/>
          <w:sz w:val="22"/>
          <w:szCs w:val="22"/>
          <w:lang w:eastAsia="zh-CN"/>
        </w:rPr>
        <w:t>dedicated PUCCH-SR resources can be configured</w:t>
      </w:r>
      <w:r w:rsidR="00912256">
        <w:rPr>
          <w:rFonts w:eastAsiaTheme="minorEastAsia"/>
          <w:sz w:val="22"/>
          <w:szCs w:val="22"/>
          <w:lang w:eastAsia="zh-CN"/>
        </w:rPr>
        <w:t xml:space="preserve"> for BFR i</w:t>
      </w:r>
      <w:r w:rsidR="001378FA">
        <w:rPr>
          <w:rFonts w:eastAsiaTheme="minorEastAsia"/>
          <w:sz w:val="22"/>
          <w:szCs w:val="22"/>
          <w:lang w:eastAsia="zh-CN"/>
        </w:rPr>
        <w:t>f</w:t>
      </w:r>
      <w:r w:rsidR="00912256">
        <w:rPr>
          <w:rFonts w:eastAsiaTheme="minorEastAsia"/>
          <w:sz w:val="22"/>
          <w:szCs w:val="22"/>
          <w:lang w:eastAsia="zh-CN"/>
        </w:rPr>
        <w:t xml:space="preserve"> at least a SCell is configured with Rel-17 per-TRP BFR</w:t>
      </w:r>
      <w:r w:rsidR="00E66589">
        <w:rPr>
          <w:rFonts w:eastAsiaTheme="minorEastAsia"/>
          <w:sz w:val="22"/>
          <w:szCs w:val="22"/>
          <w:lang w:eastAsia="zh-CN"/>
        </w:rPr>
        <w:t>.</w:t>
      </w:r>
      <w:r w:rsidR="00285420">
        <w:rPr>
          <w:rFonts w:eastAsiaTheme="minorEastAsia"/>
          <w:sz w:val="22"/>
          <w:szCs w:val="22"/>
          <w:lang w:eastAsia="zh-CN"/>
        </w:rPr>
        <w:t xml:space="preserve"> However, considering that the interference condition on SCell is different from that on SpCell, and the TRP information on SCell and SpCell may be different, the benefit to configure two </w:t>
      </w:r>
      <w:r w:rsidR="00285420" w:rsidRPr="00CB1C3F">
        <w:rPr>
          <w:rFonts w:eastAsiaTheme="minorEastAsia"/>
          <w:sz w:val="22"/>
          <w:szCs w:val="22"/>
          <w:lang w:eastAsia="zh-CN"/>
        </w:rPr>
        <w:t>dedicated PUCCH-SR resources</w:t>
      </w:r>
      <w:r w:rsidR="00285420">
        <w:rPr>
          <w:rFonts w:eastAsiaTheme="minorEastAsia"/>
          <w:sz w:val="22"/>
          <w:szCs w:val="22"/>
          <w:lang w:eastAsia="zh-CN"/>
        </w:rPr>
        <w:t xml:space="preserve"> in this case is not clear.</w:t>
      </w:r>
    </w:p>
    <w:p w14:paraId="4595C156" w14:textId="1D26CDA5" w:rsidR="005B4584" w:rsidRDefault="005B4584" w:rsidP="003D2B12">
      <w:pPr>
        <w:jc w:val="both"/>
        <w:rPr>
          <w:rFonts w:eastAsiaTheme="minorEastAsia"/>
          <w:sz w:val="22"/>
          <w:szCs w:val="22"/>
          <w:lang w:eastAsia="zh-CN"/>
        </w:rPr>
      </w:pPr>
    </w:p>
    <w:p w14:paraId="05599E84" w14:textId="56BC281C" w:rsidR="005B4584" w:rsidRPr="00E10557" w:rsidRDefault="005B4584" w:rsidP="005B4584">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7B63AE">
        <w:rPr>
          <w:rFonts w:eastAsiaTheme="minorEastAsia"/>
          <w:b/>
          <w:bCs/>
          <w:sz w:val="22"/>
          <w:szCs w:val="22"/>
          <w:u w:val="single"/>
        </w:rPr>
        <w:t>6</w:t>
      </w:r>
    </w:p>
    <w:p w14:paraId="1709B29D" w14:textId="1BC0E44F" w:rsidR="006673B1" w:rsidRPr="006673B1" w:rsidRDefault="00E31FC2" w:rsidP="00534CD9">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T</w:t>
      </w:r>
      <w:r w:rsidR="006673B1" w:rsidRPr="006673B1">
        <w:rPr>
          <w:rFonts w:ascii="Times New Roman" w:hAnsi="Times New Roman" w:cs="Times New Roman"/>
          <w:b/>
          <w:bCs/>
          <w:i/>
          <w:iCs/>
          <w:color w:val="212121"/>
          <w:sz w:val="22"/>
          <w:szCs w:val="22"/>
        </w:rPr>
        <w:t>wo dedicated PUCCH-SR resources can be configured, only when SpCell is configured with per-TRP BFR</w:t>
      </w:r>
      <w:r w:rsidR="00662D53">
        <w:rPr>
          <w:rFonts w:ascii="Times New Roman" w:hAnsi="Times New Roman" w:cs="Times New Roman"/>
          <w:b/>
          <w:bCs/>
          <w:i/>
          <w:iCs/>
          <w:color w:val="212121"/>
          <w:sz w:val="22"/>
          <w:szCs w:val="22"/>
        </w:rPr>
        <w:t>.</w:t>
      </w:r>
    </w:p>
    <w:p w14:paraId="1E5E665C" w14:textId="230579E2" w:rsidR="00C930E0" w:rsidRDefault="003C785A" w:rsidP="003C785A">
      <w:pPr>
        <w:jc w:val="center"/>
        <w:rPr>
          <w:rFonts w:eastAsiaTheme="minorEastAsia"/>
          <w:sz w:val="22"/>
          <w:szCs w:val="22"/>
          <w:lang w:eastAsia="zh-CN"/>
        </w:rPr>
      </w:pPr>
      <w:r>
        <w:rPr>
          <w:rFonts w:eastAsiaTheme="minorEastAsia"/>
          <w:noProof/>
          <w:sz w:val="22"/>
          <w:szCs w:val="22"/>
          <w:lang w:eastAsia="ja-JP"/>
        </w:rPr>
        <w:lastRenderedPageBreak/>
        <w:drawing>
          <wp:inline distT="0" distB="0" distL="0" distR="0" wp14:anchorId="1D2F0469" wp14:editId="781399F0">
            <wp:extent cx="3751121" cy="2089521"/>
            <wp:effectExtent l="0" t="0" r="190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59734" cy="2094319"/>
                    </a:xfrm>
                    <a:prstGeom prst="rect">
                      <a:avLst/>
                    </a:prstGeom>
                    <a:noFill/>
                  </pic:spPr>
                </pic:pic>
              </a:graphicData>
            </a:graphic>
          </wp:inline>
        </w:drawing>
      </w:r>
    </w:p>
    <w:p w14:paraId="2421A9F2" w14:textId="0F435141" w:rsidR="003C785A" w:rsidRDefault="0033388F" w:rsidP="00534CD9">
      <w:pPr>
        <w:jc w:val="center"/>
        <w:rPr>
          <w:rFonts w:eastAsiaTheme="minorEastAsia"/>
          <w:sz w:val="22"/>
          <w:szCs w:val="22"/>
          <w:lang w:eastAsia="zh-CN"/>
        </w:rPr>
      </w:pPr>
      <w:r w:rsidRPr="0033388F">
        <w:rPr>
          <w:rFonts w:eastAsiaTheme="minorEastAsia"/>
          <w:sz w:val="22"/>
          <w:szCs w:val="22"/>
          <w:lang w:eastAsia="zh-CN"/>
        </w:rPr>
        <w:t>Fig.</w:t>
      </w:r>
      <w:r>
        <w:rPr>
          <w:rFonts w:eastAsiaTheme="minorEastAsia"/>
          <w:sz w:val="22"/>
          <w:szCs w:val="22"/>
          <w:lang w:eastAsia="zh-CN"/>
        </w:rPr>
        <w:t xml:space="preserve"> 3-</w:t>
      </w:r>
      <w:r w:rsidRPr="0033388F">
        <w:rPr>
          <w:rFonts w:eastAsiaTheme="minorEastAsia"/>
          <w:sz w:val="22"/>
          <w:szCs w:val="22"/>
          <w:lang w:eastAsia="zh-CN"/>
        </w:rPr>
        <w:t>1 different cases for BFD-RS set configuration for BFR</w:t>
      </w:r>
    </w:p>
    <w:p w14:paraId="65FE773A" w14:textId="77777777" w:rsidR="00534CD9" w:rsidRDefault="00534CD9" w:rsidP="003D2B12">
      <w:pPr>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n PUCCH-SR resource selection rule, we have identified that different cases of</w:t>
      </w:r>
      <w:r w:rsidRPr="00651678">
        <w:rPr>
          <w:rFonts w:eastAsiaTheme="minorEastAsia"/>
          <w:sz w:val="22"/>
          <w:szCs w:val="22"/>
          <w:lang w:eastAsia="zh-CN"/>
        </w:rPr>
        <w:t xml:space="preserve"> BFD-RS set configurations in CA scenario</w:t>
      </w:r>
      <w:r>
        <w:rPr>
          <w:rFonts w:eastAsiaTheme="minorEastAsia"/>
          <w:sz w:val="22"/>
          <w:szCs w:val="22"/>
          <w:lang w:eastAsia="zh-CN"/>
        </w:rPr>
        <w:t xml:space="preserve"> should be considered, as shown in Fig. 3-1.</w:t>
      </w:r>
    </w:p>
    <w:p w14:paraId="2F87718B" w14:textId="6697BB6F" w:rsidR="00A7229B" w:rsidRDefault="00A7229B" w:rsidP="003D2B12">
      <w:pPr>
        <w:jc w:val="both"/>
        <w:rPr>
          <w:rFonts w:eastAsiaTheme="minorEastAsia"/>
          <w:sz w:val="22"/>
          <w:szCs w:val="22"/>
          <w:lang w:eastAsia="zh-CN"/>
        </w:rPr>
      </w:pPr>
      <w:r>
        <w:rPr>
          <w:rFonts w:eastAsiaTheme="minorEastAsia"/>
          <w:sz w:val="22"/>
          <w:szCs w:val="22"/>
          <w:lang w:eastAsia="zh-CN"/>
        </w:rPr>
        <w:t>First, it is beneficial to configure</w:t>
      </w:r>
      <w:r w:rsidR="008948D0">
        <w:rPr>
          <w:rFonts w:eastAsiaTheme="minorEastAsia"/>
          <w:sz w:val="22"/>
          <w:szCs w:val="22"/>
          <w:lang w:eastAsia="zh-CN"/>
        </w:rPr>
        <w:t xml:space="preserve"> </w:t>
      </w:r>
      <w:r w:rsidR="008948D0" w:rsidRPr="008948D0">
        <w:rPr>
          <w:rFonts w:eastAsiaTheme="minorEastAsia"/>
          <w:sz w:val="22"/>
          <w:szCs w:val="22"/>
          <w:lang w:eastAsia="zh-CN"/>
        </w:rPr>
        <w:t>an association between a TRP (e.g., BFD-RS set) on SpCell and a PUCCH-SR resource on SpCell</w:t>
      </w:r>
      <w:r w:rsidR="008948D0">
        <w:rPr>
          <w:rFonts w:eastAsiaTheme="minorEastAsia"/>
          <w:sz w:val="22"/>
          <w:szCs w:val="22"/>
          <w:lang w:eastAsia="zh-CN"/>
        </w:rPr>
        <w:t>, so that per-TRP BFR can be performed on SpCell.</w:t>
      </w:r>
    </w:p>
    <w:p w14:paraId="56F5638B" w14:textId="7098A1A3" w:rsidR="002716BA" w:rsidRDefault="002716BA" w:rsidP="003D2B12">
      <w:pPr>
        <w:jc w:val="both"/>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 xml:space="preserve">owever, for an SCell, </w:t>
      </w:r>
      <w:r w:rsidR="003265A1">
        <w:rPr>
          <w:rFonts w:eastAsiaTheme="minorEastAsia"/>
          <w:sz w:val="22"/>
          <w:szCs w:val="22"/>
          <w:lang w:eastAsia="zh-CN"/>
        </w:rPr>
        <w:t xml:space="preserve">on </w:t>
      </w:r>
      <w:r w:rsidR="003265A1" w:rsidRPr="003265A1">
        <w:rPr>
          <w:rFonts w:eastAsiaTheme="minorEastAsia"/>
          <w:sz w:val="22"/>
          <w:szCs w:val="22"/>
          <w:lang w:eastAsia="zh-CN"/>
        </w:rPr>
        <w:t>association configuration between a TRP (e.g., BFD-RS set) on SCell and a PUCCH-SR resource on SpCell</w:t>
      </w:r>
      <w:r w:rsidR="003265A1">
        <w:rPr>
          <w:rFonts w:eastAsiaTheme="minorEastAsia"/>
          <w:sz w:val="22"/>
          <w:szCs w:val="22"/>
          <w:lang w:eastAsia="zh-CN"/>
        </w:rPr>
        <w:t>,</w:t>
      </w:r>
      <w:r w:rsidR="003265A1" w:rsidRPr="003265A1">
        <w:rPr>
          <w:rFonts w:eastAsiaTheme="minorEastAsia"/>
          <w:sz w:val="22"/>
          <w:szCs w:val="22"/>
          <w:lang w:eastAsia="zh-CN"/>
        </w:rPr>
        <w:t xml:space="preserve"> </w:t>
      </w:r>
      <w:r>
        <w:rPr>
          <w:rFonts w:eastAsiaTheme="minorEastAsia"/>
          <w:sz w:val="22"/>
          <w:szCs w:val="22"/>
          <w:lang w:eastAsia="zh-CN"/>
        </w:rPr>
        <w:t>there are following two options.</w:t>
      </w:r>
    </w:p>
    <w:p w14:paraId="606DF13F" w14:textId="4CB17DBA" w:rsidR="00EB5BE3" w:rsidRDefault="00EB5BE3" w:rsidP="00EB5BE3">
      <w:pPr>
        <w:jc w:val="both"/>
        <w:rPr>
          <w:rFonts w:eastAsiaTheme="minorEastAsia"/>
          <w:sz w:val="22"/>
          <w:szCs w:val="22"/>
          <w:lang w:eastAsia="zh-CN"/>
        </w:rPr>
      </w:pPr>
      <w:r w:rsidRPr="00EB5BE3">
        <w:rPr>
          <w:rFonts w:eastAsiaTheme="minorEastAsia"/>
          <w:sz w:val="22"/>
          <w:szCs w:val="22"/>
          <w:lang w:eastAsia="zh-CN"/>
        </w:rPr>
        <w:t>Option1: Do not support</w:t>
      </w:r>
      <w:r w:rsidR="003265A1">
        <w:rPr>
          <w:rFonts w:eastAsiaTheme="minorEastAsia"/>
          <w:sz w:val="22"/>
          <w:szCs w:val="22"/>
          <w:lang w:eastAsia="zh-CN"/>
        </w:rPr>
        <w:t xml:space="preserve"> such </w:t>
      </w:r>
      <w:r w:rsidR="003265A1" w:rsidRPr="003265A1">
        <w:rPr>
          <w:rFonts w:eastAsiaTheme="minorEastAsia"/>
          <w:sz w:val="22"/>
          <w:szCs w:val="22"/>
          <w:lang w:eastAsia="zh-CN"/>
        </w:rPr>
        <w:t>association configuration</w:t>
      </w:r>
      <w:r w:rsidR="003265A1">
        <w:rPr>
          <w:rFonts w:eastAsiaTheme="minorEastAsia"/>
          <w:sz w:val="22"/>
          <w:szCs w:val="22"/>
          <w:lang w:eastAsia="zh-CN"/>
        </w:rPr>
        <w:t xml:space="preserve"> for SCell</w:t>
      </w:r>
      <w:r w:rsidRPr="00EB5BE3">
        <w:rPr>
          <w:rFonts w:eastAsiaTheme="minorEastAsia"/>
          <w:sz w:val="22"/>
          <w:szCs w:val="22"/>
          <w:lang w:eastAsia="zh-CN"/>
        </w:rPr>
        <w:t>.</w:t>
      </w:r>
      <w:r w:rsidR="003265A1">
        <w:rPr>
          <w:rFonts w:eastAsiaTheme="minorEastAsia"/>
          <w:sz w:val="22"/>
          <w:szCs w:val="22"/>
          <w:lang w:eastAsia="zh-CN"/>
        </w:rPr>
        <w:t xml:space="preserve"> In that case, </w:t>
      </w:r>
      <w:r w:rsidR="003265A1" w:rsidRPr="003265A1">
        <w:rPr>
          <w:rFonts w:eastAsiaTheme="minorEastAsia"/>
          <w:sz w:val="22"/>
          <w:szCs w:val="22"/>
          <w:lang w:eastAsia="zh-CN"/>
        </w:rPr>
        <w:t>TRP/cell-specific beam failure on SCell does not impact PUCCH-SR resource selection result, which is left to UE implementation. Only the TRP-specific beam failure on SpCell impacts PUCCH-SR resource selection result, e.g., if one TRP fails on SpCell, one PUCCH-SR associated with non-failed TRP is selected.</w:t>
      </w:r>
    </w:p>
    <w:p w14:paraId="027E675A" w14:textId="4A747D5D" w:rsidR="00AC503C" w:rsidRPr="00EB5BE3" w:rsidRDefault="00AC503C" w:rsidP="00EB5BE3">
      <w:pPr>
        <w:jc w:val="both"/>
        <w:rPr>
          <w:rFonts w:eastAsiaTheme="minorEastAsia"/>
          <w:sz w:val="22"/>
          <w:szCs w:val="22"/>
          <w:lang w:eastAsia="zh-CN"/>
        </w:rPr>
      </w:pPr>
      <w:r w:rsidRPr="00EB5BE3">
        <w:rPr>
          <w:rFonts w:eastAsiaTheme="minorEastAsia"/>
          <w:sz w:val="22"/>
          <w:szCs w:val="22"/>
          <w:lang w:eastAsia="zh-CN"/>
        </w:rPr>
        <w:t xml:space="preserve">Option2: Support </w:t>
      </w:r>
      <w:r w:rsidR="003265A1" w:rsidRPr="003265A1">
        <w:rPr>
          <w:rFonts w:eastAsiaTheme="minorEastAsia"/>
          <w:sz w:val="22"/>
          <w:szCs w:val="22"/>
          <w:lang w:eastAsia="zh-CN"/>
        </w:rPr>
        <w:t>such association configuration for SCell.</w:t>
      </w:r>
      <w:r w:rsidR="00EB66A9">
        <w:rPr>
          <w:rFonts w:eastAsiaTheme="minorEastAsia"/>
          <w:sz w:val="22"/>
          <w:szCs w:val="22"/>
          <w:lang w:eastAsia="zh-CN"/>
        </w:rPr>
        <w:t xml:space="preserve"> In that case, if one TRP on an SCell fails, </w:t>
      </w:r>
      <w:r w:rsidR="00EB66A9" w:rsidRPr="00EB66A9">
        <w:rPr>
          <w:rFonts w:eastAsiaTheme="minorEastAsia"/>
          <w:sz w:val="22"/>
          <w:szCs w:val="22"/>
          <w:lang w:eastAsia="zh-CN"/>
        </w:rPr>
        <w:t>one PUCCH-SR resource</w:t>
      </w:r>
      <w:r w:rsidR="00EB66A9">
        <w:rPr>
          <w:rFonts w:eastAsiaTheme="minorEastAsia"/>
          <w:sz w:val="22"/>
          <w:szCs w:val="22"/>
          <w:lang w:eastAsia="zh-CN"/>
        </w:rPr>
        <w:t xml:space="preserve"> </w:t>
      </w:r>
      <w:r w:rsidR="006E545C">
        <w:rPr>
          <w:rFonts w:eastAsiaTheme="minorEastAsia"/>
          <w:sz w:val="22"/>
          <w:szCs w:val="22"/>
          <w:lang w:eastAsia="zh-CN"/>
        </w:rPr>
        <w:t xml:space="preserve">is selected </w:t>
      </w:r>
      <w:r w:rsidR="00EB66A9">
        <w:rPr>
          <w:rFonts w:eastAsiaTheme="minorEastAsia"/>
          <w:sz w:val="22"/>
          <w:szCs w:val="22"/>
          <w:lang w:eastAsia="zh-CN"/>
        </w:rPr>
        <w:t>for transmission.</w:t>
      </w:r>
    </w:p>
    <w:p w14:paraId="7E49086F" w14:textId="5EAAADC2" w:rsidR="00D87820" w:rsidRPr="00D87820" w:rsidRDefault="006E545C" w:rsidP="00D87820">
      <w:pPr>
        <w:pStyle w:val="aa"/>
        <w:numPr>
          <w:ilvl w:val="0"/>
          <w:numId w:val="64"/>
        </w:numPr>
        <w:ind w:firstLineChars="0"/>
        <w:jc w:val="both"/>
        <w:rPr>
          <w:rFonts w:ascii="Times New Roman" w:eastAsiaTheme="minorEastAsia" w:hAnsi="Times New Roman" w:cs="Times New Roman"/>
          <w:sz w:val="22"/>
          <w:szCs w:val="22"/>
        </w:rPr>
      </w:pPr>
      <w:r w:rsidRPr="00534CD9">
        <w:rPr>
          <w:rFonts w:ascii="Times New Roman" w:eastAsiaTheme="minorEastAsia" w:hAnsi="Times New Roman" w:cs="Times New Roman"/>
          <w:sz w:val="22"/>
          <w:szCs w:val="22"/>
        </w:rPr>
        <w:t>In case of</w:t>
      </w:r>
      <w:r w:rsidR="00024F74">
        <w:rPr>
          <w:rFonts w:ascii="Times New Roman" w:eastAsiaTheme="minorEastAsia" w:hAnsi="Times New Roman" w:cs="Times New Roman"/>
          <w:sz w:val="22"/>
          <w:szCs w:val="22"/>
        </w:rPr>
        <w:t xml:space="preserve"> Alt. </w:t>
      </w:r>
      <w:r w:rsidR="00024F74" w:rsidRPr="00024F74">
        <w:rPr>
          <w:rFonts w:ascii="Times New Roman" w:eastAsiaTheme="minorEastAsia" w:hAnsi="Times New Roman" w:cs="Times New Roman" w:hint="eastAsia"/>
          <w:sz w:val="22"/>
          <w:szCs w:val="22"/>
        </w:rPr>
        <w:t>2.5.2B</w:t>
      </w:r>
      <w:r w:rsidR="00024F74">
        <w:rPr>
          <w:rFonts w:ascii="Times New Roman" w:eastAsiaTheme="minorEastAsia" w:hAnsi="Times New Roman" w:cs="Times New Roman"/>
          <w:sz w:val="22"/>
          <w:szCs w:val="22"/>
        </w:rPr>
        <w:t xml:space="preserve">, </w:t>
      </w:r>
      <w:r w:rsidR="00D87820">
        <w:rPr>
          <w:rFonts w:ascii="Times New Roman" w:eastAsiaTheme="minorEastAsia" w:hAnsi="Times New Roman" w:cs="Times New Roman"/>
          <w:sz w:val="22"/>
          <w:szCs w:val="22"/>
        </w:rPr>
        <w:t>i</w:t>
      </w:r>
      <w:r w:rsidR="00D87820" w:rsidRPr="00D87820">
        <w:rPr>
          <w:rFonts w:ascii="Times New Roman" w:eastAsiaTheme="minorEastAsia" w:hAnsi="Times New Roman" w:cs="Times New Roman"/>
          <w:sz w:val="22"/>
          <w:szCs w:val="22"/>
        </w:rPr>
        <w:t xml:space="preserve">f a BFD-RS set </w:t>
      </w:r>
      <w:r w:rsidR="00CA6FD5">
        <w:rPr>
          <w:rFonts w:ascii="Times New Roman" w:eastAsiaTheme="minorEastAsia" w:hAnsi="Times New Roman" w:cs="Times New Roman"/>
          <w:sz w:val="22"/>
          <w:szCs w:val="22"/>
        </w:rPr>
        <w:t xml:space="preserve">on a CC </w:t>
      </w:r>
      <w:r w:rsidR="00D87820" w:rsidRPr="00D87820">
        <w:rPr>
          <w:rFonts w:ascii="Times New Roman" w:eastAsiaTheme="minorEastAsia" w:hAnsi="Times New Roman" w:cs="Times New Roman"/>
          <w:sz w:val="22"/>
          <w:szCs w:val="22"/>
        </w:rPr>
        <w:t xml:space="preserve">fails, </w:t>
      </w:r>
      <w:r w:rsidR="00D87820">
        <w:rPr>
          <w:rFonts w:ascii="Times New Roman" w:eastAsiaTheme="minorEastAsia" w:hAnsi="Times New Roman" w:cs="Times New Roman"/>
          <w:sz w:val="22"/>
          <w:szCs w:val="22"/>
        </w:rPr>
        <w:t xml:space="preserve">it means that </w:t>
      </w:r>
      <w:r w:rsidR="00D87820" w:rsidRPr="00D87820">
        <w:rPr>
          <w:rFonts w:ascii="Times New Roman" w:eastAsiaTheme="minorEastAsia" w:hAnsi="Times New Roman" w:cs="Times New Roman"/>
          <w:sz w:val="22"/>
          <w:szCs w:val="22"/>
        </w:rPr>
        <w:t xml:space="preserve">the associated PUCCH-SR </w:t>
      </w:r>
      <w:r w:rsidR="00CA6FD5">
        <w:rPr>
          <w:rFonts w:ascii="Times New Roman" w:eastAsiaTheme="minorEastAsia" w:hAnsi="Times New Roman" w:cs="Times New Roman"/>
          <w:sz w:val="22"/>
          <w:szCs w:val="22"/>
        </w:rPr>
        <w:t xml:space="preserve">becomes </w:t>
      </w:r>
      <w:r w:rsidR="00E16455">
        <w:rPr>
          <w:rFonts w:ascii="Times New Roman" w:eastAsiaTheme="minorEastAsia" w:hAnsi="Times New Roman" w:cs="Times New Roman"/>
          <w:sz w:val="22"/>
          <w:szCs w:val="22"/>
        </w:rPr>
        <w:t xml:space="preserve">candidate in </w:t>
      </w:r>
      <w:r w:rsidR="00F237AC">
        <w:rPr>
          <w:rFonts w:ascii="Times New Roman" w:eastAsiaTheme="minorEastAsia" w:hAnsi="Times New Roman" w:cs="Times New Roman"/>
          <w:sz w:val="22"/>
          <w:szCs w:val="22"/>
        </w:rPr>
        <w:t xml:space="preserve">the </w:t>
      </w:r>
      <w:r w:rsidR="00E16455" w:rsidRPr="00D87820">
        <w:rPr>
          <w:rFonts w:ascii="Times New Roman" w:eastAsiaTheme="minorEastAsia" w:hAnsi="Times New Roman" w:cs="Times New Roman"/>
          <w:sz w:val="22"/>
          <w:szCs w:val="22"/>
        </w:rPr>
        <w:t xml:space="preserve">PUCCH-SR </w:t>
      </w:r>
      <w:r w:rsidR="00E16455">
        <w:rPr>
          <w:rFonts w:ascii="Times New Roman" w:eastAsiaTheme="minorEastAsia" w:hAnsi="Times New Roman" w:cs="Times New Roman"/>
          <w:sz w:val="22"/>
          <w:szCs w:val="22"/>
        </w:rPr>
        <w:t>candidate pool, which can be selected for transmission.</w:t>
      </w:r>
      <w:r w:rsidR="00F237AC">
        <w:rPr>
          <w:rFonts w:ascii="Times New Roman" w:eastAsiaTheme="minorEastAsia" w:hAnsi="Times New Roman" w:cs="Times New Roman"/>
          <w:sz w:val="22"/>
          <w:szCs w:val="22"/>
        </w:rPr>
        <w:t xml:space="preserve"> If the </w:t>
      </w:r>
      <w:r w:rsidR="00F237AC" w:rsidRPr="00D87820">
        <w:rPr>
          <w:rFonts w:ascii="Times New Roman" w:eastAsiaTheme="minorEastAsia" w:hAnsi="Times New Roman" w:cs="Times New Roman"/>
          <w:sz w:val="22"/>
          <w:szCs w:val="22"/>
        </w:rPr>
        <w:t>candidate pool is empty</w:t>
      </w:r>
      <w:r w:rsidR="00F237AC">
        <w:rPr>
          <w:rFonts w:ascii="Times New Roman" w:eastAsiaTheme="minorEastAsia" w:hAnsi="Times New Roman" w:cs="Times New Roman"/>
          <w:sz w:val="22"/>
          <w:szCs w:val="22"/>
        </w:rPr>
        <w:t xml:space="preserve"> or has</w:t>
      </w:r>
      <w:r w:rsidR="001F03F8">
        <w:rPr>
          <w:rFonts w:ascii="Times New Roman" w:eastAsiaTheme="minorEastAsia" w:hAnsi="Times New Roman" w:cs="Times New Roman"/>
          <w:sz w:val="22"/>
          <w:szCs w:val="22"/>
        </w:rPr>
        <w:t xml:space="preserve"> two PUCCH-SR resources</w:t>
      </w:r>
      <w:r w:rsidR="00F237AC" w:rsidRPr="00D87820">
        <w:rPr>
          <w:rFonts w:ascii="Times New Roman" w:eastAsiaTheme="minorEastAsia" w:hAnsi="Times New Roman" w:cs="Times New Roman"/>
          <w:sz w:val="22"/>
          <w:szCs w:val="22"/>
        </w:rPr>
        <w:t xml:space="preserve">, it is up to UE </w:t>
      </w:r>
      <w:r w:rsidR="001F03F8">
        <w:rPr>
          <w:rFonts w:ascii="Times New Roman" w:eastAsiaTheme="minorEastAsia" w:hAnsi="Times New Roman" w:cs="Times New Roman"/>
          <w:sz w:val="22"/>
          <w:szCs w:val="22"/>
        </w:rPr>
        <w:t>implementation to select one PUCCH-SR resource.</w:t>
      </w:r>
    </w:p>
    <w:p w14:paraId="3DAED1A8" w14:textId="422043B2" w:rsidR="00485684" w:rsidRDefault="001F03F8" w:rsidP="001F03F8">
      <w:pPr>
        <w:pStyle w:val="aa"/>
        <w:numPr>
          <w:ilvl w:val="0"/>
          <w:numId w:val="64"/>
        </w:numPr>
        <w:ind w:firstLineChars="0"/>
        <w:jc w:val="both"/>
        <w:rPr>
          <w:rFonts w:ascii="Times New Roman" w:eastAsiaTheme="minorEastAsia" w:hAnsi="Times New Roman" w:cs="Times New Roman"/>
          <w:sz w:val="22"/>
          <w:szCs w:val="22"/>
        </w:rPr>
      </w:pPr>
      <w:r w:rsidRPr="00FF226F">
        <w:rPr>
          <w:rFonts w:ascii="Times New Roman" w:eastAsiaTheme="minorEastAsia" w:hAnsi="Times New Roman" w:cs="Times New Roman"/>
          <w:sz w:val="22"/>
          <w:szCs w:val="22"/>
        </w:rPr>
        <w:t>In case of</w:t>
      </w:r>
      <w:r>
        <w:rPr>
          <w:rFonts w:ascii="Times New Roman" w:eastAsiaTheme="minorEastAsia" w:hAnsi="Times New Roman" w:cs="Times New Roman"/>
          <w:sz w:val="22"/>
          <w:szCs w:val="22"/>
        </w:rPr>
        <w:t xml:space="preserve"> Alt. </w:t>
      </w:r>
      <w:r w:rsidRPr="00024F74">
        <w:rPr>
          <w:rFonts w:ascii="Times New Roman" w:eastAsiaTheme="minorEastAsia" w:hAnsi="Times New Roman" w:cs="Times New Roman" w:hint="eastAsia"/>
          <w:sz w:val="22"/>
          <w:szCs w:val="22"/>
        </w:rPr>
        <w:t>2.5.2</w:t>
      </w:r>
      <w:r>
        <w:rPr>
          <w:rFonts w:ascii="Times New Roman" w:eastAsiaTheme="minorEastAsia" w:hAnsi="Times New Roman" w:cs="Times New Roman"/>
          <w:sz w:val="22"/>
          <w:szCs w:val="22"/>
        </w:rPr>
        <w:t>C, i</w:t>
      </w:r>
      <w:r w:rsidRPr="00D87820">
        <w:rPr>
          <w:rFonts w:ascii="Times New Roman" w:eastAsiaTheme="minorEastAsia" w:hAnsi="Times New Roman" w:cs="Times New Roman"/>
          <w:sz w:val="22"/>
          <w:szCs w:val="22"/>
        </w:rPr>
        <w:t xml:space="preserve">f a BFD-RS set </w:t>
      </w:r>
      <w:r>
        <w:rPr>
          <w:rFonts w:ascii="Times New Roman" w:eastAsiaTheme="minorEastAsia" w:hAnsi="Times New Roman" w:cs="Times New Roman"/>
          <w:sz w:val="22"/>
          <w:szCs w:val="22"/>
        </w:rPr>
        <w:t xml:space="preserve">on a CC </w:t>
      </w:r>
      <w:r w:rsidRPr="00D87820">
        <w:rPr>
          <w:rFonts w:ascii="Times New Roman" w:eastAsiaTheme="minorEastAsia" w:hAnsi="Times New Roman" w:cs="Times New Roman"/>
          <w:sz w:val="22"/>
          <w:szCs w:val="22"/>
        </w:rPr>
        <w:t xml:space="preserve">fails, </w:t>
      </w:r>
      <w:r>
        <w:rPr>
          <w:rFonts w:ascii="Times New Roman" w:eastAsiaTheme="minorEastAsia" w:hAnsi="Times New Roman" w:cs="Times New Roman"/>
          <w:sz w:val="22"/>
          <w:szCs w:val="22"/>
        </w:rPr>
        <w:t xml:space="preserve">it means that </w:t>
      </w:r>
      <w:r w:rsidRPr="00D87820">
        <w:rPr>
          <w:rFonts w:ascii="Times New Roman" w:eastAsiaTheme="minorEastAsia" w:hAnsi="Times New Roman" w:cs="Times New Roman"/>
          <w:sz w:val="22"/>
          <w:szCs w:val="22"/>
        </w:rPr>
        <w:t xml:space="preserve">the associated PUCCH-SR </w:t>
      </w:r>
      <w:r w:rsidR="00D21E25">
        <w:rPr>
          <w:rFonts w:ascii="Times New Roman" w:eastAsiaTheme="minorEastAsia" w:hAnsi="Times New Roman" w:cs="Times New Roman"/>
          <w:sz w:val="22"/>
          <w:szCs w:val="22"/>
        </w:rPr>
        <w:t>is excluded from</w:t>
      </w:r>
      <w:r w:rsidR="00635B96">
        <w:rPr>
          <w:rFonts w:ascii="Times New Roman" w:eastAsiaTheme="minorEastAsia" w:hAnsi="Times New Roman" w:cs="Times New Roman"/>
          <w:sz w:val="22"/>
          <w:szCs w:val="22"/>
        </w:rPr>
        <w:t xml:space="preserve"> the </w:t>
      </w:r>
      <w:r w:rsidR="00635B96" w:rsidRPr="00D87820">
        <w:rPr>
          <w:rFonts w:ascii="Times New Roman" w:eastAsiaTheme="minorEastAsia" w:hAnsi="Times New Roman" w:cs="Times New Roman"/>
          <w:sz w:val="22"/>
          <w:szCs w:val="22"/>
        </w:rPr>
        <w:t xml:space="preserve">PUCCH-SR </w:t>
      </w:r>
      <w:r w:rsidR="00635B96">
        <w:rPr>
          <w:rFonts w:ascii="Times New Roman" w:eastAsiaTheme="minorEastAsia" w:hAnsi="Times New Roman" w:cs="Times New Roman"/>
          <w:sz w:val="22"/>
          <w:szCs w:val="22"/>
        </w:rPr>
        <w:t>candidate pool. Only</w:t>
      </w:r>
      <w:r>
        <w:rPr>
          <w:rFonts w:ascii="Times New Roman" w:eastAsiaTheme="minorEastAsia" w:hAnsi="Times New Roman" w:cs="Times New Roman"/>
          <w:sz w:val="22"/>
          <w:szCs w:val="22"/>
        </w:rPr>
        <w:t xml:space="preserve"> </w:t>
      </w:r>
      <w:r w:rsidR="00485684" w:rsidRPr="00485684">
        <w:rPr>
          <w:rFonts w:ascii="Times New Roman" w:eastAsiaTheme="minorEastAsia" w:hAnsi="Times New Roman" w:cs="Times New Roman"/>
          <w:sz w:val="22"/>
          <w:szCs w:val="22"/>
        </w:rPr>
        <w:t xml:space="preserve">the PUCCH-SR(s) not associated with any failed BFD-RS set become candidate in the PUCCH-SR candidate </w:t>
      </w:r>
      <w:r w:rsidR="00485684" w:rsidRPr="00485684">
        <w:rPr>
          <w:rFonts w:ascii="Times New Roman" w:eastAsiaTheme="minorEastAsia" w:hAnsi="Times New Roman" w:cs="Times New Roman"/>
          <w:sz w:val="22"/>
          <w:szCs w:val="22"/>
        </w:rPr>
        <w:lastRenderedPageBreak/>
        <w:t>pool</w:t>
      </w:r>
      <w:r w:rsidR="00485684">
        <w:rPr>
          <w:rFonts w:ascii="Times New Roman" w:eastAsiaTheme="minorEastAsia" w:hAnsi="Times New Roman" w:cs="Times New Roman"/>
          <w:sz w:val="22"/>
          <w:szCs w:val="22"/>
        </w:rPr>
        <w:t>.</w:t>
      </w:r>
      <w:r w:rsidR="00D64A95">
        <w:rPr>
          <w:rFonts w:ascii="Times New Roman" w:eastAsiaTheme="minorEastAsia" w:hAnsi="Times New Roman" w:cs="Times New Roman"/>
          <w:sz w:val="22"/>
          <w:szCs w:val="22"/>
        </w:rPr>
        <w:t xml:space="preserve"> </w:t>
      </w:r>
      <w:r w:rsidR="00D64A95" w:rsidRPr="00D64A95">
        <w:rPr>
          <w:rFonts w:ascii="Times New Roman" w:eastAsiaTheme="minorEastAsia" w:hAnsi="Times New Roman" w:cs="Times New Roman"/>
          <w:sz w:val="22"/>
          <w:szCs w:val="22"/>
        </w:rPr>
        <w:t>If the candidate pool is empty or has two PUCCH-SR resources, it is up to UE implementation to select one PUCCH-SR resource.</w:t>
      </w:r>
    </w:p>
    <w:p w14:paraId="749068CE" w14:textId="25B42F8F" w:rsidR="00EB5BE3" w:rsidRDefault="00D93640" w:rsidP="00EB5BE3">
      <w:pPr>
        <w:jc w:val="both"/>
        <w:rPr>
          <w:rFonts w:eastAsiaTheme="minorEastAsia"/>
          <w:sz w:val="22"/>
          <w:szCs w:val="22"/>
        </w:rPr>
      </w:pPr>
      <w:r>
        <w:rPr>
          <w:rFonts w:eastAsiaTheme="minorEastAsia"/>
          <w:sz w:val="22"/>
          <w:szCs w:val="22"/>
          <w:lang w:eastAsia="zh-CN"/>
        </w:rPr>
        <w:t>F</w:t>
      </w:r>
      <w:r w:rsidRPr="00D93640">
        <w:rPr>
          <w:rFonts w:eastAsiaTheme="minorEastAsia"/>
          <w:sz w:val="22"/>
          <w:szCs w:val="22"/>
          <w:lang w:eastAsia="zh-CN"/>
        </w:rPr>
        <w:t>or a SCell</w:t>
      </w:r>
      <w:r>
        <w:rPr>
          <w:rFonts w:eastAsiaTheme="minorEastAsia"/>
          <w:sz w:val="22"/>
          <w:szCs w:val="22"/>
          <w:lang w:eastAsia="zh-CN"/>
        </w:rPr>
        <w:t>, Option 1 is preferred</w:t>
      </w:r>
      <w:r w:rsidR="0092792A">
        <w:rPr>
          <w:rFonts w:eastAsiaTheme="minorEastAsia"/>
          <w:sz w:val="22"/>
          <w:szCs w:val="22"/>
          <w:lang w:eastAsia="zh-CN"/>
        </w:rPr>
        <w:t xml:space="preserve"> considering different interference </w:t>
      </w:r>
      <w:r w:rsidR="00966F30">
        <w:rPr>
          <w:rFonts w:eastAsiaTheme="minorEastAsia"/>
          <w:sz w:val="22"/>
          <w:szCs w:val="22"/>
          <w:lang w:eastAsia="zh-CN"/>
        </w:rPr>
        <w:t xml:space="preserve">conditions </w:t>
      </w:r>
      <w:r w:rsidR="0092792A">
        <w:rPr>
          <w:rFonts w:eastAsiaTheme="minorEastAsia"/>
          <w:sz w:val="22"/>
          <w:szCs w:val="22"/>
          <w:lang w:eastAsia="zh-CN"/>
        </w:rPr>
        <w:t xml:space="preserve">and </w:t>
      </w:r>
      <w:r w:rsidR="00966F30">
        <w:rPr>
          <w:rFonts w:eastAsiaTheme="minorEastAsia"/>
          <w:sz w:val="22"/>
          <w:szCs w:val="22"/>
          <w:lang w:eastAsia="zh-CN"/>
        </w:rPr>
        <w:t xml:space="preserve">different </w:t>
      </w:r>
      <w:r w:rsidR="0092792A">
        <w:rPr>
          <w:rFonts w:eastAsiaTheme="minorEastAsia"/>
          <w:sz w:val="22"/>
          <w:szCs w:val="22"/>
          <w:lang w:eastAsia="zh-CN"/>
        </w:rPr>
        <w:t>BFD result</w:t>
      </w:r>
      <w:r w:rsidR="00966F30">
        <w:rPr>
          <w:rFonts w:eastAsiaTheme="minorEastAsia"/>
          <w:sz w:val="22"/>
          <w:szCs w:val="22"/>
          <w:lang w:eastAsia="zh-CN"/>
        </w:rPr>
        <w:t>s</w:t>
      </w:r>
      <w:r w:rsidR="0092792A">
        <w:rPr>
          <w:rFonts w:eastAsiaTheme="minorEastAsia"/>
          <w:sz w:val="22"/>
          <w:szCs w:val="22"/>
          <w:lang w:eastAsia="zh-CN"/>
        </w:rPr>
        <w:t xml:space="preserve"> on SCell and SpCell</w:t>
      </w:r>
      <w:r w:rsidR="00966F30">
        <w:rPr>
          <w:rFonts w:eastAsiaTheme="minorEastAsia"/>
          <w:sz w:val="22"/>
          <w:szCs w:val="22"/>
          <w:lang w:eastAsia="zh-CN"/>
        </w:rPr>
        <w:t xml:space="preserve"> even if the TRP information is the same.</w:t>
      </w:r>
      <w:r w:rsidR="005B381F">
        <w:rPr>
          <w:rFonts w:eastAsiaTheme="minorEastAsia"/>
          <w:sz w:val="22"/>
          <w:szCs w:val="22"/>
          <w:lang w:eastAsia="zh-CN"/>
        </w:rPr>
        <w:t xml:space="preserve"> And Option 1 is a good compromise between </w:t>
      </w:r>
      <w:r w:rsidR="005B381F">
        <w:rPr>
          <w:rFonts w:eastAsiaTheme="minorEastAsia"/>
          <w:sz w:val="22"/>
          <w:szCs w:val="22"/>
        </w:rPr>
        <w:t xml:space="preserve">Alt. </w:t>
      </w:r>
      <w:r w:rsidR="005B381F" w:rsidRPr="00024F74">
        <w:rPr>
          <w:rFonts w:eastAsiaTheme="minorEastAsia" w:hint="eastAsia"/>
          <w:sz w:val="22"/>
          <w:szCs w:val="22"/>
        </w:rPr>
        <w:t>2.5.2B</w:t>
      </w:r>
      <w:r w:rsidR="005B381F">
        <w:rPr>
          <w:rFonts w:eastAsiaTheme="minorEastAsia"/>
          <w:sz w:val="22"/>
          <w:szCs w:val="22"/>
        </w:rPr>
        <w:t xml:space="preserve">/C and Alt. </w:t>
      </w:r>
      <w:r w:rsidR="005B381F" w:rsidRPr="00024F74">
        <w:rPr>
          <w:rFonts w:eastAsiaTheme="minorEastAsia" w:hint="eastAsia"/>
          <w:sz w:val="22"/>
          <w:szCs w:val="22"/>
        </w:rPr>
        <w:t>2.5.2</w:t>
      </w:r>
      <w:r w:rsidR="005B381F">
        <w:rPr>
          <w:rFonts w:eastAsiaTheme="minorEastAsia"/>
          <w:sz w:val="22"/>
          <w:szCs w:val="22"/>
        </w:rPr>
        <w:t>A/D.</w:t>
      </w:r>
    </w:p>
    <w:p w14:paraId="335B9231" w14:textId="77777777" w:rsidR="005B381F" w:rsidRDefault="005B381F" w:rsidP="00EB5BE3">
      <w:pPr>
        <w:jc w:val="both"/>
        <w:rPr>
          <w:rFonts w:eastAsiaTheme="minorEastAsia"/>
          <w:sz w:val="22"/>
          <w:szCs w:val="22"/>
        </w:rPr>
      </w:pPr>
    </w:p>
    <w:p w14:paraId="4DDB63C2" w14:textId="03309164" w:rsidR="005B381F" w:rsidRPr="00E10557" w:rsidRDefault="005B381F" w:rsidP="005B381F">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7B63AE">
        <w:rPr>
          <w:rFonts w:eastAsiaTheme="minorEastAsia"/>
          <w:b/>
          <w:bCs/>
          <w:sz w:val="22"/>
          <w:szCs w:val="22"/>
          <w:u w:val="single"/>
        </w:rPr>
        <w:t>7</w:t>
      </w:r>
    </w:p>
    <w:p w14:paraId="29FDC08D" w14:textId="0FFD092C" w:rsidR="00AD5A1B" w:rsidRPr="00AD5A1B" w:rsidRDefault="00AD5A1B" w:rsidP="00AD5A1B">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AD5A1B">
        <w:rPr>
          <w:rFonts w:ascii="Times New Roman" w:hAnsi="Times New Roman" w:cs="Times New Roman"/>
          <w:b/>
          <w:bCs/>
          <w:i/>
          <w:iCs/>
          <w:color w:val="212121"/>
          <w:sz w:val="22"/>
          <w:szCs w:val="22"/>
        </w:rPr>
        <w:t>On the PUCCH-SR resource selection rule when SR is triggered and 2 PUCCH-SR resources are configured,</w:t>
      </w:r>
    </w:p>
    <w:p w14:paraId="06D0AF27" w14:textId="4AC039F4" w:rsidR="00AD5A1B" w:rsidRDefault="00AD5A1B" w:rsidP="00AD5A1B">
      <w:pPr>
        <w:pStyle w:val="aa"/>
        <w:numPr>
          <w:ilvl w:val="2"/>
          <w:numId w:val="22"/>
        </w:numPr>
        <w:spacing w:before="60"/>
        <w:ind w:firstLineChars="0"/>
        <w:jc w:val="both"/>
        <w:rPr>
          <w:rFonts w:ascii="Times New Roman" w:hAnsi="Times New Roman" w:cs="Times New Roman"/>
          <w:b/>
          <w:bCs/>
          <w:i/>
          <w:iCs/>
          <w:color w:val="212121"/>
          <w:sz w:val="22"/>
          <w:szCs w:val="22"/>
        </w:rPr>
      </w:pPr>
      <w:r w:rsidRPr="00AD5A1B">
        <w:rPr>
          <w:rFonts w:ascii="Times New Roman" w:hAnsi="Times New Roman" w:cs="Times New Roman"/>
          <w:b/>
          <w:bCs/>
          <w:i/>
          <w:iCs/>
          <w:color w:val="212121"/>
          <w:sz w:val="22"/>
          <w:szCs w:val="22"/>
        </w:rPr>
        <w:t>Support to configure an association between a TRP (e.g., BFD-RS set) on SpCell and a PUCCH-SR resource on SpCell.</w:t>
      </w:r>
    </w:p>
    <w:p w14:paraId="4B7C2F5D" w14:textId="2A11404B" w:rsidR="00B278B7" w:rsidRDefault="00B278B7" w:rsidP="00534CD9">
      <w:pPr>
        <w:pStyle w:val="aa"/>
        <w:numPr>
          <w:ilvl w:val="2"/>
          <w:numId w:val="22"/>
        </w:numPr>
        <w:spacing w:before="60"/>
        <w:ind w:firstLineChars="0"/>
        <w:jc w:val="both"/>
        <w:rPr>
          <w:rFonts w:ascii="Times New Roman" w:hAnsi="Times New Roman" w:cs="Times New Roman"/>
          <w:b/>
          <w:bCs/>
          <w:i/>
          <w:iCs/>
          <w:color w:val="212121"/>
          <w:sz w:val="22"/>
          <w:szCs w:val="22"/>
        </w:rPr>
      </w:pPr>
      <w:r w:rsidRPr="00B278B7">
        <w:rPr>
          <w:rFonts w:ascii="Times New Roman" w:hAnsi="Times New Roman" w:cs="Times New Roman"/>
          <w:b/>
          <w:bCs/>
          <w:i/>
          <w:iCs/>
          <w:color w:val="212121"/>
          <w:sz w:val="22"/>
          <w:szCs w:val="22"/>
        </w:rPr>
        <w:t>Do not support</w:t>
      </w:r>
      <w:r>
        <w:rPr>
          <w:rFonts w:ascii="Times New Roman" w:hAnsi="Times New Roman" w:cs="Times New Roman"/>
          <w:b/>
          <w:bCs/>
          <w:i/>
          <w:iCs/>
          <w:color w:val="212121"/>
          <w:sz w:val="22"/>
          <w:szCs w:val="22"/>
        </w:rPr>
        <w:t xml:space="preserve"> </w:t>
      </w:r>
      <w:r w:rsidR="004214D8">
        <w:rPr>
          <w:rFonts w:ascii="Times New Roman" w:hAnsi="Times New Roman" w:cs="Times New Roman"/>
          <w:b/>
          <w:bCs/>
          <w:i/>
          <w:iCs/>
          <w:color w:val="212121"/>
          <w:sz w:val="22"/>
          <w:szCs w:val="22"/>
        </w:rPr>
        <w:t xml:space="preserve">to configure an </w:t>
      </w:r>
      <w:r w:rsidR="004214D8" w:rsidRPr="004214D8">
        <w:rPr>
          <w:rFonts w:ascii="Times New Roman" w:hAnsi="Times New Roman" w:cs="Times New Roman"/>
          <w:b/>
          <w:bCs/>
          <w:i/>
          <w:iCs/>
          <w:color w:val="212121"/>
          <w:sz w:val="22"/>
          <w:szCs w:val="22"/>
        </w:rPr>
        <w:t>association between a TRP (e.g., BFD-RS set) on SCell and a PUCCH-SR resource on SpCell</w:t>
      </w:r>
    </w:p>
    <w:p w14:paraId="72DC4F4A" w14:textId="77777777" w:rsidR="00795794" w:rsidRPr="00795794" w:rsidRDefault="00795794" w:rsidP="00795794">
      <w:pPr>
        <w:spacing w:before="60"/>
        <w:ind w:left="840"/>
        <w:jc w:val="both"/>
        <w:rPr>
          <w:b/>
          <w:bCs/>
          <w:i/>
          <w:iCs/>
          <w:color w:val="212121"/>
          <w:sz w:val="22"/>
          <w:szCs w:val="22"/>
        </w:rPr>
      </w:pPr>
    </w:p>
    <w:p w14:paraId="31F11542" w14:textId="15429C5F" w:rsidR="00C62ED9" w:rsidRPr="00DB2917" w:rsidRDefault="00C62ED9" w:rsidP="00C62ED9">
      <w:pPr>
        <w:pStyle w:val="aa"/>
        <w:numPr>
          <w:ilvl w:val="0"/>
          <w:numId w:val="44"/>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Enhanced BFR MAC CE</w:t>
      </w:r>
    </w:p>
    <w:p w14:paraId="334D15F1" w14:textId="77777777" w:rsidR="001100E3" w:rsidRDefault="0021172B" w:rsidP="00B02161">
      <w:pPr>
        <w:jc w:val="both"/>
        <w:rPr>
          <w:rFonts w:eastAsiaTheme="minorEastAsia"/>
          <w:sz w:val="22"/>
          <w:szCs w:val="22"/>
          <w:lang w:eastAsia="zh-CN"/>
        </w:rPr>
      </w:pPr>
      <w:r>
        <w:rPr>
          <w:rFonts w:eastAsiaTheme="minorEastAsia"/>
          <w:sz w:val="22"/>
          <w:szCs w:val="22"/>
          <w:lang w:eastAsia="zh-CN"/>
        </w:rPr>
        <w:t>Both per-cell BFR information and per-TRP BFR information</w:t>
      </w:r>
      <w:r w:rsidR="00ED6E19">
        <w:rPr>
          <w:rFonts w:eastAsiaTheme="minorEastAsia"/>
          <w:sz w:val="22"/>
          <w:szCs w:val="22"/>
          <w:lang w:eastAsia="zh-CN"/>
        </w:rPr>
        <w:t xml:space="preserve"> can be conveyed in the enhanced BFR </w:t>
      </w:r>
      <w:r w:rsidR="001C2ED6" w:rsidRPr="001C2ED6">
        <w:rPr>
          <w:rFonts w:eastAsiaTheme="minorEastAsia"/>
          <w:sz w:val="22"/>
          <w:szCs w:val="22"/>
          <w:lang w:eastAsia="zh-CN"/>
        </w:rPr>
        <w:t>MAC</w:t>
      </w:r>
      <w:r w:rsidR="00ED6E19">
        <w:rPr>
          <w:rFonts w:eastAsiaTheme="minorEastAsia"/>
          <w:sz w:val="22"/>
          <w:szCs w:val="22"/>
          <w:lang w:eastAsia="zh-CN"/>
        </w:rPr>
        <w:t xml:space="preserve"> </w:t>
      </w:r>
      <w:r w:rsidR="001C2ED6" w:rsidRPr="001C2ED6">
        <w:rPr>
          <w:rFonts w:eastAsiaTheme="minorEastAsia"/>
          <w:sz w:val="22"/>
          <w:szCs w:val="22"/>
          <w:lang w:eastAsia="zh-CN"/>
        </w:rPr>
        <w:t>CE</w:t>
      </w:r>
      <w:r w:rsidR="00ED6E19">
        <w:rPr>
          <w:rFonts w:eastAsiaTheme="minorEastAsia"/>
          <w:sz w:val="22"/>
          <w:szCs w:val="22"/>
          <w:lang w:eastAsia="zh-CN"/>
        </w:rPr>
        <w:t>.</w:t>
      </w:r>
      <w:r w:rsidR="001C2ED6" w:rsidRPr="001C2ED6">
        <w:rPr>
          <w:rFonts w:eastAsiaTheme="minorEastAsia"/>
          <w:sz w:val="22"/>
          <w:szCs w:val="22"/>
          <w:lang w:eastAsia="zh-CN"/>
        </w:rPr>
        <w:t xml:space="preserve"> </w:t>
      </w:r>
    </w:p>
    <w:p w14:paraId="2DA691B0" w14:textId="380433E1" w:rsidR="00FB6850" w:rsidRDefault="001100E3" w:rsidP="00080565">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SpCell, </w:t>
      </w:r>
      <w:r w:rsidR="00407179">
        <w:rPr>
          <w:rFonts w:eastAsiaTheme="minorEastAsia" w:hint="eastAsia"/>
          <w:sz w:val="22"/>
          <w:szCs w:val="22"/>
          <w:lang w:eastAsia="zh-CN"/>
        </w:rPr>
        <w:t>in</w:t>
      </w:r>
      <w:r w:rsidR="00407179">
        <w:rPr>
          <w:rFonts w:eastAsiaTheme="minorEastAsia"/>
          <w:sz w:val="22"/>
          <w:szCs w:val="22"/>
          <w:lang w:eastAsia="zh-CN"/>
        </w:rPr>
        <w:t xml:space="preserve"> case of one TRP failure, the indication of failed </w:t>
      </w:r>
      <w:r w:rsidR="008721F4">
        <w:rPr>
          <w:rFonts w:eastAsiaTheme="minorEastAsia"/>
          <w:sz w:val="22"/>
          <w:szCs w:val="22"/>
          <w:lang w:eastAsia="zh-CN"/>
        </w:rPr>
        <w:t>CC/</w:t>
      </w:r>
      <w:r w:rsidR="00407179">
        <w:rPr>
          <w:rFonts w:eastAsiaTheme="minorEastAsia"/>
          <w:sz w:val="22"/>
          <w:szCs w:val="22"/>
          <w:lang w:eastAsia="zh-CN"/>
        </w:rPr>
        <w:t xml:space="preserve">TRP information, </w:t>
      </w:r>
      <w:r w:rsidR="001A03ED">
        <w:rPr>
          <w:rFonts w:eastAsiaTheme="minorEastAsia"/>
          <w:sz w:val="22"/>
          <w:szCs w:val="22"/>
          <w:lang w:eastAsia="zh-CN"/>
        </w:rPr>
        <w:t xml:space="preserve">the indication of </w:t>
      </w:r>
      <w:r w:rsidR="001A03ED" w:rsidRPr="001A03ED">
        <w:rPr>
          <w:rFonts w:eastAsiaTheme="minorEastAsia"/>
          <w:sz w:val="22"/>
          <w:szCs w:val="22"/>
          <w:lang w:eastAsia="zh-CN"/>
        </w:rPr>
        <w:t xml:space="preserve">whether new candidate beam is found </w:t>
      </w:r>
      <w:r w:rsidR="00407179">
        <w:rPr>
          <w:rFonts w:eastAsiaTheme="minorEastAsia"/>
          <w:sz w:val="22"/>
          <w:szCs w:val="22"/>
          <w:lang w:eastAsia="zh-CN"/>
        </w:rPr>
        <w:t>and a NBI-RS</w:t>
      </w:r>
      <w:r w:rsidR="00183EA8">
        <w:rPr>
          <w:rFonts w:eastAsiaTheme="minorEastAsia"/>
          <w:sz w:val="22"/>
          <w:szCs w:val="22"/>
          <w:lang w:eastAsia="zh-CN"/>
        </w:rPr>
        <w:t xml:space="preserve"> index</w:t>
      </w:r>
      <w:r w:rsidR="001A03ED">
        <w:rPr>
          <w:rFonts w:eastAsiaTheme="minorEastAsia"/>
          <w:sz w:val="22"/>
          <w:szCs w:val="22"/>
          <w:lang w:eastAsia="zh-CN"/>
        </w:rPr>
        <w:t xml:space="preserve"> </w:t>
      </w:r>
      <w:r w:rsidR="00183EA8">
        <w:rPr>
          <w:rFonts w:eastAsiaTheme="minorEastAsia"/>
          <w:sz w:val="22"/>
          <w:szCs w:val="22"/>
          <w:lang w:eastAsia="zh-CN"/>
        </w:rPr>
        <w:t>(</w:t>
      </w:r>
      <w:r w:rsidR="001A03ED">
        <w:rPr>
          <w:rFonts w:eastAsiaTheme="minorEastAsia"/>
          <w:sz w:val="22"/>
          <w:szCs w:val="22"/>
          <w:lang w:eastAsia="zh-CN"/>
        </w:rPr>
        <w:t>if found</w:t>
      </w:r>
      <w:r w:rsidR="00183EA8">
        <w:rPr>
          <w:rFonts w:eastAsiaTheme="minorEastAsia"/>
          <w:sz w:val="22"/>
          <w:szCs w:val="22"/>
          <w:lang w:eastAsia="zh-CN"/>
        </w:rPr>
        <w:t>)</w:t>
      </w:r>
      <w:r w:rsidR="003A4087">
        <w:rPr>
          <w:rFonts w:eastAsiaTheme="minorEastAsia"/>
          <w:sz w:val="22"/>
          <w:szCs w:val="22"/>
          <w:lang w:eastAsia="zh-CN"/>
        </w:rPr>
        <w:t xml:space="preserve"> can be included in the </w:t>
      </w:r>
      <w:r w:rsidR="00183EA8">
        <w:rPr>
          <w:rFonts w:eastAsiaTheme="minorEastAsia"/>
          <w:sz w:val="22"/>
          <w:szCs w:val="22"/>
          <w:lang w:eastAsia="zh-CN"/>
        </w:rPr>
        <w:t xml:space="preserve">BFR </w:t>
      </w:r>
      <w:r w:rsidR="003A4087">
        <w:rPr>
          <w:rFonts w:eastAsiaTheme="minorEastAsia"/>
          <w:sz w:val="22"/>
          <w:szCs w:val="22"/>
          <w:lang w:eastAsia="zh-CN"/>
        </w:rPr>
        <w:t>MAC CE.</w:t>
      </w:r>
      <w:r w:rsidR="00973C03">
        <w:rPr>
          <w:rFonts w:eastAsiaTheme="minorEastAsia"/>
          <w:sz w:val="22"/>
          <w:szCs w:val="22"/>
          <w:lang w:eastAsia="zh-CN"/>
        </w:rPr>
        <w:t xml:space="preserve"> Similar information can be included in the BFR MAC CE for a SCell in case of one TRP failure.</w:t>
      </w:r>
      <w:r w:rsidR="004C47C4">
        <w:rPr>
          <w:rFonts w:eastAsiaTheme="minorEastAsia"/>
          <w:sz w:val="22"/>
          <w:szCs w:val="22"/>
          <w:lang w:eastAsia="zh-CN"/>
        </w:rPr>
        <w:t xml:space="preserve"> For SCell, in case of two-TRP failure, </w:t>
      </w:r>
      <w:r w:rsidR="007A7F35">
        <w:rPr>
          <w:rFonts w:eastAsiaTheme="minorEastAsia"/>
          <w:sz w:val="22"/>
          <w:szCs w:val="22"/>
          <w:lang w:eastAsia="zh-CN"/>
        </w:rPr>
        <w:t xml:space="preserve">the </w:t>
      </w:r>
      <w:r w:rsidR="007A7F35" w:rsidRPr="007A7F35">
        <w:rPr>
          <w:rFonts w:eastAsiaTheme="minorEastAsia"/>
          <w:sz w:val="22"/>
          <w:szCs w:val="22"/>
          <w:lang w:eastAsia="zh-CN"/>
        </w:rPr>
        <w:t>indication of two</w:t>
      </w:r>
      <w:r w:rsidR="00C21EC1">
        <w:rPr>
          <w:rFonts w:eastAsiaTheme="minorEastAsia"/>
          <w:sz w:val="22"/>
          <w:szCs w:val="22"/>
          <w:lang w:eastAsia="zh-CN"/>
        </w:rPr>
        <w:t xml:space="preserve"> failed TRP information is needed. </w:t>
      </w:r>
      <w:r w:rsidR="001612D3">
        <w:rPr>
          <w:rFonts w:eastAsiaTheme="minorEastAsia"/>
          <w:sz w:val="22"/>
          <w:szCs w:val="22"/>
          <w:lang w:eastAsia="zh-CN"/>
        </w:rPr>
        <w:t xml:space="preserve">We can further discuss </w:t>
      </w:r>
      <w:r w:rsidR="001612D3" w:rsidRPr="00F338A5">
        <w:rPr>
          <w:rFonts w:eastAsiaTheme="minorEastAsia"/>
          <w:sz w:val="22"/>
          <w:szCs w:val="22"/>
          <w:lang w:eastAsia="zh-CN"/>
        </w:rPr>
        <w:t xml:space="preserve">whether one or two </w:t>
      </w:r>
      <w:r w:rsidR="001612D3">
        <w:rPr>
          <w:rFonts w:eastAsiaTheme="minorEastAsia"/>
          <w:sz w:val="22"/>
          <w:szCs w:val="22"/>
          <w:lang w:eastAsia="zh-CN"/>
        </w:rPr>
        <w:t>NBI-RS</w:t>
      </w:r>
      <w:r w:rsidR="001612D3" w:rsidRPr="00F338A5">
        <w:rPr>
          <w:rFonts w:eastAsiaTheme="minorEastAsia"/>
          <w:sz w:val="22"/>
          <w:szCs w:val="22"/>
          <w:lang w:eastAsia="zh-CN"/>
        </w:rPr>
        <w:t xml:space="preserve"> </w:t>
      </w:r>
      <w:r w:rsidR="001612D3">
        <w:rPr>
          <w:rFonts w:eastAsiaTheme="minorEastAsia"/>
          <w:sz w:val="22"/>
          <w:szCs w:val="22"/>
          <w:lang w:eastAsia="zh-CN"/>
        </w:rPr>
        <w:t>need</w:t>
      </w:r>
      <w:r w:rsidR="001612D3" w:rsidRPr="00F338A5">
        <w:rPr>
          <w:rFonts w:eastAsiaTheme="minorEastAsia"/>
          <w:sz w:val="22"/>
          <w:szCs w:val="22"/>
          <w:lang w:eastAsia="zh-CN"/>
        </w:rPr>
        <w:t xml:space="preserve"> be transmitted for a </w:t>
      </w:r>
      <w:r w:rsidR="001612D3">
        <w:rPr>
          <w:rFonts w:eastAsiaTheme="minorEastAsia"/>
          <w:sz w:val="22"/>
          <w:szCs w:val="22"/>
          <w:lang w:eastAsia="zh-CN"/>
        </w:rPr>
        <w:t>SCell</w:t>
      </w:r>
      <w:r w:rsidR="001612D3" w:rsidRPr="00F338A5">
        <w:rPr>
          <w:rFonts w:eastAsiaTheme="minorEastAsia"/>
          <w:sz w:val="22"/>
          <w:szCs w:val="22"/>
          <w:lang w:eastAsia="zh-CN"/>
        </w:rPr>
        <w:t xml:space="preserve"> in case of two</w:t>
      </w:r>
      <w:r w:rsidR="001612D3">
        <w:rPr>
          <w:rFonts w:eastAsiaTheme="minorEastAsia"/>
          <w:sz w:val="22"/>
          <w:szCs w:val="22"/>
          <w:lang w:eastAsia="zh-CN"/>
        </w:rPr>
        <w:t xml:space="preserve">-TRP failure. </w:t>
      </w:r>
      <w:r w:rsidR="00FD5D43">
        <w:rPr>
          <w:rFonts w:eastAsiaTheme="minorEastAsia"/>
          <w:sz w:val="22"/>
          <w:szCs w:val="22"/>
          <w:lang w:eastAsia="zh-CN"/>
        </w:rPr>
        <w:t xml:space="preserve">If two NBI-RS are transmitted in BFR MAC CE, </w:t>
      </w:r>
      <w:r w:rsidR="00A331A1">
        <w:rPr>
          <w:rFonts w:eastAsiaTheme="minorEastAsia"/>
          <w:sz w:val="22"/>
          <w:szCs w:val="22"/>
          <w:lang w:eastAsia="zh-CN"/>
        </w:rPr>
        <w:t xml:space="preserve">UE </w:t>
      </w:r>
      <w:r w:rsidR="00FD5D43">
        <w:rPr>
          <w:rFonts w:eastAsiaTheme="minorEastAsia"/>
          <w:sz w:val="22"/>
          <w:szCs w:val="22"/>
          <w:lang w:eastAsia="zh-CN"/>
        </w:rPr>
        <w:t>recovers to MTRP directly</w:t>
      </w:r>
      <w:r w:rsidR="00A331A1">
        <w:rPr>
          <w:rFonts w:eastAsiaTheme="minorEastAsia"/>
          <w:sz w:val="22"/>
          <w:szCs w:val="22"/>
          <w:lang w:eastAsia="zh-CN"/>
        </w:rPr>
        <w:t xml:space="preserve"> on </w:t>
      </w:r>
      <w:r w:rsidR="00A331A1" w:rsidRPr="00A331A1">
        <w:rPr>
          <w:rFonts w:eastAsiaTheme="minorEastAsia"/>
          <w:sz w:val="22"/>
          <w:szCs w:val="22"/>
          <w:lang w:eastAsia="zh-CN"/>
        </w:rPr>
        <w:t>the SCell</w:t>
      </w:r>
      <w:r w:rsidR="00FD5D43">
        <w:rPr>
          <w:rFonts w:eastAsiaTheme="minorEastAsia"/>
          <w:sz w:val="22"/>
          <w:szCs w:val="22"/>
          <w:lang w:eastAsia="zh-CN"/>
        </w:rPr>
        <w:t>.</w:t>
      </w:r>
      <w:r w:rsidR="00985AD0">
        <w:rPr>
          <w:rFonts w:eastAsiaTheme="minorEastAsia"/>
          <w:sz w:val="22"/>
          <w:szCs w:val="22"/>
          <w:lang w:eastAsia="zh-CN"/>
        </w:rPr>
        <w:t xml:space="preserve"> However, if beam failure is detected for two TRPs, </w:t>
      </w:r>
      <w:r w:rsidR="00625E75">
        <w:rPr>
          <w:rFonts w:eastAsiaTheme="minorEastAsia"/>
          <w:sz w:val="22"/>
          <w:szCs w:val="22"/>
          <w:lang w:eastAsia="zh-CN"/>
        </w:rPr>
        <w:t>it means bad channel condition for the two TRPs</w:t>
      </w:r>
      <w:r w:rsidR="0005091A">
        <w:rPr>
          <w:rFonts w:eastAsiaTheme="minorEastAsia"/>
          <w:sz w:val="22"/>
          <w:szCs w:val="22"/>
          <w:lang w:eastAsia="zh-CN"/>
        </w:rPr>
        <w:t xml:space="preserve"> and</w:t>
      </w:r>
      <w:r w:rsidR="00A41E6C">
        <w:rPr>
          <w:rFonts w:eastAsiaTheme="minorEastAsia"/>
          <w:sz w:val="22"/>
          <w:szCs w:val="22"/>
          <w:lang w:eastAsia="zh-CN"/>
        </w:rPr>
        <w:t xml:space="preserve"> the second TRP may become not proper for MTRP operation.</w:t>
      </w:r>
      <w:r w:rsidR="00A331A1">
        <w:rPr>
          <w:rFonts w:eastAsiaTheme="minorEastAsia"/>
          <w:sz w:val="22"/>
          <w:szCs w:val="22"/>
          <w:lang w:eastAsia="zh-CN"/>
        </w:rPr>
        <w:t xml:space="preserve"> In that case, it is </w:t>
      </w:r>
      <w:r w:rsidR="00FB04DB">
        <w:rPr>
          <w:rFonts w:eastAsiaTheme="minorEastAsia"/>
          <w:sz w:val="22"/>
          <w:szCs w:val="22"/>
          <w:lang w:eastAsia="zh-CN"/>
        </w:rPr>
        <w:t>also okay</w:t>
      </w:r>
      <w:r w:rsidR="00C47D2F">
        <w:rPr>
          <w:rFonts w:eastAsiaTheme="minorEastAsia"/>
          <w:sz w:val="22"/>
          <w:szCs w:val="22"/>
          <w:lang w:eastAsia="zh-CN"/>
        </w:rPr>
        <w:t xml:space="preserve"> to let</w:t>
      </w:r>
      <w:r w:rsidR="00A331A1">
        <w:rPr>
          <w:rFonts w:eastAsiaTheme="minorEastAsia"/>
          <w:sz w:val="22"/>
          <w:szCs w:val="22"/>
          <w:lang w:eastAsia="zh-CN"/>
        </w:rPr>
        <w:t xml:space="preserve"> UE recover to single-TRP operation first</w:t>
      </w:r>
      <w:r w:rsidR="00054DCF">
        <w:rPr>
          <w:rFonts w:eastAsiaTheme="minorEastAsia"/>
          <w:sz w:val="22"/>
          <w:szCs w:val="22"/>
          <w:lang w:eastAsia="zh-CN"/>
        </w:rPr>
        <w:t xml:space="preserve">. And NW can further decide whether to perform single-TRP or multi-TRP </w:t>
      </w:r>
      <w:r w:rsidR="002A11CD">
        <w:rPr>
          <w:rFonts w:eastAsiaTheme="minorEastAsia"/>
          <w:sz w:val="22"/>
          <w:szCs w:val="22"/>
          <w:lang w:eastAsia="zh-CN"/>
        </w:rPr>
        <w:t xml:space="preserve">operation, </w:t>
      </w:r>
      <w:r w:rsidR="00180CAB">
        <w:rPr>
          <w:rFonts w:eastAsiaTheme="minorEastAsia"/>
          <w:sz w:val="22"/>
          <w:szCs w:val="22"/>
          <w:lang w:eastAsia="zh-CN"/>
        </w:rPr>
        <w:t xml:space="preserve">as well as the </w:t>
      </w:r>
      <w:r w:rsidR="008F2D3D">
        <w:rPr>
          <w:rFonts w:eastAsiaTheme="minorEastAsia"/>
          <w:sz w:val="22"/>
          <w:szCs w:val="22"/>
          <w:lang w:eastAsia="zh-CN"/>
        </w:rPr>
        <w:t>second TRP information in</w:t>
      </w:r>
      <w:r w:rsidR="002A11CD">
        <w:rPr>
          <w:rFonts w:eastAsiaTheme="minorEastAsia"/>
          <w:sz w:val="22"/>
          <w:szCs w:val="22"/>
          <w:lang w:eastAsia="zh-CN"/>
        </w:rPr>
        <w:t xml:space="preserve"> case </w:t>
      </w:r>
      <w:r w:rsidR="00A61C22">
        <w:rPr>
          <w:rFonts w:eastAsiaTheme="minorEastAsia"/>
          <w:sz w:val="22"/>
          <w:szCs w:val="22"/>
          <w:lang w:eastAsia="zh-CN"/>
        </w:rPr>
        <w:t>o</w:t>
      </w:r>
      <w:r w:rsidR="002A11CD">
        <w:rPr>
          <w:rFonts w:eastAsiaTheme="minorEastAsia"/>
          <w:sz w:val="22"/>
          <w:szCs w:val="22"/>
          <w:lang w:eastAsia="zh-CN"/>
        </w:rPr>
        <w:t>f multi-TRP</w:t>
      </w:r>
      <w:r w:rsidR="008F2D3D">
        <w:rPr>
          <w:rFonts w:eastAsiaTheme="minorEastAsia"/>
          <w:sz w:val="22"/>
          <w:szCs w:val="22"/>
          <w:lang w:eastAsia="zh-CN"/>
        </w:rPr>
        <w:t xml:space="preserve"> operation</w:t>
      </w:r>
      <w:r w:rsidR="00A61C22">
        <w:rPr>
          <w:rFonts w:eastAsiaTheme="minorEastAsia"/>
          <w:sz w:val="22"/>
          <w:szCs w:val="22"/>
          <w:lang w:eastAsia="zh-CN"/>
        </w:rPr>
        <w:t>.</w:t>
      </w:r>
    </w:p>
    <w:p w14:paraId="4565865E" w14:textId="77777777" w:rsidR="00B957C8" w:rsidRPr="00FB6850" w:rsidRDefault="00B957C8" w:rsidP="003D2B12">
      <w:pPr>
        <w:jc w:val="both"/>
        <w:rPr>
          <w:rFonts w:eastAsiaTheme="minorEastAsia"/>
          <w:sz w:val="22"/>
          <w:szCs w:val="22"/>
          <w:lang w:eastAsia="zh-CN"/>
        </w:rPr>
      </w:pPr>
    </w:p>
    <w:p w14:paraId="426AD5F8" w14:textId="14471EE0" w:rsidR="00A93EBD" w:rsidRPr="00E10557" w:rsidRDefault="00A93EBD" w:rsidP="00A93EBD">
      <w:pPr>
        <w:spacing w:before="60"/>
        <w:jc w:val="both"/>
        <w:rPr>
          <w:rFonts w:eastAsiaTheme="minorEastAsia"/>
          <w:b/>
          <w:bCs/>
          <w:sz w:val="22"/>
          <w:szCs w:val="22"/>
          <w:u w:val="single"/>
        </w:rPr>
      </w:pPr>
      <w:bookmarkStart w:id="9" w:name="_Hlk60762750"/>
      <w:r w:rsidRPr="00E10557">
        <w:rPr>
          <w:rFonts w:eastAsiaTheme="minorEastAsia"/>
          <w:b/>
          <w:bCs/>
          <w:sz w:val="22"/>
          <w:szCs w:val="22"/>
          <w:u w:val="single"/>
        </w:rPr>
        <w:t>Proposal</w:t>
      </w:r>
      <w:r>
        <w:rPr>
          <w:rFonts w:eastAsiaTheme="minorEastAsia"/>
          <w:b/>
          <w:bCs/>
          <w:sz w:val="22"/>
          <w:szCs w:val="22"/>
          <w:u w:val="single"/>
        </w:rPr>
        <w:t xml:space="preserve"> </w:t>
      </w:r>
      <w:r w:rsidR="00452840">
        <w:rPr>
          <w:rFonts w:eastAsiaTheme="minorEastAsia"/>
          <w:b/>
          <w:bCs/>
          <w:sz w:val="22"/>
          <w:szCs w:val="22"/>
          <w:u w:val="single"/>
        </w:rPr>
        <w:t>8</w:t>
      </w:r>
    </w:p>
    <w:bookmarkEnd w:id="9"/>
    <w:p w14:paraId="4CBFF5B2" w14:textId="0213500B" w:rsidR="007912BD" w:rsidRPr="007912BD" w:rsidRDefault="007912BD" w:rsidP="007912BD">
      <w:pPr>
        <w:pStyle w:val="aa"/>
        <w:numPr>
          <w:ilvl w:val="1"/>
          <w:numId w:val="2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t>An enhanced BFR MAC CE is supported to indicate the failed TRP</w:t>
      </w:r>
      <w:r w:rsidR="00EC594C">
        <w:rPr>
          <w:rFonts w:ascii="Times New Roman" w:hAnsi="Times New Roman" w:cs="Times New Roman"/>
          <w:b/>
          <w:bCs/>
          <w:i/>
          <w:iCs/>
          <w:color w:val="212121"/>
          <w:sz w:val="22"/>
          <w:szCs w:val="22"/>
        </w:rPr>
        <w:t>/CC</w:t>
      </w:r>
      <w:r w:rsidRPr="007912BD">
        <w:rPr>
          <w:rFonts w:ascii="Times New Roman" w:hAnsi="Times New Roman" w:cs="Times New Roman"/>
          <w:b/>
          <w:bCs/>
          <w:i/>
          <w:iCs/>
          <w:color w:val="212121"/>
          <w:sz w:val="22"/>
          <w:szCs w:val="22"/>
        </w:rPr>
        <w:t xml:space="preserve"> information of </w:t>
      </w:r>
      <w:r w:rsidR="00622055">
        <w:rPr>
          <w:rFonts w:ascii="Times New Roman" w:hAnsi="Times New Roman" w:cs="Times New Roman"/>
          <w:b/>
          <w:bCs/>
          <w:i/>
          <w:iCs/>
          <w:color w:val="212121"/>
          <w:sz w:val="22"/>
          <w:szCs w:val="22"/>
        </w:rPr>
        <w:t>one or multiple</w:t>
      </w:r>
      <w:r w:rsidR="00622055" w:rsidRPr="007912BD">
        <w:rPr>
          <w:rFonts w:ascii="Times New Roman" w:hAnsi="Times New Roman" w:cs="Times New Roman"/>
          <w:b/>
          <w:bCs/>
          <w:i/>
          <w:iCs/>
          <w:color w:val="212121"/>
          <w:sz w:val="22"/>
          <w:szCs w:val="22"/>
        </w:rPr>
        <w:t xml:space="preserve"> </w:t>
      </w:r>
      <w:r w:rsidRPr="007912BD">
        <w:rPr>
          <w:rFonts w:ascii="Times New Roman" w:hAnsi="Times New Roman" w:cs="Times New Roman"/>
          <w:b/>
          <w:bCs/>
          <w:i/>
          <w:iCs/>
          <w:color w:val="212121"/>
          <w:sz w:val="22"/>
          <w:szCs w:val="22"/>
        </w:rPr>
        <w:t>failed CC</w:t>
      </w:r>
      <w:r w:rsidR="004562A5">
        <w:rPr>
          <w:rFonts w:ascii="Times New Roman" w:hAnsi="Times New Roman" w:cs="Times New Roman"/>
          <w:b/>
          <w:bCs/>
          <w:i/>
          <w:iCs/>
          <w:color w:val="212121"/>
          <w:sz w:val="22"/>
          <w:szCs w:val="22"/>
        </w:rPr>
        <w:t>s,</w:t>
      </w:r>
    </w:p>
    <w:p w14:paraId="7B419A90" w14:textId="24B543E4" w:rsidR="007912BD" w:rsidRPr="007912BD" w:rsidRDefault="007912BD" w:rsidP="00707363">
      <w:pPr>
        <w:pStyle w:val="aa"/>
        <w:numPr>
          <w:ilvl w:val="1"/>
          <w:numId w:val="4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lastRenderedPageBreak/>
        <w:t xml:space="preserve">In case of beam failure </w:t>
      </w:r>
      <w:r w:rsidR="00777BAA">
        <w:rPr>
          <w:rFonts w:ascii="Times New Roman" w:hAnsi="Times New Roman" w:cs="Times New Roman"/>
          <w:b/>
          <w:bCs/>
          <w:i/>
          <w:iCs/>
          <w:color w:val="212121"/>
          <w:sz w:val="22"/>
          <w:szCs w:val="22"/>
        </w:rPr>
        <w:t>on</w:t>
      </w:r>
      <w:r w:rsidRPr="007912BD">
        <w:rPr>
          <w:rFonts w:ascii="Times New Roman" w:hAnsi="Times New Roman" w:cs="Times New Roman"/>
          <w:b/>
          <w:bCs/>
          <w:i/>
          <w:iCs/>
          <w:color w:val="212121"/>
          <w:sz w:val="22"/>
          <w:szCs w:val="22"/>
        </w:rPr>
        <w:t xml:space="preserve"> one TRP, the enhanced BFR MAC CE includes </w:t>
      </w:r>
      <w:r w:rsidR="00062725">
        <w:rPr>
          <w:rFonts w:ascii="Times New Roman" w:hAnsi="Times New Roman" w:cs="Times New Roman"/>
          <w:b/>
          <w:bCs/>
          <w:i/>
          <w:iCs/>
          <w:color w:val="212121"/>
          <w:sz w:val="22"/>
          <w:szCs w:val="22"/>
        </w:rPr>
        <w:t>the</w:t>
      </w:r>
      <w:r w:rsidRPr="007912BD">
        <w:rPr>
          <w:rFonts w:ascii="Times New Roman" w:hAnsi="Times New Roman" w:cs="Times New Roman"/>
          <w:b/>
          <w:bCs/>
          <w:i/>
          <w:iCs/>
          <w:color w:val="212121"/>
          <w:sz w:val="22"/>
          <w:szCs w:val="22"/>
        </w:rPr>
        <w:t xml:space="preserve"> indication of failed TRP information,</w:t>
      </w:r>
      <w:r w:rsidR="00CD7384">
        <w:rPr>
          <w:rFonts w:ascii="Times New Roman" w:hAnsi="Times New Roman" w:cs="Times New Roman"/>
          <w:b/>
          <w:bCs/>
          <w:i/>
          <w:iCs/>
          <w:color w:val="212121"/>
          <w:sz w:val="22"/>
          <w:szCs w:val="22"/>
        </w:rPr>
        <w:t xml:space="preserve"> failed CC information, whether new candidate</w:t>
      </w:r>
      <w:r w:rsidR="00D75251">
        <w:rPr>
          <w:rFonts w:ascii="Times New Roman" w:hAnsi="Times New Roman" w:cs="Times New Roman"/>
          <w:b/>
          <w:bCs/>
          <w:i/>
          <w:iCs/>
          <w:color w:val="212121"/>
          <w:sz w:val="22"/>
          <w:szCs w:val="22"/>
        </w:rPr>
        <w:t xml:space="preserve"> beam is found</w:t>
      </w:r>
      <w:r w:rsidRPr="007912BD">
        <w:rPr>
          <w:rFonts w:ascii="Times New Roman" w:hAnsi="Times New Roman" w:cs="Times New Roman"/>
          <w:b/>
          <w:bCs/>
          <w:i/>
          <w:iCs/>
          <w:color w:val="212121"/>
          <w:sz w:val="22"/>
          <w:szCs w:val="22"/>
        </w:rPr>
        <w:t xml:space="preserve"> and an indication of NBI-RS for the failed TRP, if found.</w:t>
      </w:r>
    </w:p>
    <w:p w14:paraId="1ED392A8" w14:textId="2927A004" w:rsidR="007912BD" w:rsidRPr="007912BD" w:rsidRDefault="007912BD" w:rsidP="00707363">
      <w:pPr>
        <w:pStyle w:val="aa"/>
        <w:numPr>
          <w:ilvl w:val="1"/>
          <w:numId w:val="4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t xml:space="preserve">In case of beam failure </w:t>
      </w:r>
      <w:r w:rsidR="00777BAA">
        <w:rPr>
          <w:rFonts w:ascii="Times New Roman" w:hAnsi="Times New Roman" w:cs="Times New Roman"/>
          <w:b/>
          <w:bCs/>
          <w:i/>
          <w:iCs/>
          <w:color w:val="212121"/>
          <w:sz w:val="22"/>
          <w:szCs w:val="22"/>
        </w:rPr>
        <w:t>on</w:t>
      </w:r>
      <w:r w:rsidRPr="007912BD">
        <w:rPr>
          <w:rFonts w:ascii="Times New Roman" w:hAnsi="Times New Roman" w:cs="Times New Roman"/>
          <w:b/>
          <w:bCs/>
          <w:i/>
          <w:iCs/>
          <w:color w:val="212121"/>
          <w:sz w:val="22"/>
          <w:szCs w:val="22"/>
        </w:rPr>
        <w:t xml:space="preserve"> two TRPs, the enhanced BFR MAC CE includes </w:t>
      </w:r>
      <w:r w:rsidR="00773C16">
        <w:rPr>
          <w:rFonts w:ascii="Times New Roman" w:hAnsi="Times New Roman" w:cs="Times New Roman"/>
          <w:b/>
          <w:bCs/>
          <w:i/>
          <w:iCs/>
          <w:color w:val="212121"/>
          <w:sz w:val="22"/>
          <w:szCs w:val="22"/>
        </w:rPr>
        <w:t>the</w:t>
      </w:r>
      <w:r w:rsidRPr="007912BD">
        <w:rPr>
          <w:rFonts w:ascii="Times New Roman" w:hAnsi="Times New Roman" w:cs="Times New Roman"/>
          <w:b/>
          <w:bCs/>
          <w:i/>
          <w:iCs/>
          <w:color w:val="212121"/>
          <w:sz w:val="22"/>
          <w:szCs w:val="22"/>
        </w:rPr>
        <w:t xml:space="preserve"> indication of two TRPs </w:t>
      </w:r>
      <w:r w:rsidR="00D75251">
        <w:rPr>
          <w:rFonts w:ascii="Times New Roman" w:hAnsi="Times New Roman" w:cs="Times New Roman"/>
          <w:b/>
          <w:bCs/>
          <w:i/>
          <w:iCs/>
          <w:color w:val="212121"/>
          <w:sz w:val="22"/>
          <w:szCs w:val="22"/>
        </w:rPr>
        <w:t>information, failed CC information</w:t>
      </w:r>
      <w:r w:rsidR="00692365">
        <w:rPr>
          <w:rFonts w:ascii="Times New Roman" w:hAnsi="Times New Roman" w:cs="Times New Roman"/>
          <w:b/>
          <w:bCs/>
          <w:i/>
          <w:iCs/>
          <w:color w:val="212121"/>
          <w:sz w:val="22"/>
          <w:szCs w:val="22"/>
        </w:rPr>
        <w:t>,</w:t>
      </w:r>
      <w:r w:rsidRPr="007912BD">
        <w:rPr>
          <w:rFonts w:ascii="Times New Roman" w:hAnsi="Times New Roman" w:cs="Times New Roman"/>
          <w:b/>
          <w:bCs/>
          <w:i/>
          <w:iCs/>
          <w:color w:val="212121"/>
          <w:sz w:val="22"/>
          <w:szCs w:val="22"/>
        </w:rPr>
        <w:t xml:space="preserve"> FFS one or two </w:t>
      </w:r>
      <w:r w:rsidR="00062F06">
        <w:rPr>
          <w:rFonts w:ascii="Times New Roman" w:hAnsi="Times New Roman" w:cs="Times New Roman"/>
          <w:b/>
          <w:bCs/>
          <w:i/>
          <w:iCs/>
          <w:color w:val="212121"/>
          <w:sz w:val="22"/>
          <w:szCs w:val="22"/>
        </w:rPr>
        <w:t>whether new candidate beam is found</w:t>
      </w:r>
      <w:r w:rsidR="00062F06" w:rsidRPr="007912BD">
        <w:rPr>
          <w:rFonts w:ascii="Times New Roman" w:hAnsi="Times New Roman" w:cs="Times New Roman"/>
          <w:b/>
          <w:bCs/>
          <w:i/>
          <w:iCs/>
          <w:color w:val="212121"/>
          <w:sz w:val="22"/>
          <w:szCs w:val="22"/>
        </w:rPr>
        <w:t xml:space="preserve"> </w:t>
      </w:r>
      <w:r w:rsidR="00062F06">
        <w:rPr>
          <w:rFonts w:ascii="Times New Roman" w:hAnsi="Times New Roman" w:cs="Times New Roman"/>
          <w:b/>
          <w:bCs/>
          <w:i/>
          <w:iCs/>
          <w:color w:val="212121"/>
          <w:sz w:val="22"/>
          <w:szCs w:val="22"/>
        </w:rPr>
        <w:t xml:space="preserve">and one or two </w:t>
      </w:r>
      <w:r w:rsidRPr="007912BD">
        <w:rPr>
          <w:rFonts w:ascii="Times New Roman" w:hAnsi="Times New Roman" w:cs="Times New Roman"/>
          <w:b/>
          <w:bCs/>
          <w:i/>
          <w:iCs/>
          <w:color w:val="212121"/>
          <w:sz w:val="22"/>
          <w:szCs w:val="22"/>
        </w:rPr>
        <w:t>NBI-RS indications</w:t>
      </w:r>
      <w:r w:rsidR="00F67B94">
        <w:rPr>
          <w:rFonts w:ascii="Times New Roman" w:hAnsi="Times New Roman" w:cs="Times New Roman"/>
          <w:b/>
          <w:bCs/>
          <w:i/>
          <w:iCs/>
          <w:color w:val="212121"/>
          <w:sz w:val="22"/>
          <w:szCs w:val="22"/>
        </w:rPr>
        <w:t>,</w:t>
      </w:r>
      <w:r w:rsidRPr="007912BD">
        <w:rPr>
          <w:rFonts w:ascii="Times New Roman" w:hAnsi="Times New Roman" w:cs="Times New Roman"/>
          <w:b/>
          <w:bCs/>
          <w:i/>
          <w:iCs/>
          <w:color w:val="212121"/>
          <w:sz w:val="22"/>
          <w:szCs w:val="22"/>
        </w:rPr>
        <w:t xml:space="preserve"> if found.</w:t>
      </w:r>
    </w:p>
    <w:p w14:paraId="1B3F76AF" w14:textId="06284B6E" w:rsidR="00F338A5" w:rsidRPr="00A93EBD" w:rsidRDefault="00F338A5" w:rsidP="003D2B12">
      <w:pPr>
        <w:jc w:val="both"/>
        <w:rPr>
          <w:rFonts w:eastAsiaTheme="minorEastAsia"/>
          <w:sz w:val="22"/>
          <w:szCs w:val="22"/>
          <w:lang w:eastAsia="zh-CN"/>
        </w:rPr>
      </w:pPr>
    </w:p>
    <w:p w14:paraId="770D36C8" w14:textId="0BC2E6CC" w:rsidR="00DB2917" w:rsidRPr="00DB2917" w:rsidRDefault="00DB2917" w:rsidP="00DB2917">
      <w:pPr>
        <w:pStyle w:val="aa"/>
        <w:numPr>
          <w:ilvl w:val="0"/>
          <w:numId w:val="44"/>
        </w:numPr>
        <w:ind w:firstLineChars="0"/>
        <w:jc w:val="both"/>
        <w:rPr>
          <w:rFonts w:ascii="Times New Roman" w:eastAsiaTheme="minorEastAsia" w:hAnsi="Times New Roman" w:cs="Times New Roman"/>
          <w:sz w:val="22"/>
          <w:szCs w:val="22"/>
        </w:rPr>
      </w:pPr>
      <w:r w:rsidRPr="00DB2917">
        <w:rPr>
          <w:rFonts w:ascii="Times New Roman" w:eastAsiaTheme="minorEastAsia" w:hAnsi="Times New Roman" w:cs="Times New Roman"/>
          <w:sz w:val="22"/>
          <w:szCs w:val="22"/>
        </w:rPr>
        <w:t>UE behavior after receiving gNB response</w:t>
      </w:r>
    </w:p>
    <w:p w14:paraId="39A52216" w14:textId="63605A29" w:rsidR="005901C3" w:rsidRDefault="00946C75">
      <w:pPr>
        <w:jc w:val="both"/>
        <w:rPr>
          <w:rFonts w:eastAsiaTheme="minorEastAsia"/>
          <w:sz w:val="22"/>
          <w:szCs w:val="22"/>
          <w:lang w:eastAsia="zh-CN"/>
        </w:rPr>
      </w:pPr>
      <w:r>
        <w:rPr>
          <w:rFonts w:eastAsiaTheme="minorEastAsia"/>
          <w:sz w:val="22"/>
          <w:szCs w:val="22"/>
          <w:lang w:eastAsia="zh-CN"/>
        </w:rPr>
        <w:t>A</w:t>
      </w:r>
      <w:r w:rsidR="007F7FCB">
        <w:rPr>
          <w:rFonts w:eastAsiaTheme="minorEastAsia"/>
          <w:sz w:val="22"/>
          <w:szCs w:val="22"/>
          <w:lang w:eastAsia="zh-CN"/>
        </w:rPr>
        <w:t>fter BFR MAC CE is sent</w:t>
      </w:r>
      <w:r w:rsidR="00FD0D0C">
        <w:rPr>
          <w:rFonts w:eastAsiaTheme="minorEastAsia"/>
          <w:sz w:val="22"/>
          <w:szCs w:val="22"/>
          <w:lang w:eastAsia="zh-CN"/>
        </w:rPr>
        <w:t xml:space="preserve"> and gNB response is received</w:t>
      </w:r>
      <w:r w:rsidR="005901C3" w:rsidRPr="003D2B12">
        <w:rPr>
          <w:rFonts w:eastAsiaTheme="minorEastAsia"/>
          <w:sz w:val="22"/>
          <w:szCs w:val="22"/>
          <w:lang w:eastAsia="zh-CN"/>
        </w:rPr>
        <w:t xml:space="preserve">, </w:t>
      </w:r>
      <w:r w:rsidR="00663EB6">
        <w:rPr>
          <w:rFonts w:eastAsiaTheme="minorEastAsia"/>
          <w:sz w:val="22"/>
          <w:szCs w:val="22"/>
          <w:lang w:eastAsia="zh-CN"/>
        </w:rPr>
        <w:t>UE behavior for DL/UL</w:t>
      </w:r>
      <w:r w:rsidR="00D857DC">
        <w:rPr>
          <w:rFonts w:eastAsiaTheme="minorEastAsia"/>
          <w:sz w:val="22"/>
          <w:szCs w:val="22"/>
          <w:lang w:eastAsia="zh-CN"/>
        </w:rPr>
        <w:t xml:space="preserve"> channels/RSs in R</w:t>
      </w:r>
      <w:r w:rsidR="00AB4584">
        <w:rPr>
          <w:rFonts w:eastAsiaTheme="minorEastAsia"/>
          <w:sz w:val="22"/>
          <w:szCs w:val="22"/>
          <w:lang w:eastAsia="zh-CN"/>
        </w:rPr>
        <w:t>el-</w:t>
      </w:r>
      <w:r w:rsidR="00D857DC">
        <w:rPr>
          <w:rFonts w:eastAsiaTheme="minorEastAsia"/>
          <w:sz w:val="22"/>
          <w:szCs w:val="22"/>
          <w:lang w:eastAsia="zh-CN"/>
        </w:rPr>
        <w:t xml:space="preserve">16 should be applied </w:t>
      </w:r>
      <w:r w:rsidR="006F0434">
        <w:rPr>
          <w:rFonts w:eastAsiaTheme="minorEastAsia"/>
          <w:sz w:val="22"/>
          <w:szCs w:val="22"/>
          <w:lang w:eastAsia="zh-CN"/>
        </w:rPr>
        <w:t>to</w:t>
      </w:r>
      <w:r w:rsidR="00D857DC">
        <w:rPr>
          <w:rFonts w:eastAsiaTheme="minorEastAsia"/>
          <w:sz w:val="22"/>
          <w:szCs w:val="22"/>
          <w:lang w:eastAsia="zh-CN"/>
        </w:rPr>
        <w:t xml:space="preserve"> the failed TRP only. </w:t>
      </w:r>
      <w:r w:rsidR="002608DD">
        <w:rPr>
          <w:rFonts w:eastAsiaTheme="minorEastAsia"/>
          <w:sz w:val="22"/>
          <w:szCs w:val="22"/>
          <w:lang w:eastAsia="zh-CN"/>
        </w:rPr>
        <w:t xml:space="preserve">If </w:t>
      </w:r>
      <w:r w:rsidR="002608DD" w:rsidRPr="002608DD">
        <w:rPr>
          <w:rFonts w:eastAsiaTheme="minorEastAsia"/>
          <w:sz w:val="22"/>
          <w:szCs w:val="22"/>
          <w:lang w:eastAsia="zh-CN"/>
        </w:rPr>
        <w:t xml:space="preserve">beam failure is detected for </w:t>
      </w:r>
      <w:r w:rsidR="002608DD">
        <w:rPr>
          <w:rFonts w:eastAsiaTheme="minorEastAsia"/>
          <w:sz w:val="22"/>
          <w:szCs w:val="22"/>
          <w:lang w:eastAsia="zh-CN"/>
        </w:rPr>
        <w:t>two</w:t>
      </w:r>
      <w:r w:rsidR="002608DD" w:rsidRPr="002608DD">
        <w:rPr>
          <w:rFonts w:eastAsiaTheme="minorEastAsia"/>
          <w:sz w:val="22"/>
          <w:szCs w:val="22"/>
          <w:lang w:eastAsia="zh-CN"/>
        </w:rPr>
        <w:t xml:space="preserve"> TRP</w:t>
      </w:r>
      <w:r w:rsidR="002608DD">
        <w:rPr>
          <w:rFonts w:eastAsiaTheme="minorEastAsia"/>
          <w:sz w:val="22"/>
          <w:szCs w:val="22"/>
          <w:lang w:eastAsia="zh-CN"/>
        </w:rPr>
        <w:t>s</w:t>
      </w:r>
      <w:r w:rsidR="005F4D44">
        <w:rPr>
          <w:rFonts w:eastAsiaTheme="minorEastAsia"/>
          <w:sz w:val="22"/>
          <w:szCs w:val="22"/>
          <w:lang w:eastAsia="zh-CN"/>
        </w:rPr>
        <w:t xml:space="preserve"> for a SCell</w:t>
      </w:r>
      <w:r w:rsidR="002608DD">
        <w:rPr>
          <w:rFonts w:eastAsiaTheme="minorEastAsia"/>
          <w:sz w:val="22"/>
          <w:szCs w:val="22"/>
          <w:lang w:eastAsia="zh-CN"/>
        </w:rPr>
        <w:t xml:space="preserve">, </w:t>
      </w:r>
      <w:r w:rsidR="002E282A">
        <w:rPr>
          <w:rFonts w:eastAsiaTheme="minorEastAsia"/>
          <w:sz w:val="22"/>
          <w:szCs w:val="22"/>
          <w:lang w:eastAsia="zh-CN"/>
        </w:rPr>
        <w:t>UE behavior is related to whether one or two</w:t>
      </w:r>
      <w:r w:rsidR="00B95F81">
        <w:rPr>
          <w:rFonts w:eastAsiaTheme="minorEastAsia"/>
          <w:sz w:val="22"/>
          <w:szCs w:val="22"/>
          <w:lang w:eastAsia="zh-CN"/>
        </w:rPr>
        <w:t xml:space="preserve"> new candidate beam is reported in the BFR MAC CE</w:t>
      </w:r>
      <w:r w:rsidR="004E0F70" w:rsidRPr="004E0F70">
        <w:rPr>
          <w:rFonts w:eastAsiaTheme="minorEastAsia"/>
          <w:sz w:val="22"/>
          <w:szCs w:val="22"/>
          <w:lang w:eastAsia="zh-CN"/>
        </w:rPr>
        <w:t>.</w:t>
      </w:r>
    </w:p>
    <w:p w14:paraId="5238B011" w14:textId="2A7A645F" w:rsidR="00560B95" w:rsidRPr="00582DEB" w:rsidRDefault="00560B95" w:rsidP="003D2B12">
      <w:pPr>
        <w:jc w:val="both"/>
        <w:rPr>
          <w:rFonts w:eastAsiaTheme="minorEastAsia"/>
          <w:sz w:val="22"/>
          <w:szCs w:val="22"/>
          <w:lang w:eastAsia="zh-CN"/>
        </w:rPr>
      </w:pPr>
    </w:p>
    <w:p w14:paraId="08A25E9C" w14:textId="52CED05E" w:rsidR="00F62273" w:rsidRPr="003D2B12" w:rsidRDefault="00F62273" w:rsidP="003D2B12">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452840">
        <w:rPr>
          <w:rFonts w:eastAsiaTheme="minorEastAsia"/>
          <w:b/>
          <w:bCs/>
          <w:sz w:val="22"/>
          <w:szCs w:val="22"/>
          <w:u w:val="single"/>
          <w:lang w:eastAsia="zh-CN"/>
        </w:rPr>
        <w:t>9</w:t>
      </w:r>
    </w:p>
    <w:p w14:paraId="6C4B667A" w14:textId="4B032114" w:rsidR="006F0434" w:rsidRPr="00B12B45" w:rsidRDefault="00356AA5" w:rsidP="00B12B45">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In case of one TRP failure</w:t>
      </w:r>
      <w:r w:rsidR="00607444">
        <w:rPr>
          <w:rFonts w:ascii="Times New Roman" w:hAnsi="Times New Roman" w:cs="Times New Roman"/>
          <w:b/>
          <w:bCs/>
          <w:i/>
          <w:iCs/>
          <w:color w:val="212121"/>
          <w:sz w:val="22"/>
          <w:szCs w:val="22"/>
        </w:rPr>
        <w:t xml:space="preserve"> on a CC</w:t>
      </w:r>
      <w:r w:rsidR="004A491F" w:rsidRPr="00B12B45">
        <w:rPr>
          <w:rFonts w:ascii="Times New Roman" w:hAnsi="Times New Roman" w:cs="Times New Roman"/>
          <w:b/>
          <w:bCs/>
          <w:i/>
          <w:iCs/>
          <w:color w:val="212121"/>
          <w:sz w:val="22"/>
          <w:szCs w:val="22"/>
        </w:rPr>
        <w:t xml:space="preserve">, </w:t>
      </w:r>
      <w:r w:rsidR="002D3994" w:rsidRPr="00B12B45">
        <w:rPr>
          <w:rFonts w:ascii="Times New Roman" w:hAnsi="Times New Roman" w:cs="Times New Roman"/>
          <w:b/>
          <w:bCs/>
          <w:i/>
          <w:iCs/>
          <w:color w:val="212121"/>
          <w:sz w:val="22"/>
          <w:szCs w:val="22"/>
        </w:rPr>
        <w:t>UE behavior in R</w:t>
      </w:r>
      <w:r w:rsidR="00607E53">
        <w:rPr>
          <w:rFonts w:ascii="Times New Roman" w:hAnsi="Times New Roman" w:cs="Times New Roman"/>
          <w:b/>
          <w:bCs/>
          <w:i/>
          <w:iCs/>
          <w:color w:val="212121"/>
          <w:sz w:val="22"/>
          <w:szCs w:val="22"/>
        </w:rPr>
        <w:t>el-</w:t>
      </w:r>
      <w:r w:rsidR="002D3994" w:rsidRPr="00B12B45">
        <w:rPr>
          <w:rFonts w:ascii="Times New Roman" w:hAnsi="Times New Roman" w:cs="Times New Roman"/>
          <w:b/>
          <w:bCs/>
          <w:i/>
          <w:iCs/>
          <w:color w:val="212121"/>
          <w:sz w:val="22"/>
          <w:szCs w:val="22"/>
        </w:rPr>
        <w:t xml:space="preserve">16 after receiving gNB response </w:t>
      </w:r>
      <w:r w:rsidR="0076037D" w:rsidRPr="00B12B45">
        <w:rPr>
          <w:rFonts w:ascii="Times New Roman" w:hAnsi="Times New Roman" w:cs="Times New Roman"/>
          <w:b/>
          <w:bCs/>
          <w:i/>
          <w:iCs/>
          <w:color w:val="212121"/>
          <w:sz w:val="22"/>
          <w:szCs w:val="22"/>
        </w:rPr>
        <w:t xml:space="preserve">for MAC CE based BFRQ </w:t>
      </w:r>
      <w:r w:rsidR="002D3994" w:rsidRPr="00B12B45">
        <w:rPr>
          <w:rFonts w:ascii="Times New Roman" w:hAnsi="Times New Roman" w:cs="Times New Roman"/>
          <w:b/>
          <w:bCs/>
          <w:i/>
          <w:iCs/>
          <w:color w:val="212121"/>
          <w:sz w:val="22"/>
          <w:szCs w:val="22"/>
        </w:rPr>
        <w:t xml:space="preserve">can be applied </w:t>
      </w:r>
      <w:r w:rsidR="006F0434" w:rsidRPr="00B12B45">
        <w:rPr>
          <w:rFonts w:ascii="Times New Roman" w:hAnsi="Times New Roman" w:cs="Times New Roman"/>
          <w:b/>
          <w:bCs/>
          <w:i/>
          <w:iCs/>
          <w:color w:val="212121"/>
          <w:sz w:val="22"/>
          <w:szCs w:val="22"/>
        </w:rPr>
        <w:t>to the failed TRP only.</w:t>
      </w:r>
    </w:p>
    <w:p w14:paraId="13491973" w14:textId="20A0091B" w:rsidR="00D86A54" w:rsidRDefault="00356AA5" w:rsidP="007E6A06">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In case of two-TRP failure</w:t>
      </w:r>
      <w:r w:rsidR="000E0CB1" w:rsidRPr="007E6A06">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o</w:t>
      </w:r>
      <w:r w:rsidR="00F83E51">
        <w:rPr>
          <w:rFonts w:ascii="Times New Roman" w:hAnsi="Times New Roman" w:cs="Times New Roman"/>
          <w:b/>
          <w:bCs/>
          <w:i/>
          <w:iCs/>
          <w:color w:val="212121"/>
          <w:sz w:val="22"/>
          <w:szCs w:val="22"/>
        </w:rPr>
        <w:t>n</w:t>
      </w:r>
      <w:r w:rsidR="000E0CB1" w:rsidRPr="007E6A06">
        <w:rPr>
          <w:rFonts w:ascii="Times New Roman" w:hAnsi="Times New Roman" w:cs="Times New Roman"/>
          <w:b/>
          <w:bCs/>
          <w:i/>
          <w:iCs/>
          <w:color w:val="212121"/>
          <w:sz w:val="22"/>
          <w:szCs w:val="22"/>
        </w:rPr>
        <w:t xml:space="preserve"> a SCell, UE behavior </w:t>
      </w:r>
      <w:r w:rsidR="00A3572C" w:rsidRPr="007E6A06">
        <w:rPr>
          <w:rFonts w:ascii="Times New Roman" w:hAnsi="Times New Roman" w:cs="Times New Roman"/>
          <w:b/>
          <w:bCs/>
          <w:i/>
          <w:iCs/>
          <w:color w:val="212121"/>
          <w:sz w:val="22"/>
          <w:szCs w:val="22"/>
        </w:rPr>
        <w:t>in Rel-</w:t>
      </w:r>
      <w:r w:rsidR="00A3572C" w:rsidRPr="005C6083">
        <w:rPr>
          <w:rFonts w:ascii="Times New Roman" w:hAnsi="Times New Roman" w:cs="Times New Roman"/>
          <w:b/>
          <w:bCs/>
          <w:i/>
          <w:iCs/>
          <w:color w:val="212121"/>
          <w:sz w:val="22"/>
          <w:szCs w:val="22"/>
        </w:rPr>
        <w:t xml:space="preserve">16 after receiving gNB response for MAC CE based BFRQ </w:t>
      </w:r>
      <w:r w:rsidR="00E964EE">
        <w:rPr>
          <w:rFonts w:ascii="Times New Roman" w:hAnsi="Times New Roman" w:cs="Times New Roman"/>
          <w:b/>
          <w:bCs/>
          <w:i/>
          <w:iCs/>
          <w:color w:val="212121"/>
          <w:sz w:val="22"/>
          <w:szCs w:val="22"/>
        </w:rPr>
        <w:t>is related to whether one or two new candidate beam is reported.</w:t>
      </w:r>
    </w:p>
    <w:p w14:paraId="428B67B1" w14:textId="77777777" w:rsidR="00452840" w:rsidRDefault="00452840" w:rsidP="00D92C41">
      <w:pPr>
        <w:pStyle w:val="x00text"/>
        <w:spacing w:before="60" w:after="60"/>
        <w:jc w:val="both"/>
        <w:rPr>
          <w:b/>
          <w:bCs/>
          <w:i/>
          <w:iCs/>
          <w:color w:val="212121"/>
          <w:sz w:val="22"/>
          <w:szCs w:val="22"/>
        </w:rPr>
      </w:pPr>
    </w:p>
    <w:p w14:paraId="335ACB64" w14:textId="55234AF4" w:rsidR="00452840" w:rsidRDefault="00452840" w:rsidP="00452840">
      <w:pPr>
        <w:jc w:val="both"/>
        <w:rPr>
          <w:rFonts w:eastAsiaTheme="minorEastAsia"/>
          <w:sz w:val="22"/>
          <w:szCs w:val="22"/>
          <w:lang w:eastAsia="zh-CN"/>
        </w:rPr>
      </w:pPr>
      <w:r w:rsidRPr="00202455">
        <w:rPr>
          <w:rFonts w:eastAsiaTheme="minorEastAsia"/>
          <w:sz w:val="22"/>
          <w:szCs w:val="22"/>
          <w:lang w:eastAsia="zh-CN"/>
        </w:rPr>
        <w:t xml:space="preserve">In MTRP, </w:t>
      </w:r>
      <w:r>
        <w:rPr>
          <w:rFonts w:eastAsiaTheme="minorEastAsia" w:hint="eastAsia"/>
          <w:sz w:val="22"/>
          <w:szCs w:val="22"/>
          <w:lang w:eastAsia="zh-CN"/>
        </w:rPr>
        <w:t>i</w:t>
      </w:r>
      <w:r w:rsidRPr="00202455">
        <w:rPr>
          <w:rFonts w:eastAsiaTheme="minorEastAsia"/>
          <w:sz w:val="22"/>
          <w:szCs w:val="22"/>
          <w:lang w:eastAsia="zh-CN"/>
        </w:rPr>
        <w:t xml:space="preserve">n order to define clear UE behavior after gNB response for per-TRP BFR, it is better to also associate a PUCCH resource with a </w:t>
      </w:r>
      <w:r>
        <w:rPr>
          <w:rFonts w:eastAsiaTheme="minorEastAsia"/>
          <w:sz w:val="22"/>
          <w:szCs w:val="22"/>
          <w:lang w:eastAsia="zh-CN"/>
        </w:rPr>
        <w:t>TRP. In that case, i</w:t>
      </w:r>
      <w:r w:rsidRPr="00CB3304">
        <w:rPr>
          <w:rFonts w:eastAsiaTheme="minorEastAsia"/>
          <w:sz w:val="22"/>
          <w:szCs w:val="22"/>
          <w:lang w:eastAsia="zh-CN"/>
        </w:rPr>
        <w:t xml:space="preserve">f a TRP </w:t>
      </w:r>
      <w:r>
        <w:rPr>
          <w:rFonts w:eastAsiaTheme="minorEastAsia"/>
          <w:sz w:val="22"/>
          <w:szCs w:val="22"/>
          <w:lang w:eastAsia="zh-CN"/>
        </w:rPr>
        <w:t xml:space="preserve">on a CC </w:t>
      </w:r>
      <w:r w:rsidRPr="00CB3304">
        <w:rPr>
          <w:rFonts w:eastAsiaTheme="minorEastAsia"/>
          <w:sz w:val="22"/>
          <w:szCs w:val="22"/>
          <w:lang w:eastAsia="zh-CN"/>
        </w:rPr>
        <w:t xml:space="preserve">fails, the associated PUCCH resources </w:t>
      </w:r>
      <w:r>
        <w:rPr>
          <w:rFonts w:eastAsiaTheme="minorEastAsia"/>
          <w:sz w:val="22"/>
          <w:szCs w:val="22"/>
          <w:lang w:eastAsia="zh-CN"/>
        </w:rPr>
        <w:t xml:space="preserve">on the same CC </w:t>
      </w:r>
      <w:r w:rsidRPr="00CB3304">
        <w:rPr>
          <w:rFonts w:eastAsiaTheme="minorEastAsia"/>
          <w:sz w:val="22"/>
          <w:szCs w:val="22"/>
          <w:lang w:eastAsia="zh-CN"/>
        </w:rPr>
        <w:t>should be updated to the new beam found for the failed TRP.</w:t>
      </w:r>
      <w:r>
        <w:rPr>
          <w:rFonts w:eastAsiaTheme="minorEastAsia"/>
          <w:sz w:val="22"/>
          <w:szCs w:val="22"/>
          <w:lang w:eastAsia="zh-CN"/>
        </w:rPr>
        <w:t xml:space="preserve"> </w:t>
      </w:r>
      <w:r w:rsidRPr="00554FD0">
        <w:rPr>
          <w:rFonts w:eastAsiaTheme="minorEastAsia"/>
          <w:sz w:val="22"/>
          <w:szCs w:val="22"/>
          <w:lang w:eastAsia="zh-CN"/>
        </w:rPr>
        <w:t>For example, the association configuration between PUCCH resource</w:t>
      </w:r>
      <w:r>
        <w:rPr>
          <w:rFonts w:eastAsiaTheme="minorEastAsia"/>
          <w:sz w:val="22"/>
          <w:szCs w:val="22"/>
          <w:lang w:eastAsia="zh-CN"/>
        </w:rPr>
        <w:t>s</w:t>
      </w:r>
      <w:r w:rsidRPr="00554FD0">
        <w:rPr>
          <w:rFonts w:eastAsiaTheme="minorEastAsia"/>
          <w:sz w:val="22"/>
          <w:szCs w:val="22"/>
          <w:lang w:eastAsia="zh-CN"/>
        </w:rPr>
        <w:t xml:space="preserve"> and CORESETPoolindex, BFD-RS set ID, or NBI-RS set ID can be considered</w:t>
      </w:r>
      <w:r>
        <w:rPr>
          <w:rFonts w:eastAsiaTheme="minorEastAsia"/>
          <w:sz w:val="22"/>
          <w:szCs w:val="22"/>
          <w:lang w:eastAsia="zh-CN"/>
        </w:rPr>
        <w:t xml:space="preserve"> on SpCell/PUCCH-SCell</w:t>
      </w:r>
      <w:r w:rsidRPr="00554FD0">
        <w:rPr>
          <w:rFonts w:eastAsiaTheme="minorEastAsia"/>
          <w:sz w:val="22"/>
          <w:szCs w:val="22"/>
          <w:lang w:eastAsia="zh-CN"/>
        </w:rPr>
        <w:t>.</w:t>
      </w:r>
    </w:p>
    <w:p w14:paraId="45FF5DF0" w14:textId="77777777" w:rsidR="00452840" w:rsidRDefault="00452840" w:rsidP="00452840">
      <w:pPr>
        <w:jc w:val="both"/>
        <w:rPr>
          <w:rFonts w:eastAsiaTheme="minorEastAsia"/>
          <w:sz w:val="22"/>
          <w:szCs w:val="22"/>
          <w:lang w:eastAsia="zh-CN"/>
        </w:rPr>
      </w:pPr>
    </w:p>
    <w:p w14:paraId="7EC5AF25" w14:textId="7A56BB08" w:rsidR="00452840" w:rsidRPr="00E10557" w:rsidRDefault="00452840" w:rsidP="00452840">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10</w:t>
      </w:r>
    </w:p>
    <w:p w14:paraId="00DD22FE" w14:textId="77777777" w:rsidR="00452840" w:rsidRPr="00AD5A1B" w:rsidRDefault="00452840" w:rsidP="00452840">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B04DB">
        <w:rPr>
          <w:rFonts w:ascii="Times New Roman" w:hAnsi="Times New Roman" w:cs="Times New Roman"/>
          <w:b/>
          <w:bCs/>
          <w:i/>
          <w:iCs/>
          <w:color w:val="212121"/>
          <w:sz w:val="22"/>
          <w:szCs w:val="22"/>
        </w:rPr>
        <w:t>Support to configuration association between PUCCH resources and TRP (e.g., CORESETPoolindex, BFD-RS set ID, or NBI-RS set ID) on SpCell/PUCCH-SCell.</w:t>
      </w:r>
    </w:p>
    <w:p w14:paraId="2DBC85DF" w14:textId="44E428AB" w:rsidR="00CA1FF9" w:rsidRDefault="00CA1FF9" w:rsidP="00D92C41">
      <w:pPr>
        <w:pStyle w:val="x00text"/>
        <w:spacing w:before="60" w:after="60"/>
        <w:jc w:val="both"/>
        <w:rPr>
          <w:rFonts w:eastAsiaTheme="minorEastAsia"/>
          <w:color w:val="212121"/>
          <w:sz w:val="22"/>
          <w:szCs w:val="22"/>
          <w:lang w:eastAsia="zh-CN"/>
        </w:rPr>
      </w:pPr>
    </w:p>
    <w:p w14:paraId="0EB32D35" w14:textId="115ACDA9" w:rsidR="00D1384C" w:rsidRDefault="00D1384C" w:rsidP="00D1384C">
      <w:pPr>
        <w:pStyle w:val="1"/>
        <w:rPr>
          <w:lang w:val="en-US" w:eastAsia="zh-CN"/>
        </w:rPr>
      </w:pPr>
      <w:r>
        <w:rPr>
          <w:lang w:val="en-US" w:eastAsia="zh-CN"/>
        </w:rPr>
        <w:lastRenderedPageBreak/>
        <w:t>S</w:t>
      </w:r>
      <w:r w:rsidRPr="00D1384C">
        <w:rPr>
          <w:lang w:val="en-US" w:eastAsia="zh-CN"/>
        </w:rPr>
        <w:t>imultaneous reception of multiple channels/RSs with different QCL-TypeD</w:t>
      </w:r>
    </w:p>
    <w:p w14:paraId="7FF90148" w14:textId="495D3F06" w:rsidR="00D1384C" w:rsidRDefault="00C93B5D"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I</w:t>
      </w:r>
      <w:r>
        <w:rPr>
          <w:rFonts w:eastAsiaTheme="minorEastAsia"/>
          <w:color w:val="212121"/>
          <w:sz w:val="22"/>
          <w:szCs w:val="22"/>
          <w:lang w:eastAsia="zh-CN"/>
        </w:rPr>
        <w:t>n R</w:t>
      </w:r>
      <w:r w:rsidR="00CE5BDC">
        <w:rPr>
          <w:rFonts w:eastAsiaTheme="minorEastAsia"/>
          <w:color w:val="212121"/>
          <w:sz w:val="22"/>
          <w:szCs w:val="22"/>
          <w:lang w:eastAsia="zh-CN"/>
        </w:rPr>
        <w:t>el-</w:t>
      </w:r>
      <w:r>
        <w:rPr>
          <w:rFonts w:eastAsiaTheme="minorEastAsia"/>
          <w:color w:val="212121"/>
          <w:sz w:val="22"/>
          <w:szCs w:val="22"/>
          <w:lang w:eastAsia="zh-CN"/>
        </w:rPr>
        <w:t xml:space="preserve">16, in case of </w:t>
      </w:r>
      <w:r w:rsidR="00EA0F29">
        <w:rPr>
          <w:rFonts w:eastAsiaTheme="minorEastAsia"/>
          <w:color w:val="212121"/>
          <w:sz w:val="22"/>
          <w:szCs w:val="22"/>
          <w:lang w:eastAsia="zh-CN"/>
        </w:rPr>
        <w:t>multiple DL channels/RSs collision with different QCL-TypeD</w:t>
      </w:r>
      <w:r w:rsidR="00150C96">
        <w:rPr>
          <w:rFonts w:eastAsiaTheme="minorEastAsia"/>
          <w:color w:val="212121"/>
          <w:sz w:val="22"/>
          <w:szCs w:val="22"/>
          <w:lang w:eastAsia="zh-CN"/>
        </w:rPr>
        <w:t xml:space="preserve">, </w:t>
      </w:r>
      <w:r w:rsidR="000E4E1B">
        <w:rPr>
          <w:rFonts w:eastAsiaTheme="minorEastAsia"/>
          <w:color w:val="212121"/>
          <w:sz w:val="22"/>
          <w:szCs w:val="22"/>
          <w:lang w:eastAsia="zh-CN"/>
        </w:rPr>
        <w:t xml:space="preserve">the same </w:t>
      </w:r>
      <w:r w:rsidR="000E4E1B" w:rsidRPr="000E4E1B">
        <w:rPr>
          <w:rFonts w:eastAsiaTheme="minorEastAsia"/>
          <w:color w:val="212121"/>
          <w:sz w:val="22"/>
          <w:szCs w:val="22"/>
          <w:lang w:eastAsia="zh-CN"/>
        </w:rPr>
        <w:t xml:space="preserve">QCL-TypeD of different DL channels/RSs should be </w:t>
      </w:r>
      <w:r w:rsidR="007526E2">
        <w:rPr>
          <w:rFonts w:eastAsiaTheme="minorEastAsia"/>
          <w:color w:val="212121"/>
          <w:sz w:val="22"/>
          <w:szCs w:val="22"/>
          <w:lang w:eastAsia="zh-CN"/>
        </w:rPr>
        <w:t>assumed at UE</w:t>
      </w:r>
      <w:r w:rsidR="000E4E1B" w:rsidRPr="000E4E1B">
        <w:rPr>
          <w:rFonts w:eastAsiaTheme="minorEastAsia"/>
          <w:color w:val="212121"/>
          <w:sz w:val="22"/>
          <w:szCs w:val="22"/>
          <w:lang w:eastAsia="zh-CN"/>
        </w:rPr>
        <w:t xml:space="preserve"> </w:t>
      </w:r>
      <w:r w:rsidR="000E4E1B">
        <w:rPr>
          <w:rFonts w:eastAsiaTheme="minorEastAsia"/>
          <w:color w:val="212121"/>
          <w:sz w:val="22"/>
          <w:szCs w:val="22"/>
          <w:lang w:eastAsia="zh-CN"/>
        </w:rPr>
        <w:t>for some cases</w:t>
      </w:r>
      <w:r w:rsidR="000E4E1B" w:rsidRPr="000E4E1B">
        <w:rPr>
          <w:rFonts w:eastAsiaTheme="minorEastAsia"/>
          <w:color w:val="212121"/>
          <w:sz w:val="22"/>
          <w:szCs w:val="22"/>
          <w:lang w:eastAsia="zh-CN"/>
        </w:rPr>
        <w:t xml:space="preserve">, or some priority rule </w:t>
      </w:r>
      <w:r w:rsidR="00F2268B">
        <w:rPr>
          <w:rFonts w:eastAsiaTheme="minorEastAsia"/>
          <w:color w:val="212121"/>
          <w:sz w:val="22"/>
          <w:szCs w:val="22"/>
          <w:lang w:eastAsia="zh-CN"/>
        </w:rPr>
        <w:t>is performed at</w:t>
      </w:r>
      <w:r w:rsidR="00054C98">
        <w:rPr>
          <w:rFonts w:eastAsiaTheme="minorEastAsia"/>
          <w:color w:val="212121"/>
          <w:sz w:val="22"/>
          <w:szCs w:val="22"/>
          <w:lang w:eastAsia="zh-CN"/>
        </w:rPr>
        <w:t xml:space="preserve"> UE for some cases</w:t>
      </w:r>
      <w:r w:rsidR="007526E2">
        <w:rPr>
          <w:rFonts w:eastAsiaTheme="minorEastAsia"/>
          <w:color w:val="212121"/>
          <w:sz w:val="22"/>
          <w:szCs w:val="22"/>
          <w:lang w:eastAsia="zh-CN"/>
        </w:rPr>
        <w:t>.</w:t>
      </w:r>
      <w:r w:rsidR="00054C98">
        <w:rPr>
          <w:rFonts w:eastAsiaTheme="minorEastAsia"/>
          <w:color w:val="212121"/>
          <w:sz w:val="22"/>
          <w:szCs w:val="22"/>
          <w:lang w:eastAsia="zh-CN"/>
        </w:rPr>
        <w:t xml:space="preserve"> In R</w:t>
      </w:r>
      <w:r w:rsidR="00CE5BDC">
        <w:rPr>
          <w:rFonts w:eastAsiaTheme="minorEastAsia"/>
          <w:color w:val="212121"/>
          <w:sz w:val="22"/>
          <w:szCs w:val="22"/>
          <w:lang w:eastAsia="zh-CN"/>
        </w:rPr>
        <w:t>el-</w:t>
      </w:r>
      <w:r w:rsidR="00054C98">
        <w:rPr>
          <w:rFonts w:eastAsiaTheme="minorEastAsia"/>
          <w:color w:val="212121"/>
          <w:sz w:val="22"/>
          <w:szCs w:val="22"/>
          <w:lang w:eastAsia="zh-CN"/>
        </w:rPr>
        <w:t xml:space="preserve">17, if </w:t>
      </w:r>
      <w:r w:rsidR="00081716">
        <w:rPr>
          <w:rFonts w:eastAsiaTheme="minorEastAsia"/>
          <w:color w:val="212121"/>
          <w:sz w:val="22"/>
          <w:szCs w:val="22"/>
          <w:lang w:eastAsia="zh-CN"/>
        </w:rPr>
        <w:t>a</w:t>
      </w:r>
      <w:r w:rsidR="00081716" w:rsidRPr="00081716">
        <w:rPr>
          <w:rFonts w:eastAsiaTheme="minorEastAsia"/>
          <w:color w:val="212121"/>
          <w:sz w:val="22"/>
          <w:szCs w:val="22"/>
          <w:lang w:eastAsia="zh-CN"/>
        </w:rPr>
        <w:t xml:space="preserve"> UE has the capability of simultaneous </w:t>
      </w:r>
      <w:r w:rsidR="00081716">
        <w:rPr>
          <w:rFonts w:eastAsiaTheme="minorEastAsia"/>
          <w:color w:val="212121"/>
          <w:sz w:val="22"/>
          <w:szCs w:val="22"/>
          <w:lang w:eastAsia="zh-CN"/>
        </w:rPr>
        <w:t>reception</w:t>
      </w:r>
      <w:r w:rsidR="00081716" w:rsidRPr="00081716">
        <w:rPr>
          <w:rFonts w:eastAsiaTheme="minorEastAsia"/>
          <w:color w:val="212121"/>
          <w:sz w:val="22"/>
          <w:szCs w:val="22"/>
          <w:lang w:eastAsia="zh-CN"/>
        </w:rPr>
        <w:t xml:space="preserve"> of </w:t>
      </w:r>
      <w:r w:rsidR="00081716">
        <w:rPr>
          <w:rFonts w:eastAsiaTheme="minorEastAsia"/>
          <w:color w:val="212121"/>
          <w:sz w:val="22"/>
          <w:szCs w:val="22"/>
          <w:lang w:eastAsia="zh-CN"/>
        </w:rPr>
        <w:t>two</w:t>
      </w:r>
      <w:r w:rsidR="00081716" w:rsidRPr="00081716">
        <w:rPr>
          <w:rFonts w:eastAsiaTheme="minorEastAsia"/>
          <w:color w:val="212121"/>
          <w:sz w:val="22"/>
          <w:szCs w:val="22"/>
          <w:lang w:eastAsia="zh-CN"/>
        </w:rPr>
        <w:t xml:space="preserve"> different QCL-TypeD channel</w:t>
      </w:r>
      <w:r w:rsidR="00081716">
        <w:rPr>
          <w:rFonts w:eastAsiaTheme="minorEastAsia"/>
          <w:color w:val="212121"/>
          <w:sz w:val="22"/>
          <w:szCs w:val="22"/>
          <w:lang w:eastAsia="zh-CN"/>
        </w:rPr>
        <w:t>s</w:t>
      </w:r>
      <w:r w:rsidR="00081716" w:rsidRPr="00081716">
        <w:rPr>
          <w:rFonts w:eastAsiaTheme="minorEastAsia"/>
          <w:color w:val="212121"/>
          <w:sz w:val="22"/>
          <w:szCs w:val="22"/>
          <w:lang w:eastAsia="zh-CN"/>
        </w:rPr>
        <w:t>/RS</w:t>
      </w:r>
      <w:r w:rsidR="00081716">
        <w:rPr>
          <w:rFonts w:eastAsiaTheme="minorEastAsia"/>
          <w:color w:val="212121"/>
          <w:sz w:val="22"/>
          <w:szCs w:val="22"/>
          <w:lang w:eastAsia="zh-CN"/>
        </w:rPr>
        <w:t>s</w:t>
      </w:r>
      <w:r w:rsidR="00081716" w:rsidRPr="00081716">
        <w:rPr>
          <w:rFonts w:eastAsiaTheme="minorEastAsia"/>
          <w:color w:val="212121"/>
          <w:sz w:val="22"/>
          <w:szCs w:val="22"/>
          <w:lang w:eastAsia="zh-CN"/>
        </w:rPr>
        <w:t xml:space="preserve"> at the same time,</w:t>
      </w:r>
      <w:r w:rsidR="00E10681">
        <w:rPr>
          <w:rFonts w:eastAsiaTheme="minorEastAsia"/>
          <w:color w:val="212121"/>
          <w:sz w:val="22"/>
          <w:szCs w:val="22"/>
          <w:lang w:eastAsia="zh-CN"/>
        </w:rPr>
        <w:t xml:space="preserve"> the restriction in R</w:t>
      </w:r>
      <w:r w:rsidR="004B74FB">
        <w:rPr>
          <w:rFonts w:eastAsiaTheme="minorEastAsia"/>
          <w:color w:val="212121"/>
          <w:sz w:val="22"/>
          <w:szCs w:val="22"/>
          <w:lang w:eastAsia="zh-CN"/>
        </w:rPr>
        <w:t>el-</w:t>
      </w:r>
      <w:r w:rsidR="00E10681">
        <w:rPr>
          <w:rFonts w:eastAsiaTheme="minorEastAsia"/>
          <w:color w:val="212121"/>
          <w:sz w:val="22"/>
          <w:szCs w:val="22"/>
          <w:lang w:eastAsia="zh-CN"/>
        </w:rPr>
        <w:t>16</w:t>
      </w:r>
      <w:r w:rsidR="00E10681" w:rsidRPr="00E10681">
        <w:rPr>
          <w:rFonts w:eastAsiaTheme="minorEastAsia"/>
          <w:color w:val="212121"/>
          <w:sz w:val="22"/>
          <w:szCs w:val="22"/>
          <w:lang w:eastAsia="zh-CN"/>
        </w:rPr>
        <w:t xml:space="preserve"> </w:t>
      </w:r>
      <w:r w:rsidR="007A36AE">
        <w:rPr>
          <w:rFonts w:eastAsiaTheme="minorEastAsia"/>
          <w:color w:val="212121"/>
          <w:sz w:val="22"/>
          <w:szCs w:val="22"/>
          <w:lang w:eastAsia="zh-CN"/>
        </w:rPr>
        <w:t>can be</w:t>
      </w:r>
      <w:r w:rsidR="00E10681" w:rsidRPr="00E10681">
        <w:rPr>
          <w:rFonts w:eastAsiaTheme="minorEastAsia"/>
          <w:color w:val="212121"/>
          <w:sz w:val="22"/>
          <w:szCs w:val="22"/>
          <w:lang w:eastAsia="zh-CN"/>
        </w:rPr>
        <w:t xml:space="preserve"> relaxed</w:t>
      </w:r>
      <w:r w:rsidR="00E10681">
        <w:rPr>
          <w:rFonts w:eastAsiaTheme="minorEastAsia"/>
          <w:color w:val="212121"/>
          <w:sz w:val="22"/>
          <w:szCs w:val="22"/>
          <w:lang w:eastAsia="zh-CN"/>
        </w:rPr>
        <w:t>.</w:t>
      </w:r>
      <w:r w:rsidR="00707750">
        <w:rPr>
          <w:rFonts w:eastAsiaTheme="minorEastAsia"/>
          <w:color w:val="212121"/>
          <w:sz w:val="22"/>
          <w:szCs w:val="22"/>
          <w:lang w:eastAsia="zh-CN"/>
        </w:rPr>
        <w:t xml:space="preserve"> </w:t>
      </w:r>
      <w:r w:rsidR="00707750" w:rsidRPr="00707750">
        <w:rPr>
          <w:rFonts w:eastAsiaTheme="minorEastAsia"/>
          <w:color w:val="212121"/>
          <w:sz w:val="22"/>
          <w:szCs w:val="22"/>
          <w:lang w:eastAsia="zh-CN"/>
        </w:rPr>
        <w:t xml:space="preserve">A </w:t>
      </w:r>
      <w:r w:rsidR="00681EB6">
        <w:rPr>
          <w:rFonts w:eastAsiaTheme="minorEastAsia"/>
          <w:color w:val="212121"/>
          <w:sz w:val="22"/>
          <w:szCs w:val="22"/>
          <w:lang w:eastAsia="zh-CN"/>
        </w:rPr>
        <w:t xml:space="preserve">new </w:t>
      </w:r>
      <w:r w:rsidR="00707750" w:rsidRPr="00707750">
        <w:rPr>
          <w:rFonts w:eastAsiaTheme="minorEastAsia"/>
          <w:color w:val="212121"/>
          <w:sz w:val="22"/>
          <w:szCs w:val="22"/>
          <w:lang w:eastAsia="zh-CN"/>
        </w:rPr>
        <w:t>higher layer signaling can be configure</w:t>
      </w:r>
      <w:r w:rsidR="00681EB6">
        <w:rPr>
          <w:rFonts w:eastAsiaTheme="minorEastAsia"/>
          <w:color w:val="212121"/>
          <w:sz w:val="22"/>
          <w:szCs w:val="22"/>
          <w:lang w:eastAsia="zh-CN"/>
        </w:rPr>
        <w:t>d</w:t>
      </w:r>
      <w:r w:rsidR="00707750" w:rsidRPr="00707750">
        <w:rPr>
          <w:rFonts w:eastAsiaTheme="minorEastAsia"/>
          <w:color w:val="212121"/>
          <w:sz w:val="22"/>
          <w:szCs w:val="22"/>
          <w:lang w:eastAsia="zh-CN"/>
        </w:rPr>
        <w:t xml:space="preserve"> to support such simultaneous reception of </w:t>
      </w:r>
      <w:r w:rsidR="00B3324F">
        <w:rPr>
          <w:rFonts w:eastAsiaTheme="minorEastAsia"/>
          <w:color w:val="212121"/>
          <w:sz w:val="22"/>
          <w:szCs w:val="22"/>
          <w:lang w:eastAsia="zh-CN"/>
        </w:rPr>
        <w:t xml:space="preserve">multiple channels/RSs with different </w:t>
      </w:r>
      <w:r w:rsidR="00707750" w:rsidRPr="00707750">
        <w:rPr>
          <w:rFonts w:eastAsiaTheme="minorEastAsia"/>
          <w:color w:val="212121"/>
          <w:sz w:val="22"/>
          <w:szCs w:val="22"/>
          <w:lang w:eastAsia="zh-CN"/>
        </w:rPr>
        <w:t>QCL-TypeD at UE.</w:t>
      </w:r>
      <w:r w:rsidR="00F06E8F">
        <w:rPr>
          <w:rFonts w:eastAsiaTheme="minorEastAsia"/>
          <w:color w:val="212121"/>
          <w:sz w:val="22"/>
          <w:szCs w:val="22"/>
          <w:lang w:eastAsia="zh-CN"/>
        </w:rPr>
        <w:t xml:space="preserve"> The detailed method</w:t>
      </w:r>
      <w:r w:rsidR="00AF3710">
        <w:rPr>
          <w:rFonts w:eastAsiaTheme="minorEastAsia"/>
          <w:color w:val="212121"/>
          <w:sz w:val="22"/>
          <w:szCs w:val="22"/>
          <w:lang w:eastAsia="zh-CN"/>
        </w:rPr>
        <w:t>s</w:t>
      </w:r>
      <w:r w:rsidR="00F06E8F">
        <w:rPr>
          <w:rFonts w:eastAsiaTheme="minorEastAsia"/>
          <w:color w:val="212121"/>
          <w:sz w:val="22"/>
          <w:szCs w:val="22"/>
          <w:lang w:eastAsia="zh-CN"/>
        </w:rPr>
        <w:t xml:space="preserve"> should be discussed separately for single-DCI based MTRP case and multi-DCI based MTRP case</w:t>
      </w:r>
      <w:r w:rsidR="00AF3710">
        <w:rPr>
          <w:rFonts w:eastAsiaTheme="minorEastAsia"/>
          <w:color w:val="212121"/>
          <w:sz w:val="22"/>
          <w:szCs w:val="22"/>
          <w:lang w:eastAsia="zh-CN"/>
        </w:rPr>
        <w:t xml:space="preserve">, as well as </w:t>
      </w:r>
      <w:r w:rsidR="00AD534A">
        <w:rPr>
          <w:rFonts w:eastAsiaTheme="minorEastAsia"/>
          <w:color w:val="212121"/>
          <w:sz w:val="22"/>
          <w:szCs w:val="22"/>
          <w:lang w:eastAsia="zh-CN"/>
        </w:rPr>
        <w:t xml:space="preserve">for </w:t>
      </w:r>
      <w:r w:rsidR="00AF3710">
        <w:rPr>
          <w:rFonts w:eastAsiaTheme="minorEastAsia"/>
          <w:color w:val="212121"/>
          <w:sz w:val="22"/>
          <w:szCs w:val="22"/>
          <w:lang w:eastAsia="zh-CN"/>
        </w:rPr>
        <w:t>different collision cases with different channels/RSs.</w:t>
      </w:r>
    </w:p>
    <w:p w14:paraId="0EC19EB3" w14:textId="3C1EDD45" w:rsidR="00587F3E" w:rsidRDefault="004F2BA1"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F</w:t>
      </w:r>
      <w:r>
        <w:rPr>
          <w:rFonts w:eastAsiaTheme="minorEastAsia"/>
          <w:color w:val="212121"/>
          <w:sz w:val="22"/>
          <w:szCs w:val="22"/>
          <w:lang w:eastAsia="zh-CN"/>
        </w:rPr>
        <w:t xml:space="preserve">or multi-DCI based MTRP, </w:t>
      </w:r>
      <w:r w:rsidRPr="004F2BA1">
        <w:rPr>
          <w:rFonts w:eastAsiaTheme="minorEastAsia"/>
          <w:color w:val="212121"/>
          <w:sz w:val="22"/>
          <w:szCs w:val="22"/>
          <w:lang w:eastAsia="zh-CN"/>
        </w:rPr>
        <w:t xml:space="preserve">generally, for </w:t>
      </w:r>
      <w:r w:rsidR="0067028E">
        <w:rPr>
          <w:rFonts w:eastAsiaTheme="minorEastAsia"/>
          <w:color w:val="212121"/>
          <w:sz w:val="22"/>
          <w:szCs w:val="22"/>
          <w:lang w:eastAsia="zh-CN"/>
        </w:rPr>
        <w:t xml:space="preserve">multiple </w:t>
      </w:r>
      <w:r w:rsidRPr="004F2BA1">
        <w:rPr>
          <w:rFonts w:eastAsiaTheme="minorEastAsia"/>
          <w:color w:val="212121"/>
          <w:sz w:val="22"/>
          <w:szCs w:val="22"/>
          <w:lang w:eastAsia="zh-CN"/>
        </w:rPr>
        <w:t xml:space="preserve">channels/RSs associated with the same </w:t>
      </w:r>
      <w:r w:rsidR="00A81E98" w:rsidRPr="004F2BA1">
        <w:rPr>
          <w:rFonts w:eastAsiaTheme="minorEastAsia"/>
          <w:color w:val="212121"/>
          <w:sz w:val="22"/>
          <w:szCs w:val="22"/>
          <w:lang w:eastAsia="zh-CN"/>
        </w:rPr>
        <w:t>CORESETPool</w:t>
      </w:r>
      <w:r w:rsidR="00A81E98">
        <w:rPr>
          <w:rFonts w:eastAsiaTheme="minorEastAsia"/>
          <w:color w:val="212121"/>
          <w:sz w:val="22"/>
          <w:szCs w:val="22"/>
          <w:lang w:eastAsia="zh-CN"/>
        </w:rPr>
        <w:t>I</w:t>
      </w:r>
      <w:r w:rsidR="00A81E98" w:rsidRPr="004F2BA1">
        <w:rPr>
          <w:rFonts w:eastAsiaTheme="minorEastAsia"/>
          <w:color w:val="212121"/>
          <w:sz w:val="22"/>
          <w:szCs w:val="22"/>
          <w:lang w:eastAsia="zh-CN"/>
        </w:rPr>
        <w:t>ndex</w:t>
      </w:r>
      <w:r w:rsidRPr="004F2BA1">
        <w:rPr>
          <w:rFonts w:eastAsiaTheme="minorEastAsia"/>
          <w:color w:val="212121"/>
          <w:sz w:val="22"/>
          <w:szCs w:val="22"/>
          <w:lang w:eastAsia="zh-CN"/>
        </w:rPr>
        <w:t>, the same QCL-</w:t>
      </w:r>
      <w:r w:rsidR="00F5237D">
        <w:rPr>
          <w:rFonts w:eastAsiaTheme="minorEastAsia"/>
          <w:color w:val="212121"/>
          <w:sz w:val="22"/>
          <w:szCs w:val="22"/>
          <w:lang w:eastAsia="zh-CN"/>
        </w:rPr>
        <w:t>Type</w:t>
      </w:r>
      <w:r w:rsidRPr="004F2BA1">
        <w:rPr>
          <w:rFonts w:eastAsiaTheme="minorEastAsia"/>
          <w:color w:val="212121"/>
          <w:sz w:val="22"/>
          <w:szCs w:val="22"/>
          <w:lang w:eastAsia="zh-CN"/>
        </w:rPr>
        <w:t>D can be assumed at UE for simultaneous reception</w:t>
      </w:r>
      <w:r w:rsidR="00F5237D">
        <w:rPr>
          <w:rFonts w:eastAsiaTheme="minorEastAsia"/>
          <w:color w:val="212121"/>
          <w:sz w:val="22"/>
          <w:szCs w:val="22"/>
          <w:lang w:eastAsia="zh-CN"/>
        </w:rPr>
        <w:t>,</w:t>
      </w:r>
      <w:r w:rsidRPr="004F2BA1">
        <w:rPr>
          <w:rFonts w:eastAsiaTheme="minorEastAsia"/>
          <w:color w:val="212121"/>
          <w:sz w:val="22"/>
          <w:szCs w:val="22"/>
          <w:lang w:eastAsia="zh-CN"/>
        </w:rPr>
        <w:t xml:space="preserve"> </w:t>
      </w:r>
      <w:r w:rsidR="00F5237D">
        <w:rPr>
          <w:rFonts w:eastAsiaTheme="minorEastAsia"/>
          <w:color w:val="212121"/>
          <w:sz w:val="22"/>
          <w:szCs w:val="22"/>
          <w:lang w:eastAsia="zh-CN"/>
        </w:rPr>
        <w:t>w</w:t>
      </w:r>
      <w:r w:rsidRPr="004F2BA1">
        <w:rPr>
          <w:rFonts w:eastAsiaTheme="minorEastAsia"/>
          <w:color w:val="212121"/>
          <w:sz w:val="22"/>
          <w:szCs w:val="22"/>
          <w:lang w:eastAsia="zh-CN"/>
        </w:rPr>
        <w:t xml:space="preserve">hile for </w:t>
      </w:r>
      <w:r w:rsidR="00F5237D">
        <w:rPr>
          <w:rFonts w:eastAsiaTheme="minorEastAsia"/>
          <w:color w:val="212121"/>
          <w:sz w:val="22"/>
          <w:szCs w:val="22"/>
          <w:lang w:eastAsia="zh-CN"/>
        </w:rPr>
        <w:t xml:space="preserve">multiple </w:t>
      </w:r>
      <w:r w:rsidRPr="004F2BA1">
        <w:rPr>
          <w:rFonts w:eastAsiaTheme="minorEastAsia"/>
          <w:color w:val="212121"/>
          <w:sz w:val="22"/>
          <w:szCs w:val="22"/>
          <w:lang w:eastAsia="zh-CN"/>
        </w:rPr>
        <w:t xml:space="preserve">channels/RSs associated with different </w:t>
      </w:r>
      <w:r w:rsidR="006D58A5" w:rsidRPr="004F2BA1">
        <w:rPr>
          <w:rFonts w:eastAsiaTheme="minorEastAsia"/>
          <w:color w:val="212121"/>
          <w:sz w:val="22"/>
          <w:szCs w:val="22"/>
          <w:lang w:eastAsia="zh-CN"/>
        </w:rPr>
        <w:t>CORESETPool</w:t>
      </w:r>
      <w:r w:rsidR="006D58A5">
        <w:rPr>
          <w:rFonts w:eastAsiaTheme="minorEastAsia"/>
          <w:color w:val="212121"/>
          <w:sz w:val="22"/>
          <w:szCs w:val="22"/>
          <w:lang w:eastAsia="zh-CN"/>
        </w:rPr>
        <w:t>I</w:t>
      </w:r>
      <w:r w:rsidR="006D58A5" w:rsidRPr="004F2BA1">
        <w:rPr>
          <w:rFonts w:eastAsiaTheme="minorEastAsia"/>
          <w:color w:val="212121"/>
          <w:sz w:val="22"/>
          <w:szCs w:val="22"/>
          <w:lang w:eastAsia="zh-CN"/>
        </w:rPr>
        <w:t>ndex</w:t>
      </w:r>
      <w:r w:rsidRPr="004F2BA1">
        <w:rPr>
          <w:rFonts w:eastAsiaTheme="minorEastAsia"/>
          <w:color w:val="212121"/>
          <w:sz w:val="22"/>
          <w:szCs w:val="22"/>
          <w:lang w:eastAsia="zh-CN"/>
        </w:rPr>
        <w:t xml:space="preserve">, different </w:t>
      </w:r>
      <w:r w:rsidR="002F5114" w:rsidRPr="002F5114">
        <w:rPr>
          <w:rFonts w:eastAsiaTheme="minorEastAsia"/>
          <w:color w:val="212121"/>
          <w:sz w:val="22"/>
          <w:szCs w:val="22"/>
          <w:lang w:eastAsia="zh-CN"/>
        </w:rPr>
        <w:t>QCL-TypeD</w:t>
      </w:r>
      <w:r w:rsidRPr="004F2BA1">
        <w:rPr>
          <w:rFonts w:eastAsiaTheme="minorEastAsia"/>
          <w:color w:val="212121"/>
          <w:sz w:val="22"/>
          <w:szCs w:val="22"/>
          <w:lang w:eastAsia="zh-CN"/>
        </w:rPr>
        <w:t xml:space="preserve"> can be allowed for simultaneous reception</w:t>
      </w:r>
      <w:r w:rsidR="002F5114">
        <w:rPr>
          <w:rFonts w:eastAsiaTheme="minorEastAsia"/>
          <w:color w:val="212121"/>
          <w:sz w:val="22"/>
          <w:szCs w:val="22"/>
          <w:lang w:eastAsia="zh-CN"/>
        </w:rPr>
        <w:t xml:space="preserve"> </w:t>
      </w:r>
      <w:r w:rsidR="002F5114" w:rsidRPr="002F5114">
        <w:rPr>
          <w:rFonts w:eastAsiaTheme="minorEastAsia"/>
          <w:color w:val="212121"/>
          <w:sz w:val="22"/>
          <w:szCs w:val="22"/>
          <w:lang w:eastAsia="zh-CN"/>
        </w:rPr>
        <w:t>at UE</w:t>
      </w:r>
      <w:r w:rsidRPr="004F2BA1">
        <w:rPr>
          <w:rFonts w:eastAsiaTheme="minorEastAsia"/>
          <w:color w:val="212121"/>
          <w:sz w:val="22"/>
          <w:szCs w:val="22"/>
          <w:lang w:eastAsia="zh-CN"/>
        </w:rPr>
        <w:t>.</w:t>
      </w:r>
      <w:r w:rsidR="009B2860">
        <w:rPr>
          <w:rFonts w:eastAsiaTheme="minorEastAsia"/>
          <w:color w:val="212121"/>
          <w:sz w:val="22"/>
          <w:szCs w:val="22"/>
          <w:lang w:eastAsia="zh-CN"/>
        </w:rPr>
        <w:t xml:space="preserve"> F</w:t>
      </w:r>
      <w:r w:rsidR="009B2860" w:rsidRPr="009B2860">
        <w:rPr>
          <w:rFonts w:eastAsiaTheme="minorEastAsia"/>
          <w:color w:val="212121"/>
          <w:sz w:val="22"/>
          <w:szCs w:val="22"/>
          <w:lang w:eastAsia="zh-CN"/>
        </w:rPr>
        <w:t>or s</w:t>
      </w:r>
      <w:r w:rsidR="009B2860">
        <w:rPr>
          <w:rFonts w:eastAsiaTheme="minorEastAsia"/>
          <w:color w:val="212121"/>
          <w:sz w:val="22"/>
          <w:szCs w:val="22"/>
          <w:lang w:eastAsia="zh-CN"/>
        </w:rPr>
        <w:t>ingle-</w:t>
      </w:r>
      <w:r w:rsidR="009B2860" w:rsidRPr="009B2860">
        <w:rPr>
          <w:rFonts w:eastAsiaTheme="minorEastAsia"/>
          <w:color w:val="212121"/>
          <w:sz w:val="22"/>
          <w:szCs w:val="22"/>
          <w:lang w:eastAsia="zh-CN"/>
        </w:rPr>
        <w:t>DCI based MTRP</w:t>
      </w:r>
      <w:r w:rsidR="009B2860">
        <w:rPr>
          <w:rFonts w:eastAsiaTheme="minorEastAsia"/>
          <w:color w:val="212121"/>
          <w:sz w:val="22"/>
          <w:szCs w:val="22"/>
          <w:lang w:eastAsia="zh-CN"/>
        </w:rPr>
        <w:t>,</w:t>
      </w:r>
      <w:r w:rsidR="009B2860" w:rsidRPr="009B2860">
        <w:rPr>
          <w:rFonts w:eastAsiaTheme="minorEastAsia"/>
          <w:color w:val="212121"/>
          <w:sz w:val="22"/>
          <w:szCs w:val="22"/>
          <w:lang w:eastAsia="zh-CN"/>
        </w:rPr>
        <w:t xml:space="preserve"> </w:t>
      </w:r>
      <w:r w:rsidR="009B2860">
        <w:rPr>
          <w:rFonts w:eastAsiaTheme="minorEastAsia"/>
          <w:color w:val="212121"/>
          <w:sz w:val="22"/>
          <w:szCs w:val="22"/>
          <w:lang w:eastAsia="zh-CN"/>
        </w:rPr>
        <w:t>i</w:t>
      </w:r>
      <w:r w:rsidR="009B2860" w:rsidRPr="009B2860">
        <w:rPr>
          <w:rFonts w:eastAsiaTheme="minorEastAsia"/>
          <w:color w:val="212121"/>
          <w:sz w:val="22"/>
          <w:szCs w:val="22"/>
          <w:lang w:eastAsia="zh-CN"/>
        </w:rPr>
        <w:t xml:space="preserve">f </w:t>
      </w:r>
      <w:r w:rsidR="005A40AF">
        <w:rPr>
          <w:rFonts w:eastAsiaTheme="minorEastAsia"/>
          <w:color w:val="212121"/>
          <w:sz w:val="22"/>
          <w:szCs w:val="22"/>
          <w:lang w:eastAsia="zh-CN"/>
        </w:rPr>
        <w:t>two</w:t>
      </w:r>
      <w:r w:rsidR="009B2860" w:rsidRPr="009B2860">
        <w:rPr>
          <w:rFonts w:eastAsiaTheme="minorEastAsia"/>
          <w:color w:val="212121"/>
          <w:sz w:val="22"/>
          <w:szCs w:val="22"/>
          <w:lang w:eastAsia="zh-CN"/>
        </w:rPr>
        <w:t xml:space="preserve"> TCI states are applied </w:t>
      </w:r>
      <w:r w:rsidR="005A40AF">
        <w:rPr>
          <w:rFonts w:eastAsiaTheme="minorEastAsia"/>
          <w:color w:val="212121"/>
          <w:sz w:val="22"/>
          <w:szCs w:val="22"/>
          <w:lang w:eastAsia="zh-CN"/>
        </w:rPr>
        <w:t>to</w:t>
      </w:r>
      <w:r w:rsidR="009B2860" w:rsidRPr="009B2860">
        <w:rPr>
          <w:rFonts w:eastAsiaTheme="minorEastAsia"/>
          <w:color w:val="212121"/>
          <w:sz w:val="22"/>
          <w:szCs w:val="22"/>
          <w:lang w:eastAsia="zh-CN"/>
        </w:rPr>
        <w:t xml:space="preserve"> a PDSCH, only the collision between PDSCH and</w:t>
      </w:r>
      <w:r w:rsidR="00D82515">
        <w:rPr>
          <w:rFonts w:eastAsiaTheme="minorEastAsia"/>
          <w:color w:val="212121"/>
          <w:sz w:val="22"/>
          <w:szCs w:val="22"/>
          <w:lang w:eastAsia="zh-CN"/>
        </w:rPr>
        <w:t xml:space="preserve"> the</w:t>
      </w:r>
      <w:r w:rsidR="009B2860" w:rsidRPr="009B2860">
        <w:rPr>
          <w:rFonts w:eastAsiaTheme="minorEastAsia"/>
          <w:color w:val="212121"/>
          <w:sz w:val="22"/>
          <w:szCs w:val="22"/>
          <w:lang w:eastAsia="zh-CN"/>
        </w:rPr>
        <w:t xml:space="preserve"> other DL channel/RS needs to be </w:t>
      </w:r>
      <w:r w:rsidR="00D82515">
        <w:rPr>
          <w:rFonts w:eastAsiaTheme="minorEastAsia"/>
          <w:color w:val="212121"/>
          <w:sz w:val="22"/>
          <w:szCs w:val="22"/>
          <w:lang w:eastAsia="zh-CN"/>
        </w:rPr>
        <w:t>considered</w:t>
      </w:r>
      <w:r w:rsidR="009B2860" w:rsidRPr="009B2860">
        <w:rPr>
          <w:rFonts w:eastAsiaTheme="minorEastAsia"/>
          <w:color w:val="212121"/>
          <w:sz w:val="22"/>
          <w:szCs w:val="22"/>
          <w:lang w:eastAsia="zh-CN"/>
        </w:rPr>
        <w:t xml:space="preserve">. </w:t>
      </w:r>
      <w:r w:rsidR="00D82515">
        <w:rPr>
          <w:rFonts w:eastAsiaTheme="minorEastAsia"/>
          <w:color w:val="212121"/>
          <w:sz w:val="22"/>
          <w:szCs w:val="22"/>
          <w:lang w:eastAsia="zh-CN"/>
        </w:rPr>
        <w:t xml:space="preserve">Generally, </w:t>
      </w:r>
      <w:r w:rsidR="009B2860" w:rsidRPr="009B2860">
        <w:rPr>
          <w:rFonts w:eastAsiaTheme="minorEastAsia"/>
          <w:color w:val="212121"/>
          <w:sz w:val="22"/>
          <w:szCs w:val="22"/>
          <w:lang w:eastAsia="zh-CN"/>
        </w:rPr>
        <w:t xml:space="preserve">if </w:t>
      </w:r>
      <w:r w:rsidR="00D82515">
        <w:rPr>
          <w:rFonts w:eastAsiaTheme="minorEastAsia"/>
          <w:color w:val="212121"/>
          <w:sz w:val="22"/>
          <w:szCs w:val="22"/>
          <w:lang w:eastAsia="zh-CN"/>
        </w:rPr>
        <w:t xml:space="preserve">the QCL-TypeD of the </w:t>
      </w:r>
      <w:r w:rsidR="009B2860" w:rsidRPr="009B2860">
        <w:rPr>
          <w:rFonts w:eastAsiaTheme="minorEastAsia"/>
          <w:color w:val="212121"/>
          <w:sz w:val="22"/>
          <w:szCs w:val="22"/>
          <w:lang w:eastAsia="zh-CN"/>
        </w:rPr>
        <w:t>other DL channel</w:t>
      </w:r>
      <w:r w:rsidR="00D82515">
        <w:rPr>
          <w:rFonts w:eastAsiaTheme="minorEastAsia"/>
          <w:color w:val="212121"/>
          <w:sz w:val="22"/>
          <w:szCs w:val="22"/>
          <w:lang w:eastAsia="zh-CN"/>
        </w:rPr>
        <w:t>/RS</w:t>
      </w:r>
      <w:r w:rsidR="009B2860" w:rsidRPr="009B2860">
        <w:rPr>
          <w:rFonts w:eastAsiaTheme="minorEastAsia"/>
          <w:color w:val="212121"/>
          <w:sz w:val="22"/>
          <w:szCs w:val="22"/>
          <w:lang w:eastAsia="zh-CN"/>
        </w:rPr>
        <w:t xml:space="preserve"> is the same as one of </w:t>
      </w:r>
      <w:r w:rsidR="00BA562F">
        <w:rPr>
          <w:rFonts w:eastAsiaTheme="minorEastAsia"/>
          <w:color w:val="212121"/>
          <w:sz w:val="22"/>
          <w:szCs w:val="22"/>
          <w:lang w:eastAsia="zh-CN"/>
        </w:rPr>
        <w:t>the two</w:t>
      </w:r>
      <w:r w:rsidR="009B2860" w:rsidRPr="009B2860">
        <w:rPr>
          <w:rFonts w:eastAsiaTheme="minorEastAsia"/>
          <w:color w:val="212121"/>
          <w:sz w:val="22"/>
          <w:szCs w:val="22"/>
          <w:lang w:eastAsia="zh-CN"/>
        </w:rPr>
        <w:t xml:space="preserve"> TCI states of </w:t>
      </w:r>
      <w:r w:rsidR="00BA562F">
        <w:rPr>
          <w:rFonts w:eastAsiaTheme="minorEastAsia"/>
          <w:color w:val="212121"/>
          <w:sz w:val="22"/>
          <w:szCs w:val="22"/>
          <w:lang w:eastAsia="zh-CN"/>
        </w:rPr>
        <w:t xml:space="preserve">the </w:t>
      </w:r>
      <w:r w:rsidR="009B2860" w:rsidRPr="009B2860">
        <w:rPr>
          <w:rFonts w:eastAsiaTheme="minorEastAsia"/>
          <w:color w:val="212121"/>
          <w:sz w:val="22"/>
          <w:szCs w:val="22"/>
          <w:lang w:eastAsia="zh-CN"/>
        </w:rPr>
        <w:t xml:space="preserve">PDSCH, UE can receive </w:t>
      </w:r>
      <w:r w:rsidR="00BA562F">
        <w:rPr>
          <w:rFonts w:eastAsiaTheme="minorEastAsia"/>
          <w:color w:val="212121"/>
          <w:sz w:val="22"/>
          <w:szCs w:val="22"/>
          <w:lang w:eastAsia="zh-CN"/>
        </w:rPr>
        <w:t>the PDSCH and the other DL channel/RS s</w:t>
      </w:r>
      <w:r w:rsidR="00BA562F" w:rsidRPr="00BA562F">
        <w:rPr>
          <w:rFonts w:eastAsiaTheme="minorEastAsia"/>
          <w:color w:val="212121"/>
          <w:sz w:val="22"/>
          <w:szCs w:val="22"/>
          <w:lang w:eastAsia="zh-CN"/>
        </w:rPr>
        <w:t>imultaneous</w:t>
      </w:r>
      <w:r w:rsidR="00BA562F">
        <w:rPr>
          <w:rFonts w:eastAsiaTheme="minorEastAsia"/>
          <w:color w:val="212121"/>
          <w:sz w:val="22"/>
          <w:szCs w:val="22"/>
          <w:lang w:eastAsia="zh-CN"/>
        </w:rPr>
        <w:t>ly</w:t>
      </w:r>
      <w:r w:rsidR="009B2860" w:rsidRPr="009B2860">
        <w:rPr>
          <w:rFonts w:eastAsiaTheme="minorEastAsia"/>
          <w:color w:val="212121"/>
          <w:sz w:val="22"/>
          <w:szCs w:val="22"/>
          <w:lang w:eastAsia="zh-CN"/>
        </w:rPr>
        <w:t xml:space="preserve">. Otherwise, prioritization rule is </w:t>
      </w:r>
      <w:r w:rsidR="00982CB5">
        <w:rPr>
          <w:rFonts w:eastAsiaTheme="minorEastAsia"/>
          <w:color w:val="212121"/>
          <w:sz w:val="22"/>
          <w:szCs w:val="22"/>
          <w:lang w:eastAsia="zh-CN"/>
        </w:rPr>
        <w:t>needed,</w:t>
      </w:r>
      <w:r w:rsidR="009B2860" w:rsidRPr="009B2860">
        <w:rPr>
          <w:rFonts w:eastAsiaTheme="minorEastAsia"/>
          <w:color w:val="212121"/>
          <w:sz w:val="22"/>
          <w:szCs w:val="22"/>
          <w:lang w:eastAsia="zh-CN"/>
        </w:rPr>
        <w:t xml:space="preserve"> and UE can prioritize PDSCH</w:t>
      </w:r>
      <w:r w:rsidR="000E37C4">
        <w:rPr>
          <w:rFonts w:eastAsiaTheme="minorEastAsia"/>
          <w:color w:val="212121"/>
          <w:sz w:val="22"/>
          <w:szCs w:val="22"/>
          <w:lang w:eastAsia="zh-CN"/>
        </w:rPr>
        <w:t xml:space="preserve"> or the other channel/RS </w:t>
      </w:r>
      <w:r w:rsidR="0092362D">
        <w:rPr>
          <w:rFonts w:eastAsiaTheme="minorEastAsia"/>
          <w:color w:val="212121"/>
          <w:sz w:val="22"/>
          <w:szCs w:val="22"/>
          <w:lang w:eastAsia="zh-CN"/>
        </w:rPr>
        <w:t>depending</w:t>
      </w:r>
      <w:r w:rsidR="009B2860" w:rsidRPr="009B2860">
        <w:rPr>
          <w:rFonts w:eastAsiaTheme="minorEastAsia"/>
          <w:color w:val="212121"/>
          <w:sz w:val="22"/>
          <w:szCs w:val="22"/>
          <w:lang w:eastAsia="zh-CN"/>
        </w:rPr>
        <w:t xml:space="preserve"> on different collision cases.</w:t>
      </w:r>
    </w:p>
    <w:p w14:paraId="35D51474" w14:textId="0D59E14A" w:rsidR="0092362D" w:rsidRDefault="0092362D" w:rsidP="00D92C41">
      <w:pPr>
        <w:pStyle w:val="x00text"/>
        <w:spacing w:before="60" w:after="60"/>
        <w:jc w:val="both"/>
        <w:rPr>
          <w:rFonts w:eastAsiaTheme="minorEastAsia"/>
          <w:color w:val="212121"/>
          <w:sz w:val="22"/>
          <w:szCs w:val="22"/>
          <w:lang w:eastAsia="zh-CN"/>
        </w:rPr>
      </w:pPr>
    </w:p>
    <w:p w14:paraId="33550478" w14:textId="0A3778FC" w:rsidR="0092362D" w:rsidRPr="003D2B12" w:rsidRDefault="0092362D" w:rsidP="0092362D">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100095">
        <w:rPr>
          <w:rFonts w:eastAsiaTheme="minorEastAsia"/>
          <w:b/>
          <w:bCs/>
          <w:sz w:val="22"/>
          <w:szCs w:val="22"/>
          <w:u w:val="single"/>
          <w:lang w:eastAsia="zh-CN"/>
        </w:rPr>
        <w:t>1</w:t>
      </w:r>
      <w:r w:rsidR="007B63AE">
        <w:rPr>
          <w:rFonts w:eastAsiaTheme="minorEastAsia"/>
          <w:b/>
          <w:bCs/>
          <w:sz w:val="22"/>
          <w:szCs w:val="22"/>
          <w:u w:val="single"/>
          <w:lang w:eastAsia="zh-CN"/>
        </w:rPr>
        <w:t>1</w:t>
      </w:r>
    </w:p>
    <w:p w14:paraId="20156150" w14:textId="78319F2F" w:rsidR="00F62C54" w:rsidRPr="00F62C54" w:rsidRDefault="00F62C54" w:rsidP="00F62C5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Support a higher layer signaling to indicate whether to enable simultaneous reception of multiple channels/RSs with different QCL-TypeD</w:t>
      </w:r>
      <w:r w:rsidR="00A76BD3">
        <w:rPr>
          <w:rFonts w:ascii="Times New Roman" w:hAnsi="Times New Roman" w:cs="Times New Roman"/>
          <w:b/>
          <w:bCs/>
          <w:i/>
          <w:iCs/>
          <w:color w:val="212121"/>
          <w:sz w:val="22"/>
          <w:szCs w:val="22"/>
        </w:rPr>
        <w:t xml:space="preserve"> at UE.</w:t>
      </w:r>
    </w:p>
    <w:p w14:paraId="6F4302AA" w14:textId="52A1E348" w:rsidR="00F62C54" w:rsidRPr="00F62C54" w:rsidRDefault="00F62C54" w:rsidP="00F62C5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 xml:space="preserve">Discuss the UE behavior of simultaneous reception </w:t>
      </w:r>
      <w:r w:rsidR="001E1979" w:rsidRPr="001E1979">
        <w:rPr>
          <w:rFonts w:ascii="Times New Roman" w:hAnsi="Times New Roman" w:cs="Times New Roman"/>
          <w:b/>
          <w:bCs/>
          <w:i/>
          <w:iCs/>
          <w:color w:val="212121"/>
          <w:sz w:val="22"/>
          <w:szCs w:val="22"/>
        </w:rPr>
        <w:t xml:space="preserve">of multiple channels/RSs with different QCL-TypeD </w:t>
      </w:r>
      <w:r w:rsidRPr="00F62C54">
        <w:rPr>
          <w:rFonts w:ascii="Times New Roman" w:hAnsi="Times New Roman" w:cs="Times New Roman"/>
          <w:b/>
          <w:bCs/>
          <w:i/>
          <w:iCs/>
          <w:color w:val="212121"/>
          <w:sz w:val="22"/>
          <w:szCs w:val="22"/>
        </w:rPr>
        <w:t xml:space="preserve">separately for </w:t>
      </w:r>
      <w:r w:rsidR="00B72875">
        <w:rPr>
          <w:rFonts w:ascii="Times New Roman" w:hAnsi="Times New Roman" w:cs="Times New Roman"/>
          <w:b/>
          <w:bCs/>
          <w:i/>
          <w:iCs/>
          <w:color w:val="212121"/>
          <w:sz w:val="22"/>
          <w:szCs w:val="22"/>
        </w:rPr>
        <w:t>single-</w:t>
      </w:r>
      <w:r w:rsidRPr="00F62C54">
        <w:rPr>
          <w:rFonts w:ascii="Times New Roman" w:hAnsi="Times New Roman" w:cs="Times New Roman"/>
          <w:b/>
          <w:bCs/>
          <w:i/>
          <w:iCs/>
          <w:color w:val="212121"/>
          <w:sz w:val="22"/>
          <w:szCs w:val="22"/>
        </w:rPr>
        <w:t xml:space="preserve">DCI based </w:t>
      </w:r>
      <w:r w:rsidR="00B72875">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 and m</w:t>
      </w:r>
      <w:r w:rsidR="00B72875">
        <w:rPr>
          <w:rFonts w:ascii="Times New Roman" w:hAnsi="Times New Roman" w:cs="Times New Roman"/>
          <w:b/>
          <w:bCs/>
          <w:i/>
          <w:iCs/>
          <w:color w:val="212121"/>
          <w:sz w:val="22"/>
          <w:szCs w:val="22"/>
        </w:rPr>
        <w:t>ulti-</w:t>
      </w:r>
      <w:r w:rsidRPr="00F62C54">
        <w:rPr>
          <w:rFonts w:ascii="Times New Roman" w:hAnsi="Times New Roman" w:cs="Times New Roman"/>
          <w:b/>
          <w:bCs/>
          <w:i/>
          <w:iCs/>
          <w:color w:val="212121"/>
          <w:sz w:val="22"/>
          <w:szCs w:val="22"/>
        </w:rPr>
        <w:t xml:space="preserve">DCI based </w:t>
      </w:r>
      <w:r w:rsidR="00B72875">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w:t>
      </w:r>
      <w:r w:rsidR="00B72875">
        <w:rPr>
          <w:rFonts w:ascii="Times New Roman" w:hAnsi="Times New Roman" w:cs="Times New Roman"/>
          <w:b/>
          <w:bCs/>
          <w:i/>
          <w:iCs/>
          <w:color w:val="212121"/>
          <w:sz w:val="22"/>
          <w:szCs w:val="22"/>
        </w:rPr>
        <w:t xml:space="preserve"> cases</w:t>
      </w:r>
      <w:r w:rsidR="00006110">
        <w:rPr>
          <w:rFonts w:ascii="Times New Roman" w:hAnsi="Times New Roman" w:cs="Times New Roman"/>
          <w:b/>
          <w:bCs/>
          <w:i/>
          <w:iCs/>
          <w:color w:val="212121"/>
          <w:sz w:val="22"/>
          <w:szCs w:val="22"/>
        </w:rPr>
        <w:t xml:space="preserve">, as well as </w:t>
      </w:r>
      <w:r w:rsidR="00006110" w:rsidRPr="00006110">
        <w:rPr>
          <w:rFonts w:ascii="Times New Roman" w:hAnsi="Times New Roman" w:cs="Times New Roman"/>
          <w:b/>
          <w:bCs/>
          <w:i/>
          <w:iCs/>
          <w:color w:val="212121"/>
          <w:sz w:val="22"/>
          <w:szCs w:val="22"/>
        </w:rPr>
        <w:t xml:space="preserve">different collision cases </w:t>
      </w:r>
      <w:r w:rsidR="004C63BF">
        <w:rPr>
          <w:rFonts w:ascii="Times New Roman" w:hAnsi="Times New Roman" w:cs="Times New Roman"/>
          <w:b/>
          <w:bCs/>
          <w:i/>
          <w:iCs/>
          <w:color w:val="212121"/>
          <w:sz w:val="22"/>
          <w:szCs w:val="22"/>
        </w:rPr>
        <w:t>for</w:t>
      </w:r>
      <w:r w:rsidR="00006110" w:rsidRPr="00006110">
        <w:rPr>
          <w:rFonts w:ascii="Times New Roman" w:hAnsi="Times New Roman" w:cs="Times New Roman"/>
          <w:b/>
          <w:bCs/>
          <w:i/>
          <w:iCs/>
          <w:color w:val="212121"/>
          <w:sz w:val="22"/>
          <w:szCs w:val="22"/>
        </w:rPr>
        <w:t xml:space="preserve"> different channels/RSs</w:t>
      </w:r>
      <w:r w:rsidRPr="00F62C54">
        <w:rPr>
          <w:rFonts w:ascii="Times New Roman" w:hAnsi="Times New Roman" w:cs="Times New Roman"/>
          <w:b/>
          <w:bCs/>
          <w:i/>
          <w:iCs/>
          <w:color w:val="212121"/>
          <w:sz w:val="22"/>
          <w:szCs w:val="22"/>
        </w:rPr>
        <w:t>.</w:t>
      </w:r>
    </w:p>
    <w:p w14:paraId="4C249AD7" w14:textId="77777777" w:rsidR="0092362D" w:rsidRPr="0092362D" w:rsidRDefault="0092362D"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
        <w:rPr>
          <w:lang w:val="en-US"/>
        </w:rPr>
      </w:pPr>
      <w:r w:rsidRPr="000D6727">
        <w:rPr>
          <w:lang w:val="en-US"/>
        </w:rPr>
        <w:t>Conclusion</w:t>
      </w:r>
    </w:p>
    <w:p w14:paraId="44B9F7B1" w14:textId="65421151" w:rsidR="00C21138" w:rsidRDefault="00C21138" w:rsidP="002E01A3">
      <w:pPr>
        <w:spacing w:afterLines="50" w:after="120"/>
        <w:jc w:val="both"/>
        <w:rPr>
          <w:rFonts w:eastAsia="ＭＳ 明朝"/>
          <w:sz w:val="22"/>
          <w:szCs w:val="22"/>
        </w:rPr>
      </w:pPr>
      <w:r w:rsidRPr="003D2B12">
        <w:rPr>
          <w:rFonts w:eastAsia="ＭＳ 明朝"/>
          <w:sz w:val="22"/>
          <w:szCs w:val="22"/>
        </w:rPr>
        <w:t xml:space="preserve">In this contribution, we </w:t>
      </w:r>
      <w:r w:rsidRPr="003D2B12">
        <w:rPr>
          <w:rFonts w:eastAsia="ＭＳ 明朝" w:hint="eastAsia"/>
          <w:sz w:val="22"/>
          <w:szCs w:val="22"/>
        </w:rPr>
        <w:t xml:space="preserve">discussed </w:t>
      </w:r>
      <w:r w:rsidRPr="003D2B12">
        <w:rPr>
          <w:rFonts w:eastAsia="ＭＳ 明朝"/>
          <w:sz w:val="22"/>
          <w:szCs w:val="22"/>
        </w:rPr>
        <w:t>the</w:t>
      </w:r>
      <w:r w:rsidR="00BE0426" w:rsidRPr="003D2B12">
        <w:rPr>
          <w:rFonts w:eastAsiaTheme="minorEastAsia"/>
          <w:color w:val="000000"/>
          <w:sz w:val="22"/>
          <w:szCs w:val="22"/>
          <w:lang w:eastAsia="zh-CN"/>
        </w:rPr>
        <w:t xml:space="preserve"> enhancements on </w:t>
      </w:r>
      <w:r w:rsidR="00A453FD" w:rsidRPr="00A453FD">
        <w:rPr>
          <w:rFonts w:eastAsiaTheme="minorEastAsia"/>
          <w:color w:val="000000"/>
          <w:sz w:val="22"/>
          <w:szCs w:val="22"/>
          <w:lang w:eastAsia="zh-CN"/>
        </w:rPr>
        <w:t>beam management for MTRP, beam failure recovery for MTRP, and simultaneous reception of multiple channels/RSs with different QCL-TypeD.</w:t>
      </w:r>
      <w:r w:rsidRPr="003D2B12">
        <w:rPr>
          <w:rFonts w:eastAsia="ＭＳ 明朝"/>
          <w:sz w:val="22"/>
          <w:szCs w:val="22"/>
        </w:rPr>
        <w:t xml:space="preserve"> </w:t>
      </w:r>
      <w:r w:rsidRPr="003D2B12">
        <w:rPr>
          <w:rFonts w:eastAsia="ＭＳ 明朝" w:hint="eastAsia"/>
          <w:sz w:val="22"/>
          <w:szCs w:val="22"/>
        </w:rPr>
        <w:t xml:space="preserve">Based on the discussion, we </w:t>
      </w:r>
      <w:r w:rsidR="00E72266" w:rsidRPr="003D2B12">
        <w:rPr>
          <w:rFonts w:eastAsia="ＭＳ 明朝"/>
          <w:sz w:val="22"/>
          <w:szCs w:val="22"/>
        </w:rPr>
        <w:t xml:space="preserve">made the following </w:t>
      </w:r>
      <w:r w:rsidRPr="003D2B12">
        <w:rPr>
          <w:rFonts w:eastAsia="ＭＳ 明朝" w:hint="eastAsia"/>
          <w:sz w:val="22"/>
          <w:szCs w:val="22"/>
        </w:rPr>
        <w:t>proposals.</w:t>
      </w:r>
    </w:p>
    <w:p w14:paraId="162FC7D4" w14:textId="77777777" w:rsidR="00795794" w:rsidRDefault="00795794" w:rsidP="00795794">
      <w:pPr>
        <w:spacing w:beforeLines="50" w:before="120" w:afterLines="50" w:after="120"/>
        <w:jc w:val="both"/>
        <w:rPr>
          <w:rFonts w:eastAsiaTheme="minorEastAsia"/>
          <w:color w:val="000000"/>
          <w:sz w:val="22"/>
          <w:szCs w:val="22"/>
          <w:lang w:eastAsia="zh-CN"/>
        </w:rPr>
      </w:pPr>
    </w:p>
    <w:p w14:paraId="4211DB2B" w14:textId="77777777" w:rsidR="00795794" w:rsidRPr="00534CD9" w:rsidRDefault="00795794" w:rsidP="00795794">
      <w:pPr>
        <w:spacing w:before="60"/>
        <w:jc w:val="both"/>
        <w:rPr>
          <w:rFonts w:eastAsiaTheme="minorEastAsia"/>
          <w:b/>
          <w:bCs/>
          <w:sz w:val="22"/>
          <w:szCs w:val="22"/>
          <w:u w:val="single"/>
        </w:rPr>
      </w:pPr>
      <w:r w:rsidRPr="00534CD9">
        <w:rPr>
          <w:rFonts w:eastAsiaTheme="minorEastAsia"/>
          <w:b/>
          <w:bCs/>
          <w:sz w:val="22"/>
          <w:szCs w:val="22"/>
          <w:u w:val="single"/>
        </w:rPr>
        <w:t>Proposal</w:t>
      </w:r>
      <w:r>
        <w:rPr>
          <w:rFonts w:eastAsiaTheme="minorEastAsia"/>
          <w:b/>
          <w:bCs/>
          <w:sz w:val="22"/>
          <w:szCs w:val="22"/>
          <w:u w:val="single"/>
        </w:rPr>
        <w:t xml:space="preserve"> 1</w:t>
      </w:r>
    </w:p>
    <w:p w14:paraId="4211E194" w14:textId="77777777" w:rsidR="00795794" w:rsidRPr="00534CD9" w:rsidRDefault="00795794" w:rsidP="00795794">
      <w:pPr>
        <w:pStyle w:val="aa"/>
        <w:numPr>
          <w:ilvl w:val="1"/>
          <w:numId w:val="22"/>
        </w:numPr>
        <w:spacing w:before="60"/>
        <w:ind w:leftChars="-25" w:left="360" w:firstLineChars="0"/>
        <w:jc w:val="both"/>
        <w:rPr>
          <w:b/>
          <w:bCs/>
          <w:i/>
          <w:iCs/>
          <w:color w:val="212121"/>
          <w:sz w:val="22"/>
          <w:szCs w:val="22"/>
        </w:rPr>
      </w:pPr>
      <w:r w:rsidRPr="00534CD9">
        <w:rPr>
          <w:rFonts w:ascii="Times New Roman" w:hAnsi="Times New Roman" w:cs="Times New Roman"/>
          <w:b/>
          <w:bCs/>
          <w:i/>
          <w:iCs/>
          <w:color w:val="212121"/>
          <w:sz w:val="22"/>
          <w:szCs w:val="22"/>
        </w:rPr>
        <w:lastRenderedPageBreak/>
        <w:t>For every two SSBRIs/CRIs in a beam group in a CSI report for Option 2, the first SSBRI/CRI corresponds to the first CMR resource set, and the second SSBRI/CRI corresponds to the second CMR resource set.</w:t>
      </w:r>
    </w:p>
    <w:p w14:paraId="4307C641" w14:textId="77777777" w:rsidR="00795794" w:rsidRPr="00534CD9" w:rsidRDefault="00795794" w:rsidP="00795794">
      <w:pPr>
        <w:pStyle w:val="aa"/>
        <w:numPr>
          <w:ilvl w:val="2"/>
          <w:numId w:val="22"/>
        </w:numPr>
        <w:spacing w:before="60"/>
        <w:ind w:firstLineChars="0"/>
        <w:jc w:val="both"/>
        <w:rPr>
          <w:b/>
          <w:bCs/>
          <w:i/>
          <w:iCs/>
          <w:color w:val="212121"/>
          <w:sz w:val="22"/>
          <w:szCs w:val="22"/>
        </w:rPr>
      </w:pPr>
      <w:r w:rsidRPr="00534CD9">
        <w:rPr>
          <w:rFonts w:ascii="Times New Roman" w:hAnsi="Times New Roman" w:cs="Times New Roman"/>
          <w:b/>
          <w:bCs/>
          <w:i/>
          <w:iCs/>
          <w:color w:val="212121"/>
          <w:sz w:val="22"/>
          <w:szCs w:val="22"/>
        </w:rPr>
        <w:t>One of the two beams in the first</w:t>
      </w:r>
      <w:r>
        <w:rPr>
          <w:rFonts w:ascii="Times New Roman" w:hAnsi="Times New Roman" w:cs="Times New Roman"/>
          <w:b/>
          <w:bCs/>
          <w:i/>
          <w:iCs/>
          <w:color w:val="212121"/>
          <w:sz w:val="22"/>
          <w:szCs w:val="22"/>
        </w:rPr>
        <w:t xml:space="preserve"> beam</w:t>
      </w:r>
      <w:r w:rsidRPr="00534CD9">
        <w:rPr>
          <w:rFonts w:ascii="Times New Roman" w:hAnsi="Times New Roman" w:cs="Times New Roman"/>
          <w:b/>
          <w:bCs/>
          <w:i/>
          <w:iCs/>
          <w:color w:val="212121"/>
          <w:sz w:val="22"/>
          <w:szCs w:val="22"/>
        </w:rPr>
        <w:t xml:space="preserve"> group in a CSI report is the strongest beam</w:t>
      </w:r>
      <w:r>
        <w:rPr>
          <w:rFonts w:ascii="Times New Roman" w:hAnsi="Times New Roman" w:cs="Times New Roman"/>
          <w:b/>
          <w:bCs/>
          <w:i/>
          <w:iCs/>
          <w:color w:val="212121"/>
          <w:sz w:val="22"/>
          <w:szCs w:val="22"/>
        </w:rPr>
        <w:t xml:space="preserve"> among the N beam groups</w:t>
      </w:r>
      <w:r w:rsidRPr="00534CD9">
        <w:rPr>
          <w:rFonts w:ascii="Times New Roman" w:hAnsi="Times New Roman" w:cs="Times New Roman"/>
          <w:b/>
          <w:bCs/>
          <w:i/>
          <w:iCs/>
          <w:color w:val="212121"/>
          <w:sz w:val="22"/>
          <w:szCs w:val="22"/>
        </w:rPr>
        <w:t>, which should be indicated in a CSI report and its L1-RSRP value can be quantized to 7-bit. All the other beams’ L1-RSRP in a CSI report can be quantized to 4-bit differential value.</w:t>
      </w:r>
    </w:p>
    <w:p w14:paraId="4F3D0F16" w14:textId="77777777" w:rsidR="00795794" w:rsidRPr="00FF226F" w:rsidRDefault="00795794" w:rsidP="00795794">
      <w:pPr>
        <w:spacing w:before="60"/>
        <w:jc w:val="both"/>
        <w:rPr>
          <w:rFonts w:eastAsiaTheme="minorEastAsia"/>
          <w:b/>
          <w:bCs/>
          <w:sz w:val="22"/>
          <w:szCs w:val="22"/>
          <w:u w:val="single"/>
        </w:rPr>
      </w:pPr>
      <w:r w:rsidRPr="00FF226F">
        <w:rPr>
          <w:rFonts w:eastAsiaTheme="minorEastAsia" w:hint="eastAsia"/>
          <w:b/>
          <w:bCs/>
          <w:sz w:val="22"/>
          <w:szCs w:val="22"/>
          <w:u w:val="single"/>
        </w:rPr>
        <w:t>P</w:t>
      </w:r>
      <w:r w:rsidRPr="00FF226F">
        <w:rPr>
          <w:rFonts w:eastAsiaTheme="minorEastAsia"/>
          <w:b/>
          <w:bCs/>
          <w:sz w:val="22"/>
          <w:szCs w:val="22"/>
          <w:u w:val="single"/>
        </w:rPr>
        <w:t>roposal</w:t>
      </w:r>
      <w:r>
        <w:rPr>
          <w:rFonts w:eastAsiaTheme="minorEastAsia"/>
          <w:b/>
          <w:bCs/>
          <w:sz w:val="22"/>
          <w:szCs w:val="22"/>
          <w:u w:val="single"/>
        </w:rPr>
        <w:t xml:space="preserve"> 2</w:t>
      </w:r>
    </w:p>
    <w:p w14:paraId="7478B05B" w14:textId="77777777" w:rsidR="00795794" w:rsidRPr="00534CD9" w:rsidRDefault="00795794" w:rsidP="00795794">
      <w:pPr>
        <w:pStyle w:val="aa"/>
        <w:numPr>
          <w:ilvl w:val="1"/>
          <w:numId w:val="22"/>
        </w:numPr>
        <w:spacing w:before="60"/>
        <w:ind w:leftChars="-25" w:left="360" w:firstLineChars="0"/>
        <w:jc w:val="both"/>
        <w:rPr>
          <w:b/>
          <w:bCs/>
          <w:i/>
          <w:iCs/>
          <w:color w:val="212121"/>
          <w:sz w:val="22"/>
          <w:szCs w:val="22"/>
        </w:rPr>
      </w:pPr>
      <w:r w:rsidRPr="00534CD9">
        <w:rPr>
          <w:rFonts w:ascii="Times New Roman" w:hAnsi="Times New Roman" w:cs="Times New Roman"/>
          <w:b/>
          <w:bCs/>
          <w:i/>
          <w:iCs/>
          <w:color w:val="212121"/>
          <w:sz w:val="22"/>
          <w:szCs w:val="22"/>
        </w:rPr>
        <w:t>For aperiodic CSI Resource Settings, one or two CSI-RS resource sets can be configured associated with a trigger state. Two CSI-RS resource sets associated with a trigger state is used for group-based beam reporting only.</w:t>
      </w:r>
    </w:p>
    <w:p w14:paraId="5AAEF175" w14:textId="77777777" w:rsidR="00795794" w:rsidRPr="00B44D24" w:rsidRDefault="00795794" w:rsidP="00795794">
      <w:pPr>
        <w:spacing w:before="60"/>
        <w:jc w:val="both"/>
        <w:rPr>
          <w:b/>
          <w:bCs/>
          <w:color w:val="212121"/>
          <w:sz w:val="23"/>
          <w:szCs w:val="23"/>
          <w:u w:val="single"/>
        </w:rPr>
      </w:pPr>
      <w:r w:rsidRPr="00B44D24">
        <w:rPr>
          <w:rFonts w:eastAsiaTheme="minorEastAsia"/>
          <w:b/>
          <w:bCs/>
          <w:sz w:val="22"/>
          <w:szCs w:val="22"/>
          <w:u w:val="single"/>
        </w:rPr>
        <w:t xml:space="preserve">Proposal </w:t>
      </w:r>
      <w:r>
        <w:rPr>
          <w:rFonts w:eastAsiaTheme="minorEastAsia"/>
          <w:b/>
          <w:bCs/>
          <w:sz w:val="22"/>
          <w:szCs w:val="22"/>
          <w:u w:val="single"/>
        </w:rPr>
        <w:t>3</w:t>
      </w:r>
    </w:p>
    <w:p w14:paraId="0471EED3" w14:textId="77777777" w:rsidR="00795794" w:rsidRDefault="00795794" w:rsidP="0079579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C773D0">
        <w:rPr>
          <w:rFonts w:ascii="Times New Roman" w:hAnsi="Times New Roman" w:cs="Times New Roman"/>
          <w:b/>
          <w:bCs/>
          <w:i/>
          <w:iCs/>
          <w:color w:val="212121"/>
          <w:sz w:val="22"/>
          <w:szCs w:val="22"/>
        </w:rPr>
        <w:t>Support Option 1 with additional UE panel ID reporting for each group.</w:t>
      </w:r>
    </w:p>
    <w:p w14:paraId="21E3B58C" w14:textId="77777777" w:rsidR="00795794" w:rsidRPr="00534CD9" w:rsidRDefault="00795794" w:rsidP="00795794">
      <w:pPr>
        <w:pStyle w:val="aa"/>
        <w:numPr>
          <w:ilvl w:val="1"/>
          <w:numId w:val="22"/>
        </w:numPr>
        <w:spacing w:before="60"/>
        <w:ind w:leftChars="-25" w:left="360" w:firstLineChars="0"/>
        <w:jc w:val="both"/>
        <w:rPr>
          <w:rFonts w:eastAsiaTheme="minorEastAsia"/>
          <w:color w:val="000000"/>
          <w:sz w:val="22"/>
          <w:szCs w:val="22"/>
          <w:lang w:val="x-none"/>
        </w:rPr>
      </w:pPr>
      <w:r>
        <w:rPr>
          <w:rFonts w:ascii="Times New Roman" w:hAnsi="Times New Roman" w:cs="Times New Roman" w:hint="eastAsia"/>
          <w:b/>
          <w:bCs/>
          <w:i/>
          <w:iCs/>
          <w:color w:val="212121"/>
          <w:sz w:val="22"/>
          <w:szCs w:val="22"/>
        </w:rPr>
        <w:t>D</w:t>
      </w:r>
      <w:r>
        <w:rPr>
          <w:rFonts w:ascii="Times New Roman" w:hAnsi="Times New Roman" w:cs="Times New Roman"/>
          <w:b/>
          <w:bCs/>
          <w:i/>
          <w:iCs/>
          <w:color w:val="212121"/>
          <w:sz w:val="22"/>
          <w:szCs w:val="22"/>
        </w:rPr>
        <w:t>o not support Option 3.</w:t>
      </w:r>
    </w:p>
    <w:p w14:paraId="319F5521" w14:textId="77777777" w:rsidR="00795794" w:rsidRPr="00E10557" w:rsidRDefault="00795794" w:rsidP="00795794">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4</w:t>
      </w:r>
    </w:p>
    <w:p w14:paraId="4891A6C2" w14:textId="77777777" w:rsidR="00795794" w:rsidRDefault="00795794" w:rsidP="0079579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46E5A">
        <w:rPr>
          <w:rFonts w:ascii="Times New Roman" w:hAnsi="Times New Roman" w:cs="Times New Roman"/>
          <w:b/>
          <w:bCs/>
          <w:i/>
          <w:iCs/>
          <w:color w:val="212121"/>
          <w:sz w:val="22"/>
          <w:szCs w:val="22"/>
        </w:rPr>
        <w:t>Either cell-specific or TRP-specific BFR can be configured for a CC</w:t>
      </w:r>
      <w:r>
        <w:rPr>
          <w:rFonts w:ascii="Times New Roman" w:hAnsi="Times New Roman" w:cs="Times New Roman"/>
          <w:b/>
          <w:bCs/>
          <w:i/>
          <w:iCs/>
          <w:color w:val="212121"/>
          <w:sz w:val="22"/>
          <w:szCs w:val="22"/>
        </w:rPr>
        <w:t xml:space="preserve">. Do not support configuration of both </w:t>
      </w:r>
      <w:r w:rsidRPr="00346E5A">
        <w:rPr>
          <w:rFonts w:ascii="Times New Roman" w:hAnsi="Times New Roman" w:cs="Times New Roman"/>
          <w:b/>
          <w:bCs/>
          <w:i/>
          <w:iCs/>
          <w:color w:val="212121"/>
          <w:sz w:val="22"/>
          <w:szCs w:val="22"/>
        </w:rPr>
        <w:t xml:space="preserve">cell-specific </w:t>
      </w:r>
      <w:r>
        <w:rPr>
          <w:rFonts w:ascii="Times New Roman" w:hAnsi="Times New Roman" w:cs="Times New Roman"/>
          <w:b/>
          <w:bCs/>
          <w:i/>
          <w:iCs/>
          <w:color w:val="212121"/>
          <w:sz w:val="22"/>
          <w:szCs w:val="22"/>
        </w:rPr>
        <w:t>and</w:t>
      </w:r>
      <w:r w:rsidRPr="00346E5A">
        <w:rPr>
          <w:rFonts w:ascii="Times New Roman" w:hAnsi="Times New Roman" w:cs="Times New Roman"/>
          <w:b/>
          <w:bCs/>
          <w:i/>
          <w:iCs/>
          <w:color w:val="212121"/>
          <w:sz w:val="22"/>
          <w:szCs w:val="22"/>
        </w:rPr>
        <w:t xml:space="preserve"> TRP-specific BFR</w:t>
      </w:r>
      <w:r>
        <w:rPr>
          <w:rFonts w:ascii="Times New Roman" w:hAnsi="Times New Roman" w:cs="Times New Roman"/>
          <w:b/>
          <w:bCs/>
          <w:i/>
          <w:iCs/>
          <w:color w:val="212121"/>
          <w:sz w:val="22"/>
          <w:szCs w:val="22"/>
        </w:rPr>
        <w:t xml:space="preserve"> for a CC.</w:t>
      </w:r>
    </w:p>
    <w:p w14:paraId="16B73D2A" w14:textId="77777777" w:rsidR="00795794" w:rsidRDefault="00795794" w:rsidP="00795794">
      <w:pPr>
        <w:pStyle w:val="aa"/>
        <w:numPr>
          <w:ilvl w:val="1"/>
          <w:numId w:val="42"/>
        </w:numPr>
        <w:spacing w:before="60"/>
        <w:ind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N</w:t>
      </w:r>
      <w:r>
        <w:rPr>
          <w:rFonts w:ascii="Times New Roman" w:hAnsi="Times New Roman" w:cs="Times New Roman"/>
          <w:b/>
          <w:bCs/>
          <w:i/>
          <w:iCs/>
          <w:color w:val="212121"/>
          <w:sz w:val="22"/>
          <w:szCs w:val="22"/>
        </w:rPr>
        <w:t xml:space="preserve">ote: </w:t>
      </w:r>
      <w:r w:rsidRPr="00FE081F">
        <w:rPr>
          <w:rFonts w:ascii="Times New Roman" w:hAnsi="Times New Roman" w:cs="Times New Roman"/>
          <w:b/>
          <w:bCs/>
          <w:i/>
          <w:iCs/>
          <w:color w:val="212121"/>
          <w:sz w:val="22"/>
          <w:szCs w:val="22"/>
        </w:rPr>
        <w:t>if TRP-specific BFR is configured on a SpCell, when two TRPs fail, RACH based BFR, which is cell-specific BFR, can be performed as fallback scheme. However, in this case, only TRP-specific BFR is configured, i.e., two BFD-RS sets are configured.</w:t>
      </w:r>
    </w:p>
    <w:p w14:paraId="47678EE3" w14:textId="77777777" w:rsidR="00795794" w:rsidRPr="00E10557" w:rsidRDefault="00795794" w:rsidP="00795794">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5</w:t>
      </w:r>
    </w:p>
    <w:p w14:paraId="6AE179D9" w14:textId="77777777" w:rsidR="00795794" w:rsidRPr="006673B1" w:rsidRDefault="00795794" w:rsidP="0079579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Support up to one SR configuration for BFR, and up to t</w:t>
      </w:r>
      <w:r w:rsidRPr="00091EEB">
        <w:rPr>
          <w:rFonts w:ascii="Times New Roman" w:hAnsi="Times New Roman" w:cs="Times New Roman"/>
          <w:b/>
          <w:bCs/>
          <w:i/>
          <w:iCs/>
          <w:color w:val="212121"/>
          <w:sz w:val="22"/>
          <w:szCs w:val="22"/>
        </w:rPr>
        <w:t xml:space="preserve">wo PUCCH-SR resources </w:t>
      </w:r>
      <w:r>
        <w:rPr>
          <w:rFonts w:ascii="Times New Roman" w:hAnsi="Times New Roman" w:cs="Times New Roman"/>
          <w:b/>
          <w:bCs/>
          <w:i/>
          <w:iCs/>
          <w:color w:val="212121"/>
          <w:sz w:val="22"/>
          <w:szCs w:val="22"/>
        </w:rPr>
        <w:t>can be configured</w:t>
      </w:r>
      <w:r w:rsidRPr="00091EEB">
        <w:rPr>
          <w:rFonts w:ascii="Times New Roman" w:hAnsi="Times New Roman" w:cs="Times New Roman"/>
          <w:b/>
          <w:bCs/>
          <w:i/>
          <w:iCs/>
          <w:color w:val="212121"/>
          <w:sz w:val="22"/>
          <w:szCs w:val="22"/>
        </w:rPr>
        <w:t xml:space="preserve"> under </w:t>
      </w:r>
      <w:r>
        <w:rPr>
          <w:rFonts w:ascii="Times New Roman" w:hAnsi="Times New Roman" w:cs="Times New Roman"/>
          <w:b/>
          <w:bCs/>
          <w:i/>
          <w:iCs/>
          <w:color w:val="212121"/>
          <w:sz w:val="22"/>
          <w:szCs w:val="22"/>
        </w:rPr>
        <w:t>the</w:t>
      </w:r>
      <w:r w:rsidRPr="00091EEB">
        <w:rPr>
          <w:rFonts w:ascii="Times New Roman" w:hAnsi="Times New Roman" w:cs="Times New Roman"/>
          <w:b/>
          <w:bCs/>
          <w:i/>
          <w:iCs/>
          <w:color w:val="212121"/>
          <w:sz w:val="22"/>
          <w:szCs w:val="22"/>
        </w:rPr>
        <w:t xml:space="preserve"> SR configuration for BFR.</w:t>
      </w:r>
    </w:p>
    <w:p w14:paraId="07CAA022" w14:textId="77777777" w:rsidR="00795794" w:rsidRPr="00E10557" w:rsidRDefault="00795794" w:rsidP="00795794">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6</w:t>
      </w:r>
    </w:p>
    <w:p w14:paraId="036DE5B0" w14:textId="77777777" w:rsidR="00795794" w:rsidRPr="006673B1" w:rsidRDefault="00795794" w:rsidP="0079579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T</w:t>
      </w:r>
      <w:r w:rsidRPr="006673B1">
        <w:rPr>
          <w:rFonts w:ascii="Times New Roman" w:hAnsi="Times New Roman" w:cs="Times New Roman"/>
          <w:b/>
          <w:bCs/>
          <w:i/>
          <w:iCs/>
          <w:color w:val="212121"/>
          <w:sz w:val="22"/>
          <w:szCs w:val="22"/>
        </w:rPr>
        <w:t>wo dedicated PUCCH-SR resources can be configured, only when SpCell is configured with per-TRP BFR</w:t>
      </w:r>
      <w:r>
        <w:rPr>
          <w:rFonts w:ascii="Times New Roman" w:hAnsi="Times New Roman" w:cs="Times New Roman"/>
          <w:b/>
          <w:bCs/>
          <w:i/>
          <w:iCs/>
          <w:color w:val="212121"/>
          <w:sz w:val="22"/>
          <w:szCs w:val="22"/>
        </w:rPr>
        <w:t>.</w:t>
      </w:r>
    </w:p>
    <w:p w14:paraId="6F082A33" w14:textId="77777777" w:rsidR="00795794" w:rsidRPr="00E10557" w:rsidRDefault="00795794" w:rsidP="00795794">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7</w:t>
      </w:r>
    </w:p>
    <w:p w14:paraId="2747E0F7" w14:textId="77777777" w:rsidR="00795794" w:rsidRPr="00AD5A1B" w:rsidRDefault="00795794" w:rsidP="0079579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AD5A1B">
        <w:rPr>
          <w:rFonts w:ascii="Times New Roman" w:hAnsi="Times New Roman" w:cs="Times New Roman"/>
          <w:b/>
          <w:bCs/>
          <w:i/>
          <w:iCs/>
          <w:color w:val="212121"/>
          <w:sz w:val="22"/>
          <w:szCs w:val="22"/>
        </w:rPr>
        <w:t>On the PUCCH-SR resource selection rule when SR is triggered and 2 PUCCH-SR resources are configured,</w:t>
      </w:r>
    </w:p>
    <w:p w14:paraId="0B8E26A5" w14:textId="77777777" w:rsidR="00795794" w:rsidRDefault="00795794" w:rsidP="00795794">
      <w:pPr>
        <w:pStyle w:val="aa"/>
        <w:numPr>
          <w:ilvl w:val="2"/>
          <w:numId w:val="22"/>
        </w:numPr>
        <w:spacing w:before="60"/>
        <w:ind w:firstLineChars="0"/>
        <w:jc w:val="both"/>
        <w:rPr>
          <w:rFonts w:ascii="Times New Roman" w:hAnsi="Times New Roman" w:cs="Times New Roman"/>
          <w:b/>
          <w:bCs/>
          <w:i/>
          <w:iCs/>
          <w:color w:val="212121"/>
          <w:sz w:val="22"/>
          <w:szCs w:val="22"/>
        </w:rPr>
      </w:pPr>
      <w:r w:rsidRPr="00AD5A1B">
        <w:rPr>
          <w:rFonts w:ascii="Times New Roman" w:hAnsi="Times New Roman" w:cs="Times New Roman"/>
          <w:b/>
          <w:bCs/>
          <w:i/>
          <w:iCs/>
          <w:color w:val="212121"/>
          <w:sz w:val="22"/>
          <w:szCs w:val="22"/>
        </w:rPr>
        <w:t>Support to configure an association between a TRP (e.g., BFD-RS set) on SpCell and a PUCCH-SR resource on SpCell.</w:t>
      </w:r>
    </w:p>
    <w:p w14:paraId="676D4348" w14:textId="77777777" w:rsidR="00795794" w:rsidRDefault="00795794" w:rsidP="00795794">
      <w:pPr>
        <w:pStyle w:val="aa"/>
        <w:numPr>
          <w:ilvl w:val="2"/>
          <w:numId w:val="22"/>
        </w:numPr>
        <w:spacing w:before="60"/>
        <w:ind w:firstLineChars="0"/>
        <w:jc w:val="both"/>
        <w:rPr>
          <w:rFonts w:ascii="Times New Roman" w:hAnsi="Times New Roman" w:cs="Times New Roman"/>
          <w:b/>
          <w:bCs/>
          <w:i/>
          <w:iCs/>
          <w:color w:val="212121"/>
          <w:sz w:val="22"/>
          <w:szCs w:val="22"/>
        </w:rPr>
      </w:pPr>
      <w:r w:rsidRPr="00B278B7">
        <w:rPr>
          <w:rFonts w:ascii="Times New Roman" w:hAnsi="Times New Roman" w:cs="Times New Roman"/>
          <w:b/>
          <w:bCs/>
          <w:i/>
          <w:iCs/>
          <w:color w:val="212121"/>
          <w:sz w:val="22"/>
          <w:szCs w:val="22"/>
        </w:rPr>
        <w:t>Do not support</w:t>
      </w:r>
      <w:r>
        <w:rPr>
          <w:rFonts w:ascii="Times New Roman" w:hAnsi="Times New Roman" w:cs="Times New Roman"/>
          <w:b/>
          <w:bCs/>
          <w:i/>
          <w:iCs/>
          <w:color w:val="212121"/>
          <w:sz w:val="22"/>
          <w:szCs w:val="22"/>
        </w:rPr>
        <w:t xml:space="preserve"> to configure an </w:t>
      </w:r>
      <w:r w:rsidRPr="004214D8">
        <w:rPr>
          <w:rFonts w:ascii="Times New Roman" w:hAnsi="Times New Roman" w:cs="Times New Roman"/>
          <w:b/>
          <w:bCs/>
          <w:i/>
          <w:iCs/>
          <w:color w:val="212121"/>
          <w:sz w:val="22"/>
          <w:szCs w:val="22"/>
        </w:rPr>
        <w:t>association between a TRP (e.g., BFD-RS set) on SCell and a PUCCH-SR resource on SpCell</w:t>
      </w:r>
    </w:p>
    <w:p w14:paraId="2D29FF1C" w14:textId="77777777" w:rsidR="00795794" w:rsidRPr="00E10557" w:rsidRDefault="00795794" w:rsidP="00795794">
      <w:pPr>
        <w:spacing w:before="60"/>
        <w:jc w:val="both"/>
        <w:rPr>
          <w:rFonts w:eastAsiaTheme="minorEastAsia"/>
          <w:b/>
          <w:bCs/>
          <w:sz w:val="22"/>
          <w:szCs w:val="22"/>
          <w:u w:val="single"/>
        </w:rPr>
      </w:pPr>
      <w:r w:rsidRPr="00E10557">
        <w:rPr>
          <w:rFonts w:eastAsiaTheme="minorEastAsia"/>
          <w:b/>
          <w:bCs/>
          <w:sz w:val="22"/>
          <w:szCs w:val="22"/>
          <w:u w:val="single"/>
        </w:rPr>
        <w:lastRenderedPageBreak/>
        <w:t>Proposal</w:t>
      </w:r>
      <w:r>
        <w:rPr>
          <w:rFonts w:eastAsiaTheme="minorEastAsia"/>
          <w:b/>
          <w:bCs/>
          <w:sz w:val="22"/>
          <w:szCs w:val="22"/>
          <w:u w:val="single"/>
        </w:rPr>
        <w:t xml:space="preserve"> 8</w:t>
      </w:r>
    </w:p>
    <w:p w14:paraId="3F2CAB7D" w14:textId="77777777" w:rsidR="00795794" w:rsidRPr="007912BD" w:rsidRDefault="00795794" w:rsidP="00795794">
      <w:pPr>
        <w:pStyle w:val="aa"/>
        <w:numPr>
          <w:ilvl w:val="1"/>
          <w:numId w:val="2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t>An enhanced BFR MAC CE is supported to indicate the failed TRP</w:t>
      </w:r>
      <w:r>
        <w:rPr>
          <w:rFonts w:ascii="Times New Roman" w:hAnsi="Times New Roman" w:cs="Times New Roman"/>
          <w:b/>
          <w:bCs/>
          <w:i/>
          <w:iCs/>
          <w:color w:val="212121"/>
          <w:sz w:val="22"/>
          <w:szCs w:val="22"/>
        </w:rPr>
        <w:t>/CC</w:t>
      </w:r>
      <w:r w:rsidRPr="007912BD">
        <w:rPr>
          <w:rFonts w:ascii="Times New Roman" w:hAnsi="Times New Roman" w:cs="Times New Roman"/>
          <w:b/>
          <w:bCs/>
          <w:i/>
          <w:iCs/>
          <w:color w:val="212121"/>
          <w:sz w:val="22"/>
          <w:szCs w:val="22"/>
        </w:rPr>
        <w:t xml:space="preserve"> information of </w:t>
      </w:r>
      <w:r>
        <w:rPr>
          <w:rFonts w:ascii="Times New Roman" w:hAnsi="Times New Roman" w:cs="Times New Roman"/>
          <w:b/>
          <w:bCs/>
          <w:i/>
          <w:iCs/>
          <w:color w:val="212121"/>
          <w:sz w:val="22"/>
          <w:szCs w:val="22"/>
        </w:rPr>
        <w:t>one or multiple</w:t>
      </w:r>
      <w:r w:rsidRPr="007912BD">
        <w:rPr>
          <w:rFonts w:ascii="Times New Roman" w:hAnsi="Times New Roman" w:cs="Times New Roman"/>
          <w:b/>
          <w:bCs/>
          <w:i/>
          <w:iCs/>
          <w:color w:val="212121"/>
          <w:sz w:val="22"/>
          <w:szCs w:val="22"/>
        </w:rPr>
        <w:t xml:space="preserve"> failed CC</w:t>
      </w:r>
      <w:r>
        <w:rPr>
          <w:rFonts w:ascii="Times New Roman" w:hAnsi="Times New Roman" w:cs="Times New Roman"/>
          <w:b/>
          <w:bCs/>
          <w:i/>
          <w:iCs/>
          <w:color w:val="212121"/>
          <w:sz w:val="22"/>
          <w:szCs w:val="22"/>
        </w:rPr>
        <w:t>s,</w:t>
      </w:r>
    </w:p>
    <w:p w14:paraId="2FBBBDD7" w14:textId="77777777" w:rsidR="00795794" w:rsidRPr="007912BD" w:rsidRDefault="00795794" w:rsidP="00795794">
      <w:pPr>
        <w:pStyle w:val="aa"/>
        <w:numPr>
          <w:ilvl w:val="1"/>
          <w:numId w:val="4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t xml:space="preserve">In case of beam failure </w:t>
      </w:r>
      <w:r>
        <w:rPr>
          <w:rFonts w:ascii="Times New Roman" w:hAnsi="Times New Roman" w:cs="Times New Roman"/>
          <w:b/>
          <w:bCs/>
          <w:i/>
          <w:iCs/>
          <w:color w:val="212121"/>
          <w:sz w:val="22"/>
          <w:szCs w:val="22"/>
        </w:rPr>
        <w:t>on</w:t>
      </w:r>
      <w:r w:rsidRPr="007912BD">
        <w:rPr>
          <w:rFonts w:ascii="Times New Roman" w:hAnsi="Times New Roman" w:cs="Times New Roman"/>
          <w:b/>
          <w:bCs/>
          <w:i/>
          <w:iCs/>
          <w:color w:val="212121"/>
          <w:sz w:val="22"/>
          <w:szCs w:val="22"/>
        </w:rPr>
        <w:t xml:space="preserve"> one TRP, the enhanced BFR MAC CE includes </w:t>
      </w:r>
      <w:r>
        <w:rPr>
          <w:rFonts w:ascii="Times New Roman" w:hAnsi="Times New Roman" w:cs="Times New Roman"/>
          <w:b/>
          <w:bCs/>
          <w:i/>
          <w:iCs/>
          <w:color w:val="212121"/>
          <w:sz w:val="22"/>
          <w:szCs w:val="22"/>
        </w:rPr>
        <w:t>the</w:t>
      </w:r>
      <w:r w:rsidRPr="007912BD">
        <w:rPr>
          <w:rFonts w:ascii="Times New Roman" w:hAnsi="Times New Roman" w:cs="Times New Roman"/>
          <w:b/>
          <w:bCs/>
          <w:i/>
          <w:iCs/>
          <w:color w:val="212121"/>
          <w:sz w:val="22"/>
          <w:szCs w:val="22"/>
        </w:rPr>
        <w:t xml:space="preserve"> indication of failed TRP information,</w:t>
      </w:r>
      <w:r>
        <w:rPr>
          <w:rFonts w:ascii="Times New Roman" w:hAnsi="Times New Roman" w:cs="Times New Roman"/>
          <w:b/>
          <w:bCs/>
          <w:i/>
          <w:iCs/>
          <w:color w:val="212121"/>
          <w:sz w:val="22"/>
          <w:szCs w:val="22"/>
        </w:rPr>
        <w:t xml:space="preserve"> failed CC information, whether new candidate beam is found</w:t>
      </w:r>
      <w:r w:rsidRPr="007912BD">
        <w:rPr>
          <w:rFonts w:ascii="Times New Roman" w:hAnsi="Times New Roman" w:cs="Times New Roman"/>
          <w:b/>
          <w:bCs/>
          <w:i/>
          <w:iCs/>
          <w:color w:val="212121"/>
          <w:sz w:val="22"/>
          <w:szCs w:val="22"/>
        </w:rPr>
        <w:t xml:space="preserve"> and an indication of NBI-RS for the failed TRP, if found.</w:t>
      </w:r>
    </w:p>
    <w:p w14:paraId="506EBC5E" w14:textId="77777777" w:rsidR="00795794" w:rsidRPr="007912BD" w:rsidRDefault="00795794" w:rsidP="00795794">
      <w:pPr>
        <w:pStyle w:val="aa"/>
        <w:numPr>
          <w:ilvl w:val="1"/>
          <w:numId w:val="42"/>
        </w:numPr>
        <w:spacing w:before="60"/>
        <w:ind w:firstLineChars="0"/>
        <w:jc w:val="both"/>
        <w:rPr>
          <w:rFonts w:ascii="Times New Roman" w:hAnsi="Times New Roman" w:cs="Times New Roman"/>
          <w:b/>
          <w:bCs/>
          <w:i/>
          <w:iCs/>
          <w:color w:val="212121"/>
          <w:sz w:val="22"/>
          <w:szCs w:val="22"/>
        </w:rPr>
      </w:pPr>
      <w:r w:rsidRPr="007912BD">
        <w:rPr>
          <w:rFonts w:ascii="Times New Roman" w:hAnsi="Times New Roman" w:cs="Times New Roman"/>
          <w:b/>
          <w:bCs/>
          <w:i/>
          <w:iCs/>
          <w:color w:val="212121"/>
          <w:sz w:val="22"/>
          <w:szCs w:val="22"/>
        </w:rPr>
        <w:t xml:space="preserve">In case of beam failure </w:t>
      </w:r>
      <w:r>
        <w:rPr>
          <w:rFonts w:ascii="Times New Roman" w:hAnsi="Times New Roman" w:cs="Times New Roman"/>
          <w:b/>
          <w:bCs/>
          <w:i/>
          <w:iCs/>
          <w:color w:val="212121"/>
          <w:sz w:val="22"/>
          <w:szCs w:val="22"/>
        </w:rPr>
        <w:t>on</w:t>
      </w:r>
      <w:r w:rsidRPr="007912BD">
        <w:rPr>
          <w:rFonts w:ascii="Times New Roman" w:hAnsi="Times New Roman" w:cs="Times New Roman"/>
          <w:b/>
          <w:bCs/>
          <w:i/>
          <w:iCs/>
          <w:color w:val="212121"/>
          <w:sz w:val="22"/>
          <w:szCs w:val="22"/>
        </w:rPr>
        <w:t xml:space="preserve"> two TRPs, the enhanced BFR MAC CE includes </w:t>
      </w:r>
      <w:r>
        <w:rPr>
          <w:rFonts w:ascii="Times New Roman" w:hAnsi="Times New Roman" w:cs="Times New Roman"/>
          <w:b/>
          <w:bCs/>
          <w:i/>
          <w:iCs/>
          <w:color w:val="212121"/>
          <w:sz w:val="22"/>
          <w:szCs w:val="22"/>
        </w:rPr>
        <w:t>the</w:t>
      </w:r>
      <w:r w:rsidRPr="007912BD">
        <w:rPr>
          <w:rFonts w:ascii="Times New Roman" w:hAnsi="Times New Roman" w:cs="Times New Roman"/>
          <w:b/>
          <w:bCs/>
          <w:i/>
          <w:iCs/>
          <w:color w:val="212121"/>
          <w:sz w:val="22"/>
          <w:szCs w:val="22"/>
        </w:rPr>
        <w:t xml:space="preserve"> indication of two TRPs </w:t>
      </w:r>
      <w:r>
        <w:rPr>
          <w:rFonts w:ascii="Times New Roman" w:hAnsi="Times New Roman" w:cs="Times New Roman"/>
          <w:b/>
          <w:bCs/>
          <w:i/>
          <w:iCs/>
          <w:color w:val="212121"/>
          <w:sz w:val="22"/>
          <w:szCs w:val="22"/>
        </w:rPr>
        <w:t>information, failed CC information,</w:t>
      </w:r>
      <w:r w:rsidRPr="007912BD">
        <w:rPr>
          <w:rFonts w:ascii="Times New Roman" w:hAnsi="Times New Roman" w:cs="Times New Roman"/>
          <w:b/>
          <w:bCs/>
          <w:i/>
          <w:iCs/>
          <w:color w:val="212121"/>
          <w:sz w:val="22"/>
          <w:szCs w:val="22"/>
        </w:rPr>
        <w:t xml:space="preserve"> FFS one or two </w:t>
      </w:r>
      <w:r>
        <w:rPr>
          <w:rFonts w:ascii="Times New Roman" w:hAnsi="Times New Roman" w:cs="Times New Roman"/>
          <w:b/>
          <w:bCs/>
          <w:i/>
          <w:iCs/>
          <w:color w:val="212121"/>
          <w:sz w:val="22"/>
          <w:szCs w:val="22"/>
        </w:rPr>
        <w:t>whether new candidate beam is found</w:t>
      </w:r>
      <w:r w:rsidRPr="007912BD">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 xml:space="preserve">and one or two </w:t>
      </w:r>
      <w:r w:rsidRPr="007912BD">
        <w:rPr>
          <w:rFonts w:ascii="Times New Roman" w:hAnsi="Times New Roman" w:cs="Times New Roman"/>
          <w:b/>
          <w:bCs/>
          <w:i/>
          <w:iCs/>
          <w:color w:val="212121"/>
          <w:sz w:val="22"/>
          <w:szCs w:val="22"/>
        </w:rPr>
        <w:t>NBI-RS indications</w:t>
      </w:r>
      <w:r>
        <w:rPr>
          <w:rFonts w:ascii="Times New Roman" w:hAnsi="Times New Roman" w:cs="Times New Roman"/>
          <w:b/>
          <w:bCs/>
          <w:i/>
          <w:iCs/>
          <w:color w:val="212121"/>
          <w:sz w:val="22"/>
          <w:szCs w:val="22"/>
        </w:rPr>
        <w:t>,</w:t>
      </w:r>
      <w:r w:rsidRPr="007912BD">
        <w:rPr>
          <w:rFonts w:ascii="Times New Roman" w:hAnsi="Times New Roman" w:cs="Times New Roman"/>
          <w:b/>
          <w:bCs/>
          <w:i/>
          <w:iCs/>
          <w:color w:val="212121"/>
          <w:sz w:val="22"/>
          <w:szCs w:val="22"/>
        </w:rPr>
        <w:t xml:space="preserve"> if found.</w:t>
      </w:r>
    </w:p>
    <w:p w14:paraId="5D224847" w14:textId="77777777" w:rsidR="00795794" w:rsidRPr="003D2B12" w:rsidRDefault="00795794" w:rsidP="00795794">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9</w:t>
      </w:r>
    </w:p>
    <w:p w14:paraId="073BB645" w14:textId="77777777" w:rsidR="00795794" w:rsidRPr="00B12B45" w:rsidRDefault="00795794" w:rsidP="0079579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In case of one TRP failure on a CC</w:t>
      </w:r>
      <w:r w:rsidRPr="00B12B45">
        <w:rPr>
          <w:rFonts w:ascii="Times New Roman" w:hAnsi="Times New Roman" w:cs="Times New Roman"/>
          <w:b/>
          <w:bCs/>
          <w:i/>
          <w:iCs/>
          <w:color w:val="212121"/>
          <w:sz w:val="22"/>
          <w:szCs w:val="22"/>
        </w:rPr>
        <w:t>, UE behavior in R</w:t>
      </w:r>
      <w:r>
        <w:rPr>
          <w:rFonts w:ascii="Times New Roman" w:hAnsi="Times New Roman" w:cs="Times New Roman"/>
          <w:b/>
          <w:bCs/>
          <w:i/>
          <w:iCs/>
          <w:color w:val="212121"/>
          <w:sz w:val="22"/>
          <w:szCs w:val="22"/>
        </w:rPr>
        <w:t>el-</w:t>
      </w:r>
      <w:r w:rsidRPr="00B12B45">
        <w:rPr>
          <w:rFonts w:ascii="Times New Roman" w:hAnsi="Times New Roman" w:cs="Times New Roman"/>
          <w:b/>
          <w:bCs/>
          <w:i/>
          <w:iCs/>
          <w:color w:val="212121"/>
          <w:sz w:val="22"/>
          <w:szCs w:val="22"/>
        </w:rPr>
        <w:t>16 after receiving gNB response for MAC CE based BFRQ can be applied to the failed TRP only.</w:t>
      </w:r>
    </w:p>
    <w:p w14:paraId="18CC2CD1" w14:textId="77777777" w:rsidR="00795794" w:rsidRDefault="00795794" w:rsidP="0079579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In case of two-TRP failure</w:t>
      </w:r>
      <w:r w:rsidRPr="007E6A06">
        <w:rPr>
          <w:rFonts w:ascii="Times New Roman" w:hAnsi="Times New Roman" w:cs="Times New Roman"/>
          <w:b/>
          <w:bCs/>
          <w:i/>
          <w:iCs/>
          <w:color w:val="212121"/>
          <w:sz w:val="22"/>
          <w:szCs w:val="22"/>
        </w:rPr>
        <w:t xml:space="preserve"> </w:t>
      </w:r>
      <w:r>
        <w:rPr>
          <w:rFonts w:ascii="Times New Roman" w:hAnsi="Times New Roman" w:cs="Times New Roman"/>
          <w:b/>
          <w:bCs/>
          <w:i/>
          <w:iCs/>
          <w:color w:val="212121"/>
          <w:sz w:val="22"/>
          <w:szCs w:val="22"/>
        </w:rPr>
        <w:t>on</w:t>
      </w:r>
      <w:r w:rsidRPr="007E6A06">
        <w:rPr>
          <w:rFonts w:ascii="Times New Roman" w:hAnsi="Times New Roman" w:cs="Times New Roman"/>
          <w:b/>
          <w:bCs/>
          <w:i/>
          <w:iCs/>
          <w:color w:val="212121"/>
          <w:sz w:val="22"/>
          <w:szCs w:val="22"/>
        </w:rPr>
        <w:t xml:space="preserve"> a SCell, UE behavior in Rel-</w:t>
      </w:r>
      <w:r w:rsidRPr="005C6083">
        <w:rPr>
          <w:rFonts w:ascii="Times New Roman" w:hAnsi="Times New Roman" w:cs="Times New Roman"/>
          <w:b/>
          <w:bCs/>
          <w:i/>
          <w:iCs/>
          <w:color w:val="212121"/>
          <w:sz w:val="22"/>
          <w:szCs w:val="22"/>
        </w:rPr>
        <w:t xml:space="preserve">16 after receiving gNB response for MAC CE based BFRQ </w:t>
      </w:r>
      <w:r>
        <w:rPr>
          <w:rFonts w:ascii="Times New Roman" w:hAnsi="Times New Roman" w:cs="Times New Roman"/>
          <w:b/>
          <w:bCs/>
          <w:i/>
          <w:iCs/>
          <w:color w:val="212121"/>
          <w:sz w:val="22"/>
          <w:szCs w:val="22"/>
        </w:rPr>
        <w:t>is related to whether one or two new candidate beam is reported.</w:t>
      </w:r>
    </w:p>
    <w:p w14:paraId="0BFE68F3" w14:textId="77777777" w:rsidR="00795794" w:rsidRPr="00E10557" w:rsidRDefault="00795794" w:rsidP="00795794">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10</w:t>
      </w:r>
    </w:p>
    <w:p w14:paraId="3A0CDC8A" w14:textId="77777777" w:rsidR="00795794" w:rsidRPr="00AD5A1B" w:rsidRDefault="00795794" w:rsidP="0079579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B04DB">
        <w:rPr>
          <w:rFonts w:ascii="Times New Roman" w:hAnsi="Times New Roman" w:cs="Times New Roman"/>
          <w:b/>
          <w:bCs/>
          <w:i/>
          <w:iCs/>
          <w:color w:val="212121"/>
          <w:sz w:val="22"/>
          <w:szCs w:val="22"/>
        </w:rPr>
        <w:t>Support to configuration association between PUCCH resources and TRP (e.g., CORESETPoolindex, BFD-RS set ID, or NBI-RS set ID) on SpCell/PUCCH-SCell.</w:t>
      </w:r>
    </w:p>
    <w:p w14:paraId="36A50DE1" w14:textId="77777777" w:rsidR="00795794" w:rsidRPr="003D2B12" w:rsidRDefault="00795794" w:rsidP="00795794">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11</w:t>
      </w:r>
    </w:p>
    <w:p w14:paraId="75123F2F" w14:textId="77777777" w:rsidR="00795794" w:rsidRPr="00F62C54" w:rsidRDefault="00795794" w:rsidP="0079579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Support a higher layer signaling to indicate whether to enable simultaneous reception of multiple channels/RSs with different QCL-TypeD</w:t>
      </w:r>
      <w:r>
        <w:rPr>
          <w:rFonts w:ascii="Times New Roman" w:hAnsi="Times New Roman" w:cs="Times New Roman"/>
          <w:b/>
          <w:bCs/>
          <w:i/>
          <w:iCs/>
          <w:color w:val="212121"/>
          <w:sz w:val="22"/>
          <w:szCs w:val="22"/>
        </w:rPr>
        <w:t xml:space="preserve"> at UE.</w:t>
      </w:r>
    </w:p>
    <w:p w14:paraId="580EF518" w14:textId="77777777" w:rsidR="00795794" w:rsidRPr="00F62C54" w:rsidRDefault="00795794" w:rsidP="0079579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 xml:space="preserve">Discuss the UE behavior of simultaneous reception </w:t>
      </w:r>
      <w:r w:rsidRPr="001E1979">
        <w:rPr>
          <w:rFonts w:ascii="Times New Roman" w:hAnsi="Times New Roman" w:cs="Times New Roman"/>
          <w:b/>
          <w:bCs/>
          <w:i/>
          <w:iCs/>
          <w:color w:val="212121"/>
          <w:sz w:val="22"/>
          <w:szCs w:val="22"/>
        </w:rPr>
        <w:t xml:space="preserve">of multiple channels/RSs with different QCL-TypeD </w:t>
      </w:r>
      <w:r w:rsidRPr="00F62C54">
        <w:rPr>
          <w:rFonts w:ascii="Times New Roman" w:hAnsi="Times New Roman" w:cs="Times New Roman"/>
          <w:b/>
          <w:bCs/>
          <w:i/>
          <w:iCs/>
          <w:color w:val="212121"/>
          <w:sz w:val="22"/>
          <w:szCs w:val="22"/>
        </w:rPr>
        <w:t xml:space="preserve">separately for </w:t>
      </w:r>
      <w:r>
        <w:rPr>
          <w:rFonts w:ascii="Times New Roman" w:hAnsi="Times New Roman" w:cs="Times New Roman"/>
          <w:b/>
          <w:bCs/>
          <w:i/>
          <w:iCs/>
          <w:color w:val="212121"/>
          <w:sz w:val="22"/>
          <w:szCs w:val="22"/>
        </w:rPr>
        <w:t>single-</w:t>
      </w:r>
      <w:r w:rsidRPr="00F62C54">
        <w:rPr>
          <w:rFonts w:ascii="Times New Roman" w:hAnsi="Times New Roman" w:cs="Times New Roman"/>
          <w:b/>
          <w:bCs/>
          <w:i/>
          <w:iCs/>
          <w:color w:val="212121"/>
          <w:sz w:val="22"/>
          <w:szCs w:val="22"/>
        </w:rPr>
        <w:t xml:space="preserve">DCI based </w:t>
      </w:r>
      <w:r>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 and m</w:t>
      </w:r>
      <w:r>
        <w:rPr>
          <w:rFonts w:ascii="Times New Roman" w:hAnsi="Times New Roman" w:cs="Times New Roman"/>
          <w:b/>
          <w:bCs/>
          <w:i/>
          <w:iCs/>
          <w:color w:val="212121"/>
          <w:sz w:val="22"/>
          <w:szCs w:val="22"/>
        </w:rPr>
        <w:t>ulti-</w:t>
      </w:r>
      <w:r w:rsidRPr="00F62C54">
        <w:rPr>
          <w:rFonts w:ascii="Times New Roman" w:hAnsi="Times New Roman" w:cs="Times New Roman"/>
          <w:b/>
          <w:bCs/>
          <w:i/>
          <w:iCs/>
          <w:color w:val="212121"/>
          <w:sz w:val="22"/>
          <w:szCs w:val="22"/>
        </w:rPr>
        <w:t xml:space="preserve">DCI based </w:t>
      </w:r>
      <w:r>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w:t>
      </w:r>
      <w:r>
        <w:rPr>
          <w:rFonts w:ascii="Times New Roman" w:hAnsi="Times New Roman" w:cs="Times New Roman"/>
          <w:b/>
          <w:bCs/>
          <w:i/>
          <w:iCs/>
          <w:color w:val="212121"/>
          <w:sz w:val="22"/>
          <w:szCs w:val="22"/>
        </w:rPr>
        <w:t xml:space="preserve"> cases, as well as </w:t>
      </w:r>
      <w:r w:rsidRPr="00006110">
        <w:rPr>
          <w:rFonts w:ascii="Times New Roman" w:hAnsi="Times New Roman" w:cs="Times New Roman"/>
          <w:b/>
          <w:bCs/>
          <w:i/>
          <w:iCs/>
          <w:color w:val="212121"/>
          <w:sz w:val="22"/>
          <w:szCs w:val="22"/>
        </w:rPr>
        <w:t xml:space="preserve">different collision cases </w:t>
      </w:r>
      <w:r>
        <w:rPr>
          <w:rFonts w:ascii="Times New Roman" w:hAnsi="Times New Roman" w:cs="Times New Roman"/>
          <w:b/>
          <w:bCs/>
          <w:i/>
          <w:iCs/>
          <w:color w:val="212121"/>
          <w:sz w:val="22"/>
          <w:szCs w:val="22"/>
        </w:rPr>
        <w:t>for</w:t>
      </w:r>
      <w:r w:rsidRPr="00006110">
        <w:rPr>
          <w:rFonts w:ascii="Times New Roman" w:hAnsi="Times New Roman" w:cs="Times New Roman"/>
          <w:b/>
          <w:bCs/>
          <w:i/>
          <w:iCs/>
          <w:color w:val="212121"/>
          <w:sz w:val="22"/>
          <w:szCs w:val="22"/>
        </w:rPr>
        <w:t xml:space="preserve"> different channels/RSs</w:t>
      </w:r>
      <w:r w:rsidRPr="00F62C54">
        <w:rPr>
          <w:rFonts w:ascii="Times New Roman" w:hAnsi="Times New Roman" w:cs="Times New Roman"/>
          <w:b/>
          <w:bCs/>
          <w:i/>
          <w:iCs/>
          <w:color w:val="212121"/>
          <w:sz w:val="22"/>
          <w:szCs w:val="22"/>
        </w:rPr>
        <w:t>.</w:t>
      </w:r>
    </w:p>
    <w:p w14:paraId="23DE95EA" w14:textId="77777777" w:rsidR="00795794" w:rsidRPr="00795794" w:rsidRDefault="00795794" w:rsidP="002E01A3">
      <w:pPr>
        <w:spacing w:afterLines="50" w:after="120"/>
        <w:jc w:val="both"/>
        <w:rPr>
          <w:rFonts w:eastAsiaTheme="minor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26FB8E9D" w14:textId="184AB072" w:rsidR="00491883" w:rsidRPr="00BE0426" w:rsidRDefault="00FF2CFE" w:rsidP="00BE0426">
      <w:pPr>
        <w:numPr>
          <w:ilvl w:val="0"/>
          <w:numId w:val="3"/>
        </w:numPr>
        <w:spacing w:afterLines="50" w:after="120"/>
        <w:jc w:val="both"/>
        <w:rPr>
          <w:rFonts w:eastAsia="SimSun"/>
          <w:sz w:val="22"/>
          <w:szCs w:val="20"/>
          <w:lang w:val="en-GB" w:eastAsia="zh-CN"/>
        </w:rPr>
      </w:pPr>
      <w:r w:rsidRPr="00640D1E">
        <w:rPr>
          <w:rFonts w:eastAsia="SimSun"/>
          <w:sz w:val="22"/>
          <w:szCs w:val="20"/>
          <w:lang w:val="en-GB" w:eastAsia="zh-CN"/>
        </w:rPr>
        <w:t>3GPP</w:t>
      </w:r>
      <w:r>
        <w:rPr>
          <w:rFonts w:eastAsia="SimSun" w:hint="eastAsia"/>
          <w:sz w:val="22"/>
          <w:szCs w:val="20"/>
          <w:lang w:val="en-GB" w:eastAsia="zh-CN"/>
        </w:rPr>
        <w:t xml:space="preserve"> </w:t>
      </w:r>
      <w:r w:rsidR="00E6714E">
        <w:rPr>
          <w:rFonts w:eastAsia="SimSun"/>
          <w:sz w:val="22"/>
          <w:szCs w:val="20"/>
          <w:lang w:val="en-GB" w:eastAsia="zh-CN"/>
        </w:rPr>
        <w:t>RP-193133, “</w:t>
      </w:r>
      <w:r w:rsidR="00643855" w:rsidRPr="00643855">
        <w:rPr>
          <w:rFonts w:eastAsia="SimSun"/>
          <w:sz w:val="22"/>
          <w:szCs w:val="20"/>
          <w:lang w:val="en-GB" w:eastAsia="zh-CN"/>
        </w:rPr>
        <w:t>New WID: Further enhancements on MIMO for NR</w:t>
      </w:r>
      <w:r w:rsidR="00E6714E">
        <w:rPr>
          <w:rFonts w:eastAsia="SimSun"/>
          <w:sz w:val="22"/>
          <w:szCs w:val="20"/>
          <w:lang w:val="en-GB" w:eastAsia="zh-CN"/>
        </w:rPr>
        <w:t>”</w:t>
      </w:r>
      <w:r w:rsidR="00643855">
        <w:rPr>
          <w:rFonts w:eastAsia="SimSun"/>
          <w:sz w:val="22"/>
          <w:szCs w:val="20"/>
          <w:lang w:val="en-GB" w:eastAsia="zh-CN"/>
        </w:rPr>
        <w:t>, RAN#86, Dec. 2019.</w:t>
      </w:r>
    </w:p>
    <w:sectPr w:rsidR="00491883" w:rsidRPr="00BE042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E25C5" w14:textId="77777777" w:rsidR="00264EAF" w:rsidRDefault="00264EAF">
      <w:r>
        <w:separator/>
      </w:r>
    </w:p>
  </w:endnote>
  <w:endnote w:type="continuationSeparator" w:id="0">
    <w:p w14:paraId="1E61D0F4" w14:textId="77777777" w:rsidR="00264EAF" w:rsidRDefault="00264EAF">
      <w:r>
        <w:continuationSeparator/>
      </w:r>
    </w:p>
  </w:endnote>
  <w:endnote w:type="continuationNotice" w:id="1">
    <w:p w14:paraId="0CFB399E" w14:textId="77777777" w:rsidR="00264EAF" w:rsidRDefault="00264E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229EA" w14:textId="77777777" w:rsidR="00264EAF" w:rsidRDefault="00264EAF">
      <w:r>
        <w:separator/>
      </w:r>
    </w:p>
  </w:footnote>
  <w:footnote w:type="continuationSeparator" w:id="0">
    <w:p w14:paraId="0373103C" w14:textId="77777777" w:rsidR="00264EAF" w:rsidRDefault="00264EAF">
      <w:r>
        <w:continuationSeparator/>
      </w:r>
    </w:p>
  </w:footnote>
  <w:footnote w:type="continuationNotice" w:id="1">
    <w:p w14:paraId="3FF3884B" w14:textId="77777777" w:rsidR="00264EAF" w:rsidRDefault="00264EA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70B2717"/>
    <w:multiLevelType w:val="hybridMultilevel"/>
    <w:tmpl w:val="A222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7216A7"/>
    <w:multiLevelType w:val="hybridMultilevel"/>
    <w:tmpl w:val="73948FB0"/>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8A349F8"/>
    <w:multiLevelType w:val="hybridMultilevel"/>
    <w:tmpl w:val="E3281288"/>
    <w:lvl w:ilvl="0" w:tplc="3E4E9346">
      <w:start w:val="1"/>
      <w:numFmt w:val="bullet"/>
      <w:lvlText w:val="•"/>
      <w:lvlJc w:val="left"/>
      <w:pPr>
        <w:tabs>
          <w:tab w:val="num" w:pos="720"/>
        </w:tabs>
        <w:ind w:left="720" w:hanging="360"/>
      </w:pPr>
      <w:rPr>
        <w:rFonts w:ascii="Arial" w:hAnsi="Arial" w:hint="default"/>
      </w:rPr>
    </w:lvl>
    <w:lvl w:ilvl="1" w:tplc="78280306">
      <w:start w:val="1"/>
      <w:numFmt w:val="bullet"/>
      <w:lvlText w:val="•"/>
      <w:lvlJc w:val="left"/>
      <w:pPr>
        <w:tabs>
          <w:tab w:val="num" w:pos="1440"/>
        </w:tabs>
        <w:ind w:left="1440" w:hanging="360"/>
      </w:pPr>
      <w:rPr>
        <w:rFonts w:ascii="Arial" w:hAnsi="Arial" w:hint="default"/>
      </w:rPr>
    </w:lvl>
    <w:lvl w:ilvl="2" w:tplc="4B2C38E4">
      <w:numFmt w:val="bullet"/>
      <w:lvlText w:val="»"/>
      <w:lvlJc w:val="left"/>
      <w:pPr>
        <w:tabs>
          <w:tab w:val="num" w:pos="2160"/>
        </w:tabs>
        <w:ind w:left="2160" w:hanging="360"/>
      </w:pPr>
      <w:rPr>
        <w:rFonts w:ascii="Arial" w:hAnsi="Arial" w:hint="default"/>
      </w:rPr>
    </w:lvl>
    <w:lvl w:ilvl="3" w:tplc="E1DEBAA0" w:tentative="1">
      <w:start w:val="1"/>
      <w:numFmt w:val="bullet"/>
      <w:lvlText w:val="•"/>
      <w:lvlJc w:val="left"/>
      <w:pPr>
        <w:tabs>
          <w:tab w:val="num" w:pos="2880"/>
        </w:tabs>
        <w:ind w:left="2880" w:hanging="360"/>
      </w:pPr>
      <w:rPr>
        <w:rFonts w:ascii="Arial" w:hAnsi="Arial" w:hint="default"/>
      </w:rPr>
    </w:lvl>
    <w:lvl w:ilvl="4" w:tplc="36827A60" w:tentative="1">
      <w:start w:val="1"/>
      <w:numFmt w:val="bullet"/>
      <w:lvlText w:val="•"/>
      <w:lvlJc w:val="left"/>
      <w:pPr>
        <w:tabs>
          <w:tab w:val="num" w:pos="3600"/>
        </w:tabs>
        <w:ind w:left="3600" w:hanging="360"/>
      </w:pPr>
      <w:rPr>
        <w:rFonts w:ascii="Arial" w:hAnsi="Arial" w:hint="default"/>
      </w:rPr>
    </w:lvl>
    <w:lvl w:ilvl="5" w:tplc="1F28A41C" w:tentative="1">
      <w:start w:val="1"/>
      <w:numFmt w:val="bullet"/>
      <w:lvlText w:val="•"/>
      <w:lvlJc w:val="left"/>
      <w:pPr>
        <w:tabs>
          <w:tab w:val="num" w:pos="4320"/>
        </w:tabs>
        <w:ind w:left="4320" w:hanging="360"/>
      </w:pPr>
      <w:rPr>
        <w:rFonts w:ascii="Arial" w:hAnsi="Arial" w:hint="default"/>
      </w:rPr>
    </w:lvl>
    <w:lvl w:ilvl="6" w:tplc="5788600C" w:tentative="1">
      <w:start w:val="1"/>
      <w:numFmt w:val="bullet"/>
      <w:lvlText w:val="•"/>
      <w:lvlJc w:val="left"/>
      <w:pPr>
        <w:tabs>
          <w:tab w:val="num" w:pos="5040"/>
        </w:tabs>
        <w:ind w:left="5040" w:hanging="360"/>
      </w:pPr>
      <w:rPr>
        <w:rFonts w:ascii="Arial" w:hAnsi="Arial" w:hint="default"/>
      </w:rPr>
    </w:lvl>
    <w:lvl w:ilvl="7" w:tplc="07D4C50E" w:tentative="1">
      <w:start w:val="1"/>
      <w:numFmt w:val="bullet"/>
      <w:lvlText w:val="•"/>
      <w:lvlJc w:val="left"/>
      <w:pPr>
        <w:tabs>
          <w:tab w:val="num" w:pos="5760"/>
        </w:tabs>
        <w:ind w:left="5760" w:hanging="360"/>
      </w:pPr>
      <w:rPr>
        <w:rFonts w:ascii="Arial" w:hAnsi="Arial" w:hint="default"/>
      </w:rPr>
    </w:lvl>
    <w:lvl w:ilvl="8" w:tplc="6750CA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8C4568E"/>
    <w:multiLevelType w:val="hybridMultilevel"/>
    <w:tmpl w:val="8416E434"/>
    <w:lvl w:ilvl="0" w:tplc="257672B6">
      <w:start w:val="1"/>
      <w:numFmt w:val="bullet"/>
      <w:lvlText w:val="•"/>
      <w:lvlJc w:val="left"/>
      <w:pPr>
        <w:tabs>
          <w:tab w:val="num" w:pos="720"/>
        </w:tabs>
        <w:ind w:left="720" w:hanging="360"/>
      </w:pPr>
      <w:rPr>
        <w:rFonts w:ascii="Arial" w:hAnsi="Arial" w:hint="default"/>
      </w:rPr>
    </w:lvl>
    <w:lvl w:ilvl="1" w:tplc="13723EB0">
      <w:start w:val="1"/>
      <w:numFmt w:val="bullet"/>
      <w:lvlText w:val="•"/>
      <w:lvlJc w:val="left"/>
      <w:pPr>
        <w:tabs>
          <w:tab w:val="num" w:pos="1440"/>
        </w:tabs>
        <w:ind w:left="1440" w:hanging="360"/>
      </w:pPr>
      <w:rPr>
        <w:rFonts w:ascii="Arial" w:hAnsi="Arial" w:hint="default"/>
      </w:rPr>
    </w:lvl>
    <w:lvl w:ilvl="2" w:tplc="4FFCDA2E" w:tentative="1">
      <w:start w:val="1"/>
      <w:numFmt w:val="bullet"/>
      <w:lvlText w:val="•"/>
      <w:lvlJc w:val="left"/>
      <w:pPr>
        <w:tabs>
          <w:tab w:val="num" w:pos="2160"/>
        </w:tabs>
        <w:ind w:left="2160" w:hanging="360"/>
      </w:pPr>
      <w:rPr>
        <w:rFonts w:ascii="Arial" w:hAnsi="Arial" w:hint="default"/>
      </w:rPr>
    </w:lvl>
    <w:lvl w:ilvl="3" w:tplc="B2200A52" w:tentative="1">
      <w:start w:val="1"/>
      <w:numFmt w:val="bullet"/>
      <w:lvlText w:val="•"/>
      <w:lvlJc w:val="left"/>
      <w:pPr>
        <w:tabs>
          <w:tab w:val="num" w:pos="2880"/>
        </w:tabs>
        <w:ind w:left="2880" w:hanging="360"/>
      </w:pPr>
      <w:rPr>
        <w:rFonts w:ascii="Arial" w:hAnsi="Arial" w:hint="default"/>
      </w:rPr>
    </w:lvl>
    <w:lvl w:ilvl="4" w:tplc="40D24026" w:tentative="1">
      <w:start w:val="1"/>
      <w:numFmt w:val="bullet"/>
      <w:lvlText w:val="•"/>
      <w:lvlJc w:val="left"/>
      <w:pPr>
        <w:tabs>
          <w:tab w:val="num" w:pos="3600"/>
        </w:tabs>
        <w:ind w:left="3600" w:hanging="360"/>
      </w:pPr>
      <w:rPr>
        <w:rFonts w:ascii="Arial" w:hAnsi="Arial" w:hint="default"/>
      </w:rPr>
    </w:lvl>
    <w:lvl w:ilvl="5" w:tplc="5C50F6D6" w:tentative="1">
      <w:start w:val="1"/>
      <w:numFmt w:val="bullet"/>
      <w:lvlText w:val="•"/>
      <w:lvlJc w:val="left"/>
      <w:pPr>
        <w:tabs>
          <w:tab w:val="num" w:pos="4320"/>
        </w:tabs>
        <w:ind w:left="4320" w:hanging="360"/>
      </w:pPr>
      <w:rPr>
        <w:rFonts w:ascii="Arial" w:hAnsi="Arial" w:hint="default"/>
      </w:rPr>
    </w:lvl>
    <w:lvl w:ilvl="6" w:tplc="1BE809A2" w:tentative="1">
      <w:start w:val="1"/>
      <w:numFmt w:val="bullet"/>
      <w:lvlText w:val="•"/>
      <w:lvlJc w:val="left"/>
      <w:pPr>
        <w:tabs>
          <w:tab w:val="num" w:pos="5040"/>
        </w:tabs>
        <w:ind w:left="5040" w:hanging="360"/>
      </w:pPr>
      <w:rPr>
        <w:rFonts w:ascii="Arial" w:hAnsi="Arial" w:hint="default"/>
      </w:rPr>
    </w:lvl>
    <w:lvl w:ilvl="7" w:tplc="EC483518" w:tentative="1">
      <w:start w:val="1"/>
      <w:numFmt w:val="bullet"/>
      <w:lvlText w:val="•"/>
      <w:lvlJc w:val="left"/>
      <w:pPr>
        <w:tabs>
          <w:tab w:val="num" w:pos="5760"/>
        </w:tabs>
        <w:ind w:left="5760" w:hanging="360"/>
      </w:pPr>
      <w:rPr>
        <w:rFonts w:ascii="Arial" w:hAnsi="Arial" w:hint="default"/>
      </w:rPr>
    </w:lvl>
    <w:lvl w:ilvl="8" w:tplc="3C1446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B9684A"/>
    <w:multiLevelType w:val="hybridMultilevel"/>
    <w:tmpl w:val="5024C3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FA6245F"/>
    <w:multiLevelType w:val="hybridMultilevel"/>
    <w:tmpl w:val="1C4AB064"/>
    <w:lvl w:ilvl="0" w:tplc="9F760174">
      <w:start w:val="1"/>
      <w:numFmt w:val="bullet"/>
      <w:lvlText w:val="»"/>
      <w:lvlJc w:val="left"/>
      <w:pPr>
        <w:tabs>
          <w:tab w:val="num" w:pos="720"/>
        </w:tabs>
        <w:ind w:left="720" w:hanging="360"/>
      </w:pPr>
      <w:rPr>
        <w:rFonts w:ascii="Arial" w:hAnsi="Arial" w:hint="default"/>
      </w:rPr>
    </w:lvl>
    <w:lvl w:ilvl="1" w:tplc="F6D4EB02" w:tentative="1">
      <w:start w:val="1"/>
      <w:numFmt w:val="bullet"/>
      <w:lvlText w:val="»"/>
      <w:lvlJc w:val="left"/>
      <w:pPr>
        <w:tabs>
          <w:tab w:val="num" w:pos="1440"/>
        </w:tabs>
        <w:ind w:left="1440" w:hanging="360"/>
      </w:pPr>
      <w:rPr>
        <w:rFonts w:ascii="Arial" w:hAnsi="Arial" w:hint="default"/>
      </w:rPr>
    </w:lvl>
    <w:lvl w:ilvl="2" w:tplc="2B024086">
      <w:start w:val="1"/>
      <w:numFmt w:val="bullet"/>
      <w:lvlText w:val="»"/>
      <w:lvlJc w:val="left"/>
      <w:pPr>
        <w:tabs>
          <w:tab w:val="num" w:pos="2160"/>
        </w:tabs>
        <w:ind w:left="2160" w:hanging="360"/>
      </w:pPr>
      <w:rPr>
        <w:rFonts w:ascii="Arial" w:hAnsi="Arial" w:hint="default"/>
      </w:rPr>
    </w:lvl>
    <w:lvl w:ilvl="3" w:tplc="D95E8D5E">
      <w:numFmt w:val="bullet"/>
      <w:lvlText w:val="–"/>
      <w:lvlJc w:val="left"/>
      <w:pPr>
        <w:tabs>
          <w:tab w:val="num" w:pos="2880"/>
        </w:tabs>
        <w:ind w:left="2880" w:hanging="360"/>
      </w:pPr>
      <w:rPr>
        <w:rFonts w:ascii="Times New Roman" w:hAnsi="Times New Roman" w:hint="default"/>
      </w:rPr>
    </w:lvl>
    <w:lvl w:ilvl="4" w:tplc="D3669D84" w:tentative="1">
      <w:start w:val="1"/>
      <w:numFmt w:val="bullet"/>
      <w:lvlText w:val="»"/>
      <w:lvlJc w:val="left"/>
      <w:pPr>
        <w:tabs>
          <w:tab w:val="num" w:pos="3600"/>
        </w:tabs>
        <w:ind w:left="3600" w:hanging="360"/>
      </w:pPr>
      <w:rPr>
        <w:rFonts w:ascii="Arial" w:hAnsi="Arial" w:hint="default"/>
      </w:rPr>
    </w:lvl>
    <w:lvl w:ilvl="5" w:tplc="5758480C" w:tentative="1">
      <w:start w:val="1"/>
      <w:numFmt w:val="bullet"/>
      <w:lvlText w:val="»"/>
      <w:lvlJc w:val="left"/>
      <w:pPr>
        <w:tabs>
          <w:tab w:val="num" w:pos="4320"/>
        </w:tabs>
        <w:ind w:left="4320" w:hanging="360"/>
      </w:pPr>
      <w:rPr>
        <w:rFonts w:ascii="Arial" w:hAnsi="Arial" w:hint="default"/>
      </w:rPr>
    </w:lvl>
    <w:lvl w:ilvl="6" w:tplc="74486A0C" w:tentative="1">
      <w:start w:val="1"/>
      <w:numFmt w:val="bullet"/>
      <w:lvlText w:val="»"/>
      <w:lvlJc w:val="left"/>
      <w:pPr>
        <w:tabs>
          <w:tab w:val="num" w:pos="5040"/>
        </w:tabs>
        <w:ind w:left="5040" w:hanging="360"/>
      </w:pPr>
      <w:rPr>
        <w:rFonts w:ascii="Arial" w:hAnsi="Arial" w:hint="default"/>
      </w:rPr>
    </w:lvl>
    <w:lvl w:ilvl="7" w:tplc="C6AC4546" w:tentative="1">
      <w:start w:val="1"/>
      <w:numFmt w:val="bullet"/>
      <w:lvlText w:val="»"/>
      <w:lvlJc w:val="left"/>
      <w:pPr>
        <w:tabs>
          <w:tab w:val="num" w:pos="5760"/>
        </w:tabs>
        <w:ind w:left="5760" w:hanging="360"/>
      </w:pPr>
      <w:rPr>
        <w:rFonts w:ascii="Arial" w:hAnsi="Arial" w:hint="default"/>
      </w:rPr>
    </w:lvl>
    <w:lvl w:ilvl="8" w:tplc="2562667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821918"/>
    <w:multiLevelType w:val="hybridMultilevel"/>
    <w:tmpl w:val="BDC25A60"/>
    <w:lvl w:ilvl="0" w:tplc="678036C8">
      <w:start w:val="1"/>
      <w:numFmt w:val="bullet"/>
      <w:lvlText w:val="»"/>
      <w:lvlJc w:val="left"/>
      <w:pPr>
        <w:tabs>
          <w:tab w:val="num" w:pos="720"/>
        </w:tabs>
        <w:ind w:left="720" w:hanging="360"/>
      </w:pPr>
      <w:rPr>
        <w:rFonts w:ascii="Arial" w:hAnsi="Arial" w:hint="default"/>
      </w:rPr>
    </w:lvl>
    <w:lvl w:ilvl="1" w:tplc="01243890" w:tentative="1">
      <w:start w:val="1"/>
      <w:numFmt w:val="bullet"/>
      <w:lvlText w:val="»"/>
      <w:lvlJc w:val="left"/>
      <w:pPr>
        <w:tabs>
          <w:tab w:val="num" w:pos="1440"/>
        </w:tabs>
        <w:ind w:left="1440" w:hanging="360"/>
      </w:pPr>
      <w:rPr>
        <w:rFonts w:ascii="Arial" w:hAnsi="Arial" w:hint="default"/>
      </w:rPr>
    </w:lvl>
    <w:lvl w:ilvl="2" w:tplc="7804BE9A">
      <w:start w:val="1"/>
      <w:numFmt w:val="bullet"/>
      <w:lvlText w:val="»"/>
      <w:lvlJc w:val="left"/>
      <w:pPr>
        <w:tabs>
          <w:tab w:val="num" w:pos="2160"/>
        </w:tabs>
        <w:ind w:left="2160" w:hanging="360"/>
      </w:pPr>
      <w:rPr>
        <w:rFonts w:ascii="Arial" w:hAnsi="Arial" w:hint="default"/>
      </w:rPr>
    </w:lvl>
    <w:lvl w:ilvl="3" w:tplc="C0BA46DE">
      <w:numFmt w:val="bullet"/>
      <w:lvlText w:val="–"/>
      <w:lvlJc w:val="left"/>
      <w:pPr>
        <w:tabs>
          <w:tab w:val="num" w:pos="2880"/>
        </w:tabs>
        <w:ind w:left="2880" w:hanging="360"/>
      </w:pPr>
      <w:rPr>
        <w:rFonts w:ascii="Times New Roman" w:hAnsi="Times New Roman" w:hint="default"/>
      </w:rPr>
    </w:lvl>
    <w:lvl w:ilvl="4" w:tplc="2EA286EC" w:tentative="1">
      <w:start w:val="1"/>
      <w:numFmt w:val="bullet"/>
      <w:lvlText w:val="»"/>
      <w:lvlJc w:val="left"/>
      <w:pPr>
        <w:tabs>
          <w:tab w:val="num" w:pos="3600"/>
        </w:tabs>
        <w:ind w:left="3600" w:hanging="360"/>
      </w:pPr>
      <w:rPr>
        <w:rFonts w:ascii="Arial" w:hAnsi="Arial" w:hint="default"/>
      </w:rPr>
    </w:lvl>
    <w:lvl w:ilvl="5" w:tplc="A72832F0" w:tentative="1">
      <w:start w:val="1"/>
      <w:numFmt w:val="bullet"/>
      <w:lvlText w:val="»"/>
      <w:lvlJc w:val="left"/>
      <w:pPr>
        <w:tabs>
          <w:tab w:val="num" w:pos="4320"/>
        </w:tabs>
        <w:ind w:left="4320" w:hanging="360"/>
      </w:pPr>
      <w:rPr>
        <w:rFonts w:ascii="Arial" w:hAnsi="Arial" w:hint="default"/>
      </w:rPr>
    </w:lvl>
    <w:lvl w:ilvl="6" w:tplc="8B80157C" w:tentative="1">
      <w:start w:val="1"/>
      <w:numFmt w:val="bullet"/>
      <w:lvlText w:val="»"/>
      <w:lvlJc w:val="left"/>
      <w:pPr>
        <w:tabs>
          <w:tab w:val="num" w:pos="5040"/>
        </w:tabs>
        <w:ind w:left="5040" w:hanging="360"/>
      </w:pPr>
      <w:rPr>
        <w:rFonts w:ascii="Arial" w:hAnsi="Arial" w:hint="default"/>
      </w:rPr>
    </w:lvl>
    <w:lvl w:ilvl="7" w:tplc="A8AC52EE" w:tentative="1">
      <w:start w:val="1"/>
      <w:numFmt w:val="bullet"/>
      <w:lvlText w:val="»"/>
      <w:lvlJc w:val="left"/>
      <w:pPr>
        <w:tabs>
          <w:tab w:val="num" w:pos="5760"/>
        </w:tabs>
        <w:ind w:left="5760" w:hanging="360"/>
      </w:pPr>
      <w:rPr>
        <w:rFonts w:ascii="Arial" w:hAnsi="Arial" w:hint="default"/>
      </w:rPr>
    </w:lvl>
    <w:lvl w:ilvl="8" w:tplc="CC4AE1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SimSun" w:hAnsi="Wingdings" w:cs="Times New Roman" w:hint="default"/>
        <w:sz w:val="22"/>
      </w:rPr>
    </w:lvl>
    <w:lvl w:ilvl="3" w:tplc="9D007980">
      <w:numFmt w:val="bullet"/>
      <w:lvlText w:val="·"/>
      <w:lvlJc w:val="left"/>
      <w:pPr>
        <w:ind w:left="1620" w:hanging="36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CA11ADE"/>
    <w:multiLevelType w:val="hybridMultilevel"/>
    <w:tmpl w:val="CD4C6E6A"/>
    <w:lvl w:ilvl="0" w:tplc="7AEE7AE8">
      <w:start w:val="1"/>
      <w:numFmt w:val="bullet"/>
      <w:lvlText w:val=""/>
      <w:lvlJc w:val="left"/>
      <w:pPr>
        <w:tabs>
          <w:tab w:val="num" w:pos="720"/>
        </w:tabs>
        <w:ind w:left="720" w:hanging="360"/>
      </w:pPr>
      <w:rPr>
        <w:rFonts w:ascii="Symbol" w:hAnsi="Symbol" w:hint="default"/>
      </w:rPr>
    </w:lvl>
    <w:lvl w:ilvl="1" w:tplc="A750329A">
      <w:numFmt w:val="bullet"/>
      <w:lvlText w:val="o"/>
      <w:lvlJc w:val="left"/>
      <w:pPr>
        <w:tabs>
          <w:tab w:val="num" w:pos="1440"/>
        </w:tabs>
        <w:ind w:left="1440" w:hanging="360"/>
      </w:pPr>
      <w:rPr>
        <w:rFonts w:ascii="Courier New" w:hAnsi="Courier New" w:hint="default"/>
      </w:rPr>
    </w:lvl>
    <w:lvl w:ilvl="2" w:tplc="ABF66FA8" w:tentative="1">
      <w:start w:val="1"/>
      <w:numFmt w:val="bullet"/>
      <w:lvlText w:val=""/>
      <w:lvlJc w:val="left"/>
      <w:pPr>
        <w:tabs>
          <w:tab w:val="num" w:pos="2160"/>
        </w:tabs>
        <w:ind w:left="2160" w:hanging="360"/>
      </w:pPr>
      <w:rPr>
        <w:rFonts w:ascii="Symbol" w:hAnsi="Symbol" w:hint="default"/>
      </w:rPr>
    </w:lvl>
    <w:lvl w:ilvl="3" w:tplc="FC284A20" w:tentative="1">
      <w:start w:val="1"/>
      <w:numFmt w:val="bullet"/>
      <w:lvlText w:val=""/>
      <w:lvlJc w:val="left"/>
      <w:pPr>
        <w:tabs>
          <w:tab w:val="num" w:pos="2880"/>
        </w:tabs>
        <w:ind w:left="2880" w:hanging="360"/>
      </w:pPr>
      <w:rPr>
        <w:rFonts w:ascii="Symbol" w:hAnsi="Symbol" w:hint="default"/>
      </w:rPr>
    </w:lvl>
    <w:lvl w:ilvl="4" w:tplc="2102C82A" w:tentative="1">
      <w:start w:val="1"/>
      <w:numFmt w:val="bullet"/>
      <w:lvlText w:val=""/>
      <w:lvlJc w:val="left"/>
      <w:pPr>
        <w:tabs>
          <w:tab w:val="num" w:pos="3600"/>
        </w:tabs>
        <w:ind w:left="3600" w:hanging="360"/>
      </w:pPr>
      <w:rPr>
        <w:rFonts w:ascii="Symbol" w:hAnsi="Symbol" w:hint="default"/>
      </w:rPr>
    </w:lvl>
    <w:lvl w:ilvl="5" w:tplc="8B6C3436" w:tentative="1">
      <w:start w:val="1"/>
      <w:numFmt w:val="bullet"/>
      <w:lvlText w:val=""/>
      <w:lvlJc w:val="left"/>
      <w:pPr>
        <w:tabs>
          <w:tab w:val="num" w:pos="4320"/>
        </w:tabs>
        <w:ind w:left="4320" w:hanging="360"/>
      </w:pPr>
      <w:rPr>
        <w:rFonts w:ascii="Symbol" w:hAnsi="Symbol" w:hint="default"/>
      </w:rPr>
    </w:lvl>
    <w:lvl w:ilvl="6" w:tplc="74AC660E" w:tentative="1">
      <w:start w:val="1"/>
      <w:numFmt w:val="bullet"/>
      <w:lvlText w:val=""/>
      <w:lvlJc w:val="left"/>
      <w:pPr>
        <w:tabs>
          <w:tab w:val="num" w:pos="5040"/>
        </w:tabs>
        <w:ind w:left="5040" w:hanging="360"/>
      </w:pPr>
      <w:rPr>
        <w:rFonts w:ascii="Symbol" w:hAnsi="Symbol" w:hint="default"/>
      </w:rPr>
    </w:lvl>
    <w:lvl w:ilvl="7" w:tplc="98462D60" w:tentative="1">
      <w:start w:val="1"/>
      <w:numFmt w:val="bullet"/>
      <w:lvlText w:val=""/>
      <w:lvlJc w:val="left"/>
      <w:pPr>
        <w:tabs>
          <w:tab w:val="num" w:pos="5760"/>
        </w:tabs>
        <w:ind w:left="5760" w:hanging="360"/>
      </w:pPr>
      <w:rPr>
        <w:rFonts w:ascii="Symbol" w:hAnsi="Symbol" w:hint="default"/>
      </w:rPr>
    </w:lvl>
    <w:lvl w:ilvl="8" w:tplc="2612E6C4"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6"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93E233A"/>
    <w:multiLevelType w:val="hybridMultilevel"/>
    <w:tmpl w:val="3554260E"/>
    <w:lvl w:ilvl="0" w:tplc="42BA347E">
      <w:start w:val="1"/>
      <w:numFmt w:val="bullet"/>
      <w:lvlText w:val=""/>
      <w:lvlJc w:val="left"/>
      <w:pPr>
        <w:tabs>
          <w:tab w:val="num" w:pos="720"/>
        </w:tabs>
        <w:ind w:left="720" w:hanging="360"/>
      </w:pPr>
      <w:rPr>
        <w:rFonts w:ascii="Symbol" w:hAnsi="Symbol" w:hint="default"/>
      </w:rPr>
    </w:lvl>
    <w:lvl w:ilvl="1" w:tplc="52560418">
      <w:numFmt w:val="bullet"/>
      <w:lvlText w:val="o"/>
      <w:lvlJc w:val="left"/>
      <w:pPr>
        <w:tabs>
          <w:tab w:val="num" w:pos="1440"/>
        </w:tabs>
        <w:ind w:left="1440" w:hanging="360"/>
      </w:pPr>
      <w:rPr>
        <w:rFonts w:ascii="Courier New" w:hAnsi="Courier New" w:hint="default"/>
      </w:rPr>
    </w:lvl>
    <w:lvl w:ilvl="2" w:tplc="7F1CD8B0">
      <w:numFmt w:val="bullet"/>
      <w:lvlText w:val=""/>
      <w:lvlJc w:val="left"/>
      <w:pPr>
        <w:tabs>
          <w:tab w:val="num" w:pos="2160"/>
        </w:tabs>
        <w:ind w:left="2160" w:hanging="360"/>
      </w:pPr>
      <w:rPr>
        <w:rFonts w:ascii="Wingdings" w:hAnsi="Wingdings" w:hint="default"/>
      </w:rPr>
    </w:lvl>
    <w:lvl w:ilvl="3" w:tplc="89F86A68" w:tentative="1">
      <w:start w:val="1"/>
      <w:numFmt w:val="bullet"/>
      <w:lvlText w:val=""/>
      <w:lvlJc w:val="left"/>
      <w:pPr>
        <w:tabs>
          <w:tab w:val="num" w:pos="2880"/>
        </w:tabs>
        <w:ind w:left="2880" w:hanging="360"/>
      </w:pPr>
      <w:rPr>
        <w:rFonts w:ascii="Symbol" w:hAnsi="Symbol" w:hint="default"/>
      </w:rPr>
    </w:lvl>
    <w:lvl w:ilvl="4" w:tplc="AB4C2590" w:tentative="1">
      <w:start w:val="1"/>
      <w:numFmt w:val="bullet"/>
      <w:lvlText w:val=""/>
      <w:lvlJc w:val="left"/>
      <w:pPr>
        <w:tabs>
          <w:tab w:val="num" w:pos="3600"/>
        </w:tabs>
        <w:ind w:left="3600" w:hanging="360"/>
      </w:pPr>
      <w:rPr>
        <w:rFonts w:ascii="Symbol" w:hAnsi="Symbol" w:hint="default"/>
      </w:rPr>
    </w:lvl>
    <w:lvl w:ilvl="5" w:tplc="669E1F64" w:tentative="1">
      <w:start w:val="1"/>
      <w:numFmt w:val="bullet"/>
      <w:lvlText w:val=""/>
      <w:lvlJc w:val="left"/>
      <w:pPr>
        <w:tabs>
          <w:tab w:val="num" w:pos="4320"/>
        </w:tabs>
        <w:ind w:left="4320" w:hanging="360"/>
      </w:pPr>
      <w:rPr>
        <w:rFonts w:ascii="Symbol" w:hAnsi="Symbol" w:hint="default"/>
      </w:rPr>
    </w:lvl>
    <w:lvl w:ilvl="6" w:tplc="AB3C9866" w:tentative="1">
      <w:start w:val="1"/>
      <w:numFmt w:val="bullet"/>
      <w:lvlText w:val=""/>
      <w:lvlJc w:val="left"/>
      <w:pPr>
        <w:tabs>
          <w:tab w:val="num" w:pos="5040"/>
        </w:tabs>
        <w:ind w:left="5040" w:hanging="360"/>
      </w:pPr>
      <w:rPr>
        <w:rFonts w:ascii="Symbol" w:hAnsi="Symbol" w:hint="default"/>
      </w:rPr>
    </w:lvl>
    <w:lvl w:ilvl="7" w:tplc="F0466016" w:tentative="1">
      <w:start w:val="1"/>
      <w:numFmt w:val="bullet"/>
      <w:lvlText w:val=""/>
      <w:lvlJc w:val="left"/>
      <w:pPr>
        <w:tabs>
          <w:tab w:val="num" w:pos="5760"/>
        </w:tabs>
        <w:ind w:left="5760" w:hanging="360"/>
      </w:pPr>
      <w:rPr>
        <w:rFonts w:ascii="Symbol" w:hAnsi="Symbol" w:hint="default"/>
      </w:rPr>
    </w:lvl>
    <w:lvl w:ilvl="8" w:tplc="8366551A"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A32CB3"/>
    <w:multiLevelType w:val="hybridMultilevel"/>
    <w:tmpl w:val="E14E2B50"/>
    <w:lvl w:ilvl="0" w:tplc="756E5A04">
      <w:start w:val="5"/>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59D74E26"/>
    <w:multiLevelType w:val="hybridMultilevel"/>
    <w:tmpl w:val="84BC92F8"/>
    <w:lvl w:ilvl="0" w:tplc="D54AF5DC">
      <w:start w:val="1"/>
      <w:numFmt w:val="bullet"/>
      <w:lvlText w:val=""/>
      <w:lvlJc w:val="left"/>
      <w:pPr>
        <w:tabs>
          <w:tab w:val="num" w:pos="720"/>
        </w:tabs>
        <w:ind w:left="720" w:hanging="360"/>
      </w:pPr>
      <w:rPr>
        <w:rFonts w:ascii="Symbol" w:hAnsi="Symbol" w:hint="default"/>
      </w:rPr>
    </w:lvl>
    <w:lvl w:ilvl="1" w:tplc="A618620C">
      <w:numFmt w:val="bullet"/>
      <w:lvlText w:val="o"/>
      <w:lvlJc w:val="left"/>
      <w:pPr>
        <w:tabs>
          <w:tab w:val="num" w:pos="1440"/>
        </w:tabs>
        <w:ind w:left="1440" w:hanging="360"/>
      </w:pPr>
      <w:rPr>
        <w:rFonts w:ascii="Courier New" w:hAnsi="Courier New" w:hint="default"/>
      </w:rPr>
    </w:lvl>
    <w:lvl w:ilvl="2" w:tplc="BC00FD84" w:tentative="1">
      <w:start w:val="1"/>
      <w:numFmt w:val="bullet"/>
      <w:lvlText w:val=""/>
      <w:lvlJc w:val="left"/>
      <w:pPr>
        <w:tabs>
          <w:tab w:val="num" w:pos="2160"/>
        </w:tabs>
        <w:ind w:left="2160" w:hanging="360"/>
      </w:pPr>
      <w:rPr>
        <w:rFonts w:ascii="Symbol" w:hAnsi="Symbol" w:hint="default"/>
      </w:rPr>
    </w:lvl>
    <w:lvl w:ilvl="3" w:tplc="5008D550" w:tentative="1">
      <w:start w:val="1"/>
      <w:numFmt w:val="bullet"/>
      <w:lvlText w:val=""/>
      <w:lvlJc w:val="left"/>
      <w:pPr>
        <w:tabs>
          <w:tab w:val="num" w:pos="2880"/>
        </w:tabs>
        <w:ind w:left="2880" w:hanging="360"/>
      </w:pPr>
      <w:rPr>
        <w:rFonts w:ascii="Symbol" w:hAnsi="Symbol" w:hint="default"/>
      </w:rPr>
    </w:lvl>
    <w:lvl w:ilvl="4" w:tplc="0464C938" w:tentative="1">
      <w:start w:val="1"/>
      <w:numFmt w:val="bullet"/>
      <w:lvlText w:val=""/>
      <w:lvlJc w:val="left"/>
      <w:pPr>
        <w:tabs>
          <w:tab w:val="num" w:pos="3600"/>
        </w:tabs>
        <w:ind w:left="3600" w:hanging="360"/>
      </w:pPr>
      <w:rPr>
        <w:rFonts w:ascii="Symbol" w:hAnsi="Symbol" w:hint="default"/>
      </w:rPr>
    </w:lvl>
    <w:lvl w:ilvl="5" w:tplc="150265E2" w:tentative="1">
      <w:start w:val="1"/>
      <w:numFmt w:val="bullet"/>
      <w:lvlText w:val=""/>
      <w:lvlJc w:val="left"/>
      <w:pPr>
        <w:tabs>
          <w:tab w:val="num" w:pos="4320"/>
        </w:tabs>
        <w:ind w:left="4320" w:hanging="360"/>
      </w:pPr>
      <w:rPr>
        <w:rFonts w:ascii="Symbol" w:hAnsi="Symbol" w:hint="default"/>
      </w:rPr>
    </w:lvl>
    <w:lvl w:ilvl="6" w:tplc="03AC16D2" w:tentative="1">
      <w:start w:val="1"/>
      <w:numFmt w:val="bullet"/>
      <w:lvlText w:val=""/>
      <w:lvlJc w:val="left"/>
      <w:pPr>
        <w:tabs>
          <w:tab w:val="num" w:pos="5040"/>
        </w:tabs>
        <w:ind w:left="5040" w:hanging="360"/>
      </w:pPr>
      <w:rPr>
        <w:rFonts w:ascii="Symbol" w:hAnsi="Symbol" w:hint="default"/>
      </w:rPr>
    </w:lvl>
    <w:lvl w:ilvl="7" w:tplc="E480B838" w:tentative="1">
      <w:start w:val="1"/>
      <w:numFmt w:val="bullet"/>
      <w:lvlText w:val=""/>
      <w:lvlJc w:val="left"/>
      <w:pPr>
        <w:tabs>
          <w:tab w:val="num" w:pos="5760"/>
        </w:tabs>
        <w:ind w:left="5760" w:hanging="360"/>
      </w:pPr>
      <w:rPr>
        <w:rFonts w:ascii="Symbol" w:hAnsi="Symbol" w:hint="default"/>
      </w:rPr>
    </w:lvl>
    <w:lvl w:ilvl="8" w:tplc="AAB692F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SimSun" w:hAnsi="SimSun" w:hint="default"/>
      </w:rPr>
    </w:lvl>
    <w:lvl w:ilvl="1" w:tplc="45901F82">
      <w:start w:val="1"/>
      <w:numFmt w:val="bullet"/>
      <w:lvlText w:val="-"/>
      <w:lvlJc w:val="left"/>
      <w:pPr>
        <w:tabs>
          <w:tab w:val="num" w:pos="1440"/>
        </w:tabs>
        <w:ind w:left="1440" w:hanging="360"/>
      </w:pPr>
      <w:rPr>
        <w:rFonts w:ascii="SimSun" w:hAnsi="SimSun" w:hint="default"/>
      </w:rPr>
    </w:lvl>
    <w:lvl w:ilvl="2" w:tplc="29FAA58A">
      <w:start w:val="1"/>
      <w:numFmt w:val="bullet"/>
      <w:lvlText w:val="-"/>
      <w:lvlJc w:val="left"/>
      <w:pPr>
        <w:tabs>
          <w:tab w:val="num" w:pos="2160"/>
        </w:tabs>
        <w:ind w:left="2160" w:hanging="360"/>
      </w:pPr>
      <w:rPr>
        <w:rFonts w:ascii="SimSun" w:hAnsi="SimSun" w:hint="default"/>
      </w:rPr>
    </w:lvl>
    <w:lvl w:ilvl="3" w:tplc="4934A50C" w:tentative="1">
      <w:start w:val="1"/>
      <w:numFmt w:val="bullet"/>
      <w:lvlText w:val="-"/>
      <w:lvlJc w:val="left"/>
      <w:pPr>
        <w:tabs>
          <w:tab w:val="num" w:pos="2880"/>
        </w:tabs>
        <w:ind w:left="2880" w:hanging="360"/>
      </w:pPr>
      <w:rPr>
        <w:rFonts w:ascii="SimSun" w:hAnsi="SimSun" w:hint="default"/>
      </w:rPr>
    </w:lvl>
    <w:lvl w:ilvl="4" w:tplc="2C367A08" w:tentative="1">
      <w:start w:val="1"/>
      <w:numFmt w:val="bullet"/>
      <w:lvlText w:val="-"/>
      <w:lvlJc w:val="left"/>
      <w:pPr>
        <w:tabs>
          <w:tab w:val="num" w:pos="3600"/>
        </w:tabs>
        <w:ind w:left="3600" w:hanging="360"/>
      </w:pPr>
      <w:rPr>
        <w:rFonts w:ascii="SimSun" w:hAnsi="SimSun" w:hint="default"/>
      </w:rPr>
    </w:lvl>
    <w:lvl w:ilvl="5" w:tplc="12EC671A" w:tentative="1">
      <w:start w:val="1"/>
      <w:numFmt w:val="bullet"/>
      <w:lvlText w:val="-"/>
      <w:lvlJc w:val="left"/>
      <w:pPr>
        <w:tabs>
          <w:tab w:val="num" w:pos="4320"/>
        </w:tabs>
        <w:ind w:left="4320" w:hanging="360"/>
      </w:pPr>
      <w:rPr>
        <w:rFonts w:ascii="SimSun" w:hAnsi="SimSun" w:hint="default"/>
      </w:rPr>
    </w:lvl>
    <w:lvl w:ilvl="6" w:tplc="ED4ADC50" w:tentative="1">
      <w:start w:val="1"/>
      <w:numFmt w:val="bullet"/>
      <w:lvlText w:val="-"/>
      <w:lvlJc w:val="left"/>
      <w:pPr>
        <w:tabs>
          <w:tab w:val="num" w:pos="5040"/>
        </w:tabs>
        <w:ind w:left="5040" w:hanging="360"/>
      </w:pPr>
      <w:rPr>
        <w:rFonts w:ascii="SimSun" w:hAnsi="SimSun" w:hint="default"/>
      </w:rPr>
    </w:lvl>
    <w:lvl w:ilvl="7" w:tplc="765AE54A" w:tentative="1">
      <w:start w:val="1"/>
      <w:numFmt w:val="bullet"/>
      <w:lvlText w:val="-"/>
      <w:lvlJc w:val="left"/>
      <w:pPr>
        <w:tabs>
          <w:tab w:val="num" w:pos="5760"/>
        </w:tabs>
        <w:ind w:left="5760" w:hanging="360"/>
      </w:pPr>
      <w:rPr>
        <w:rFonts w:ascii="SimSun" w:hAnsi="SimSun" w:hint="default"/>
      </w:rPr>
    </w:lvl>
    <w:lvl w:ilvl="8" w:tplc="D2BAB188" w:tentative="1">
      <w:start w:val="1"/>
      <w:numFmt w:val="bullet"/>
      <w:lvlText w:val="-"/>
      <w:lvlJc w:val="left"/>
      <w:pPr>
        <w:tabs>
          <w:tab w:val="num" w:pos="6480"/>
        </w:tabs>
        <w:ind w:left="6480" w:hanging="360"/>
      </w:pPr>
      <w:rPr>
        <w:rFonts w:ascii="SimSun" w:hAnsi="SimSun" w:hint="default"/>
      </w:rPr>
    </w:lvl>
  </w:abstractNum>
  <w:abstractNum w:abstractNumId="48"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B4740AA"/>
    <w:multiLevelType w:val="hybridMultilevel"/>
    <w:tmpl w:val="DB04C672"/>
    <w:lvl w:ilvl="0" w:tplc="9DCE79BC">
      <w:start w:val="1"/>
      <w:numFmt w:val="bullet"/>
      <w:lvlText w:val=""/>
      <w:lvlJc w:val="left"/>
      <w:pPr>
        <w:tabs>
          <w:tab w:val="num" w:pos="720"/>
        </w:tabs>
        <w:ind w:left="720" w:hanging="360"/>
      </w:pPr>
      <w:rPr>
        <w:rFonts w:ascii="Symbol" w:hAnsi="Symbol" w:hint="default"/>
      </w:rPr>
    </w:lvl>
    <w:lvl w:ilvl="1" w:tplc="9FF62F80">
      <w:start w:val="1"/>
      <w:numFmt w:val="bullet"/>
      <w:lvlText w:val=""/>
      <w:lvlJc w:val="left"/>
      <w:pPr>
        <w:tabs>
          <w:tab w:val="num" w:pos="1440"/>
        </w:tabs>
        <w:ind w:left="1440" w:hanging="360"/>
      </w:pPr>
      <w:rPr>
        <w:rFonts w:ascii="Symbol" w:hAnsi="Symbol" w:hint="default"/>
      </w:rPr>
    </w:lvl>
    <w:lvl w:ilvl="2" w:tplc="8FCE54B4" w:tentative="1">
      <w:start w:val="1"/>
      <w:numFmt w:val="bullet"/>
      <w:lvlText w:val=""/>
      <w:lvlJc w:val="left"/>
      <w:pPr>
        <w:tabs>
          <w:tab w:val="num" w:pos="2160"/>
        </w:tabs>
        <w:ind w:left="2160" w:hanging="360"/>
      </w:pPr>
      <w:rPr>
        <w:rFonts w:ascii="Symbol" w:hAnsi="Symbol" w:hint="default"/>
      </w:rPr>
    </w:lvl>
    <w:lvl w:ilvl="3" w:tplc="139246C0" w:tentative="1">
      <w:start w:val="1"/>
      <w:numFmt w:val="bullet"/>
      <w:lvlText w:val=""/>
      <w:lvlJc w:val="left"/>
      <w:pPr>
        <w:tabs>
          <w:tab w:val="num" w:pos="2880"/>
        </w:tabs>
        <w:ind w:left="2880" w:hanging="360"/>
      </w:pPr>
      <w:rPr>
        <w:rFonts w:ascii="Symbol" w:hAnsi="Symbol" w:hint="default"/>
      </w:rPr>
    </w:lvl>
    <w:lvl w:ilvl="4" w:tplc="B1E2D1BC" w:tentative="1">
      <w:start w:val="1"/>
      <w:numFmt w:val="bullet"/>
      <w:lvlText w:val=""/>
      <w:lvlJc w:val="left"/>
      <w:pPr>
        <w:tabs>
          <w:tab w:val="num" w:pos="3600"/>
        </w:tabs>
        <w:ind w:left="3600" w:hanging="360"/>
      </w:pPr>
      <w:rPr>
        <w:rFonts w:ascii="Symbol" w:hAnsi="Symbol" w:hint="default"/>
      </w:rPr>
    </w:lvl>
    <w:lvl w:ilvl="5" w:tplc="BB240334" w:tentative="1">
      <w:start w:val="1"/>
      <w:numFmt w:val="bullet"/>
      <w:lvlText w:val=""/>
      <w:lvlJc w:val="left"/>
      <w:pPr>
        <w:tabs>
          <w:tab w:val="num" w:pos="4320"/>
        </w:tabs>
        <w:ind w:left="4320" w:hanging="360"/>
      </w:pPr>
      <w:rPr>
        <w:rFonts w:ascii="Symbol" w:hAnsi="Symbol" w:hint="default"/>
      </w:rPr>
    </w:lvl>
    <w:lvl w:ilvl="6" w:tplc="39AAA50E" w:tentative="1">
      <w:start w:val="1"/>
      <w:numFmt w:val="bullet"/>
      <w:lvlText w:val=""/>
      <w:lvlJc w:val="left"/>
      <w:pPr>
        <w:tabs>
          <w:tab w:val="num" w:pos="5040"/>
        </w:tabs>
        <w:ind w:left="5040" w:hanging="360"/>
      </w:pPr>
      <w:rPr>
        <w:rFonts w:ascii="Symbol" w:hAnsi="Symbol" w:hint="default"/>
      </w:rPr>
    </w:lvl>
    <w:lvl w:ilvl="7" w:tplc="BD24B4D2" w:tentative="1">
      <w:start w:val="1"/>
      <w:numFmt w:val="bullet"/>
      <w:lvlText w:val=""/>
      <w:lvlJc w:val="left"/>
      <w:pPr>
        <w:tabs>
          <w:tab w:val="num" w:pos="5760"/>
        </w:tabs>
        <w:ind w:left="5760" w:hanging="360"/>
      </w:pPr>
      <w:rPr>
        <w:rFonts w:ascii="Symbol" w:hAnsi="Symbol" w:hint="default"/>
      </w:rPr>
    </w:lvl>
    <w:lvl w:ilvl="8" w:tplc="64AA3C5E"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1"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2" w15:restartNumberingAfterBreak="0">
    <w:nsid w:val="7125610A"/>
    <w:multiLevelType w:val="hybridMultilevel"/>
    <w:tmpl w:val="FFB211D8"/>
    <w:lvl w:ilvl="0" w:tplc="FD3CA6FE">
      <w:start w:val="1"/>
      <w:numFmt w:val="bullet"/>
      <w:lvlText w:val=""/>
      <w:lvlJc w:val="left"/>
      <w:pPr>
        <w:tabs>
          <w:tab w:val="num" w:pos="720"/>
        </w:tabs>
        <w:ind w:left="720" w:hanging="360"/>
      </w:pPr>
      <w:rPr>
        <w:rFonts w:ascii="Symbol" w:hAnsi="Symbol" w:hint="default"/>
      </w:rPr>
    </w:lvl>
    <w:lvl w:ilvl="1" w:tplc="0D98CEBC">
      <w:numFmt w:val="bullet"/>
      <w:lvlText w:val="o"/>
      <w:lvlJc w:val="left"/>
      <w:pPr>
        <w:tabs>
          <w:tab w:val="num" w:pos="1440"/>
        </w:tabs>
        <w:ind w:left="1440" w:hanging="360"/>
      </w:pPr>
      <w:rPr>
        <w:rFonts w:ascii="Courier New" w:hAnsi="Courier New" w:hint="default"/>
      </w:rPr>
    </w:lvl>
    <w:lvl w:ilvl="2" w:tplc="AD0638B4" w:tentative="1">
      <w:start w:val="1"/>
      <w:numFmt w:val="bullet"/>
      <w:lvlText w:val=""/>
      <w:lvlJc w:val="left"/>
      <w:pPr>
        <w:tabs>
          <w:tab w:val="num" w:pos="2160"/>
        </w:tabs>
        <w:ind w:left="2160" w:hanging="360"/>
      </w:pPr>
      <w:rPr>
        <w:rFonts w:ascii="Symbol" w:hAnsi="Symbol" w:hint="default"/>
      </w:rPr>
    </w:lvl>
    <w:lvl w:ilvl="3" w:tplc="E2A0C4D2" w:tentative="1">
      <w:start w:val="1"/>
      <w:numFmt w:val="bullet"/>
      <w:lvlText w:val=""/>
      <w:lvlJc w:val="left"/>
      <w:pPr>
        <w:tabs>
          <w:tab w:val="num" w:pos="2880"/>
        </w:tabs>
        <w:ind w:left="2880" w:hanging="360"/>
      </w:pPr>
      <w:rPr>
        <w:rFonts w:ascii="Symbol" w:hAnsi="Symbol" w:hint="default"/>
      </w:rPr>
    </w:lvl>
    <w:lvl w:ilvl="4" w:tplc="5EA41F9E" w:tentative="1">
      <w:start w:val="1"/>
      <w:numFmt w:val="bullet"/>
      <w:lvlText w:val=""/>
      <w:lvlJc w:val="left"/>
      <w:pPr>
        <w:tabs>
          <w:tab w:val="num" w:pos="3600"/>
        </w:tabs>
        <w:ind w:left="3600" w:hanging="360"/>
      </w:pPr>
      <w:rPr>
        <w:rFonts w:ascii="Symbol" w:hAnsi="Symbol" w:hint="default"/>
      </w:rPr>
    </w:lvl>
    <w:lvl w:ilvl="5" w:tplc="3DE4D6FA" w:tentative="1">
      <w:start w:val="1"/>
      <w:numFmt w:val="bullet"/>
      <w:lvlText w:val=""/>
      <w:lvlJc w:val="left"/>
      <w:pPr>
        <w:tabs>
          <w:tab w:val="num" w:pos="4320"/>
        </w:tabs>
        <w:ind w:left="4320" w:hanging="360"/>
      </w:pPr>
      <w:rPr>
        <w:rFonts w:ascii="Symbol" w:hAnsi="Symbol" w:hint="default"/>
      </w:rPr>
    </w:lvl>
    <w:lvl w:ilvl="6" w:tplc="B79A37E4" w:tentative="1">
      <w:start w:val="1"/>
      <w:numFmt w:val="bullet"/>
      <w:lvlText w:val=""/>
      <w:lvlJc w:val="left"/>
      <w:pPr>
        <w:tabs>
          <w:tab w:val="num" w:pos="5040"/>
        </w:tabs>
        <w:ind w:left="5040" w:hanging="360"/>
      </w:pPr>
      <w:rPr>
        <w:rFonts w:ascii="Symbol" w:hAnsi="Symbol" w:hint="default"/>
      </w:rPr>
    </w:lvl>
    <w:lvl w:ilvl="7" w:tplc="9FDE86E2" w:tentative="1">
      <w:start w:val="1"/>
      <w:numFmt w:val="bullet"/>
      <w:lvlText w:val=""/>
      <w:lvlJc w:val="left"/>
      <w:pPr>
        <w:tabs>
          <w:tab w:val="num" w:pos="5760"/>
        </w:tabs>
        <w:ind w:left="5760" w:hanging="360"/>
      </w:pPr>
      <w:rPr>
        <w:rFonts w:ascii="Symbol" w:hAnsi="Symbol" w:hint="default"/>
      </w:rPr>
    </w:lvl>
    <w:lvl w:ilvl="8" w:tplc="28CC9DE6"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72ED3DB0"/>
    <w:multiLevelType w:val="hybridMultilevel"/>
    <w:tmpl w:val="89DC2C1A"/>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716666C"/>
    <w:multiLevelType w:val="hybridMultilevel"/>
    <w:tmpl w:val="2A183D6C"/>
    <w:lvl w:ilvl="0" w:tplc="B4DE4B34">
      <w:start w:val="1"/>
      <w:numFmt w:val="bullet"/>
      <w:lvlText w:val="•"/>
      <w:lvlJc w:val="left"/>
      <w:pPr>
        <w:tabs>
          <w:tab w:val="num" w:pos="720"/>
        </w:tabs>
        <w:ind w:left="720" w:hanging="360"/>
      </w:pPr>
      <w:rPr>
        <w:rFonts w:ascii="Arial" w:hAnsi="Arial" w:hint="default"/>
      </w:rPr>
    </w:lvl>
    <w:lvl w:ilvl="1" w:tplc="91A25A9C">
      <w:start w:val="1"/>
      <w:numFmt w:val="bullet"/>
      <w:lvlText w:val="•"/>
      <w:lvlJc w:val="left"/>
      <w:pPr>
        <w:tabs>
          <w:tab w:val="num" w:pos="1440"/>
        </w:tabs>
        <w:ind w:left="1440" w:hanging="360"/>
      </w:pPr>
      <w:rPr>
        <w:rFonts w:ascii="Arial" w:hAnsi="Arial" w:hint="default"/>
      </w:rPr>
    </w:lvl>
    <w:lvl w:ilvl="2" w:tplc="9E7A35D2" w:tentative="1">
      <w:start w:val="1"/>
      <w:numFmt w:val="bullet"/>
      <w:lvlText w:val="•"/>
      <w:lvlJc w:val="left"/>
      <w:pPr>
        <w:tabs>
          <w:tab w:val="num" w:pos="2160"/>
        </w:tabs>
        <w:ind w:left="2160" w:hanging="360"/>
      </w:pPr>
      <w:rPr>
        <w:rFonts w:ascii="Arial" w:hAnsi="Arial" w:hint="default"/>
      </w:rPr>
    </w:lvl>
    <w:lvl w:ilvl="3" w:tplc="1E6C9AB4" w:tentative="1">
      <w:start w:val="1"/>
      <w:numFmt w:val="bullet"/>
      <w:lvlText w:val="•"/>
      <w:lvlJc w:val="left"/>
      <w:pPr>
        <w:tabs>
          <w:tab w:val="num" w:pos="2880"/>
        </w:tabs>
        <w:ind w:left="2880" w:hanging="360"/>
      </w:pPr>
      <w:rPr>
        <w:rFonts w:ascii="Arial" w:hAnsi="Arial" w:hint="default"/>
      </w:rPr>
    </w:lvl>
    <w:lvl w:ilvl="4" w:tplc="74C63DE0" w:tentative="1">
      <w:start w:val="1"/>
      <w:numFmt w:val="bullet"/>
      <w:lvlText w:val="•"/>
      <w:lvlJc w:val="left"/>
      <w:pPr>
        <w:tabs>
          <w:tab w:val="num" w:pos="3600"/>
        </w:tabs>
        <w:ind w:left="3600" w:hanging="360"/>
      </w:pPr>
      <w:rPr>
        <w:rFonts w:ascii="Arial" w:hAnsi="Arial" w:hint="default"/>
      </w:rPr>
    </w:lvl>
    <w:lvl w:ilvl="5" w:tplc="29BEE386" w:tentative="1">
      <w:start w:val="1"/>
      <w:numFmt w:val="bullet"/>
      <w:lvlText w:val="•"/>
      <w:lvlJc w:val="left"/>
      <w:pPr>
        <w:tabs>
          <w:tab w:val="num" w:pos="4320"/>
        </w:tabs>
        <w:ind w:left="4320" w:hanging="360"/>
      </w:pPr>
      <w:rPr>
        <w:rFonts w:ascii="Arial" w:hAnsi="Arial" w:hint="default"/>
      </w:rPr>
    </w:lvl>
    <w:lvl w:ilvl="6" w:tplc="373C597E" w:tentative="1">
      <w:start w:val="1"/>
      <w:numFmt w:val="bullet"/>
      <w:lvlText w:val="•"/>
      <w:lvlJc w:val="left"/>
      <w:pPr>
        <w:tabs>
          <w:tab w:val="num" w:pos="5040"/>
        </w:tabs>
        <w:ind w:left="5040" w:hanging="360"/>
      </w:pPr>
      <w:rPr>
        <w:rFonts w:ascii="Arial" w:hAnsi="Arial" w:hint="default"/>
      </w:rPr>
    </w:lvl>
    <w:lvl w:ilvl="7" w:tplc="BCC2EFD0" w:tentative="1">
      <w:start w:val="1"/>
      <w:numFmt w:val="bullet"/>
      <w:lvlText w:val="•"/>
      <w:lvlJc w:val="left"/>
      <w:pPr>
        <w:tabs>
          <w:tab w:val="num" w:pos="5760"/>
        </w:tabs>
        <w:ind w:left="5760" w:hanging="360"/>
      </w:pPr>
      <w:rPr>
        <w:rFonts w:ascii="Arial" w:hAnsi="Arial" w:hint="default"/>
      </w:rPr>
    </w:lvl>
    <w:lvl w:ilvl="8" w:tplc="9EC8F8A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8227BEF"/>
    <w:multiLevelType w:val="hybridMultilevel"/>
    <w:tmpl w:val="84B82BD8"/>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F106DD4"/>
    <w:multiLevelType w:val="hybridMultilevel"/>
    <w:tmpl w:val="4D36A420"/>
    <w:lvl w:ilvl="0" w:tplc="FDF0779A">
      <w:start w:val="1"/>
      <w:numFmt w:val="bullet"/>
      <w:lvlText w:val=""/>
      <w:lvlJc w:val="left"/>
      <w:pPr>
        <w:tabs>
          <w:tab w:val="num" w:pos="720"/>
        </w:tabs>
        <w:ind w:left="720" w:hanging="360"/>
      </w:pPr>
      <w:rPr>
        <w:rFonts w:ascii="Symbol" w:hAnsi="Symbol" w:hint="default"/>
      </w:rPr>
    </w:lvl>
    <w:lvl w:ilvl="1" w:tplc="D18A4F68">
      <w:numFmt w:val="bullet"/>
      <w:lvlText w:val="o"/>
      <w:lvlJc w:val="left"/>
      <w:pPr>
        <w:tabs>
          <w:tab w:val="num" w:pos="1440"/>
        </w:tabs>
        <w:ind w:left="1440" w:hanging="360"/>
      </w:pPr>
      <w:rPr>
        <w:rFonts w:ascii="Courier New" w:hAnsi="Courier New" w:hint="default"/>
      </w:rPr>
    </w:lvl>
    <w:lvl w:ilvl="2" w:tplc="BC965E70">
      <w:numFmt w:val="bullet"/>
      <w:lvlText w:val=""/>
      <w:lvlJc w:val="left"/>
      <w:pPr>
        <w:tabs>
          <w:tab w:val="num" w:pos="2160"/>
        </w:tabs>
        <w:ind w:left="2160" w:hanging="360"/>
      </w:pPr>
      <w:rPr>
        <w:rFonts w:ascii="Wingdings" w:hAnsi="Wingdings" w:hint="default"/>
      </w:rPr>
    </w:lvl>
    <w:lvl w:ilvl="3" w:tplc="4B348D58" w:tentative="1">
      <w:start w:val="1"/>
      <w:numFmt w:val="bullet"/>
      <w:lvlText w:val=""/>
      <w:lvlJc w:val="left"/>
      <w:pPr>
        <w:tabs>
          <w:tab w:val="num" w:pos="2880"/>
        </w:tabs>
        <w:ind w:left="2880" w:hanging="360"/>
      </w:pPr>
      <w:rPr>
        <w:rFonts w:ascii="Symbol" w:hAnsi="Symbol" w:hint="default"/>
      </w:rPr>
    </w:lvl>
    <w:lvl w:ilvl="4" w:tplc="E466BA9C" w:tentative="1">
      <w:start w:val="1"/>
      <w:numFmt w:val="bullet"/>
      <w:lvlText w:val=""/>
      <w:lvlJc w:val="left"/>
      <w:pPr>
        <w:tabs>
          <w:tab w:val="num" w:pos="3600"/>
        </w:tabs>
        <w:ind w:left="3600" w:hanging="360"/>
      </w:pPr>
      <w:rPr>
        <w:rFonts w:ascii="Symbol" w:hAnsi="Symbol" w:hint="default"/>
      </w:rPr>
    </w:lvl>
    <w:lvl w:ilvl="5" w:tplc="8CBECD10" w:tentative="1">
      <w:start w:val="1"/>
      <w:numFmt w:val="bullet"/>
      <w:lvlText w:val=""/>
      <w:lvlJc w:val="left"/>
      <w:pPr>
        <w:tabs>
          <w:tab w:val="num" w:pos="4320"/>
        </w:tabs>
        <w:ind w:left="4320" w:hanging="360"/>
      </w:pPr>
      <w:rPr>
        <w:rFonts w:ascii="Symbol" w:hAnsi="Symbol" w:hint="default"/>
      </w:rPr>
    </w:lvl>
    <w:lvl w:ilvl="6" w:tplc="7824619C" w:tentative="1">
      <w:start w:val="1"/>
      <w:numFmt w:val="bullet"/>
      <w:lvlText w:val=""/>
      <w:lvlJc w:val="left"/>
      <w:pPr>
        <w:tabs>
          <w:tab w:val="num" w:pos="5040"/>
        </w:tabs>
        <w:ind w:left="5040" w:hanging="360"/>
      </w:pPr>
      <w:rPr>
        <w:rFonts w:ascii="Symbol" w:hAnsi="Symbol" w:hint="default"/>
      </w:rPr>
    </w:lvl>
    <w:lvl w:ilvl="7" w:tplc="F66E8C30" w:tentative="1">
      <w:start w:val="1"/>
      <w:numFmt w:val="bullet"/>
      <w:lvlText w:val=""/>
      <w:lvlJc w:val="left"/>
      <w:pPr>
        <w:tabs>
          <w:tab w:val="num" w:pos="5760"/>
        </w:tabs>
        <w:ind w:left="5760" w:hanging="360"/>
      </w:pPr>
      <w:rPr>
        <w:rFonts w:ascii="Symbol" w:hAnsi="Symbol" w:hint="default"/>
      </w:rPr>
    </w:lvl>
    <w:lvl w:ilvl="8" w:tplc="81529546" w:tentative="1">
      <w:start w:val="1"/>
      <w:numFmt w:val="bullet"/>
      <w:lvlText w:val=""/>
      <w:lvlJc w:val="left"/>
      <w:pPr>
        <w:tabs>
          <w:tab w:val="num" w:pos="6480"/>
        </w:tabs>
        <w:ind w:left="6480" w:hanging="360"/>
      </w:pPr>
      <w:rPr>
        <w:rFonts w:ascii="Symbol" w:hAnsi="Symbol" w:hint="default"/>
      </w:rPr>
    </w:lvl>
  </w:abstractNum>
  <w:num w:numId="1">
    <w:abstractNumId w:val="51"/>
  </w:num>
  <w:num w:numId="2">
    <w:abstractNumId w:val="0"/>
  </w:num>
  <w:num w:numId="3">
    <w:abstractNumId w:val="23"/>
  </w:num>
  <w:num w:numId="4">
    <w:abstractNumId w:val="24"/>
  </w:num>
  <w:num w:numId="5">
    <w:abstractNumId w:val="3"/>
  </w:num>
  <w:num w:numId="6">
    <w:abstractNumId w:val="21"/>
  </w:num>
  <w:num w:numId="7">
    <w:abstractNumId w:val="10"/>
  </w:num>
  <w:num w:numId="8">
    <w:abstractNumId w:val="39"/>
  </w:num>
  <w:num w:numId="9">
    <w:abstractNumId w:val="48"/>
  </w:num>
  <w:num w:numId="10">
    <w:abstractNumId w:val="47"/>
  </w:num>
  <w:num w:numId="11">
    <w:abstractNumId w:val="51"/>
  </w:num>
  <w:num w:numId="12">
    <w:abstractNumId w:val="51"/>
  </w:num>
  <w:num w:numId="13">
    <w:abstractNumId w:val="51"/>
  </w:num>
  <w:num w:numId="14">
    <w:abstractNumId w:val="51"/>
  </w:num>
  <w:num w:numId="15">
    <w:abstractNumId w:val="51"/>
  </w:num>
  <w:num w:numId="16">
    <w:abstractNumId w:val="54"/>
  </w:num>
  <w:num w:numId="17">
    <w:abstractNumId w:val="32"/>
  </w:num>
  <w:num w:numId="18">
    <w:abstractNumId w:val="35"/>
  </w:num>
  <w:num w:numId="19">
    <w:abstractNumId w:val="36"/>
  </w:num>
  <w:num w:numId="20">
    <w:abstractNumId w:val="40"/>
  </w:num>
  <w:num w:numId="21">
    <w:abstractNumId w:val="50"/>
  </w:num>
  <w:num w:numId="22">
    <w:abstractNumId w:val="20"/>
  </w:num>
  <w:num w:numId="23">
    <w:abstractNumId w:val="8"/>
  </w:num>
  <w:num w:numId="24">
    <w:abstractNumId w:val="12"/>
  </w:num>
  <w:num w:numId="25">
    <w:abstractNumId w:val="37"/>
  </w:num>
  <w:num w:numId="26">
    <w:abstractNumId w:val="28"/>
  </w:num>
  <w:num w:numId="27">
    <w:abstractNumId w:val="11"/>
  </w:num>
  <w:num w:numId="28">
    <w:abstractNumId w:val="17"/>
  </w:num>
  <w:num w:numId="29">
    <w:abstractNumId w:val="22"/>
  </w:num>
  <w:num w:numId="30">
    <w:abstractNumId w:val="46"/>
  </w:num>
  <w:num w:numId="31">
    <w:abstractNumId w:val="26"/>
  </w:num>
  <w:num w:numId="32">
    <w:abstractNumId w:val="4"/>
  </w:num>
  <w:num w:numId="33">
    <w:abstractNumId w:val="7"/>
  </w:num>
  <w:num w:numId="34">
    <w:abstractNumId w:val="5"/>
  </w:num>
  <w:num w:numId="35">
    <w:abstractNumId w:val="41"/>
  </w:num>
  <w:num w:numId="36">
    <w:abstractNumId w:val="13"/>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57"/>
  </w:num>
  <w:num w:numId="40">
    <w:abstractNumId w:val="27"/>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3"/>
  </w:num>
  <w:num w:numId="43">
    <w:abstractNumId w:val="15"/>
  </w:num>
  <w:num w:numId="44">
    <w:abstractNumId w:val="25"/>
  </w:num>
  <w:num w:numId="45">
    <w:abstractNumId w:val="45"/>
  </w:num>
  <w:num w:numId="46">
    <w:abstractNumId w:val="43"/>
  </w:num>
  <w:num w:numId="47">
    <w:abstractNumId w:val="18"/>
  </w:num>
  <w:num w:numId="48">
    <w:abstractNumId w:val="31"/>
  </w:num>
  <w:num w:numId="49">
    <w:abstractNumId w:val="30"/>
  </w:num>
  <w:num w:numId="50">
    <w:abstractNumId w:val="29"/>
  </w:num>
  <w:num w:numId="51">
    <w:abstractNumId w:val="14"/>
  </w:num>
  <w:num w:numId="52">
    <w:abstractNumId w:val="9"/>
  </w:num>
  <w:num w:numId="53">
    <w:abstractNumId w:val="33"/>
  </w:num>
  <w:num w:numId="54">
    <w:abstractNumId w:val="44"/>
  </w:num>
  <w:num w:numId="55">
    <w:abstractNumId w:val="38"/>
  </w:num>
  <w:num w:numId="56">
    <w:abstractNumId w:val="58"/>
  </w:num>
  <w:num w:numId="57">
    <w:abstractNumId w:val="55"/>
  </w:num>
  <w:num w:numId="58">
    <w:abstractNumId w:val="49"/>
  </w:num>
  <w:num w:numId="59">
    <w:abstractNumId w:val="52"/>
  </w:num>
  <w:num w:numId="60">
    <w:abstractNumId w:val="42"/>
  </w:num>
  <w:num w:numId="61">
    <w:abstractNumId w:val="6"/>
  </w:num>
  <w:num w:numId="62">
    <w:abstractNumId w:val="19"/>
  </w:num>
  <w:num w:numId="63">
    <w:abstractNumId w:val="16"/>
  </w:num>
  <w:num w:numId="64">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0B85"/>
    <w:rsid w:val="00000B93"/>
    <w:rsid w:val="00001D1B"/>
    <w:rsid w:val="00001DDD"/>
    <w:rsid w:val="00001FA3"/>
    <w:rsid w:val="00002010"/>
    <w:rsid w:val="00002446"/>
    <w:rsid w:val="000033C8"/>
    <w:rsid w:val="000038D3"/>
    <w:rsid w:val="00003A20"/>
    <w:rsid w:val="00003B46"/>
    <w:rsid w:val="000051B5"/>
    <w:rsid w:val="00005FB0"/>
    <w:rsid w:val="00006110"/>
    <w:rsid w:val="0000737E"/>
    <w:rsid w:val="0000793E"/>
    <w:rsid w:val="00007A53"/>
    <w:rsid w:val="000103D3"/>
    <w:rsid w:val="0001040A"/>
    <w:rsid w:val="0001114E"/>
    <w:rsid w:val="000112A6"/>
    <w:rsid w:val="000123E8"/>
    <w:rsid w:val="000124CB"/>
    <w:rsid w:val="0001256C"/>
    <w:rsid w:val="00012B3D"/>
    <w:rsid w:val="0001334F"/>
    <w:rsid w:val="00013592"/>
    <w:rsid w:val="00014328"/>
    <w:rsid w:val="00014FAD"/>
    <w:rsid w:val="00015142"/>
    <w:rsid w:val="000158FC"/>
    <w:rsid w:val="000162A8"/>
    <w:rsid w:val="0001640A"/>
    <w:rsid w:val="00016537"/>
    <w:rsid w:val="0002049B"/>
    <w:rsid w:val="00021656"/>
    <w:rsid w:val="000218E4"/>
    <w:rsid w:val="00021F6B"/>
    <w:rsid w:val="00022126"/>
    <w:rsid w:val="00022362"/>
    <w:rsid w:val="000224AD"/>
    <w:rsid w:val="00022C08"/>
    <w:rsid w:val="00022FD2"/>
    <w:rsid w:val="0002334D"/>
    <w:rsid w:val="00023807"/>
    <w:rsid w:val="00023A19"/>
    <w:rsid w:val="00023BFA"/>
    <w:rsid w:val="00023D8D"/>
    <w:rsid w:val="0002453B"/>
    <w:rsid w:val="0002475C"/>
    <w:rsid w:val="00024D54"/>
    <w:rsid w:val="00024F74"/>
    <w:rsid w:val="0002547C"/>
    <w:rsid w:val="0002579A"/>
    <w:rsid w:val="00025E22"/>
    <w:rsid w:val="00025EA2"/>
    <w:rsid w:val="000262B1"/>
    <w:rsid w:val="00026654"/>
    <w:rsid w:val="000267DD"/>
    <w:rsid w:val="00026E61"/>
    <w:rsid w:val="00027B23"/>
    <w:rsid w:val="00027C0E"/>
    <w:rsid w:val="00027CBC"/>
    <w:rsid w:val="00027EBB"/>
    <w:rsid w:val="000308C8"/>
    <w:rsid w:val="00030970"/>
    <w:rsid w:val="00030C78"/>
    <w:rsid w:val="00031087"/>
    <w:rsid w:val="000311AB"/>
    <w:rsid w:val="00031763"/>
    <w:rsid w:val="000319F1"/>
    <w:rsid w:val="00031AC3"/>
    <w:rsid w:val="00031BCE"/>
    <w:rsid w:val="00031D83"/>
    <w:rsid w:val="00031EFC"/>
    <w:rsid w:val="000329A7"/>
    <w:rsid w:val="00032A1F"/>
    <w:rsid w:val="0003334C"/>
    <w:rsid w:val="0003348A"/>
    <w:rsid w:val="00033BA1"/>
    <w:rsid w:val="00033DAF"/>
    <w:rsid w:val="00034800"/>
    <w:rsid w:val="00034CE4"/>
    <w:rsid w:val="000356F6"/>
    <w:rsid w:val="000360B8"/>
    <w:rsid w:val="000367FE"/>
    <w:rsid w:val="00036A13"/>
    <w:rsid w:val="00037538"/>
    <w:rsid w:val="000375E0"/>
    <w:rsid w:val="00040410"/>
    <w:rsid w:val="0004091B"/>
    <w:rsid w:val="00040CE4"/>
    <w:rsid w:val="00040ED7"/>
    <w:rsid w:val="00040FF7"/>
    <w:rsid w:val="00041D16"/>
    <w:rsid w:val="000425F3"/>
    <w:rsid w:val="00042B32"/>
    <w:rsid w:val="00042CB9"/>
    <w:rsid w:val="00042FFE"/>
    <w:rsid w:val="00043440"/>
    <w:rsid w:val="000438D3"/>
    <w:rsid w:val="000445B9"/>
    <w:rsid w:val="00044C67"/>
    <w:rsid w:val="0004586E"/>
    <w:rsid w:val="00046216"/>
    <w:rsid w:val="00046497"/>
    <w:rsid w:val="000472F0"/>
    <w:rsid w:val="0005091A"/>
    <w:rsid w:val="00050C3E"/>
    <w:rsid w:val="00053353"/>
    <w:rsid w:val="0005340B"/>
    <w:rsid w:val="000539A4"/>
    <w:rsid w:val="000540E5"/>
    <w:rsid w:val="00054C98"/>
    <w:rsid w:val="00054DCF"/>
    <w:rsid w:val="0005501F"/>
    <w:rsid w:val="00055358"/>
    <w:rsid w:val="000556C2"/>
    <w:rsid w:val="000556DC"/>
    <w:rsid w:val="00055E8F"/>
    <w:rsid w:val="00055EC0"/>
    <w:rsid w:val="0005667D"/>
    <w:rsid w:val="0005723C"/>
    <w:rsid w:val="0005769E"/>
    <w:rsid w:val="00057EDB"/>
    <w:rsid w:val="00060062"/>
    <w:rsid w:val="0006036A"/>
    <w:rsid w:val="00060519"/>
    <w:rsid w:val="00060A4A"/>
    <w:rsid w:val="00060B08"/>
    <w:rsid w:val="00060B3A"/>
    <w:rsid w:val="00061AA3"/>
    <w:rsid w:val="00062725"/>
    <w:rsid w:val="000628E4"/>
    <w:rsid w:val="00062949"/>
    <w:rsid w:val="00062BCA"/>
    <w:rsid w:val="00062F06"/>
    <w:rsid w:val="00062F9B"/>
    <w:rsid w:val="00063613"/>
    <w:rsid w:val="00064248"/>
    <w:rsid w:val="00064491"/>
    <w:rsid w:val="0006557C"/>
    <w:rsid w:val="000669B1"/>
    <w:rsid w:val="00066EAA"/>
    <w:rsid w:val="00067CD0"/>
    <w:rsid w:val="00067E4F"/>
    <w:rsid w:val="000705F3"/>
    <w:rsid w:val="00070B4C"/>
    <w:rsid w:val="00070DD1"/>
    <w:rsid w:val="0007150E"/>
    <w:rsid w:val="00071CF8"/>
    <w:rsid w:val="00071EC5"/>
    <w:rsid w:val="00071F4B"/>
    <w:rsid w:val="0007204E"/>
    <w:rsid w:val="00072070"/>
    <w:rsid w:val="00072131"/>
    <w:rsid w:val="0007239D"/>
    <w:rsid w:val="00072E96"/>
    <w:rsid w:val="00073717"/>
    <w:rsid w:val="00073A43"/>
    <w:rsid w:val="00073B26"/>
    <w:rsid w:val="0007475A"/>
    <w:rsid w:val="00075153"/>
    <w:rsid w:val="0007548B"/>
    <w:rsid w:val="00075D8F"/>
    <w:rsid w:val="000761D8"/>
    <w:rsid w:val="00076419"/>
    <w:rsid w:val="000765E9"/>
    <w:rsid w:val="00076870"/>
    <w:rsid w:val="00077343"/>
    <w:rsid w:val="000773F3"/>
    <w:rsid w:val="000774FC"/>
    <w:rsid w:val="00077D5B"/>
    <w:rsid w:val="00077FE9"/>
    <w:rsid w:val="00080087"/>
    <w:rsid w:val="00080420"/>
    <w:rsid w:val="00080565"/>
    <w:rsid w:val="000807FE"/>
    <w:rsid w:val="000809F5"/>
    <w:rsid w:val="00081157"/>
    <w:rsid w:val="000811F6"/>
    <w:rsid w:val="00081716"/>
    <w:rsid w:val="000820A2"/>
    <w:rsid w:val="00083899"/>
    <w:rsid w:val="00084939"/>
    <w:rsid w:val="00084CF1"/>
    <w:rsid w:val="0008526D"/>
    <w:rsid w:val="00085F0B"/>
    <w:rsid w:val="00086C83"/>
    <w:rsid w:val="00087AD5"/>
    <w:rsid w:val="00087D63"/>
    <w:rsid w:val="000907D0"/>
    <w:rsid w:val="0009150C"/>
    <w:rsid w:val="0009169F"/>
    <w:rsid w:val="00091EEB"/>
    <w:rsid w:val="0009228F"/>
    <w:rsid w:val="00092B86"/>
    <w:rsid w:val="00092D5F"/>
    <w:rsid w:val="0009381B"/>
    <w:rsid w:val="00093853"/>
    <w:rsid w:val="00094C40"/>
    <w:rsid w:val="0009512C"/>
    <w:rsid w:val="0009561E"/>
    <w:rsid w:val="00095BD5"/>
    <w:rsid w:val="00096507"/>
    <w:rsid w:val="00096F15"/>
    <w:rsid w:val="000978F1"/>
    <w:rsid w:val="0009791D"/>
    <w:rsid w:val="00097DE9"/>
    <w:rsid w:val="000A0023"/>
    <w:rsid w:val="000A02B4"/>
    <w:rsid w:val="000A092E"/>
    <w:rsid w:val="000A0DA3"/>
    <w:rsid w:val="000A0E63"/>
    <w:rsid w:val="000A172C"/>
    <w:rsid w:val="000A24FF"/>
    <w:rsid w:val="000A3288"/>
    <w:rsid w:val="000A4139"/>
    <w:rsid w:val="000A483A"/>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2EE5"/>
    <w:rsid w:val="000B3D3C"/>
    <w:rsid w:val="000B3EC7"/>
    <w:rsid w:val="000B4944"/>
    <w:rsid w:val="000B4CBD"/>
    <w:rsid w:val="000B5096"/>
    <w:rsid w:val="000B5400"/>
    <w:rsid w:val="000B5781"/>
    <w:rsid w:val="000B64CE"/>
    <w:rsid w:val="000B6769"/>
    <w:rsid w:val="000B7232"/>
    <w:rsid w:val="000B750E"/>
    <w:rsid w:val="000B7902"/>
    <w:rsid w:val="000B7C4D"/>
    <w:rsid w:val="000C001E"/>
    <w:rsid w:val="000C052A"/>
    <w:rsid w:val="000C0953"/>
    <w:rsid w:val="000C0A0C"/>
    <w:rsid w:val="000C0B02"/>
    <w:rsid w:val="000C1B60"/>
    <w:rsid w:val="000C1C7B"/>
    <w:rsid w:val="000C1FE0"/>
    <w:rsid w:val="000C2AF1"/>
    <w:rsid w:val="000C349D"/>
    <w:rsid w:val="000C3A1E"/>
    <w:rsid w:val="000C3FE6"/>
    <w:rsid w:val="000C452C"/>
    <w:rsid w:val="000C4878"/>
    <w:rsid w:val="000C4BDD"/>
    <w:rsid w:val="000C542E"/>
    <w:rsid w:val="000C5F67"/>
    <w:rsid w:val="000C6C01"/>
    <w:rsid w:val="000C75CF"/>
    <w:rsid w:val="000C7751"/>
    <w:rsid w:val="000C7C79"/>
    <w:rsid w:val="000C7F93"/>
    <w:rsid w:val="000D07AC"/>
    <w:rsid w:val="000D0839"/>
    <w:rsid w:val="000D0D48"/>
    <w:rsid w:val="000D0F14"/>
    <w:rsid w:val="000D0FA0"/>
    <w:rsid w:val="000D266F"/>
    <w:rsid w:val="000D2A6F"/>
    <w:rsid w:val="000D354A"/>
    <w:rsid w:val="000D3A63"/>
    <w:rsid w:val="000D3C93"/>
    <w:rsid w:val="000D3EDE"/>
    <w:rsid w:val="000D4185"/>
    <w:rsid w:val="000D4895"/>
    <w:rsid w:val="000D4B8E"/>
    <w:rsid w:val="000D550E"/>
    <w:rsid w:val="000D5BB2"/>
    <w:rsid w:val="000D5F89"/>
    <w:rsid w:val="000D633E"/>
    <w:rsid w:val="000D6727"/>
    <w:rsid w:val="000E066B"/>
    <w:rsid w:val="000E0CB1"/>
    <w:rsid w:val="000E1FA2"/>
    <w:rsid w:val="000E21A5"/>
    <w:rsid w:val="000E21FB"/>
    <w:rsid w:val="000E27A9"/>
    <w:rsid w:val="000E37C4"/>
    <w:rsid w:val="000E3FB3"/>
    <w:rsid w:val="000E41C3"/>
    <w:rsid w:val="000E420C"/>
    <w:rsid w:val="000E4496"/>
    <w:rsid w:val="000E4CF4"/>
    <w:rsid w:val="000E4E1B"/>
    <w:rsid w:val="000E51F0"/>
    <w:rsid w:val="000E64A8"/>
    <w:rsid w:val="000E6500"/>
    <w:rsid w:val="000E745D"/>
    <w:rsid w:val="000E7982"/>
    <w:rsid w:val="000E7A9C"/>
    <w:rsid w:val="000E7FEA"/>
    <w:rsid w:val="000F0018"/>
    <w:rsid w:val="000F04C3"/>
    <w:rsid w:val="000F07E3"/>
    <w:rsid w:val="000F130A"/>
    <w:rsid w:val="000F173E"/>
    <w:rsid w:val="000F2893"/>
    <w:rsid w:val="000F36B4"/>
    <w:rsid w:val="000F37AD"/>
    <w:rsid w:val="000F38C9"/>
    <w:rsid w:val="000F3A3E"/>
    <w:rsid w:val="000F4022"/>
    <w:rsid w:val="000F46BB"/>
    <w:rsid w:val="000F489E"/>
    <w:rsid w:val="000F491E"/>
    <w:rsid w:val="000F4C50"/>
    <w:rsid w:val="000F629E"/>
    <w:rsid w:val="000F73B7"/>
    <w:rsid w:val="00100095"/>
    <w:rsid w:val="00100DD0"/>
    <w:rsid w:val="00101219"/>
    <w:rsid w:val="00102249"/>
    <w:rsid w:val="00102C06"/>
    <w:rsid w:val="0010398A"/>
    <w:rsid w:val="00103BF7"/>
    <w:rsid w:val="00103E17"/>
    <w:rsid w:val="001043F5"/>
    <w:rsid w:val="00104765"/>
    <w:rsid w:val="00105377"/>
    <w:rsid w:val="00105714"/>
    <w:rsid w:val="001059D5"/>
    <w:rsid w:val="00105B56"/>
    <w:rsid w:val="00105E61"/>
    <w:rsid w:val="001066A1"/>
    <w:rsid w:val="00106903"/>
    <w:rsid w:val="00106CB3"/>
    <w:rsid w:val="00107C0B"/>
    <w:rsid w:val="00107EFB"/>
    <w:rsid w:val="001100B2"/>
    <w:rsid w:val="001100E3"/>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5FD8"/>
    <w:rsid w:val="00116919"/>
    <w:rsid w:val="00116CC2"/>
    <w:rsid w:val="00116E75"/>
    <w:rsid w:val="00116F88"/>
    <w:rsid w:val="00117060"/>
    <w:rsid w:val="00117A91"/>
    <w:rsid w:val="00117CA5"/>
    <w:rsid w:val="00117CEB"/>
    <w:rsid w:val="00120284"/>
    <w:rsid w:val="00120ABF"/>
    <w:rsid w:val="00120E42"/>
    <w:rsid w:val="001216A4"/>
    <w:rsid w:val="001218BD"/>
    <w:rsid w:val="00121B31"/>
    <w:rsid w:val="0012225F"/>
    <w:rsid w:val="00122C37"/>
    <w:rsid w:val="00122E9E"/>
    <w:rsid w:val="00123214"/>
    <w:rsid w:val="00123B4F"/>
    <w:rsid w:val="00123F65"/>
    <w:rsid w:val="00124021"/>
    <w:rsid w:val="001241E7"/>
    <w:rsid w:val="00124370"/>
    <w:rsid w:val="001252A4"/>
    <w:rsid w:val="00125362"/>
    <w:rsid w:val="001259FB"/>
    <w:rsid w:val="0012620D"/>
    <w:rsid w:val="0012773B"/>
    <w:rsid w:val="0012776A"/>
    <w:rsid w:val="00127C0E"/>
    <w:rsid w:val="00127D1E"/>
    <w:rsid w:val="001306AA"/>
    <w:rsid w:val="00130DE4"/>
    <w:rsid w:val="00130E37"/>
    <w:rsid w:val="0013129A"/>
    <w:rsid w:val="00131F6C"/>
    <w:rsid w:val="0013295A"/>
    <w:rsid w:val="00133058"/>
    <w:rsid w:val="001331DD"/>
    <w:rsid w:val="00133A69"/>
    <w:rsid w:val="00133B9E"/>
    <w:rsid w:val="00133C09"/>
    <w:rsid w:val="00134143"/>
    <w:rsid w:val="001343C5"/>
    <w:rsid w:val="001350E3"/>
    <w:rsid w:val="00135256"/>
    <w:rsid w:val="00135718"/>
    <w:rsid w:val="001362F5"/>
    <w:rsid w:val="00136DF7"/>
    <w:rsid w:val="001374E6"/>
    <w:rsid w:val="001378FA"/>
    <w:rsid w:val="00137B80"/>
    <w:rsid w:val="00140417"/>
    <w:rsid w:val="00141365"/>
    <w:rsid w:val="00141631"/>
    <w:rsid w:val="00141E56"/>
    <w:rsid w:val="0014229A"/>
    <w:rsid w:val="0014277F"/>
    <w:rsid w:val="001430BC"/>
    <w:rsid w:val="00143F61"/>
    <w:rsid w:val="001447EC"/>
    <w:rsid w:val="00144B3F"/>
    <w:rsid w:val="00144E60"/>
    <w:rsid w:val="001453DF"/>
    <w:rsid w:val="0014571E"/>
    <w:rsid w:val="00145F55"/>
    <w:rsid w:val="00146A55"/>
    <w:rsid w:val="0014742B"/>
    <w:rsid w:val="0014754C"/>
    <w:rsid w:val="00147910"/>
    <w:rsid w:val="00147978"/>
    <w:rsid w:val="00147B4B"/>
    <w:rsid w:val="00150C56"/>
    <w:rsid w:val="00150C96"/>
    <w:rsid w:val="00151BDE"/>
    <w:rsid w:val="001524EC"/>
    <w:rsid w:val="001527B1"/>
    <w:rsid w:val="0015298F"/>
    <w:rsid w:val="00152AD3"/>
    <w:rsid w:val="00154899"/>
    <w:rsid w:val="00154CFC"/>
    <w:rsid w:val="00154E1E"/>
    <w:rsid w:val="00155303"/>
    <w:rsid w:val="00155608"/>
    <w:rsid w:val="00155B51"/>
    <w:rsid w:val="00155E43"/>
    <w:rsid w:val="00155EAD"/>
    <w:rsid w:val="0015651C"/>
    <w:rsid w:val="00156781"/>
    <w:rsid w:val="00156B10"/>
    <w:rsid w:val="00157DA5"/>
    <w:rsid w:val="00157E4A"/>
    <w:rsid w:val="00160161"/>
    <w:rsid w:val="0016024C"/>
    <w:rsid w:val="0016061A"/>
    <w:rsid w:val="00160A85"/>
    <w:rsid w:val="00161011"/>
    <w:rsid w:val="001612D3"/>
    <w:rsid w:val="001618C3"/>
    <w:rsid w:val="00162082"/>
    <w:rsid w:val="0016243F"/>
    <w:rsid w:val="001626E4"/>
    <w:rsid w:val="00162C27"/>
    <w:rsid w:val="0016339A"/>
    <w:rsid w:val="00163BED"/>
    <w:rsid w:val="001644B4"/>
    <w:rsid w:val="00164B9E"/>
    <w:rsid w:val="00165791"/>
    <w:rsid w:val="00165C7E"/>
    <w:rsid w:val="00165FD8"/>
    <w:rsid w:val="00166087"/>
    <w:rsid w:val="001665E6"/>
    <w:rsid w:val="0016676A"/>
    <w:rsid w:val="00166FEE"/>
    <w:rsid w:val="00167F65"/>
    <w:rsid w:val="00170246"/>
    <w:rsid w:val="00170F6C"/>
    <w:rsid w:val="0017183C"/>
    <w:rsid w:val="001721CE"/>
    <w:rsid w:val="0017225F"/>
    <w:rsid w:val="00172280"/>
    <w:rsid w:val="00173289"/>
    <w:rsid w:val="0017343E"/>
    <w:rsid w:val="00174789"/>
    <w:rsid w:val="001747BD"/>
    <w:rsid w:val="0017526D"/>
    <w:rsid w:val="00176417"/>
    <w:rsid w:val="001768C3"/>
    <w:rsid w:val="00176BA4"/>
    <w:rsid w:val="00180ACC"/>
    <w:rsid w:val="00180C66"/>
    <w:rsid w:val="00180CAB"/>
    <w:rsid w:val="00180FFF"/>
    <w:rsid w:val="001811BC"/>
    <w:rsid w:val="001814C1"/>
    <w:rsid w:val="00181676"/>
    <w:rsid w:val="001829F9"/>
    <w:rsid w:val="001830E2"/>
    <w:rsid w:val="00183EA8"/>
    <w:rsid w:val="0018400E"/>
    <w:rsid w:val="00184C7D"/>
    <w:rsid w:val="0018529D"/>
    <w:rsid w:val="00185985"/>
    <w:rsid w:val="00185A6D"/>
    <w:rsid w:val="0018612D"/>
    <w:rsid w:val="001867F0"/>
    <w:rsid w:val="00187543"/>
    <w:rsid w:val="0019010B"/>
    <w:rsid w:val="00191A6B"/>
    <w:rsid w:val="00191E15"/>
    <w:rsid w:val="00192849"/>
    <w:rsid w:val="00192E35"/>
    <w:rsid w:val="001937AF"/>
    <w:rsid w:val="001937D7"/>
    <w:rsid w:val="0019381D"/>
    <w:rsid w:val="001939BE"/>
    <w:rsid w:val="0019403C"/>
    <w:rsid w:val="001949F0"/>
    <w:rsid w:val="00194B9F"/>
    <w:rsid w:val="0019538A"/>
    <w:rsid w:val="001953FE"/>
    <w:rsid w:val="00196C3B"/>
    <w:rsid w:val="00197311"/>
    <w:rsid w:val="00197E06"/>
    <w:rsid w:val="00197E77"/>
    <w:rsid w:val="001A0194"/>
    <w:rsid w:val="001A03ED"/>
    <w:rsid w:val="001A0AFC"/>
    <w:rsid w:val="001A0C4B"/>
    <w:rsid w:val="001A0F4C"/>
    <w:rsid w:val="001A0F73"/>
    <w:rsid w:val="001A1613"/>
    <w:rsid w:val="001A2575"/>
    <w:rsid w:val="001A291B"/>
    <w:rsid w:val="001A2B24"/>
    <w:rsid w:val="001A3333"/>
    <w:rsid w:val="001A3B8E"/>
    <w:rsid w:val="001A3D0A"/>
    <w:rsid w:val="001A4227"/>
    <w:rsid w:val="001A4293"/>
    <w:rsid w:val="001A45FA"/>
    <w:rsid w:val="001A4779"/>
    <w:rsid w:val="001A4D8D"/>
    <w:rsid w:val="001A512E"/>
    <w:rsid w:val="001A53C6"/>
    <w:rsid w:val="001A592E"/>
    <w:rsid w:val="001A5E07"/>
    <w:rsid w:val="001A6AB3"/>
    <w:rsid w:val="001A727F"/>
    <w:rsid w:val="001A7AA6"/>
    <w:rsid w:val="001A7FB2"/>
    <w:rsid w:val="001B0525"/>
    <w:rsid w:val="001B05DD"/>
    <w:rsid w:val="001B0689"/>
    <w:rsid w:val="001B0CC6"/>
    <w:rsid w:val="001B0EB9"/>
    <w:rsid w:val="001B10D1"/>
    <w:rsid w:val="001B194A"/>
    <w:rsid w:val="001B1DB9"/>
    <w:rsid w:val="001B210A"/>
    <w:rsid w:val="001B279B"/>
    <w:rsid w:val="001B2E02"/>
    <w:rsid w:val="001B31F8"/>
    <w:rsid w:val="001B35B9"/>
    <w:rsid w:val="001B3791"/>
    <w:rsid w:val="001B3855"/>
    <w:rsid w:val="001B4A69"/>
    <w:rsid w:val="001B53FC"/>
    <w:rsid w:val="001B5857"/>
    <w:rsid w:val="001B5984"/>
    <w:rsid w:val="001B5DB9"/>
    <w:rsid w:val="001B6173"/>
    <w:rsid w:val="001B659B"/>
    <w:rsid w:val="001B7672"/>
    <w:rsid w:val="001B7B61"/>
    <w:rsid w:val="001C0910"/>
    <w:rsid w:val="001C096F"/>
    <w:rsid w:val="001C0A83"/>
    <w:rsid w:val="001C0C4B"/>
    <w:rsid w:val="001C10FD"/>
    <w:rsid w:val="001C28CB"/>
    <w:rsid w:val="001C2AB5"/>
    <w:rsid w:val="001C2D28"/>
    <w:rsid w:val="001C2ED6"/>
    <w:rsid w:val="001C324E"/>
    <w:rsid w:val="001C32D5"/>
    <w:rsid w:val="001C3DC9"/>
    <w:rsid w:val="001C4A24"/>
    <w:rsid w:val="001C4B3F"/>
    <w:rsid w:val="001C5170"/>
    <w:rsid w:val="001C53EC"/>
    <w:rsid w:val="001C5413"/>
    <w:rsid w:val="001C5E72"/>
    <w:rsid w:val="001C60A4"/>
    <w:rsid w:val="001C715B"/>
    <w:rsid w:val="001C7279"/>
    <w:rsid w:val="001D0E82"/>
    <w:rsid w:val="001D12DC"/>
    <w:rsid w:val="001D12EE"/>
    <w:rsid w:val="001D15BF"/>
    <w:rsid w:val="001D2A74"/>
    <w:rsid w:val="001D428F"/>
    <w:rsid w:val="001D4B18"/>
    <w:rsid w:val="001D4C6D"/>
    <w:rsid w:val="001D4F2A"/>
    <w:rsid w:val="001D573F"/>
    <w:rsid w:val="001D5AC3"/>
    <w:rsid w:val="001D5F49"/>
    <w:rsid w:val="001D68B7"/>
    <w:rsid w:val="001D6E99"/>
    <w:rsid w:val="001D6F7C"/>
    <w:rsid w:val="001D7E5D"/>
    <w:rsid w:val="001D7F9B"/>
    <w:rsid w:val="001E1317"/>
    <w:rsid w:val="001E13CE"/>
    <w:rsid w:val="001E15AA"/>
    <w:rsid w:val="001E1771"/>
    <w:rsid w:val="001E1979"/>
    <w:rsid w:val="001E1BEB"/>
    <w:rsid w:val="001E1FE4"/>
    <w:rsid w:val="001E21DC"/>
    <w:rsid w:val="001E2467"/>
    <w:rsid w:val="001E2C92"/>
    <w:rsid w:val="001E3648"/>
    <w:rsid w:val="001E3DFA"/>
    <w:rsid w:val="001E4DBC"/>
    <w:rsid w:val="001E51AB"/>
    <w:rsid w:val="001E5D48"/>
    <w:rsid w:val="001E6101"/>
    <w:rsid w:val="001E61A6"/>
    <w:rsid w:val="001E6542"/>
    <w:rsid w:val="001E703F"/>
    <w:rsid w:val="001E7092"/>
    <w:rsid w:val="001E72D3"/>
    <w:rsid w:val="001E77A5"/>
    <w:rsid w:val="001E7DD3"/>
    <w:rsid w:val="001F01F8"/>
    <w:rsid w:val="001F03F8"/>
    <w:rsid w:val="001F045D"/>
    <w:rsid w:val="001F0C85"/>
    <w:rsid w:val="001F172E"/>
    <w:rsid w:val="001F1E9E"/>
    <w:rsid w:val="001F217A"/>
    <w:rsid w:val="001F24AE"/>
    <w:rsid w:val="001F2610"/>
    <w:rsid w:val="001F3489"/>
    <w:rsid w:val="001F393B"/>
    <w:rsid w:val="001F54B0"/>
    <w:rsid w:val="001F5BA7"/>
    <w:rsid w:val="001F6558"/>
    <w:rsid w:val="001F66BD"/>
    <w:rsid w:val="001F70E9"/>
    <w:rsid w:val="001F7219"/>
    <w:rsid w:val="001F77DE"/>
    <w:rsid w:val="00200493"/>
    <w:rsid w:val="002004E7"/>
    <w:rsid w:val="00200823"/>
    <w:rsid w:val="002019C3"/>
    <w:rsid w:val="00202425"/>
    <w:rsid w:val="00202455"/>
    <w:rsid w:val="00202B9A"/>
    <w:rsid w:val="0020318B"/>
    <w:rsid w:val="002033D0"/>
    <w:rsid w:val="00203753"/>
    <w:rsid w:val="002037C6"/>
    <w:rsid w:val="002039B1"/>
    <w:rsid w:val="00203AA7"/>
    <w:rsid w:val="002041FB"/>
    <w:rsid w:val="0020458D"/>
    <w:rsid w:val="002048E4"/>
    <w:rsid w:val="002055DC"/>
    <w:rsid w:val="002057D2"/>
    <w:rsid w:val="0020595C"/>
    <w:rsid w:val="00205C24"/>
    <w:rsid w:val="00205ED5"/>
    <w:rsid w:val="00205FB7"/>
    <w:rsid w:val="002062EE"/>
    <w:rsid w:val="002068DA"/>
    <w:rsid w:val="00207CBD"/>
    <w:rsid w:val="00207FC7"/>
    <w:rsid w:val="0021046B"/>
    <w:rsid w:val="002106CA"/>
    <w:rsid w:val="00210FC9"/>
    <w:rsid w:val="00211362"/>
    <w:rsid w:val="0021172B"/>
    <w:rsid w:val="00211896"/>
    <w:rsid w:val="00211B0F"/>
    <w:rsid w:val="00212987"/>
    <w:rsid w:val="0021310C"/>
    <w:rsid w:val="00213393"/>
    <w:rsid w:val="002133AF"/>
    <w:rsid w:val="0021391E"/>
    <w:rsid w:val="00213E2D"/>
    <w:rsid w:val="002144CB"/>
    <w:rsid w:val="00215045"/>
    <w:rsid w:val="00215835"/>
    <w:rsid w:val="00215DBB"/>
    <w:rsid w:val="00216687"/>
    <w:rsid w:val="0021679D"/>
    <w:rsid w:val="002171C2"/>
    <w:rsid w:val="0021774B"/>
    <w:rsid w:val="0021786B"/>
    <w:rsid w:val="0022055C"/>
    <w:rsid w:val="00220D85"/>
    <w:rsid w:val="00220F64"/>
    <w:rsid w:val="002210C1"/>
    <w:rsid w:val="00221597"/>
    <w:rsid w:val="002223F6"/>
    <w:rsid w:val="00222838"/>
    <w:rsid w:val="00222915"/>
    <w:rsid w:val="00222CD8"/>
    <w:rsid w:val="00222CF4"/>
    <w:rsid w:val="0022312D"/>
    <w:rsid w:val="002235A7"/>
    <w:rsid w:val="00223893"/>
    <w:rsid w:val="0022414C"/>
    <w:rsid w:val="0022427C"/>
    <w:rsid w:val="00224DF4"/>
    <w:rsid w:val="00225B83"/>
    <w:rsid w:val="00225E30"/>
    <w:rsid w:val="00226A37"/>
    <w:rsid w:val="00227092"/>
    <w:rsid w:val="00227112"/>
    <w:rsid w:val="002274F4"/>
    <w:rsid w:val="002278F3"/>
    <w:rsid w:val="00227AC4"/>
    <w:rsid w:val="00227ACD"/>
    <w:rsid w:val="00227FB0"/>
    <w:rsid w:val="002303B2"/>
    <w:rsid w:val="002303F3"/>
    <w:rsid w:val="00230928"/>
    <w:rsid w:val="00230BB4"/>
    <w:rsid w:val="0023265F"/>
    <w:rsid w:val="00232865"/>
    <w:rsid w:val="00232C12"/>
    <w:rsid w:val="00234EC9"/>
    <w:rsid w:val="0023522F"/>
    <w:rsid w:val="00236166"/>
    <w:rsid w:val="002361DB"/>
    <w:rsid w:val="00236A8E"/>
    <w:rsid w:val="00236B33"/>
    <w:rsid w:val="0023716E"/>
    <w:rsid w:val="00237308"/>
    <w:rsid w:val="00237E50"/>
    <w:rsid w:val="00240BE7"/>
    <w:rsid w:val="00240E3D"/>
    <w:rsid w:val="002411A7"/>
    <w:rsid w:val="00241247"/>
    <w:rsid w:val="0024147F"/>
    <w:rsid w:val="002414E4"/>
    <w:rsid w:val="00241DF2"/>
    <w:rsid w:val="00241F67"/>
    <w:rsid w:val="0024221C"/>
    <w:rsid w:val="00242730"/>
    <w:rsid w:val="00242BB1"/>
    <w:rsid w:val="00242C15"/>
    <w:rsid w:val="00242FF8"/>
    <w:rsid w:val="0024328E"/>
    <w:rsid w:val="0024342E"/>
    <w:rsid w:val="00243E2E"/>
    <w:rsid w:val="00244A55"/>
    <w:rsid w:val="00244D97"/>
    <w:rsid w:val="00246305"/>
    <w:rsid w:val="00246A90"/>
    <w:rsid w:val="00246E12"/>
    <w:rsid w:val="002477C3"/>
    <w:rsid w:val="00250053"/>
    <w:rsid w:val="00250CB4"/>
    <w:rsid w:val="00251180"/>
    <w:rsid w:val="002518E5"/>
    <w:rsid w:val="00252081"/>
    <w:rsid w:val="0025279D"/>
    <w:rsid w:val="00252A4C"/>
    <w:rsid w:val="00252D0E"/>
    <w:rsid w:val="00252E6E"/>
    <w:rsid w:val="002540F7"/>
    <w:rsid w:val="0025459C"/>
    <w:rsid w:val="00254A06"/>
    <w:rsid w:val="00254FF9"/>
    <w:rsid w:val="002557A0"/>
    <w:rsid w:val="002558B1"/>
    <w:rsid w:val="00255D96"/>
    <w:rsid w:val="00256790"/>
    <w:rsid w:val="00256A20"/>
    <w:rsid w:val="002570CB"/>
    <w:rsid w:val="0025728E"/>
    <w:rsid w:val="00257409"/>
    <w:rsid w:val="002607DC"/>
    <w:rsid w:val="002608DD"/>
    <w:rsid w:val="00260E43"/>
    <w:rsid w:val="00260F25"/>
    <w:rsid w:val="00261A16"/>
    <w:rsid w:val="00261D18"/>
    <w:rsid w:val="00262257"/>
    <w:rsid w:val="00263D3E"/>
    <w:rsid w:val="00264229"/>
    <w:rsid w:val="00264810"/>
    <w:rsid w:val="00264EAF"/>
    <w:rsid w:val="0026582B"/>
    <w:rsid w:val="00266943"/>
    <w:rsid w:val="00266A7D"/>
    <w:rsid w:val="00266F94"/>
    <w:rsid w:val="00267B4C"/>
    <w:rsid w:val="00270034"/>
    <w:rsid w:val="00270A14"/>
    <w:rsid w:val="00270C7A"/>
    <w:rsid w:val="00270C9E"/>
    <w:rsid w:val="0027165C"/>
    <w:rsid w:val="002716BA"/>
    <w:rsid w:val="002726CC"/>
    <w:rsid w:val="00272BAB"/>
    <w:rsid w:val="00272D03"/>
    <w:rsid w:val="002739E6"/>
    <w:rsid w:val="0027434A"/>
    <w:rsid w:val="00274A33"/>
    <w:rsid w:val="00274EE4"/>
    <w:rsid w:val="00275166"/>
    <w:rsid w:val="0027584B"/>
    <w:rsid w:val="00275F68"/>
    <w:rsid w:val="00275FDD"/>
    <w:rsid w:val="002762BB"/>
    <w:rsid w:val="002769B2"/>
    <w:rsid w:val="00276AEB"/>
    <w:rsid w:val="00276E45"/>
    <w:rsid w:val="0027747C"/>
    <w:rsid w:val="002779B8"/>
    <w:rsid w:val="00277E56"/>
    <w:rsid w:val="002809DB"/>
    <w:rsid w:val="00280B22"/>
    <w:rsid w:val="00280F51"/>
    <w:rsid w:val="0028136D"/>
    <w:rsid w:val="002813B5"/>
    <w:rsid w:val="00281C27"/>
    <w:rsid w:val="00281CBD"/>
    <w:rsid w:val="00281CBE"/>
    <w:rsid w:val="002820F9"/>
    <w:rsid w:val="0028210B"/>
    <w:rsid w:val="0028232A"/>
    <w:rsid w:val="00282462"/>
    <w:rsid w:val="00282C54"/>
    <w:rsid w:val="00283C95"/>
    <w:rsid w:val="00284469"/>
    <w:rsid w:val="00285420"/>
    <w:rsid w:val="0028630F"/>
    <w:rsid w:val="00286A1E"/>
    <w:rsid w:val="00286A27"/>
    <w:rsid w:val="00286A88"/>
    <w:rsid w:val="0028703C"/>
    <w:rsid w:val="00287DC6"/>
    <w:rsid w:val="00287F7D"/>
    <w:rsid w:val="00290282"/>
    <w:rsid w:val="002908DE"/>
    <w:rsid w:val="002915C8"/>
    <w:rsid w:val="00292A60"/>
    <w:rsid w:val="002933D6"/>
    <w:rsid w:val="00293C06"/>
    <w:rsid w:val="00293E98"/>
    <w:rsid w:val="00294055"/>
    <w:rsid w:val="00294C21"/>
    <w:rsid w:val="002951FC"/>
    <w:rsid w:val="002965DA"/>
    <w:rsid w:val="0029693F"/>
    <w:rsid w:val="00296BEA"/>
    <w:rsid w:val="0029705F"/>
    <w:rsid w:val="00297482"/>
    <w:rsid w:val="0029796A"/>
    <w:rsid w:val="00297BF5"/>
    <w:rsid w:val="002A06D0"/>
    <w:rsid w:val="002A0D15"/>
    <w:rsid w:val="002A0E5C"/>
    <w:rsid w:val="002A0F56"/>
    <w:rsid w:val="002A11CD"/>
    <w:rsid w:val="002A131F"/>
    <w:rsid w:val="002A2490"/>
    <w:rsid w:val="002A29E5"/>
    <w:rsid w:val="002A2A90"/>
    <w:rsid w:val="002A2BF7"/>
    <w:rsid w:val="002A3489"/>
    <w:rsid w:val="002A3677"/>
    <w:rsid w:val="002A382E"/>
    <w:rsid w:val="002A3BEC"/>
    <w:rsid w:val="002A43C0"/>
    <w:rsid w:val="002A4C1F"/>
    <w:rsid w:val="002A5264"/>
    <w:rsid w:val="002A5735"/>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3894"/>
    <w:rsid w:val="002B3B69"/>
    <w:rsid w:val="002B4BFA"/>
    <w:rsid w:val="002B5553"/>
    <w:rsid w:val="002B625E"/>
    <w:rsid w:val="002B719F"/>
    <w:rsid w:val="002B72D9"/>
    <w:rsid w:val="002B7920"/>
    <w:rsid w:val="002B79AC"/>
    <w:rsid w:val="002C0124"/>
    <w:rsid w:val="002C0949"/>
    <w:rsid w:val="002C0B7E"/>
    <w:rsid w:val="002C0E65"/>
    <w:rsid w:val="002C3EB0"/>
    <w:rsid w:val="002C4DC0"/>
    <w:rsid w:val="002C5C17"/>
    <w:rsid w:val="002C6225"/>
    <w:rsid w:val="002C62EE"/>
    <w:rsid w:val="002C6447"/>
    <w:rsid w:val="002C6CA9"/>
    <w:rsid w:val="002C78CA"/>
    <w:rsid w:val="002C7A8A"/>
    <w:rsid w:val="002D094C"/>
    <w:rsid w:val="002D0D32"/>
    <w:rsid w:val="002D10DA"/>
    <w:rsid w:val="002D14F6"/>
    <w:rsid w:val="002D2109"/>
    <w:rsid w:val="002D240D"/>
    <w:rsid w:val="002D294F"/>
    <w:rsid w:val="002D374E"/>
    <w:rsid w:val="002D3994"/>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E012B"/>
    <w:rsid w:val="002E01A3"/>
    <w:rsid w:val="002E07D9"/>
    <w:rsid w:val="002E08E8"/>
    <w:rsid w:val="002E0DE8"/>
    <w:rsid w:val="002E115E"/>
    <w:rsid w:val="002E1EE7"/>
    <w:rsid w:val="002E236A"/>
    <w:rsid w:val="002E282A"/>
    <w:rsid w:val="002E2A68"/>
    <w:rsid w:val="002E2CC2"/>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F0320"/>
    <w:rsid w:val="002F0369"/>
    <w:rsid w:val="002F04C3"/>
    <w:rsid w:val="002F09BE"/>
    <w:rsid w:val="002F0D3E"/>
    <w:rsid w:val="002F1077"/>
    <w:rsid w:val="002F10CC"/>
    <w:rsid w:val="002F2EF9"/>
    <w:rsid w:val="002F32B1"/>
    <w:rsid w:val="002F357A"/>
    <w:rsid w:val="002F37A4"/>
    <w:rsid w:val="002F39BF"/>
    <w:rsid w:val="002F413D"/>
    <w:rsid w:val="002F4546"/>
    <w:rsid w:val="002F474E"/>
    <w:rsid w:val="002F5114"/>
    <w:rsid w:val="002F515B"/>
    <w:rsid w:val="002F520D"/>
    <w:rsid w:val="002F5586"/>
    <w:rsid w:val="002F5869"/>
    <w:rsid w:val="002F5DEF"/>
    <w:rsid w:val="002F7879"/>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4BC0"/>
    <w:rsid w:val="00304FD6"/>
    <w:rsid w:val="003057F1"/>
    <w:rsid w:val="00305FE0"/>
    <w:rsid w:val="003065B9"/>
    <w:rsid w:val="00306973"/>
    <w:rsid w:val="0030705A"/>
    <w:rsid w:val="00307390"/>
    <w:rsid w:val="00310237"/>
    <w:rsid w:val="00310742"/>
    <w:rsid w:val="00310DDE"/>
    <w:rsid w:val="00311EEE"/>
    <w:rsid w:val="00312165"/>
    <w:rsid w:val="00312409"/>
    <w:rsid w:val="00313D33"/>
    <w:rsid w:val="003142D3"/>
    <w:rsid w:val="003168D7"/>
    <w:rsid w:val="00316B11"/>
    <w:rsid w:val="00316E38"/>
    <w:rsid w:val="0031725E"/>
    <w:rsid w:val="003174FD"/>
    <w:rsid w:val="0031795B"/>
    <w:rsid w:val="00320301"/>
    <w:rsid w:val="00320877"/>
    <w:rsid w:val="003209F9"/>
    <w:rsid w:val="00320E4E"/>
    <w:rsid w:val="00321052"/>
    <w:rsid w:val="0032125C"/>
    <w:rsid w:val="00321D10"/>
    <w:rsid w:val="00321D34"/>
    <w:rsid w:val="00322248"/>
    <w:rsid w:val="00322349"/>
    <w:rsid w:val="003225BD"/>
    <w:rsid w:val="003228EC"/>
    <w:rsid w:val="00323074"/>
    <w:rsid w:val="0032397B"/>
    <w:rsid w:val="0032433F"/>
    <w:rsid w:val="00324BB8"/>
    <w:rsid w:val="003250CF"/>
    <w:rsid w:val="0032527F"/>
    <w:rsid w:val="00325395"/>
    <w:rsid w:val="00325703"/>
    <w:rsid w:val="003265A1"/>
    <w:rsid w:val="0032666D"/>
    <w:rsid w:val="00326B79"/>
    <w:rsid w:val="00327238"/>
    <w:rsid w:val="00327441"/>
    <w:rsid w:val="00327667"/>
    <w:rsid w:val="00327C38"/>
    <w:rsid w:val="0033014F"/>
    <w:rsid w:val="0033019E"/>
    <w:rsid w:val="00330776"/>
    <w:rsid w:val="00330BD7"/>
    <w:rsid w:val="0033132C"/>
    <w:rsid w:val="003315B1"/>
    <w:rsid w:val="00331B58"/>
    <w:rsid w:val="00331E79"/>
    <w:rsid w:val="00332AED"/>
    <w:rsid w:val="00333067"/>
    <w:rsid w:val="0033388F"/>
    <w:rsid w:val="00333CB3"/>
    <w:rsid w:val="00333E65"/>
    <w:rsid w:val="003349FD"/>
    <w:rsid w:val="00334D16"/>
    <w:rsid w:val="00335115"/>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30A"/>
    <w:rsid w:val="003419AF"/>
    <w:rsid w:val="00341A32"/>
    <w:rsid w:val="00341B5F"/>
    <w:rsid w:val="003422B2"/>
    <w:rsid w:val="00342C5E"/>
    <w:rsid w:val="003436BF"/>
    <w:rsid w:val="00343BAC"/>
    <w:rsid w:val="00344285"/>
    <w:rsid w:val="003447BE"/>
    <w:rsid w:val="003449D9"/>
    <w:rsid w:val="00344CF9"/>
    <w:rsid w:val="00344D3F"/>
    <w:rsid w:val="003459C0"/>
    <w:rsid w:val="00345AB5"/>
    <w:rsid w:val="00345B80"/>
    <w:rsid w:val="00346016"/>
    <w:rsid w:val="003460DA"/>
    <w:rsid w:val="00346182"/>
    <w:rsid w:val="00346A65"/>
    <w:rsid w:val="00346E5A"/>
    <w:rsid w:val="003474A0"/>
    <w:rsid w:val="00347883"/>
    <w:rsid w:val="003479DD"/>
    <w:rsid w:val="003508CD"/>
    <w:rsid w:val="00350AA4"/>
    <w:rsid w:val="00350D6B"/>
    <w:rsid w:val="00350E22"/>
    <w:rsid w:val="00351111"/>
    <w:rsid w:val="00351BFB"/>
    <w:rsid w:val="00351C15"/>
    <w:rsid w:val="003526DF"/>
    <w:rsid w:val="0035392F"/>
    <w:rsid w:val="00353E5E"/>
    <w:rsid w:val="003546C8"/>
    <w:rsid w:val="003552BF"/>
    <w:rsid w:val="00356577"/>
    <w:rsid w:val="00356AA5"/>
    <w:rsid w:val="00357418"/>
    <w:rsid w:val="00357EA9"/>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1D3A"/>
    <w:rsid w:val="00371DA4"/>
    <w:rsid w:val="003722DB"/>
    <w:rsid w:val="0037246F"/>
    <w:rsid w:val="003726BB"/>
    <w:rsid w:val="003736EE"/>
    <w:rsid w:val="00373858"/>
    <w:rsid w:val="00373867"/>
    <w:rsid w:val="00373A0E"/>
    <w:rsid w:val="00373D34"/>
    <w:rsid w:val="00373EFD"/>
    <w:rsid w:val="0037420C"/>
    <w:rsid w:val="00374675"/>
    <w:rsid w:val="00374B43"/>
    <w:rsid w:val="00374DB3"/>
    <w:rsid w:val="00374E3F"/>
    <w:rsid w:val="00374F33"/>
    <w:rsid w:val="003751E8"/>
    <w:rsid w:val="003754F6"/>
    <w:rsid w:val="00375D7F"/>
    <w:rsid w:val="00375FC3"/>
    <w:rsid w:val="00376084"/>
    <w:rsid w:val="003764E3"/>
    <w:rsid w:val="0037657E"/>
    <w:rsid w:val="00376A4B"/>
    <w:rsid w:val="00377239"/>
    <w:rsid w:val="00377F5F"/>
    <w:rsid w:val="00380FC4"/>
    <w:rsid w:val="00381DF1"/>
    <w:rsid w:val="00381E1F"/>
    <w:rsid w:val="0038278A"/>
    <w:rsid w:val="003827B5"/>
    <w:rsid w:val="00382CE6"/>
    <w:rsid w:val="0038340C"/>
    <w:rsid w:val="003836A1"/>
    <w:rsid w:val="003837DF"/>
    <w:rsid w:val="00383961"/>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29A"/>
    <w:rsid w:val="0039633D"/>
    <w:rsid w:val="00396513"/>
    <w:rsid w:val="003967EC"/>
    <w:rsid w:val="00396977"/>
    <w:rsid w:val="00396997"/>
    <w:rsid w:val="00397869"/>
    <w:rsid w:val="00397964"/>
    <w:rsid w:val="00397D3E"/>
    <w:rsid w:val="00397EC0"/>
    <w:rsid w:val="00397F22"/>
    <w:rsid w:val="003A004D"/>
    <w:rsid w:val="003A00C3"/>
    <w:rsid w:val="003A06B1"/>
    <w:rsid w:val="003A0810"/>
    <w:rsid w:val="003A0D08"/>
    <w:rsid w:val="003A0FD1"/>
    <w:rsid w:val="003A16C3"/>
    <w:rsid w:val="003A1A94"/>
    <w:rsid w:val="003A1AAE"/>
    <w:rsid w:val="003A1E06"/>
    <w:rsid w:val="003A2150"/>
    <w:rsid w:val="003A2BF9"/>
    <w:rsid w:val="003A2E1C"/>
    <w:rsid w:val="003A3734"/>
    <w:rsid w:val="003A3931"/>
    <w:rsid w:val="003A3BAD"/>
    <w:rsid w:val="003A4087"/>
    <w:rsid w:val="003A420F"/>
    <w:rsid w:val="003A491B"/>
    <w:rsid w:val="003A49A4"/>
    <w:rsid w:val="003A4E44"/>
    <w:rsid w:val="003A5264"/>
    <w:rsid w:val="003A551C"/>
    <w:rsid w:val="003A570B"/>
    <w:rsid w:val="003A5A3B"/>
    <w:rsid w:val="003A5D6F"/>
    <w:rsid w:val="003A6019"/>
    <w:rsid w:val="003A60AC"/>
    <w:rsid w:val="003A64CB"/>
    <w:rsid w:val="003A67EE"/>
    <w:rsid w:val="003A6819"/>
    <w:rsid w:val="003A70C8"/>
    <w:rsid w:val="003A7479"/>
    <w:rsid w:val="003A7C97"/>
    <w:rsid w:val="003A7D87"/>
    <w:rsid w:val="003A7EA9"/>
    <w:rsid w:val="003B0109"/>
    <w:rsid w:val="003B03E6"/>
    <w:rsid w:val="003B0A02"/>
    <w:rsid w:val="003B0E85"/>
    <w:rsid w:val="003B17EC"/>
    <w:rsid w:val="003B18BB"/>
    <w:rsid w:val="003B1AED"/>
    <w:rsid w:val="003B1EF7"/>
    <w:rsid w:val="003B2FF1"/>
    <w:rsid w:val="003B3338"/>
    <w:rsid w:val="003B428E"/>
    <w:rsid w:val="003B4E8C"/>
    <w:rsid w:val="003B524B"/>
    <w:rsid w:val="003B5EEF"/>
    <w:rsid w:val="003B5F07"/>
    <w:rsid w:val="003B655B"/>
    <w:rsid w:val="003B6658"/>
    <w:rsid w:val="003B6F3D"/>
    <w:rsid w:val="003B76D8"/>
    <w:rsid w:val="003B77BC"/>
    <w:rsid w:val="003C10DE"/>
    <w:rsid w:val="003C1593"/>
    <w:rsid w:val="003C19F8"/>
    <w:rsid w:val="003C1B3C"/>
    <w:rsid w:val="003C20F5"/>
    <w:rsid w:val="003C2214"/>
    <w:rsid w:val="003C24C1"/>
    <w:rsid w:val="003C2683"/>
    <w:rsid w:val="003C27F2"/>
    <w:rsid w:val="003C3516"/>
    <w:rsid w:val="003C3989"/>
    <w:rsid w:val="003C39A7"/>
    <w:rsid w:val="003C3E60"/>
    <w:rsid w:val="003C4961"/>
    <w:rsid w:val="003C532E"/>
    <w:rsid w:val="003C6D5E"/>
    <w:rsid w:val="003C7445"/>
    <w:rsid w:val="003C74FD"/>
    <w:rsid w:val="003C76C1"/>
    <w:rsid w:val="003C785A"/>
    <w:rsid w:val="003C7C58"/>
    <w:rsid w:val="003C7F63"/>
    <w:rsid w:val="003D06EE"/>
    <w:rsid w:val="003D0C82"/>
    <w:rsid w:val="003D0D3F"/>
    <w:rsid w:val="003D1451"/>
    <w:rsid w:val="003D1894"/>
    <w:rsid w:val="003D2161"/>
    <w:rsid w:val="003D2204"/>
    <w:rsid w:val="003D234F"/>
    <w:rsid w:val="003D2A05"/>
    <w:rsid w:val="003D2B12"/>
    <w:rsid w:val="003D372A"/>
    <w:rsid w:val="003D3811"/>
    <w:rsid w:val="003D4F7B"/>
    <w:rsid w:val="003D5073"/>
    <w:rsid w:val="003D520D"/>
    <w:rsid w:val="003D6145"/>
    <w:rsid w:val="003D64C4"/>
    <w:rsid w:val="003D654E"/>
    <w:rsid w:val="003D65C5"/>
    <w:rsid w:val="003D68FF"/>
    <w:rsid w:val="003D777F"/>
    <w:rsid w:val="003D7F65"/>
    <w:rsid w:val="003E0A60"/>
    <w:rsid w:val="003E0F08"/>
    <w:rsid w:val="003E1562"/>
    <w:rsid w:val="003E228D"/>
    <w:rsid w:val="003E2373"/>
    <w:rsid w:val="003E2444"/>
    <w:rsid w:val="003E2532"/>
    <w:rsid w:val="003E29DA"/>
    <w:rsid w:val="003E2B79"/>
    <w:rsid w:val="003E332F"/>
    <w:rsid w:val="003E360A"/>
    <w:rsid w:val="003E36B1"/>
    <w:rsid w:val="003E3EF8"/>
    <w:rsid w:val="003E3F47"/>
    <w:rsid w:val="003E42C5"/>
    <w:rsid w:val="003E50FC"/>
    <w:rsid w:val="003E523C"/>
    <w:rsid w:val="003E581E"/>
    <w:rsid w:val="003E6215"/>
    <w:rsid w:val="003F0626"/>
    <w:rsid w:val="003F09B7"/>
    <w:rsid w:val="003F0A2A"/>
    <w:rsid w:val="003F0C5C"/>
    <w:rsid w:val="003F1DB2"/>
    <w:rsid w:val="003F23B6"/>
    <w:rsid w:val="003F24B5"/>
    <w:rsid w:val="003F2CFA"/>
    <w:rsid w:val="003F2DD3"/>
    <w:rsid w:val="003F2DE6"/>
    <w:rsid w:val="003F3257"/>
    <w:rsid w:val="003F33E2"/>
    <w:rsid w:val="003F3751"/>
    <w:rsid w:val="003F3B16"/>
    <w:rsid w:val="003F3C52"/>
    <w:rsid w:val="003F419B"/>
    <w:rsid w:val="003F4266"/>
    <w:rsid w:val="003F4679"/>
    <w:rsid w:val="003F546B"/>
    <w:rsid w:val="003F5936"/>
    <w:rsid w:val="003F5B85"/>
    <w:rsid w:val="003F60F8"/>
    <w:rsid w:val="003F64D2"/>
    <w:rsid w:val="003F7C45"/>
    <w:rsid w:val="00400F44"/>
    <w:rsid w:val="00401537"/>
    <w:rsid w:val="00401E0F"/>
    <w:rsid w:val="00402675"/>
    <w:rsid w:val="00402D8D"/>
    <w:rsid w:val="00402FB6"/>
    <w:rsid w:val="00403120"/>
    <w:rsid w:val="00403715"/>
    <w:rsid w:val="00404319"/>
    <w:rsid w:val="0040450B"/>
    <w:rsid w:val="00404699"/>
    <w:rsid w:val="00404CB8"/>
    <w:rsid w:val="004051AA"/>
    <w:rsid w:val="004051ED"/>
    <w:rsid w:val="00405678"/>
    <w:rsid w:val="004059A5"/>
    <w:rsid w:val="0040646F"/>
    <w:rsid w:val="00406560"/>
    <w:rsid w:val="004066CF"/>
    <w:rsid w:val="00407032"/>
    <w:rsid w:val="00407179"/>
    <w:rsid w:val="004075A9"/>
    <w:rsid w:val="00407B71"/>
    <w:rsid w:val="00407E76"/>
    <w:rsid w:val="00407F8C"/>
    <w:rsid w:val="004102EA"/>
    <w:rsid w:val="00411160"/>
    <w:rsid w:val="00411B0E"/>
    <w:rsid w:val="00411E0C"/>
    <w:rsid w:val="0041200F"/>
    <w:rsid w:val="00412134"/>
    <w:rsid w:val="0041222A"/>
    <w:rsid w:val="00412852"/>
    <w:rsid w:val="0041365C"/>
    <w:rsid w:val="004141F7"/>
    <w:rsid w:val="004145FD"/>
    <w:rsid w:val="00414797"/>
    <w:rsid w:val="00414FAE"/>
    <w:rsid w:val="004157E9"/>
    <w:rsid w:val="0041594D"/>
    <w:rsid w:val="00415E38"/>
    <w:rsid w:val="004164FC"/>
    <w:rsid w:val="004165B5"/>
    <w:rsid w:val="00416AF4"/>
    <w:rsid w:val="00416B4E"/>
    <w:rsid w:val="00417284"/>
    <w:rsid w:val="0042009B"/>
    <w:rsid w:val="00420131"/>
    <w:rsid w:val="004210E1"/>
    <w:rsid w:val="004210E9"/>
    <w:rsid w:val="00421336"/>
    <w:rsid w:val="004214B0"/>
    <w:rsid w:val="004214D8"/>
    <w:rsid w:val="004225EC"/>
    <w:rsid w:val="0042294B"/>
    <w:rsid w:val="004229AA"/>
    <w:rsid w:val="004239EC"/>
    <w:rsid w:val="00423B94"/>
    <w:rsid w:val="004247BB"/>
    <w:rsid w:val="0042573E"/>
    <w:rsid w:val="00425D25"/>
    <w:rsid w:val="004260F3"/>
    <w:rsid w:val="00427130"/>
    <w:rsid w:val="00427138"/>
    <w:rsid w:val="0042729F"/>
    <w:rsid w:val="0042777F"/>
    <w:rsid w:val="004279CC"/>
    <w:rsid w:val="00427E7F"/>
    <w:rsid w:val="004306A7"/>
    <w:rsid w:val="00430B51"/>
    <w:rsid w:val="004313FB"/>
    <w:rsid w:val="004317CA"/>
    <w:rsid w:val="00432304"/>
    <w:rsid w:val="00432B34"/>
    <w:rsid w:val="00432CC6"/>
    <w:rsid w:val="00433013"/>
    <w:rsid w:val="00433068"/>
    <w:rsid w:val="004330DC"/>
    <w:rsid w:val="004338CC"/>
    <w:rsid w:val="00433BF0"/>
    <w:rsid w:val="004340CD"/>
    <w:rsid w:val="00434495"/>
    <w:rsid w:val="0043484D"/>
    <w:rsid w:val="00434B35"/>
    <w:rsid w:val="0043538F"/>
    <w:rsid w:val="00435749"/>
    <w:rsid w:val="00435EBA"/>
    <w:rsid w:val="004365B2"/>
    <w:rsid w:val="00436742"/>
    <w:rsid w:val="004369EC"/>
    <w:rsid w:val="00436D30"/>
    <w:rsid w:val="00437C54"/>
    <w:rsid w:val="00441709"/>
    <w:rsid w:val="00442B24"/>
    <w:rsid w:val="00442CC8"/>
    <w:rsid w:val="004432B5"/>
    <w:rsid w:val="004439FF"/>
    <w:rsid w:val="00444022"/>
    <w:rsid w:val="004440E0"/>
    <w:rsid w:val="004446F0"/>
    <w:rsid w:val="00445483"/>
    <w:rsid w:val="00445498"/>
    <w:rsid w:val="00445BC6"/>
    <w:rsid w:val="00445C25"/>
    <w:rsid w:val="004462B0"/>
    <w:rsid w:val="00450283"/>
    <w:rsid w:val="00450323"/>
    <w:rsid w:val="00450542"/>
    <w:rsid w:val="0045062B"/>
    <w:rsid w:val="00450DF1"/>
    <w:rsid w:val="00450E28"/>
    <w:rsid w:val="00450FC0"/>
    <w:rsid w:val="00451228"/>
    <w:rsid w:val="004517DB"/>
    <w:rsid w:val="00451AD4"/>
    <w:rsid w:val="00451D30"/>
    <w:rsid w:val="00451F2F"/>
    <w:rsid w:val="00452840"/>
    <w:rsid w:val="00452B4A"/>
    <w:rsid w:val="00452B4B"/>
    <w:rsid w:val="004533D8"/>
    <w:rsid w:val="00453510"/>
    <w:rsid w:val="00453866"/>
    <w:rsid w:val="00453A15"/>
    <w:rsid w:val="004543EC"/>
    <w:rsid w:val="004547E0"/>
    <w:rsid w:val="004552AD"/>
    <w:rsid w:val="00455474"/>
    <w:rsid w:val="004556B1"/>
    <w:rsid w:val="004562A5"/>
    <w:rsid w:val="00456A2E"/>
    <w:rsid w:val="00456CDD"/>
    <w:rsid w:val="0045720B"/>
    <w:rsid w:val="00457A59"/>
    <w:rsid w:val="00457B53"/>
    <w:rsid w:val="004601C5"/>
    <w:rsid w:val="00460A46"/>
    <w:rsid w:val="00461FD9"/>
    <w:rsid w:val="004622AF"/>
    <w:rsid w:val="004629F3"/>
    <w:rsid w:val="004638B6"/>
    <w:rsid w:val="00463A94"/>
    <w:rsid w:val="0046463A"/>
    <w:rsid w:val="00464DE9"/>
    <w:rsid w:val="00464E48"/>
    <w:rsid w:val="00465749"/>
    <w:rsid w:val="00465B1C"/>
    <w:rsid w:val="00465B64"/>
    <w:rsid w:val="00465C34"/>
    <w:rsid w:val="00465E6F"/>
    <w:rsid w:val="00465FE9"/>
    <w:rsid w:val="004665A6"/>
    <w:rsid w:val="004674E2"/>
    <w:rsid w:val="004703AC"/>
    <w:rsid w:val="00470445"/>
    <w:rsid w:val="0047061C"/>
    <w:rsid w:val="00470D48"/>
    <w:rsid w:val="00470FAF"/>
    <w:rsid w:val="0047185B"/>
    <w:rsid w:val="00472765"/>
    <w:rsid w:val="004728BF"/>
    <w:rsid w:val="00473888"/>
    <w:rsid w:val="00473AA0"/>
    <w:rsid w:val="0047414F"/>
    <w:rsid w:val="0047445A"/>
    <w:rsid w:val="00474C3A"/>
    <w:rsid w:val="004751B9"/>
    <w:rsid w:val="00476288"/>
    <w:rsid w:val="00476BB0"/>
    <w:rsid w:val="004776AF"/>
    <w:rsid w:val="00480F34"/>
    <w:rsid w:val="00481631"/>
    <w:rsid w:val="004816C9"/>
    <w:rsid w:val="0048189B"/>
    <w:rsid w:val="00481A4D"/>
    <w:rsid w:val="00482D04"/>
    <w:rsid w:val="0048338E"/>
    <w:rsid w:val="00483484"/>
    <w:rsid w:val="0048356F"/>
    <w:rsid w:val="004838B1"/>
    <w:rsid w:val="00483C36"/>
    <w:rsid w:val="00485684"/>
    <w:rsid w:val="00485AEA"/>
    <w:rsid w:val="00485E50"/>
    <w:rsid w:val="00485E56"/>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4719"/>
    <w:rsid w:val="0049475A"/>
    <w:rsid w:val="0049574A"/>
    <w:rsid w:val="00495F23"/>
    <w:rsid w:val="004960B7"/>
    <w:rsid w:val="0049626C"/>
    <w:rsid w:val="0049644E"/>
    <w:rsid w:val="004967E8"/>
    <w:rsid w:val="00496A1C"/>
    <w:rsid w:val="00497509"/>
    <w:rsid w:val="004977E5"/>
    <w:rsid w:val="004A0058"/>
    <w:rsid w:val="004A0CC1"/>
    <w:rsid w:val="004A117A"/>
    <w:rsid w:val="004A1910"/>
    <w:rsid w:val="004A1A34"/>
    <w:rsid w:val="004A23C3"/>
    <w:rsid w:val="004A40C8"/>
    <w:rsid w:val="004A459C"/>
    <w:rsid w:val="004A491F"/>
    <w:rsid w:val="004A50D2"/>
    <w:rsid w:val="004A5495"/>
    <w:rsid w:val="004A5C4F"/>
    <w:rsid w:val="004A69A2"/>
    <w:rsid w:val="004A69D7"/>
    <w:rsid w:val="004A718D"/>
    <w:rsid w:val="004A7398"/>
    <w:rsid w:val="004A7C4C"/>
    <w:rsid w:val="004B08BD"/>
    <w:rsid w:val="004B0A99"/>
    <w:rsid w:val="004B189A"/>
    <w:rsid w:val="004B1906"/>
    <w:rsid w:val="004B1A12"/>
    <w:rsid w:val="004B27AF"/>
    <w:rsid w:val="004B2E96"/>
    <w:rsid w:val="004B3E2A"/>
    <w:rsid w:val="004B463B"/>
    <w:rsid w:val="004B4FC5"/>
    <w:rsid w:val="004B52D4"/>
    <w:rsid w:val="004B52EE"/>
    <w:rsid w:val="004B67D6"/>
    <w:rsid w:val="004B6A5B"/>
    <w:rsid w:val="004B74FB"/>
    <w:rsid w:val="004C04BC"/>
    <w:rsid w:val="004C0AA4"/>
    <w:rsid w:val="004C0B41"/>
    <w:rsid w:val="004C0B73"/>
    <w:rsid w:val="004C0C21"/>
    <w:rsid w:val="004C0E70"/>
    <w:rsid w:val="004C0FA3"/>
    <w:rsid w:val="004C12EB"/>
    <w:rsid w:val="004C188F"/>
    <w:rsid w:val="004C2B40"/>
    <w:rsid w:val="004C395E"/>
    <w:rsid w:val="004C3BF0"/>
    <w:rsid w:val="004C4345"/>
    <w:rsid w:val="004C47C4"/>
    <w:rsid w:val="004C50B3"/>
    <w:rsid w:val="004C59AF"/>
    <w:rsid w:val="004C5B5A"/>
    <w:rsid w:val="004C63BF"/>
    <w:rsid w:val="004C76B1"/>
    <w:rsid w:val="004D13D3"/>
    <w:rsid w:val="004D17AE"/>
    <w:rsid w:val="004D1A78"/>
    <w:rsid w:val="004D2228"/>
    <w:rsid w:val="004D287B"/>
    <w:rsid w:val="004D33A9"/>
    <w:rsid w:val="004D351A"/>
    <w:rsid w:val="004D3F1C"/>
    <w:rsid w:val="004D4860"/>
    <w:rsid w:val="004D4F8D"/>
    <w:rsid w:val="004D5CBA"/>
    <w:rsid w:val="004D5EE7"/>
    <w:rsid w:val="004D6591"/>
    <w:rsid w:val="004D681C"/>
    <w:rsid w:val="004D6C16"/>
    <w:rsid w:val="004D6E05"/>
    <w:rsid w:val="004D6E18"/>
    <w:rsid w:val="004D7465"/>
    <w:rsid w:val="004D797B"/>
    <w:rsid w:val="004D797C"/>
    <w:rsid w:val="004E0306"/>
    <w:rsid w:val="004E0777"/>
    <w:rsid w:val="004E0919"/>
    <w:rsid w:val="004E0A73"/>
    <w:rsid w:val="004E0F70"/>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033D"/>
    <w:rsid w:val="004F1442"/>
    <w:rsid w:val="004F1716"/>
    <w:rsid w:val="004F185C"/>
    <w:rsid w:val="004F1FD7"/>
    <w:rsid w:val="004F2976"/>
    <w:rsid w:val="004F2BA1"/>
    <w:rsid w:val="004F3062"/>
    <w:rsid w:val="004F32B7"/>
    <w:rsid w:val="004F335A"/>
    <w:rsid w:val="004F3F6A"/>
    <w:rsid w:val="004F3F9C"/>
    <w:rsid w:val="004F4AE6"/>
    <w:rsid w:val="004F60CE"/>
    <w:rsid w:val="004F6BA1"/>
    <w:rsid w:val="004F6F31"/>
    <w:rsid w:val="004F742F"/>
    <w:rsid w:val="004F75BB"/>
    <w:rsid w:val="004F7732"/>
    <w:rsid w:val="004F7CBF"/>
    <w:rsid w:val="0050052F"/>
    <w:rsid w:val="00501020"/>
    <w:rsid w:val="00501A1A"/>
    <w:rsid w:val="005020B7"/>
    <w:rsid w:val="00502763"/>
    <w:rsid w:val="00502774"/>
    <w:rsid w:val="005028C4"/>
    <w:rsid w:val="0050350E"/>
    <w:rsid w:val="005035EC"/>
    <w:rsid w:val="0050473B"/>
    <w:rsid w:val="00504758"/>
    <w:rsid w:val="00504B26"/>
    <w:rsid w:val="00504B6B"/>
    <w:rsid w:val="00504E48"/>
    <w:rsid w:val="00505499"/>
    <w:rsid w:val="00506536"/>
    <w:rsid w:val="00506877"/>
    <w:rsid w:val="00506CF0"/>
    <w:rsid w:val="0050741D"/>
    <w:rsid w:val="005079EF"/>
    <w:rsid w:val="00510246"/>
    <w:rsid w:val="00510AF3"/>
    <w:rsid w:val="00511A6E"/>
    <w:rsid w:val="00511AE9"/>
    <w:rsid w:val="0051259D"/>
    <w:rsid w:val="005125BE"/>
    <w:rsid w:val="00513830"/>
    <w:rsid w:val="00513865"/>
    <w:rsid w:val="005139CB"/>
    <w:rsid w:val="00514EFE"/>
    <w:rsid w:val="00515093"/>
    <w:rsid w:val="005154F3"/>
    <w:rsid w:val="00515A28"/>
    <w:rsid w:val="00515D59"/>
    <w:rsid w:val="0051651C"/>
    <w:rsid w:val="0051684A"/>
    <w:rsid w:val="0051744F"/>
    <w:rsid w:val="00517785"/>
    <w:rsid w:val="0051798F"/>
    <w:rsid w:val="00521C5E"/>
    <w:rsid w:val="00521F82"/>
    <w:rsid w:val="005220F2"/>
    <w:rsid w:val="005236E4"/>
    <w:rsid w:val="00523738"/>
    <w:rsid w:val="00523B2E"/>
    <w:rsid w:val="00524110"/>
    <w:rsid w:val="005241A1"/>
    <w:rsid w:val="005248A6"/>
    <w:rsid w:val="00524AA2"/>
    <w:rsid w:val="00525E01"/>
    <w:rsid w:val="0052647C"/>
    <w:rsid w:val="0052684B"/>
    <w:rsid w:val="00526BF9"/>
    <w:rsid w:val="005272AE"/>
    <w:rsid w:val="005274A2"/>
    <w:rsid w:val="00527615"/>
    <w:rsid w:val="0053045D"/>
    <w:rsid w:val="00530C0A"/>
    <w:rsid w:val="005310D6"/>
    <w:rsid w:val="005310EE"/>
    <w:rsid w:val="00531292"/>
    <w:rsid w:val="0053151A"/>
    <w:rsid w:val="0053165E"/>
    <w:rsid w:val="00531661"/>
    <w:rsid w:val="0053183A"/>
    <w:rsid w:val="005319FF"/>
    <w:rsid w:val="005326E2"/>
    <w:rsid w:val="0053278C"/>
    <w:rsid w:val="00533AAF"/>
    <w:rsid w:val="00533F33"/>
    <w:rsid w:val="005343A5"/>
    <w:rsid w:val="00534CD9"/>
    <w:rsid w:val="00534F57"/>
    <w:rsid w:val="00535148"/>
    <w:rsid w:val="00535250"/>
    <w:rsid w:val="005361AF"/>
    <w:rsid w:val="0053653B"/>
    <w:rsid w:val="00536768"/>
    <w:rsid w:val="00536CF2"/>
    <w:rsid w:val="00537C91"/>
    <w:rsid w:val="00540396"/>
    <w:rsid w:val="005406C8"/>
    <w:rsid w:val="00540A73"/>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D3D"/>
    <w:rsid w:val="00550E68"/>
    <w:rsid w:val="0055115E"/>
    <w:rsid w:val="005511B2"/>
    <w:rsid w:val="0055147E"/>
    <w:rsid w:val="00551D2B"/>
    <w:rsid w:val="00551DDF"/>
    <w:rsid w:val="00551EB1"/>
    <w:rsid w:val="00552117"/>
    <w:rsid w:val="0055268D"/>
    <w:rsid w:val="005527D5"/>
    <w:rsid w:val="00552AD4"/>
    <w:rsid w:val="00552F36"/>
    <w:rsid w:val="005531D2"/>
    <w:rsid w:val="00553B9A"/>
    <w:rsid w:val="00553D7A"/>
    <w:rsid w:val="0055408F"/>
    <w:rsid w:val="005541AF"/>
    <w:rsid w:val="00554346"/>
    <w:rsid w:val="00554587"/>
    <w:rsid w:val="00554B1D"/>
    <w:rsid w:val="00554E9B"/>
    <w:rsid w:val="00554FD0"/>
    <w:rsid w:val="00555B02"/>
    <w:rsid w:val="00555BD7"/>
    <w:rsid w:val="0055686B"/>
    <w:rsid w:val="00556984"/>
    <w:rsid w:val="00556F81"/>
    <w:rsid w:val="00557A21"/>
    <w:rsid w:val="00557B08"/>
    <w:rsid w:val="00560B95"/>
    <w:rsid w:val="00560E90"/>
    <w:rsid w:val="0056168B"/>
    <w:rsid w:val="00561944"/>
    <w:rsid w:val="00562299"/>
    <w:rsid w:val="005624CE"/>
    <w:rsid w:val="0056255F"/>
    <w:rsid w:val="00562982"/>
    <w:rsid w:val="0056342D"/>
    <w:rsid w:val="005634ED"/>
    <w:rsid w:val="00563517"/>
    <w:rsid w:val="00563B44"/>
    <w:rsid w:val="0056430A"/>
    <w:rsid w:val="00564F63"/>
    <w:rsid w:val="00565168"/>
    <w:rsid w:val="005652BA"/>
    <w:rsid w:val="005656D7"/>
    <w:rsid w:val="005657D4"/>
    <w:rsid w:val="00565C56"/>
    <w:rsid w:val="00565DDE"/>
    <w:rsid w:val="005665A6"/>
    <w:rsid w:val="005668F5"/>
    <w:rsid w:val="00567290"/>
    <w:rsid w:val="00567296"/>
    <w:rsid w:val="005672E8"/>
    <w:rsid w:val="0056748A"/>
    <w:rsid w:val="00570177"/>
    <w:rsid w:val="0057053D"/>
    <w:rsid w:val="00570695"/>
    <w:rsid w:val="00570880"/>
    <w:rsid w:val="005709FC"/>
    <w:rsid w:val="00570C78"/>
    <w:rsid w:val="005712B4"/>
    <w:rsid w:val="00571350"/>
    <w:rsid w:val="005713FF"/>
    <w:rsid w:val="00571486"/>
    <w:rsid w:val="00571503"/>
    <w:rsid w:val="00571732"/>
    <w:rsid w:val="00571A1E"/>
    <w:rsid w:val="0057372D"/>
    <w:rsid w:val="0057438F"/>
    <w:rsid w:val="00574E44"/>
    <w:rsid w:val="00575AD8"/>
    <w:rsid w:val="00575BFD"/>
    <w:rsid w:val="00576285"/>
    <w:rsid w:val="0057629A"/>
    <w:rsid w:val="005767A5"/>
    <w:rsid w:val="00576D59"/>
    <w:rsid w:val="00577AEC"/>
    <w:rsid w:val="005810A6"/>
    <w:rsid w:val="00581991"/>
    <w:rsid w:val="005827F1"/>
    <w:rsid w:val="00582DEB"/>
    <w:rsid w:val="005838FF"/>
    <w:rsid w:val="00583F06"/>
    <w:rsid w:val="00583F45"/>
    <w:rsid w:val="00584A43"/>
    <w:rsid w:val="00584AAE"/>
    <w:rsid w:val="00585271"/>
    <w:rsid w:val="0058527F"/>
    <w:rsid w:val="005855CF"/>
    <w:rsid w:val="00585AF2"/>
    <w:rsid w:val="00586A58"/>
    <w:rsid w:val="00587E78"/>
    <w:rsid w:val="00587F3E"/>
    <w:rsid w:val="005901C3"/>
    <w:rsid w:val="00590B73"/>
    <w:rsid w:val="00590D8B"/>
    <w:rsid w:val="0059101C"/>
    <w:rsid w:val="00591652"/>
    <w:rsid w:val="0059219D"/>
    <w:rsid w:val="005923FC"/>
    <w:rsid w:val="00592AAE"/>
    <w:rsid w:val="00592FF2"/>
    <w:rsid w:val="0059337C"/>
    <w:rsid w:val="0059343F"/>
    <w:rsid w:val="00593B6E"/>
    <w:rsid w:val="00594552"/>
    <w:rsid w:val="00594843"/>
    <w:rsid w:val="005949B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759"/>
    <w:rsid w:val="005A3A3C"/>
    <w:rsid w:val="005A3C26"/>
    <w:rsid w:val="005A3C4C"/>
    <w:rsid w:val="005A40AF"/>
    <w:rsid w:val="005A42C0"/>
    <w:rsid w:val="005A48F6"/>
    <w:rsid w:val="005A4A4C"/>
    <w:rsid w:val="005A4B89"/>
    <w:rsid w:val="005A510A"/>
    <w:rsid w:val="005A511B"/>
    <w:rsid w:val="005A5752"/>
    <w:rsid w:val="005A5A34"/>
    <w:rsid w:val="005A6018"/>
    <w:rsid w:val="005A6110"/>
    <w:rsid w:val="005A6687"/>
    <w:rsid w:val="005A6822"/>
    <w:rsid w:val="005A6B92"/>
    <w:rsid w:val="005A6F96"/>
    <w:rsid w:val="005A7DC3"/>
    <w:rsid w:val="005B00CC"/>
    <w:rsid w:val="005B00F3"/>
    <w:rsid w:val="005B0487"/>
    <w:rsid w:val="005B0A9C"/>
    <w:rsid w:val="005B0DEF"/>
    <w:rsid w:val="005B1011"/>
    <w:rsid w:val="005B11EF"/>
    <w:rsid w:val="005B159C"/>
    <w:rsid w:val="005B23CA"/>
    <w:rsid w:val="005B2CF6"/>
    <w:rsid w:val="005B2EC3"/>
    <w:rsid w:val="005B30A6"/>
    <w:rsid w:val="005B381F"/>
    <w:rsid w:val="005B3966"/>
    <w:rsid w:val="005B3A99"/>
    <w:rsid w:val="005B3AA3"/>
    <w:rsid w:val="005B4584"/>
    <w:rsid w:val="005B480D"/>
    <w:rsid w:val="005B481B"/>
    <w:rsid w:val="005B4E9A"/>
    <w:rsid w:val="005B4EBF"/>
    <w:rsid w:val="005B55CE"/>
    <w:rsid w:val="005B5789"/>
    <w:rsid w:val="005B6237"/>
    <w:rsid w:val="005B6B6D"/>
    <w:rsid w:val="005B6E39"/>
    <w:rsid w:val="005B6EA7"/>
    <w:rsid w:val="005B6F12"/>
    <w:rsid w:val="005B709F"/>
    <w:rsid w:val="005C0BEA"/>
    <w:rsid w:val="005C0BFB"/>
    <w:rsid w:val="005C0EDF"/>
    <w:rsid w:val="005C1181"/>
    <w:rsid w:val="005C1ECB"/>
    <w:rsid w:val="005C2529"/>
    <w:rsid w:val="005C276A"/>
    <w:rsid w:val="005C289B"/>
    <w:rsid w:val="005C2EA3"/>
    <w:rsid w:val="005C3BBD"/>
    <w:rsid w:val="005C3CF4"/>
    <w:rsid w:val="005C3F00"/>
    <w:rsid w:val="005C3F4F"/>
    <w:rsid w:val="005C410B"/>
    <w:rsid w:val="005C45F3"/>
    <w:rsid w:val="005C4F2C"/>
    <w:rsid w:val="005C4FEC"/>
    <w:rsid w:val="005C5093"/>
    <w:rsid w:val="005C51FC"/>
    <w:rsid w:val="005C5421"/>
    <w:rsid w:val="005C6083"/>
    <w:rsid w:val="005C7301"/>
    <w:rsid w:val="005C73BD"/>
    <w:rsid w:val="005C768C"/>
    <w:rsid w:val="005C7C2A"/>
    <w:rsid w:val="005C7CC7"/>
    <w:rsid w:val="005D0403"/>
    <w:rsid w:val="005D0982"/>
    <w:rsid w:val="005D1464"/>
    <w:rsid w:val="005D16D3"/>
    <w:rsid w:val="005D17EB"/>
    <w:rsid w:val="005D1BBC"/>
    <w:rsid w:val="005D23BF"/>
    <w:rsid w:val="005D2BCA"/>
    <w:rsid w:val="005D3001"/>
    <w:rsid w:val="005D3297"/>
    <w:rsid w:val="005D34DE"/>
    <w:rsid w:val="005D36E3"/>
    <w:rsid w:val="005D38DE"/>
    <w:rsid w:val="005D3ECC"/>
    <w:rsid w:val="005D4659"/>
    <w:rsid w:val="005D4F02"/>
    <w:rsid w:val="005D717A"/>
    <w:rsid w:val="005D73C3"/>
    <w:rsid w:val="005D74C8"/>
    <w:rsid w:val="005D7FD1"/>
    <w:rsid w:val="005E03F1"/>
    <w:rsid w:val="005E093C"/>
    <w:rsid w:val="005E0BF8"/>
    <w:rsid w:val="005E1250"/>
    <w:rsid w:val="005E1A86"/>
    <w:rsid w:val="005E227A"/>
    <w:rsid w:val="005E29A6"/>
    <w:rsid w:val="005E2CF0"/>
    <w:rsid w:val="005E2D97"/>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1DB8"/>
    <w:rsid w:val="005F234C"/>
    <w:rsid w:val="005F30AF"/>
    <w:rsid w:val="005F37FC"/>
    <w:rsid w:val="005F394A"/>
    <w:rsid w:val="005F4381"/>
    <w:rsid w:val="005F4993"/>
    <w:rsid w:val="005F49C4"/>
    <w:rsid w:val="005F4ACB"/>
    <w:rsid w:val="005F4CDC"/>
    <w:rsid w:val="005F4D44"/>
    <w:rsid w:val="005F5263"/>
    <w:rsid w:val="005F5268"/>
    <w:rsid w:val="005F572C"/>
    <w:rsid w:val="005F6920"/>
    <w:rsid w:val="005F6CB1"/>
    <w:rsid w:val="005F6F98"/>
    <w:rsid w:val="005F6FE8"/>
    <w:rsid w:val="005F702C"/>
    <w:rsid w:val="005F735C"/>
    <w:rsid w:val="0060059F"/>
    <w:rsid w:val="00600CFC"/>
    <w:rsid w:val="00601188"/>
    <w:rsid w:val="00601FC2"/>
    <w:rsid w:val="00602201"/>
    <w:rsid w:val="006056E9"/>
    <w:rsid w:val="006059A4"/>
    <w:rsid w:val="006059AC"/>
    <w:rsid w:val="00605EE8"/>
    <w:rsid w:val="00606474"/>
    <w:rsid w:val="00606577"/>
    <w:rsid w:val="006067FC"/>
    <w:rsid w:val="00606911"/>
    <w:rsid w:val="00606A3F"/>
    <w:rsid w:val="00607108"/>
    <w:rsid w:val="00607444"/>
    <w:rsid w:val="00607857"/>
    <w:rsid w:val="00607977"/>
    <w:rsid w:val="00607E53"/>
    <w:rsid w:val="00607F32"/>
    <w:rsid w:val="006102C0"/>
    <w:rsid w:val="006110F0"/>
    <w:rsid w:val="006111C2"/>
    <w:rsid w:val="006113BD"/>
    <w:rsid w:val="00611679"/>
    <w:rsid w:val="00611BCF"/>
    <w:rsid w:val="00611D39"/>
    <w:rsid w:val="00611EE0"/>
    <w:rsid w:val="00611F53"/>
    <w:rsid w:val="00612042"/>
    <w:rsid w:val="006124C6"/>
    <w:rsid w:val="00612599"/>
    <w:rsid w:val="00612E48"/>
    <w:rsid w:val="006132B1"/>
    <w:rsid w:val="00613769"/>
    <w:rsid w:val="0061394C"/>
    <w:rsid w:val="00613D77"/>
    <w:rsid w:val="00614081"/>
    <w:rsid w:val="006140F2"/>
    <w:rsid w:val="0061437E"/>
    <w:rsid w:val="00614466"/>
    <w:rsid w:val="00614610"/>
    <w:rsid w:val="00614669"/>
    <w:rsid w:val="0061479F"/>
    <w:rsid w:val="00614902"/>
    <w:rsid w:val="00614FED"/>
    <w:rsid w:val="00615534"/>
    <w:rsid w:val="00615DB6"/>
    <w:rsid w:val="00615E51"/>
    <w:rsid w:val="00616266"/>
    <w:rsid w:val="0061632C"/>
    <w:rsid w:val="00617AA2"/>
    <w:rsid w:val="006202A6"/>
    <w:rsid w:val="00620995"/>
    <w:rsid w:val="00620A2B"/>
    <w:rsid w:val="00620E00"/>
    <w:rsid w:val="006211A3"/>
    <w:rsid w:val="00621260"/>
    <w:rsid w:val="006218E6"/>
    <w:rsid w:val="00621E88"/>
    <w:rsid w:val="00622055"/>
    <w:rsid w:val="006226E7"/>
    <w:rsid w:val="00622784"/>
    <w:rsid w:val="006229FF"/>
    <w:rsid w:val="00623355"/>
    <w:rsid w:val="006234B2"/>
    <w:rsid w:val="00624071"/>
    <w:rsid w:val="006245BE"/>
    <w:rsid w:val="00624D2B"/>
    <w:rsid w:val="00625691"/>
    <w:rsid w:val="00625D36"/>
    <w:rsid w:val="00625E75"/>
    <w:rsid w:val="00626051"/>
    <w:rsid w:val="00626649"/>
    <w:rsid w:val="00626E7E"/>
    <w:rsid w:val="00627191"/>
    <w:rsid w:val="00627503"/>
    <w:rsid w:val="00627D48"/>
    <w:rsid w:val="00630EC9"/>
    <w:rsid w:val="00630F1B"/>
    <w:rsid w:val="00631741"/>
    <w:rsid w:val="0063177C"/>
    <w:rsid w:val="0063185E"/>
    <w:rsid w:val="006318C3"/>
    <w:rsid w:val="00631FF0"/>
    <w:rsid w:val="00632AE8"/>
    <w:rsid w:val="0063311C"/>
    <w:rsid w:val="00633F66"/>
    <w:rsid w:val="006353FB"/>
    <w:rsid w:val="00635B96"/>
    <w:rsid w:val="00635D28"/>
    <w:rsid w:val="0063676F"/>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3F32"/>
    <w:rsid w:val="00644964"/>
    <w:rsid w:val="0064576F"/>
    <w:rsid w:val="0064578C"/>
    <w:rsid w:val="00645E9B"/>
    <w:rsid w:val="00645F1A"/>
    <w:rsid w:val="00646280"/>
    <w:rsid w:val="00646340"/>
    <w:rsid w:val="0064660F"/>
    <w:rsid w:val="00647604"/>
    <w:rsid w:val="00647BE1"/>
    <w:rsid w:val="00651678"/>
    <w:rsid w:val="00652572"/>
    <w:rsid w:val="006527BB"/>
    <w:rsid w:val="006531A3"/>
    <w:rsid w:val="0065381D"/>
    <w:rsid w:val="0065396E"/>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2024"/>
    <w:rsid w:val="00662D53"/>
    <w:rsid w:val="006636D2"/>
    <w:rsid w:val="006639A0"/>
    <w:rsid w:val="00663EB6"/>
    <w:rsid w:val="00664C12"/>
    <w:rsid w:val="006670CE"/>
    <w:rsid w:val="006673B1"/>
    <w:rsid w:val="00667733"/>
    <w:rsid w:val="00667E4C"/>
    <w:rsid w:val="00667FB6"/>
    <w:rsid w:val="0067018B"/>
    <w:rsid w:val="0067028E"/>
    <w:rsid w:val="00671294"/>
    <w:rsid w:val="006716F8"/>
    <w:rsid w:val="006725F4"/>
    <w:rsid w:val="006726E0"/>
    <w:rsid w:val="00672734"/>
    <w:rsid w:val="00672E4B"/>
    <w:rsid w:val="006736D6"/>
    <w:rsid w:val="00673B55"/>
    <w:rsid w:val="00675CB0"/>
    <w:rsid w:val="00675F59"/>
    <w:rsid w:val="006762C7"/>
    <w:rsid w:val="00677507"/>
    <w:rsid w:val="0067762C"/>
    <w:rsid w:val="0068008A"/>
    <w:rsid w:val="00680241"/>
    <w:rsid w:val="0068078A"/>
    <w:rsid w:val="00680D47"/>
    <w:rsid w:val="00680D7D"/>
    <w:rsid w:val="00680EA8"/>
    <w:rsid w:val="00681E34"/>
    <w:rsid w:val="00681EB6"/>
    <w:rsid w:val="0068288B"/>
    <w:rsid w:val="00682EDA"/>
    <w:rsid w:val="00683460"/>
    <w:rsid w:val="006838FA"/>
    <w:rsid w:val="00683BE5"/>
    <w:rsid w:val="006843F7"/>
    <w:rsid w:val="00684627"/>
    <w:rsid w:val="00684724"/>
    <w:rsid w:val="00684774"/>
    <w:rsid w:val="00684A2A"/>
    <w:rsid w:val="00684C58"/>
    <w:rsid w:val="0068575C"/>
    <w:rsid w:val="00686253"/>
    <w:rsid w:val="0068658E"/>
    <w:rsid w:val="00686A19"/>
    <w:rsid w:val="0068787A"/>
    <w:rsid w:val="00690066"/>
    <w:rsid w:val="00690C8A"/>
    <w:rsid w:val="00690F10"/>
    <w:rsid w:val="00690FAD"/>
    <w:rsid w:val="006918C6"/>
    <w:rsid w:val="006919B6"/>
    <w:rsid w:val="00691E3F"/>
    <w:rsid w:val="00692365"/>
    <w:rsid w:val="00692626"/>
    <w:rsid w:val="0069294F"/>
    <w:rsid w:val="00692A9F"/>
    <w:rsid w:val="00692C17"/>
    <w:rsid w:val="006930DD"/>
    <w:rsid w:val="00693302"/>
    <w:rsid w:val="00693997"/>
    <w:rsid w:val="006949C5"/>
    <w:rsid w:val="00694A5C"/>
    <w:rsid w:val="00694D74"/>
    <w:rsid w:val="00694D8F"/>
    <w:rsid w:val="00694E41"/>
    <w:rsid w:val="00694F1D"/>
    <w:rsid w:val="006956F2"/>
    <w:rsid w:val="00695767"/>
    <w:rsid w:val="006957BA"/>
    <w:rsid w:val="006957F6"/>
    <w:rsid w:val="006960ED"/>
    <w:rsid w:val="00696F44"/>
    <w:rsid w:val="00697111"/>
    <w:rsid w:val="0069712E"/>
    <w:rsid w:val="00697218"/>
    <w:rsid w:val="006979D6"/>
    <w:rsid w:val="00697D5B"/>
    <w:rsid w:val="006A029C"/>
    <w:rsid w:val="006A08D5"/>
    <w:rsid w:val="006A0C50"/>
    <w:rsid w:val="006A17CF"/>
    <w:rsid w:val="006A1B26"/>
    <w:rsid w:val="006A1D17"/>
    <w:rsid w:val="006A3004"/>
    <w:rsid w:val="006A314A"/>
    <w:rsid w:val="006A3211"/>
    <w:rsid w:val="006A354B"/>
    <w:rsid w:val="006A3803"/>
    <w:rsid w:val="006A393E"/>
    <w:rsid w:val="006A3B42"/>
    <w:rsid w:val="006A3F89"/>
    <w:rsid w:val="006A4ACC"/>
    <w:rsid w:val="006A4AEE"/>
    <w:rsid w:val="006A4C11"/>
    <w:rsid w:val="006A506C"/>
    <w:rsid w:val="006A50A1"/>
    <w:rsid w:val="006A535C"/>
    <w:rsid w:val="006A5837"/>
    <w:rsid w:val="006A657E"/>
    <w:rsid w:val="006A7105"/>
    <w:rsid w:val="006A71BF"/>
    <w:rsid w:val="006A74A3"/>
    <w:rsid w:val="006A7C98"/>
    <w:rsid w:val="006B0C17"/>
    <w:rsid w:val="006B11E0"/>
    <w:rsid w:val="006B11F2"/>
    <w:rsid w:val="006B1445"/>
    <w:rsid w:val="006B2274"/>
    <w:rsid w:val="006B256B"/>
    <w:rsid w:val="006B2620"/>
    <w:rsid w:val="006B26FA"/>
    <w:rsid w:val="006B2BBA"/>
    <w:rsid w:val="006B34C4"/>
    <w:rsid w:val="006B4C76"/>
    <w:rsid w:val="006B5144"/>
    <w:rsid w:val="006B53D0"/>
    <w:rsid w:val="006B555C"/>
    <w:rsid w:val="006B5590"/>
    <w:rsid w:val="006B5A18"/>
    <w:rsid w:val="006B5BB3"/>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28D"/>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58A5"/>
    <w:rsid w:val="006D668C"/>
    <w:rsid w:val="006D6BF0"/>
    <w:rsid w:val="006D7406"/>
    <w:rsid w:val="006D7E9A"/>
    <w:rsid w:val="006E02D1"/>
    <w:rsid w:val="006E092C"/>
    <w:rsid w:val="006E0B41"/>
    <w:rsid w:val="006E0CE4"/>
    <w:rsid w:val="006E0D05"/>
    <w:rsid w:val="006E11B6"/>
    <w:rsid w:val="006E1A81"/>
    <w:rsid w:val="006E1B64"/>
    <w:rsid w:val="006E234B"/>
    <w:rsid w:val="006E2D92"/>
    <w:rsid w:val="006E2DF2"/>
    <w:rsid w:val="006E4202"/>
    <w:rsid w:val="006E4DBB"/>
    <w:rsid w:val="006E51C4"/>
    <w:rsid w:val="006E545C"/>
    <w:rsid w:val="006E5854"/>
    <w:rsid w:val="006E59BA"/>
    <w:rsid w:val="006E5A98"/>
    <w:rsid w:val="006E5E99"/>
    <w:rsid w:val="006E6353"/>
    <w:rsid w:val="006E755B"/>
    <w:rsid w:val="006E771B"/>
    <w:rsid w:val="006E7801"/>
    <w:rsid w:val="006E7A6E"/>
    <w:rsid w:val="006E7DFE"/>
    <w:rsid w:val="006F02AF"/>
    <w:rsid w:val="006F0434"/>
    <w:rsid w:val="006F066D"/>
    <w:rsid w:val="006F091C"/>
    <w:rsid w:val="006F0C9A"/>
    <w:rsid w:val="006F0DA7"/>
    <w:rsid w:val="006F1968"/>
    <w:rsid w:val="006F1B1F"/>
    <w:rsid w:val="006F1CF8"/>
    <w:rsid w:val="006F1D3A"/>
    <w:rsid w:val="006F2D34"/>
    <w:rsid w:val="006F2FBF"/>
    <w:rsid w:val="006F2FFD"/>
    <w:rsid w:val="006F39ED"/>
    <w:rsid w:val="006F3A45"/>
    <w:rsid w:val="006F5027"/>
    <w:rsid w:val="006F5BAB"/>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7D1"/>
    <w:rsid w:val="00701AF9"/>
    <w:rsid w:val="00702290"/>
    <w:rsid w:val="0070253D"/>
    <w:rsid w:val="007028E1"/>
    <w:rsid w:val="00702EE2"/>
    <w:rsid w:val="007032A2"/>
    <w:rsid w:val="007034B8"/>
    <w:rsid w:val="0070353F"/>
    <w:rsid w:val="00704116"/>
    <w:rsid w:val="00704982"/>
    <w:rsid w:val="00705DF8"/>
    <w:rsid w:val="00705FA6"/>
    <w:rsid w:val="00706BD8"/>
    <w:rsid w:val="00707363"/>
    <w:rsid w:val="00707623"/>
    <w:rsid w:val="00707750"/>
    <w:rsid w:val="00711787"/>
    <w:rsid w:val="00711D61"/>
    <w:rsid w:val="00712068"/>
    <w:rsid w:val="007122CF"/>
    <w:rsid w:val="007128FB"/>
    <w:rsid w:val="00712FC6"/>
    <w:rsid w:val="0071328C"/>
    <w:rsid w:val="0071442A"/>
    <w:rsid w:val="00715CDF"/>
    <w:rsid w:val="00715E5D"/>
    <w:rsid w:val="00715F02"/>
    <w:rsid w:val="00716237"/>
    <w:rsid w:val="0071778F"/>
    <w:rsid w:val="007179B3"/>
    <w:rsid w:val="00717CEB"/>
    <w:rsid w:val="00720B56"/>
    <w:rsid w:val="0072123D"/>
    <w:rsid w:val="00722564"/>
    <w:rsid w:val="00722E32"/>
    <w:rsid w:val="00723B42"/>
    <w:rsid w:val="00723D29"/>
    <w:rsid w:val="00724080"/>
    <w:rsid w:val="007247FB"/>
    <w:rsid w:val="00724F75"/>
    <w:rsid w:val="00726BA0"/>
    <w:rsid w:val="00726DD1"/>
    <w:rsid w:val="00726FF7"/>
    <w:rsid w:val="007272D6"/>
    <w:rsid w:val="007274D5"/>
    <w:rsid w:val="00727A7D"/>
    <w:rsid w:val="00727F09"/>
    <w:rsid w:val="007302E9"/>
    <w:rsid w:val="00730488"/>
    <w:rsid w:val="007306A7"/>
    <w:rsid w:val="00731403"/>
    <w:rsid w:val="007315A6"/>
    <w:rsid w:val="00731787"/>
    <w:rsid w:val="00732899"/>
    <w:rsid w:val="0073327F"/>
    <w:rsid w:val="00733434"/>
    <w:rsid w:val="00734496"/>
    <w:rsid w:val="0073508B"/>
    <w:rsid w:val="007357F3"/>
    <w:rsid w:val="007358C5"/>
    <w:rsid w:val="00736329"/>
    <w:rsid w:val="00736E18"/>
    <w:rsid w:val="0073702D"/>
    <w:rsid w:val="0073710E"/>
    <w:rsid w:val="007378BE"/>
    <w:rsid w:val="007401B0"/>
    <w:rsid w:val="00741892"/>
    <w:rsid w:val="00741A84"/>
    <w:rsid w:val="00742157"/>
    <w:rsid w:val="007427D1"/>
    <w:rsid w:val="00742DE0"/>
    <w:rsid w:val="00742F9D"/>
    <w:rsid w:val="00743022"/>
    <w:rsid w:val="00743378"/>
    <w:rsid w:val="0074347A"/>
    <w:rsid w:val="00743A75"/>
    <w:rsid w:val="00743B22"/>
    <w:rsid w:val="0074496C"/>
    <w:rsid w:val="00745734"/>
    <w:rsid w:val="007458FE"/>
    <w:rsid w:val="00745BFD"/>
    <w:rsid w:val="00745EB9"/>
    <w:rsid w:val="007460C2"/>
    <w:rsid w:val="007461E2"/>
    <w:rsid w:val="00746A52"/>
    <w:rsid w:val="00746CB5"/>
    <w:rsid w:val="007478F1"/>
    <w:rsid w:val="00747BDE"/>
    <w:rsid w:val="007508DB"/>
    <w:rsid w:val="007509EE"/>
    <w:rsid w:val="00750FBC"/>
    <w:rsid w:val="007526E2"/>
    <w:rsid w:val="00752FFD"/>
    <w:rsid w:val="0075359E"/>
    <w:rsid w:val="00753A46"/>
    <w:rsid w:val="00753FE0"/>
    <w:rsid w:val="0075564C"/>
    <w:rsid w:val="00755EAB"/>
    <w:rsid w:val="00755EFA"/>
    <w:rsid w:val="00755FA5"/>
    <w:rsid w:val="00756419"/>
    <w:rsid w:val="00756811"/>
    <w:rsid w:val="00757014"/>
    <w:rsid w:val="0075756B"/>
    <w:rsid w:val="0076037D"/>
    <w:rsid w:val="0076059E"/>
    <w:rsid w:val="007608B8"/>
    <w:rsid w:val="00760A4A"/>
    <w:rsid w:val="00760FF0"/>
    <w:rsid w:val="00761394"/>
    <w:rsid w:val="00761D88"/>
    <w:rsid w:val="00761F9B"/>
    <w:rsid w:val="007626EB"/>
    <w:rsid w:val="00762731"/>
    <w:rsid w:val="0076388C"/>
    <w:rsid w:val="00763A69"/>
    <w:rsid w:val="00764B84"/>
    <w:rsid w:val="00765198"/>
    <w:rsid w:val="007659CD"/>
    <w:rsid w:val="00765CDD"/>
    <w:rsid w:val="0076627E"/>
    <w:rsid w:val="0076683D"/>
    <w:rsid w:val="0076687B"/>
    <w:rsid w:val="007670BD"/>
    <w:rsid w:val="007670D5"/>
    <w:rsid w:val="00767E25"/>
    <w:rsid w:val="00767EF8"/>
    <w:rsid w:val="00772B2A"/>
    <w:rsid w:val="00773074"/>
    <w:rsid w:val="007737CF"/>
    <w:rsid w:val="00773C16"/>
    <w:rsid w:val="00773FEE"/>
    <w:rsid w:val="007741A8"/>
    <w:rsid w:val="00774475"/>
    <w:rsid w:val="00774CFE"/>
    <w:rsid w:val="00774E9B"/>
    <w:rsid w:val="00774EE3"/>
    <w:rsid w:val="0077541C"/>
    <w:rsid w:val="0077547D"/>
    <w:rsid w:val="007759D5"/>
    <w:rsid w:val="00776D40"/>
    <w:rsid w:val="007770C9"/>
    <w:rsid w:val="00777AD6"/>
    <w:rsid w:val="00777BAA"/>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5B85"/>
    <w:rsid w:val="0078619E"/>
    <w:rsid w:val="00786398"/>
    <w:rsid w:val="00787285"/>
    <w:rsid w:val="00787B9D"/>
    <w:rsid w:val="0079011C"/>
    <w:rsid w:val="0079012A"/>
    <w:rsid w:val="00790557"/>
    <w:rsid w:val="007907E4"/>
    <w:rsid w:val="007912BD"/>
    <w:rsid w:val="007914D7"/>
    <w:rsid w:val="00791A68"/>
    <w:rsid w:val="007928BC"/>
    <w:rsid w:val="00792A56"/>
    <w:rsid w:val="007932FC"/>
    <w:rsid w:val="0079535F"/>
    <w:rsid w:val="00795794"/>
    <w:rsid w:val="00795B86"/>
    <w:rsid w:val="00795EE9"/>
    <w:rsid w:val="007965C6"/>
    <w:rsid w:val="007965EA"/>
    <w:rsid w:val="0079757B"/>
    <w:rsid w:val="00797F4C"/>
    <w:rsid w:val="007A05FA"/>
    <w:rsid w:val="007A0816"/>
    <w:rsid w:val="007A1276"/>
    <w:rsid w:val="007A17B6"/>
    <w:rsid w:val="007A185F"/>
    <w:rsid w:val="007A22FB"/>
    <w:rsid w:val="007A2946"/>
    <w:rsid w:val="007A2A66"/>
    <w:rsid w:val="007A2AD5"/>
    <w:rsid w:val="007A2DBC"/>
    <w:rsid w:val="007A30CB"/>
    <w:rsid w:val="007A31FE"/>
    <w:rsid w:val="007A342C"/>
    <w:rsid w:val="007A36AE"/>
    <w:rsid w:val="007A3847"/>
    <w:rsid w:val="007A390D"/>
    <w:rsid w:val="007A3D2C"/>
    <w:rsid w:val="007A4190"/>
    <w:rsid w:val="007A43D0"/>
    <w:rsid w:val="007A44AE"/>
    <w:rsid w:val="007A4F30"/>
    <w:rsid w:val="007A56FE"/>
    <w:rsid w:val="007A5FC0"/>
    <w:rsid w:val="007A60A3"/>
    <w:rsid w:val="007A62D9"/>
    <w:rsid w:val="007A7311"/>
    <w:rsid w:val="007A74ED"/>
    <w:rsid w:val="007A7E93"/>
    <w:rsid w:val="007A7F35"/>
    <w:rsid w:val="007B054C"/>
    <w:rsid w:val="007B17F3"/>
    <w:rsid w:val="007B1CA8"/>
    <w:rsid w:val="007B1E1C"/>
    <w:rsid w:val="007B1FC2"/>
    <w:rsid w:val="007B2F79"/>
    <w:rsid w:val="007B3496"/>
    <w:rsid w:val="007B3892"/>
    <w:rsid w:val="007B3A58"/>
    <w:rsid w:val="007B3C63"/>
    <w:rsid w:val="007B3F47"/>
    <w:rsid w:val="007B4A70"/>
    <w:rsid w:val="007B5144"/>
    <w:rsid w:val="007B5154"/>
    <w:rsid w:val="007B560C"/>
    <w:rsid w:val="007B600C"/>
    <w:rsid w:val="007B61C4"/>
    <w:rsid w:val="007B63AE"/>
    <w:rsid w:val="007B6CB5"/>
    <w:rsid w:val="007B6DCD"/>
    <w:rsid w:val="007B6FA1"/>
    <w:rsid w:val="007B7433"/>
    <w:rsid w:val="007C0A27"/>
    <w:rsid w:val="007C0BDD"/>
    <w:rsid w:val="007C11D5"/>
    <w:rsid w:val="007C173A"/>
    <w:rsid w:val="007C1E22"/>
    <w:rsid w:val="007C1E51"/>
    <w:rsid w:val="007C20C6"/>
    <w:rsid w:val="007C22AE"/>
    <w:rsid w:val="007C30B9"/>
    <w:rsid w:val="007C3441"/>
    <w:rsid w:val="007C34D8"/>
    <w:rsid w:val="007C3A12"/>
    <w:rsid w:val="007C3A50"/>
    <w:rsid w:val="007C3CA9"/>
    <w:rsid w:val="007C4335"/>
    <w:rsid w:val="007C4AD1"/>
    <w:rsid w:val="007C551A"/>
    <w:rsid w:val="007C5886"/>
    <w:rsid w:val="007C6436"/>
    <w:rsid w:val="007C72E2"/>
    <w:rsid w:val="007C78FF"/>
    <w:rsid w:val="007D0177"/>
    <w:rsid w:val="007D02E9"/>
    <w:rsid w:val="007D0A12"/>
    <w:rsid w:val="007D0DC4"/>
    <w:rsid w:val="007D0F4C"/>
    <w:rsid w:val="007D1A1C"/>
    <w:rsid w:val="007D1C6D"/>
    <w:rsid w:val="007D2811"/>
    <w:rsid w:val="007D2EA5"/>
    <w:rsid w:val="007D3036"/>
    <w:rsid w:val="007D348F"/>
    <w:rsid w:val="007D3522"/>
    <w:rsid w:val="007D35A8"/>
    <w:rsid w:val="007D3785"/>
    <w:rsid w:val="007D3890"/>
    <w:rsid w:val="007D3FE2"/>
    <w:rsid w:val="007D4BBC"/>
    <w:rsid w:val="007D5257"/>
    <w:rsid w:val="007D5927"/>
    <w:rsid w:val="007D5D2B"/>
    <w:rsid w:val="007D5F1E"/>
    <w:rsid w:val="007D67FE"/>
    <w:rsid w:val="007D6A0A"/>
    <w:rsid w:val="007D7440"/>
    <w:rsid w:val="007D76F7"/>
    <w:rsid w:val="007D7888"/>
    <w:rsid w:val="007E0EE3"/>
    <w:rsid w:val="007E1631"/>
    <w:rsid w:val="007E1F18"/>
    <w:rsid w:val="007E270C"/>
    <w:rsid w:val="007E2887"/>
    <w:rsid w:val="007E2B89"/>
    <w:rsid w:val="007E34E5"/>
    <w:rsid w:val="007E3ADD"/>
    <w:rsid w:val="007E3AE3"/>
    <w:rsid w:val="007E3B96"/>
    <w:rsid w:val="007E46A9"/>
    <w:rsid w:val="007E48EE"/>
    <w:rsid w:val="007E4D50"/>
    <w:rsid w:val="007E59A7"/>
    <w:rsid w:val="007E5EF1"/>
    <w:rsid w:val="007E68FE"/>
    <w:rsid w:val="007E6A06"/>
    <w:rsid w:val="007E6D10"/>
    <w:rsid w:val="007E6FD1"/>
    <w:rsid w:val="007E73A4"/>
    <w:rsid w:val="007F0B99"/>
    <w:rsid w:val="007F114D"/>
    <w:rsid w:val="007F12CF"/>
    <w:rsid w:val="007F20B1"/>
    <w:rsid w:val="007F24CB"/>
    <w:rsid w:val="007F2636"/>
    <w:rsid w:val="007F2ED8"/>
    <w:rsid w:val="007F2F70"/>
    <w:rsid w:val="007F334A"/>
    <w:rsid w:val="007F367A"/>
    <w:rsid w:val="007F39C0"/>
    <w:rsid w:val="007F3CC5"/>
    <w:rsid w:val="007F3FC8"/>
    <w:rsid w:val="007F451C"/>
    <w:rsid w:val="007F4C17"/>
    <w:rsid w:val="007F4D03"/>
    <w:rsid w:val="007F50F9"/>
    <w:rsid w:val="007F5328"/>
    <w:rsid w:val="007F55FD"/>
    <w:rsid w:val="007F5CF9"/>
    <w:rsid w:val="007F619F"/>
    <w:rsid w:val="007F6A42"/>
    <w:rsid w:val="007F7FCB"/>
    <w:rsid w:val="00800856"/>
    <w:rsid w:val="00800A77"/>
    <w:rsid w:val="00800FFE"/>
    <w:rsid w:val="0080136D"/>
    <w:rsid w:val="008013A2"/>
    <w:rsid w:val="00801429"/>
    <w:rsid w:val="008014E8"/>
    <w:rsid w:val="00801973"/>
    <w:rsid w:val="00801CC5"/>
    <w:rsid w:val="00802376"/>
    <w:rsid w:val="008025B1"/>
    <w:rsid w:val="00802627"/>
    <w:rsid w:val="00802CDC"/>
    <w:rsid w:val="008031D5"/>
    <w:rsid w:val="008039A8"/>
    <w:rsid w:val="00803A39"/>
    <w:rsid w:val="00803CAD"/>
    <w:rsid w:val="00804DD3"/>
    <w:rsid w:val="008053D3"/>
    <w:rsid w:val="008063F3"/>
    <w:rsid w:val="008065AD"/>
    <w:rsid w:val="00806624"/>
    <w:rsid w:val="008068E4"/>
    <w:rsid w:val="008070DD"/>
    <w:rsid w:val="008103C4"/>
    <w:rsid w:val="008107FB"/>
    <w:rsid w:val="0081088E"/>
    <w:rsid w:val="00810E64"/>
    <w:rsid w:val="00811486"/>
    <w:rsid w:val="008115CB"/>
    <w:rsid w:val="00811A72"/>
    <w:rsid w:val="00812F38"/>
    <w:rsid w:val="0081371F"/>
    <w:rsid w:val="00813770"/>
    <w:rsid w:val="0081380D"/>
    <w:rsid w:val="00813AC3"/>
    <w:rsid w:val="00813D6F"/>
    <w:rsid w:val="00814238"/>
    <w:rsid w:val="00814433"/>
    <w:rsid w:val="008149AB"/>
    <w:rsid w:val="008158C2"/>
    <w:rsid w:val="00815D01"/>
    <w:rsid w:val="00815D0D"/>
    <w:rsid w:val="00817084"/>
    <w:rsid w:val="00817272"/>
    <w:rsid w:val="00817937"/>
    <w:rsid w:val="00817D2F"/>
    <w:rsid w:val="008201C9"/>
    <w:rsid w:val="00820643"/>
    <w:rsid w:val="008207AF"/>
    <w:rsid w:val="00820F58"/>
    <w:rsid w:val="0082116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54E"/>
    <w:rsid w:val="00827AB1"/>
    <w:rsid w:val="00827EC6"/>
    <w:rsid w:val="0083011E"/>
    <w:rsid w:val="008315E8"/>
    <w:rsid w:val="0083264E"/>
    <w:rsid w:val="0083276A"/>
    <w:rsid w:val="00832B6E"/>
    <w:rsid w:val="00832C54"/>
    <w:rsid w:val="0083316F"/>
    <w:rsid w:val="008331BD"/>
    <w:rsid w:val="00833B4C"/>
    <w:rsid w:val="0083420F"/>
    <w:rsid w:val="00834511"/>
    <w:rsid w:val="008346E1"/>
    <w:rsid w:val="008346F6"/>
    <w:rsid w:val="00834956"/>
    <w:rsid w:val="00834D4A"/>
    <w:rsid w:val="008358B5"/>
    <w:rsid w:val="00835A86"/>
    <w:rsid w:val="0083606F"/>
    <w:rsid w:val="008361D9"/>
    <w:rsid w:val="008368D8"/>
    <w:rsid w:val="00837650"/>
    <w:rsid w:val="008401A3"/>
    <w:rsid w:val="0084027F"/>
    <w:rsid w:val="00840952"/>
    <w:rsid w:val="00841049"/>
    <w:rsid w:val="008411CC"/>
    <w:rsid w:val="008412F0"/>
    <w:rsid w:val="00841B07"/>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1FAF"/>
    <w:rsid w:val="0085292B"/>
    <w:rsid w:val="00852B5F"/>
    <w:rsid w:val="00853446"/>
    <w:rsid w:val="00853494"/>
    <w:rsid w:val="00853C71"/>
    <w:rsid w:val="0085423F"/>
    <w:rsid w:val="0085454E"/>
    <w:rsid w:val="00854B0D"/>
    <w:rsid w:val="00854BB7"/>
    <w:rsid w:val="00854E1F"/>
    <w:rsid w:val="0085527A"/>
    <w:rsid w:val="00856E37"/>
    <w:rsid w:val="00856E9E"/>
    <w:rsid w:val="0085706E"/>
    <w:rsid w:val="00857347"/>
    <w:rsid w:val="008610DC"/>
    <w:rsid w:val="00861819"/>
    <w:rsid w:val="00861D18"/>
    <w:rsid w:val="008621C7"/>
    <w:rsid w:val="00862712"/>
    <w:rsid w:val="00862B31"/>
    <w:rsid w:val="00862D5A"/>
    <w:rsid w:val="0086345A"/>
    <w:rsid w:val="008640E1"/>
    <w:rsid w:val="00864912"/>
    <w:rsid w:val="00864E9D"/>
    <w:rsid w:val="00865008"/>
    <w:rsid w:val="0086576B"/>
    <w:rsid w:val="00865D1F"/>
    <w:rsid w:val="008660F0"/>
    <w:rsid w:val="0086632A"/>
    <w:rsid w:val="00866422"/>
    <w:rsid w:val="00866696"/>
    <w:rsid w:val="00866ACC"/>
    <w:rsid w:val="00866B87"/>
    <w:rsid w:val="008701F7"/>
    <w:rsid w:val="00870916"/>
    <w:rsid w:val="008716C7"/>
    <w:rsid w:val="00871CB1"/>
    <w:rsid w:val="00871D87"/>
    <w:rsid w:val="0087213F"/>
    <w:rsid w:val="008721F4"/>
    <w:rsid w:val="00873356"/>
    <w:rsid w:val="00873522"/>
    <w:rsid w:val="00873A3A"/>
    <w:rsid w:val="00873A4D"/>
    <w:rsid w:val="00873CF4"/>
    <w:rsid w:val="0087402E"/>
    <w:rsid w:val="00874221"/>
    <w:rsid w:val="0087474B"/>
    <w:rsid w:val="0087480F"/>
    <w:rsid w:val="00874C87"/>
    <w:rsid w:val="00875B9F"/>
    <w:rsid w:val="008761B9"/>
    <w:rsid w:val="00876B7A"/>
    <w:rsid w:val="00876E7E"/>
    <w:rsid w:val="00877278"/>
    <w:rsid w:val="008773A3"/>
    <w:rsid w:val="00877BE9"/>
    <w:rsid w:val="00877D65"/>
    <w:rsid w:val="0088010B"/>
    <w:rsid w:val="008803C9"/>
    <w:rsid w:val="00880783"/>
    <w:rsid w:val="00880938"/>
    <w:rsid w:val="00881261"/>
    <w:rsid w:val="008813DA"/>
    <w:rsid w:val="008813F4"/>
    <w:rsid w:val="00881FB0"/>
    <w:rsid w:val="00882088"/>
    <w:rsid w:val="0088238E"/>
    <w:rsid w:val="008825B9"/>
    <w:rsid w:val="008826E7"/>
    <w:rsid w:val="0088299D"/>
    <w:rsid w:val="00883C77"/>
    <w:rsid w:val="00883EB2"/>
    <w:rsid w:val="00884BB1"/>
    <w:rsid w:val="0088598F"/>
    <w:rsid w:val="00885AA3"/>
    <w:rsid w:val="00885BED"/>
    <w:rsid w:val="0088644A"/>
    <w:rsid w:val="008867AB"/>
    <w:rsid w:val="00886A1F"/>
    <w:rsid w:val="00886CC2"/>
    <w:rsid w:val="008876C2"/>
    <w:rsid w:val="008904AA"/>
    <w:rsid w:val="00890E77"/>
    <w:rsid w:val="0089180F"/>
    <w:rsid w:val="00891AAA"/>
    <w:rsid w:val="0089221E"/>
    <w:rsid w:val="008922A9"/>
    <w:rsid w:val="0089243C"/>
    <w:rsid w:val="0089273E"/>
    <w:rsid w:val="00892CA4"/>
    <w:rsid w:val="00892D98"/>
    <w:rsid w:val="00892F16"/>
    <w:rsid w:val="00893CF9"/>
    <w:rsid w:val="008948D0"/>
    <w:rsid w:val="0089542A"/>
    <w:rsid w:val="0089589D"/>
    <w:rsid w:val="00895B30"/>
    <w:rsid w:val="00895F9D"/>
    <w:rsid w:val="00896284"/>
    <w:rsid w:val="0089761B"/>
    <w:rsid w:val="00897874"/>
    <w:rsid w:val="008979D4"/>
    <w:rsid w:val="008A0701"/>
    <w:rsid w:val="008A15CE"/>
    <w:rsid w:val="008A1931"/>
    <w:rsid w:val="008A284D"/>
    <w:rsid w:val="008A36DE"/>
    <w:rsid w:val="008A3C50"/>
    <w:rsid w:val="008A4495"/>
    <w:rsid w:val="008A45F5"/>
    <w:rsid w:val="008A4E4A"/>
    <w:rsid w:val="008A56B8"/>
    <w:rsid w:val="008A58AC"/>
    <w:rsid w:val="008A5D41"/>
    <w:rsid w:val="008A5D46"/>
    <w:rsid w:val="008A63D9"/>
    <w:rsid w:val="008A689E"/>
    <w:rsid w:val="008A70F7"/>
    <w:rsid w:val="008A71A9"/>
    <w:rsid w:val="008A7704"/>
    <w:rsid w:val="008A7A79"/>
    <w:rsid w:val="008A7ACA"/>
    <w:rsid w:val="008B100A"/>
    <w:rsid w:val="008B1126"/>
    <w:rsid w:val="008B1341"/>
    <w:rsid w:val="008B260E"/>
    <w:rsid w:val="008B263F"/>
    <w:rsid w:val="008B2C73"/>
    <w:rsid w:val="008B3933"/>
    <w:rsid w:val="008B4660"/>
    <w:rsid w:val="008B4A51"/>
    <w:rsid w:val="008B4B17"/>
    <w:rsid w:val="008B520F"/>
    <w:rsid w:val="008B52EB"/>
    <w:rsid w:val="008B566D"/>
    <w:rsid w:val="008B5B8F"/>
    <w:rsid w:val="008B5F6A"/>
    <w:rsid w:val="008B6141"/>
    <w:rsid w:val="008B628B"/>
    <w:rsid w:val="008B6468"/>
    <w:rsid w:val="008B65F0"/>
    <w:rsid w:val="008B6B6A"/>
    <w:rsid w:val="008B6EEE"/>
    <w:rsid w:val="008B76FF"/>
    <w:rsid w:val="008C01DB"/>
    <w:rsid w:val="008C050B"/>
    <w:rsid w:val="008C09A1"/>
    <w:rsid w:val="008C0B05"/>
    <w:rsid w:val="008C10FE"/>
    <w:rsid w:val="008C12C0"/>
    <w:rsid w:val="008C21E6"/>
    <w:rsid w:val="008C21FA"/>
    <w:rsid w:val="008C2BA2"/>
    <w:rsid w:val="008C2FFF"/>
    <w:rsid w:val="008C3139"/>
    <w:rsid w:val="008C40D7"/>
    <w:rsid w:val="008C49C1"/>
    <w:rsid w:val="008C4C22"/>
    <w:rsid w:val="008C4C50"/>
    <w:rsid w:val="008C5031"/>
    <w:rsid w:val="008C5162"/>
    <w:rsid w:val="008C565C"/>
    <w:rsid w:val="008C575C"/>
    <w:rsid w:val="008C58C8"/>
    <w:rsid w:val="008C6361"/>
    <w:rsid w:val="008C645C"/>
    <w:rsid w:val="008C68C6"/>
    <w:rsid w:val="008C6EDF"/>
    <w:rsid w:val="008C6F37"/>
    <w:rsid w:val="008C700C"/>
    <w:rsid w:val="008C70E5"/>
    <w:rsid w:val="008C796D"/>
    <w:rsid w:val="008D1499"/>
    <w:rsid w:val="008D1BE4"/>
    <w:rsid w:val="008D1D93"/>
    <w:rsid w:val="008D1DE2"/>
    <w:rsid w:val="008D2512"/>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B7A"/>
    <w:rsid w:val="008E2E83"/>
    <w:rsid w:val="008E4E44"/>
    <w:rsid w:val="008E5105"/>
    <w:rsid w:val="008E5292"/>
    <w:rsid w:val="008E56DE"/>
    <w:rsid w:val="008E59C4"/>
    <w:rsid w:val="008E5AA7"/>
    <w:rsid w:val="008E6B03"/>
    <w:rsid w:val="008E6BAD"/>
    <w:rsid w:val="008E6E88"/>
    <w:rsid w:val="008E6F6F"/>
    <w:rsid w:val="008E7425"/>
    <w:rsid w:val="008E7543"/>
    <w:rsid w:val="008F0032"/>
    <w:rsid w:val="008F006D"/>
    <w:rsid w:val="008F03E5"/>
    <w:rsid w:val="008F0487"/>
    <w:rsid w:val="008F0580"/>
    <w:rsid w:val="008F06C0"/>
    <w:rsid w:val="008F0783"/>
    <w:rsid w:val="008F08EE"/>
    <w:rsid w:val="008F0DF1"/>
    <w:rsid w:val="008F18DF"/>
    <w:rsid w:val="008F2D3D"/>
    <w:rsid w:val="008F34BA"/>
    <w:rsid w:val="008F3F65"/>
    <w:rsid w:val="008F45C5"/>
    <w:rsid w:val="008F4699"/>
    <w:rsid w:val="008F4827"/>
    <w:rsid w:val="008F4A19"/>
    <w:rsid w:val="008F4B1A"/>
    <w:rsid w:val="008F4D75"/>
    <w:rsid w:val="008F4E5C"/>
    <w:rsid w:val="008F5034"/>
    <w:rsid w:val="008F5845"/>
    <w:rsid w:val="008F5A63"/>
    <w:rsid w:val="008F6873"/>
    <w:rsid w:val="008F6CEE"/>
    <w:rsid w:val="008F6DAA"/>
    <w:rsid w:val="008F718B"/>
    <w:rsid w:val="009015B3"/>
    <w:rsid w:val="00901BEF"/>
    <w:rsid w:val="009022B7"/>
    <w:rsid w:val="00902439"/>
    <w:rsid w:val="00902DCC"/>
    <w:rsid w:val="009034F6"/>
    <w:rsid w:val="00903854"/>
    <w:rsid w:val="00904167"/>
    <w:rsid w:val="00905402"/>
    <w:rsid w:val="00905B57"/>
    <w:rsid w:val="00905BDB"/>
    <w:rsid w:val="00906AC0"/>
    <w:rsid w:val="00906E31"/>
    <w:rsid w:val="00906F3E"/>
    <w:rsid w:val="00906FBF"/>
    <w:rsid w:val="00907B1E"/>
    <w:rsid w:val="00907FCE"/>
    <w:rsid w:val="009100C7"/>
    <w:rsid w:val="0091098C"/>
    <w:rsid w:val="0091120F"/>
    <w:rsid w:val="00911654"/>
    <w:rsid w:val="00911753"/>
    <w:rsid w:val="0091185D"/>
    <w:rsid w:val="00912256"/>
    <w:rsid w:val="0091276C"/>
    <w:rsid w:val="0091288D"/>
    <w:rsid w:val="00912EFF"/>
    <w:rsid w:val="009135A7"/>
    <w:rsid w:val="00913D2E"/>
    <w:rsid w:val="00913E30"/>
    <w:rsid w:val="00914ABF"/>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2D"/>
    <w:rsid w:val="0092366B"/>
    <w:rsid w:val="0092380F"/>
    <w:rsid w:val="00923B72"/>
    <w:rsid w:val="00923DDE"/>
    <w:rsid w:val="009254C2"/>
    <w:rsid w:val="00925636"/>
    <w:rsid w:val="00925923"/>
    <w:rsid w:val="00926089"/>
    <w:rsid w:val="0092696E"/>
    <w:rsid w:val="00926C48"/>
    <w:rsid w:val="00926E5F"/>
    <w:rsid w:val="009276EF"/>
    <w:rsid w:val="00927900"/>
    <w:rsid w:val="00927905"/>
    <w:rsid w:val="00927926"/>
    <w:rsid w:val="0092792A"/>
    <w:rsid w:val="00927E33"/>
    <w:rsid w:val="00930456"/>
    <w:rsid w:val="0093053F"/>
    <w:rsid w:val="00930781"/>
    <w:rsid w:val="00930DD3"/>
    <w:rsid w:val="00931011"/>
    <w:rsid w:val="009317E9"/>
    <w:rsid w:val="00931D98"/>
    <w:rsid w:val="00932CB8"/>
    <w:rsid w:val="0093313C"/>
    <w:rsid w:val="009346ED"/>
    <w:rsid w:val="00934A19"/>
    <w:rsid w:val="009355B3"/>
    <w:rsid w:val="0093586D"/>
    <w:rsid w:val="00935F89"/>
    <w:rsid w:val="009363C1"/>
    <w:rsid w:val="00937668"/>
    <w:rsid w:val="009378A1"/>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E0F"/>
    <w:rsid w:val="00946B5E"/>
    <w:rsid w:val="00946C75"/>
    <w:rsid w:val="00946F06"/>
    <w:rsid w:val="00946FCB"/>
    <w:rsid w:val="0095033F"/>
    <w:rsid w:val="00950430"/>
    <w:rsid w:val="0095103D"/>
    <w:rsid w:val="00951A7A"/>
    <w:rsid w:val="00951C7F"/>
    <w:rsid w:val="00951EB1"/>
    <w:rsid w:val="00952145"/>
    <w:rsid w:val="00952D28"/>
    <w:rsid w:val="0095332D"/>
    <w:rsid w:val="00953989"/>
    <w:rsid w:val="00953CA7"/>
    <w:rsid w:val="00954133"/>
    <w:rsid w:val="00954996"/>
    <w:rsid w:val="00954F07"/>
    <w:rsid w:val="0095532E"/>
    <w:rsid w:val="00955665"/>
    <w:rsid w:val="00955F95"/>
    <w:rsid w:val="00956CE8"/>
    <w:rsid w:val="00957369"/>
    <w:rsid w:val="0095794F"/>
    <w:rsid w:val="00957C4A"/>
    <w:rsid w:val="0096028F"/>
    <w:rsid w:val="00960533"/>
    <w:rsid w:val="009607FF"/>
    <w:rsid w:val="00961491"/>
    <w:rsid w:val="009614F2"/>
    <w:rsid w:val="00961605"/>
    <w:rsid w:val="00961668"/>
    <w:rsid w:val="00961841"/>
    <w:rsid w:val="0096189A"/>
    <w:rsid w:val="00961D68"/>
    <w:rsid w:val="00961FCB"/>
    <w:rsid w:val="0096220F"/>
    <w:rsid w:val="00962AA1"/>
    <w:rsid w:val="00963A93"/>
    <w:rsid w:val="00964781"/>
    <w:rsid w:val="00965545"/>
    <w:rsid w:val="00965697"/>
    <w:rsid w:val="00965F40"/>
    <w:rsid w:val="009661D8"/>
    <w:rsid w:val="009661FE"/>
    <w:rsid w:val="00966357"/>
    <w:rsid w:val="00966E54"/>
    <w:rsid w:val="00966F30"/>
    <w:rsid w:val="009678D1"/>
    <w:rsid w:val="009702FE"/>
    <w:rsid w:val="00970BFC"/>
    <w:rsid w:val="009720D0"/>
    <w:rsid w:val="00972543"/>
    <w:rsid w:val="009725F0"/>
    <w:rsid w:val="00972B7E"/>
    <w:rsid w:val="0097367C"/>
    <w:rsid w:val="009739A0"/>
    <w:rsid w:val="00973BC3"/>
    <w:rsid w:val="00973C03"/>
    <w:rsid w:val="00973DDC"/>
    <w:rsid w:val="00973F32"/>
    <w:rsid w:val="009742D5"/>
    <w:rsid w:val="00974537"/>
    <w:rsid w:val="009751AC"/>
    <w:rsid w:val="0097609D"/>
    <w:rsid w:val="00976186"/>
    <w:rsid w:val="00976450"/>
    <w:rsid w:val="009768EC"/>
    <w:rsid w:val="009773BA"/>
    <w:rsid w:val="00980A10"/>
    <w:rsid w:val="00980FC3"/>
    <w:rsid w:val="009815BE"/>
    <w:rsid w:val="00981614"/>
    <w:rsid w:val="0098265A"/>
    <w:rsid w:val="00982921"/>
    <w:rsid w:val="00982AC8"/>
    <w:rsid w:val="00982CB5"/>
    <w:rsid w:val="00982E54"/>
    <w:rsid w:val="00983465"/>
    <w:rsid w:val="009835B2"/>
    <w:rsid w:val="00984556"/>
    <w:rsid w:val="00985AD0"/>
    <w:rsid w:val="00985F04"/>
    <w:rsid w:val="00986B4C"/>
    <w:rsid w:val="00986F45"/>
    <w:rsid w:val="0098744E"/>
    <w:rsid w:val="00987DA2"/>
    <w:rsid w:val="00990013"/>
    <w:rsid w:val="0099022F"/>
    <w:rsid w:val="00992ECA"/>
    <w:rsid w:val="0099413D"/>
    <w:rsid w:val="00994B2A"/>
    <w:rsid w:val="009959AB"/>
    <w:rsid w:val="00995B85"/>
    <w:rsid w:val="009960C7"/>
    <w:rsid w:val="009961C4"/>
    <w:rsid w:val="009963CF"/>
    <w:rsid w:val="00996444"/>
    <w:rsid w:val="00996483"/>
    <w:rsid w:val="00996B9C"/>
    <w:rsid w:val="00996D8A"/>
    <w:rsid w:val="00996F98"/>
    <w:rsid w:val="009970E6"/>
    <w:rsid w:val="00997659"/>
    <w:rsid w:val="009A1FCF"/>
    <w:rsid w:val="009A29EA"/>
    <w:rsid w:val="009A2A51"/>
    <w:rsid w:val="009A2A88"/>
    <w:rsid w:val="009A2B31"/>
    <w:rsid w:val="009A2D0E"/>
    <w:rsid w:val="009A3774"/>
    <w:rsid w:val="009A37A6"/>
    <w:rsid w:val="009A3DB8"/>
    <w:rsid w:val="009A4003"/>
    <w:rsid w:val="009A448F"/>
    <w:rsid w:val="009A551A"/>
    <w:rsid w:val="009A5C53"/>
    <w:rsid w:val="009A5FE9"/>
    <w:rsid w:val="009A6F12"/>
    <w:rsid w:val="009A70A3"/>
    <w:rsid w:val="009B0030"/>
    <w:rsid w:val="009B1511"/>
    <w:rsid w:val="009B1C34"/>
    <w:rsid w:val="009B1D98"/>
    <w:rsid w:val="009B1E51"/>
    <w:rsid w:val="009B2516"/>
    <w:rsid w:val="009B25E4"/>
    <w:rsid w:val="009B26A7"/>
    <w:rsid w:val="009B2860"/>
    <w:rsid w:val="009B2AC6"/>
    <w:rsid w:val="009B2E42"/>
    <w:rsid w:val="009B310F"/>
    <w:rsid w:val="009B356A"/>
    <w:rsid w:val="009B393F"/>
    <w:rsid w:val="009B3A92"/>
    <w:rsid w:val="009B3F0D"/>
    <w:rsid w:val="009B5F27"/>
    <w:rsid w:val="009B6BD6"/>
    <w:rsid w:val="009B6D03"/>
    <w:rsid w:val="009B76FC"/>
    <w:rsid w:val="009B771E"/>
    <w:rsid w:val="009B7B46"/>
    <w:rsid w:val="009B7DAC"/>
    <w:rsid w:val="009C03B8"/>
    <w:rsid w:val="009C0EFC"/>
    <w:rsid w:val="009C0FB1"/>
    <w:rsid w:val="009C1D34"/>
    <w:rsid w:val="009C1E48"/>
    <w:rsid w:val="009C2123"/>
    <w:rsid w:val="009C21C2"/>
    <w:rsid w:val="009C21E8"/>
    <w:rsid w:val="009C2490"/>
    <w:rsid w:val="009C26EF"/>
    <w:rsid w:val="009C3849"/>
    <w:rsid w:val="009C3B66"/>
    <w:rsid w:val="009C3C41"/>
    <w:rsid w:val="009C3ECC"/>
    <w:rsid w:val="009C4785"/>
    <w:rsid w:val="009C4D6F"/>
    <w:rsid w:val="009C5111"/>
    <w:rsid w:val="009C54B3"/>
    <w:rsid w:val="009C5649"/>
    <w:rsid w:val="009C58D2"/>
    <w:rsid w:val="009C673D"/>
    <w:rsid w:val="009C6A83"/>
    <w:rsid w:val="009C6D83"/>
    <w:rsid w:val="009C762D"/>
    <w:rsid w:val="009C7CC9"/>
    <w:rsid w:val="009C7EE6"/>
    <w:rsid w:val="009C7F1C"/>
    <w:rsid w:val="009D029F"/>
    <w:rsid w:val="009D057F"/>
    <w:rsid w:val="009D0588"/>
    <w:rsid w:val="009D0BCC"/>
    <w:rsid w:val="009D1408"/>
    <w:rsid w:val="009D15C8"/>
    <w:rsid w:val="009D2072"/>
    <w:rsid w:val="009D223D"/>
    <w:rsid w:val="009D2F0D"/>
    <w:rsid w:val="009D3786"/>
    <w:rsid w:val="009D3A7F"/>
    <w:rsid w:val="009D3E55"/>
    <w:rsid w:val="009D45C2"/>
    <w:rsid w:val="009D578C"/>
    <w:rsid w:val="009D58F1"/>
    <w:rsid w:val="009D5E4E"/>
    <w:rsid w:val="009D6D98"/>
    <w:rsid w:val="009D6DA9"/>
    <w:rsid w:val="009D6E14"/>
    <w:rsid w:val="009D73EE"/>
    <w:rsid w:val="009D75D0"/>
    <w:rsid w:val="009D7649"/>
    <w:rsid w:val="009E002D"/>
    <w:rsid w:val="009E0656"/>
    <w:rsid w:val="009E0849"/>
    <w:rsid w:val="009E1D05"/>
    <w:rsid w:val="009E1E52"/>
    <w:rsid w:val="009E27E7"/>
    <w:rsid w:val="009E2867"/>
    <w:rsid w:val="009E2CAF"/>
    <w:rsid w:val="009E2CF1"/>
    <w:rsid w:val="009E3180"/>
    <w:rsid w:val="009E3753"/>
    <w:rsid w:val="009E5389"/>
    <w:rsid w:val="009E552B"/>
    <w:rsid w:val="009E6708"/>
    <w:rsid w:val="009E6BAA"/>
    <w:rsid w:val="009E6E9A"/>
    <w:rsid w:val="009F1436"/>
    <w:rsid w:val="009F2696"/>
    <w:rsid w:val="009F33AB"/>
    <w:rsid w:val="009F3441"/>
    <w:rsid w:val="009F346C"/>
    <w:rsid w:val="009F3478"/>
    <w:rsid w:val="009F4688"/>
    <w:rsid w:val="009F53D3"/>
    <w:rsid w:val="009F58F0"/>
    <w:rsid w:val="009F5E00"/>
    <w:rsid w:val="009F74E5"/>
    <w:rsid w:val="009F7589"/>
    <w:rsid w:val="009F764D"/>
    <w:rsid w:val="00A0002F"/>
    <w:rsid w:val="00A00A38"/>
    <w:rsid w:val="00A010FA"/>
    <w:rsid w:val="00A01EF7"/>
    <w:rsid w:val="00A02749"/>
    <w:rsid w:val="00A033FC"/>
    <w:rsid w:val="00A03A9C"/>
    <w:rsid w:val="00A03C8B"/>
    <w:rsid w:val="00A052A2"/>
    <w:rsid w:val="00A054F2"/>
    <w:rsid w:val="00A0591E"/>
    <w:rsid w:val="00A05FF8"/>
    <w:rsid w:val="00A06275"/>
    <w:rsid w:val="00A068BA"/>
    <w:rsid w:val="00A06C2B"/>
    <w:rsid w:val="00A0768F"/>
    <w:rsid w:val="00A103D5"/>
    <w:rsid w:val="00A10B4C"/>
    <w:rsid w:val="00A10E82"/>
    <w:rsid w:val="00A113C1"/>
    <w:rsid w:val="00A114BD"/>
    <w:rsid w:val="00A1175C"/>
    <w:rsid w:val="00A119D8"/>
    <w:rsid w:val="00A11D2C"/>
    <w:rsid w:val="00A11DFD"/>
    <w:rsid w:val="00A12090"/>
    <w:rsid w:val="00A1216E"/>
    <w:rsid w:val="00A1231F"/>
    <w:rsid w:val="00A13CF7"/>
    <w:rsid w:val="00A14D9C"/>
    <w:rsid w:val="00A15121"/>
    <w:rsid w:val="00A15BF2"/>
    <w:rsid w:val="00A15D7D"/>
    <w:rsid w:val="00A15F91"/>
    <w:rsid w:val="00A16818"/>
    <w:rsid w:val="00A17614"/>
    <w:rsid w:val="00A20142"/>
    <w:rsid w:val="00A20388"/>
    <w:rsid w:val="00A2063F"/>
    <w:rsid w:val="00A2084A"/>
    <w:rsid w:val="00A21365"/>
    <w:rsid w:val="00A216CE"/>
    <w:rsid w:val="00A21ACB"/>
    <w:rsid w:val="00A223DC"/>
    <w:rsid w:val="00A224B5"/>
    <w:rsid w:val="00A230AA"/>
    <w:rsid w:val="00A244DD"/>
    <w:rsid w:val="00A251AC"/>
    <w:rsid w:val="00A254DF"/>
    <w:rsid w:val="00A258C3"/>
    <w:rsid w:val="00A25F47"/>
    <w:rsid w:val="00A26841"/>
    <w:rsid w:val="00A26B7D"/>
    <w:rsid w:val="00A2738D"/>
    <w:rsid w:val="00A303B0"/>
    <w:rsid w:val="00A3042D"/>
    <w:rsid w:val="00A31073"/>
    <w:rsid w:val="00A312E4"/>
    <w:rsid w:val="00A3184B"/>
    <w:rsid w:val="00A325AB"/>
    <w:rsid w:val="00A32DD9"/>
    <w:rsid w:val="00A331A1"/>
    <w:rsid w:val="00A33468"/>
    <w:rsid w:val="00A336AF"/>
    <w:rsid w:val="00A339A2"/>
    <w:rsid w:val="00A33D33"/>
    <w:rsid w:val="00A344D2"/>
    <w:rsid w:val="00A34F34"/>
    <w:rsid w:val="00A3572C"/>
    <w:rsid w:val="00A35B68"/>
    <w:rsid w:val="00A36847"/>
    <w:rsid w:val="00A3702F"/>
    <w:rsid w:val="00A40661"/>
    <w:rsid w:val="00A4077D"/>
    <w:rsid w:val="00A40A8B"/>
    <w:rsid w:val="00A40BDA"/>
    <w:rsid w:val="00A40EC3"/>
    <w:rsid w:val="00A41E55"/>
    <w:rsid w:val="00A41E6C"/>
    <w:rsid w:val="00A42608"/>
    <w:rsid w:val="00A43029"/>
    <w:rsid w:val="00A43234"/>
    <w:rsid w:val="00A437F1"/>
    <w:rsid w:val="00A43910"/>
    <w:rsid w:val="00A43D71"/>
    <w:rsid w:val="00A43EFE"/>
    <w:rsid w:val="00A44663"/>
    <w:rsid w:val="00A44BCD"/>
    <w:rsid w:val="00A453FD"/>
    <w:rsid w:val="00A4591B"/>
    <w:rsid w:val="00A459B6"/>
    <w:rsid w:val="00A45BFC"/>
    <w:rsid w:val="00A45E63"/>
    <w:rsid w:val="00A464F7"/>
    <w:rsid w:val="00A46AFB"/>
    <w:rsid w:val="00A500D7"/>
    <w:rsid w:val="00A501CA"/>
    <w:rsid w:val="00A506C0"/>
    <w:rsid w:val="00A506D3"/>
    <w:rsid w:val="00A50AFC"/>
    <w:rsid w:val="00A50B0D"/>
    <w:rsid w:val="00A52360"/>
    <w:rsid w:val="00A52828"/>
    <w:rsid w:val="00A529E5"/>
    <w:rsid w:val="00A52F0E"/>
    <w:rsid w:val="00A53009"/>
    <w:rsid w:val="00A53D41"/>
    <w:rsid w:val="00A545C1"/>
    <w:rsid w:val="00A54972"/>
    <w:rsid w:val="00A54C10"/>
    <w:rsid w:val="00A54F12"/>
    <w:rsid w:val="00A54FC4"/>
    <w:rsid w:val="00A56037"/>
    <w:rsid w:val="00A5664E"/>
    <w:rsid w:val="00A56AFD"/>
    <w:rsid w:val="00A57B39"/>
    <w:rsid w:val="00A57FCB"/>
    <w:rsid w:val="00A60021"/>
    <w:rsid w:val="00A603C6"/>
    <w:rsid w:val="00A607C3"/>
    <w:rsid w:val="00A609CC"/>
    <w:rsid w:val="00A60AA9"/>
    <w:rsid w:val="00A61C22"/>
    <w:rsid w:val="00A61E11"/>
    <w:rsid w:val="00A63916"/>
    <w:rsid w:val="00A63CA5"/>
    <w:rsid w:val="00A64263"/>
    <w:rsid w:val="00A6430D"/>
    <w:rsid w:val="00A64725"/>
    <w:rsid w:val="00A64ED0"/>
    <w:rsid w:val="00A64FB0"/>
    <w:rsid w:val="00A65160"/>
    <w:rsid w:val="00A653F9"/>
    <w:rsid w:val="00A65626"/>
    <w:rsid w:val="00A6577F"/>
    <w:rsid w:val="00A65B34"/>
    <w:rsid w:val="00A65C2E"/>
    <w:rsid w:val="00A65FE3"/>
    <w:rsid w:val="00A66006"/>
    <w:rsid w:val="00A660C8"/>
    <w:rsid w:val="00A668B9"/>
    <w:rsid w:val="00A668F1"/>
    <w:rsid w:val="00A675FF"/>
    <w:rsid w:val="00A70575"/>
    <w:rsid w:val="00A70D17"/>
    <w:rsid w:val="00A714A3"/>
    <w:rsid w:val="00A7200D"/>
    <w:rsid w:val="00A72182"/>
    <w:rsid w:val="00A72270"/>
    <w:rsid w:val="00A7229B"/>
    <w:rsid w:val="00A724EA"/>
    <w:rsid w:val="00A72502"/>
    <w:rsid w:val="00A72A87"/>
    <w:rsid w:val="00A7321F"/>
    <w:rsid w:val="00A73643"/>
    <w:rsid w:val="00A73AB8"/>
    <w:rsid w:val="00A741C0"/>
    <w:rsid w:val="00A74280"/>
    <w:rsid w:val="00A7432E"/>
    <w:rsid w:val="00A75679"/>
    <w:rsid w:val="00A7578B"/>
    <w:rsid w:val="00A75B77"/>
    <w:rsid w:val="00A76568"/>
    <w:rsid w:val="00A76690"/>
    <w:rsid w:val="00A76BD3"/>
    <w:rsid w:val="00A76CEE"/>
    <w:rsid w:val="00A77192"/>
    <w:rsid w:val="00A77879"/>
    <w:rsid w:val="00A77D7D"/>
    <w:rsid w:val="00A805E0"/>
    <w:rsid w:val="00A8090F"/>
    <w:rsid w:val="00A810D3"/>
    <w:rsid w:val="00A817F2"/>
    <w:rsid w:val="00A81CD5"/>
    <w:rsid w:val="00A81E98"/>
    <w:rsid w:val="00A82172"/>
    <w:rsid w:val="00A8221C"/>
    <w:rsid w:val="00A82317"/>
    <w:rsid w:val="00A82956"/>
    <w:rsid w:val="00A82BF0"/>
    <w:rsid w:val="00A82D47"/>
    <w:rsid w:val="00A831C3"/>
    <w:rsid w:val="00A831E7"/>
    <w:rsid w:val="00A8358D"/>
    <w:rsid w:val="00A83A4E"/>
    <w:rsid w:val="00A83C99"/>
    <w:rsid w:val="00A84637"/>
    <w:rsid w:val="00A84D9A"/>
    <w:rsid w:val="00A84EA9"/>
    <w:rsid w:val="00A850BA"/>
    <w:rsid w:val="00A85304"/>
    <w:rsid w:val="00A85ACE"/>
    <w:rsid w:val="00A85E53"/>
    <w:rsid w:val="00A86BD0"/>
    <w:rsid w:val="00A8730A"/>
    <w:rsid w:val="00A87849"/>
    <w:rsid w:val="00A878A8"/>
    <w:rsid w:val="00A87D42"/>
    <w:rsid w:val="00A87D82"/>
    <w:rsid w:val="00A90396"/>
    <w:rsid w:val="00A903CA"/>
    <w:rsid w:val="00A90BBC"/>
    <w:rsid w:val="00A9108D"/>
    <w:rsid w:val="00A91D8A"/>
    <w:rsid w:val="00A92656"/>
    <w:rsid w:val="00A92721"/>
    <w:rsid w:val="00A933B6"/>
    <w:rsid w:val="00A935E9"/>
    <w:rsid w:val="00A93C5B"/>
    <w:rsid w:val="00A93DCD"/>
    <w:rsid w:val="00A93EBD"/>
    <w:rsid w:val="00A952FE"/>
    <w:rsid w:val="00A95730"/>
    <w:rsid w:val="00A95AEA"/>
    <w:rsid w:val="00A96EBF"/>
    <w:rsid w:val="00A9705A"/>
    <w:rsid w:val="00A97502"/>
    <w:rsid w:val="00AA0258"/>
    <w:rsid w:val="00AA0276"/>
    <w:rsid w:val="00AA0D6D"/>
    <w:rsid w:val="00AA15DC"/>
    <w:rsid w:val="00AA1B6F"/>
    <w:rsid w:val="00AA41D1"/>
    <w:rsid w:val="00AA4206"/>
    <w:rsid w:val="00AA4C6A"/>
    <w:rsid w:val="00AA5532"/>
    <w:rsid w:val="00AA599D"/>
    <w:rsid w:val="00AA59AA"/>
    <w:rsid w:val="00AA5C81"/>
    <w:rsid w:val="00AA6119"/>
    <w:rsid w:val="00AA6EC8"/>
    <w:rsid w:val="00AA7329"/>
    <w:rsid w:val="00AA7421"/>
    <w:rsid w:val="00AA78C7"/>
    <w:rsid w:val="00AB0D63"/>
    <w:rsid w:val="00AB0ED6"/>
    <w:rsid w:val="00AB0EFC"/>
    <w:rsid w:val="00AB18D6"/>
    <w:rsid w:val="00AB1CCF"/>
    <w:rsid w:val="00AB1EAB"/>
    <w:rsid w:val="00AB27A5"/>
    <w:rsid w:val="00AB356A"/>
    <w:rsid w:val="00AB4584"/>
    <w:rsid w:val="00AB4626"/>
    <w:rsid w:val="00AB4864"/>
    <w:rsid w:val="00AB4FC1"/>
    <w:rsid w:val="00AB5184"/>
    <w:rsid w:val="00AB51D1"/>
    <w:rsid w:val="00AB5720"/>
    <w:rsid w:val="00AB5BDD"/>
    <w:rsid w:val="00AB613B"/>
    <w:rsid w:val="00AB639F"/>
    <w:rsid w:val="00AB7109"/>
    <w:rsid w:val="00AB7600"/>
    <w:rsid w:val="00AB7892"/>
    <w:rsid w:val="00AB7D9B"/>
    <w:rsid w:val="00AC15B9"/>
    <w:rsid w:val="00AC18B5"/>
    <w:rsid w:val="00AC1D2D"/>
    <w:rsid w:val="00AC1F4B"/>
    <w:rsid w:val="00AC22F4"/>
    <w:rsid w:val="00AC2507"/>
    <w:rsid w:val="00AC28A0"/>
    <w:rsid w:val="00AC3167"/>
    <w:rsid w:val="00AC3AE6"/>
    <w:rsid w:val="00AC42F6"/>
    <w:rsid w:val="00AC4A64"/>
    <w:rsid w:val="00AC4BE6"/>
    <w:rsid w:val="00AC503C"/>
    <w:rsid w:val="00AC5169"/>
    <w:rsid w:val="00AC5878"/>
    <w:rsid w:val="00AC5F2D"/>
    <w:rsid w:val="00AC5F93"/>
    <w:rsid w:val="00AC633B"/>
    <w:rsid w:val="00AC6AB4"/>
    <w:rsid w:val="00AC6D75"/>
    <w:rsid w:val="00AD0852"/>
    <w:rsid w:val="00AD08A4"/>
    <w:rsid w:val="00AD0C1B"/>
    <w:rsid w:val="00AD11BB"/>
    <w:rsid w:val="00AD18A8"/>
    <w:rsid w:val="00AD1A68"/>
    <w:rsid w:val="00AD26B0"/>
    <w:rsid w:val="00AD3270"/>
    <w:rsid w:val="00AD3F30"/>
    <w:rsid w:val="00AD4AA5"/>
    <w:rsid w:val="00AD51D5"/>
    <w:rsid w:val="00AD534A"/>
    <w:rsid w:val="00AD56C0"/>
    <w:rsid w:val="00AD5A1B"/>
    <w:rsid w:val="00AD5CD7"/>
    <w:rsid w:val="00AD5E18"/>
    <w:rsid w:val="00AD61B6"/>
    <w:rsid w:val="00AD61E0"/>
    <w:rsid w:val="00AD6317"/>
    <w:rsid w:val="00AD6779"/>
    <w:rsid w:val="00AD687E"/>
    <w:rsid w:val="00AD6A87"/>
    <w:rsid w:val="00AD74BA"/>
    <w:rsid w:val="00AD783C"/>
    <w:rsid w:val="00AE032E"/>
    <w:rsid w:val="00AE05B5"/>
    <w:rsid w:val="00AE069B"/>
    <w:rsid w:val="00AE0DDC"/>
    <w:rsid w:val="00AE280F"/>
    <w:rsid w:val="00AE32AE"/>
    <w:rsid w:val="00AE35DE"/>
    <w:rsid w:val="00AE3AB2"/>
    <w:rsid w:val="00AE3C8F"/>
    <w:rsid w:val="00AE5862"/>
    <w:rsid w:val="00AE586B"/>
    <w:rsid w:val="00AE5891"/>
    <w:rsid w:val="00AE5B86"/>
    <w:rsid w:val="00AE682B"/>
    <w:rsid w:val="00AE6CE1"/>
    <w:rsid w:val="00AE75D3"/>
    <w:rsid w:val="00AE79A1"/>
    <w:rsid w:val="00AF01BA"/>
    <w:rsid w:val="00AF055C"/>
    <w:rsid w:val="00AF0B3B"/>
    <w:rsid w:val="00AF109C"/>
    <w:rsid w:val="00AF1A5C"/>
    <w:rsid w:val="00AF1E58"/>
    <w:rsid w:val="00AF2A76"/>
    <w:rsid w:val="00AF3168"/>
    <w:rsid w:val="00AF32CF"/>
    <w:rsid w:val="00AF3303"/>
    <w:rsid w:val="00AF3483"/>
    <w:rsid w:val="00AF36F1"/>
    <w:rsid w:val="00AF3710"/>
    <w:rsid w:val="00AF48B6"/>
    <w:rsid w:val="00AF48C9"/>
    <w:rsid w:val="00AF5656"/>
    <w:rsid w:val="00AF5DFA"/>
    <w:rsid w:val="00AF5F3C"/>
    <w:rsid w:val="00AF6071"/>
    <w:rsid w:val="00AF61BB"/>
    <w:rsid w:val="00AF7C2B"/>
    <w:rsid w:val="00AF7DB8"/>
    <w:rsid w:val="00B00E5C"/>
    <w:rsid w:val="00B01236"/>
    <w:rsid w:val="00B01CBA"/>
    <w:rsid w:val="00B01F29"/>
    <w:rsid w:val="00B020B6"/>
    <w:rsid w:val="00B02161"/>
    <w:rsid w:val="00B02F14"/>
    <w:rsid w:val="00B031AA"/>
    <w:rsid w:val="00B03427"/>
    <w:rsid w:val="00B0345D"/>
    <w:rsid w:val="00B036F3"/>
    <w:rsid w:val="00B0372E"/>
    <w:rsid w:val="00B038E4"/>
    <w:rsid w:val="00B0489D"/>
    <w:rsid w:val="00B04BF6"/>
    <w:rsid w:val="00B0549A"/>
    <w:rsid w:val="00B06473"/>
    <w:rsid w:val="00B06742"/>
    <w:rsid w:val="00B06B33"/>
    <w:rsid w:val="00B0713C"/>
    <w:rsid w:val="00B0766F"/>
    <w:rsid w:val="00B07F9E"/>
    <w:rsid w:val="00B100EF"/>
    <w:rsid w:val="00B105E7"/>
    <w:rsid w:val="00B10833"/>
    <w:rsid w:val="00B118BA"/>
    <w:rsid w:val="00B11D63"/>
    <w:rsid w:val="00B11EF2"/>
    <w:rsid w:val="00B120E6"/>
    <w:rsid w:val="00B121FC"/>
    <w:rsid w:val="00B123FE"/>
    <w:rsid w:val="00B127D7"/>
    <w:rsid w:val="00B12B45"/>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1CD2"/>
    <w:rsid w:val="00B22155"/>
    <w:rsid w:val="00B22461"/>
    <w:rsid w:val="00B2256A"/>
    <w:rsid w:val="00B225EC"/>
    <w:rsid w:val="00B22A55"/>
    <w:rsid w:val="00B22B39"/>
    <w:rsid w:val="00B2334C"/>
    <w:rsid w:val="00B23827"/>
    <w:rsid w:val="00B23B28"/>
    <w:rsid w:val="00B23EA5"/>
    <w:rsid w:val="00B2423D"/>
    <w:rsid w:val="00B25116"/>
    <w:rsid w:val="00B25374"/>
    <w:rsid w:val="00B25775"/>
    <w:rsid w:val="00B25BA3"/>
    <w:rsid w:val="00B2684F"/>
    <w:rsid w:val="00B278B7"/>
    <w:rsid w:val="00B278B8"/>
    <w:rsid w:val="00B27C15"/>
    <w:rsid w:val="00B27DC7"/>
    <w:rsid w:val="00B3122D"/>
    <w:rsid w:val="00B316F5"/>
    <w:rsid w:val="00B31F0F"/>
    <w:rsid w:val="00B3324F"/>
    <w:rsid w:val="00B33A24"/>
    <w:rsid w:val="00B33EC2"/>
    <w:rsid w:val="00B341EC"/>
    <w:rsid w:val="00B3477F"/>
    <w:rsid w:val="00B34859"/>
    <w:rsid w:val="00B34A77"/>
    <w:rsid w:val="00B3524D"/>
    <w:rsid w:val="00B3559B"/>
    <w:rsid w:val="00B35A47"/>
    <w:rsid w:val="00B35E47"/>
    <w:rsid w:val="00B35F0A"/>
    <w:rsid w:val="00B3611D"/>
    <w:rsid w:val="00B36728"/>
    <w:rsid w:val="00B36F9F"/>
    <w:rsid w:val="00B3740C"/>
    <w:rsid w:val="00B37760"/>
    <w:rsid w:val="00B40B31"/>
    <w:rsid w:val="00B416FA"/>
    <w:rsid w:val="00B41776"/>
    <w:rsid w:val="00B41E63"/>
    <w:rsid w:val="00B41F4C"/>
    <w:rsid w:val="00B420BA"/>
    <w:rsid w:val="00B444F6"/>
    <w:rsid w:val="00B44D24"/>
    <w:rsid w:val="00B44EC0"/>
    <w:rsid w:val="00B45093"/>
    <w:rsid w:val="00B45461"/>
    <w:rsid w:val="00B45573"/>
    <w:rsid w:val="00B46066"/>
    <w:rsid w:val="00B467E3"/>
    <w:rsid w:val="00B46E9B"/>
    <w:rsid w:val="00B475A8"/>
    <w:rsid w:val="00B479C5"/>
    <w:rsid w:val="00B479D9"/>
    <w:rsid w:val="00B51372"/>
    <w:rsid w:val="00B51E98"/>
    <w:rsid w:val="00B5363C"/>
    <w:rsid w:val="00B53A6C"/>
    <w:rsid w:val="00B53E49"/>
    <w:rsid w:val="00B54BF6"/>
    <w:rsid w:val="00B54DB8"/>
    <w:rsid w:val="00B56C9F"/>
    <w:rsid w:val="00B5716F"/>
    <w:rsid w:val="00B5757A"/>
    <w:rsid w:val="00B5774A"/>
    <w:rsid w:val="00B6115C"/>
    <w:rsid w:val="00B6143B"/>
    <w:rsid w:val="00B6205F"/>
    <w:rsid w:val="00B623C1"/>
    <w:rsid w:val="00B62503"/>
    <w:rsid w:val="00B63937"/>
    <w:rsid w:val="00B64481"/>
    <w:rsid w:val="00B65327"/>
    <w:rsid w:val="00B65889"/>
    <w:rsid w:val="00B65DE8"/>
    <w:rsid w:val="00B65FAF"/>
    <w:rsid w:val="00B66371"/>
    <w:rsid w:val="00B667B9"/>
    <w:rsid w:val="00B66DE5"/>
    <w:rsid w:val="00B70868"/>
    <w:rsid w:val="00B70D76"/>
    <w:rsid w:val="00B70E84"/>
    <w:rsid w:val="00B70FDF"/>
    <w:rsid w:val="00B718E8"/>
    <w:rsid w:val="00B71D01"/>
    <w:rsid w:val="00B7208A"/>
    <w:rsid w:val="00B72875"/>
    <w:rsid w:val="00B73184"/>
    <w:rsid w:val="00B73209"/>
    <w:rsid w:val="00B73A4A"/>
    <w:rsid w:val="00B74035"/>
    <w:rsid w:val="00B741D6"/>
    <w:rsid w:val="00B744F3"/>
    <w:rsid w:val="00B7454C"/>
    <w:rsid w:val="00B74557"/>
    <w:rsid w:val="00B74BD8"/>
    <w:rsid w:val="00B751DD"/>
    <w:rsid w:val="00B75978"/>
    <w:rsid w:val="00B75C7F"/>
    <w:rsid w:val="00B75DB9"/>
    <w:rsid w:val="00B75ED1"/>
    <w:rsid w:val="00B76368"/>
    <w:rsid w:val="00B76431"/>
    <w:rsid w:val="00B766E1"/>
    <w:rsid w:val="00B768B6"/>
    <w:rsid w:val="00B768E0"/>
    <w:rsid w:val="00B76CFB"/>
    <w:rsid w:val="00B77630"/>
    <w:rsid w:val="00B7794E"/>
    <w:rsid w:val="00B77B06"/>
    <w:rsid w:val="00B806E1"/>
    <w:rsid w:val="00B80889"/>
    <w:rsid w:val="00B817D9"/>
    <w:rsid w:val="00B82078"/>
    <w:rsid w:val="00B8228C"/>
    <w:rsid w:val="00B8251B"/>
    <w:rsid w:val="00B8280E"/>
    <w:rsid w:val="00B82F3F"/>
    <w:rsid w:val="00B83388"/>
    <w:rsid w:val="00B83433"/>
    <w:rsid w:val="00B838FB"/>
    <w:rsid w:val="00B83A2B"/>
    <w:rsid w:val="00B843F3"/>
    <w:rsid w:val="00B84B40"/>
    <w:rsid w:val="00B84FB1"/>
    <w:rsid w:val="00B85048"/>
    <w:rsid w:val="00B85958"/>
    <w:rsid w:val="00B85D36"/>
    <w:rsid w:val="00B85F2F"/>
    <w:rsid w:val="00B85FEE"/>
    <w:rsid w:val="00B86055"/>
    <w:rsid w:val="00B86B4E"/>
    <w:rsid w:val="00B8792B"/>
    <w:rsid w:val="00B87C43"/>
    <w:rsid w:val="00B87C76"/>
    <w:rsid w:val="00B87DD8"/>
    <w:rsid w:val="00B90168"/>
    <w:rsid w:val="00B90839"/>
    <w:rsid w:val="00B90F1F"/>
    <w:rsid w:val="00B91462"/>
    <w:rsid w:val="00B91D57"/>
    <w:rsid w:val="00B922EF"/>
    <w:rsid w:val="00B93231"/>
    <w:rsid w:val="00B93251"/>
    <w:rsid w:val="00B93755"/>
    <w:rsid w:val="00B93ED3"/>
    <w:rsid w:val="00B94773"/>
    <w:rsid w:val="00B95298"/>
    <w:rsid w:val="00B955C6"/>
    <w:rsid w:val="00B957C8"/>
    <w:rsid w:val="00B95BF9"/>
    <w:rsid w:val="00B95D47"/>
    <w:rsid w:val="00B95F81"/>
    <w:rsid w:val="00B96114"/>
    <w:rsid w:val="00B961B2"/>
    <w:rsid w:val="00B96678"/>
    <w:rsid w:val="00B96AF9"/>
    <w:rsid w:val="00B96CC8"/>
    <w:rsid w:val="00B96F70"/>
    <w:rsid w:val="00B970E0"/>
    <w:rsid w:val="00B97A16"/>
    <w:rsid w:val="00B97C30"/>
    <w:rsid w:val="00BA03B8"/>
    <w:rsid w:val="00BA0623"/>
    <w:rsid w:val="00BA13F7"/>
    <w:rsid w:val="00BA2166"/>
    <w:rsid w:val="00BA2977"/>
    <w:rsid w:val="00BA2BC0"/>
    <w:rsid w:val="00BA3808"/>
    <w:rsid w:val="00BA4DC4"/>
    <w:rsid w:val="00BA562F"/>
    <w:rsid w:val="00BA7025"/>
    <w:rsid w:val="00BA739E"/>
    <w:rsid w:val="00BB01DD"/>
    <w:rsid w:val="00BB1528"/>
    <w:rsid w:val="00BB1A17"/>
    <w:rsid w:val="00BB1AF7"/>
    <w:rsid w:val="00BB2672"/>
    <w:rsid w:val="00BB2873"/>
    <w:rsid w:val="00BB3AEF"/>
    <w:rsid w:val="00BB3B5B"/>
    <w:rsid w:val="00BB46B7"/>
    <w:rsid w:val="00BB4D00"/>
    <w:rsid w:val="00BB5018"/>
    <w:rsid w:val="00BB6A94"/>
    <w:rsid w:val="00BB70B6"/>
    <w:rsid w:val="00BB7BA1"/>
    <w:rsid w:val="00BC03A7"/>
    <w:rsid w:val="00BC0564"/>
    <w:rsid w:val="00BC075C"/>
    <w:rsid w:val="00BC1C29"/>
    <w:rsid w:val="00BC2804"/>
    <w:rsid w:val="00BC29A0"/>
    <w:rsid w:val="00BC2E14"/>
    <w:rsid w:val="00BC30FF"/>
    <w:rsid w:val="00BC3E76"/>
    <w:rsid w:val="00BC4363"/>
    <w:rsid w:val="00BC44DD"/>
    <w:rsid w:val="00BC4ADE"/>
    <w:rsid w:val="00BC4B97"/>
    <w:rsid w:val="00BC558C"/>
    <w:rsid w:val="00BC56F2"/>
    <w:rsid w:val="00BC5F07"/>
    <w:rsid w:val="00BC61CB"/>
    <w:rsid w:val="00BC66ED"/>
    <w:rsid w:val="00BC67C6"/>
    <w:rsid w:val="00BC72E2"/>
    <w:rsid w:val="00BC740F"/>
    <w:rsid w:val="00BC76BC"/>
    <w:rsid w:val="00BC7E60"/>
    <w:rsid w:val="00BD0075"/>
    <w:rsid w:val="00BD12C2"/>
    <w:rsid w:val="00BD174D"/>
    <w:rsid w:val="00BD1A69"/>
    <w:rsid w:val="00BD1DED"/>
    <w:rsid w:val="00BD1EB8"/>
    <w:rsid w:val="00BD2E5A"/>
    <w:rsid w:val="00BD2F6D"/>
    <w:rsid w:val="00BD3EBF"/>
    <w:rsid w:val="00BD4C2D"/>
    <w:rsid w:val="00BD4C3F"/>
    <w:rsid w:val="00BD5009"/>
    <w:rsid w:val="00BD5594"/>
    <w:rsid w:val="00BD5926"/>
    <w:rsid w:val="00BD5F15"/>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5CA9"/>
    <w:rsid w:val="00BE62B1"/>
    <w:rsid w:val="00BE6380"/>
    <w:rsid w:val="00BE68E2"/>
    <w:rsid w:val="00BE7197"/>
    <w:rsid w:val="00BE71D9"/>
    <w:rsid w:val="00BE74FE"/>
    <w:rsid w:val="00BE7692"/>
    <w:rsid w:val="00BE7A95"/>
    <w:rsid w:val="00BF0622"/>
    <w:rsid w:val="00BF1CB0"/>
    <w:rsid w:val="00BF28E8"/>
    <w:rsid w:val="00BF3C69"/>
    <w:rsid w:val="00BF42D7"/>
    <w:rsid w:val="00BF448F"/>
    <w:rsid w:val="00BF482C"/>
    <w:rsid w:val="00BF4894"/>
    <w:rsid w:val="00BF4E9F"/>
    <w:rsid w:val="00BF5A89"/>
    <w:rsid w:val="00BF5BEA"/>
    <w:rsid w:val="00BF5C75"/>
    <w:rsid w:val="00BF6353"/>
    <w:rsid w:val="00BF6821"/>
    <w:rsid w:val="00BF6CE0"/>
    <w:rsid w:val="00BF7527"/>
    <w:rsid w:val="00BF77A8"/>
    <w:rsid w:val="00C00708"/>
    <w:rsid w:val="00C0076C"/>
    <w:rsid w:val="00C00BE2"/>
    <w:rsid w:val="00C022F9"/>
    <w:rsid w:val="00C0323C"/>
    <w:rsid w:val="00C03418"/>
    <w:rsid w:val="00C03954"/>
    <w:rsid w:val="00C03AE7"/>
    <w:rsid w:val="00C03CAD"/>
    <w:rsid w:val="00C0429B"/>
    <w:rsid w:val="00C04EEA"/>
    <w:rsid w:val="00C04F96"/>
    <w:rsid w:val="00C04FEA"/>
    <w:rsid w:val="00C05C86"/>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4D45"/>
    <w:rsid w:val="00C151CA"/>
    <w:rsid w:val="00C15D25"/>
    <w:rsid w:val="00C15D28"/>
    <w:rsid w:val="00C15E7A"/>
    <w:rsid w:val="00C16478"/>
    <w:rsid w:val="00C16594"/>
    <w:rsid w:val="00C16AF7"/>
    <w:rsid w:val="00C1721B"/>
    <w:rsid w:val="00C17476"/>
    <w:rsid w:val="00C1772C"/>
    <w:rsid w:val="00C1777D"/>
    <w:rsid w:val="00C1794F"/>
    <w:rsid w:val="00C17C02"/>
    <w:rsid w:val="00C205A3"/>
    <w:rsid w:val="00C20935"/>
    <w:rsid w:val="00C20E13"/>
    <w:rsid w:val="00C21138"/>
    <w:rsid w:val="00C211B4"/>
    <w:rsid w:val="00C2179B"/>
    <w:rsid w:val="00C219E7"/>
    <w:rsid w:val="00C21EC1"/>
    <w:rsid w:val="00C2259C"/>
    <w:rsid w:val="00C229DE"/>
    <w:rsid w:val="00C23981"/>
    <w:rsid w:val="00C23D28"/>
    <w:rsid w:val="00C24427"/>
    <w:rsid w:val="00C2482F"/>
    <w:rsid w:val="00C25B30"/>
    <w:rsid w:val="00C266B0"/>
    <w:rsid w:val="00C266EC"/>
    <w:rsid w:val="00C267C2"/>
    <w:rsid w:val="00C26A02"/>
    <w:rsid w:val="00C27802"/>
    <w:rsid w:val="00C30910"/>
    <w:rsid w:val="00C30983"/>
    <w:rsid w:val="00C30CE1"/>
    <w:rsid w:val="00C31233"/>
    <w:rsid w:val="00C312E7"/>
    <w:rsid w:val="00C3155E"/>
    <w:rsid w:val="00C31AF6"/>
    <w:rsid w:val="00C324F9"/>
    <w:rsid w:val="00C32C49"/>
    <w:rsid w:val="00C34050"/>
    <w:rsid w:val="00C341A5"/>
    <w:rsid w:val="00C346F0"/>
    <w:rsid w:val="00C349F7"/>
    <w:rsid w:val="00C354FA"/>
    <w:rsid w:val="00C35C41"/>
    <w:rsid w:val="00C35CC9"/>
    <w:rsid w:val="00C367D9"/>
    <w:rsid w:val="00C367ED"/>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47D2F"/>
    <w:rsid w:val="00C505B1"/>
    <w:rsid w:val="00C507D6"/>
    <w:rsid w:val="00C509BB"/>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296"/>
    <w:rsid w:val="00C5530F"/>
    <w:rsid w:val="00C55FAC"/>
    <w:rsid w:val="00C56B80"/>
    <w:rsid w:val="00C56C83"/>
    <w:rsid w:val="00C57256"/>
    <w:rsid w:val="00C573D6"/>
    <w:rsid w:val="00C60E99"/>
    <w:rsid w:val="00C60F47"/>
    <w:rsid w:val="00C61124"/>
    <w:rsid w:val="00C61181"/>
    <w:rsid w:val="00C61F3E"/>
    <w:rsid w:val="00C62040"/>
    <w:rsid w:val="00C6217C"/>
    <w:rsid w:val="00C62ED9"/>
    <w:rsid w:val="00C63690"/>
    <w:rsid w:val="00C643A5"/>
    <w:rsid w:val="00C64529"/>
    <w:rsid w:val="00C6453E"/>
    <w:rsid w:val="00C6503C"/>
    <w:rsid w:val="00C65C19"/>
    <w:rsid w:val="00C65C22"/>
    <w:rsid w:val="00C65C8A"/>
    <w:rsid w:val="00C66042"/>
    <w:rsid w:val="00C66677"/>
    <w:rsid w:val="00C669D2"/>
    <w:rsid w:val="00C66AFF"/>
    <w:rsid w:val="00C6746E"/>
    <w:rsid w:val="00C679AA"/>
    <w:rsid w:val="00C70032"/>
    <w:rsid w:val="00C7146E"/>
    <w:rsid w:val="00C7157A"/>
    <w:rsid w:val="00C719EE"/>
    <w:rsid w:val="00C72D72"/>
    <w:rsid w:val="00C731B9"/>
    <w:rsid w:val="00C732CC"/>
    <w:rsid w:val="00C7386B"/>
    <w:rsid w:val="00C739DB"/>
    <w:rsid w:val="00C73FEB"/>
    <w:rsid w:val="00C748EA"/>
    <w:rsid w:val="00C74D6E"/>
    <w:rsid w:val="00C75283"/>
    <w:rsid w:val="00C75D0B"/>
    <w:rsid w:val="00C764B1"/>
    <w:rsid w:val="00C770CB"/>
    <w:rsid w:val="00C773D0"/>
    <w:rsid w:val="00C77757"/>
    <w:rsid w:val="00C7790B"/>
    <w:rsid w:val="00C77E25"/>
    <w:rsid w:val="00C802B2"/>
    <w:rsid w:val="00C805AD"/>
    <w:rsid w:val="00C80606"/>
    <w:rsid w:val="00C8086C"/>
    <w:rsid w:val="00C8172C"/>
    <w:rsid w:val="00C824AA"/>
    <w:rsid w:val="00C827FA"/>
    <w:rsid w:val="00C82995"/>
    <w:rsid w:val="00C83234"/>
    <w:rsid w:val="00C833C1"/>
    <w:rsid w:val="00C83F81"/>
    <w:rsid w:val="00C8614D"/>
    <w:rsid w:val="00C86293"/>
    <w:rsid w:val="00C863DE"/>
    <w:rsid w:val="00C86736"/>
    <w:rsid w:val="00C8675D"/>
    <w:rsid w:val="00C873A1"/>
    <w:rsid w:val="00C87608"/>
    <w:rsid w:val="00C9049B"/>
    <w:rsid w:val="00C90E00"/>
    <w:rsid w:val="00C91131"/>
    <w:rsid w:val="00C91840"/>
    <w:rsid w:val="00C918A9"/>
    <w:rsid w:val="00C91A64"/>
    <w:rsid w:val="00C91CD5"/>
    <w:rsid w:val="00C91E9E"/>
    <w:rsid w:val="00C920CF"/>
    <w:rsid w:val="00C92131"/>
    <w:rsid w:val="00C930E0"/>
    <w:rsid w:val="00C93B5D"/>
    <w:rsid w:val="00C93ED4"/>
    <w:rsid w:val="00C9527F"/>
    <w:rsid w:val="00C95426"/>
    <w:rsid w:val="00C958FD"/>
    <w:rsid w:val="00C96254"/>
    <w:rsid w:val="00C97256"/>
    <w:rsid w:val="00C97377"/>
    <w:rsid w:val="00C976F6"/>
    <w:rsid w:val="00C97A06"/>
    <w:rsid w:val="00C97DE9"/>
    <w:rsid w:val="00CA00AE"/>
    <w:rsid w:val="00CA05F9"/>
    <w:rsid w:val="00CA0AD3"/>
    <w:rsid w:val="00CA0D74"/>
    <w:rsid w:val="00CA0F62"/>
    <w:rsid w:val="00CA10C8"/>
    <w:rsid w:val="00CA10CF"/>
    <w:rsid w:val="00CA1F0D"/>
    <w:rsid w:val="00CA1FF9"/>
    <w:rsid w:val="00CA2084"/>
    <w:rsid w:val="00CA293F"/>
    <w:rsid w:val="00CA29B0"/>
    <w:rsid w:val="00CA2D61"/>
    <w:rsid w:val="00CA3BC3"/>
    <w:rsid w:val="00CA3F42"/>
    <w:rsid w:val="00CA426C"/>
    <w:rsid w:val="00CA457F"/>
    <w:rsid w:val="00CA4AAD"/>
    <w:rsid w:val="00CA4ED2"/>
    <w:rsid w:val="00CA53B9"/>
    <w:rsid w:val="00CA53BA"/>
    <w:rsid w:val="00CA5B66"/>
    <w:rsid w:val="00CA5D85"/>
    <w:rsid w:val="00CA5E39"/>
    <w:rsid w:val="00CA5E72"/>
    <w:rsid w:val="00CA6873"/>
    <w:rsid w:val="00CA6D7F"/>
    <w:rsid w:val="00CA6E28"/>
    <w:rsid w:val="00CA6FD5"/>
    <w:rsid w:val="00CA70D5"/>
    <w:rsid w:val="00CA7901"/>
    <w:rsid w:val="00CA7C44"/>
    <w:rsid w:val="00CA7CDF"/>
    <w:rsid w:val="00CA7E3E"/>
    <w:rsid w:val="00CB09CF"/>
    <w:rsid w:val="00CB1190"/>
    <w:rsid w:val="00CB183D"/>
    <w:rsid w:val="00CB1A4B"/>
    <w:rsid w:val="00CB1AAC"/>
    <w:rsid w:val="00CB1C3F"/>
    <w:rsid w:val="00CB2032"/>
    <w:rsid w:val="00CB2C13"/>
    <w:rsid w:val="00CB2DE5"/>
    <w:rsid w:val="00CB3304"/>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AA0"/>
    <w:rsid w:val="00CD1223"/>
    <w:rsid w:val="00CD1244"/>
    <w:rsid w:val="00CD1AA8"/>
    <w:rsid w:val="00CD1C29"/>
    <w:rsid w:val="00CD1E05"/>
    <w:rsid w:val="00CD2DE1"/>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7343"/>
    <w:rsid w:val="00CD7384"/>
    <w:rsid w:val="00CE014E"/>
    <w:rsid w:val="00CE015D"/>
    <w:rsid w:val="00CE0335"/>
    <w:rsid w:val="00CE0571"/>
    <w:rsid w:val="00CE09AF"/>
    <w:rsid w:val="00CE0C31"/>
    <w:rsid w:val="00CE1D35"/>
    <w:rsid w:val="00CE29A4"/>
    <w:rsid w:val="00CE33A9"/>
    <w:rsid w:val="00CE4383"/>
    <w:rsid w:val="00CE4A96"/>
    <w:rsid w:val="00CE5223"/>
    <w:rsid w:val="00CE533C"/>
    <w:rsid w:val="00CE5581"/>
    <w:rsid w:val="00CE5790"/>
    <w:rsid w:val="00CE5B13"/>
    <w:rsid w:val="00CE5BDC"/>
    <w:rsid w:val="00CE5EB7"/>
    <w:rsid w:val="00CE5EC7"/>
    <w:rsid w:val="00CE6349"/>
    <w:rsid w:val="00CE690C"/>
    <w:rsid w:val="00CE7232"/>
    <w:rsid w:val="00CE7803"/>
    <w:rsid w:val="00CE7FDC"/>
    <w:rsid w:val="00CF0066"/>
    <w:rsid w:val="00CF0A74"/>
    <w:rsid w:val="00CF1044"/>
    <w:rsid w:val="00CF1341"/>
    <w:rsid w:val="00CF19A1"/>
    <w:rsid w:val="00CF1B4A"/>
    <w:rsid w:val="00CF21A3"/>
    <w:rsid w:val="00CF267C"/>
    <w:rsid w:val="00CF3069"/>
    <w:rsid w:val="00CF307D"/>
    <w:rsid w:val="00CF3997"/>
    <w:rsid w:val="00CF3F59"/>
    <w:rsid w:val="00CF537E"/>
    <w:rsid w:val="00CF5E14"/>
    <w:rsid w:val="00CF6EDF"/>
    <w:rsid w:val="00CF7044"/>
    <w:rsid w:val="00CF769B"/>
    <w:rsid w:val="00CF7D7C"/>
    <w:rsid w:val="00D012FA"/>
    <w:rsid w:val="00D01CA6"/>
    <w:rsid w:val="00D0212B"/>
    <w:rsid w:val="00D0233C"/>
    <w:rsid w:val="00D02493"/>
    <w:rsid w:val="00D030CE"/>
    <w:rsid w:val="00D03AEE"/>
    <w:rsid w:val="00D03E0E"/>
    <w:rsid w:val="00D04A27"/>
    <w:rsid w:val="00D04FF5"/>
    <w:rsid w:val="00D0564D"/>
    <w:rsid w:val="00D0622A"/>
    <w:rsid w:val="00D0677C"/>
    <w:rsid w:val="00D06B2A"/>
    <w:rsid w:val="00D074B7"/>
    <w:rsid w:val="00D07BDE"/>
    <w:rsid w:val="00D1037A"/>
    <w:rsid w:val="00D109E1"/>
    <w:rsid w:val="00D10A4C"/>
    <w:rsid w:val="00D11388"/>
    <w:rsid w:val="00D11413"/>
    <w:rsid w:val="00D128B9"/>
    <w:rsid w:val="00D12A36"/>
    <w:rsid w:val="00D12D2A"/>
    <w:rsid w:val="00D1384C"/>
    <w:rsid w:val="00D14C5E"/>
    <w:rsid w:val="00D14E32"/>
    <w:rsid w:val="00D14E6F"/>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B9"/>
    <w:rsid w:val="00D218D2"/>
    <w:rsid w:val="00D21E25"/>
    <w:rsid w:val="00D22DE5"/>
    <w:rsid w:val="00D23105"/>
    <w:rsid w:val="00D23253"/>
    <w:rsid w:val="00D23997"/>
    <w:rsid w:val="00D242B5"/>
    <w:rsid w:val="00D244A1"/>
    <w:rsid w:val="00D24612"/>
    <w:rsid w:val="00D25405"/>
    <w:rsid w:val="00D254E7"/>
    <w:rsid w:val="00D2583A"/>
    <w:rsid w:val="00D25B63"/>
    <w:rsid w:val="00D25D88"/>
    <w:rsid w:val="00D26615"/>
    <w:rsid w:val="00D269EE"/>
    <w:rsid w:val="00D26C70"/>
    <w:rsid w:val="00D26CFF"/>
    <w:rsid w:val="00D3012F"/>
    <w:rsid w:val="00D302F3"/>
    <w:rsid w:val="00D31571"/>
    <w:rsid w:val="00D31578"/>
    <w:rsid w:val="00D31B92"/>
    <w:rsid w:val="00D32592"/>
    <w:rsid w:val="00D33665"/>
    <w:rsid w:val="00D339D8"/>
    <w:rsid w:val="00D33C25"/>
    <w:rsid w:val="00D34525"/>
    <w:rsid w:val="00D34FD8"/>
    <w:rsid w:val="00D356D4"/>
    <w:rsid w:val="00D35FA9"/>
    <w:rsid w:val="00D4127E"/>
    <w:rsid w:val="00D41400"/>
    <w:rsid w:val="00D4144D"/>
    <w:rsid w:val="00D4266B"/>
    <w:rsid w:val="00D426D8"/>
    <w:rsid w:val="00D4330E"/>
    <w:rsid w:val="00D43C39"/>
    <w:rsid w:val="00D44452"/>
    <w:rsid w:val="00D444D7"/>
    <w:rsid w:val="00D44F4C"/>
    <w:rsid w:val="00D45726"/>
    <w:rsid w:val="00D461A8"/>
    <w:rsid w:val="00D467B9"/>
    <w:rsid w:val="00D47834"/>
    <w:rsid w:val="00D47994"/>
    <w:rsid w:val="00D50A99"/>
    <w:rsid w:val="00D50C2E"/>
    <w:rsid w:val="00D51B57"/>
    <w:rsid w:val="00D52089"/>
    <w:rsid w:val="00D52885"/>
    <w:rsid w:val="00D52BE0"/>
    <w:rsid w:val="00D52D93"/>
    <w:rsid w:val="00D53761"/>
    <w:rsid w:val="00D53E71"/>
    <w:rsid w:val="00D53F6E"/>
    <w:rsid w:val="00D55228"/>
    <w:rsid w:val="00D55A68"/>
    <w:rsid w:val="00D55EEB"/>
    <w:rsid w:val="00D56474"/>
    <w:rsid w:val="00D56579"/>
    <w:rsid w:val="00D569A4"/>
    <w:rsid w:val="00D57693"/>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A95"/>
    <w:rsid w:val="00D64E7E"/>
    <w:rsid w:val="00D65058"/>
    <w:rsid w:val="00D652E6"/>
    <w:rsid w:val="00D6530E"/>
    <w:rsid w:val="00D65829"/>
    <w:rsid w:val="00D65FB1"/>
    <w:rsid w:val="00D66081"/>
    <w:rsid w:val="00D662C9"/>
    <w:rsid w:val="00D669D9"/>
    <w:rsid w:val="00D66B6E"/>
    <w:rsid w:val="00D67074"/>
    <w:rsid w:val="00D67384"/>
    <w:rsid w:val="00D673B5"/>
    <w:rsid w:val="00D67E90"/>
    <w:rsid w:val="00D70131"/>
    <w:rsid w:val="00D7082D"/>
    <w:rsid w:val="00D71411"/>
    <w:rsid w:val="00D71B53"/>
    <w:rsid w:val="00D724D9"/>
    <w:rsid w:val="00D72C4D"/>
    <w:rsid w:val="00D733DD"/>
    <w:rsid w:val="00D734C8"/>
    <w:rsid w:val="00D73564"/>
    <w:rsid w:val="00D73592"/>
    <w:rsid w:val="00D73B99"/>
    <w:rsid w:val="00D73DBE"/>
    <w:rsid w:val="00D73E5F"/>
    <w:rsid w:val="00D74027"/>
    <w:rsid w:val="00D7406F"/>
    <w:rsid w:val="00D742A7"/>
    <w:rsid w:val="00D746D0"/>
    <w:rsid w:val="00D748B5"/>
    <w:rsid w:val="00D75251"/>
    <w:rsid w:val="00D752BE"/>
    <w:rsid w:val="00D75575"/>
    <w:rsid w:val="00D7579E"/>
    <w:rsid w:val="00D75A59"/>
    <w:rsid w:val="00D760B7"/>
    <w:rsid w:val="00D7650F"/>
    <w:rsid w:val="00D76677"/>
    <w:rsid w:val="00D766B3"/>
    <w:rsid w:val="00D76851"/>
    <w:rsid w:val="00D775AF"/>
    <w:rsid w:val="00D775C1"/>
    <w:rsid w:val="00D77E75"/>
    <w:rsid w:val="00D809B6"/>
    <w:rsid w:val="00D80D39"/>
    <w:rsid w:val="00D81187"/>
    <w:rsid w:val="00D813DF"/>
    <w:rsid w:val="00D8163C"/>
    <w:rsid w:val="00D817D3"/>
    <w:rsid w:val="00D8187D"/>
    <w:rsid w:val="00D823D9"/>
    <w:rsid w:val="00D82515"/>
    <w:rsid w:val="00D831C4"/>
    <w:rsid w:val="00D83CE3"/>
    <w:rsid w:val="00D845E1"/>
    <w:rsid w:val="00D847CF"/>
    <w:rsid w:val="00D85085"/>
    <w:rsid w:val="00D857DC"/>
    <w:rsid w:val="00D85F93"/>
    <w:rsid w:val="00D86269"/>
    <w:rsid w:val="00D86948"/>
    <w:rsid w:val="00D86A54"/>
    <w:rsid w:val="00D86DF6"/>
    <w:rsid w:val="00D8703E"/>
    <w:rsid w:val="00D877D0"/>
    <w:rsid w:val="00D87820"/>
    <w:rsid w:val="00D87B71"/>
    <w:rsid w:val="00D87CFB"/>
    <w:rsid w:val="00D91317"/>
    <w:rsid w:val="00D91E8E"/>
    <w:rsid w:val="00D91EA6"/>
    <w:rsid w:val="00D922D1"/>
    <w:rsid w:val="00D92C2B"/>
    <w:rsid w:val="00D92C41"/>
    <w:rsid w:val="00D93640"/>
    <w:rsid w:val="00D9366C"/>
    <w:rsid w:val="00D93B45"/>
    <w:rsid w:val="00D93BC9"/>
    <w:rsid w:val="00D93DF1"/>
    <w:rsid w:val="00D93F31"/>
    <w:rsid w:val="00D94268"/>
    <w:rsid w:val="00D944DD"/>
    <w:rsid w:val="00D9465D"/>
    <w:rsid w:val="00D94A31"/>
    <w:rsid w:val="00D95FDB"/>
    <w:rsid w:val="00D9610F"/>
    <w:rsid w:val="00D96307"/>
    <w:rsid w:val="00D967F2"/>
    <w:rsid w:val="00D971CE"/>
    <w:rsid w:val="00D974D0"/>
    <w:rsid w:val="00D97548"/>
    <w:rsid w:val="00D97715"/>
    <w:rsid w:val="00DA0CF6"/>
    <w:rsid w:val="00DA12F2"/>
    <w:rsid w:val="00DA2AEA"/>
    <w:rsid w:val="00DA2CF7"/>
    <w:rsid w:val="00DA3AA7"/>
    <w:rsid w:val="00DA43D5"/>
    <w:rsid w:val="00DA453A"/>
    <w:rsid w:val="00DA4A88"/>
    <w:rsid w:val="00DA4E2E"/>
    <w:rsid w:val="00DA5C9B"/>
    <w:rsid w:val="00DA5D19"/>
    <w:rsid w:val="00DA5E0F"/>
    <w:rsid w:val="00DA5E99"/>
    <w:rsid w:val="00DA60B3"/>
    <w:rsid w:val="00DA6823"/>
    <w:rsid w:val="00DA68B4"/>
    <w:rsid w:val="00DA6D6B"/>
    <w:rsid w:val="00DA6E63"/>
    <w:rsid w:val="00DA70D2"/>
    <w:rsid w:val="00DA7496"/>
    <w:rsid w:val="00DA77D8"/>
    <w:rsid w:val="00DA7DA0"/>
    <w:rsid w:val="00DA7F4B"/>
    <w:rsid w:val="00DB0462"/>
    <w:rsid w:val="00DB071C"/>
    <w:rsid w:val="00DB0938"/>
    <w:rsid w:val="00DB2569"/>
    <w:rsid w:val="00DB2917"/>
    <w:rsid w:val="00DB355A"/>
    <w:rsid w:val="00DB3622"/>
    <w:rsid w:val="00DB372D"/>
    <w:rsid w:val="00DB3E12"/>
    <w:rsid w:val="00DB4502"/>
    <w:rsid w:val="00DB46DD"/>
    <w:rsid w:val="00DB4841"/>
    <w:rsid w:val="00DB4C71"/>
    <w:rsid w:val="00DB4DB4"/>
    <w:rsid w:val="00DB5027"/>
    <w:rsid w:val="00DB57AB"/>
    <w:rsid w:val="00DB6121"/>
    <w:rsid w:val="00DB64DA"/>
    <w:rsid w:val="00DB6D87"/>
    <w:rsid w:val="00DB6F03"/>
    <w:rsid w:val="00DB6F5D"/>
    <w:rsid w:val="00DB7A42"/>
    <w:rsid w:val="00DC0076"/>
    <w:rsid w:val="00DC0208"/>
    <w:rsid w:val="00DC054C"/>
    <w:rsid w:val="00DC08B4"/>
    <w:rsid w:val="00DC1E73"/>
    <w:rsid w:val="00DC2260"/>
    <w:rsid w:val="00DC22AA"/>
    <w:rsid w:val="00DC2377"/>
    <w:rsid w:val="00DC25FF"/>
    <w:rsid w:val="00DC2622"/>
    <w:rsid w:val="00DC3A23"/>
    <w:rsid w:val="00DC4AD2"/>
    <w:rsid w:val="00DC4EE7"/>
    <w:rsid w:val="00DC50E2"/>
    <w:rsid w:val="00DC5116"/>
    <w:rsid w:val="00DC52AB"/>
    <w:rsid w:val="00DC57B8"/>
    <w:rsid w:val="00DC62CD"/>
    <w:rsid w:val="00DC6506"/>
    <w:rsid w:val="00DC6E62"/>
    <w:rsid w:val="00DC791A"/>
    <w:rsid w:val="00DC7EC1"/>
    <w:rsid w:val="00DD0DB5"/>
    <w:rsid w:val="00DD1773"/>
    <w:rsid w:val="00DD1813"/>
    <w:rsid w:val="00DD1D63"/>
    <w:rsid w:val="00DD1F37"/>
    <w:rsid w:val="00DD249C"/>
    <w:rsid w:val="00DD2527"/>
    <w:rsid w:val="00DD25F9"/>
    <w:rsid w:val="00DD2CD4"/>
    <w:rsid w:val="00DD34AD"/>
    <w:rsid w:val="00DD3788"/>
    <w:rsid w:val="00DD44D2"/>
    <w:rsid w:val="00DD46FC"/>
    <w:rsid w:val="00DD480D"/>
    <w:rsid w:val="00DD4C70"/>
    <w:rsid w:val="00DD4E57"/>
    <w:rsid w:val="00DD50DF"/>
    <w:rsid w:val="00DD51C8"/>
    <w:rsid w:val="00DD53A2"/>
    <w:rsid w:val="00DD5FCA"/>
    <w:rsid w:val="00DD5FD4"/>
    <w:rsid w:val="00DD637E"/>
    <w:rsid w:val="00DD681D"/>
    <w:rsid w:val="00DD6FD4"/>
    <w:rsid w:val="00DD742F"/>
    <w:rsid w:val="00DD78AA"/>
    <w:rsid w:val="00DE054F"/>
    <w:rsid w:val="00DE066B"/>
    <w:rsid w:val="00DE0D47"/>
    <w:rsid w:val="00DE1542"/>
    <w:rsid w:val="00DE312C"/>
    <w:rsid w:val="00DE3530"/>
    <w:rsid w:val="00DE39CE"/>
    <w:rsid w:val="00DE3FE5"/>
    <w:rsid w:val="00DE4327"/>
    <w:rsid w:val="00DE4516"/>
    <w:rsid w:val="00DE5A55"/>
    <w:rsid w:val="00DE5FC3"/>
    <w:rsid w:val="00DE60CA"/>
    <w:rsid w:val="00DE6A11"/>
    <w:rsid w:val="00DE6A4E"/>
    <w:rsid w:val="00DE6DA5"/>
    <w:rsid w:val="00DE6FB1"/>
    <w:rsid w:val="00DE735E"/>
    <w:rsid w:val="00DE7761"/>
    <w:rsid w:val="00DE7AB7"/>
    <w:rsid w:val="00DE7D00"/>
    <w:rsid w:val="00DF0820"/>
    <w:rsid w:val="00DF1092"/>
    <w:rsid w:val="00DF1277"/>
    <w:rsid w:val="00DF2051"/>
    <w:rsid w:val="00DF29DD"/>
    <w:rsid w:val="00DF2D2A"/>
    <w:rsid w:val="00DF305C"/>
    <w:rsid w:val="00DF32D4"/>
    <w:rsid w:val="00DF3723"/>
    <w:rsid w:val="00DF42D3"/>
    <w:rsid w:val="00DF461C"/>
    <w:rsid w:val="00DF486D"/>
    <w:rsid w:val="00DF4ACE"/>
    <w:rsid w:val="00DF514A"/>
    <w:rsid w:val="00DF566B"/>
    <w:rsid w:val="00DF621B"/>
    <w:rsid w:val="00DF6635"/>
    <w:rsid w:val="00DF6807"/>
    <w:rsid w:val="00DF6862"/>
    <w:rsid w:val="00DF76B8"/>
    <w:rsid w:val="00DF7E51"/>
    <w:rsid w:val="00E0000F"/>
    <w:rsid w:val="00E008AB"/>
    <w:rsid w:val="00E00CE5"/>
    <w:rsid w:val="00E0107B"/>
    <w:rsid w:val="00E020D9"/>
    <w:rsid w:val="00E028F7"/>
    <w:rsid w:val="00E033EF"/>
    <w:rsid w:val="00E03767"/>
    <w:rsid w:val="00E0410D"/>
    <w:rsid w:val="00E0466E"/>
    <w:rsid w:val="00E046FA"/>
    <w:rsid w:val="00E057E2"/>
    <w:rsid w:val="00E05AE9"/>
    <w:rsid w:val="00E061AC"/>
    <w:rsid w:val="00E06F94"/>
    <w:rsid w:val="00E07A1D"/>
    <w:rsid w:val="00E07CEC"/>
    <w:rsid w:val="00E07F16"/>
    <w:rsid w:val="00E10681"/>
    <w:rsid w:val="00E10712"/>
    <w:rsid w:val="00E108C3"/>
    <w:rsid w:val="00E10DAA"/>
    <w:rsid w:val="00E11719"/>
    <w:rsid w:val="00E11CB7"/>
    <w:rsid w:val="00E1287A"/>
    <w:rsid w:val="00E133A0"/>
    <w:rsid w:val="00E13DC9"/>
    <w:rsid w:val="00E13DEE"/>
    <w:rsid w:val="00E143C6"/>
    <w:rsid w:val="00E14409"/>
    <w:rsid w:val="00E14AD7"/>
    <w:rsid w:val="00E14DF0"/>
    <w:rsid w:val="00E151D1"/>
    <w:rsid w:val="00E15D83"/>
    <w:rsid w:val="00E16455"/>
    <w:rsid w:val="00E1651F"/>
    <w:rsid w:val="00E16A40"/>
    <w:rsid w:val="00E20608"/>
    <w:rsid w:val="00E211AD"/>
    <w:rsid w:val="00E21652"/>
    <w:rsid w:val="00E21F40"/>
    <w:rsid w:val="00E22448"/>
    <w:rsid w:val="00E22661"/>
    <w:rsid w:val="00E2273E"/>
    <w:rsid w:val="00E22B51"/>
    <w:rsid w:val="00E24584"/>
    <w:rsid w:val="00E24864"/>
    <w:rsid w:val="00E250DD"/>
    <w:rsid w:val="00E2591C"/>
    <w:rsid w:val="00E25B66"/>
    <w:rsid w:val="00E2634B"/>
    <w:rsid w:val="00E270A3"/>
    <w:rsid w:val="00E278BC"/>
    <w:rsid w:val="00E27A24"/>
    <w:rsid w:val="00E27CB9"/>
    <w:rsid w:val="00E27DF4"/>
    <w:rsid w:val="00E30479"/>
    <w:rsid w:val="00E30CFD"/>
    <w:rsid w:val="00E30F68"/>
    <w:rsid w:val="00E31636"/>
    <w:rsid w:val="00E31CA2"/>
    <w:rsid w:val="00E31CD9"/>
    <w:rsid w:val="00E31FC2"/>
    <w:rsid w:val="00E32392"/>
    <w:rsid w:val="00E32433"/>
    <w:rsid w:val="00E324E4"/>
    <w:rsid w:val="00E332B4"/>
    <w:rsid w:val="00E34618"/>
    <w:rsid w:val="00E36A48"/>
    <w:rsid w:val="00E36CC2"/>
    <w:rsid w:val="00E36E21"/>
    <w:rsid w:val="00E36F49"/>
    <w:rsid w:val="00E3791F"/>
    <w:rsid w:val="00E37989"/>
    <w:rsid w:val="00E40322"/>
    <w:rsid w:val="00E4064F"/>
    <w:rsid w:val="00E40AC9"/>
    <w:rsid w:val="00E40C84"/>
    <w:rsid w:val="00E412C7"/>
    <w:rsid w:val="00E415D8"/>
    <w:rsid w:val="00E416D7"/>
    <w:rsid w:val="00E426B4"/>
    <w:rsid w:val="00E426CC"/>
    <w:rsid w:val="00E43588"/>
    <w:rsid w:val="00E44E9C"/>
    <w:rsid w:val="00E4524D"/>
    <w:rsid w:val="00E452E9"/>
    <w:rsid w:val="00E465D4"/>
    <w:rsid w:val="00E46B63"/>
    <w:rsid w:val="00E46FBB"/>
    <w:rsid w:val="00E471D1"/>
    <w:rsid w:val="00E4729B"/>
    <w:rsid w:val="00E47726"/>
    <w:rsid w:val="00E5070E"/>
    <w:rsid w:val="00E5177D"/>
    <w:rsid w:val="00E51BB0"/>
    <w:rsid w:val="00E51EF4"/>
    <w:rsid w:val="00E522C5"/>
    <w:rsid w:val="00E523AF"/>
    <w:rsid w:val="00E5244A"/>
    <w:rsid w:val="00E537B4"/>
    <w:rsid w:val="00E542BC"/>
    <w:rsid w:val="00E547E2"/>
    <w:rsid w:val="00E54D64"/>
    <w:rsid w:val="00E557B4"/>
    <w:rsid w:val="00E5584E"/>
    <w:rsid w:val="00E568CA"/>
    <w:rsid w:val="00E5745E"/>
    <w:rsid w:val="00E57679"/>
    <w:rsid w:val="00E57888"/>
    <w:rsid w:val="00E57D66"/>
    <w:rsid w:val="00E60484"/>
    <w:rsid w:val="00E605B5"/>
    <w:rsid w:val="00E60EEA"/>
    <w:rsid w:val="00E615A5"/>
    <w:rsid w:val="00E61856"/>
    <w:rsid w:val="00E61C8C"/>
    <w:rsid w:val="00E62CAA"/>
    <w:rsid w:val="00E63194"/>
    <w:rsid w:val="00E63E0A"/>
    <w:rsid w:val="00E64393"/>
    <w:rsid w:val="00E649E2"/>
    <w:rsid w:val="00E650B0"/>
    <w:rsid w:val="00E66589"/>
    <w:rsid w:val="00E6674A"/>
    <w:rsid w:val="00E6714E"/>
    <w:rsid w:val="00E67762"/>
    <w:rsid w:val="00E678FB"/>
    <w:rsid w:val="00E705EF"/>
    <w:rsid w:val="00E70D5C"/>
    <w:rsid w:val="00E7124A"/>
    <w:rsid w:val="00E71298"/>
    <w:rsid w:val="00E7154A"/>
    <w:rsid w:val="00E717DD"/>
    <w:rsid w:val="00E71823"/>
    <w:rsid w:val="00E72105"/>
    <w:rsid w:val="00E721A9"/>
    <w:rsid w:val="00E72236"/>
    <w:rsid w:val="00E72266"/>
    <w:rsid w:val="00E73D64"/>
    <w:rsid w:val="00E73F6B"/>
    <w:rsid w:val="00E73FD0"/>
    <w:rsid w:val="00E74BD6"/>
    <w:rsid w:val="00E752A1"/>
    <w:rsid w:val="00E75EC4"/>
    <w:rsid w:val="00E76395"/>
    <w:rsid w:val="00E76410"/>
    <w:rsid w:val="00E76F5F"/>
    <w:rsid w:val="00E77DED"/>
    <w:rsid w:val="00E77F7A"/>
    <w:rsid w:val="00E80D12"/>
    <w:rsid w:val="00E80D3F"/>
    <w:rsid w:val="00E81258"/>
    <w:rsid w:val="00E815D8"/>
    <w:rsid w:val="00E81850"/>
    <w:rsid w:val="00E81979"/>
    <w:rsid w:val="00E81C67"/>
    <w:rsid w:val="00E81EE3"/>
    <w:rsid w:val="00E81F6C"/>
    <w:rsid w:val="00E8223F"/>
    <w:rsid w:val="00E82341"/>
    <w:rsid w:val="00E82698"/>
    <w:rsid w:val="00E83030"/>
    <w:rsid w:val="00E8346E"/>
    <w:rsid w:val="00E83B5C"/>
    <w:rsid w:val="00E84681"/>
    <w:rsid w:val="00E84C74"/>
    <w:rsid w:val="00E85FD3"/>
    <w:rsid w:val="00E862F2"/>
    <w:rsid w:val="00E862FB"/>
    <w:rsid w:val="00E86C95"/>
    <w:rsid w:val="00E877BB"/>
    <w:rsid w:val="00E87951"/>
    <w:rsid w:val="00E87FE2"/>
    <w:rsid w:val="00E907BC"/>
    <w:rsid w:val="00E90CD1"/>
    <w:rsid w:val="00E90E4B"/>
    <w:rsid w:val="00E910ED"/>
    <w:rsid w:val="00E9145A"/>
    <w:rsid w:val="00E91F13"/>
    <w:rsid w:val="00E92045"/>
    <w:rsid w:val="00E9284D"/>
    <w:rsid w:val="00E92F53"/>
    <w:rsid w:val="00E933D9"/>
    <w:rsid w:val="00E93A27"/>
    <w:rsid w:val="00E944C0"/>
    <w:rsid w:val="00E9459A"/>
    <w:rsid w:val="00E94F65"/>
    <w:rsid w:val="00E95515"/>
    <w:rsid w:val="00E95915"/>
    <w:rsid w:val="00E95A4B"/>
    <w:rsid w:val="00E95ACA"/>
    <w:rsid w:val="00E95F5B"/>
    <w:rsid w:val="00E960E3"/>
    <w:rsid w:val="00E964EE"/>
    <w:rsid w:val="00E966DB"/>
    <w:rsid w:val="00E96F17"/>
    <w:rsid w:val="00E97138"/>
    <w:rsid w:val="00E97FC1"/>
    <w:rsid w:val="00EA0111"/>
    <w:rsid w:val="00EA0BA2"/>
    <w:rsid w:val="00EA0F29"/>
    <w:rsid w:val="00EA192D"/>
    <w:rsid w:val="00EA1ADE"/>
    <w:rsid w:val="00EA2003"/>
    <w:rsid w:val="00EA280C"/>
    <w:rsid w:val="00EA296D"/>
    <w:rsid w:val="00EA365F"/>
    <w:rsid w:val="00EA4F94"/>
    <w:rsid w:val="00EA504F"/>
    <w:rsid w:val="00EA54E5"/>
    <w:rsid w:val="00EA5654"/>
    <w:rsid w:val="00EA5B7D"/>
    <w:rsid w:val="00EA5DBC"/>
    <w:rsid w:val="00EA6CBF"/>
    <w:rsid w:val="00EA6EFF"/>
    <w:rsid w:val="00EB061B"/>
    <w:rsid w:val="00EB099B"/>
    <w:rsid w:val="00EB0AEB"/>
    <w:rsid w:val="00EB1273"/>
    <w:rsid w:val="00EB143C"/>
    <w:rsid w:val="00EB1CAA"/>
    <w:rsid w:val="00EB2123"/>
    <w:rsid w:val="00EB223D"/>
    <w:rsid w:val="00EB2E3A"/>
    <w:rsid w:val="00EB41FB"/>
    <w:rsid w:val="00EB47D5"/>
    <w:rsid w:val="00EB48F2"/>
    <w:rsid w:val="00EB54E9"/>
    <w:rsid w:val="00EB5BE3"/>
    <w:rsid w:val="00EB5DFF"/>
    <w:rsid w:val="00EB66A9"/>
    <w:rsid w:val="00EB67D4"/>
    <w:rsid w:val="00EB6C1C"/>
    <w:rsid w:val="00EB6DA6"/>
    <w:rsid w:val="00EB6FDB"/>
    <w:rsid w:val="00EC08EE"/>
    <w:rsid w:val="00EC1C8B"/>
    <w:rsid w:val="00EC2273"/>
    <w:rsid w:val="00EC2C80"/>
    <w:rsid w:val="00EC40C9"/>
    <w:rsid w:val="00EC441F"/>
    <w:rsid w:val="00EC459B"/>
    <w:rsid w:val="00EC4827"/>
    <w:rsid w:val="00EC493A"/>
    <w:rsid w:val="00EC4FD1"/>
    <w:rsid w:val="00EC58B9"/>
    <w:rsid w:val="00EC594C"/>
    <w:rsid w:val="00EC678C"/>
    <w:rsid w:val="00EC6FFC"/>
    <w:rsid w:val="00EC7071"/>
    <w:rsid w:val="00EC76DC"/>
    <w:rsid w:val="00EC7959"/>
    <w:rsid w:val="00EC7B0C"/>
    <w:rsid w:val="00EC7BAF"/>
    <w:rsid w:val="00EC7DB5"/>
    <w:rsid w:val="00ED0770"/>
    <w:rsid w:val="00ED0BE8"/>
    <w:rsid w:val="00ED1062"/>
    <w:rsid w:val="00ED1AF6"/>
    <w:rsid w:val="00ED1BA6"/>
    <w:rsid w:val="00ED2C2B"/>
    <w:rsid w:val="00ED2D21"/>
    <w:rsid w:val="00ED3161"/>
    <w:rsid w:val="00ED3B67"/>
    <w:rsid w:val="00ED43C1"/>
    <w:rsid w:val="00ED4C8C"/>
    <w:rsid w:val="00ED52EB"/>
    <w:rsid w:val="00ED540D"/>
    <w:rsid w:val="00ED5FC4"/>
    <w:rsid w:val="00ED64C9"/>
    <w:rsid w:val="00ED6E19"/>
    <w:rsid w:val="00ED6E8A"/>
    <w:rsid w:val="00ED790E"/>
    <w:rsid w:val="00ED7EC4"/>
    <w:rsid w:val="00EE014C"/>
    <w:rsid w:val="00EE1DA0"/>
    <w:rsid w:val="00EE3797"/>
    <w:rsid w:val="00EE3869"/>
    <w:rsid w:val="00EE3B49"/>
    <w:rsid w:val="00EE4095"/>
    <w:rsid w:val="00EE48EF"/>
    <w:rsid w:val="00EE508C"/>
    <w:rsid w:val="00EE58A8"/>
    <w:rsid w:val="00EE5C5A"/>
    <w:rsid w:val="00EE5E14"/>
    <w:rsid w:val="00EE63EB"/>
    <w:rsid w:val="00EE6961"/>
    <w:rsid w:val="00EE6E5C"/>
    <w:rsid w:val="00EE76A7"/>
    <w:rsid w:val="00EE7C08"/>
    <w:rsid w:val="00EE7C5D"/>
    <w:rsid w:val="00EE7D74"/>
    <w:rsid w:val="00EF00BF"/>
    <w:rsid w:val="00EF0D0E"/>
    <w:rsid w:val="00EF1021"/>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960"/>
    <w:rsid w:val="00EF6B0A"/>
    <w:rsid w:val="00EF6C6A"/>
    <w:rsid w:val="00F00245"/>
    <w:rsid w:val="00F007DC"/>
    <w:rsid w:val="00F00DDE"/>
    <w:rsid w:val="00F01395"/>
    <w:rsid w:val="00F013C4"/>
    <w:rsid w:val="00F01501"/>
    <w:rsid w:val="00F01DF5"/>
    <w:rsid w:val="00F0212C"/>
    <w:rsid w:val="00F026A8"/>
    <w:rsid w:val="00F03056"/>
    <w:rsid w:val="00F03766"/>
    <w:rsid w:val="00F03E44"/>
    <w:rsid w:val="00F054A3"/>
    <w:rsid w:val="00F05604"/>
    <w:rsid w:val="00F06454"/>
    <w:rsid w:val="00F069E2"/>
    <w:rsid w:val="00F06A26"/>
    <w:rsid w:val="00F06E8F"/>
    <w:rsid w:val="00F073E6"/>
    <w:rsid w:val="00F074F3"/>
    <w:rsid w:val="00F07B50"/>
    <w:rsid w:val="00F11347"/>
    <w:rsid w:val="00F116CE"/>
    <w:rsid w:val="00F116F3"/>
    <w:rsid w:val="00F11E3C"/>
    <w:rsid w:val="00F127CC"/>
    <w:rsid w:val="00F12861"/>
    <w:rsid w:val="00F137A5"/>
    <w:rsid w:val="00F13E6E"/>
    <w:rsid w:val="00F14456"/>
    <w:rsid w:val="00F14615"/>
    <w:rsid w:val="00F14650"/>
    <w:rsid w:val="00F14858"/>
    <w:rsid w:val="00F148BB"/>
    <w:rsid w:val="00F14C8D"/>
    <w:rsid w:val="00F160AB"/>
    <w:rsid w:val="00F1643D"/>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68B"/>
    <w:rsid w:val="00F228DF"/>
    <w:rsid w:val="00F22ABF"/>
    <w:rsid w:val="00F22B3E"/>
    <w:rsid w:val="00F22D9F"/>
    <w:rsid w:val="00F23161"/>
    <w:rsid w:val="00F2319E"/>
    <w:rsid w:val="00F23682"/>
    <w:rsid w:val="00F237AC"/>
    <w:rsid w:val="00F23B60"/>
    <w:rsid w:val="00F23B69"/>
    <w:rsid w:val="00F2458A"/>
    <w:rsid w:val="00F2523E"/>
    <w:rsid w:val="00F25952"/>
    <w:rsid w:val="00F259BB"/>
    <w:rsid w:val="00F26091"/>
    <w:rsid w:val="00F2620A"/>
    <w:rsid w:val="00F26223"/>
    <w:rsid w:val="00F26B4E"/>
    <w:rsid w:val="00F26DE3"/>
    <w:rsid w:val="00F26F40"/>
    <w:rsid w:val="00F27517"/>
    <w:rsid w:val="00F2763F"/>
    <w:rsid w:val="00F27BA1"/>
    <w:rsid w:val="00F306FA"/>
    <w:rsid w:val="00F31220"/>
    <w:rsid w:val="00F313C2"/>
    <w:rsid w:val="00F3142C"/>
    <w:rsid w:val="00F31EF6"/>
    <w:rsid w:val="00F3212C"/>
    <w:rsid w:val="00F32B0B"/>
    <w:rsid w:val="00F33384"/>
    <w:rsid w:val="00F335F0"/>
    <w:rsid w:val="00F338A5"/>
    <w:rsid w:val="00F339BD"/>
    <w:rsid w:val="00F33E03"/>
    <w:rsid w:val="00F341D2"/>
    <w:rsid w:val="00F34454"/>
    <w:rsid w:val="00F34AF8"/>
    <w:rsid w:val="00F35563"/>
    <w:rsid w:val="00F35B99"/>
    <w:rsid w:val="00F35DFB"/>
    <w:rsid w:val="00F35F9E"/>
    <w:rsid w:val="00F36414"/>
    <w:rsid w:val="00F367EE"/>
    <w:rsid w:val="00F36990"/>
    <w:rsid w:val="00F36B81"/>
    <w:rsid w:val="00F3711A"/>
    <w:rsid w:val="00F37304"/>
    <w:rsid w:val="00F37DA8"/>
    <w:rsid w:val="00F40F98"/>
    <w:rsid w:val="00F41531"/>
    <w:rsid w:val="00F41CC3"/>
    <w:rsid w:val="00F424C5"/>
    <w:rsid w:val="00F42D7A"/>
    <w:rsid w:val="00F43D3D"/>
    <w:rsid w:val="00F45203"/>
    <w:rsid w:val="00F4569A"/>
    <w:rsid w:val="00F45DB1"/>
    <w:rsid w:val="00F46088"/>
    <w:rsid w:val="00F46E31"/>
    <w:rsid w:val="00F473CD"/>
    <w:rsid w:val="00F50066"/>
    <w:rsid w:val="00F50D6D"/>
    <w:rsid w:val="00F50E73"/>
    <w:rsid w:val="00F515BC"/>
    <w:rsid w:val="00F51822"/>
    <w:rsid w:val="00F5190C"/>
    <w:rsid w:val="00F51A9B"/>
    <w:rsid w:val="00F51B6F"/>
    <w:rsid w:val="00F51CD5"/>
    <w:rsid w:val="00F5237D"/>
    <w:rsid w:val="00F52481"/>
    <w:rsid w:val="00F52CCD"/>
    <w:rsid w:val="00F52DDB"/>
    <w:rsid w:val="00F534C0"/>
    <w:rsid w:val="00F53C0F"/>
    <w:rsid w:val="00F53F9A"/>
    <w:rsid w:val="00F55803"/>
    <w:rsid w:val="00F55BEC"/>
    <w:rsid w:val="00F55D37"/>
    <w:rsid w:val="00F55F31"/>
    <w:rsid w:val="00F563C7"/>
    <w:rsid w:val="00F5670A"/>
    <w:rsid w:val="00F567E9"/>
    <w:rsid w:val="00F6004E"/>
    <w:rsid w:val="00F6086E"/>
    <w:rsid w:val="00F60888"/>
    <w:rsid w:val="00F6088E"/>
    <w:rsid w:val="00F6141C"/>
    <w:rsid w:val="00F62273"/>
    <w:rsid w:val="00F62486"/>
    <w:rsid w:val="00F624F2"/>
    <w:rsid w:val="00F62C54"/>
    <w:rsid w:val="00F63AA6"/>
    <w:rsid w:val="00F63BBF"/>
    <w:rsid w:val="00F643CC"/>
    <w:rsid w:val="00F64778"/>
    <w:rsid w:val="00F64E97"/>
    <w:rsid w:val="00F6514F"/>
    <w:rsid w:val="00F655FC"/>
    <w:rsid w:val="00F659F2"/>
    <w:rsid w:val="00F66045"/>
    <w:rsid w:val="00F66607"/>
    <w:rsid w:val="00F66B21"/>
    <w:rsid w:val="00F66CD2"/>
    <w:rsid w:val="00F66D0E"/>
    <w:rsid w:val="00F66E4D"/>
    <w:rsid w:val="00F675B5"/>
    <w:rsid w:val="00F67B94"/>
    <w:rsid w:val="00F67EC2"/>
    <w:rsid w:val="00F70130"/>
    <w:rsid w:val="00F701F3"/>
    <w:rsid w:val="00F7051C"/>
    <w:rsid w:val="00F70C9C"/>
    <w:rsid w:val="00F70D42"/>
    <w:rsid w:val="00F70F2A"/>
    <w:rsid w:val="00F71A67"/>
    <w:rsid w:val="00F71F71"/>
    <w:rsid w:val="00F72B79"/>
    <w:rsid w:val="00F72CE3"/>
    <w:rsid w:val="00F73235"/>
    <w:rsid w:val="00F73392"/>
    <w:rsid w:val="00F73A47"/>
    <w:rsid w:val="00F740BF"/>
    <w:rsid w:val="00F745B5"/>
    <w:rsid w:val="00F755A1"/>
    <w:rsid w:val="00F75924"/>
    <w:rsid w:val="00F7628F"/>
    <w:rsid w:val="00F76903"/>
    <w:rsid w:val="00F77892"/>
    <w:rsid w:val="00F77BAA"/>
    <w:rsid w:val="00F77D12"/>
    <w:rsid w:val="00F77D20"/>
    <w:rsid w:val="00F80410"/>
    <w:rsid w:val="00F80519"/>
    <w:rsid w:val="00F80982"/>
    <w:rsid w:val="00F81084"/>
    <w:rsid w:val="00F814C7"/>
    <w:rsid w:val="00F8277E"/>
    <w:rsid w:val="00F82943"/>
    <w:rsid w:val="00F83A90"/>
    <w:rsid w:val="00F83CB8"/>
    <w:rsid w:val="00F83E51"/>
    <w:rsid w:val="00F83EFD"/>
    <w:rsid w:val="00F842EE"/>
    <w:rsid w:val="00F85AD1"/>
    <w:rsid w:val="00F8603E"/>
    <w:rsid w:val="00F8617D"/>
    <w:rsid w:val="00F864BF"/>
    <w:rsid w:val="00F86816"/>
    <w:rsid w:val="00F86E98"/>
    <w:rsid w:val="00F87B1B"/>
    <w:rsid w:val="00F90A3C"/>
    <w:rsid w:val="00F910E4"/>
    <w:rsid w:val="00F91A02"/>
    <w:rsid w:val="00F91B67"/>
    <w:rsid w:val="00F91C5D"/>
    <w:rsid w:val="00F921D6"/>
    <w:rsid w:val="00F9288F"/>
    <w:rsid w:val="00F934EC"/>
    <w:rsid w:val="00F93AC7"/>
    <w:rsid w:val="00F93C34"/>
    <w:rsid w:val="00F94411"/>
    <w:rsid w:val="00F955AF"/>
    <w:rsid w:val="00F95CD4"/>
    <w:rsid w:val="00F961DC"/>
    <w:rsid w:val="00F964E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6DBC"/>
    <w:rsid w:val="00FA73A4"/>
    <w:rsid w:val="00FB04C1"/>
    <w:rsid w:val="00FB04DB"/>
    <w:rsid w:val="00FB0648"/>
    <w:rsid w:val="00FB16EE"/>
    <w:rsid w:val="00FB1EB3"/>
    <w:rsid w:val="00FB2D2F"/>
    <w:rsid w:val="00FB2E99"/>
    <w:rsid w:val="00FB391C"/>
    <w:rsid w:val="00FB451B"/>
    <w:rsid w:val="00FB4C14"/>
    <w:rsid w:val="00FB4C18"/>
    <w:rsid w:val="00FB50CC"/>
    <w:rsid w:val="00FB512E"/>
    <w:rsid w:val="00FB52B7"/>
    <w:rsid w:val="00FB5350"/>
    <w:rsid w:val="00FB6558"/>
    <w:rsid w:val="00FB6850"/>
    <w:rsid w:val="00FB6997"/>
    <w:rsid w:val="00FB7084"/>
    <w:rsid w:val="00FB7355"/>
    <w:rsid w:val="00FB7C0B"/>
    <w:rsid w:val="00FC0857"/>
    <w:rsid w:val="00FC0C66"/>
    <w:rsid w:val="00FC0E8C"/>
    <w:rsid w:val="00FC113A"/>
    <w:rsid w:val="00FC2321"/>
    <w:rsid w:val="00FC293E"/>
    <w:rsid w:val="00FC2989"/>
    <w:rsid w:val="00FC32B9"/>
    <w:rsid w:val="00FC3DE6"/>
    <w:rsid w:val="00FC3E16"/>
    <w:rsid w:val="00FC41E6"/>
    <w:rsid w:val="00FC4C47"/>
    <w:rsid w:val="00FC537C"/>
    <w:rsid w:val="00FC5BD3"/>
    <w:rsid w:val="00FC5BF1"/>
    <w:rsid w:val="00FC62A3"/>
    <w:rsid w:val="00FC63BD"/>
    <w:rsid w:val="00FC6627"/>
    <w:rsid w:val="00FC668D"/>
    <w:rsid w:val="00FC7FEB"/>
    <w:rsid w:val="00FD050E"/>
    <w:rsid w:val="00FD065C"/>
    <w:rsid w:val="00FD0D0C"/>
    <w:rsid w:val="00FD1826"/>
    <w:rsid w:val="00FD19EF"/>
    <w:rsid w:val="00FD1FA9"/>
    <w:rsid w:val="00FD203E"/>
    <w:rsid w:val="00FD3336"/>
    <w:rsid w:val="00FD3819"/>
    <w:rsid w:val="00FD3820"/>
    <w:rsid w:val="00FD4B7B"/>
    <w:rsid w:val="00FD4D23"/>
    <w:rsid w:val="00FD508E"/>
    <w:rsid w:val="00FD51BB"/>
    <w:rsid w:val="00FD5D43"/>
    <w:rsid w:val="00FD62C5"/>
    <w:rsid w:val="00FD6429"/>
    <w:rsid w:val="00FD6E2A"/>
    <w:rsid w:val="00FD715F"/>
    <w:rsid w:val="00FD79A3"/>
    <w:rsid w:val="00FD7F0E"/>
    <w:rsid w:val="00FE02B7"/>
    <w:rsid w:val="00FE0426"/>
    <w:rsid w:val="00FE06B8"/>
    <w:rsid w:val="00FE081F"/>
    <w:rsid w:val="00FE0D39"/>
    <w:rsid w:val="00FE0E7B"/>
    <w:rsid w:val="00FE1182"/>
    <w:rsid w:val="00FE1198"/>
    <w:rsid w:val="00FE14E5"/>
    <w:rsid w:val="00FE1910"/>
    <w:rsid w:val="00FE1D3D"/>
    <w:rsid w:val="00FE1FE4"/>
    <w:rsid w:val="00FE21F2"/>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E7481"/>
    <w:rsid w:val="00FF0340"/>
    <w:rsid w:val="00FF0385"/>
    <w:rsid w:val="00FF27F4"/>
    <w:rsid w:val="00FF2CFE"/>
    <w:rsid w:val="00FF2FBF"/>
    <w:rsid w:val="00FF30C1"/>
    <w:rsid w:val="00FF3CA6"/>
    <w:rsid w:val="00FF3CE1"/>
    <w:rsid w:val="00FF3EBB"/>
    <w:rsid w:val="00FF3F89"/>
    <w:rsid w:val="00FF4055"/>
    <w:rsid w:val="00FF43C8"/>
    <w:rsid w:val="00FF43F7"/>
    <w:rsid w:val="00FF4B75"/>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3BFA"/>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表段落11"/>
    <w:basedOn w:val="a0"/>
    <w:link w:val="ab"/>
    <w:uiPriority w:val="34"/>
    <w:qFormat/>
    <w:rsid w:val="00942BD3"/>
    <w:pPr>
      <w:ind w:firstLineChars="200" w:firstLine="420"/>
    </w:pPr>
    <w:rPr>
      <w:rFonts w:ascii="SimSun" w:eastAsia="SimSun" w:hAnsi="SimSu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uiPriority w:val="99"/>
    <w:qFormat/>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character" w:customStyle="1" w:styleId="TACChar">
    <w:name w:val="TAC Char"/>
    <w:link w:val="TAC"/>
    <w:qFormat/>
    <w:locked/>
    <w:rsid w:val="00AB1CCF"/>
    <w:rPr>
      <w:rFonts w:ascii="Arial" w:hAnsi="Arial" w:cs="Arial"/>
      <w:sz w:val="18"/>
      <w:lang w:eastAsia="en-US"/>
    </w:rPr>
  </w:style>
  <w:style w:type="paragraph" w:customStyle="1" w:styleId="TAC">
    <w:name w:val="TAC"/>
    <w:basedOn w:val="a0"/>
    <w:link w:val="TACChar"/>
    <w:qFormat/>
    <w:rsid w:val="00AB1CCF"/>
    <w:pPr>
      <w:keepNext/>
      <w:keepLines/>
      <w:spacing w:before="0" w:after="0"/>
      <w:jc w:val="center"/>
    </w:pPr>
    <w:rPr>
      <w:rFonts w:ascii="Arial" w:eastAsiaTheme="minorEastAsia" w:hAnsi="Arial" w:cs="Arial"/>
      <w:kern w:val="2"/>
      <w:sz w:val="18"/>
      <w:szCs w:val="22"/>
    </w:rPr>
  </w:style>
  <w:style w:type="paragraph" w:customStyle="1" w:styleId="TAH">
    <w:name w:val="TAH"/>
    <w:basedOn w:val="TAC"/>
    <w:link w:val="TAHCar"/>
    <w:qFormat/>
    <w:rsid w:val="00AB1CCF"/>
    <w:rPr>
      <w:b/>
    </w:rPr>
  </w:style>
  <w:style w:type="character" w:customStyle="1" w:styleId="TAHCar">
    <w:name w:val="TAH Car"/>
    <w:link w:val="TAH"/>
    <w:qFormat/>
    <w:locked/>
    <w:rsid w:val="00AB1CCF"/>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9617212">
      <w:bodyDiv w:val="1"/>
      <w:marLeft w:val="0"/>
      <w:marRight w:val="0"/>
      <w:marTop w:val="0"/>
      <w:marBottom w:val="0"/>
      <w:divBdr>
        <w:top w:val="none" w:sz="0" w:space="0" w:color="auto"/>
        <w:left w:val="none" w:sz="0" w:space="0" w:color="auto"/>
        <w:bottom w:val="none" w:sz="0" w:space="0" w:color="auto"/>
        <w:right w:val="none" w:sz="0" w:space="0" w:color="auto"/>
      </w:divBdr>
      <w:divsChild>
        <w:div w:id="1002246996">
          <w:marLeft w:val="1310"/>
          <w:marRight w:val="0"/>
          <w:marTop w:val="77"/>
          <w:marBottom w:val="0"/>
          <w:divBdr>
            <w:top w:val="none" w:sz="0" w:space="0" w:color="auto"/>
            <w:left w:val="none" w:sz="0" w:space="0" w:color="auto"/>
            <w:bottom w:val="none" w:sz="0" w:space="0" w:color="auto"/>
            <w:right w:val="none" w:sz="0" w:space="0" w:color="auto"/>
          </w:divBdr>
        </w:div>
      </w:divsChild>
    </w:div>
    <w:div w:id="54788637">
      <w:bodyDiv w:val="1"/>
      <w:marLeft w:val="0"/>
      <w:marRight w:val="0"/>
      <w:marTop w:val="0"/>
      <w:marBottom w:val="0"/>
      <w:divBdr>
        <w:top w:val="none" w:sz="0" w:space="0" w:color="auto"/>
        <w:left w:val="none" w:sz="0" w:space="0" w:color="auto"/>
        <w:bottom w:val="none" w:sz="0" w:space="0" w:color="auto"/>
        <w:right w:val="none" w:sz="0" w:space="0" w:color="auto"/>
      </w:divBdr>
      <w:divsChild>
        <w:div w:id="1667398972">
          <w:marLeft w:val="131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1524260">
      <w:bodyDiv w:val="1"/>
      <w:marLeft w:val="0"/>
      <w:marRight w:val="0"/>
      <w:marTop w:val="0"/>
      <w:marBottom w:val="0"/>
      <w:divBdr>
        <w:top w:val="none" w:sz="0" w:space="0" w:color="auto"/>
        <w:left w:val="none" w:sz="0" w:space="0" w:color="auto"/>
        <w:bottom w:val="none" w:sz="0" w:space="0" w:color="auto"/>
        <w:right w:val="none" w:sz="0" w:space="0" w:color="auto"/>
      </w:divBdr>
      <w:divsChild>
        <w:div w:id="1738898849">
          <w:marLeft w:val="936"/>
          <w:marRight w:val="0"/>
          <w:marTop w:val="77"/>
          <w:marBottom w:val="0"/>
          <w:divBdr>
            <w:top w:val="none" w:sz="0" w:space="0" w:color="auto"/>
            <w:left w:val="none" w:sz="0" w:space="0" w:color="auto"/>
            <w:bottom w:val="none" w:sz="0" w:space="0" w:color="auto"/>
            <w:right w:val="none" w:sz="0" w:space="0" w:color="auto"/>
          </w:divBdr>
        </w:div>
        <w:div w:id="1466045008">
          <w:marLeft w:val="1310"/>
          <w:marRight w:val="0"/>
          <w:marTop w:val="67"/>
          <w:marBottom w:val="0"/>
          <w:divBdr>
            <w:top w:val="none" w:sz="0" w:space="0" w:color="auto"/>
            <w:left w:val="none" w:sz="0" w:space="0" w:color="auto"/>
            <w:bottom w:val="none" w:sz="0" w:space="0" w:color="auto"/>
            <w:right w:val="none" w:sz="0" w:space="0" w:color="auto"/>
          </w:divBdr>
        </w:div>
      </w:divsChild>
    </w:div>
    <w:div w:id="203182361">
      <w:bodyDiv w:val="1"/>
      <w:marLeft w:val="0"/>
      <w:marRight w:val="0"/>
      <w:marTop w:val="0"/>
      <w:marBottom w:val="0"/>
      <w:divBdr>
        <w:top w:val="none" w:sz="0" w:space="0" w:color="auto"/>
        <w:left w:val="none" w:sz="0" w:space="0" w:color="auto"/>
        <w:bottom w:val="none" w:sz="0" w:space="0" w:color="auto"/>
        <w:right w:val="none" w:sz="0" w:space="0" w:color="auto"/>
      </w:divBdr>
      <w:divsChild>
        <w:div w:id="1434011163">
          <w:marLeft w:val="1310"/>
          <w:marRight w:val="0"/>
          <w:marTop w:val="67"/>
          <w:marBottom w:val="0"/>
          <w:divBdr>
            <w:top w:val="none" w:sz="0" w:space="0" w:color="auto"/>
            <w:left w:val="none" w:sz="0" w:space="0" w:color="auto"/>
            <w:bottom w:val="none" w:sz="0" w:space="0" w:color="auto"/>
            <w:right w:val="none" w:sz="0" w:space="0" w:color="auto"/>
          </w:divBdr>
        </w:div>
      </w:divsChild>
    </w:div>
    <w:div w:id="206380857">
      <w:bodyDiv w:val="1"/>
      <w:marLeft w:val="0"/>
      <w:marRight w:val="0"/>
      <w:marTop w:val="0"/>
      <w:marBottom w:val="0"/>
      <w:divBdr>
        <w:top w:val="none" w:sz="0" w:space="0" w:color="auto"/>
        <w:left w:val="none" w:sz="0" w:space="0" w:color="auto"/>
        <w:bottom w:val="none" w:sz="0" w:space="0" w:color="auto"/>
        <w:right w:val="none" w:sz="0" w:space="0" w:color="auto"/>
      </w:divBdr>
      <w:divsChild>
        <w:div w:id="723135999">
          <w:marLeft w:val="1310"/>
          <w:marRight w:val="0"/>
          <w:marTop w:val="77"/>
          <w:marBottom w:val="0"/>
          <w:divBdr>
            <w:top w:val="none" w:sz="0" w:space="0" w:color="auto"/>
            <w:left w:val="none" w:sz="0" w:space="0" w:color="auto"/>
            <w:bottom w:val="none" w:sz="0" w:space="0" w:color="auto"/>
            <w:right w:val="none" w:sz="0" w:space="0" w:color="auto"/>
          </w:divBdr>
        </w:div>
        <w:div w:id="1515219024">
          <w:marLeft w:val="1685"/>
          <w:marRight w:val="0"/>
          <w:marTop w:val="77"/>
          <w:marBottom w:val="0"/>
          <w:divBdr>
            <w:top w:val="none" w:sz="0" w:space="0" w:color="auto"/>
            <w:left w:val="none" w:sz="0" w:space="0" w:color="auto"/>
            <w:bottom w:val="none" w:sz="0" w:space="0" w:color="auto"/>
            <w:right w:val="none" w:sz="0" w:space="0" w:color="auto"/>
          </w:divBdr>
        </w:div>
        <w:div w:id="375550940">
          <w:marLeft w:val="1685"/>
          <w:marRight w:val="0"/>
          <w:marTop w:val="77"/>
          <w:marBottom w:val="0"/>
          <w:divBdr>
            <w:top w:val="none" w:sz="0" w:space="0" w:color="auto"/>
            <w:left w:val="none" w:sz="0" w:space="0" w:color="auto"/>
            <w:bottom w:val="none" w:sz="0" w:space="0" w:color="auto"/>
            <w:right w:val="none" w:sz="0" w:space="0" w:color="auto"/>
          </w:divBdr>
        </w:div>
        <w:div w:id="285159371">
          <w:marLeft w:val="1310"/>
          <w:marRight w:val="0"/>
          <w:marTop w:val="77"/>
          <w:marBottom w:val="0"/>
          <w:divBdr>
            <w:top w:val="none" w:sz="0" w:space="0" w:color="auto"/>
            <w:left w:val="none" w:sz="0" w:space="0" w:color="auto"/>
            <w:bottom w:val="none" w:sz="0" w:space="0" w:color="auto"/>
            <w:right w:val="none" w:sz="0" w:space="0" w:color="auto"/>
          </w:divBdr>
        </w:div>
        <w:div w:id="1193114168">
          <w:marLeft w:val="1685"/>
          <w:marRight w:val="0"/>
          <w:marTop w:val="77"/>
          <w:marBottom w:val="0"/>
          <w:divBdr>
            <w:top w:val="none" w:sz="0" w:space="0" w:color="auto"/>
            <w:left w:val="none" w:sz="0" w:space="0" w:color="auto"/>
            <w:bottom w:val="none" w:sz="0" w:space="0" w:color="auto"/>
            <w:right w:val="none" w:sz="0" w:space="0" w:color="auto"/>
          </w:divBdr>
        </w:div>
        <w:div w:id="765418409">
          <w:marLeft w:val="1685"/>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3691581">
      <w:bodyDiv w:val="1"/>
      <w:marLeft w:val="0"/>
      <w:marRight w:val="0"/>
      <w:marTop w:val="0"/>
      <w:marBottom w:val="0"/>
      <w:divBdr>
        <w:top w:val="none" w:sz="0" w:space="0" w:color="auto"/>
        <w:left w:val="none" w:sz="0" w:space="0" w:color="auto"/>
        <w:bottom w:val="none" w:sz="0" w:space="0" w:color="auto"/>
        <w:right w:val="none" w:sz="0" w:space="0" w:color="auto"/>
      </w:divBdr>
      <w:divsChild>
        <w:div w:id="1025711212">
          <w:marLeft w:val="936"/>
          <w:marRight w:val="0"/>
          <w:marTop w:val="77"/>
          <w:marBottom w:val="0"/>
          <w:divBdr>
            <w:top w:val="none" w:sz="0" w:space="0" w:color="auto"/>
            <w:left w:val="none" w:sz="0" w:space="0" w:color="auto"/>
            <w:bottom w:val="none" w:sz="0" w:space="0" w:color="auto"/>
            <w:right w:val="none" w:sz="0" w:space="0" w:color="auto"/>
          </w:divBdr>
        </w:div>
        <w:div w:id="1158032761">
          <w:marLeft w:val="1310"/>
          <w:marRight w:val="0"/>
          <w:marTop w:val="67"/>
          <w:marBottom w:val="0"/>
          <w:divBdr>
            <w:top w:val="none" w:sz="0" w:space="0" w:color="auto"/>
            <w:left w:val="none" w:sz="0" w:space="0" w:color="auto"/>
            <w:bottom w:val="none" w:sz="0" w:space="0" w:color="auto"/>
            <w:right w:val="none" w:sz="0" w:space="0" w:color="auto"/>
          </w:divBdr>
        </w:div>
      </w:divsChild>
    </w:div>
    <w:div w:id="246235130">
      <w:bodyDiv w:val="1"/>
      <w:marLeft w:val="0"/>
      <w:marRight w:val="0"/>
      <w:marTop w:val="0"/>
      <w:marBottom w:val="0"/>
      <w:divBdr>
        <w:top w:val="none" w:sz="0" w:space="0" w:color="auto"/>
        <w:left w:val="none" w:sz="0" w:space="0" w:color="auto"/>
        <w:bottom w:val="none" w:sz="0" w:space="0" w:color="auto"/>
        <w:right w:val="none" w:sz="0" w:space="0" w:color="auto"/>
      </w:divBdr>
      <w:divsChild>
        <w:div w:id="50618101">
          <w:marLeft w:val="1685"/>
          <w:marRight w:val="0"/>
          <w:marTop w:val="77"/>
          <w:marBottom w:val="0"/>
          <w:divBdr>
            <w:top w:val="none" w:sz="0" w:space="0" w:color="auto"/>
            <w:left w:val="none" w:sz="0" w:space="0" w:color="auto"/>
            <w:bottom w:val="none" w:sz="0" w:space="0" w:color="auto"/>
            <w:right w:val="none" w:sz="0" w:space="0" w:color="auto"/>
          </w:divBdr>
        </w:div>
      </w:divsChild>
    </w:div>
    <w:div w:id="260263642">
      <w:bodyDiv w:val="1"/>
      <w:marLeft w:val="0"/>
      <w:marRight w:val="0"/>
      <w:marTop w:val="0"/>
      <w:marBottom w:val="0"/>
      <w:divBdr>
        <w:top w:val="none" w:sz="0" w:space="0" w:color="auto"/>
        <w:left w:val="none" w:sz="0" w:space="0" w:color="auto"/>
        <w:bottom w:val="none" w:sz="0" w:space="0" w:color="auto"/>
        <w:right w:val="none" w:sz="0" w:space="0" w:color="auto"/>
      </w:divBdr>
      <w:divsChild>
        <w:div w:id="7296059">
          <w:marLeft w:val="547"/>
          <w:marRight w:val="0"/>
          <w:marTop w:val="0"/>
          <w:marBottom w:val="0"/>
          <w:divBdr>
            <w:top w:val="none" w:sz="0" w:space="0" w:color="auto"/>
            <w:left w:val="none" w:sz="0" w:space="0" w:color="auto"/>
            <w:bottom w:val="none" w:sz="0" w:space="0" w:color="auto"/>
            <w:right w:val="none" w:sz="0" w:space="0" w:color="auto"/>
          </w:divBdr>
        </w:div>
        <w:div w:id="1395855391">
          <w:marLeft w:val="547"/>
          <w:marRight w:val="0"/>
          <w:marTop w:val="0"/>
          <w:marBottom w:val="0"/>
          <w:divBdr>
            <w:top w:val="none" w:sz="0" w:space="0" w:color="auto"/>
            <w:left w:val="none" w:sz="0" w:space="0" w:color="auto"/>
            <w:bottom w:val="none" w:sz="0" w:space="0" w:color="auto"/>
            <w:right w:val="none" w:sz="0" w:space="0" w:color="auto"/>
          </w:divBdr>
        </w:div>
      </w:divsChild>
    </w:div>
    <w:div w:id="267659049">
      <w:bodyDiv w:val="1"/>
      <w:marLeft w:val="0"/>
      <w:marRight w:val="0"/>
      <w:marTop w:val="0"/>
      <w:marBottom w:val="0"/>
      <w:divBdr>
        <w:top w:val="none" w:sz="0" w:space="0" w:color="auto"/>
        <w:left w:val="none" w:sz="0" w:space="0" w:color="auto"/>
        <w:bottom w:val="none" w:sz="0" w:space="0" w:color="auto"/>
        <w:right w:val="none" w:sz="0" w:space="0" w:color="auto"/>
      </w:divBdr>
      <w:divsChild>
        <w:div w:id="1937051022">
          <w:marLeft w:val="1685"/>
          <w:marRight w:val="0"/>
          <w:marTop w:val="77"/>
          <w:marBottom w:val="0"/>
          <w:divBdr>
            <w:top w:val="none" w:sz="0" w:space="0" w:color="auto"/>
            <w:left w:val="none" w:sz="0" w:space="0" w:color="auto"/>
            <w:bottom w:val="none" w:sz="0" w:space="0" w:color="auto"/>
            <w:right w:val="none" w:sz="0" w:space="0" w:color="auto"/>
          </w:divBdr>
        </w:div>
      </w:divsChild>
    </w:div>
    <w:div w:id="269972954">
      <w:bodyDiv w:val="1"/>
      <w:marLeft w:val="0"/>
      <w:marRight w:val="0"/>
      <w:marTop w:val="0"/>
      <w:marBottom w:val="0"/>
      <w:divBdr>
        <w:top w:val="none" w:sz="0" w:space="0" w:color="auto"/>
        <w:left w:val="none" w:sz="0" w:space="0" w:color="auto"/>
        <w:bottom w:val="none" w:sz="0" w:space="0" w:color="auto"/>
        <w:right w:val="none" w:sz="0" w:space="0" w:color="auto"/>
      </w:divBdr>
      <w:divsChild>
        <w:div w:id="985863026">
          <w:marLeft w:val="562"/>
          <w:marRight w:val="0"/>
          <w:marTop w:val="86"/>
          <w:marBottom w:val="0"/>
          <w:divBdr>
            <w:top w:val="none" w:sz="0" w:space="0" w:color="auto"/>
            <w:left w:val="none" w:sz="0" w:space="0" w:color="auto"/>
            <w:bottom w:val="none" w:sz="0" w:space="0" w:color="auto"/>
            <w:right w:val="none" w:sz="0" w:space="0" w:color="auto"/>
          </w:divBdr>
        </w:div>
      </w:divsChild>
    </w:div>
    <w:div w:id="314645325">
      <w:bodyDiv w:val="1"/>
      <w:marLeft w:val="0"/>
      <w:marRight w:val="0"/>
      <w:marTop w:val="0"/>
      <w:marBottom w:val="0"/>
      <w:divBdr>
        <w:top w:val="none" w:sz="0" w:space="0" w:color="auto"/>
        <w:left w:val="none" w:sz="0" w:space="0" w:color="auto"/>
        <w:bottom w:val="none" w:sz="0" w:space="0" w:color="auto"/>
        <w:right w:val="none" w:sz="0" w:space="0" w:color="auto"/>
      </w:divBdr>
      <w:divsChild>
        <w:div w:id="1119449600">
          <w:marLeft w:val="936"/>
          <w:marRight w:val="0"/>
          <w:marTop w:val="77"/>
          <w:marBottom w:val="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5323777">
      <w:bodyDiv w:val="1"/>
      <w:marLeft w:val="0"/>
      <w:marRight w:val="0"/>
      <w:marTop w:val="0"/>
      <w:marBottom w:val="0"/>
      <w:divBdr>
        <w:top w:val="none" w:sz="0" w:space="0" w:color="auto"/>
        <w:left w:val="none" w:sz="0" w:space="0" w:color="auto"/>
        <w:bottom w:val="none" w:sz="0" w:space="0" w:color="auto"/>
        <w:right w:val="none" w:sz="0" w:space="0" w:color="auto"/>
      </w:divBdr>
      <w:divsChild>
        <w:div w:id="563024497">
          <w:marLeft w:val="1685"/>
          <w:marRight w:val="0"/>
          <w:marTop w:val="77"/>
          <w:marBottom w:val="0"/>
          <w:divBdr>
            <w:top w:val="none" w:sz="0" w:space="0" w:color="auto"/>
            <w:left w:val="none" w:sz="0" w:space="0" w:color="auto"/>
            <w:bottom w:val="none" w:sz="0" w:space="0" w:color="auto"/>
            <w:right w:val="none" w:sz="0" w:space="0" w:color="auto"/>
          </w:divBdr>
        </w:div>
      </w:divsChild>
    </w:div>
    <w:div w:id="432828234">
      <w:bodyDiv w:val="1"/>
      <w:marLeft w:val="0"/>
      <w:marRight w:val="0"/>
      <w:marTop w:val="0"/>
      <w:marBottom w:val="0"/>
      <w:divBdr>
        <w:top w:val="none" w:sz="0" w:space="0" w:color="auto"/>
        <w:left w:val="none" w:sz="0" w:space="0" w:color="auto"/>
        <w:bottom w:val="none" w:sz="0" w:space="0" w:color="auto"/>
        <w:right w:val="none" w:sz="0" w:space="0" w:color="auto"/>
      </w:divBdr>
      <w:divsChild>
        <w:div w:id="1635981718">
          <w:marLeft w:val="1310"/>
          <w:marRight w:val="0"/>
          <w:marTop w:val="67"/>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303624">
      <w:bodyDiv w:val="1"/>
      <w:marLeft w:val="0"/>
      <w:marRight w:val="0"/>
      <w:marTop w:val="0"/>
      <w:marBottom w:val="0"/>
      <w:divBdr>
        <w:top w:val="none" w:sz="0" w:space="0" w:color="auto"/>
        <w:left w:val="none" w:sz="0" w:space="0" w:color="auto"/>
        <w:bottom w:val="none" w:sz="0" w:space="0" w:color="auto"/>
        <w:right w:val="none" w:sz="0" w:space="0" w:color="auto"/>
      </w:divBdr>
      <w:divsChild>
        <w:div w:id="1740008869">
          <w:marLeft w:val="1310"/>
          <w:marRight w:val="0"/>
          <w:marTop w:val="77"/>
          <w:marBottom w:val="0"/>
          <w:divBdr>
            <w:top w:val="none" w:sz="0" w:space="0" w:color="auto"/>
            <w:left w:val="none" w:sz="0" w:space="0" w:color="auto"/>
            <w:bottom w:val="none" w:sz="0" w:space="0" w:color="auto"/>
            <w:right w:val="none" w:sz="0" w:space="0" w:color="auto"/>
          </w:divBdr>
        </w:div>
        <w:div w:id="1317298889">
          <w:marLeft w:val="1685"/>
          <w:marRight w:val="0"/>
          <w:marTop w:val="77"/>
          <w:marBottom w:val="0"/>
          <w:divBdr>
            <w:top w:val="none" w:sz="0" w:space="0" w:color="auto"/>
            <w:left w:val="none" w:sz="0" w:space="0" w:color="auto"/>
            <w:bottom w:val="none" w:sz="0" w:space="0" w:color="auto"/>
            <w:right w:val="none" w:sz="0" w:space="0" w:color="auto"/>
          </w:divBdr>
        </w:div>
        <w:div w:id="46414956">
          <w:marLeft w:val="1685"/>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31265719">
      <w:bodyDiv w:val="1"/>
      <w:marLeft w:val="0"/>
      <w:marRight w:val="0"/>
      <w:marTop w:val="0"/>
      <w:marBottom w:val="0"/>
      <w:divBdr>
        <w:top w:val="none" w:sz="0" w:space="0" w:color="auto"/>
        <w:left w:val="none" w:sz="0" w:space="0" w:color="auto"/>
        <w:bottom w:val="none" w:sz="0" w:space="0" w:color="auto"/>
        <w:right w:val="none" w:sz="0" w:space="0" w:color="auto"/>
      </w:divBdr>
      <w:divsChild>
        <w:div w:id="164831649">
          <w:marLeft w:val="936"/>
          <w:marRight w:val="0"/>
          <w:marTop w:val="77"/>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2446652">
      <w:bodyDiv w:val="1"/>
      <w:marLeft w:val="0"/>
      <w:marRight w:val="0"/>
      <w:marTop w:val="0"/>
      <w:marBottom w:val="0"/>
      <w:divBdr>
        <w:top w:val="none" w:sz="0" w:space="0" w:color="auto"/>
        <w:left w:val="none" w:sz="0" w:space="0" w:color="auto"/>
        <w:bottom w:val="none" w:sz="0" w:space="0" w:color="auto"/>
        <w:right w:val="none" w:sz="0" w:space="0" w:color="auto"/>
      </w:divBdr>
      <w:divsChild>
        <w:div w:id="364451245">
          <w:marLeft w:val="1310"/>
          <w:marRight w:val="0"/>
          <w:marTop w:val="67"/>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928820">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3246269">
      <w:bodyDiv w:val="1"/>
      <w:marLeft w:val="0"/>
      <w:marRight w:val="0"/>
      <w:marTop w:val="0"/>
      <w:marBottom w:val="0"/>
      <w:divBdr>
        <w:top w:val="none" w:sz="0" w:space="0" w:color="auto"/>
        <w:left w:val="none" w:sz="0" w:space="0" w:color="auto"/>
        <w:bottom w:val="none" w:sz="0" w:space="0" w:color="auto"/>
        <w:right w:val="none" w:sz="0" w:space="0" w:color="auto"/>
      </w:divBdr>
      <w:divsChild>
        <w:div w:id="2107000212">
          <w:marLeft w:val="936"/>
          <w:marRight w:val="0"/>
          <w:marTop w:val="77"/>
          <w:marBottom w:val="0"/>
          <w:divBdr>
            <w:top w:val="none" w:sz="0" w:space="0" w:color="auto"/>
            <w:left w:val="none" w:sz="0" w:space="0" w:color="auto"/>
            <w:bottom w:val="none" w:sz="0" w:space="0" w:color="auto"/>
            <w:right w:val="none" w:sz="0" w:space="0" w:color="auto"/>
          </w:divBdr>
        </w:div>
        <w:div w:id="170070218">
          <w:marLeft w:val="1310"/>
          <w:marRight w:val="0"/>
          <w:marTop w:val="67"/>
          <w:marBottom w:val="0"/>
          <w:divBdr>
            <w:top w:val="none" w:sz="0" w:space="0" w:color="auto"/>
            <w:left w:val="none" w:sz="0" w:space="0" w:color="auto"/>
            <w:bottom w:val="none" w:sz="0" w:space="0" w:color="auto"/>
            <w:right w:val="none" w:sz="0" w:space="0" w:color="auto"/>
          </w:divBdr>
        </w:div>
      </w:divsChild>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70857327">
      <w:bodyDiv w:val="1"/>
      <w:marLeft w:val="0"/>
      <w:marRight w:val="0"/>
      <w:marTop w:val="0"/>
      <w:marBottom w:val="0"/>
      <w:divBdr>
        <w:top w:val="none" w:sz="0" w:space="0" w:color="auto"/>
        <w:left w:val="none" w:sz="0" w:space="0" w:color="auto"/>
        <w:bottom w:val="none" w:sz="0" w:space="0" w:color="auto"/>
        <w:right w:val="none" w:sz="0" w:space="0" w:color="auto"/>
      </w:divBdr>
      <w:divsChild>
        <w:div w:id="2025933798">
          <w:marLeft w:val="1310"/>
          <w:marRight w:val="0"/>
          <w:marTop w:val="77"/>
          <w:marBottom w:val="0"/>
          <w:divBdr>
            <w:top w:val="none" w:sz="0" w:space="0" w:color="auto"/>
            <w:left w:val="none" w:sz="0" w:space="0" w:color="auto"/>
            <w:bottom w:val="none" w:sz="0" w:space="0" w:color="auto"/>
            <w:right w:val="none" w:sz="0" w:space="0" w:color="auto"/>
          </w:divBdr>
        </w:div>
        <w:div w:id="1220752218">
          <w:marLeft w:val="1310"/>
          <w:marRight w:val="0"/>
          <w:marTop w:val="77"/>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532835">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1042906">
      <w:bodyDiv w:val="1"/>
      <w:marLeft w:val="0"/>
      <w:marRight w:val="0"/>
      <w:marTop w:val="0"/>
      <w:marBottom w:val="0"/>
      <w:divBdr>
        <w:top w:val="none" w:sz="0" w:space="0" w:color="auto"/>
        <w:left w:val="none" w:sz="0" w:space="0" w:color="auto"/>
        <w:bottom w:val="none" w:sz="0" w:space="0" w:color="auto"/>
        <w:right w:val="none" w:sz="0" w:space="0" w:color="auto"/>
      </w:divBdr>
      <w:divsChild>
        <w:div w:id="816457057">
          <w:marLeft w:val="1685"/>
          <w:marRight w:val="0"/>
          <w:marTop w:val="67"/>
          <w:marBottom w:val="0"/>
          <w:divBdr>
            <w:top w:val="none" w:sz="0" w:space="0" w:color="auto"/>
            <w:left w:val="none" w:sz="0" w:space="0" w:color="auto"/>
            <w:bottom w:val="none" w:sz="0" w:space="0" w:color="auto"/>
            <w:right w:val="none" w:sz="0" w:space="0" w:color="auto"/>
          </w:divBdr>
        </w:div>
        <w:div w:id="541601542">
          <w:marLeft w:val="2059"/>
          <w:marRight w:val="0"/>
          <w:marTop w:val="58"/>
          <w:marBottom w:val="0"/>
          <w:divBdr>
            <w:top w:val="none" w:sz="0" w:space="0" w:color="auto"/>
            <w:left w:val="none" w:sz="0" w:space="0" w:color="auto"/>
            <w:bottom w:val="none" w:sz="0" w:space="0" w:color="auto"/>
            <w:right w:val="none" w:sz="0" w:space="0" w:color="auto"/>
          </w:divBdr>
        </w:div>
        <w:div w:id="464592123">
          <w:marLeft w:val="1685"/>
          <w:marRight w:val="0"/>
          <w:marTop w:val="67"/>
          <w:marBottom w:val="0"/>
          <w:divBdr>
            <w:top w:val="none" w:sz="0" w:space="0" w:color="auto"/>
            <w:left w:val="none" w:sz="0" w:space="0" w:color="auto"/>
            <w:bottom w:val="none" w:sz="0" w:space="0" w:color="auto"/>
            <w:right w:val="none" w:sz="0" w:space="0" w:color="auto"/>
          </w:divBdr>
        </w:div>
        <w:div w:id="1420638009">
          <w:marLeft w:val="2059"/>
          <w:marRight w:val="0"/>
          <w:marTop w:val="58"/>
          <w:marBottom w:val="0"/>
          <w:divBdr>
            <w:top w:val="none" w:sz="0" w:space="0" w:color="auto"/>
            <w:left w:val="none" w:sz="0" w:space="0" w:color="auto"/>
            <w:bottom w:val="none" w:sz="0" w:space="0" w:color="auto"/>
            <w:right w:val="none" w:sz="0" w:space="0" w:color="auto"/>
          </w:divBdr>
        </w:div>
      </w:divsChild>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0818363">
      <w:bodyDiv w:val="1"/>
      <w:marLeft w:val="0"/>
      <w:marRight w:val="0"/>
      <w:marTop w:val="0"/>
      <w:marBottom w:val="0"/>
      <w:divBdr>
        <w:top w:val="none" w:sz="0" w:space="0" w:color="auto"/>
        <w:left w:val="none" w:sz="0" w:space="0" w:color="auto"/>
        <w:bottom w:val="none" w:sz="0" w:space="0" w:color="auto"/>
        <w:right w:val="none" w:sz="0" w:space="0" w:color="auto"/>
      </w:divBdr>
      <w:divsChild>
        <w:div w:id="1741638065">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50622896">
      <w:bodyDiv w:val="1"/>
      <w:marLeft w:val="0"/>
      <w:marRight w:val="0"/>
      <w:marTop w:val="0"/>
      <w:marBottom w:val="0"/>
      <w:divBdr>
        <w:top w:val="none" w:sz="0" w:space="0" w:color="auto"/>
        <w:left w:val="none" w:sz="0" w:space="0" w:color="auto"/>
        <w:bottom w:val="none" w:sz="0" w:space="0" w:color="auto"/>
        <w:right w:val="none" w:sz="0" w:space="0" w:color="auto"/>
      </w:divBdr>
      <w:divsChild>
        <w:div w:id="1637686774">
          <w:marLeft w:val="1310"/>
          <w:marRight w:val="0"/>
          <w:marTop w:val="77"/>
          <w:marBottom w:val="0"/>
          <w:divBdr>
            <w:top w:val="none" w:sz="0" w:space="0" w:color="auto"/>
            <w:left w:val="none" w:sz="0" w:space="0" w:color="auto"/>
            <w:bottom w:val="none" w:sz="0" w:space="0" w:color="auto"/>
            <w:right w:val="none" w:sz="0" w:space="0" w:color="auto"/>
          </w:divBdr>
        </w:div>
        <w:div w:id="1408722195">
          <w:marLeft w:val="1310"/>
          <w:marRight w:val="0"/>
          <w:marTop w:val="77"/>
          <w:marBottom w:val="0"/>
          <w:divBdr>
            <w:top w:val="none" w:sz="0" w:space="0" w:color="auto"/>
            <w:left w:val="none" w:sz="0" w:space="0" w:color="auto"/>
            <w:bottom w:val="none" w:sz="0" w:space="0" w:color="auto"/>
            <w:right w:val="none" w:sz="0" w:space="0" w:color="auto"/>
          </w:divBdr>
        </w:div>
      </w:divsChild>
    </w:div>
    <w:div w:id="958220402">
      <w:bodyDiv w:val="1"/>
      <w:marLeft w:val="0"/>
      <w:marRight w:val="0"/>
      <w:marTop w:val="0"/>
      <w:marBottom w:val="0"/>
      <w:divBdr>
        <w:top w:val="none" w:sz="0" w:space="0" w:color="auto"/>
        <w:left w:val="none" w:sz="0" w:space="0" w:color="auto"/>
        <w:bottom w:val="none" w:sz="0" w:space="0" w:color="auto"/>
        <w:right w:val="none" w:sz="0" w:space="0" w:color="auto"/>
      </w:divBdr>
      <w:divsChild>
        <w:div w:id="350760743">
          <w:marLeft w:val="274"/>
          <w:marRight w:val="0"/>
          <w:marTop w:val="0"/>
          <w:marBottom w:val="0"/>
          <w:divBdr>
            <w:top w:val="none" w:sz="0" w:space="0" w:color="auto"/>
            <w:left w:val="none" w:sz="0" w:space="0" w:color="auto"/>
            <w:bottom w:val="none" w:sz="0" w:space="0" w:color="auto"/>
            <w:right w:val="none" w:sz="0" w:space="0" w:color="auto"/>
          </w:divBdr>
        </w:div>
        <w:div w:id="1256789842">
          <w:marLeft w:val="274"/>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16346042">
      <w:bodyDiv w:val="1"/>
      <w:marLeft w:val="0"/>
      <w:marRight w:val="0"/>
      <w:marTop w:val="0"/>
      <w:marBottom w:val="0"/>
      <w:divBdr>
        <w:top w:val="none" w:sz="0" w:space="0" w:color="auto"/>
        <w:left w:val="none" w:sz="0" w:space="0" w:color="auto"/>
        <w:bottom w:val="none" w:sz="0" w:space="0" w:color="auto"/>
        <w:right w:val="none" w:sz="0" w:space="0" w:color="auto"/>
      </w:divBdr>
      <w:divsChild>
        <w:div w:id="97725605">
          <w:marLeft w:val="1685"/>
          <w:marRight w:val="0"/>
          <w:marTop w:val="77"/>
          <w:marBottom w:val="0"/>
          <w:divBdr>
            <w:top w:val="none" w:sz="0" w:space="0" w:color="auto"/>
            <w:left w:val="none" w:sz="0" w:space="0" w:color="auto"/>
            <w:bottom w:val="none" w:sz="0" w:space="0" w:color="auto"/>
            <w:right w:val="none" w:sz="0" w:space="0" w:color="auto"/>
          </w:divBdr>
        </w:div>
      </w:divsChild>
    </w:div>
    <w:div w:id="1017389664">
      <w:bodyDiv w:val="1"/>
      <w:marLeft w:val="0"/>
      <w:marRight w:val="0"/>
      <w:marTop w:val="0"/>
      <w:marBottom w:val="0"/>
      <w:divBdr>
        <w:top w:val="none" w:sz="0" w:space="0" w:color="auto"/>
        <w:left w:val="none" w:sz="0" w:space="0" w:color="auto"/>
        <w:bottom w:val="none" w:sz="0" w:space="0" w:color="auto"/>
        <w:right w:val="none" w:sz="0" w:space="0" w:color="auto"/>
      </w:divBdr>
      <w:divsChild>
        <w:div w:id="393509721">
          <w:marLeft w:val="1310"/>
          <w:marRight w:val="0"/>
          <w:marTop w:val="77"/>
          <w:marBottom w:val="0"/>
          <w:divBdr>
            <w:top w:val="none" w:sz="0" w:space="0" w:color="auto"/>
            <w:left w:val="none" w:sz="0" w:space="0" w:color="auto"/>
            <w:bottom w:val="none" w:sz="0" w:space="0" w:color="auto"/>
            <w:right w:val="none" w:sz="0" w:space="0" w:color="auto"/>
          </w:divBdr>
        </w:div>
        <w:div w:id="1144541084">
          <w:marLeft w:val="1685"/>
          <w:marRight w:val="0"/>
          <w:marTop w:val="77"/>
          <w:marBottom w:val="0"/>
          <w:divBdr>
            <w:top w:val="none" w:sz="0" w:space="0" w:color="auto"/>
            <w:left w:val="none" w:sz="0" w:space="0" w:color="auto"/>
            <w:bottom w:val="none" w:sz="0" w:space="0" w:color="auto"/>
            <w:right w:val="none" w:sz="0" w:space="0" w:color="auto"/>
          </w:divBdr>
        </w:div>
        <w:div w:id="820193545">
          <w:marLeft w:val="1685"/>
          <w:marRight w:val="0"/>
          <w:marTop w:val="77"/>
          <w:marBottom w:val="0"/>
          <w:divBdr>
            <w:top w:val="none" w:sz="0" w:space="0" w:color="auto"/>
            <w:left w:val="none" w:sz="0" w:space="0" w:color="auto"/>
            <w:bottom w:val="none" w:sz="0" w:space="0" w:color="auto"/>
            <w:right w:val="none" w:sz="0" w:space="0" w:color="auto"/>
          </w:divBdr>
        </w:div>
        <w:div w:id="551620791">
          <w:marLeft w:val="1310"/>
          <w:marRight w:val="0"/>
          <w:marTop w:val="77"/>
          <w:marBottom w:val="0"/>
          <w:divBdr>
            <w:top w:val="none" w:sz="0" w:space="0" w:color="auto"/>
            <w:left w:val="none" w:sz="0" w:space="0" w:color="auto"/>
            <w:bottom w:val="none" w:sz="0" w:space="0" w:color="auto"/>
            <w:right w:val="none" w:sz="0" w:space="0" w:color="auto"/>
          </w:divBdr>
        </w:div>
        <w:div w:id="345789573">
          <w:marLeft w:val="1685"/>
          <w:marRight w:val="0"/>
          <w:marTop w:val="77"/>
          <w:marBottom w:val="0"/>
          <w:divBdr>
            <w:top w:val="none" w:sz="0" w:space="0" w:color="auto"/>
            <w:left w:val="none" w:sz="0" w:space="0" w:color="auto"/>
            <w:bottom w:val="none" w:sz="0" w:space="0" w:color="auto"/>
            <w:right w:val="none" w:sz="0" w:space="0" w:color="auto"/>
          </w:divBdr>
        </w:div>
        <w:div w:id="998654241">
          <w:marLeft w:val="1685"/>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9228394">
      <w:bodyDiv w:val="1"/>
      <w:marLeft w:val="0"/>
      <w:marRight w:val="0"/>
      <w:marTop w:val="0"/>
      <w:marBottom w:val="0"/>
      <w:divBdr>
        <w:top w:val="none" w:sz="0" w:space="0" w:color="auto"/>
        <w:left w:val="none" w:sz="0" w:space="0" w:color="auto"/>
        <w:bottom w:val="none" w:sz="0" w:space="0" w:color="auto"/>
        <w:right w:val="none" w:sz="0" w:space="0" w:color="auto"/>
      </w:divBdr>
      <w:divsChild>
        <w:div w:id="59907160">
          <w:marLeft w:val="547"/>
          <w:marRight w:val="0"/>
          <w:marTop w:val="0"/>
          <w:marBottom w:val="0"/>
          <w:divBdr>
            <w:top w:val="none" w:sz="0" w:space="0" w:color="auto"/>
            <w:left w:val="none" w:sz="0" w:space="0" w:color="auto"/>
            <w:bottom w:val="none" w:sz="0" w:space="0" w:color="auto"/>
            <w:right w:val="none" w:sz="0" w:space="0" w:color="auto"/>
          </w:divBdr>
        </w:div>
        <w:div w:id="286207067">
          <w:marLeft w:val="1166"/>
          <w:marRight w:val="0"/>
          <w:marTop w:val="0"/>
          <w:marBottom w:val="0"/>
          <w:divBdr>
            <w:top w:val="none" w:sz="0" w:space="0" w:color="auto"/>
            <w:left w:val="none" w:sz="0" w:space="0" w:color="auto"/>
            <w:bottom w:val="none" w:sz="0" w:space="0" w:color="auto"/>
            <w:right w:val="none" w:sz="0" w:space="0" w:color="auto"/>
          </w:divBdr>
        </w:div>
        <w:div w:id="937251294">
          <w:marLeft w:val="1166"/>
          <w:marRight w:val="0"/>
          <w:marTop w:val="0"/>
          <w:marBottom w:val="0"/>
          <w:divBdr>
            <w:top w:val="none" w:sz="0" w:space="0" w:color="auto"/>
            <w:left w:val="none" w:sz="0" w:space="0" w:color="auto"/>
            <w:bottom w:val="none" w:sz="0" w:space="0" w:color="auto"/>
            <w:right w:val="none" w:sz="0" w:space="0" w:color="auto"/>
          </w:divBdr>
        </w:div>
        <w:div w:id="35929075">
          <w:marLeft w:val="1800"/>
          <w:marRight w:val="0"/>
          <w:marTop w:val="0"/>
          <w:marBottom w:val="0"/>
          <w:divBdr>
            <w:top w:val="none" w:sz="0" w:space="0" w:color="auto"/>
            <w:left w:val="none" w:sz="0" w:space="0" w:color="auto"/>
            <w:bottom w:val="none" w:sz="0" w:space="0" w:color="auto"/>
            <w:right w:val="none" w:sz="0" w:space="0" w:color="auto"/>
          </w:divBdr>
        </w:div>
        <w:div w:id="1999767921">
          <w:marLeft w:val="1800"/>
          <w:marRight w:val="0"/>
          <w:marTop w:val="0"/>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9202512">
      <w:bodyDiv w:val="1"/>
      <w:marLeft w:val="0"/>
      <w:marRight w:val="0"/>
      <w:marTop w:val="0"/>
      <w:marBottom w:val="0"/>
      <w:divBdr>
        <w:top w:val="none" w:sz="0" w:space="0" w:color="auto"/>
        <w:left w:val="none" w:sz="0" w:space="0" w:color="auto"/>
        <w:bottom w:val="none" w:sz="0" w:space="0" w:color="auto"/>
        <w:right w:val="none" w:sz="0" w:space="0" w:color="auto"/>
      </w:divBdr>
      <w:divsChild>
        <w:div w:id="1087726284">
          <w:marLeft w:val="1310"/>
          <w:marRight w:val="0"/>
          <w:marTop w:val="77"/>
          <w:marBottom w:val="0"/>
          <w:divBdr>
            <w:top w:val="none" w:sz="0" w:space="0" w:color="auto"/>
            <w:left w:val="none" w:sz="0" w:space="0" w:color="auto"/>
            <w:bottom w:val="none" w:sz="0" w:space="0" w:color="auto"/>
            <w:right w:val="none" w:sz="0" w:space="0" w:color="auto"/>
          </w:divBdr>
        </w:div>
      </w:divsChild>
    </w:div>
    <w:div w:id="1133981060">
      <w:bodyDiv w:val="1"/>
      <w:marLeft w:val="0"/>
      <w:marRight w:val="0"/>
      <w:marTop w:val="0"/>
      <w:marBottom w:val="0"/>
      <w:divBdr>
        <w:top w:val="none" w:sz="0" w:space="0" w:color="auto"/>
        <w:left w:val="none" w:sz="0" w:space="0" w:color="auto"/>
        <w:bottom w:val="none" w:sz="0" w:space="0" w:color="auto"/>
        <w:right w:val="none" w:sz="0" w:space="0" w:color="auto"/>
      </w:divBdr>
      <w:divsChild>
        <w:div w:id="269241064">
          <w:marLeft w:val="1310"/>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8205299">
      <w:bodyDiv w:val="1"/>
      <w:marLeft w:val="0"/>
      <w:marRight w:val="0"/>
      <w:marTop w:val="0"/>
      <w:marBottom w:val="0"/>
      <w:divBdr>
        <w:top w:val="none" w:sz="0" w:space="0" w:color="auto"/>
        <w:left w:val="none" w:sz="0" w:space="0" w:color="auto"/>
        <w:bottom w:val="none" w:sz="0" w:space="0" w:color="auto"/>
        <w:right w:val="none" w:sz="0" w:space="0" w:color="auto"/>
      </w:divBdr>
      <w:divsChild>
        <w:div w:id="1612318368">
          <w:marLeft w:val="1310"/>
          <w:marRight w:val="0"/>
          <w:marTop w:val="67"/>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92958333">
      <w:bodyDiv w:val="1"/>
      <w:marLeft w:val="0"/>
      <w:marRight w:val="0"/>
      <w:marTop w:val="0"/>
      <w:marBottom w:val="0"/>
      <w:divBdr>
        <w:top w:val="none" w:sz="0" w:space="0" w:color="auto"/>
        <w:left w:val="none" w:sz="0" w:space="0" w:color="auto"/>
        <w:bottom w:val="none" w:sz="0" w:space="0" w:color="auto"/>
        <w:right w:val="none" w:sz="0" w:space="0" w:color="auto"/>
      </w:divBdr>
      <w:divsChild>
        <w:div w:id="789709556">
          <w:marLeft w:val="1310"/>
          <w:marRight w:val="0"/>
          <w:marTop w:val="6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53466646">
      <w:bodyDiv w:val="1"/>
      <w:marLeft w:val="0"/>
      <w:marRight w:val="0"/>
      <w:marTop w:val="0"/>
      <w:marBottom w:val="0"/>
      <w:divBdr>
        <w:top w:val="none" w:sz="0" w:space="0" w:color="auto"/>
        <w:left w:val="none" w:sz="0" w:space="0" w:color="auto"/>
        <w:bottom w:val="none" w:sz="0" w:space="0" w:color="auto"/>
        <w:right w:val="none" w:sz="0" w:space="0" w:color="auto"/>
      </w:divBdr>
      <w:divsChild>
        <w:div w:id="688683748">
          <w:marLeft w:val="562"/>
          <w:marRight w:val="0"/>
          <w:marTop w:val="86"/>
          <w:marBottom w:val="0"/>
          <w:divBdr>
            <w:top w:val="none" w:sz="0" w:space="0" w:color="auto"/>
            <w:left w:val="none" w:sz="0" w:space="0" w:color="auto"/>
            <w:bottom w:val="none" w:sz="0" w:space="0" w:color="auto"/>
            <w:right w:val="none" w:sz="0" w:space="0" w:color="auto"/>
          </w:divBdr>
        </w:div>
        <w:div w:id="755828428">
          <w:marLeft w:val="936"/>
          <w:marRight w:val="0"/>
          <w:marTop w:val="77"/>
          <w:marBottom w:val="0"/>
          <w:divBdr>
            <w:top w:val="none" w:sz="0" w:space="0" w:color="auto"/>
            <w:left w:val="none" w:sz="0" w:space="0" w:color="auto"/>
            <w:bottom w:val="none" w:sz="0" w:space="0" w:color="auto"/>
            <w:right w:val="none" w:sz="0" w:space="0" w:color="auto"/>
          </w:divBdr>
        </w:div>
        <w:div w:id="1828740384">
          <w:marLeft w:val="936"/>
          <w:marRight w:val="0"/>
          <w:marTop w:val="7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2052700">
      <w:bodyDiv w:val="1"/>
      <w:marLeft w:val="0"/>
      <w:marRight w:val="0"/>
      <w:marTop w:val="0"/>
      <w:marBottom w:val="0"/>
      <w:divBdr>
        <w:top w:val="none" w:sz="0" w:space="0" w:color="auto"/>
        <w:left w:val="none" w:sz="0" w:space="0" w:color="auto"/>
        <w:bottom w:val="none" w:sz="0" w:space="0" w:color="auto"/>
        <w:right w:val="none" w:sz="0" w:space="0" w:color="auto"/>
      </w:divBdr>
      <w:divsChild>
        <w:div w:id="1014259621">
          <w:marLeft w:val="547"/>
          <w:marRight w:val="0"/>
          <w:marTop w:val="0"/>
          <w:marBottom w:val="0"/>
          <w:divBdr>
            <w:top w:val="none" w:sz="0" w:space="0" w:color="auto"/>
            <w:left w:val="none" w:sz="0" w:space="0" w:color="auto"/>
            <w:bottom w:val="none" w:sz="0" w:space="0" w:color="auto"/>
            <w:right w:val="none" w:sz="0" w:space="0" w:color="auto"/>
          </w:divBdr>
        </w:div>
        <w:div w:id="994382300">
          <w:marLeft w:val="1166"/>
          <w:marRight w:val="0"/>
          <w:marTop w:val="0"/>
          <w:marBottom w:val="0"/>
          <w:divBdr>
            <w:top w:val="none" w:sz="0" w:space="0" w:color="auto"/>
            <w:left w:val="none" w:sz="0" w:space="0" w:color="auto"/>
            <w:bottom w:val="none" w:sz="0" w:space="0" w:color="auto"/>
            <w:right w:val="none" w:sz="0" w:space="0" w:color="auto"/>
          </w:divBdr>
        </w:div>
        <w:div w:id="206256893">
          <w:marLeft w:val="547"/>
          <w:marRight w:val="0"/>
          <w:marTop w:val="0"/>
          <w:marBottom w:val="0"/>
          <w:divBdr>
            <w:top w:val="none" w:sz="0" w:space="0" w:color="auto"/>
            <w:left w:val="none" w:sz="0" w:space="0" w:color="auto"/>
            <w:bottom w:val="none" w:sz="0" w:space="0" w:color="auto"/>
            <w:right w:val="none" w:sz="0" w:space="0" w:color="auto"/>
          </w:divBdr>
        </w:div>
        <w:div w:id="1591162058">
          <w:marLeft w:val="547"/>
          <w:marRight w:val="0"/>
          <w:marTop w:val="0"/>
          <w:marBottom w:val="0"/>
          <w:divBdr>
            <w:top w:val="none" w:sz="0" w:space="0" w:color="auto"/>
            <w:left w:val="none" w:sz="0" w:space="0" w:color="auto"/>
            <w:bottom w:val="none" w:sz="0" w:space="0" w:color="auto"/>
            <w:right w:val="none" w:sz="0" w:space="0" w:color="auto"/>
          </w:divBdr>
        </w:div>
        <w:div w:id="2120949093">
          <w:marLeft w:val="547"/>
          <w:marRight w:val="0"/>
          <w:marTop w:val="0"/>
          <w:marBottom w:val="0"/>
          <w:divBdr>
            <w:top w:val="none" w:sz="0" w:space="0" w:color="auto"/>
            <w:left w:val="none" w:sz="0" w:space="0" w:color="auto"/>
            <w:bottom w:val="none" w:sz="0" w:space="0" w:color="auto"/>
            <w:right w:val="none" w:sz="0" w:space="0" w:color="auto"/>
          </w:divBdr>
        </w:div>
        <w:div w:id="2052144137">
          <w:marLeft w:val="1166"/>
          <w:marRight w:val="0"/>
          <w:marTop w:val="0"/>
          <w:marBottom w:val="0"/>
          <w:divBdr>
            <w:top w:val="none" w:sz="0" w:space="0" w:color="auto"/>
            <w:left w:val="none" w:sz="0" w:space="0" w:color="auto"/>
            <w:bottom w:val="none" w:sz="0" w:space="0" w:color="auto"/>
            <w:right w:val="none" w:sz="0" w:space="0" w:color="auto"/>
          </w:divBdr>
        </w:div>
        <w:div w:id="775179350">
          <w:marLeft w:val="1800"/>
          <w:marRight w:val="0"/>
          <w:marTop w:val="0"/>
          <w:marBottom w:val="0"/>
          <w:divBdr>
            <w:top w:val="none" w:sz="0" w:space="0" w:color="auto"/>
            <w:left w:val="none" w:sz="0" w:space="0" w:color="auto"/>
            <w:bottom w:val="none" w:sz="0" w:space="0" w:color="auto"/>
            <w:right w:val="none" w:sz="0" w:space="0" w:color="auto"/>
          </w:divBdr>
        </w:div>
        <w:div w:id="722100668">
          <w:marLeft w:val="1166"/>
          <w:marRight w:val="0"/>
          <w:marTop w:val="0"/>
          <w:marBottom w:val="0"/>
          <w:divBdr>
            <w:top w:val="none" w:sz="0" w:space="0" w:color="auto"/>
            <w:left w:val="none" w:sz="0" w:space="0" w:color="auto"/>
            <w:bottom w:val="none" w:sz="0" w:space="0" w:color="auto"/>
            <w:right w:val="none" w:sz="0" w:space="0" w:color="auto"/>
          </w:divBdr>
        </w:div>
        <w:div w:id="974214202">
          <w:marLeft w:val="547"/>
          <w:marRight w:val="0"/>
          <w:marTop w:val="0"/>
          <w:marBottom w:val="0"/>
          <w:divBdr>
            <w:top w:val="none" w:sz="0" w:space="0" w:color="auto"/>
            <w:left w:val="none" w:sz="0" w:space="0" w:color="auto"/>
            <w:bottom w:val="none" w:sz="0" w:space="0" w:color="auto"/>
            <w:right w:val="none" w:sz="0" w:space="0" w:color="auto"/>
          </w:divBdr>
        </w:div>
      </w:divsChild>
    </w:div>
    <w:div w:id="1355690761">
      <w:bodyDiv w:val="1"/>
      <w:marLeft w:val="0"/>
      <w:marRight w:val="0"/>
      <w:marTop w:val="0"/>
      <w:marBottom w:val="0"/>
      <w:divBdr>
        <w:top w:val="none" w:sz="0" w:space="0" w:color="auto"/>
        <w:left w:val="none" w:sz="0" w:space="0" w:color="auto"/>
        <w:bottom w:val="none" w:sz="0" w:space="0" w:color="auto"/>
        <w:right w:val="none" w:sz="0" w:space="0" w:color="auto"/>
      </w:divBdr>
      <w:divsChild>
        <w:div w:id="1215505863">
          <w:marLeft w:val="1310"/>
          <w:marRight w:val="0"/>
          <w:marTop w:val="77"/>
          <w:marBottom w:val="0"/>
          <w:divBdr>
            <w:top w:val="none" w:sz="0" w:space="0" w:color="auto"/>
            <w:left w:val="none" w:sz="0" w:space="0" w:color="auto"/>
            <w:bottom w:val="none" w:sz="0" w:space="0" w:color="auto"/>
            <w:right w:val="none" w:sz="0" w:space="0" w:color="auto"/>
          </w:divBdr>
        </w:div>
      </w:divsChild>
    </w:div>
    <w:div w:id="1365524328">
      <w:bodyDiv w:val="1"/>
      <w:marLeft w:val="0"/>
      <w:marRight w:val="0"/>
      <w:marTop w:val="0"/>
      <w:marBottom w:val="0"/>
      <w:divBdr>
        <w:top w:val="none" w:sz="0" w:space="0" w:color="auto"/>
        <w:left w:val="none" w:sz="0" w:space="0" w:color="auto"/>
        <w:bottom w:val="none" w:sz="0" w:space="0" w:color="auto"/>
        <w:right w:val="none" w:sz="0" w:space="0" w:color="auto"/>
      </w:divBdr>
      <w:divsChild>
        <w:div w:id="468203519">
          <w:marLeft w:val="1685"/>
          <w:marRight w:val="0"/>
          <w:marTop w:val="77"/>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4456377">
      <w:bodyDiv w:val="1"/>
      <w:marLeft w:val="0"/>
      <w:marRight w:val="0"/>
      <w:marTop w:val="0"/>
      <w:marBottom w:val="0"/>
      <w:divBdr>
        <w:top w:val="none" w:sz="0" w:space="0" w:color="auto"/>
        <w:left w:val="none" w:sz="0" w:space="0" w:color="auto"/>
        <w:bottom w:val="none" w:sz="0" w:space="0" w:color="auto"/>
        <w:right w:val="none" w:sz="0" w:space="0" w:color="auto"/>
      </w:divBdr>
      <w:divsChild>
        <w:div w:id="890842827">
          <w:marLeft w:val="547"/>
          <w:marRight w:val="0"/>
          <w:marTop w:val="0"/>
          <w:marBottom w:val="0"/>
          <w:divBdr>
            <w:top w:val="none" w:sz="0" w:space="0" w:color="auto"/>
            <w:left w:val="none" w:sz="0" w:space="0" w:color="auto"/>
            <w:bottom w:val="none" w:sz="0" w:space="0" w:color="auto"/>
            <w:right w:val="none" w:sz="0" w:space="0" w:color="auto"/>
          </w:divBdr>
        </w:div>
        <w:div w:id="1328509592">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52285233">
      <w:bodyDiv w:val="1"/>
      <w:marLeft w:val="0"/>
      <w:marRight w:val="0"/>
      <w:marTop w:val="0"/>
      <w:marBottom w:val="0"/>
      <w:divBdr>
        <w:top w:val="none" w:sz="0" w:space="0" w:color="auto"/>
        <w:left w:val="none" w:sz="0" w:space="0" w:color="auto"/>
        <w:bottom w:val="none" w:sz="0" w:space="0" w:color="auto"/>
        <w:right w:val="none" w:sz="0" w:space="0" w:color="auto"/>
      </w:divBdr>
      <w:divsChild>
        <w:div w:id="875459697">
          <w:marLeft w:val="1685"/>
          <w:marRight w:val="0"/>
          <w:marTop w:val="77"/>
          <w:marBottom w:val="0"/>
          <w:divBdr>
            <w:top w:val="none" w:sz="0" w:space="0" w:color="auto"/>
            <w:left w:val="none" w:sz="0" w:space="0" w:color="auto"/>
            <w:bottom w:val="none" w:sz="0" w:space="0" w:color="auto"/>
            <w:right w:val="none" w:sz="0" w:space="0" w:color="auto"/>
          </w:divBdr>
        </w:div>
        <w:div w:id="1249847998">
          <w:marLeft w:val="1685"/>
          <w:marRight w:val="0"/>
          <w:marTop w:val="7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0463740">
      <w:bodyDiv w:val="1"/>
      <w:marLeft w:val="0"/>
      <w:marRight w:val="0"/>
      <w:marTop w:val="0"/>
      <w:marBottom w:val="0"/>
      <w:divBdr>
        <w:top w:val="none" w:sz="0" w:space="0" w:color="auto"/>
        <w:left w:val="none" w:sz="0" w:space="0" w:color="auto"/>
        <w:bottom w:val="none" w:sz="0" w:space="0" w:color="auto"/>
        <w:right w:val="none" w:sz="0" w:space="0" w:color="auto"/>
      </w:divBdr>
      <w:divsChild>
        <w:div w:id="233511638">
          <w:marLeft w:val="936"/>
          <w:marRight w:val="0"/>
          <w:marTop w:val="77"/>
          <w:marBottom w:val="0"/>
          <w:divBdr>
            <w:top w:val="none" w:sz="0" w:space="0" w:color="auto"/>
            <w:left w:val="none" w:sz="0" w:space="0" w:color="auto"/>
            <w:bottom w:val="none" w:sz="0" w:space="0" w:color="auto"/>
            <w:right w:val="none" w:sz="0" w:space="0" w:color="auto"/>
          </w:divBdr>
        </w:div>
        <w:div w:id="410391015">
          <w:marLeft w:val="1310"/>
          <w:marRight w:val="0"/>
          <w:marTop w:val="7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7183104">
      <w:bodyDiv w:val="1"/>
      <w:marLeft w:val="0"/>
      <w:marRight w:val="0"/>
      <w:marTop w:val="0"/>
      <w:marBottom w:val="0"/>
      <w:divBdr>
        <w:top w:val="none" w:sz="0" w:space="0" w:color="auto"/>
        <w:left w:val="none" w:sz="0" w:space="0" w:color="auto"/>
        <w:bottom w:val="none" w:sz="0" w:space="0" w:color="auto"/>
        <w:right w:val="none" w:sz="0" w:space="0" w:color="auto"/>
      </w:divBdr>
      <w:divsChild>
        <w:div w:id="2067147865">
          <w:marLeft w:val="1310"/>
          <w:marRight w:val="0"/>
          <w:marTop w:val="67"/>
          <w:marBottom w:val="0"/>
          <w:divBdr>
            <w:top w:val="none" w:sz="0" w:space="0" w:color="auto"/>
            <w:left w:val="none" w:sz="0" w:space="0" w:color="auto"/>
            <w:bottom w:val="none" w:sz="0" w:space="0" w:color="auto"/>
            <w:right w:val="none" w:sz="0" w:space="0" w:color="auto"/>
          </w:divBdr>
        </w:div>
      </w:divsChild>
    </w:div>
    <w:div w:id="1498960460">
      <w:bodyDiv w:val="1"/>
      <w:marLeft w:val="0"/>
      <w:marRight w:val="0"/>
      <w:marTop w:val="0"/>
      <w:marBottom w:val="0"/>
      <w:divBdr>
        <w:top w:val="none" w:sz="0" w:space="0" w:color="auto"/>
        <w:left w:val="none" w:sz="0" w:space="0" w:color="auto"/>
        <w:bottom w:val="none" w:sz="0" w:space="0" w:color="auto"/>
        <w:right w:val="none" w:sz="0" w:space="0" w:color="auto"/>
      </w:divBdr>
      <w:divsChild>
        <w:div w:id="1975869883">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4163859">
      <w:bodyDiv w:val="1"/>
      <w:marLeft w:val="0"/>
      <w:marRight w:val="0"/>
      <w:marTop w:val="0"/>
      <w:marBottom w:val="0"/>
      <w:divBdr>
        <w:top w:val="none" w:sz="0" w:space="0" w:color="auto"/>
        <w:left w:val="none" w:sz="0" w:space="0" w:color="auto"/>
        <w:bottom w:val="none" w:sz="0" w:space="0" w:color="auto"/>
        <w:right w:val="none" w:sz="0" w:space="0" w:color="auto"/>
      </w:divBdr>
      <w:divsChild>
        <w:div w:id="137963079">
          <w:marLeft w:val="1310"/>
          <w:marRight w:val="0"/>
          <w:marTop w:val="77"/>
          <w:marBottom w:val="0"/>
          <w:divBdr>
            <w:top w:val="none" w:sz="0" w:space="0" w:color="auto"/>
            <w:left w:val="none" w:sz="0" w:space="0" w:color="auto"/>
            <w:bottom w:val="none" w:sz="0" w:space="0" w:color="auto"/>
            <w:right w:val="none" w:sz="0" w:space="0" w:color="auto"/>
          </w:divBdr>
        </w:div>
        <w:div w:id="228227490">
          <w:marLeft w:val="1685"/>
          <w:marRight w:val="0"/>
          <w:marTop w:val="77"/>
          <w:marBottom w:val="0"/>
          <w:divBdr>
            <w:top w:val="none" w:sz="0" w:space="0" w:color="auto"/>
            <w:left w:val="none" w:sz="0" w:space="0" w:color="auto"/>
            <w:bottom w:val="none" w:sz="0" w:space="0" w:color="auto"/>
            <w:right w:val="none" w:sz="0" w:space="0" w:color="auto"/>
          </w:divBdr>
        </w:div>
        <w:div w:id="59795127">
          <w:marLeft w:val="1685"/>
          <w:marRight w:val="0"/>
          <w:marTop w:val="77"/>
          <w:marBottom w:val="0"/>
          <w:divBdr>
            <w:top w:val="none" w:sz="0" w:space="0" w:color="auto"/>
            <w:left w:val="none" w:sz="0" w:space="0" w:color="auto"/>
            <w:bottom w:val="none" w:sz="0" w:space="0" w:color="auto"/>
            <w:right w:val="none" w:sz="0" w:space="0" w:color="auto"/>
          </w:divBdr>
        </w:div>
        <w:div w:id="1125974064">
          <w:marLeft w:val="1310"/>
          <w:marRight w:val="0"/>
          <w:marTop w:val="77"/>
          <w:marBottom w:val="0"/>
          <w:divBdr>
            <w:top w:val="none" w:sz="0" w:space="0" w:color="auto"/>
            <w:left w:val="none" w:sz="0" w:space="0" w:color="auto"/>
            <w:bottom w:val="none" w:sz="0" w:space="0" w:color="auto"/>
            <w:right w:val="none" w:sz="0" w:space="0" w:color="auto"/>
          </w:divBdr>
        </w:div>
        <w:div w:id="533035466">
          <w:marLeft w:val="1685"/>
          <w:marRight w:val="0"/>
          <w:marTop w:val="77"/>
          <w:marBottom w:val="0"/>
          <w:divBdr>
            <w:top w:val="none" w:sz="0" w:space="0" w:color="auto"/>
            <w:left w:val="none" w:sz="0" w:space="0" w:color="auto"/>
            <w:bottom w:val="none" w:sz="0" w:space="0" w:color="auto"/>
            <w:right w:val="none" w:sz="0" w:space="0" w:color="auto"/>
          </w:divBdr>
        </w:div>
      </w:divsChild>
    </w:div>
    <w:div w:id="1617444029">
      <w:bodyDiv w:val="1"/>
      <w:marLeft w:val="0"/>
      <w:marRight w:val="0"/>
      <w:marTop w:val="0"/>
      <w:marBottom w:val="0"/>
      <w:divBdr>
        <w:top w:val="none" w:sz="0" w:space="0" w:color="auto"/>
        <w:left w:val="none" w:sz="0" w:space="0" w:color="auto"/>
        <w:bottom w:val="none" w:sz="0" w:space="0" w:color="auto"/>
        <w:right w:val="none" w:sz="0" w:space="0" w:color="auto"/>
      </w:divBdr>
      <w:divsChild>
        <w:div w:id="2034113020">
          <w:marLeft w:val="1310"/>
          <w:marRight w:val="0"/>
          <w:marTop w:val="7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598901">
      <w:bodyDiv w:val="1"/>
      <w:marLeft w:val="0"/>
      <w:marRight w:val="0"/>
      <w:marTop w:val="0"/>
      <w:marBottom w:val="0"/>
      <w:divBdr>
        <w:top w:val="none" w:sz="0" w:space="0" w:color="auto"/>
        <w:left w:val="none" w:sz="0" w:space="0" w:color="auto"/>
        <w:bottom w:val="none" w:sz="0" w:space="0" w:color="auto"/>
        <w:right w:val="none" w:sz="0" w:space="0" w:color="auto"/>
      </w:divBdr>
      <w:divsChild>
        <w:div w:id="721369498">
          <w:marLeft w:val="1310"/>
          <w:marRight w:val="0"/>
          <w:marTop w:val="67"/>
          <w:marBottom w:val="0"/>
          <w:divBdr>
            <w:top w:val="none" w:sz="0" w:space="0" w:color="auto"/>
            <w:left w:val="none" w:sz="0" w:space="0" w:color="auto"/>
            <w:bottom w:val="none" w:sz="0" w:space="0" w:color="auto"/>
            <w:right w:val="none" w:sz="0" w:space="0" w:color="auto"/>
          </w:divBdr>
        </w:div>
      </w:divsChild>
    </w:div>
    <w:div w:id="1672832807">
      <w:bodyDiv w:val="1"/>
      <w:marLeft w:val="0"/>
      <w:marRight w:val="0"/>
      <w:marTop w:val="0"/>
      <w:marBottom w:val="0"/>
      <w:divBdr>
        <w:top w:val="none" w:sz="0" w:space="0" w:color="auto"/>
        <w:left w:val="none" w:sz="0" w:space="0" w:color="auto"/>
        <w:bottom w:val="none" w:sz="0" w:space="0" w:color="auto"/>
        <w:right w:val="none" w:sz="0" w:space="0" w:color="auto"/>
      </w:divBdr>
      <w:divsChild>
        <w:div w:id="1251086670">
          <w:marLeft w:val="547"/>
          <w:marRight w:val="0"/>
          <w:marTop w:val="0"/>
          <w:marBottom w:val="0"/>
          <w:divBdr>
            <w:top w:val="none" w:sz="0" w:space="0" w:color="auto"/>
            <w:left w:val="none" w:sz="0" w:space="0" w:color="auto"/>
            <w:bottom w:val="none" w:sz="0" w:space="0" w:color="auto"/>
            <w:right w:val="none" w:sz="0" w:space="0" w:color="auto"/>
          </w:divBdr>
        </w:div>
        <w:div w:id="1880775129">
          <w:marLeft w:val="1166"/>
          <w:marRight w:val="0"/>
          <w:marTop w:val="0"/>
          <w:marBottom w:val="0"/>
          <w:divBdr>
            <w:top w:val="none" w:sz="0" w:space="0" w:color="auto"/>
            <w:left w:val="none" w:sz="0" w:space="0" w:color="auto"/>
            <w:bottom w:val="none" w:sz="0" w:space="0" w:color="auto"/>
            <w:right w:val="none" w:sz="0" w:space="0" w:color="auto"/>
          </w:divBdr>
        </w:div>
        <w:div w:id="463036497">
          <w:marLeft w:val="1166"/>
          <w:marRight w:val="0"/>
          <w:marTop w:val="0"/>
          <w:marBottom w:val="0"/>
          <w:divBdr>
            <w:top w:val="none" w:sz="0" w:space="0" w:color="auto"/>
            <w:left w:val="none" w:sz="0" w:space="0" w:color="auto"/>
            <w:bottom w:val="none" w:sz="0" w:space="0" w:color="auto"/>
            <w:right w:val="none" w:sz="0" w:space="0" w:color="auto"/>
          </w:divBdr>
        </w:div>
        <w:div w:id="1598901543">
          <w:marLeft w:val="547"/>
          <w:marRight w:val="0"/>
          <w:marTop w:val="0"/>
          <w:marBottom w:val="0"/>
          <w:divBdr>
            <w:top w:val="none" w:sz="0" w:space="0" w:color="auto"/>
            <w:left w:val="none" w:sz="0" w:space="0" w:color="auto"/>
            <w:bottom w:val="none" w:sz="0" w:space="0" w:color="auto"/>
            <w:right w:val="none" w:sz="0" w:space="0" w:color="auto"/>
          </w:divBdr>
        </w:div>
        <w:div w:id="787621786">
          <w:marLeft w:val="547"/>
          <w:marRight w:val="0"/>
          <w:marTop w:val="0"/>
          <w:marBottom w:val="0"/>
          <w:divBdr>
            <w:top w:val="none" w:sz="0" w:space="0" w:color="auto"/>
            <w:left w:val="none" w:sz="0" w:space="0" w:color="auto"/>
            <w:bottom w:val="none" w:sz="0" w:space="0" w:color="auto"/>
            <w:right w:val="none" w:sz="0" w:space="0" w:color="auto"/>
          </w:divBdr>
        </w:div>
        <w:div w:id="615715206">
          <w:marLeft w:val="1166"/>
          <w:marRight w:val="0"/>
          <w:marTop w:val="0"/>
          <w:marBottom w:val="0"/>
          <w:divBdr>
            <w:top w:val="none" w:sz="0" w:space="0" w:color="auto"/>
            <w:left w:val="none" w:sz="0" w:space="0" w:color="auto"/>
            <w:bottom w:val="none" w:sz="0" w:space="0" w:color="auto"/>
            <w:right w:val="none" w:sz="0" w:space="0" w:color="auto"/>
          </w:divBdr>
        </w:div>
        <w:div w:id="1527910817">
          <w:marLeft w:val="1166"/>
          <w:marRight w:val="0"/>
          <w:marTop w:val="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16808562">
      <w:bodyDiv w:val="1"/>
      <w:marLeft w:val="0"/>
      <w:marRight w:val="0"/>
      <w:marTop w:val="0"/>
      <w:marBottom w:val="0"/>
      <w:divBdr>
        <w:top w:val="none" w:sz="0" w:space="0" w:color="auto"/>
        <w:left w:val="none" w:sz="0" w:space="0" w:color="auto"/>
        <w:bottom w:val="none" w:sz="0" w:space="0" w:color="auto"/>
        <w:right w:val="none" w:sz="0" w:space="0" w:color="auto"/>
      </w:divBdr>
      <w:divsChild>
        <w:div w:id="984285964">
          <w:marLeft w:val="1310"/>
          <w:marRight w:val="0"/>
          <w:marTop w:val="67"/>
          <w:marBottom w:val="0"/>
          <w:divBdr>
            <w:top w:val="none" w:sz="0" w:space="0" w:color="auto"/>
            <w:left w:val="none" w:sz="0" w:space="0" w:color="auto"/>
            <w:bottom w:val="none" w:sz="0" w:space="0" w:color="auto"/>
            <w:right w:val="none" w:sz="0" w:space="0" w:color="auto"/>
          </w:divBdr>
        </w:div>
      </w:divsChild>
    </w:div>
    <w:div w:id="1741828248">
      <w:bodyDiv w:val="1"/>
      <w:marLeft w:val="0"/>
      <w:marRight w:val="0"/>
      <w:marTop w:val="0"/>
      <w:marBottom w:val="0"/>
      <w:divBdr>
        <w:top w:val="none" w:sz="0" w:space="0" w:color="auto"/>
        <w:left w:val="none" w:sz="0" w:space="0" w:color="auto"/>
        <w:bottom w:val="none" w:sz="0" w:space="0" w:color="auto"/>
        <w:right w:val="none" w:sz="0" w:space="0" w:color="auto"/>
      </w:divBdr>
      <w:divsChild>
        <w:div w:id="1768384742">
          <w:marLeft w:val="936"/>
          <w:marRight w:val="0"/>
          <w:marTop w:val="77"/>
          <w:marBottom w:val="0"/>
          <w:divBdr>
            <w:top w:val="none" w:sz="0" w:space="0" w:color="auto"/>
            <w:left w:val="none" w:sz="0" w:space="0" w:color="auto"/>
            <w:bottom w:val="none" w:sz="0" w:space="0" w:color="auto"/>
            <w:right w:val="none" w:sz="0" w:space="0" w:color="auto"/>
          </w:divBdr>
        </w:div>
      </w:divsChild>
    </w:div>
    <w:div w:id="1743717914">
      <w:bodyDiv w:val="1"/>
      <w:marLeft w:val="0"/>
      <w:marRight w:val="0"/>
      <w:marTop w:val="0"/>
      <w:marBottom w:val="0"/>
      <w:divBdr>
        <w:top w:val="none" w:sz="0" w:space="0" w:color="auto"/>
        <w:left w:val="none" w:sz="0" w:space="0" w:color="auto"/>
        <w:bottom w:val="none" w:sz="0" w:space="0" w:color="auto"/>
        <w:right w:val="none" w:sz="0" w:space="0" w:color="auto"/>
      </w:divBdr>
      <w:divsChild>
        <w:div w:id="1282762731">
          <w:marLeft w:val="274"/>
          <w:marRight w:val="0"/>
          <w:marTop w:val="0"/>
          <w:marBottom w:val="0"/>
          <w:divBdr>
            <w:top w:val="none" w:sz="0" w:space="0" w:color="auto"/>
            <w:left w:val="none" w:sz="0" w:space="0" w:color="auto"/>
            <w:bottom w:val="none" w:sz="0" w:space="0" w:color="auto"/>
            <w:right w:val="none" w:sz="0" w:space="0" w:color="auto"/>
          </w:divBdr>
        </w:div>
        <w:div w:id="529802879">
          <w:marLeft w:val="274"/>
          <w:marRight w:val="0"/>
          <w:marTop w:val="0"/>
          <w:marBottom w:val="0"/>
          <w:divBdr>
            <w:top w:val="none" w:sz="0" w:space="0" w:color="auto"/>
            <w:left w:val="none" w:sz="0" w:space="0" w:color="auto"/>
            <w:bottom w:val="none" w:sz="0" w:space="0" w:color="auto"/>
            <w:right w:val="none" w:sz="0" w:space="0" w:color="auto"/>
          </w:divBdr>
        </w:div>
      </w:divsChild>
    </w:div>
    <w:div w:id="1749963798">
      <w:bodyDiv w:val="1"/>
      <w:marLeft w:val="0"/>
      <w:marRight w:val="0"/>
      <w:marTop w:val="0"/>
      <w:marBottom w:val="0"/>
      <w:divBdr>
        <w:top w:val="none" w:sz="0" w:space="0" w:color="auto"/>
        <w:left w:val="none" w:sz="0" w:space="0" w:color="auto"/>
        <w:bottom w:val="none" w:sz="0" w:space="0" w:color="auto"/>
        <w:right w:val="none" w:sz="0" w:space="0" w:color="auto"/>
      </w:divBdr>
      <w:divsChild>
        <w:div w:id="837118881">
          <w:marLeft w:val="547"/>
          <w:marRight w:val="0"/>
          <w:marTop w:val="0"/>
          <w:marBottom w:val="0"/>
          <w:divBdr>
            <w:top w:val="none" w:sz="0" w:space="0" w:color="auto"/>
            <w:left w:val="none" w:sz="0" w:space="0" w:color="auto"/>
            <w:bottom w:val="none" w:sz="0" w:space="0" w:color="auto"/>
            <w:right w:val="none" w:sz="0" w:space="0" w:color="auto"/>
          </w:divBdr>
        </w:div>
        <w:div w:id="649556798">
          <w:marLeft w:val="1166"/>
          <w:marRight w:val="0"/>
          <w:marTop w:val="0"/>
          <w:marBottom w:val="0"/>
          <w:divBdr>
            <w:top w:val="none" w:sz="0" w:space="0" w:color="auto"/>
            <w:left w:val="none" w:sz="0" w:space="0" w:color="auto"/>
            <w:bottom w:val="none" w:sz="0" w:space="0" w:color="auto"/>
            <w:right w:val="none" w:sz="0" w:space="0" w:color="auto"/>
          </w:divBdr>
        </w:div>
        <w:div w:id="1424229267">
          <w:marLeft w:val="1166"/>
          <w:marRight w:val="0"/>
          <w:marTop w:val="0"/>
          <w:marBottom w:val="0"/>
          <w:divBdr>
            <w:top w:val="none" w:sz="0" w:space="0" w:color="auto"/>
            <w:left w:val="none" w:sz="0" w:space="0" w:color="auto"/>
            <w:bottom w:val="none" w:sz="0" w:space="0" w:color="auto"/>
            <w:right w:val="none" w:sz="0" w:space="0" w:color="auto"/>
          </w:divBdr>
        </w:div>
        <w:div w:id="250354876">
          <w:marLeft w:val="1166"/>
          <w:marRight w:val="0"/>
          <w:marTop w:val="0"/>
          <w:marBottom w:val="0"/>
          <w:divBdr>
            <w:top w:val="none" w:sz="0" w:space="0" w:color="auto"/>
            <w:left w:val="none" w:sz="0" w:space="0" w:color="auto"/>
            <w:bottom w:val="none" w:sz="0" w:space="0" w:color="auto"/>
            <w:right w:val="none" w:sz="0" w:space="0" w:color="auto"/>
          </w:divBdr>
        </w:div>
        <w:div w:id="577058415">
          <w:marLeft w:val="547"/>
          <w:marRight w:val="0"/>
          <w:marTop w:val="0"/>
          <w:marBottom w:val="0"/>
          <w:divBdr>
            <w:top w:val="none" w:sz="0" w:space="0" w:color="auto"/>
            <w:left w:val="none" w:sz="0" w:space="0" w:color="auto"/>
            <w:bottom w:val="none" w:sz="0" w:space="0" w:color="auto"/>
            <w:right w:val="none" w:sz="0" w:space="0" w:color="auto"/>
          </w:divBdr>
        </w:div>
        <w:div w:id="158427163">
          <w:marLeft w:val="547"/>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19498855">
      <w:bodyDiv w:val="1"/>
      <w:marLeft w:val="0"/>
      <w:marRight w:val="0"/>
      <w:marTop w:val="0"/>
      <w:marBottom w:val="0"/>
      <w:divBdr>
        <w:top w:val="none" w:sz="0" w:space="0" w:color="auto"/>
        <w:left w:val="none" w:sz="0" w:space="0" w:color="auto"/>
        <w:bottom w:val="none" w:sz="0" w:space="0" w:color="auto"/>
        <w:right w:val="none" w:sz="0" w:space="0" w:color="auto"/>
      </w:divBdr>
      <w:divsChild>
        <w:div w:id="1218321317">
          <w:marLeft w:val="936"/>
          <w:marRight w:val="0"/>
          <w:marTop w:val="77"/>
          <w:marBottom w:val="0"/>
          <w:divBdr>
            <w:top w:val="none" w:sz="0" w:space="0" w:color="auto"/>
            <w:left w:val="none" w:sz="0" w:space="0" w:color="auto"/>
            <w:bottom w:val="none" w:sz="0" w:space="0" w:color="auto"/>
            <w:right w:val="none" w:sz="0" w:space="0" w:color="auto"/>
          </w:divBdr>
        </w:div>
        <w:div w:id="764233420">
          <w:marLeft w:val="1310"/>
          <w:marRight w:val="0"/>
          <w:marTop w:val="77"/>
          <w:marBottom w:val="0"/>
          <w:divBdr>
            <w:top w:val="none" w:sz="0" w:space="0" w:color="auto"/>
            <w:left w:val="none" w:sz="0" w:space="0" w:color="auto"/>
            <w:bottom w:val="none" w:sz="0" w:space="0" w:color="auto"/>
            <w:right w:val="none" w:sz="0" w:space="0" w:color="auto"/>
          </w:divBdr>
        </w:div>
        <w:div w:id="1198355323">
          <w:marLeft w:val="1310"/>
          <w:marRight w:val="0"/>
          <w:marTop w:val="77"/>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2595502">
      <w:bodyDiv w:val="1"/>
      <w:marLeft w:val="0"/>
      <w:marRight w:val="0"/>
      <w:marTop w:val="0"/>
      <w:marBottom w:val="0"/>
      <w:divBdr>
        <w:top w:val="none" w:sz="0" w:space="0" w:color="auto"/>
        <w:left w:val="none" w:sz="0" w:space="0" w:color="auto"/>
        <w:bottom w:val="none" w:sz="0" w:space="0" w:color="auto"/>
        <w:right w:val="none" w:sz="0" w:space="0" w:color="auto"/>
      </w:divBdr>
      <w:divsChild>
        <w:div w:id="483398080">
          <w:marLeft w:val="936"/>
          <w:marRight w:val="0"/>
          <w:marTop w:val="77"/>
          <w:marBottom w:val="0"/>
          <w:divBdr>
            <w:top w:val="none" w:sz="0" w:space="0" w:color="auto"/>
            <w:left w:val="none" w:sz="0" w:space="0" w:color="auto"/>
            <w:bottom w:val="none" w:sz="0" w:space="0" w:color="auto"/>
            <w:right w:val="none" w:sz="0" w:space="0" w:color="auto"/>
          </w:divBdr>
        </w:div>
        <w:div w:id="904605392">
          <w:marLeft w:val="1310"/>
          <w:marRight w:val="0"/>
          <w:marTop w:val="67"/>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1546707">
      <w:bodyDiv w:val="1"/>
      <w:marLeft w:val="0"/>
      <w:marRight w:val="0"/>
      <w:marTop w:val="0"/>
      <w:marBottom w:val="0"/>
      <w:divBdr>
        <w:top w:val="none" w:sz="0" w:space="0" w:color="auto"/>
        <w:left w:val="none" w:sz="0" w:space="0" w:color="auto"/>
        <w:bottom w:val="none" w:sz="0" w:space="0" w:color="auto"/>
        <w:right w:val="none" w:sz="0" w:space="0" w:color="auto"/>
      </w:divBdr>
      <w:divsChild>
        <w:div w:id="752237463">
          <w:marLeft w:val="1310"/>
          <w:marRight w:val="0"/>
          <w:marTop w:val="67"/>
          <w:marBottom w:val="0"/>
          <w:divBdr>
            <w:top w:val="none" w:sz="0" w:space="0" w:color="auto"/>
            <w:left w:val="none" w:sz="0" w:space="0" w:color="auto"/>
            <w:bottom w:val="none" w:sz="0" w:space="0" w:color="auto"/>
            <w:right w:val="none" w:sz="0" w:space="0" w:color="auto"/>
          </w:divBdr>
        </w:div>
        <w:div w:id="379675114">
          <w:marLeft w:val="1310"/>
          <w:marRight w:val="0"/>
          <w:marTop w:val="67"/>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79609241">
      <w:bodyDiv w:val="1"/>
      <w:marLeft w:val="0"/>
      <w:marRight w:val="0"/>
      <w:marTop w:val="0"/>
      <w:marBottom w:val="0"/>
      <w:divBdr>
        <w:top w:val="none" w:sz="0" w:space="0" w:color="auto"/>
        <w:left w:val="none" w:sz="0" w:space="0" w:color="auto"/>
        <w:bottom w:val="none" w:sz="0" w:space="0" w:color="auto"/>
        <w:right w:val="none" w:sz="0" w:space="0" w:color="auto"/>
      </w:divBdr>
      <w:divsChild>
        <w:div w:id="546992421">
          <w:marLeft w:val="1685"/>
          <w:marRight w:val="0"/>
          <w:marTop w:val="67"/>
          <w:marBottom w:val="0"/>
          <w:divBdr>
            <w:top w:val="none" w:sz="0" w:space="0" w:color="auto"/>
            <w:left w:val="none" w:sz="0" w:space="0" w:color="auto"/>
            <w:bottom w:val="none" w:sz="0" w:space="0" w:color="auto"/>
            <w:right w:val="none" w:sz="0" w:space="0" w:color="auto"/>
          </w:divBdr>
        </w:div>
        <w:div w:id="2142575253">
          <w:marLeft w:val="2059"/>
          <w:marRight w:val="0"/>
          <w:marTop w:val="58"/>
          <w:marBottom w:val="0"/>
          <w:divBdr>
            <w:top w:val="none" w:sz="0" w:space="0" w:color="auto"/>
            <w:left w:val="none" w:sz="0" w:space="0" w:color="auto"/>
            <w:bottom w:val="none" w:sz="0" w:space="0" w:color="auto"/>
            <w:right w:val="none" w:sz="0" w:space="0" w:color="auto"/>
          </w:divBdr>
        </w:div>
        <w:div w:id="1259830350">
          <w:marLeft w:val="1685"/>
          <w:marRight w:val="0"/>
          <w:marTop w:val="67"/>
          <w:marBottom w:val="0"/>
          <w:divBdr>
            <w:top w:val="none" w:sz="0" w:space="0" w:color="auto"/>
            <w:left w:val="none" w:sz="0" w:space="0" w:color="auto"/>
            <w:bottom w:val="none" w:sz="0" w:space="0" w:color="auto"/>
            <w:right w:val="none" w:sz="0" w:space="0" w:color="auto"/>
          </w:divBdr>
        </w:div>
        <w:div w:id="2118744436">
          <w:marLeft w:val="2059"/>
          <w:marRight w:val="0"/>
          <w:marTop w:val="58"/>
          <w:marBottom w:val="0"/>
          <w:divBdr>
            <w:top w:val="none" w:sz="0" w:space="0" w:color="auto"/>
            <w:left w:val="none" w:sz="0" w:space="0" w:color="auto"/>
            <w:bottom w:val="none" w:sz="0" w:space="0" w:color="auto"/>
            <w:right w:val="none" w:sz="0" w:space="0" w:color="auto"/>
          </w:divBdr>
        </w:div>
      </w:divsChild>
    </w:div>
    <w:div w:id="1982345837">
      <w:bodyDiv w:val="1"/>
      <w:marLeft w:val="0"/>
      <w:marRight w:val="0"/>
      <w:marTop w:val="0"/>
      <w:marBottom w:val="0"/>
      <w:divBdr>
        <w:top w:val="none" w:sz="0" w:space="0" w:color="auto"/>
        <w:left w:val="none" w:sz="0" w:space="0" w:color="auto"/>
        <w:bottom w:val="none" w:sz="0" w:space="0" w:color="auto"/>
        <w:right w:val="none" w:sz="0" w:space="0" w:color="auto"/>
      </w:divBdr>
      <w:divsChild>
        <w:div w:id="1798988564">
          <w:marLeft w:val="547"/>
          <w:marRight w:val="0"/>
          <w:marTop w:val="0"/>
          <w:marBottom w:val="0"/>
          <w:divBdr>
            <w:top w:val="none" w:sz="0" w:space="0" w:color="auto"/>
            <w:left w:val="none" w:sz="0" w:space="0" w:color="auto"/>
            <w:bottom w:val="none" w:sz="0" w:space="0" w:color="auto"/>
            <w:right w:val="none" w:sz="0" w:space="0" w:color="auto"/>
          </w:divBdr>
        </w:div>
        <w:div w:id="1047878134">
          <w:marLeft w:val="1166"/>
          <w:marRight w:val="0"/>
          <w:marTop w:val="0"/>
          <w:marBottom w:val="0"/>
          <w:divBdr>
            <w:top w:val="none" w:sz="0" w:space="0" w:color="auto"/>
            <w:left w:val="none" w:sz="0" w:space="0" w:color="auto"/>
            <w:bottom w:val="none" w:sz="0" w:space="0" w:color="auto"/>
            <w:right w:val="none" w:sz="0" w:space="0" w:color="auto"/>
          </w:divBdr>
        </w:div>
        <w:div w:id="1552955284">
          <w:marLeft w:val="1166"/>
          <w:marRight w:val="0"/>
          <w:marTop w:val="0"/>
          <w:marBottom w:val="0"/>
          <w:divBdr>
            <w:top w:val="none" w:sz="0" w:space="0" w:color="auto"/>
            <w:left w:val="none" w:sz="0" w:space="0" w:color="auto"/>
            <w:bottom w:val="none" w:sz="0" w:space="0" w:color="auto"/>
            <w:right w:val="none" w:sz="0" w:space="0" w:color="auto"/>
          </w:divBdr>
        </w:div>
        <w:div w:id="119034225">
          <w:marLeft w:val="1166"/>
          <w:marRight w:val="0"/>
          <w:marTop w:val="0"/>
          <w:marBottom w:val="0"/>
          <w:divBdr>
            <w:top w:val="none" w:sz="0" w:space="0" w:color="auto"/>
            <w:left w:val="none" w:sz="0" w:space="0" w:color="auto"/>
            <w:bottom w:val="none" w:sz="0" w:space="0" w:color="auto"/>
            <w:right w:val="none" w:sz="0" w:space="0" w:color="auto"/>
          </w:divBdr>
        </w:div>
        <w:div w:id="1724787200">
          <w:marLeft w:val="547"/>
          <w:marRight w:val="0"/>
          <w:marTop w:val="0"/>
          <w:marBottom w:val="0"/>
          <w:divBdr>
            <w:top w:val="none" w:sz="0" w:space="0" w:color="auto"/>
            <w:left w:val="none" w:sz="0" w:space="0" w:color="auto"/>
            <w:bottom w:val="none" w:sz="0" w:space="0" w:color="auto"/>
            <w:right w:val="none" w:sz="0" w:space="0" w:color="auto"/>
          </w:divBdr>
        </w:div>
        <w:div w:id="1885826732">
          <w:marLeft w:val="547"/>
          <w:marRight w:val="0"/>
          <w:marTop w:val="0"/>
          <w:marBottom w:val="0"/>
          <w:divBdr>
            <w:top w:val="none" w:sz="0" w:space="0" w:color="auto"/>
            <w:left w:val="none" w:sz="0" w:space="0" w:color="auto"/>
            <w:bottom w:val="none" w:sz="0" w:space="0" w:color="auto"/>
            <w:right w:val="none" w:sz="0" w:space="0" w:color="auto"/>
          </w:divBdr>
        </w:div>
      </w:divsChild>
    </w:div>
    <w:div w:id="1999379969">
      <w:bodyDiv w:val="1"/>
      <w:marLeft w:val="0"/>
      <w:marRight w:val="0"/>
      <w:marTop w:val="0"/>
      <w:marBottom w:val="0"/>
      <w:divBdr>
        <w:top w:val="none" w:sz="0" w:space="0" w:color="auto"/>
        <w:left w:val="none" w:sz="0" w:space="0" w:color="auto"/>
        <w:bottom w:val="none" w:sz="0" w:space="0" w:color="auto"/>
        <w:right w:val="none" w:sz="0" w:space="0" w:color="auto"/>
      </w:divBdr>
      <w:divsChild>
        <w:div w:id="788014529">
          <w:marLeft w:val="1310"/>
          <w:marRight w:val="0"/>
          <w:marTop w:val="67"/>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51107610">
      <w:bodyDiv w:val="1"/>
      <w:marLeft w:val="0"/>
      <w:marRight w:val="0"/>
      <w:marTop w:val="0"/>
      <w:marBottom w:val="0"/>
      <w:divBdr>
        <w:top w:val="none" w:sz="0" w:space="0" w:color="auto"/>
        <w:left w:val="none" w:sz="0" w:space="0" w:color="auto"/>
        <w:bottom w:val="none" w:sz="0" w:space="0" w:color="auto"/>
        <w:right w:val="none" w:sz="0" w:space="0" w:color="auto"/>
      </w:divBdr>
      <w:divsChild>
        <w:div w:id="1803763568">
          <w:marLeft w:val="1310"/>
          <w:marRight w:val="0"/>
          <w:marTop w:val="77"/>
          <w:marBottom w:val="0"/>
          <w:divBdr>
            <w:top w:val="none" w:sz="0" w:space="0" w:color="auto"/>
            <w:left w:val="none" w:sz="0" w:space="0" w:color="auto"/>
            <w:bottom w:val="none" w:sz="0" w:space="0" w:color="auto"/>
            <w:right w:val="none" w:sz="0" w:space="0" w:color="auto"/>
          </w:divBdr>
        </w:div>
        <w:div w:id="346101738">
          <w:marLeft w:val="1310"/>
          <w:marRight w:val="0"/>
          <w:marTop w:val="77"/>
          <w:marBottom w:val="0"/>
          <w:divBdr>
            <w:top w:val="none" w:sz="0" w:space="0" w:color="auto"/>
            <w:left w:val="none" w:sz="0" w:space="0" w:color="auto"/>
            <w:bottom w:val="none" w:sz="0" w:space="0" w:color="auto"/>
            <w:right w:val="none" w:sz="0" w:space="0" w:color="auto"/>
          </w:divBdr>
        </w:div>
        <w:div w:id="1278372965">
          <w:marLeft w:val="1685"/>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99671758">
      <w:bodyDiv w:val="1"/>
      <w:marLeft w:val="0"/>
      <w:marRight w:val="0"/>
      <w:marTop w:val="0"/>
      <w:marBottom w:val="0"/>
      <w:divBdr>
        <w:top w:val="none" w:sz="0" w:space="0" w:color="auto"/>
        <w:left w:val="none" w:sz="0" w:space="0" w:color="auto"/>
        <w:bottom w:val="none" w:sz="0" w:space="0" w:color="auto"/>
        <w:right w:val="none" w:sz="0" w:space="0" w:color="auto"/>
      </w:divBdr>
      <w:divsChild>
        <w:div w:id="1215578343">
          <w:marLeft w:val="1685"/>
          <w:marRight w:val="0"/>
          <w:marTop w:val="67"/>
          <w:marBottom w:val="0"/>
          <w:divBdr>
            <w:top w:val="none" w:sz="0" w:space="0" w:color="auto"/>
            <w:left w:val="none" w:sz="0" w:space="0" w:color="auto"/>
            <w:bottom w:val="none" w:sz="0" w:space="0" w:color="auto"/>
            <w:right w:val="none" w:sz="0" w:space="0" w:color="auto"/>
          </w:divBdr>
        </w:div>
      </w:divsChild>
    </w:div>
    <w:div w:id="2141997980">
      <w:bodyDiv w:val="1"/>
      <w:marLeft w:val="0"/>
      <w:marRight w:val="0"/>
      <w:marTop w:val="0"/>
      <w:marBottom w:val="0"/>
      <w:divBdr>
        <w:top w:val="none" w:sz="0" w:space="0" w:color="auto"/>
        <w:left w:val="none" w:sz="0" w:space="0" w:color="auto"/>
        <w:bottom w:val="none" w:sz="0" w:space="0" w:color="auto"/>
        <w:right w:val="none" w:sz="0" w:space="0" w:color="auto"/>
      </w:divBdr>
      <w:divsChild>
        <w:div w:id="188301262">
          <w:marLeft w:val="1685"/>
          <w:marRight w:val="0"/>
          <w:marTop w:val="67"/>
          <w:marBottom w:val="0"/>
          <w:divBdr>
            <w:top w:val="none" w:sz="0" w:space="0" w:color="auto"/>
            <w:left w:val="none" w:sz="0" w:space="0" w:color="auto"/>
            <w:bottom w:val="none" w:sz="0" w:space="0" w:color="auto"/>
            <w:right w:val="none" w:sz="0" w:space="0" w:color="auto"/>
          </w:divBdr>
        </w:div>
        <w:div w:id="1144814878">
          <w:marLeft w:val="2059"/>
          <w:marRight w:val="0"/>
          <w:marTop w:val="58"/>
          <w:marBottom w:val="0"/>
          <w:divBdr>
            <w:top w:val="none" w:sz="0" w:space="0" w:color="auto"/>
            <w:left w:val="none" w:sz="0" w:space="0" w:color="auto"/>
            <w:bottom w:val="none" w:sz="0" w:space="0" w:color="auto"/>
            <w:right w:val="none" w:sz="0" w:space="0" w:color="auto"/>
          </w:divBdr>
        </w:div>
        <w:div w:id="229197007">
          <w:marLeft w:val="1685"/>
          <w:marRight w:val="0"/>
          <w:marTop w:val="67"/>
          <w:marBottom w:val="0"/>
          <w:divBdr>
            <w:top w:val="none" w:sz="0" w:space="0" w:color="auto"/>
            <w:left w:val="none" w:sz="0" w:space="0" w:color="auto"/>
            <w:bottom w:val="none" w:sz="0" w:space="0" w:color="auto"/>
            <w:right w:val="none" w:sz="0" w:space="0" w:color="auto"/>
          </w:divBdr>
        </w:div>
        <w:div w:id="33695400">
          <w:marLeft w:val="2059"/>
          <w:marRight w:val="0"/>
          <w:marTop w:val="58"/>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323E-C512-4CBF-8314-925AEC2B6961}">
  <ds:schemaRef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dcmitype/"/>
    <ds:schemaRef ds:uri="36738d95-949f-4689-9b53-0d186961a75d"/>
    <ds:schemaRef ds:uri="http://schemas.microsoft.com/office/2006/metadata/properties"/>
    <ds:schemaRef ds:uri="c61a25db-9b18-4920-ab2c-0e64ad008678"/>
    <ds:schemaRef ds:uri="http://www.w3.org/XML/1998/namespace"/>
    <ds:schemaRef ds:uri="http://purl.org/dc/terms/"/>
  </ds:schemaRefs>
</ds:datastoreItem>
</file>

<file path=customXml/itemProps2.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7DE5FCD0-DAC5-4EFF-BCBC-44566917C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3544</Words>
  <Characters>20201</Characters>
  <Application>Microsoft Office Word</Application>
  <DocSecurity>4</DocSecurity>
  <Lines>168</Lines>
  <Paragraphs>47</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2</cp:revision>
  <dcterms:created xsi:type="dcterms:W3CDTF">2021-08-06T09:33:00Z</dcterms:created>
  <dcterms:modified xsi:type="dcterms:W3CDTF">2021-08-06T09:33:00Z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