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08A02B" w14:textId="0A6A8564" w:rsidR="00EC1346" w:rsidRPr="001346C8" w:rsidRDefault="00EC1346" w:rsidP="001714C3">
      <w:pPr>
        <w:pStyle w:val="a4"/>
        <w:tabs>
          <w:tab w:val="left" w:pos="8330"/>
        </w:tabs>
        <w:spacing w:after="0" w:afterAutospacing="0"/>
        <w:rPr>
          <w:rFonts w:cs="Arial"/>
          <w:iCs/>
          <w:noProof w:val="0"/>
          <w:color w:val="000000" w:themeColor="text1"/>
          <w:sz w:val="28"/>
          <w:szCs w:val="28"/>
          <w:lang w:val="en-US"/>
        </w:rPr>
      </w:pPr>
      <w:bookmarkStart w:id="0" w:name="OLE_LINK3"/>
      <w:r w:rsidRPr="00683FDE">
        <w:rPr>
          <w:rFonts w:eastAsia="ＭＳ ゴシック" w:cs="Arial"/>
          <w:noProof w:val="0"/>
          <w:color w:val="000000" w:themeColor="text1"/>
          <w:sz w:val="28"/>
          <w:szCs w:val="28"/>
          <w:lang w:val="en-US"/>
        </w:rPr>
        <w:t xml:space="preserve">3GPP TSG RAN WG1 </w:t>
      </w:r>
      <w:r w:rsidR="00C92585" w:rsidRPr="000255EA">
        <w:rPr>
          <w:rFonts w:eastAsia="ＭＳ ゴシック" w:cs="Arial" w:hint="eastAsia"/>
          <w:noProof w:val="0"/>
          <w:color w:val="000000" w:themeColor="text1"/>
          <w:sz w:val="28"/>
          <w:szCs w:val="28"/>
          <w:lang w:val="en-US"/>
        </w:rPr>
        <w:t>#</w:t>
      </w:r>
      <w:r w:rsidR="00DE56AE" w:rsidRPr="001346C8">
        <w:rPr>
          <w:rFonts w:eastAsia="ＭＳ ゴシック" w:cs="Arial"/>
          <w:noProof w:val="0"/>
          <w:color w:val="000000" w:themeColor="text1"/>
          <w:sz w:val="28"/>
          <w:szCs w:val="28"/>
          <w:lang w:val="en-US"/>
        </w:rPr>
        <w:t>10</w:t>
      </w:r>
      <w:r w:rsidR="000B22C2">
        <w:rPr>
          <w:rFonts w:eastAsia="ＭＳ ゴシック" w:cs="Arial"/>
          <w:noProof w:val="0"/>
          <w:color w:val="000000" w:themeColor="text1"/>
          <w:sz w:val="28"/>
          <w:szCs w:val="28"/>
          <w:lang w:val="en-US"/>
        </w:rPr>
        <w:t>6</w:t>
      </w:r>
      <w:r w:rsidR="007E1890" w:rsidRPr="001346C8">
        <w:rPr>
          <w:rFonts w:eastAsia="ＭＳ ゴシック" w:cs="Arial"/>
          <w:noProof w:val="0"/>
          <w:color w:val="000000" w:themeColor="text1"/>
          <w:sz w:val="28"/>
          <w:szCs w:val="28"/>
          <w:lang w:val="en-US"/>
        </w:rPr>
        <w:t>-e</w:t>
      </w:r>
      <w:r w:rsidRPr="001346C8">
        <w:rPr>
          <w:rFonts w:eastAsia="ＭＳ ゴシック" w:cs="Arial"/>
          <w:noProof w:val="0"/>
          <w:color w:val="000000" w:themeColor="text1"/>
          <w:sz w:val="28"/>
          <w:szCs w:val="28"/>
          <w:lang w:val="en-US"/>
        </w:rPr>
        <w:tab/>
      </w:r>
      <w:r w:rsidRPr="001346C8">
        <w:rPr>
          <w:rFonts w:eastAsia="ＭＳ ゴシック" w:cs="Arial"/>
          <w:iCs/>
          <w:noProof w:val="0"/>
          <w:color w:val="000000" w:themeColor="text1"/>
          <w:sz w:val="28"/>
          <w:szCs w:val="28"/>
          <w:lang w:val="en-US"/>
        </w:rPr>
        <w:t>R1-</w:t>
      </w:r>
      <w:r w:rsidR="001346C8" w:rsidRPr="001346C8">
        <w:rPr>
          <w:rFonts w:eastAsia="ＭＳ ゴシック" w:cs="Arial"/>
          <w:iCs/>
          <w:noProof w:val="0"/>
          <w:color w:val="000000" w:themeColor="text1"/>
          <w:sz w:val="28"/>
          <w:szCs w:val="28"/>
          <w:lang w:val="en-US"/>
        </w:rPr>
        <w:t>210</w:t>
      </w:r>
      <w:r w:rsidR="00E60674">
        <w:rPr>
          <w:rFonts w:eastAsia="ＭＳ ゴシック" w:cs="Arial"/>
          <w:iCs/>
          <w:noProof w:val="0"/>
          <w:color w:val="000000" w:themeColor="text1"/>
          <w:sz w:val="28"/>
          <w:szCs w:val="28"/>
          <w:lang w:val="en-US"/>
        </w:rPr>
        <w:t>7797</w:t>
      </w:r>
    </w:p>
    <w:p w14:paraId="20F59B91" w14:textId="1CFF7F57" w:rsidR="00EC1346" w:rsidRPr="00683FDE" w:rsidRDefault="00806DE4" w:rsidP="00EC1346">
      <w:pPr>
        <w:pStyle w:val="a4"/>
        <w:tabs>
          <w:tab w:val="right" w:pos="10206"/>
        </w:tabs>
        <w:spacing w:after="0" w:afterAutospacing="0"/>
        <w:rPr>
          <w:rFonts w:eastAsia="ＭＳ ゴシック" w:cs="Arial"/>
          <w:noProof w:val="0"/>
          <w:color w:val="000000" w:themeColor="text1"/>
          <w:sz w:val="28"/>
          <w:szCs w:val="28"/>
        </w:rPr>
      </w:pPr>
      <w:r w:rsidRPr="001346C8">
        <w:rPr>
          <w:rFonts w:eastAsia="ＭＳ ゴシック" w:cs="Arial"/>
          <w:noProof w:val="0"/>
          <w:color w:val="000000" w:themeColor="text1"/>
          <w:sz w:val="28"/>
          <w:szCs w:val="28"/>
        </w:rPr>
        <w:t>e-Meeting</w:t>
      </w:r>
      <w:r w:rsidR="00E51FA4" w:rsidRPr="001346C8">
        <w:rPr>
          <w:rFonts w:eastAsia="ＭＳ ゴシック" w:cs="Arial"/>
          <w:noProof w:val="0"/>
          <w:color w:val="000000" w:themeColor="text1"/>
          <w:sz w:val="28"/>
          <w:szCs w:val="28"/>
        </w:rPr>
        <w:t xml:space="preserve">, </w:t>
      </w:r>
      <w:r w:rsidR="000B22C2">
        <w:rPr>
          <w:rFonts w:eastAsia="ＭＳ ゴシック" w:cs="Arial"/>
          <w:noProof w:val="0"/>
          <w:color w:val="000000" w:themeColor="text1"/>
          <w:sz w:val="28"/>
          <w:szCs w:val="28"/>
        </w:rPr>
        <w:t>August</w:t>
      </w:r>
      <w:r w:rsidR="00D31EA9" w:rsidRPr="001346C8">
        <w:rPr>
          <w:rFonts w:eastAsia="ＭＳ ゴシック" w:cs="Arial"/>
          <w:noProof w:val="0"/>
          <w:color w:val="000000" w:themeColor="text1"/>
          <w:sz w:val="28"/>
          <w:szCs w:val="28"/>
        </w:rPr>
        <w:t xml:space="preserve"> </w:t>
      </w:r>
      <w:r w:rsidR="000255EA" w:rsidRPr="001346C8">
        <w:rPr>
          <w:rFonts w:eastAsia="ＭＳ ゴシック" w:cs="Arial"/>
          <w:noProof w:val="0"/>
          <w:color w:val="000000" w:themeColor="text1"/>
          <w:sz w:val="28"/>
          <w:szCs w:val="28"/>
        </w:rPr>
        <w:t>1</w:t>
      </w:r>
      <w:r w:rsidR="000B22C2">
        <w:rPr>
          <w:rFonts w:eastAsia="ＭＳ ゴシック" w:cs="Arial"/>
          <w:noProof w:val="0"/>
          <w:color w:val="000000" w:themeColor="text1"/>
          <w:sz w:val="28"/>
          <w:szCs w:val="28"/>
        </w:rPr>
        <w:t>6</w:t>
      </w:r>
      <w:r w:rsidR="00D31EA9" w:rsidRPr="001346C8">
        <w:rPr>
          <w:rFonts w:eastAsia="ＭＳ ゴシック" w:cs="Arial"/>
          <w:noProof w:val="0"/>
          <w:color w:val="000000" w:themeColor="text1"/>
          <w:sz w:val="28"/>
          <w:szCs w:val="28"/>
          <w:vertAlign w:val="superscript"/>
        </w:rPr>
        <w:t>th</w:t>
      </w:r>
      <w:r w:rsidR="00D31EA9" w:rsidRPr="001346C8">
        <w:rPr>
          <w:rFonts w:eastAsia="ＭＳ ゴシック" w:cs="Arial"/>
          <w:noProof w:val="0"/>
          <w:color w:val="000000" w:themeColor="text1"/>
          <w:sz w:val="28"/>
          <w:szCs w:val="28"/>
        </w:rPr>
        <w:t xml:space="preserve"> – </w:t>
      </w:r>
      <w:r w:rsidR="000255EA" w:rsidRPr="001346C8">
        <w:rPr>
          <w:rFonts w:eastAsia="ＭＳ ゴシック" w:cs="Arial"/>
          <w:noProof w:val="0"/>
          <w:color w:val="000000" w:themeColor="text1"/>
          <w:sz w:val="28"/>
          <w:szCs w:val="28"/>
        </w:rPr>
        <w:t>2</w:t>
      </w:r>
      <w:r w:rsidR="004C763B" w:rsidRPr="001346C8">
        <w:rPr>
          <w:rFonts w:eastAsia="ＭＳ ゴシック" w:cs="Arial"/>
          <w:noProof w:val="0"/>
          <w:color w:val="000000" w:themeColor="text1"/>
          <w:sz w:val="28"/>
          <w:szCs w:val="28"/>
        </w:rPr>
        <w:t>7</w:t>
      </w:r>
      <w:r w:rsidR="00D31EA9" w:rsidRPr="001346C8">
        <w:rPr>
          <w:rFonts w:eastAsia="ＭＳ ゴシック" w:cs="Arial"/>
          <w:noProof w:val="0"/>
          <w:color w:val="000000" w:themeColor="text1"/>
          <w:sz w:val="28"/>
          <w:szCs w:val="28"/>
          <w:vertAlign w:val="superscript"/>
        </w:rPr>
        <w:t>th</w:t>
      </w:r>
      <w:r w:rsidR="00D31EA9" w:rsidRPr="000255EA">
        <w:rPr>
          <w:rFonts w:eastAsia="ＭＳ ゴシック" w:cs="Arial"/>
          <w:noProof w:val="0"/>
          <w:color w:val="000000" w:themeColor="text1"/>
          <w:sz w:val="28"/>
          <w:szCs w:val="28"/>
        </w:rPr>
        <w:t>,</w:t>
      </w:r>
      <w:r w:rsidR="00D31EA9" w:rsidRPr="00683FDE">
        <w:rPr>
          <w:rFonts w:eastAsia="ＭＳ ゴシック" w:cs="Arial"/>
          <w:noProof w:val="0"/>
          <w:color w:val="000000" w:themeColor="text1"/>
          <w:sz w:val="28"/>
          <w:szCs w:val="28"/>
        </w:rPr>
        <w:t xml:space="preserve"> 2021</w:t>
      </w:r>
    </w:p>
    <w:p w14:paraId="7DB35396" w14:textId="77777777" w:rsidR="00312758" w:rsidRPr="00683FDE" w:rsidRDefault="00312758" w:rsidP="0060799C">
      <w:pPr>
        <w:pStyle w:val="a4"/>
        <w:tabs>
          <w:tab w:val="right" w:pos="10206"/>
        </w:tabs>
        <w:spacing w:after="0" w:afterAutospacing="0"/>
        <w:rPr>
          <w:rFonts w:eastAsia="ＭＳ ゴシック" w:cs="Arial"/>
          <w:noProof w:val="0"/>
          <w:color w:val="000000" w:themeColor="text1"/>
          <w:sz w:val="28"/>
          <w:szCs w:val="28"/>
        </w:rPr>
      </w:pP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70A480DF"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0B22C2">
        <w:rPr>
          <w:rFonts w:ascii="Arial" w:hAnsi="Arial" w:cs="Arial"/>
          <w:b/>
          <w:color w:val="000000" w:themeColor="text1"/>
          <w:sz w:val="28"/>
          <w:szCs w:val="28"/>
          <w:lang w:val="en-US"/>
        </w:rPr>
        <w:t>RAN1 aspects for RAN2-led features for RedCap</w:t>
      </w:r>
    </w:p>
    <w:p w14:paraId="369A72EC" w14:textId="6FA98B33"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DE56AE" w:rsidRPr="00683FDE">
        <w:rPr>
          <w:rFonts w:ascii="Arial" w:hAnsi="Arial" w:cs="Arial"/>
          <w:b/>
          <w:color w:val="000000" w:themeColor="text1"/>
          <w:sz w:val="28"/>
          <w:szCs w:val="28"/>
          <w:lang w:val="en-US"/>
        </w:rPr>
        <w:t>8</w:t>
      </w:r>
      <w:r w:rsidR="00BE602C" w:rsidRPr="00683FDE">
        <w:rPr>
          <w:rFonts w:ascii="Arial" w:hAnsi="Arial" w:cs="Arial"/>
          <w:b/>
          <w:color w:val="000000" w:themeColor="text1"/>
          <w:sz w:val="28"/>
          <w:szCs w:val="28"/>
          <w:lang w:val="en-US"/>
        </w:rPr>
        <w:t>.</w:t>
      </w:r>
      <w:r w:rsidR="005F78BC" w:rsidRPr="00683FDE">
        <w:rPr>
          <w:rFonts w:ascii="Arial" w:hAnsi="Arial" w:cs="Arial" w:hint="eastAsia"/>
          <w:b/>
          <w:color w:val="000000" w:themeColor="text1"/>
          <w:sz w:val="28"/>
          <w:szCs w:val="28"/>
          <w:lang w:val="en-US"/>
        </w:rPr>
        <w:t>6</w:t>
      </w:r>
      <w:r w:rsidR="00AF31FE" w:rsidRPr="00683FDE">
        <w:rPr>
          <w:rFonts w:ascii="Arial" w:hAnsi="Arial" w:cs="Arial"/>
          <w:b/>
          <w:color w:val="000000" w:themeColor="text1"/>
          <w:sz w:val="28"/>
          <w:szCs w:val="28"/>
          <w:lang w:val="en-US"/>
        </w:rPr>
        <w:t>.</w:t>
      </w:r>
      <w:r w:rsidR="000255EA" w:rsidRPr="000255EA">
        <w:rPr>
          <w:rFonts w:ascii="Arial" w:hAnsi="Arial" w:cs="Arial"/>
          <w:b/>
          <w:color w:val="000000" w:themeColor="text1"/>
          <w:sz w:val="28"/>
          <w:szCs w:val="28"/>
          <w:lang w:val="en-US"/>
        </w:rPr>
        <w:t>2</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6D375A06" w14:textId="55B84CB9" w:rsidR="003635DE" w:rsidRPr="00683FDE" w:rsidRDefault="00170AC7" w:rsidP="006A7F8D">
      <w:pPr>
        <w:spacing w:before="240" w:after="240" w:afterAutospacing="0"/>
        <w:rPr>
          <w:rFonts w:eastAsia="SimSun"/>
          <w:color w:val="000000" w:themeColor="text1"/>
          <w:szCs w:val="24"/>
          <w:lang w:val="en-US"/>
        </w:rPr>
      </w:pPr>
      <w:r w:rsidRPr="00683FDE">
        <w:rPr>
          <w:rFonts w:eastAsia="ＭＳ 明朝"/>
          <w:color w:val="000000" w:themeColor="text1"/>
        </w:rPr>
        <w:t xml:space="preserve">In </w:t>
      </w:r>
      <w:r w:rsidR="00F81410" w:rsidRPr="00683FDE">
        <w:rPr>
          <w:rFonts w:eastAsia="ＭＳ 明朝"/>
          <w:color w:val="000000" w:themeColor="text1"/>
        </w:rPr>
        <w:t>RAN#</w:t>
      </w:r>
      <w:r w:rsidR="001E477A" w:rsidRPr="00683FDE">
        <w:rPr>
          <w:rFonts w:eastAsia="ＭＳ 明朝"/>
          <w:color w:val="000000" w:themeColor="text1"/>
        </w:rPr>
        <w:t>9</w:t>
      </w:r>
      <w:r w:rsidR="000B22C2">
        <w:rPr>
          <w:rFonts w:eastAsia="ＭＳ 明朝"/>
          <w:color w:val="000000" w:themeColor="text1"/>
        </w:rPr>
        <w:t>2</w:t>
      </w:r>
      <w:r w:rsidR="0065671A" w:rsidRPr="00683FDE">
        <w:rPr>
          <w:rFonts w:eastAsia="ＭＳ 明朝"/>
          <w:color w:val="000000" w:themeColor="text1"/>
        </w:rPr>
        <w:t>e</w:t>
      </w:r>
      <w:r w:rsidR="00F81410" w:rsidRPr="00683FDE">
        <w:rPr>
          <w:rFonts w:eastAsia="ＭＳ 明朝"/>
          <w:color w:val="000000" w:themeColor="text1"/>
        </w:rPr>
        <w:t xml:space="preserve"> meeting</w:t>
      </w:r>
      <w:r w:rsidR="00C85C72" w:rsidRPr="00683FDE">
        <w:rPr>
          <w:rFonts w:eastAsia="ＭＳ 明朝"/>
          <w:color w:val="000000" w:themeColor="text1"/>
        </w:rPr>
        <w:t>,</w:t>
      </w:r>
      <w:r w:rsidR="00F81410" w:rsidRPr="00683FDE">
        <w:rPr>
          <w:rFonts w:eastAsia="ＭＳ 明朝"/>
          <w:color w:val="000000" w:themeColor="text1"/>
        </w:rPr>
        <w:t xml:space="preserve"> </w:t>
      </w:r>
      <w:r w:rsidR="00A8519A" w:rsidRPr="00683FDE">
        <w:rPr>
          <w:rFonts w:eastAsia="ＭＳ 明朝"/>
          <w:color w:val="000000" w:themeColor="text1"/>
        </w:rPr>
        <w:t>Rel-1</w:t>
      </w:r>
      <w:r w:rsidR="00804228" w:rsidRPr="00683FDE">
        <w:rPr>
          <w:rFonts w:eastAsia="ＭＳ 明朝"/>
          <w:color w:val="000000" w:themeColor="text1"/>
        </w:rPr>
        <w:t>7</w:t>
      </w:r>
      <w:r w:rsidR="00A8519A" w:rsidRPr="00683FDE">
        <w:rPr>
          <w:rFonts w:eastAsia="ＭＳ 明朝"/>
          <w:color w:val="000000" w:themeColor="text1"/>
        </w:rPr>
        <w:t xml:space="preserve"> </w:t>
      </w:r>
      <w:r w:rsidR="001E477A" w:rsidRPr="00683FDE">
        <w:rPr>
          <w:rFonts w:eastAsia="ＭＳ 明朝"/>
          <w:color w:val="000000" w:themeColor="text1"/>
        </w:rPr>
        <w:t>work</w:t>
      </w:r>
      <w:r w:rsidR="00F81410" w:rsidRPr="00683FDE">
        <w:rPr>
          <w:rFonts w:eastAsia="ＭＳ 明朝"/>
          <w:color w:val="000000" w:themeColor="text1"/>
        </w:rPr>
        <w:t xml:space="preserve"> item </w:t>
      </w:r>
      <w:r w:rsidR="006A7F8D" w:rsidRPr="00683FDE">
        <w:rPr>
          <w:rFonts w:eastAsia="ＭＳ 明朝"/>
          <w:color w:val="000000" w:themeColor="text1"/>
        </w:rPr>
        <w:t xml:space="preserve">on support of reduced capability NR devices </w:t>
      </w:r>
      <w:r w:rsidR="00F81410" w:rsidRPr="00683FDE">
        <w:rPr>
          <w:rFonts w:eastAsia="ＭＳ 明朝"/>
          <w:color w:val="000000" w:themeColor="text1"/>
        </w:rPr>
        <w:t xml:space="preserve">[1] </w:t>
      </w:r>
      <w:r w:rsidR="00D5786E">
        <w:rPr>
          <w:rFonts w:eastAsia="ＭＳ 明朝"/>
          <w:color w:val="000000" w:themeColor="text1"/>
        </w:rPr>
        <w:t>has the following objective</w:t>
      </w:r>
      <w:r w:rsidR="00693607">
        <w:rPr>
          <w:rFonts w:eastAsia="ＭＳ 明朝"/>
          <w:color w:val="000000" w:themeColor="text1"/>
        </w:rPr>
        <w:t>s</w:t>
      </w:r>
      <w:r w:rsidR="006A7F8D" w:rsidRPr="00683FDE">
        <w:rPr>
          <w:rFonts w:eastAsia="ＭＳ 明朝"/>
          <w:color w:val="000000" w:themeColor="text1"/>
        </w:rPr>
        <w:t xml:space="preserve"> </w:t>
      </w:r>
      <w:r w:rsidR="00693607">
        <w:rPr>
          <w:rFonts w:eastAsia="ＭＳ 明朝"/>
          <w:color w:val="000000" w:themeColor="text1"/>
        </w:rPr>
        <w:t xml:space="preserve">to specify definition of one RedCap UE type, early indication of RedCap UE, and </w:t>
      </w:r>
      <w:r w:rsidR="00570882">
        <w:rPr>
          <w:rFonts w:eastAsia="ＭＳ 明朝"/>
          <w:color w:val="000000" w:themeColor="text1"/>
        </w:rPr>
        <w:t xml:space="preserve">system information indication on </w:t>
      </w:r>
      <w:r w:rsidR="005B5060">
        <w:rPr>
          <w:rFonts w:eastAsia="ＭＳ 明朝"/>
          <w:color w:val="000000" w:themeColor="text1"/>
        </w:rPr>
        <w:t>access restriction</w:t>
      </w:r>
      <w:r w:rsidR="00D5786E">
        <w:rPr>
          <w:rFonts w:eastAsia="ＭＳ 明朝"/>
          <w:color w:val="000000" w:themeColor="text1"/>
        </w:rPr>
        <w:t>.</w:t>
      </w:r>
      <w:r w:rsidR="003635DE" w:rsidRPr="00683FDE">
        <w:rPr>
          <w:rFonts w:eastAsia="SimSun"/>
          <w:color w:val="000000" w:themeColor="text1"/>
          <w:szCs w:val="24"/>
          <w:lang w:val="en-US"/>
        </w:rPr>
        <w:t xml:space="preserve"> </w:t>
      </w:r>
    </w:p>
    <w:tbl>
      <w:tblPr>
        <w:tblStyle w:val="af2"/>
        <w:tblW w:w="0" w:type="auto"/>
        <w:tblLook w:val="04A0" w:firstRow="1" w:lastRow="0" w:firstColumn="1" w:lastColumn="0" w:noHBand="0" w:noVBand="1"/>
      </w:tblPr>
      <w:tblGrid>
        <w:gridCol w:w="9954"/>
      </w:tblGrid>
      <w:tr w:rsidR="00683FDE" w:rsidRPr="00683FDE" w14:paraId="0278C674" w14:textId="77777777" w:rsidTr="006A7F8D">
        <w:tc>
          <w:tcPr>
            <w:tcW w:w="9954" w:type="dxa"/>
          </w:tcPr>
          <w:p w14:paraId="1088DC11" w14:textId="77777777" w:rsidR="00693607" w:rsidRPr="00693607" w:rsidRDefault="00693607" w:rsidP="00693607">
            <w:pPr>
              <w:pStyle w:val="B1"/>
              <w:numPr>
                <w:ilvl w:val="0"/>
                <w:numId w:val="25"/>
              </w:numPr>
              <w:jc w:val="both"/>
              <w:rPr>
                <w:rFonts w:ascii="Times New Roman" w:eastAsia="SimSun" w:hAnsi="Times New Roman"/>
                <w:bCs/>
                <w:lang w:eastAsia="ja-JP"/>
              </w:rPr>
            </w:pPr>
            <w:r w:rsidRPr="00693607">
              <w:rPr>
                <w:rFonts w:ascii="Times New Roman" w:eastAsia="SimSun" w:hAnsi="Times New Roman"/>
                <w:bCs/>
                <w:lang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6D6F4114" w14:textId="77777777" w:rsidR="00693607" w:rsidRPr="00693607" w:rsidRDefault="00693607" w:rsidP="00693607">
            <w:pPr>
              <w:pStyle w:val="B1"/>
              <w:numPr>
                <w:ilvl w:val="1"/>
                <w:numId w:val="25"/>
              </w:numPr>
              <w:jc w:val="both"/>
              <w:rPr>
                <w:rFonts w:ascii="Times New Roman" w:eastAsia="SimSun" w:hAnsi="Times New Roman"/>
                <w:bCs/>
                <w:lang w:eastAsia="ja-JP"/>
              </w:rPr>
            </w:pPr>
            <w:r w:rsidRPr="00693607">
              <w:rPr>
                <w:rFonts w:ascii="Times New Roman" w:eastAsia="SimSun" w:hAnsi="Times New Roman"/>
                <w:bCs/>
                <w:lang w:eastAsia="ja-JP"/>
              </w:rPr>
              <w:t>The existing UE capability framework is used; changes to capability signalling are specified only if necessary.</w:t>
            </w:r>
          </w:p>
          <w:p w14:paraId="6020925A" w14:textId="06F49D72" w:rsidR="00693607" w:rsidRPr="00693607" w:rsidRDefault="00693607" w:rsidP="00693607">
            <w:pPr>
              <w:pStyle w:val="B1"/>
              <w:numPr>
                <w:ilvl w:val="0"/>
                <w:numId w:val="25"/>
              </w:numPr>
              <w:jc w:val="both"/>
              <w:rPr>
                <w:rFonts w:ascii="Times New Roman" w:eastAsia="SimSun" w:hAnsi="Times New Roman"/>
                <w:bCs/>
                <w:lang w:eastAsia="ja-JP"/>
              </w:rPr>
            </w:pPr>
            <w:r w:rsidRPr="00693607">
              <w:rPr>
                <w:rFonts w:ascii="Times New Roman" w:eastAsia="SimSun" w:hAnsi="Times New Roman"/>
                <w:bCs/>
                <w:lang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p w14:paraId="32FF2D47" w14:textId="51A79FAF" w:rsidR="00071EC5" w:rsidRPr="00693607" w:rsidRDefault="00693607" w:rsidP="00693607">
            <w:pPr>
              <w:pStyle w:val="B1"/>
              <w:numPr>
                <w:ilvl w:val="0"/>
                <w:numId w:val="25"/>
              </w:numPr>
              <w:jc w:val="both"/>
              <w:rPr>
                <w:rFonts w:eastAsia="SimSun"/>
                <w:bCs/>
                <w:lang w:eastAsia="ja-JP"/>
              </w:rPr>
            </w:pPr>
            <w:r w:rsidRPr="00693607">
              <w:rPr>
                <w:rFonts w:ascii="Times New Roman" w:eastAsia="SimSun" w:hAnsi="Times New Roman"/>
                <w:bCs/>
                <w:lang w:eastAsia="ja-JP"/>
              </w:rPr>
              <w:t>Specify a system information indication to indicate whether a RedCap UE can camp on the cell/frequency or not; it shall be possible for the indication to be specific to the number of Rx branches of the UE. [RAN2, RAN1]</w:t>
            </w:r>
          </w:p>
        </w:tc>
      </w:tr>
    </w:tbl>
    <w:p w14:paraId="0F5010BD" w14:textId="77777777" w:rsidR="00683FDE" w:rsidRPr="00683FDE" w:rsidRDefault="00683FDE" w:rsidP="00046DEF">
      <w:pPr>
        <w:rPr>
          <w:rFonts w:eastAsia="ＭＳ 明朝"/>
          <w:color w:val="000000" w:themeColor="text1"/>
        </w:rPr>
      </w:pPr>
    </w:p>
    <w:p w14:paraId="65D4C526" w14:textId="1207E14E" w:rsidR="00D60795" w:rsidRDefault="0006186A" w:rsidP="00046DEF">
      <w:pPr>
        <w:rPr>
          <w:rFonts w:eastAsia="ＭＳ 明朝"/>
          <w:color w:val="000000" w:themeColor="text1"/>
        </w:rPr>
      </w:pPr>
      <w:r w:rsidRPr="00683FDE">
        <w:rPr>
          <w:rFonts w:eastAsia="ＭＳ 明朝"/>
          <w:color w:val="000000" w:themeColor="text1"/>
        </w:rPr>
        <w:t xml:space="preserve">In this </w:t>
      </w:r>
      <w:r w:rsidR="00D80140" w:rsidRPr="00683FDE">
        <w:rPr>
          <w:rFonts w:eastAsia="ＭＳ 明朝"/>
          <w:color w:val="000000" w:themeColor="text1"/>
        </w:rPr>
        <w:t>contribution</w:t>
      </w:r>
      <w:r w:rsidRPr="00683FDE">
        <w:rPr>
          <w:rFonts w:eastAsia="ＭＳ 明朝"/>
          <w:color w:val="000000" w:themeColor="text1"/>
        </w:rPr>
        <w:t>, we</w:t>
      </w:r>
      <w:r w:rsidR="00E02008" w:rsidRPr="00683FDE">
        <w:rPr>
          <w:rFonts w:eastAsia="ＭＳ 明朝"/>
          <w:color w:val="000000" w:themeColor="text1"/>
        </w:rPr>
        <w:t xml:space="preserve"> discuss</w:t>
      </w:r>
      <w:r w:rsidRPr="00683FDE">
        <w:rPr>
          <w:rFonts w:eastAsia="ＭＳ 明朝"/>
          <w:color w:val="000000" w:themeColor="text1"/>
        </w:rPr>
        <w:t xml:space="preserve"> </w:t>
      </w:r>
      <w:r w:rsidR="00E02008" w:rsidRPr="00683FDE">
        <w:rPr>
          <w:rFonts w:eastAsia="ＭＳ 明朝"/>
          <w:color w:val="000000" w:themeColor="text1"/>
        </w:rPr>
        <w:t xml:space="preserve">some </w:t>
      </w:r>
      <w:r w:rsidR="00775E44" w:rsidRPr="00683FDE">
        <w:rPr>
          <w:rFonts w:eastAsia="ＭＳ 明朝"/>
          <w:color w:val="000000" w:themeColor="text1"/>
        </w:rPr>
        <w:t>view</w:t>
      </w:r>
      <w:r w:rsidR="00E02008" w:rsidRPr="00683FDE">
        <w:rPr>
          <w:rFonts w:eastAsia="ＭＳ 明朝"/>
          <w:color w:val="000000" w:themeColor="text1"/>
        </w:rPr>
        <w:t>s</w:t>
      </w:r>
      <w:r w:rsidRPr="00683FDE">
        <w:rPr>
          <w:rFonts w:eastAsia="ＭＳ 明朝"/>
          <w:color w:val="000000" w:themeColor="text1"/>
        </w:rPr>
        <w:t xml:space="preserve"> </w:t>
      </w:r>
      <w:r w:rsidR="00820B8C" w:rsidRPr="00683FDE">
        <w:rPr>
          <w:rFonts w:eastAsia="ＭＳ 明朝"/>
          <w:color w:val="000000" w:themeColor="text1"/>
        </w:rPr>
        <w:t>on</w:t>
      </w:r>
      <w:r w:rsidRPr="00683FDE">
        <w:rPr>
          <w:rFonts w:eastAsia="ＭＳ 明朝"/>
          <w:color w:val="000000" w:themeColor="text1"/>
        </w:rPr>
        <w:t xml:space="preserve"> </w:t>
      </w:r>
      <w:r w:rsidR="00046DEF" w:rsidRPr="00683FDE">
        <w:rPr>
          <w:rFonts w:eastAsia="ＭＳ 明朝"/>
          <w:color w:val="000000" w:themeColor="text1"/>
        </w:rPr>
        <w:t>the</w:t>
      </w:r>
      <w:r w:rsidR="00D31EA9" w:rsidRPr="00683FDE">
        <w:rPr>
          <w:rFonts w:eastAsia="ＭＳ 明朝"/>
          <w:color w:val="000000" w:themeColor="text1"/>
        </w:rPr>
        <w:t xml:space="preserve"> </w:t>
      </w:r>
      <w:r w:rsidR="00693607">
        <w:rPr>
          <w:rFonts w:eastAsia="ＭＳ 明朝"/>
          <w:color w:val="000000" w:themeColor="text1"/>
        </w:rPr>
        <w:t>RAN1 related aspects</w:t>
      </w:r>
      <w:r w:rsidRPr="00683FDE">
        <w:rPr>
          <w:rFonts w:eastAsia="ＭＳ 明朝"/>
          <w:color w:val="000000" w:themeColor="text1"/>
        </w:rPr>
        <w:t>.</w:t>
      </w:r>
    </w:p>
    <w:p w14:paraId="794F41F3" w14:textId="2E83D179" w:rsidR="00570882" w:rsidRPr="00570882" w:rsidRDefault="00656E99" w:rsidP="00570882">
      <w:pPr>
        <w:pStyle w:val="10"/>
        <w:spacing w:after="180"/>
        <w:rPr>
          <w:color w:val="000000" w:themeColor="text1"/>
          <w:lang w:val="en-US"/>
        </w:rPr>
      </w:pPr>
      <w:bookmarkStart w:id="3" w:name="OLE_LINK1"/>
      <w:r w:rsidRPr="00683FDE">
        <w:rPr>
          <w:color w:val="000000" w:themeColor="text1"/>
          <w:lang w:val="en-US"/>
        </w:rPr>
        <w:t>Discussions</w:t>
      </w:r>
    </w:p>
    <w:p w14:paraId="6C946EDD" w14:textId="793E1B8E" w:rsidR="001D62C4" w:rsidRDefault="005B5060" w:rsidP="005B5060">
      <w:pPr>
        <w:pStyle w:val="20"/>
      </w:pPr>
      <w:r>
        <w:t xml:space="preserve"> Definition of one RedCap UE type</w:t>
      </w:r>
    </w:p>
    <w:p w14:paraId="5C7B3D52" w14:textId="669FC762" w:rsidR="00F43283" w:rsidRDefault="00536FF6" w:rsidP="00F43283">
      <w:r>
        <w:rPr>
          <w:iCs/>
          <w:color w:val="000000" w:themeColor="text1"/>
          <w:lang w:val="en-US"/>
        </w:rPr>
        <w:t>According to</w:t>
      </w:r>
      <w:r w:rsidR="003A58A1">
        <w:rPr>
          <w:iCs/>
          <w:color w:val="000000" w:themeColor="text1"/>
          <w:lang w:val="en-US"/>
        </w:rPr>
        <w:t xml:space="preserve"> the WID</w:t>
      </w:r>
      <w:r>
        <w:rPr>
          <w:iCs/>
          <w:color w:val="000000" w:themeColor="text1"/>
          <w:lang w:val="en-US"/>
        </w:rPr>
        <w:t>[1]</w:t>
      </w:r>
      <w:r w:rsidR="003A58A1">
        <w:rPr>
          <w:iCs/>
          <w:color w:val="000000" w:themeColor="text1"/>
          <w:lang w:val="en-US"/>
        </w:rPr>
        <w:t>,</w:t>
      </w:r>
      <w:r>
        <w:rPr>
          <w:iCs/>
          <w:color w:val="000000" w:themeColor="text1"/>
          <w:lang w:val="en-US"/>
        </w:rPr>
        <w:t xml:space="preserve"> definition of one RedCap UE type is to be specified</w:t>
      </w:r>
      <w:r w:rsidR="003A58A1">
        <w:rPr>
          <w:iCs/>
          <w:color w:val="000000" w:themeColor="text1"/>
          <w:lang w:val="en-US"/>
        </w:rPr>
        <w:t>. In RAN1 10</w:t>
      </w:r>
      <w:r>
        <w:rPr>
          <w:iCs/>
          <w:color w:val="000000" w:themeColor="text1"/>
          <w:lang w:val="en-US"/>
        </w:rPr>
        <w:t>5</w:t>
      </w:r>
      <w:r w:rsidR="003A58A1">
        <w:rPr>
          <w:iCs/>
          <w:color w:val="000000" w:themeColor="text1"/>
          <w:lang w:val="en-US"/>
        </w:rPr>
        <w:t xml:space="preserve"> e-meeting [2], two options</w:t>
      </w:r>
      <w:r>
        <w:rPr>
          <w:iCs/>
          <w:color w:val="000000" w:themeColor="text1"/>
          <w:lang w:val="en-US"/>
        </w:rPr>
        <w:t xml:space="preserve"> </w:t>
      </w:r>
      <w:r w:rsidR="003A58A1">
        <w:rPr>
          <w:iCs/>
          <w:color w:val="000000" w:themeColor="text1"/>
          <w:lang w:val="en-US"/>
        </w:rPr>
        <w:t xml:space="preserve">on how to define the RedCap UE type were </w:t>
      </w:r>
      <w:r w:rsidR="00024C41">
        <w:rPr>
          <w:iCs/>
          <w:color w:val="000000" w:themeColor="text1"/>
          <w:lang w:val="en-US"/>
        </w:rPr>
        <w:t>concluded to be further down selection.</w:t>
      </w:r>
    </w:p>
    <w:tbl>
      <w:tblPr>
        <w:tblStyle w:val="af2"/>
        <w:tblW w:w="0" w:type="auto"/>
        <w:tblLook w:val="04A0" w:firstRow="1" w:lastRow="0" w:firstColumn="1" w:lastColumn="0" w:noHBand="0" w:noVBand="1"/>
      </w:tblPr>
      <w:tblGrid>
        <w:gridCol w:w="9954"/>
      </w:tblGrid>
      <w:tr w:rsidR="00F43283" w14:paraId="4C2B2607" w14:textId="77777777" w:rsidTr="00C93773">
        <w:tc>
          <w:tcPr>
            <w:tcW w:w="9954" w:type="dxa"/>
          </w:tcPr>
          <w:p w14:paraId="71CBFBDA" w14:textId="77777777" w:rsidR="00F43283" w:rsidRPr="00F43283" w:rsidRDefault="00F43283" w:rsidP="00C93773">
            <w:pPr>
              <w:snapToGrid/>
              <w:spacing w:after="0" w:afterAutospacing="0"/>
              <w:jc w:val="left"/>
              <w:rPr>
                <w:rFonts w:eastAsia="Batang"/>
                <w:b/>
                <w:bCs/>
                <w:sz w:val="20"/>
                <w:highlight w:val="darkYellow"/>
              </w:rPr>
            </w:pPr>
            <w:r w:rsidRPr="00F43283">
              <w:rPr>
                <w:rFonts w:ascii="Times" w:eastAsia="Batang" w:hAnsi="Times"/>
                <w:b/>
                <w:bCs/>
                <w:sz w:val="20"/>
                <w:highlight w:val="darkYellow"/>
              </w:rPr>
              <w:t>Working assumption:</w:t>
            </w:r>
          </w:p>
          <w:p w14:paraId="3989CB30" w14:textId="77777777" w:rsidR="00F43283" w:rsidRPr="00F43283" w:rsidRDefault="00F43283" w:rsidP="00C93773">
            <w:pPr>
              <w:numPr>
                <w:ilvl w:val="0"/>
                <w:numId w:val="33"/>
              </w:numPr>
              <w:snapToGrid/>
              <w:spacing w:after="180" w:afterAutospacing="0" w:line="252" w:lineRule="auto"/>
              <w:contextualSpacing/>
              <w:jc w:val="left"/>
              <w:rPr>
                <w:rFonts w:eastAsia="Batang"/>
                <w:sz w:val="20"/>
                <w:lang w:eastAsia="zh-CN"/>
              </w:rPr>
            </w:pPr>
            <w:r w:rsidRPr="00F43283">
              <w:rPr>
                <w:rFonts w:eastAsia="Batang"/>
                <w:sz w:val="20"/>
                <w:lang w:eastAsia="zh-CN"/>
              </w:rPr>
              <w:t>RedCap UE type is defined based on one of the following options</w:t>
            </w:r>
          </w:p>
          <w:p w14:paraId="7644C6FA" w14:textId="3B2627CA" w:rsidR="00F43283" w:rsidRPr="00F43283" w:rsidRDefault="00F43283" w:rsidP="00C93773">
            <w:pPr>
              <w:numPr>
                <w:ilvl w:val="1"/>
                <w:numId w:val="33"/>
              </w:numPr>
              <w:snapToGrid/>
              <w:spacing w:after="180" w:afterAutospacing="0" w:line="252" w:lineRule="auto"/>
              <w:contextualSpacing/>
              <w:jc w:val="left"/>
              <w:rPr>
                <w:rFonts w:eastAsia="Batang"/>
                <w:sz w:val="20"/>
                <w:lang w:eastAsia="zh-CN"/>
              </w:rPr>
            </w:pPr>
            <w:r w:rsidRPr="00F43283">
              <w:rPr>
                <w:rFonts w:eastAsia="Batang"/>
                <w:sz w:val="20"/>
                <w:lang w:eastAsia="zh-CN"/>
              </w:rPr>
              <w:lastRenderedPageBreak/>
              <w:t>Option 2: Only include the reduced capabilities that the network needs to know during initial access, if any.</w:t>
            </w:r>
            <w:r w:rsidR="00F975E5">
              <w:rPr>
                <w:rFonts w:eastAsia="Batang"/>
                <w:sz w:val="20"/>
                <w:lang w:eastAsia="zh-CN"/>
              </w:rPr>
              <w:t xml:space="preserve"> </w:t>
            </w:r>
          </w:p>
          <w:p w14:paraId="47925D28" w14:textId="77777777" w:rsidR="00F43283" w:rsidRPr="00F43283" w:rsidRDefault="00F43283" w:rsidP="00C93773">
            <w:pPr>
              <w:numPr>
                <w:ilvl w:val="1"/>
                <w:numId w:val="33"/>
              </w:numPr>
              <w:snapToGrid/>
              <w:spacing w:after="180" w:afterAutospacing="0" w:line="252" w:lineRule="auto"/>
              <w:contextualSpacing/>
              <w:jc w:val="left"/>
              <w:rPr>
                <w:rFonts w:ascii="Segoe UI" w:eastAsia="Batang" w:hAnsi="Segoe UI" w:cs="Segoe UI"/>
                <w:sz w:val="20"/>
              </w:rPr>
            </w:pPr>
            <w:r w:rsidRPr="00F43283">
              <w:rPr>
                <w:rFonts w:eastAsia="Batang"/>
                <w:sz w:val="20"/>
                <w:lang w:eastAsia="zh-CN"/>
              </w:rPr>
              <w:t xml:space="preserve">Option 4: The corresponding minimum set of the reduced capabilities that one RedCap UE type shall mandatorily support </w:t>
            </w:r>
          </w:p>
          <w:p w14:paraId="20392AC9" w14:textId="17A01CD5" w:rsidR="00F43283" w:rsidRPr="00F43283" w:rsidRDefault="00F43283" w:rsidP="00F43283">
            <w:pPr>
              <w:numPr>
                <w:ilvl w:val="1"/>
                <w:numId w:val="33"/>
              </w:numPr>
              <w:snapToGrid/>
              <w:spacing w:after="180" w:afterAutospacing="0" w:line="252" w:lineRule="auto"/>
              <w:contextualSpacing/>
              <w:jc w:val="left"/>
              <w:rPr>
                <w:rFonts w:ascii="Segoe UI" w:eastAsia="Batang" w:hAnsi="Segoe UI" w:cs="Segoe UI"/>
                <w:sz w:val="20"/>
              </w:rPr>
            </w:pPr>
            <w:r w:rsidRPr="00F43283">
              <w:rPr>
                <w:rFonts w:ascii="Times" w:eastAsia="Batang" w:hAnsi="Times"/>
                <w:sz w:val="20"/>
              </w:rPr>
              <w:t xml:space="preserve">FFS: details of the set of </w:t>
            </w:r>
            <w:r w:rsidRPr="00F43283">
              <w:rPr>
                <w:rFonts w:ascii="Times" w:eastAsia="Batang" w:hAnsi="Times"/>
                <w:sz w:val="20"/>
                <w:lang w:eastAsia="zh-CN"/>
              </w:rPr>
              <w:t xml:space="preserve">reduced </w:t>
            </w:r>
            <w:r w:rsidRPr="00F43283">
              <w:rPr>
                <w:rFonts w:ascii="Times" w:eastAsia="Batang" w:hAnsi="Times"/>
                <w:sz w:val="20"/>
              </w:rPr>
              <w:t>capabilities</w:t>
            </w:r>
          </w:p>
        </w:tc>
      </w:tr>
    </w:tbl>
    <w:p w14:paraId="2E5EBF8C" w14:textId="77777777" w:rsidR="00F43283" w:rsidRDefault="00F43283" w:rsidP="00F43283"/>
    <w:p w14:paraId="41A46E7C" w14:textId="00F5E64D" w:rsidR="00024C41" w:rsidRPr="00024C41" w:rsidRDefault="007458AB" w:rsidP="005B5060">
      <w:pPr>
        <w:rPr>
          <w:bCs/>
          <w:color w:val="000000" w:themeColor="text1"/>
          <w:lang w:val="en-US"/>
        </w:rPr>
      </w:pPr>
      <w:r>
        <w:rPr>
          <w:bCs/>
          <w:color w:val="000000" w:themeColor="text1"/>
          <w:lang w:val="en-US"/>
        </w:rPr>
        <w:t xml:space="preserve">As discussed in last RAN1#105e-meeting, the difference between Option 2 and Option 4 lies in </w:t>
      </w:r>
      <w:r w:rsidR="009B175A">
        <w:rPr>
          <w:bCs/>
          <w:color w:val="000000" w:themeColor="text1"/>
          <w:lang w:val="en-US"/>
        </w:rPr>
        <w:t>that Option 2 only include the reduced capabilities that the network needs to know during initial access while Option 4 includes</w:t>
      </w:r>
      <w:r w:rsidR="009B175A">
        <w:rPr>
          <w:rFonts w:hint="eastAsia"/>
          <w:bCs/>
          <w:color w:val="000000" w:themeColor="text1"/>
          <w:lang w:val="en-US"/>
        </w:rPr>
        <w:t xml:space="preserve"> </w:t>
      </w:r>
      <w:r w:rsidR="009B175A">
        <w:rPr>
          <w:bCs/>
          <w:color w:val="000000" w:themeColor="text1"/>
          <w:lang w:val="en-US"/>
        </w:rPr>
        <w:t>mandatory features which can be either related to or unrelated to initial access.</w:t>
      </w:r>
      <w:r w:rsidR="00C976A5">
        <w:rPr>
          <w:bCs/>
          <w:color w:val="000000" w:themeColor="text1"/>
          <w:lang w:val="en-US"/>
        </w:rPr>
        <w:t xml:space="preserve"> Definition of RedCap UE type should </w:t>
      </w:r>
      <w:r w:rsidR="008F03B9">
        <w:rPr>
          <w:bCs/>
          <w:color w:val="000000" w:themeColor="text1"/>
          <w:lang w:val="en-US"/>
        </w:rPr>
        <w:t>contribute to simplify the specification effort</w:t>
      </w:r>
      <w:r w:rsidR="0071433E">
        <w:rPr>
          <w:bCs/>
          <w:color w:val="000000" w:themeColor="text1"/>
          <w:lang w:val="en-US"/>
        </w:rPr>
        <w:t xml:space="preserve"> to identify RedCap UE from non-RedCap UE</w:t>
      </w:r>
      <w:r w:rsidR="008F03B9">
        <w:rPr>
          <w:bCs/>
          <w:color w:val="000000" w:themeColor="text1"/>
          <w:lang w:val="en-US"/>
        </w:rPr>
        <w:t>.</w:t>
      </w:r>
      <w:r w:rsidR="00C976A5">
        <w:rPr>
          <w:bCs/>
          <w:color w:val="000000" w:themeColor="text1"/>
          <w:lang w:val="en-US"/>
        </w:rPr>
        <w:t xml:space="preserve"> </w:t>
      </w:r>
      <w:r w:rsidR="008F03B9">
        <w:rPr>
          <w:bCs/>
          <w:color w:val="000000" w:themeColor="text1"/>
          <w:lang w:val="en-US"/>
        </w:rPr>
        <w:t>Compared to Option 4 including mandatory features of RedCap UE, Option 2 would complicate the specification standard. Moreover, if RedCap UE type is defined based on the Option 2, other mandatory features of RedCap UEs not included in the Option 2 would need more specification effort to be further clarified.</w:t>
      </w:r>
      <w:r w:rsidR="00C976A5">
        <w:rPr>
          <w:bCs/>
          <w:color w:val="000000" w:themeColor="text1"/>
          <w:lang w:val="en-US"/>
        </w:rPr>
        <w:t xml:space="preserve"> </w:t>
      </w:r>
      <w:r w:rsidR="008F03B9">
        <w:rPr>
          <w:bCs/>
          <w:color w:val="000000" w:themeColor="text1"/>
          <w:lang w:val="en-US"/>
        </w:rPr>
        <w:t xml:space="preserve">On the other hand, the </w:t>
      </w:r>
      <w:r w:rsidR="00B572C0">
        <w:rPr>
          <w:bCs/>
          <w:color w:val="000000" w:themeColor="text1"/>
          <w:lang w:val="en-US"/>
        </w:rPr>
        <w:t>existing UE</w:t>
      </w:r>
      <w:r w:rsidR="008F03B9">
        <w:rPr>
          <w:bCs/>
          <w:color w:val="000000" w:themeColor="text1"/>
          <w:lang w:val="en-US"/>
        </w:rPr>
        <w:t xml:space="preserve"> capability signaling can be </w:t>
      </w:r>
      <w:r w:rsidR="00512042">
        <w:rPr>
          <w:bCs/>
          <w:color w:val="000000" w:themeColor="text1"/>
          <w:lang w:val="en-US"/>
        </w:rPr>
        <w:t xml:space="preserve">easily </w:t>
      </w:r>
      <w:r w:rsidR="008F03B9">
        <w:rPr>
          <w:bCs/>
          <w:color w:val="000000" w:themeColor="text1"/>
          <w:lang w:val="en-US"/>
        </w:rPr>
        <w:t xml:space="preserve">reused to report capabilities beyond the </w:t>
      </w:r>
      <w:r w:rsidR="00512042">
        <w:rPr>
          <w:bCs/>
          <w:color w:val="000000" w:themeColor="text1"/>
          <w:lang w:val="en-US"/>
        </w:rPr>
        <w:t>mandatory features defined in the Option 4.</w:t>
      </w:r>
      <w:r w:rsidR="008F03B9">
        <w:rPr>
          <w:bCs/>
          <w:color w:val="000000" w:themeColor="text1"/>
          <w:lang w:val="en-US"/>
        </w:rPr>
        <w:t xml:space="preserve">  </w:t>
      </w:r>
      <w:r w:rsidR="00C976A5">
        <w:rPr>
          <w:bCs/>
          <w:color w:val="000000" w:themeColor="text1"/>
          <w:lang w:val="en-US"/>
        </w:rPr>
        <w:t xml:space="preserve">  </w:t>
      </w:r>
    </w:p>
    <w:p w14:paraId="105F1BDC" w14:textId="2540955D" w:rsidR="00024C41" w:rsidRDefault="00503708" w:rsidP="005B5060">
      <w:pPr>
        <w:rPr>
          <w:bCs/>
          <w:color w:val="000000" w:themeColor="text1"/>
          <w:highlight w:val="yellow"/>
          <w:lang w:val="en-US"/>
        </w:rPr>
      </w:pPr>
      <w:r>
        <w:rPr>
          <w:b/>
          <w:color w:val="000000" w:themeColor="text1"/>
          <w:u w:val="single"/>
          <w:lang w:val="en-US"/>
        </w:rPr>
        <w:t>Proposal</w:t>
      </w:r>
      <w:r w:rsidR="00723D14">
        <w:rPr>
          <w:b/>
          <w:color w:val="000000" w:themeColor="text1"/>
          <w:u w:val="single"/>
          <w:lang w:val="en-US"/>
        </w:rPr>
        <w:t xml:space="preserve"> 1</w:t>
      </w:r>
      <w:r>
        <w:rPr>
          <w:b/>
          <w:color w:val="000000" w:themeColor="text1"/>
          <w:u w:val="single"/>
          <w:lang w:val="en-US"/>
        </w:rPr>
        <w:t xml:space="preserve">: </w:t>
      </w:r>
      <w:r w:rsidR="00024C41" w:rsidRPr="00024C41">
        <w:rPr>
          <w:bCs/>
          <w:color w:val="000000" w:themeColor="text1"/>
          <w:lang w:val="en-US"/>
        </w:rPr>
        <w:t>RedCap UE type is defined based on option 4: The corresponding minimum set of the reduced capabilities that one RedCap UE type shall mandatorily support</w:t>
      </w:r>
      <w:r w:rsidR="00024C41" w:rsidRPr="00024C41">
        <w:rPr>
          <w:rFonts w:hint="eastAsia"/>
          <w:bCs/>
          <w:color w:val="000000" w:themeColor="text1"/>
          <w:lang w:val="en-US"/>
        </w:rPr>
        <w:t>.</w:t>
      </w:r>
    </w:p>
    <w:p w14:paraId="6486EE36" w14:textId="481BBE06" w:rsidR="005B5060" w:rsidRPr="00683FDE" w:rsidRDefault="005B5060" w:rsidP="005B5060">
      <w:pPr>
        <w:pStyle w:val="20"/>
      </w:pPr>
      <w:r>
        <w:t>Early indication of RedCap UEs</w:t>
      </w:r>
    </w:p>
    <w:p w14:paraId="0779BE51" w14:textId="2F468C96" w:rsidR="005B5060" w:rsidRDefault="00D00854" w:rsidP="005B5060">
      <w:r w:rsidRPr="00D00854">
        <w:t xml:space="preserve">Another RAN2-led objective with relevance to RAN1 is to introduce early indication of RedCap UEs in Msg1 and/or Msg3, and MsgA (if supported). Such an indication enables </w:t>
      </w:r>
      <w:r w:rsidR="00756C79">
        <w:t>RedCap UE</w:t>
      </w:r>
      <w:r w:rsidR="00723D14">
        <w:t>s</w:t>
      </w:r>
      <w:r w:rsidR="00756C79">
        <w:t xml:space="preserve"> to indicate reduced capabilities to </w:t>
      </w:r>
      <w:r w:rsidRPr="00D00854">
        <w:t xml:space="preserve">network </w:t>
      </w:r>
      <w:r w:rsidR="00756C79">
        <w:t xml:space="preserve">and enable network </w:t>
      </w:r>
      <w:r w:rsidRPr="00D00854">
        <w:t>to handle RedCap UEs differently than non-RedCap UEs during initial access</w:t>
      </w:r>
      <w:r w:rsidR="00756C79">
        <w:t xml:space="preserve">. Relevant agreements were reached in RAN1 105 e-meeting [2] as below.  </w:t>
      </w:r>
    </w:p>
    <w:tbl>
      <w:tblPr>
        <w:tblStyle w:val="af2"/>
        <w:tblW w:w="0" w:type="auto"/>
        <w:tblLook w:val="04A0" w:firstRow="1" w:lastRow="0" w:firstColumn="1" w:lastColumn="0" w:noHBand="0" w:noVBand="1"/>
      </w:tblPr>
      <w:tblGrid>
        <w:gridCol w:w="9954"/>
      </w:tblGrid>
      <w:tr w:rsidR="00570882" w14:paraId="3D172CB0" w14:textId="77777777" w:rsidTr="00570882">
        <w:tc>
          <w:tcPr>
            <w:tcW w:w="9954" w:type="dxa"/>
          </w:tcPr>
          <w:p w14:paraId="51F3C341" w14:textId="77777777" w:rsidR="00F43283" w:rsidRPr="00F43283" w:rsidRDefault="00F43283" w:rsidP="00F43283">
            <w:pPr>
              <w:snapToGrid/>
              <w:spacing w:after="0" w:afterAutospacing="0"/>
              <w:jc w:val="left"/>
              <w:rPr>
                <w:rFonts w:ascii="Times" w:eastAsia="Batang" w:hAnsi="Times"/>
                <w:sz w:val="20"/>
                <w:szCs w:val="24"/>
                <w:highlight w:val="darkYellow"/>
                <w:lang w:eastAsia="en-US"/>
              </w:rPr>
            </w:pPr>
            <w:r w:rsidRPr="00F43283">
              <w:rPr>
                <w:rFonts w:ascii="Times" w:eastAsia="Batang" w:hAnsi="Times"/>
                <w:sz w:val="20"/>
                <w:szCs w:val="24"/>
                <w:highlight w:val="darkYellow"/>
                <w:lang w:eastAsia="en-US"/>
              </w:rPr>
              <w:t>Working assumption:</w:t>
            </w:r>
          </w:p>
          <w:p w14:paraId="0F966FF4" w14:textId="77777777" w:rsidR="00F43283" w:rsidRPr="00F43283" w:rsidRDefault="00F43283" w:rsidP="00F43283">
            <w:pPr>
              <w:numPr>
                <w:ilvl w:val="0"/>
                <w:numId w:val="33"/>
              </w:numPr>
              <w:snapToGrid/>
              <w:spacing w:after="0" w:afterAutospacing="0" w:line="252" w:lineRule="auto"/>
              <w:jc w:val="left"/>
              <w:rPr>
                <w:rFonts w:eastAsia="Times New Roman"/>
                <w:sz w:val="20"/>
                <w:lang w:val="en-US"/>
              </w:rPr>
            </w:pPr>
            <w:r w:rsidRPr="00F43283">
              <w:rPr>
                <w:rFonts w:eastAsia="Times New Roman"/>
                <w:sz w:val="20"/>
                <w:lang w:eastAsia="zh-CN"/>
              </w:rPr>
              <w:t>For 4-step RACH, support the early indication of RedCap UEs at least in Msg1.</w:t>
            </w:r>
          </w:p>
          <w:p w14:paraId="1951A73B" w14:textId="77777777" w:rsidR="00F43283" w:rsidRPr="00F43283" w:rsidRDefault="00F43283" w:rsidP="00F43283">
            <w:pPr>
              <w:numPr>
                <w:ilvl w:val="1"/>
                <w:numId w:val="33"/>
              </w:numPr>
              <w:snapToGrid/>
              <w:spacing w:after="0" w:afterAutospacing="0" w:line="252" w:lineRule="auto"/>
              <w:jc w:val="left"/>
              <w:rPr>
                <w:rFonts w:eastAsia="Times New Roman"/>
                <w:sz w:val="20"/>
              </w:rPr>
            </w:pPr>
            <w:r w:rsidRPr="00F43283">
              <w:rPr>
                <w:rFonts w:eastAsia="Times New Roman"/>
                <w:sz w:val="20"/>
              </w:rPr>
              <w:t>The early indication in Msg1 can be configured to be enabled/disabled</w:t>
            </w:r>
          </w:p>
          <w:p w14:paraId="6C892FC3" w14:textId="77777777" w:rsidR="00F43283" w:rsidRPr="00F43283" w:rsidRDefault="00F43283" w:rsidP="00F43283">
            <w:pPr>
              <w:numPr>
                <w:ilvl w:val="2"/>
                <w:numId w:val="33"/>
              </w:numPr>
              <w:snapToGrid/>
              <w:spacing w:after="0" w:afterAutospacing="0" w:line="252" w:lineRule="auto"/>
              <w:jc w:val="left"/>
              <w:rPr>
                <w:rFonts w:eastAsia="Times New Roman"/>
                <w:sz w:val="20"/>
              </w:rPr>
            </w:pPr>
            <w:r w:rsidRPr="00F43283">
              <w:rPr>
                <w:rFonts w:eastAsia="Times New Roman"/>
                <w:sz w:val="20"/>
              </w:rPr>
              <w:t>FFS How to support enable/disable the early indication</w:t>
            </w:r>
          </w:p>
          <w:p w14:paraId="65FA47EB" w14:textId="77777777" w:rsidR="00F43283" w:rsidRPr="00F43283" w:rsidRDefault="00F43283" w:rsidP="00F43283">
            <w:pPr>
              <w:numPr>
                <w:ilvl w:val="1"/>
                <w:numId w:val="33"/>
              </w:numPr>
              <w:snapToGrid/>
              <w:spacing w:after="0" w:afterAutospacing="0" w:line="252" w:lineRule="auto"/>
              <w:jc w:val="left"/>
              <w:rPr>
                <w:rFonts w:eastAsia="Times New Roman"/>
                <w:sz w:val="20"/>
              </w:rPr>
            </w:pPr>
            <w:r w:rsidRPr="00F43283">
              <w:rPr>
                <w:rFonts w:eastAsia="Times New Roman"/>
                <w:sz w:val="20"/>
              </w:rPr>
              <w:t>FFS details e.g.:</w:t>
            </w:r>
          </w:p>
          <w:p w14:paraId="4DA5FAC8" w14:textId="77777777" w:rsidR="00F43283" w:rsidRPr="00F43283" w:rsidRDefault="00F43283" w:rsidP="00F43283">
            <w:pPr>
              <w:numPr>
                <w:ilvl w:val="2"/>
                <w:numId w:val="33"/>
              </w:numPr>
              <w:snapToGrid/>
              <w:spacing w:after="0" w:afterAutospacing="0" w:line="252" w:lineRule="auto"/>
              <w:jc w:val="left"/>
              <w:rPr>
                <w:rFonts w:eastAsia="Times New Roman"/>
                <w:sz w:val="20"/>
              </w:rPr>
            </w:pPr>
            <w:r w:rsidRPr="00F43283">
              <w:rPr>
                <w:rFonts w:eastAsia="Times New Roman"/>
                <w:sz w:val="20"/>
              </w:rPr>
              <w:t>separate initial UL BWP</w:t>
            </w:r>
          </w:p>
          <w:p w14:paraId="7392A085" w14:textId="11D8BB3F" w:rsidR="00F43283" w:rsidRPr="00F43283" w:rsidRDefault="00F43283" w:rsidP="00F43283">
            <w:pPr>
              <w:numPr>
                <w:ilvl w:val="2"/>
                <w:numId w:val="33"/>
              </w:numPr>
              <w:snapToGrid/>
              <w:spacing w:after="0" w:afterAutospacing="0" w:line="252" w:lineRule="auto"/>
              <w:jc w:val="left"/>
              <w:rPr>
                <w:rFonts w:eastAsia="Times New Roman"/>
                <w:sz w:val="20"/>
              </w:rPr>
            </w:pPr>
            <w:r w:rsidRPr="00F43283">
              <w:rPr>
                <w:rFonts w:eastAsia="Times New Roman"/>
                <w:sz w:val="20"/>
              </w:rPr>
              <w:t>separate PRACH resource</w:t>
            </w:r>
            <w:r w:rsidR="008E1E75">
              <w:rPr>
                <w:rFonts w:eastAsia="Times New Roman"/>
                <w:sz w:val="20"/>
              </w:rPr>
              <w:t xml:space="preserve"> </w:t>
            </w:r>
          </w:p>
          <w:p w14:paraId="5B2514A9" w14:textId="42941C0E" w:rsidR="00F43283" w:rsidRPr="00F43283" w:rsidRDefault="00F43283" w:rsidP="00F43283">
            <w:pPr>
              <w:numPr>
                <w:ilvl w:val="2"/>
                <w:numId w:val="33"/>
              </w:numPr>
              <w:snapToGrid/>
              <w:spacing w:after="0" w:afterAutospacing="0" w:line="252" w:lineRule="auto"/>
              <w:jc w:val="left"/>
              <w:rPr>
                <w:rFonts w:eastAsia="Times New Roman"/>
                <w:sz w:val="20"/>
              </w:rPr>
            </w:pPr>
            <w:r w:rsidRPr="00F43283">
              <w:rPr>
                <w:rFonts w:eastAsia="Times New Roman"/>
                <w:sz w:val="20"/>
              </w:rPr>
              <w:t>PRACH preamble partitioning</w:t>
            </w:r>
            <w:r w:rsidR="008E1E75">
              <w:rPr>
                <w:rFonts w:eastAsia="Times New Roman"/>
                <w:sz w:val="20"/>
              </w:rPr>
              <w:t xml:space="preserve"> </w:t>
            </w:r>
          </w:p>
          <w:p w14:paraId="38968B76" w14:textId="77777777" w:rsidR="00F43283" w:rsidRPr="00F43283" w:rsidRDefault="00F43283" w:rsidP="00F43283">
            <w:pPr>
              <w:numPr>
                <w:ilvl w:val="1"/>
                <w:numId w:val="33"/>
              </w:numPr>
              <w:snapToGrid/>
              <w:spacing w:after="0" w:afterAutospacing="0" w:line="252" w:lineRule="auto"/>
              <w:jc w:val="left"/>
              <w:rPr>
                <w:rFonts w:eastAsia="Times New Roman"/>
                <w:sz w:val="20"/>
              </w:rPr>
            </w:pPr>
            <w:r w:rsidRPr="00F43283">
              <w:rPr>
                <w:rFonts w:eastAsia="Times New Roman"/>
                <w:sz w:val="20"/>
              </w:rPr>
              <w:t xml:space="preserve">FFS the possibility of supporting Msg3 for the early indication </w:t>
            </w:r>
          </w:p>
          <w:p w14:paraId="4D74468A" w14:textId="77777777" w:rsidR="00F43283" w:rsidRPr="00F43283" w:rsidRDefault="00F43283" w:rsidP="00570882">
            <w:pPr>
              <w:snapToGrid/>
              <w:spacing w:after="0" w:afterAutospacing="0"/>
              <w:rPr>
                <w:rFonts w:ascii="Times" w:eastAsia="Batang" w:hAnsi="Times"/>
                <w:sz w:val="20"/>
                <w:highlight w:val="green"/>
              </w:rPr>
            </w:pPr>
          </w:p>
          <w:p w14:paraId="72E1E5B3" w14:textId="5FA4B9AF" w:rsidR="00570882" w:rsidRPr="00570882" w:rsidRDefault="00570882" w:rsidP="00570882">
            <w:pPr>
              <w:snapToGrid/>
              <w:spacing w:after="0" w:afterAutospacing="0"/>
              <w:rPr>
                <w:rFonts w:eastAsia="Batang"/>
                <w:color w:val="FF0000"/>
                <w:sz w:val="20"/>
                <w:u w:val="single"/>
              </w:rPr>
            </w:pPr>
            <w:r w:rsidRPr="00570882">
              <w:rPr>
                <w:rFonts w:ascii="Times" w:eastAsia="Batang" w:hAnsi="Times"/>
                <w:sz w:val="20"/>
                <w:highlight w:val="green"/>
              </w:rPr>
              <w:t>Agreement</w:t>
            </w:r>
            <w:r w:rsidRPr="00570882">
              <w:rPr>
                <w:rFonts w:ascii="Times" w:eastAsia="Batang" w:hAnsi="Times"/>
                <w:color w:val="FF0000"/>
                <w:sz w:val="20"/>
                <w:u w:val="single"/>
              </w:rPr>
              <w:t xml:space="preserve">: </w:t>
            </w:r>
            <w:r w:rsidRPr="00570882">
              <w:rPr>
                <w:rFonts w:ascii="Times" w:eastAsia="Batang" w:hAnsi="Times"/>
                <w:color w:val="FF0000"/>
                <w:sz w:val="20"/>
                <w:szCs w:val="24"/>
                <w:u w:val="single"/>
              </w:rPr>
              <w:t>(if the above working assumption is confirmed)</w:t>
            </w:r>
          </w:p>
          <w:p w14:paraId="5F35E79B" w14:textId="77777777" w:rsidR="00570882" w:rsidRPr="00570882" w:rsidRDefault="00570882" w:rsidP="00570882">
            <w:pPr>
              <w:numPr>
                <w:ilvl w:val="0"/>
                <w:numId w:val="33"/>
              </w:numPr>
              <w:snapToGrid/>
              <w:spacing w:after="180" w:afterAutospacing="0" w:line="252" w:lineRule="auto"/>
              <w:contextualSpacing/>
              <w:jc w:val="left"/>
              <w:rPr>
                <w:rFonts w:ascii="Times" w:eastAsia="Batang" w:hAnsi="Times" w:cs="Times"/>
                <w:sz w:val="20"/>
              </w:rPr>
            </w:pPr>
            <w:r w:rsidRPr="00570882">
              <w:rPr>
                <w:rFonts w:ascii="Times" w:eastAsia="Batang" w:hAnsi="Times"/>
                <w:sz w:val="20"/>
                <w:lang w:eastAsia="zh-CN"/>
              </w:rPr>
              <w:t>Early indication</w:t>
            </w:r>
            <w:r w:rsidRPr="00570882">
              <w:rPr>
                <w:rFonts w:eastAsia="Times New Roman"/>
                <w:sz w:val="20"/>
                <w:lang w:eastAsia="zh-CN"/>
              </w:rPr>
              <w:t xml:space="preserve"> of RedCap UEs</w:t>
            </w:r>
            <w:r w:rsidRPr="00570882">
              <w:rPr>
                <w:rFonts w:ascii="Times" w:eastAsia="Batang" w:hAnsi="Times"/>
                <w:sz w:val="20"/>
                <w:lang w:eastAsia="zh-CN"/>
              </w:rPr>
              <w:t xml:space="preserve"> in Msg1 can be enabled/disabled via SIB</w:t>
            </w:r>
          </w:p>
          <w:p w14:paraId="537B858F" w14:textId="77777777" w:rsidR="00570882" w:rsidRPr="00536FF6" w:rsidRDefault="00570882" w:rsidP="005B5060">
            <w:pPr>
              <w:rPr>
                <w:sz w:val="20"/>
                <w:szCs w:val="14"/>
              </w:rPr>
            </w:pPr>
          </w:p>
          <w:p w14:paraId="44BFA3F4" w14:textId="77777777" w:rsidR="003A58A1" w:rsidRPr="003A58A1" w:rsidRDefault="003A58A1" w:rsidP="003A58A1">
            <w:pPr>
              <w:snapToGrid/>
              <w:spacing w:after="0" w:afterAutospacing="0"/>
              <w:rPr>
                <w:rFonts w:eastAsia="Batang"/>
                <w:sz w:val="20"/>
                <w:highlight w:val="green"/>
              </w:rPr>
            </w:pPr>
            <w:r w:rsidRPr="003A58A1">
              <w:rPr>
                <w:rFonts w:ascii="Times" w:eastAsia="Batang" w:hAnsi="Times"/>
                <w:sz w:val="20"/>
                <w:highlight w:val="green"/>
              </w:rPr>
              <w:lastRenderedPageBreak/>
              <w:t>Agreement:</w:t>
            </w:r>
          </w:p>
          <w:p w14:paraId="07019BCA" w14:textId="77777777" w:rsidR="003A58A1" w:rsidRPr="003A58A1" w:rsidRDefault="003A58A1" w:rsidP="003A58A1">
            <w:pPr>
              <w:numPr>
                <w:ilvl w:val="0"/>
                <w:numId w:val="33"/>
              </w:numPr>
              <w:snapToGrid/>
              <w:spacing w:after="180" w:afterAutospacing="0" w:line="252" w:lineRule="auto"/>
              <w:contextualSpacing/>
              <w:jc w:val="left"/>
              <w:rPr>
                <w:rFonts w:ascii="Times" w:eastAsia="Batang" w:hAnsi="Times" w:cs="Times"/>
                <w:sz w:val="20"/>
              </w:rPr>
            </w:pPr>
            <w:r w:rsidRPr="003A58A1">
              <w:rPr>
                <w:rFonts w:ascii="Times" w:eastAsia="Batang" w:hAnsi="Times"/>
                <w:sz w:val="20"/>
                <w:lang w:eastAsia="zh-CN"/>
              </w:rPr>
              <w:t>Support 2-step RACH for RedCap UEs as an optional feature</w:t>
            </w:r>
          </w:p>
          <w:p w14:paraId="63C2472F" w14:textId="77777777" w:rsidR="003A58A1" w:rsidRPr="003A58A1" w:rsidRDefault="003A58A1" w:rsidP="003A58A1">
            <w:pPr>
              <w:numPr>
                <w:ilvl w:val="1"/>
                <w:numId w:val="33"/>
              </w:numPr>
              <w:snapToGrid/>
              <w:spacing w:after="180" w:afterAutospacing="0" w:line="252" w:lineRule="auto"/>
              <w:contextualSpacing/>
              <w:jc w:val="left"/>
              <w:rPr>
                <w:rFonts w:ascii="Times" w:eastAsia="Batang" w:hAnsi="Times"/>
                <w:sz w:val="20"/>
              </w:rPr>
            </w:pPr>
            <w:r w:rsidRPr="003A58A1">
              <w:rPr>
                <w:rFonts w:ascii="Times" w:eastAsia="Batang" w:hAnsi="Times"/>
                <w:sz w:val="20"/>
                <w:lang w:eastAsia="zh-CN"/>
              </w:rPr>
              <w:t>FFS details of early indication in MsgA, e.g.:</w:t>
            </w:r>
          </w:p>
          <w:p w14:paraId="2F31B5C2" w14:textId="77777777" w:rsidR="003A58A1" w:rsidRPr="003A58A1" w:rsidRDefault="003A58A1" w:rsidP="003A58A1">
            <w:pPr>
              <w:numPr>
                <w:ilvl w:val="2"/>
                <w:numId w:val="33"/>
              </w:numPr>
              <w:snapToGrid/>
              <w:spacing w:after="180" w:afterAutospacing="0" w:line="252" w:lineRule="auto"/>
              <w:contextualSpacing/>
              <w:jc w:val="left"/>
              <w:rPr>
                <w:rFonts w:ascii="Times" w:eastAsia="Batang" w:hAnsi="Times"/>
                <w:sz w:val="20"/>
              </w:rPr>
            </w:pPr>
            <w:r w:rsidRPr="003A58A1">
              <w:rPr>
                <w:rFonts w:ascii="Times" w:eastAsia="Batang" w:hAnsi="Times"/>
                <w:sz w:val="20"/>
              </w:rPr>
              <w:t>Separation of 2-step RACH resources or MsgA preambles</w:t>
            </w:r>
          </w:p>
          <w:p w14:paraId="2116AB98" w14:textId="77777777" w:rsidR="003A58A1" w:rsidRPr="003A58A1" w:rsidRDefault="003A58A1" w:rsidP="003A58A1">
            <w:pPr>
              <w:numPr>
                <w:ilvl w:val="2"/>
                <w:numId w:val="33"/>
              </w:numPr>
              <w:snapToGrid/>
              <w:spacing w:after="180" w:afterAutospacing="0" w:line="252" w:lineRule="auto"/>
              <w:contextualSpacing/>
              <w:jc w:val="left"/>
              <w:rPr>
                <w:rFonts w:ascii="Times" w:eastAsia="Batang" w:hAnsi="Times"/>
                <w:sz w:val="20"/>
              </w:rPr>
            </w:pPr>
            <w:r w:rsidRPr="003A58A1">
              <w:rPr>
                <w:rFonts w:ascii="Times" w:eastAsia="Batang" w:hAnsi="Times"/>
                <w:sz w:val="20"/>
              </w:rPr>
              <w:t>Separation of initial UL BWP</w:t>
            </w:r>
          </w:p>
          <w:p w14:paraId="7DC1B112" w14:textId="77777777" w:rsidR="003A58A1" w:rsidRPr="003A58A1" w:rsidRDefault="003A58A1" w:rsidP="003A58A1">
            <w:pPr>
              <w:numPr>
                <w:ilvl w:val="2"/>
                <w:numId w:val="33"/>
              </w:numPr>
              <w:snapToGrid/>
              <w:spacing w:after="180" w:afterAutospacing="0" w:line="252" w:lineRule="auto"/>
              <w:contextualSpacing/>
              <w:jc w:val="left"/>
              <w:rPr>
                <w:rFonts w:ascii="Segoe UI" w:eastAsia="Batang" w:hAnsi="Segoe UI" w:cs="Segoe UI"/>
                <w:sz w:val="20"/>
                <w:lang w:val="en-US"/>
              </w:rPr>
            </w:pPr>
            <w:r w:rsidRPr="003A58A1">
              <w:rPr>
                <w:rFonts w:ascii="Times" w:eastAsia="Batang" w:hAnsi="Times"/>
                <w:sz w:val="20"/>
              </w:rPr>
              <w:t>Using a new indication in MsgA PUSCH part</w:t>
            </w:r>
          </w:p>
          <w:p w14:paraId="7EA28D64" w14:textId="5026FCD4" w:rsidR="003A58A1" w:rsidRPr="003A58A1" w:rsidRDefault="003A58A1" w:rsidP="005B5060">
            <w:pPr>
              <w:numPr>
                <w:ilvl w:val="1"/>
                <w:numId w:val="33"/>
              </w:numPr>
              <w:snapToGrid/>
              <w:spacing w:after="180" w:afterAutospacing="0" w:line="252" w:lineRule="auto"/>
              <w:contextualSpacing/>
              <w:jc w:val="left"/>
              <w:rPr>
                <w:rFonts w:ascii="Segoe UI" w:eastAsia="Batang" w:hAnsi="Segoe UI" w:cs="Segoe UI"/>
                <w:sz w:val="20"/>
              </w:rPr>
            </w:pPr>
            <w:r w:rsidRPr="003A58A1">
              <w:rPr>
                <w:rFonts w:ascii="Times" w:eastAsia="Batang" w:hAnsi="Times"/>
                <w:sz w:val="20"/>
              </w:rPr>
              <w:t>Note: Discussion on 4-step RACH for early indication should be prioritised</w:t>
            </w:r>
          </w:p>
        </w:tc>
      </w:tr>
    </w:tbl>
    <w:p w14:paraId="11E36039" w14:textId="25366D0E" w:rsidR="00570882" w:rsidRDefault="00570882" w:rsidP="005B5060"/>
    <w:p w14:paraId="67A35585" w14:textId="1156481B" w:rsidR="00756C79" w:rsidRDefault="00641FC0" w:rsidP="005B5060">
      <w:r>
        <w:t>Two scenarios</w:t>
      </w:r>
      <w:r w:rsidR="00FB1682">
        <w:t>,</w:t>
      </w:r>
      <w:r>
        <w:t xml:space="preserve"> i.e.</w:t>
      </w:r>
      <w:r w:rsidR="00756C79">
        <w:t xml:space="preserve"> </w:t>
      </w:r>
      <w:r>
        <w:t>s</w:t>
      </w:r>
      <w:r w:rsidR="0060083B">
        <w:t xml:space="preserve">eparate </w:t>
      </w:r>
      <w:r w:rsidR="00756C79">
        <w:t>initi</w:t>
      </w:r>
      <w:r w:rsidR="0060083B">
        <w:t>al UL BWP</w:t>
      </w:r>
      <w:r>
        <w:t>s</w:t>
      </w:r>
      <w:r w:rsidR="0060083B">
        <w:t xml:space="preserve"> for non-RedCap UEs </w:t>
      </w:r>
      <w:r>
        <w:t>and RedCap UE</w:t>
      </w:r>
      <w:r w:rsidR="00FB1682">
        <w:t>s</w:t>
      </w:r>
      <w:r>
        <w:t xml:space="preserve">, </w:t>
      </w:r>
      <w:r w:rsidR="00FB1682">
        <w:t xml:space="preserve">and </w:t>
      </w:r>
      <w:r w:rsidR="001D6BBA">
        <w:t>shared initial UL BWP for non-RedCap UEs and RedCap UE</w:t>
      </w:r>
      <w:r w:rsidR="00FB1682">
        <w:t>s,</w:t>
      </w:r>
      <w:r w:rsidR="001D6BBA">
        <w:t xml:space="preserve"> have been agreed </w:t>
      </w:r>
      <w:r w:rsidR="00723D14">
        <w:t>in reduced maximum UE bandwidth discussion under</w:t>
      </w:r>
      <w:r w:rsidR="001D6BBA">
        <w:t xml:space="preserve"> </w:t>
      </w:r>
      <w:r w:rsidR="001D6BBA" w:rsidRPr="00723D14">
        <w:t>AI</w:t>
      </w:r>
      <w:r w:rsidR="00723D14">
        <w:t xml:space="preserve"> </w:t>
      </w:r>
      <w:r w:rsidR="001D6BBA" w:rsidRPr="00723D14">
        <w:t>8.6.1</w:t>
      </w:r>
      <w:r w:rsidR="001D6BBA">
        <w:t>.</w:t>
      </w:r>
      <w:r w:rsidR="00723D14">
        <w:t>1.</w:t>
      </w:r>
      <w:r w:rsidR="001D6BBA">
        <w:t xml:space="preserve"> Therefore, solutions on how to support the early indication in Msg1 should take the</w:t>
      </w:r>
      <w:r w:rsidR="00723D14">
        <w:t>se</w:t>
      </w:r>
      <w:r w:rsidR="001D6BBA">
        <w:t xml:space="preserve"> two </w:t>
      </w:r>
      <w:r w:rsidR="00FB1682">
        <w:t xml:space="preserve">supported </w:t>
      </w:r>
      <w:r w:rsidR="001D6BBA">
        <w:t>scenarios into considerations.</w:t>
      </w:r>
    </w:p>
    <w:p w14:paraId="1C8B7A26" w14:textId="35C3B95B" w:rsidR="00FB1682" w:rsidRPr="0055096F" w:rsidRDefault="00FB1682" w:rsidP="005B5060">
      <w:r>
        <w:rPr>
          <w:rFonts w:hint="eastAsia"/>
        </w:rPr>
        <w:t>F</w:t>
      </w:r>
      <w:r>
        <w:t xml:space="preserve">or the scenario of separate initial UL BWPs for non-RedCap UEs and RedCap UEs, separate initial UL BWP should be naturally supported </w:t>
      </w:r>
      <w:r w:rsidR="00723D14">
        <w:t xml:space="preserve">for </w:t>
      </w:r>
      <w:r>
        <w:t xml:space="preserve">early indication of RedCap UEs in Msg1. On the other hand, for the scenario of shared initial UL BWP for non-RedCap UEs and RedCap UEs, two </w:t>
      </w:r>
      <w:r w:rsidR="00723D14">
        <w:t xml:space="preserve">candidate </w:t>
      </w:r>
      <w:r>
        <w:t>options</w:t>
      </w:r>
      <w:r w:rsidR="00FC36C3">
        <w:t>, i.e. separate PRACH resource and PRACH preamble partitioning,</w:t>
      </w:r>
      <w:r>
        <w:t xml:space="preserve"> </w:t>
      </w:r>
      <w:r w:rsidR="00FC36C3">
        <w:t xml:space="preserve">were discussed. These two options are not mutually exclusive, and both can be supported </w:t>
      </w:r>
      <w:r w:rsidR="00723D14">
        <w:t>for</w:t>
      </w:r>
      <w:r w:rsidR="00FC36C3">
        <w:t xml:space="preserve"> the early indication in Msg1. </w:t>
      </w:r>
      <w:r w:rsidR="00FC6FAB">
        <w:t>And i</w:t>
      </w:r>
      <w:r w:rsidR="00FC36C3">
        <w:t xml:space="preserve">t can be up to gNB to </w:t>
      </w:r>
      <w:r w:rsidR="00503708">
        <w:t>configure</w:t>
      </w:r>
      <w:r w:rsidR="00FC36C3">
        <w:t xml:space="preserve"> either of the two options according to the practical deployment. </w:t>
      </w:r>
      <w:r w:rsidR="0055096F">
        <w:t>That is, gNB can have the flexibility to select which one according to cell deployment.</w:t>
      </w:r>
    </w:p>
    <w:p w14:paraId="209FA914" w14:textId="7E0D1D7B" w:rsidR="00503708" w:rsidRDefault="00503708" w:rsidP="00503708">
      <w:pPr>
        <w:rPr>
          <w:bCs/>
          <w:color w:val="000000" w:themeColor="text1"/>
          <w:lang w:val="en-US"/>
        </w:rPr>
      </w:pPr>
      <w:r>
        <w:rPr>
          <w:b/>
          <w:color w:val="000000" w:themeColor="text1"/>
          <w:u w:val="single"/>
          <w:lang w:val="en-US"/>
        </w:rPr>
        <w:t xml:space="preserve">Proposal </w:t>
      </w:r>
      <w:r w:rsidR="00B45B8C">
        <w:rPr>
          <w:b/>
          <w:color w:val="000000" w:themeColor="text1"/>
          <w:u w:val="single"/>
          <w:lang w:val="en-US"/>
        </w:rPr>
        <w:t>2</w:t>
      </w:r>
      <w:r>
        <w:rPr>
          <w:b/>
          <w:color w:val="000000" w:themeColor="text1"/>
          <w:u w:val="single"/>
          <w:lang w:val="en-US"/>
        </w:rPr>
        <w:t>:</w:t>
      </w:r>
      <w:r>
        <w:rPr>
          <w:b/>
          <w:color w:val="000000" w:themeColor="text1"/>
          <w:lang w:val="en-US"/>
        </w:rPr>
        <w:t xml:space="preserve"> </w:t>
      </w:r>
      <w:r w:rsidRPr="00CF1CD2">
        <w:rPr>
          <w:bCs/>
          <w:color w:val="000000" w:themeColor="text1"/>
          <w:lang w:val="en-US"/>
        </w:rPr>
        <w:t>For early indication of RedCap UEs in</w:t>
      </w:r>
      <w:r>
        <w:rPr>
          <w:bCs/>
          <w:color w:val="000000" w:themeColor="text1"/>
          <w:lang w:val="en-US"/>
        </w:rPr>
        <w:t xml:space="preserve"> Msg1, all of separate initial UL BWP, separate PRACH resource and PRACH preamble partitioning can be supported according to different scenarios.</w:t>
      </w:r>
    </w:p>
    <w:p w14:paraId="05BCBD67" w14:textId="69EA6DE7" w:rsidR="00503708" w:rsidRDefault="00503708" w:rsidP="005B5060">
      <w:r>
        <w:rPr>
          <w:b/>
          <w:color w:val="000000" w:themeColor="text1"/>
          <w:u w:val="single"/>
          <w:lang w:val="en-US"/>
        </w:rPr>
        <w:t xml:space="preserve">Proposal </w:t>
      </w:r>
      <w:r w:rsidR="00B45B8C">
        <w:rPr>
          <w:b/>
          <w:color w:val="000000" w:themeColor="text1"/>
          <w:u w:val="single"/>
          <w:lang w:val="en-US"/>
        </w:rPr>
        <w:t>3</w:t>
      </w:r>
      <w:r>
        <w:rPr>
          <w:b/>
          <w:color w:val="000000" w:themeColor="text1"/>
          <w:u w:val="single"/>
          <w:lang w:val="en-US"/>
        </w:rPr>
        <w:t>:</w:t>
      </w:r>
      <w:r>
        <w:rPr>
          <w:b/>
          <w:color w:val="000000" w:themeColor="text1"/>
          <w:lang w:val="en-US"/>
        </w:rPr>
        <w:t xml:space="preserve"> </w:t>
      </w:r>
      <w:r w:rsidRPr="00CF1CD2">
        <w:rPr>
          <w:bCs/>
          <w:color w:val="000000" w:themeColor="text1"/>
          <w:lang w:val="en-US"/>
        </w:rPr>
        <w:t>F</w:t>
      </w:r>
      <w:r>
        <w:rPr>
          <w:bCs/>
          <w:color w:val="000000" w:themeColor="text1"/>
          <w:lang w:val="en-US"/>
        </w:rPr>
        <w:t xml:space="preserve">or shared initial UL BWP for non-RedCap UEs and RedCap UEs, </w:t>
      </w:r>
      <w:r>
        <w:t xml:space="preserve">it can be up to gNB to configure either of separate PRACH resource and PRACH preamble partitioning according to </w:t>
      </w:r>
      <w:r w:rsidR="00406349">
        <w:t>a</w:t>
      </w:r>
      <w:r>
        <w:t xml:space="preserve"> practical deployment.</w:t>
      </w:r>
    </w:p>
    <w:p w14:paraId="6684F59B" w14:textId="6BC97D22" w:rsidR="00406349" w:rsidRDefault="00503708" w:rsidP="005B5060">
      <w:r>
        <w:rPr>
          <w:rFonts w:hint="eastAsia"/>
        </w:rPr>
        <w:t>R</w:t>
      </w:r>
      <w:r>
        <w:t>egarding separate PRACH resource</w:t>
      </w:r>
      <w:r w:rsidR="006B3E22">
        <w:rPr>
          <w:rFonts w:hint="eastAsia"/>
        </w:rPr>
        <w:t xml:space="preserve"> </w:t>
      </w:r>
      <w:r w:rsidR="006B3E22">
        <w:t>in the shared initial UL BWP</w:t>
      </w:r>
      <w:r>
        <w:t xml:space="preserve">, </w:t>
      </w:r>
      <w:r w:rsidR="00A620A3">
        <w:t xml:space="preserve">for example, </w:t>
      </w:r>
      <w:r w:rsidR="00406349">
        <w:t xml:space="preserve">separate </w:t>
      </w:r>
      <w:r w:rsidR="00FC6FAB">
        <w:t xml:space="preserve">starting </w:t>
      </w:r>
      <w:r w:rsidR="00406349">
        <w:t>frequency locations of RACH occasions with respective to PRB #0 of the shared initial UL BWP can be configured for RedCap UEs and non-RedCap UEs, respectively.</w:t>
      </w:r>
    </w:p>
    <w:p w14:paraId="2A02AED2" w14:textId="71E5BCBB" w:rsidR="00B45B8C" w:rsidRPr="00B45B8C" w:rsidRDefault="00B45B8C" w:rsidP="005B5060">
      <w:pPr>
        <w:rPr>
          <w:bCs/>
          <w:color w:val="000000" w:themeColor="text1"/>
          <w:lang w:val="en-US"/>
        </w:rPr>
      </w:pPr>
      <w:r>
        <w:rPr>
          <w:b/>
          <w:color w:val="000000" w:themeColor="text1"/>
          <w:u w:val="single"/>
          <w:lang w:val="en-US"/>
        </w:rPr>
        <w:t>Proposal 4:</w:t>
      </w:r>
      <w:r>
        <w:rPr>
          <w:b/>
          <w:color w:val="000000" w:themeColor="text1"/>
          <w:lang w:val="en-US"/>
        </w:rPr>
        <w:t xml:space="preserve"> </w:t>
      </w:r>
      <w:r>
        <w:t>Separate PRACH resource</w:t>
      </w:r>
      <w:r w:rsidR="00FC6FAB">
        <w:t>s</w:t>
      </w:r>
      <w:r>
        <w:rPr>
          <w:bCs/>
          <w:color w:val="000000" w:themeColor="text1"/>
          <w:lang w:val="en-US"/>
        </w:rPr>
        <w:t xml:space="preserve"> </w:t>
      </w:r>
      <w:r w:rsidR="00FC6FAB">
        <w:rPr>
          <w:bCs/>
          <w:color w:val="000000" w:themeColor="text1"/>
          <w:lang w:val="en-US"/>
        </w:rPr>
        <w:t xml:space="preserve">via </w:t>
      </w:r>
      <w:r>
        <w:rPr>
          <w:bCs/>
          <w:color w:val="000000" w:themeColor="text1"/>
          <w:lang w:val="en-US"/>
        </w:rPr>
        <w:t>e.g. separate starting frequency locations of ROs for RedCap UEs can be configured by gNB.</w:t>
      </w:r>
    </w:p>
    <w:p w14:paraId="244ACE5A" w14:textId="45464C31" w:rsidR="00394241" w:rsidRPr="0055096F" w:rsidRDefault="00406349" w:rsidP="00394241">
      <w:r>
        <w:t>PRACH preamble p</w:t>
      </w:r>
      <w:r w:rsidR="00394241">
        <w:t>a</w:t>
      </w:r>
      <w:r>
        <w:t>rti</w:t>
      </w:r>
      <w:r w:rsidR="00A771B3">
        <w:t>ti</w:t>
      </w:r>
      <w:r>
        <w:t xml:space="preserve">oning is intended for </w:t>
      </w:r>
      <w:r w:rsidR="00394241">
        <w:t xml:space="preserve">preamble separation in </w:t>
      </w:r>
      <w:r>
        <w:t>shared ROs with non-RedCap UEs and RedCap UEs.</w:t>
      </w:r>
      <w:r w:rsidR="00394241">
        <w:t xml:space="preserve"> In Rel-16, </w:t>
      </w:r>
      <w:r w:rsidR="00394241">
        <w:rPr>
          <w:bCs/>
          <w:color w:val="000000" w:themeColor="text1"/>
          <w:lang w:val="en-US"/>
        </w:rPr>
        <w:t>PRACH preamble partitioning has already been supported in shar</w:t>
      </w:r>
      <w:r w:rsidR="00FC6FAB">
        <w:rPr>
          <w:bCs/>
          <w:color w:val="000000" w:themeColor="text1"/>
          <w:lang w:val="en-US"/>
        </w:rPr>
        <w:t>e</w:t>
      </w:r>
      <w:r w:rsidR="00394241">
        <w:rPr>
          <w:bCs/>
          <w:color w:val="000000" w:themeColor="text1"/>
          <w:lang w:val="en-US"/>
        </w:rPr>
        <w:t xml:space="preserve">d ROs to separate PRACH preambles for 2-step RA and 4-step RA. Moreover, PRACH preamble </w:t>
      </w:r>
      <w:r w:rsidR="00394241">
        <w:t>p</w:t>
      </w:r>
      <w:r w:rsidR="00EA6BA5">
        <w:t>a</w:t>
      </w:r>
      <w:r w:rsidR="00394241">
        <w:t>rti</w:t>
      </w:r>
      <w:r w:rsidR="00A771B3">
        <w:t>ti</w:t>
      </w:r>
      <w:r w:rsidR="00394241">
        <w:t xml:space="preserve">oning </w:t>
      </w:r>
      <w:r w:rsidR="00FC6FAB">
        <w:t>is</w:t>
      </w:r>
      <w:r w:rsidR="00394241">
        <w:t xml:space="preserve"> also under discussion for </w:t>
      </w:r>
      <w:r w:rsidR="00FC6FAB">
        <w:t xml:space="preserve">other </w:t>
      </w:r>
      <w:r w:rsidR="00394241">
        <w:t xml:space="preserve">Rel-17 features </w:t>
      </w:r>
      <w:r w:rsidR="00FC6FAB">
        <w:t>such as</w:t>
      </w:r>
      <w:r w:rsidR="00394241">
        <w:t xml:space="preserve"> SDT, Coverage</w:t>
      </w:r>
      <w:r w:rsidR="00394241">
        <w:rPr>
          <w:rFonts w:hint="eastAsia"/>
        </w:rPr>
        <w:t xml:space="preserve"> </w:t>
      </w:r>
      <w:r w:rsidR="00FC6FAB">
        <w:t>E</w:t>
      </w:r>
      <w:r w:rsidR="00394241">
        <w:t xml:space="preserve">nhancement, and </w:t>
      </w:r>
      <w:r w:rsidR="00EA6BA5">
        <w:t>RAN slicing.</w:t>
      </w:r>
      <w:r w:rsidR="00A771B3">
        <w:t xml:space="preserve"> </w:t>
      </w:r>
      <w:r w:rsidR="00FC6FAB">
        <w:t>Note that t</w:t>
      </w:r>
      <w:r w:rsidR="00A771B3">
        <w:t>he preamble determination used for 2-step RA, i.e. the starting position of preambles associated with a SSB for 2-step RA starts from the end of 4-step contention based preambles for that SSB, is not feasible for determining the preambles specific to RedCap UEs.</w:t>
      </w:r>
      <w:r w:rsidR="00A771B3" w:rsidRPr="00A771B3">
        <w:t xml:space="preserve"> </w:t>
      </w:r>
      <w:r w:rsidR="00FC6FAB">
        <w:t>Furthermore</w:t>
      </w:r>
      <w:r w:rsidR="00A771B3">
        <w:t>, s</w:t>
      </w:r>
      <w:r w:rsidR="00A771B3" w:rsidRPr="00A771B3">
        <w:t>upport</w:t>
      </w:r>
      <w:r w:rsidR="00A771B3">
        <w:t>ing</w:t>
      </w:r>
      <w:r w:rsidR="00A771B3" w:rsidRPr="00A771B3">
        <w:t xml:space="preserve"> 2-step RACH for RedCap UEs </w:t>
      </w:r>
      <w:r w:rsidR="00A771B3">
        <w:t>is agreed as</w:t>
      </w:r>
      <w:r w:rsidR="00A771B3" w:rsidRPr="00A771B3">
        <w:t xml:space="preserve"> an optional feature</w:t>
      </w:r>
      <w:r w:rsidR="00A771B3">
        <w:t xml:space="preserve"> in last RAN1 meeting. Some RedCap UEs would not support 2-step RACH feature. Further</w:t>
      </w:r>
      <w:r w:rsidR="00C67599">
        <w:t xml:space="preserve"> </w:t>
      </w:r>
      <w:r w:rsidR="00A771B3">
        <w:t>considering RedCap UE</w:t>
      </w:r>
      <w:r w:rsidR="0055096F">
        <w:t>s</w:t>
      </w:r>
      <w:r w:rsidR="00A771B3">
        <w:t xml:space="preserve"> may also support some </w:t>
      </w:r>
      <w:r w:rsidR="00C67599">
        <w:t xml:space="preserve">other </w:t>
      </w:r>
      <w:r w:rsidR="00A771B3">
        <w:lastRenderedPageBreak/>
        <w:t xml:space="preserve">Rel-17 features, </w:t>
      </w:r>
      <w:r w:rsidR="00C67599">
        <w:t xml:space="preserve">gNB can configure </w:t>
      </w:r>
      <w:r w:rsidR="00A771B3">
        <w:rPr>
          <w:bCs/>
          <w:color w:val="000000" w:themeColor="text1"/>
          <w:lang w:val="en-US"/>
        </w:rPr>
        <w:t>a starting position and a number of contention based preambles for a SSB to</w:t>
      </w:r>
      <w:r w:rsidR="00C67599">
        <w:rPr>
          <w:bCs/>
          <w:color w:val="000000" w:themeColor="text1"/>
          <w:lang w:val="en-US"/>
        </w:rPr>
        <w:t xml:space="preserve"> </w:t>
      </w:r>
      <w:r w:rsidR="00E837D9">
        <w:rPr>
          <w:bCs/>
          <w:color w:val="000000" w:themeColor="text1"/>
          <w:lang w:val="en-US"/>
        </w:rPr>
        <w:t>indicate</w:t>
      </w:r>
      <w:r w:rsidR="00A771B3">
        <w:rPr>
          <w:bCs/>
          <w:color w:val="000000" w:themeColor="text1"/>
          <w:lang w:val="en-US"/>
        </w:rPr>
        <w:t xml:space="preserve"> RedCap UE</w:t>
      </w:r>
      <w:r w:rsidR="00E837D9">
        <w:rPr>
          <w:bCs/>
          <w:color w:val="000000" w:themeColor="text1"/>
          <w:lang w:val="en-US"/>
        </w:rPr>
        <w:t>s</w:t>
      </w:r>
      <w:r w:rsidR="00A771B3">
        <w:rPr>
          <w:bCs/>
          <w:color w:val="000000" w:themeColor="text1"/>
          <w:lang w:val="en-US"/>
        </w:rPr>
        <w:t xml:space="preserve"> for </w:t>
      </w:r>
      <w:r w:rsidR="00A771B3" w:rsidRPr="0037276F">
        <w:rPr>
          <w:bCs/>
          <w:color w:val="000000" w:themeColor="text1"/>
          <w:lang w:val="en-US"/>
        </w:rPr>
        <w:t xml:space="preserve">PRACH preamble partitioning </w:t>
      </w:r>
      <w:r w:rsidR="00A771B3">
        <w:rPr>
          <w:bCs/>
          <w:color w:val="000000" w:themeColor="text1"/>
          <w:lang w:val="en-US"/>
        </w:rPr>
        <w:t>in shared ROs</w:t>
      </w:r>
      <w:r w:rsidR="00C67599">
        <w:rPr>
          <w:bCs/>
          <w:color w:val="000000" w:themeColor="text1"/>
          <w:lang w:val="en-US"/>
        </w:rPr>
        <w:t xml:space="preserve"> case</w:t>
      </w:r>
      <w:r w:rsidR="00E837D9">
        <w:rPr>
          <w:bCs/>
          <w:color w:val="000000" w:themeColor="text1"/>
          <w:lang w:val="en-US"/>
        </w:rPr>
        <w:t>.</w:t>
      </w:r>
      <w:r w:rsidR="00A771B3">
        <w:t xml:space="preserve"> </w:t>
      </w:r>
      <w:r w:rsidR="00B45B8C">
        <w:t>According to</w:t>
      </w:r>
      <w:r w:rsidR="00B45B8C" w:rsidRPr="00B45B8C">
        <w:t xml:space="preserve"> gNB’s proper configuration</w:t>
      </w:r>
      <w:r w:rsidR="00B45B8C">
        <w:t>,</w:t>
      </w:r>
      <w:r w:rsidR="00B45B8C" w:rsidRPr="00B45B8C">
        <w:t xml:space="preserve"> </w:t>
      </w:r>
      <w:r w:rsidR="00B45B8C">
        <w:t>s</w:t>
      </w:r>
      <w:r w:rsidR="0055096F" w:rsidRPr="00B45B8C">
        <w:t>eparate PRACH preambles for different Rel-17 features will not overlap with each other</w:t>
      </w:r>
      <w:r w:rsidR="00B45B8C">
        <w:t xml:space="preserve"> in shared R</w:t>
      </w:r>
      <w:r w:rsidR="00C67599">
        <w:t>O</w:t>
      </w:r>
      <w:r w:rsidR="00B45B8C">
        <w:t>s</w:t>
      </w:r>
      <w:r w:rsidR="00C67599">
        <w:t xml:space="preserve"> case</w:t>
      </w:r>
      <w:r w:rsidR="0055096F" w:rsidRPr="00B45B8C">
        <w:t>.</w:t>
      </w:r>
    </w:p>
    <w:p w14:paraId="75E5554F" w14:textId="258193C9" w:rsidR="00A620A3" w:rsidRDefault="00A771B3" w:rsidP="00A771B3">
      <w:pPr>
        <w:rPr>
          <w:bCs/>
          <w:color w:val="000000" w:themeColor="text1"/>
          <w:lang w:val="en-US"/>
        </w:rPr>
      </w:pPr>
      <w:r>
        <w:rPr>
          <w:b/>
          <w:color w:val="000000" w:themeColor="text1"/>
          <w:u w:val="single"/>
          <w:lang w:val="en-US"/>
        </w:rPr>
        <w:t xml:space="preserve">Proposal </w:t>
      </w:r>
      <w:r w:rsidR="00B45B8C">
        <w:rPr>
          <w:b/>
          <w:color w:val="000000" w:themeColor="text1"/>
          <w:u w:val="single"/>
          <w:lang w:val="en-US"/>
        </w:rPr>
        <w:t>5</w:t>
      </w:r>
      <w:r>
        <w:rPr>
          <w:b/>
          <w:color w:val="000000" w:themeColor="text1"/>
          <w:u w:val="single"/>
          <w:lang w:val="en-US"/>
        </w:rPr>
        <w:t>:</w:t>
      </w:r>
      <w:r>
        <w:rPr>
          <w:b/>
          <w:color w:val="000000" w:themeColor="text1"/>
          <w:lang w:val="en-US"/>
        </w:rPr>
        <w:t xml:space="preserve"> </w:t>
      </w:r>
      <w:r w:rsidR="00B45B8C">
        <w:rPr>
          <w:bCs/>
          <w:color w:val="000000" w:themeColor="text1"/>
          <w:lang w:val="en-US"/>
        </w:rPr>
        <w:t xml:space="preserve">For </w:t>
      </w:r>
      <w:r w:rsidR="00B45B8C" w:rsidRPr="0037276F">
        <w:rPr>
          <w:bCs/>
          <w:color w:val="000000" w:themeColor="text1"/>
          <w:lang w:val="en-US"/>
        </w:rPr>
        <w:t xml:space="preserve">PRACH preamble partitioning </w:t>
      </w:r>
      <w:r w:rsidR="00B45B8C">
        <w:rPr>
          <w:bCs/>
          <w:color w:val="000000" w:themeColor="text1"/>
          <w:lang w:val="en-US"/>
        </w:rPr>
        <w:t>in shared ROs, a</w:t>
      </w:r>
      <w:r>
        <w:rPr>
          <w:bCs/>
          <w:color w:val="000000" w:themeColor="text1"/>
          <w:lang w:val="en-US"/>
        </w:rPr>
        <w:t xml:space="preserve"> starting position and a number of contention based preambles can be configured to </w:t>
      </w:r>
      <w:r w:rsidR="00E837D9">
        <w:rPr>
          <w:bCs/>
          <w:color w:val="000000" w:themeColor="text1"/>
          <w:lang w:val="en-US"/>
        </w:rPr>
        <w:t xml:space="preserve">indicate </w:t>
      </w:r>
      <w:r>
        <w:rPr>
          <w:bCs/>
          <w:color w:val="000000" w:themeColor="text1"/>
          <w:lang w:val="en-US"/>
        </w:rPr>
        <w:t>RedCap UE</w:t>
      </w:r>
      <w:r w:rsidR="00E837D9">
        <w:rPr>
          <w:bCs/>
          <w:color w:val="000000" w:themeColor="text1"/>
          <w:lang w:val="en-US"/>
        </w:rPr>
        <w:t>s</w:t>
      </w:r>
      <w:r w:rsidR="00B45B8C">
        <w:rPr>
          <w:bCs/>
          <w:color w:val="000000" w:themeColor="text1"/>
          <w:lang w:val="en-US"/>
        </w:rPr>
        <w:t xml:space="preserve"> to </w:t>
      </w:r>
      <w:r w:rsidR="00C67599">
        <w:rPr>
          <w:bCs/>
          <w:color w:val="000000" w:themeColor="text1"/>
          <w:lang w:val="en-US"/>
        </w:rPr>
        <w:t>identify</w:t>
      </w:r>
      <w:r w:rsidR="00B45B8C">
        <w:rPr>
          <w:bCs/>
          <w:color w:val="000000" w:themeColor="text1"/>
          <w:lang w:val="en-US"/>
        </w:rPr>
        <w:t xml:space="preserve"> PRACH preamble</w:t>
      </w:r>
      <w:r w:rsidR="00C67599">
        <w:rPr>
          <w:bCs/>
          <w:color w:val="000000" w:themeColor="text1"/>
          <w:lang w:val="en-US"/>
        </w:rPr>
        <w:t>s</w:t>
      </w:r>
      <w:r w:rsidR="00B45B8C">
        <w:rPr>
          <w:bCs/>
          <w:color w:val="000000" w:themeColor="text1"/>
          <w:lang w:val="en-US"/>
        </w:rPr>
        <w:t xml:space="preserve"> used for early indication</w:t>
      </w:r>
      <w:r>
        <w:rPr>
          <w:bCs/>
          <w:color w:val="000000" w:themeColor="text1"/>
          <w:lang w:val="en-US"/>
        </w:rPr>
        <w:t>.</w:t>
      </w:r>
    </w:p>
    <w:p w14:paraId="711F341C" w14:textId="207E3837" w:rsidR="0055096F" w:rsidRPr="00365F04" w:rsidRDefault="00E837D9" w:rsidP="00A771B3">
      <w:pPr>
        <w:rPr>
          <w:b/>
          <w:iCs/>
          <w:color w:val="000000" w:themeColor="text1"/>
          <w:u w:val="single"/>
          <w:lang w:val="en-US"/>
        </w:rPr>
      </w:pPr>
      <w:r w:rsidRPr="00B45B8C">
        <w:rPr>
          <w:bCs/>
          <w:color w:val="000000" w:themeColor="text1"/>
          <w:lang w:val="en-US"/>
        </w:rPr>
        <w:t xml:space="preserve">One issue caused by the </w:t>
      </w:r>
      <w:r w:rsidR="00C67599">
        <w:rPr>
          <w:bCs/>
          <w:color w:val="000000" w:themeColor="text1"/>
          <w:lang w:val="en-US"/>
        </w:rPr>
        <w:t xml:space="preserve">preamble </w:t>
      </w:r>
      <w:r w:rsidRPr="00B45B8C">
        <w:rPr>
          <w:bCs/>
          <w:color w:val="000000" w:themeColor="text1"/>
          <w:lang w:val="en-US"/>
        </w:rPr>
        <w:t xml:space="preserve">partitioning in a shared RO is </w:t>
      </w:r>
      <w:r w:rsidR="00365F04" w:rsidRPr="00B45B8C">
        <w:rPr>
          <w:bCs/>
          <w:color w:val="000000" w:themeColor="text1"/>
          <w:lang w:val="en-US"/>
        </w:rPr>
        <w:t xml:space="preserve">PRACH </w:t>
      </w:r>
      <w:r w:rsidR="00B45B8C" w:rsidRPr="00B45B8C">
        <w:rPr>
          <w:bCs/>
          <w:color w:val="000000" w:themeColor="text1"/>
          <w:lang w:val="en-US"/>
        </w:rPr>
        <w:t xml:space="preserve">preamble </w:t>
      </w:r>
      <w:r w:rsidR="00365F04" w:rsidRPr="00B45B8C">
        <w:rPr>
          <w:bCs/>
          <w:color w:val="000000" w:themeColor="text1"/>
          <w:lang w:val="en-US"/>
        </w:rPr>
        <w:t xml:space="preserve">over-dimension. </w:t>
      </w:r>
      <w:r w:rsidR="00DD5697">
        <w:rPr>
          <w:bCs/>
          <w:color w:val="000000" w:themeColor="text1"/>
          <w:lang w:val="en-US"/>
        </w:rPr>
        <w:t>To a</w:t>
      </w:r>
      <w:r w:rsidR="00365F04" w:rsidRPr="00B45B8C">
        <w:rPr>
          <w:bCs/>
          <w:color w:val="000000" w:themeColor="text1"/>
          <w:lang w:val="en-US"/>
        </w:rPr>
        <w:t xml:space="preserve">void preamble congestion caused by the various Rel-17 features in one </w:t>
      </w:r>
      <w:r w:rsidR="00B45B8C" w:rsidRPr="00B45B8C">
        <w:rPr>
          <w:bCs/>
          <w:color w:val="000000" w:themeColor="text1"/>
          <w:lang w:val="en-US"/>
        </w:rPr>
        <w:t xml:space="preserve">shared </w:t>
      </w:r>
      <w:r w:rsidR="00365F04" w:rsidRPr="00B45B8C">
        <w:rPr>
          <w:bCs/>
          <w:color w:val="000000" w:themeColor="text1"/>
          <w:lang w:val="en-US"/>
        </w:rPr>
        <w:t xml:space="preserve">RO, different </w:t>
      </w:r>
      <w:r w:rsidR="00B45B8C">
        <w:rPr>
          <w:bCs/>
          <w:color w:val="000000" w:themeColor="text1"/>
          <w:lang w:val="en-US"/>
        </w:rPr>
        <w:t xml:space="preserve">subsets of </w:t>
      </w:r>
      <w:r w:rsidR="00365F04" w:rsidRPr="00B45B8C">
        <w:rPr>
          <w:bCs/>
          <w:color w:val="000000" w:themeColor="text1"/>
          <w:lang w:val="en-US"/>
        </w:rPr>
        <w:t xml:space="preserve">ROs can be </w:t>
      </w:r>
      <w:r w:rsidR="00B45B8C">
        <w:rPr>
          <w:bCs/>
          <w:color w:val="000000" w:themeColor="text1"/>
          <w:lang w:val="en-US"/>
        </w:rPr>
        <w:t>applied to</w:t>
      </w:r>
      <w:r w:rsidR="00365F04" w:rsidRPr="00B45B8C">
        <w:rPr>
          <w:bCs/>
          <w:color w:val="000000" w:themeColor="text1"/>
          <w:lang w:val="en-US"/>
        </w:rPr>
        <w:t xml:space="preserve"> different </w:t>
      </w:r>
      <w:r w:rsidR="00B45B8C">
        <w:rPr>
          <w:bCs/>
          <w:color w:val="000000" w:themeColor="text1"/>
          <w:lang w:val="en-US"/>
        </w:rPr>
        <w:t xml:space="preserve">Rel-17 </w:t>
      </w:r>
      <w:r w:rsidR="00365F04" w:rsidRPr="00B45B8C">
        <w:rPr>
          <w:bCs/>
          <w:color w:val="000000" w:themeColor="text1"/>
          <w:lang w:val="en-US"/>
        </w:rPr>
        <w:t xml:space="preserve">features. </w:t>
      </w:r>
      <w:r w:rsidR="00C67599">
        <w:rPr>
          <w:bCs/>
          <w:color w:val="000000" w:themeColor="text1"/>
          <w:lang w:val="en-US"/>
        </w:rPr>
        <w:t xml:space="preserve">For RedCap UE, </w:t>
      </w:r>
      <w:r w:rsidR="001C574F">
        <w:rPr>
          <w:bCs/>
          <w:color w:val="000000" w:themeColor="text1"/>
          <w:lang w:val="en-US"/>
        </w:rPr>
        <w:t>a subset of shared ROs can be configured for early indication.</w:t>
      </w:r>
    </w:p>
    <w:p w14:paraId="13791AE2" w14:textId="55EC7ADF" w:rsidR="0055096F" w:rsidRDefault="00E837D9" w:rsidP="005B5060">
      <w:r>
        <w:rPr>
          <w:b/>
          <w:color w:val="000000" w:themeColor="text1"/>
          <w:u w:val="single"/>
          <w:lang w:val="en-US"/>
        </w:rPr>
        <w:t xml:space="preserve">Proposal </w:t>
      </w:r>
      <w:r w:rsidR="00B45B8C">
        <w:rPr>
          <w:b/>
          <w:color w:val="000000" w:themeColor="text1"/>
          <w:u w:val="single"/>
          <w:lang w:val="en-US"/>
        </w:rPr>
        <w:t>6</w:t>
      </w:r>
      <w:r>
        <w:rPr>
          <w:b/>
          <w:color w:val="000000" w:themeColor="text1"/>
          <w:u w:val="single"/>
          <w:lang w:val="en-US"/>
        </w:rPr>
        <w:t>:</w:t>
      </w:r>
      <w:r>
        <w:rPr>
          <w:b/>
          <w:color w:val="000000" w:themeColor="text1"/>
          <w:lang w:val="en-US"/>
        </w:rPr>
        <w:t xml:space="preserve"> </w:t>
      </w:r>
      <w:r>
        <w:rPr>
          <w:bCs/>
          <w:color w:val="000000" w:themeColor="text1"/>
          <w:lang w:val="en-US"/>
        </w:rPr>
        <w:t>A s</w:t>
      </w:r>
      <w:r w:rsidR="0055096F">
        <w:rPr>
          <w:bCs/>
          <w:color w:val="000000" w:themeColor="text1"/>
          <w:lang w:val="en-US"/>
        </w:rPr>
        <w:t xml:space="preserve">ubset of shared ROs can be configured </w:t>
      </w:r>
      <w:r w:rsidR="001C574F">
        <w:rPr>
          <w:bCs/>
          <w:color w:val="000000" w:themeColor="text1"/>
          <w:lang w:val="en-US"/>
        </w:rPr>
        <w:t>to</w:t>
      </w:r>
      <w:r w:rsidR="00B45B8C">
        <w:rPr>
          <w:bCs/>
          <w:color w:val="000000" w:themeColor="text1"/>
          <w:lang w:val="en-US"/>
        </w:rPr>
        <w:t xml:space="preserve"> RedCap UEs </w:t>
      </w:r>
      <w:r w:rsidR="0055096F">
        <w:rPr>
          <w:bCs/>
          <w:color w:val="000000" w:themeColor="text1"/>
          <w:lang w:val="en-US"/>
        </w:rPr>
        <w:t xml:space="preserve">for </w:t>
      </w:r>
      <w:r w:rsidR="00B45B8C">
        <w:rPr>
          <w:bCs/>
          <w:color w:val="000000" w:themeColor="text1"/>
          <w:lang w:val="en-US"/>
        </w:rPr>
        <w:t xml:space="preserve">early indication in case of </w:t>
      </w:r>
      <w:r w:rsidR="0055096F">
        <w:rPr>
          <w:bCs/>
          <w:color w:val="000000" w:themeColor="text1"/>
          <w:lang w:val="en-US"/>
        </w:rPr>
        <w:t>PRAC</w:t>
      </w:r>
      <w:r w:rsidR="00365F04">
        <w:rPr>
          <w:bCs/>
          <w:color w:val="000000" w:themeColor="text1"/>
          <w:lang w:val="en-US"/>
        </w:rPr>
        <w:t>H</w:t>
      </w:r>
      <w:r w:rsidR="0055096F">
        <w:rPr>
          <w:bCs/>
          <w:color w:val="000000" w:themeColor="text1"/>
          <w:lang w:val="en-US"/>
        </w:rPr>
        <w:t xml:space="preserve"> preamble partitioning. </w:t>
      </w:r>
    </w:p>
    <w:p w14:paraId="51D55845" w14:textId="0CE8299A" w:rsidR="00F64EEB" w:rsidRDefault="00C37AF5" w:rsidP="005B5060">
      <w:pPr>
        <w:rPr>
          <w:bCs/>
          <w:color w:val="000000" w:themeColor="text1"/>
        </w:rPr>
      </w:pPr>
      <w:r>
        <w:rPr>
          <w:bCs/>
          <w:color w:val="000000" w:themeColor="text1"/>
        </w:rPr>
        <w:t>Regarding h</w:t>
      </w:r>
      <w:r w:rsidRPr="00C37AF5">
        <w:rPr>
          <w:bCs/>
          <w:color w:val="000000" w:themeColor="text1"/>
        </w:rPr>
        <w:t>ow to support enable/disable the early indication</w:t>
      </w:r>
      <w:r>
        <w:rPr>
          <w:bCs/>
          <w:color w:val="000000" w:themeColor="text1"/>
        </w:rPr>
        <w:t xml:space="preserve">, an explicit indication for enabling/disabling the early indication </w:t>
      </w:r>
      <w:r w:rsidR="001C574F">
        <w:rPr>
          <w:bCs/>
          <w:color w:val="000000" w:themeColor="text1"/>
        </w:rPr>
        <w:t xml:space="preserve">in SIB </w:t>
      </w:r>
      <w:r>
        <w:rPr>
          <w:bCs/>
          <w:color w:val="000000" w:themeColor="text1"/>
        </w:rPr>
        <w:t>is not necessary. It is a straightforward way to consider whether early indication of RedCap UE in Msg1</w:t>
      </w:r>
      <w:r w:rsidR="001C574F">
        <w:rPr>
          <w:bCs/>
          <w:color w:val="000000" w:themeColor="text1"/>
        </w:rPr>
        <w:t xml:space="preserve"> is enabled or disabled</w:t>
      </w:r>
      <w:r>
        <w:rPr>
          <w:bCs/>
          <w:color w:val="000000" w:themeColor="text1"/>
        </w:rPr>
        <w:t xml:space="preserve"> according to whether gNB configures PRACH resource specific to early indication in Msg1. </w:t>
      </w:r>
      <w:r w:rsidR="00BE79EC" w:rsidRPr="00F64EEB">
        <w:rPr>
          <w:bCs/>
          <w:color w:val="000000" w:themeColor="text1"/>
        </w:rPr>
        <w:t xml:space="preserve">If </w:t>
      </w:r>
      <w:r>
        <w:rPr>
          <w:bCs/>
          <w:color w:val="000000" w:themeColor="text1"/>
        </w:rPr>
        <w:t xml:space="preserve">gNB does not configure </w:t>
      </w:r>
      <w:r w:rsidR="00ED2F20" w:rsidRPr="00F64EEB">
        <w:rPr>
          <w:bCs/>
          <w:color w:val="000000" w:themeColor="text1"/>
        </w:rPr>
        <w:t xml:space="preserve">PRACH </w:t>
      </w:r>
      <w:r w:rsidR="00BE79EC" w:rsidRPr="00F64EEB">
        <w:rPr>
          <w:bCs/>
          <w:color w:val="000000" w:themeColor="text1"/>
        </w:rPr>
        <w:t xml:space="preserve">resource specific </w:t>
      </w:r>
      <w:r w:rsidR="00BE79EC" w:rsidRPr="00F64EEB">
        <w:rPr>
          <w:rFonts w:hint="eastAsia"/>
          <w:bCs/>
          <w:color w:val="000000" w:themeColor="text1"/>
        </w:rPr>
        <w:t>to</w:t>
      </w:r>
      <w:r w:rsidR="00BE79EC" w:rsidRPr="00F64EEB">
        <w:rPr>
          <w:bCs/>
          <w:color w:val="000000" w:themeColor="text1"/>
        </w:rPr>
        <w:t xml:space="preserve"> early indication of RedCap UEs in Msg 1 in SIB, </w:t>
      </w:r>
      <w:r>
        <w:rPr>
          <w:bCs/>
          <w:color w:val="000000" w:themeColor="text1"/>
        </w:rPr>
        <w:t xml:space="preserve">it is natural for RedCap UEs to consider that the </w:t>
      </w:r>
      <w:r w:rsidR="00BE79EC" w:rsidRPr="00F64EEB">
        <w:rPr>
          <w:bCs/>
          <w:color w:val="000000" w:themeColor="text1"/>
        </w:rPr>
        <w:t>early indication of RedCap UEs is disable</w:t>
      </w:r>
      <w:r w:rsidR="00F64EEB">
        <w:rPr>
          <w:bCs/>
          <w:color w:val="000000" w:themeColor="text1"/>
        </w:rPr>
        <w:t>d</w:t>
      </w:r>
      <w:r w:rsidR="00BE79EC" w:rsidRPr="00F64EEB">
        <w:rPr>
          <w:bCs/>
          <w:color w:val="000000" w:themeColor="text1"/>
        </w:rPr>
        <w:t xml:space="preserve">. On the other hand, </w:t>
      </w:r>
      <w:r>
        <w:rPr>
          <w:bCs/>
          <w:color w:val="000000" w:themeColor="text1"/>
        </w:rPr>
        <w:t>if gNB configure</w:t>
      </w:r>
      <w:r w:rsidR="001C574F">
        <w:rPr>
          <w:bCs/>
          <w:color w:val="000000" w:themeColor="text1"/>
        </w:rPr>
        <w:t>s</w:t>
      </w:r>
      <w:r>
        <w:rPr>
          <w:bCs/>
          <w:color w:val="000000" w:themeColor="text1"/>
        </w:rPr>
        <w:t xml:space="preserve"> </w:t>
      </w:r>
      <w:r w:rsidR="00BE79EC" w:rsidRPr="00F64EEB">
        <w:rPr>
          <w:bCs/>
          <w:color w:val="000000" w:themeColor="text1"/>
        </w:rPr>
        <w:t xml:space="preserve">the PRACH resource specific </w:t>
      </w:r>
      <w:r w:rsidR="00BE79EC" w:rsidRPr="00F64EEB">
        <w:rPr>
          <w:rFonts w:hint="eastAsia"/>
          <w:bCs/>
          <w:color w:val="000000" w:themeColor="text1"/>
        </w:rPr>
        <w:t>to</w:t>
      </w:r>
      <w:r w:rsidR="00BE79EC" w:rsidRPr="00F64EEB">
        <w:rPr>
          <w:bCs/>
          <w:color w:val="000000" w:themeColor="text1"/>
        </w:rPr>
        <w:t xml:space="preserve"> early indication of RedCap UEs in Msg 1</w:t>
      </w:r>
      <w:r>
        <w:rPr>
          <w:bCs/>
          <w:color w:val="000000" w:themeColor="text1"/>
        </w:rPr>
        <w:t xml:space="preserve"> in SIB, the RedCap UEs consider that the </w:t>
      </w:r>
      <w:r w:rsidRPr="00F64EEB">
        <w:rPr>
          <w:bCs/>
          <w:color w:val="000000" w:themeColor="text1"/>
        </w:rPr>
        <w:t xml:space="preserve">early indication of RedCap UEs is </w:t>
      </w:r>
      <w:r w:rsidR="001C574F">
        <w:rPr>
          <w:bCs/>
          <w:color w:val="000000" w:themeColor="text1"/>
        </w:rPr>
        <w:t>enabled</w:t>
      </w:r>
      <w:r w:rsidR="00BE79EC">
        <w:rPr>
          <w:bCs/>
          <w:color w:val="000000" w:themeColor="text1"/>
        </w:rPr>
        <w:t>.</w:t>
      </w:r>
      <w:r w:rsidR="00BE79EC">
        <w:rPr>
          <w:rFonts w:hint="eastAsia"/>
          <w:bCs/>
          <w:color w:val="000000" w:themeColor="text1"/>
        </w:rPr>
        <w:t xml:space="preserve">　</w:t>
      </w:r>
    </w:p>
    <w:p w14:paraId="2F9765F7" w14:textId="487D4332" w:rsidR="00654042" w:rsidRPr="001A0033" w:rsidRDefault="00ED2F20" w:rsidP="005B5060">
      <w:pPr>
        <w:rPr>
          <w:bCs/>
          <w:color w:val="000000" w:themeColor="text1"/>
        </w:rPr>
      </w:pPr>
      <w:r>
        <w:rPr>
          <w:b/>
          <w:color w:val="000000" w:themeColor="text1"/>
          <w:u w:val="single"/>
          <w:lang w:val="en-US"/>
        </w:rPr>
        <w:t xml:space="preserve">Proposal </w:t>
      </w:r>
      <w:r w:rsidR="00C37AF5">
        <w:rPr>
          <w:b/>
          <w:color w:val="000000" w:themeColor="text1"/>
          <w:u w:val="single"/>
          <w:lang w:val="en-US"/>
        </w:rPr>
        <w:t>7</w:t>
      </w:r>
      <w:r>
        <w:rPr>
          <w:b/>
          <w:color w:val="000000" w:themeColor="text1"/>
          <w:u w:val="single"/>
          <w:lang w:val="en-US"/>
        </w:rPr>
        <w:t>:</w:t>
      </w:r>
      <w:r>
        <w:rPr>
          <w:b/>
          <w:color w:val="000000" w:themeColor="text1"/>
          <w:lang w:val="en-US"/>
        </w:rPr>
        <w:t xml:space="preserve"> </w:t>
      </w:r>
      <w:r>
        <w:rPr>
          <w:bCs/>
          <w:color w:val="000000" w:themeColor="text1"/>
          <w:lang w:val="en-US"/>
        </w:rPr>
        <w:t xml:space="preserve">Early indication of RedCap UEs in Msg1 can be enabled/disabled </w:t>
      </w:r>
      <w:r w:rsidR="00BE79EC">
        <w:rPr>
          <w:bCs/>
          <w:color w:val="000000" w:themeColor="text1"/>
          <w:lang w:val="en-US"/>
        </w:rPr>
        <w:t xml:space="preserve">according to whether there are </w:t>
      </w:r>
      <w:r w:rsidR="00BE79EC" w:rsidRPr="00BE79EC">
        <w:rPr>
          <w:bCs/>
          <w:color w:val="000000" w:themeColor="text1"/>
        </w:rPr>
        <w:t xml:space="preserve">PRACH resource specific </w:t>
      </w:r>
      <w:r w:rsidR="00BE79EC" w:rsidRPr="00BE79EC">
        <w:rPr>
          <w:rFonts w:hint="eastAsia"/>
          <w:bCs/>
          <w:color w:val="000000" w:themeColor="text1"/>
        </w:rPr>
        <w:t>to</w:t>
      </w:r>
      <w:r w:rsidR="00BE79EC" w:rsidRPr="00BE79EC">
        <w:rPr>
          <w:bCs/>
          <w:color w:val="000000" w:themeColor="text1"/>
        </w:rPr>
        <w:t xml:space="preserve"> early indication of RedCap UEs in Msg 1 </w:t>
      </w:r>
      <w:r w:rsidR="00BE79EC">
        <w:rPr>
          <w:bCs/>
          <w:color w:val="000000" w:themeColor="text1"/>
        </w:rPr>
        <w:t xml:space="preserve">configured in SIB. </w:t>
      </w:r>
    </w:p>
    <w:p w14:paraId="15D476DD" w14:textId="77777777" w:rsidR="00BA5AE1" w:rsidRPr="00683FDE" w:rsidRDefault="00BA5AE1" w:rsidP="00421B9B">
      <w:pPr>
        <w:pStyle w:val="10"/>
        <w:spacing w:after="180"/>
        <w:rPr>
          <w:color w:val="000000" w:themeColor="text1"/>
          <w:lang w:val="en-US"/>
        </w:rPr>
      </w:pPr>
      <w:r w:rsidRPr="00683FDE">
        <w:rPr>
          <w:color w:val="000000" w:themeColor="text1"/>
          <w:lang w:val="en-US"/>
        </w:rPr>
        <w:t>Conclusion</w:t>
      </w:r>
    </w:p>
    <w:p w14:paraId="33C957BF" w14:textId="5E45A880" w:rsidR="004407D4" w:rsidRDefault="004407D4" w:rsidP="004407D4">
      <w:pPr>
        <w:rPr>
          <w:rFonts w:eastAsiaTheme="minorEastAsia"/>
          <w:color w:val="000000" w:themeColor="text1"/>
        </w:rPr>
      </w:pPr>
      <w:r w:rsidRPr="00683FDE">
        <w:rPr>
          <w:rFonts w:eastAsiaTheme="minorEastAsia" w:hint="eastAsia"/>
          <w:color w:val="000000" w:themeColor="text1"/>
        </w:rPr>
        <w:t>I</w:t>
      </w:r>
      <w:r w:rsidRPr="00683FDE">
        <w:rPr>
          <w:rFonts w:eastAsiaTheme="minorEastAsia"/>
          <w:color w:val="000000" w:themeColor="text1"/>
        </w:rPr>
        <w:t>n this contribution, we have</w:t>
      </w:r>
      <w:r w:rsidR="00DD5610">
        <w:rPr>
          <w:rFonts w:eastAsiaTheme="minorEastAsia"/>
          <w:color w:val="000000" w:themeColor="text1"/>
        </w:rPr>
        <w:t xml:space="preserve"> </w:t>
      </w:r>
      <w:r w:rsidR="00DD5610">
        <w:rPr>
          <w:rFonts w:eastAsia="ＭＳ 明朝"/>
          <w:color w:val="000000" w:themeColor="text1"/>
        </w:rPr>
        <w:t>discussed</w:t>
      </w:r>
      <w:r w:rsidR="00DD5610" w:rsidRPr="00683FDE">
        <w:rPr>
          <w:rFonts w:eastAsia="ＭＳ 明朝"/>
          <w:color w:val="000000" w:themeColor="text1"/>
        </w:rPr>
        <w:t xml:space="preserve"> </w:t>
      </w:r>
      <w:r w:rsidR="00CF1CD2" w:rsidRPr="00CF1CD2">
        <w:rPr>
          <w:rFonts w:eastAsia="ＭＳ 明朝"/>
          <w:color w:val="000000" w:themeColor="text1"/>
        </w:rPr>
        <w:t xml:space="preserve">RAN1 aspects for RAN2-led features for RedCap </w:t>
      </w:r>
      <w:r w:rsidR="00DD5610">
        <w:rPr>
          <w:rFonts w:eastAsiaTheme="minorEastAsia"/>
          <w:color w:val="000000" w:themeColor="text1"/>
        </w:rPr>
        <w:t xml:space="preserve">and have </w:t>
      </w:r>
      <w:r w:rsidRPr="00683FDE">
        <w:rPr>
          <w:rFonts w:eastAsiaTheme="minorEastAsia"/>
          <w:color w:val="000000" w:themeColor="text1"/>
        </w:rPr>
        <w:t>the following proposals:</w:t>
      </w:r>
    </w:p>
    <w:p w14:paraId="0088EC93" w14:textId="77777777" w:rsidR="001C574F" w:rsidRDefault="001C574F" w:rsidP="001C574F">
      <w:pPr>
        <w:rPr>
          <w:bCs/>
          <w:color w:val="000000" w:themeColor="text1"/>
          <w:highlight w:val="yellow"/>
          <w:lang w:val="en-US"/>
        </w:rPr>
      </w:pPr>
      <w:r>
        <w:rPr>
          <w:b/>
          <w:color w:val="000000" w:themeColor="text1"/>
          <w:u w:val="single"/>
          <w:lang w:val="en-US"/>
        </w:rPr>
        <w:t xml:space="preserve">Proposal 1: </w:t>
      </w:r>
      <w:r w:rsidRPr="00024C41">
        <w:rPr>
          <w:bCs/>
          <w:color w:val="000000" w:themeColor="text1"/>
          <w:lang w:val="en-US"/>
        </w:rPr>
        <w:t>RedCap UE type is defined based on option 4: The corresponding minimum set of the reduced capabilities that one RedCap UE type shall mandatorily support</w:t>
      </w:r>
      <w:r w:rsidRPr="00024C41">
        <w:rPr>
          <w:rFonts w:hint="eastAsia"/>
          <w:bCs/>
          <w:color w:val="000000" w:themeColor="text1"/>
          <w:lang w:val="en-US"/>
        </w:rPr>
        <w:t>.</w:t>
      </w:r>
    </w:p>
    <w:p w14:paraId="62CA4889" w14:textId="77777777" w:rsidR="001C574F" w:rsidRDefault="001C574F" w:rsidP="001C574F">
      <w:pPr>
        <w:rPr>
          <w:bCs/>
          <w:color w:val="000000" w:themeColor="text1"/>
          <w:lang w:val="en-US"/>
        </w:rPr>
      </w:pPr>
      <w:r>
        <w:rPr>
          <w:b/>
          <w:color w:val="000000" w:themeColor="text1"/>
          <w:u w:val="single"/>
          <w:lang w:val="en-US"/>
        </w:rPr>
        <w:t>Proposal 2:</w:t>
      </w:r>
      <w:r>
        <w:rPr>
          <w:b/>
          <w:color w:val="000000" w:themeColor="text1"/>
          <w:lang w:val="en-US"/>
        </w:rPr>
        <w:t xml:space="preserve"> </w:t>
      </w:r>
      <w:r w:rsidRPr="00CF1CD2">
        <w:rPr>
          <w:bCs/>
          <w:color w:val="000000" w:themeColor="text1"/>
          <w:lang w:val="en-US"/>
        </w:rPr>
        <w:t>For early indication of RedCap UEs in</w:t>
      </w:r>
      <w:r>
        <w:rPr>
          <w:bCs/>
          <w:color w:val="000000" w:themeColor="text1"/>
          <w:lang w:val="en-US"/>
        </w:rPr>
        <w:t xml:space="preserve"> Msg1, all of separate initial UL BWP, separate PRACH resource and PRACH preamble partitioning can be supported according to different scenarios.</w:t>
      </w:r>
    </w:p>
    <w:p w14:paraId="054D98A3" w14:textId="77777777" w:rsidR="001C574F" w:rsidRDefault="001C574F" w:rsidP="001C574F">
      <w:r>
        <w:rPr>
          <w:b/>
          <w:color w:val="000000" w:themeColor="text1"/>
          <w:u w:val="single"/>
          <w:lang w:val="en-US"/>
        </w:rPr>
        <w:t>Proposal 3:</w:t>
      </w:r>
      <w:r>
        <w:rPr>
          <w:b/>
          <w:color w:val="000000" w:themeColor="text1"/>
          <w:lang w:val="en-US"/>
        </w:rPr>
        <w:t xml:space="preserve"> </w:t>
      </w:r>
      <w:r w:rsidRPr="00CF1CD2">
        <w:rPr>
          <w:bCs/>
          <w:color w:val="000000" w:themeColor="text1"/>
          <w:lang w:val="en-US"/>
        </w:rPr>
        <w:t>F</w:t>
      </w:r>
      <w:r>
        <w:rPr>
          <w:bCs/>
          <w:color w:val="000000" w:themeColor="text1"/>
          <w:lang w:val="en-US"/>
        </w:rPr>
        <w:t xml:space="preserve">or shared initial UL BWP for non-RedCap UEs and RedCap UEs, </w:t>
      </w:r>
      <w:r>
        <w:t>it can be up to gNB to configure either of separate PRACH resource and PRACH preamble partitioning according to a practical deployment.</w:t>
      </w:r>
    </w:p>
    <w:p w14:paraId="53D64380" w14:textId="77777777" w:rsidR="001C574F" w:rsidRPr="00B45B8C" w:rsidRDefault="001C574F" w:rsidP="001C574F">
      <w:pPr>
        <w:rPr>
          <w:bCs/>
          <w:color w:val="000000" w:themeColor="text1"/>
          <w:lang w:val="en-US"/>
        </w:rPr>
      </w:pPr>
      <w:r>
        <w:rPr>
          <w:b/>
          <w:color w:val="000000" w:themeColor="text1"/>
          <w:u w:val="single"/>
          <w:lang w:val="en-US"/>
        </w:rPr>
        <w:t>Proposal 4:</w:t>
      </w:r>
      <w:r>
        <w:rPr>
          <w:b/>
          <w:color w:val="000000" w:themeColor="text1"/>
          <w:lang w:val="en-US"/>
        </w:rPr>
        <w:t xml:space="preserve"> </w:t>
      </w:r>
      <w:r>
        <w:t>Separate PRACH resources</w:t>
      </w:r>
      <w:r>
        <w:rPr>
          <w:bCs/>
          <w:color w:val="000000" w:themeColor="text1"/>
          <w:lang w:val="en-US"/>
        </w:rPr>
        <w:t xml:space="preserve"> via e.g. separate starting frequency locations of ROs for RedCap UEs can be configured by gNB.</w:t>
      </w:r>
    </w:p>
    <w:p w14:paraId="315E0F97" w14:textId="3D791F51" w:rsidR="001C574F" w:rsidRDefault="001C574F" w:rsidP="004407D4">
      <w:pPr>
        <w:rPr>
          <w:bCs/>
          <w:color w:val="000000" w:themeColor="text1"/>
          <w:lang w:val="en-US"/>
        </w:rPr>
      </w:pPr>
      <w:r>
        <w:rPr>
          <w:b/>
          <w:color w:val="000000" w:themeColor="text1"/>
          <w:u w:val="single"/>
          <w:lang w:val="en-US"/>
        </w:rPr>
        <w:lastRenderedPageBreak/>
        <w:t>Proposal 5:</w:t>
      </w:r>
      <w:r>
        <w:rPr>
          <w:b/>
          <w:color w:val="000000" w:themeColor="text1"/>
          <w:lang w:val="en-US"/>
        </w:rPr>
        <w:t xml:space="preserve"> </w:t>
      </w:r>
      <w:r>
        <w:rPr>
          <w:bCs/>
          <w:color w:val="000000" w:themeColor="text1"/>
          <w:lang w:val="en-US"/>
        </w:rPr>
        <w:t xml:space="preserve">For </w:t>
      </w:r>
      <w:r w:rsidRPr="0037276F">
        <w:rPr>
          <w:bCs/>
          <w:color w:val="000000" w:themeColor="text1"/>
          <w:lang w:val="en-US"/>
        </w:rPr>
        <w:t xml:space="preserve">PRACH preamble partitioning </w:t>
      </w:r>
      <w:r>
        <w:rPr>
          <w:bCs/>
          <w:color w:val="000000" w:themeColor="text1"/>
          <w:lang w:val="en-US"/>
        </w:rPr>
        <w:t>in shared ROs, a starting position and a number of contention based preambles can be configured to indicate RedCap UEs to identify PRACH preambles used for early indication.</w:t>
      </w:r>
    </w:p>
    <w:p w14:paraId="1A60138A" w14:textId="5F8AD519" w:rsidR="001C574F" w:rsidRDefault="001C574F" w:rsidP="004407D4">
      <w:pPr>
        <w:rPr>
          <w:bCs/>
          <w:color w:val="000000" w:themeColor="text1"/>
          <w:lang w:val="en-US"/>
        </w:rPr>
      </w:pPr>
      <w:r>
        <w:rPr>
          <w:b/>
          <w:color w:val="000000" w:themeColor="text1"/>
          <w:u w:val="single"/>
          <w:lang w:val="en-US"/>
        </w:rPr>
        <w:t>Proposal 6:</w:t>
      </w:r>
      <w:r>
        <w:rPr>
          <w:b/>
          <w:color w:val="000000" w:themeColor="text1"/>
          <w:lang w:val="en-US"/>
        </w:rPr>
        <w:t xml:space="preserve"> </w:t>
      </w:r>
      <w:r>
        <w:rPr>
          <w:bCs/>
          <w:color w:val="000000" w:themeColor="text1"/>
          <w:lang w:val="en-US"/>
        </w:rPr>
        <w:t>A subset of shared ROs can be configured to RedCap UEs for early indication in case of PRACH preamble partitioning.</w:t>
      </w:r>
    </w:p>
    <w:p w14:paraId="6C1DF785" w14:textId="2527C6D2" w:rsidR="00E665F7" w:rsidRPr="00E665F7" w:rsidRDefault="00E665F7" w:rsidP="004407D4">
      <w:pPr>
        <w:rPr>
          <w:bCs/>
          <w:color w:val="000000" w:themeColor="text1"/>
        </w:rPr>
      </w:pPr>
      <w:r>
        <w:rPr>
          <w:b/>
          <w:color w:val="000000" w:themeColor="text1"/>
          <w:u w:val="single"/>
          <w:lang w:val="en-US"/>
        </w:rPr>
        <w:t>Proposal 7:</w:t>
      </w:r>
      <w:r>
        <w:rPr>
          <w:b/>
          <w:color w:val="000000" w:themeColor="text1"/>
          <w:lang w:val="en-US"/>
        </w:rPr>
        <w:t xml:space="preserve"> </w:t>
      </w:r>
      <w:r>
        <w:rPr>
          <w:bCs/>
          <w:color w:val="000000" w:themeColor="text1"/>
          <w:lang w:val="en-US"/>
        </w:rPr>
        <w:t xml:space="preserve">Early indication of RedCap UEs in Msg1 can be enabled/disabled according to whether there are </w:t>
      </w:r>
      <w:r w:rsidRPr="00BE79EC">
        <w:rPr>
          <w:bCs/>
          <w:color w:val="000000" w:themeColor="text1"/>
        </w:rPr>
        <w:t xml:space="preserve">PRACH resource specific </w:t>
      </w:r>
      <w:r w:rsidRPr="00BE79EC">
        <w:rPr>
          <w:rFonts w:hint="eastAsia"/>
          <w:bCs/>
          <w:color w:val="000000" w:themeColor="text1"/>
        </w:rPr>
        <w:t>to</w:t>
      </w:r>
      <w:r w:rsidRPr="00BE79EC">
        <w:rPr>
          <w:bCs/>
          <w:color w:val="000000" w:themeColor="text1"/>
        </w:rPr>
        <w:t xml:space="preserve"> early indication of RedCap UEs in Msg 1 </w:t>
      </w:r>
      <w:r>
        <w:rPr>
          <w:bCs/>
          <w:color w:val="000000" w:themeColor="text1"/>
        </w:rPr>
        <w:t xml:space="preserve">configured in SIB. </w:t>
      </w:r>
    </w:p>
    <w:p w14:paraId="3242D234" w14:textId="5F568C64" w:rsidR="001C574F" w:rsidRPr="00683FDE" w:rsidRDefault="001C574F" w:rsidP="001C574F">
      <w:pPr>
        <w:pStyle w:val="10"/>
        <w:spacing w:after="180"/>
        <w:rPr>
          <w:color w:val="000000" w:themeColor="text1"/>
          <w:lang w:val="en-US"/>
        </w:rPr>
      </w:pPr>
      <w:r>
        <w:rPr>
          <w:color w:val="000000" w:themeColor="text1"/>
          <w:lang w:val="en-US"/>
        </w:rPr>
        <w:t>References</w:t>
      </w:r>
    </w:p>
    <w:bookmarkEnd w:id="3"/>
    <w:p w14:paraId="386F20B0" w14:textId="5DB04B08" w:rsidR="00267EA4" w:rsidRPr="00DC5E78" w:rsidRDefault="00F81410" w:rsidP="00DC5E78">
      <w:pPr>
        <w:pStyle w:val="textintend2"/>
        <w:rPr>
          <w:color w:val="000000" w:themeColor="text1"/>
          <w:szCs w:val="24"/>
        </w:rPr>
      </w:pPr>
      <w:r w:rsidRPr="00683FDE">
        <w:rPr>
          <w:color w:val="000000" w:themeColor="text1"/>
          <w:szCs w:val="24"/>
          <w:lang w:eastAsia="ja-JP"/>
        </w:rPr>
        <w:t>R</w:t>
      </w:r>
      <w:r w:rsidR="00170AC7" w:rsidRPr="00683FDE">
        <w:rPr>
          <w:color w:val="000000" w:themeColor="text1"/>
          <w:szCs w:val="24"/>
          <w:lang w:eastAsia="ja-JP"/>
        </w:rPr>
        <w:t>P-</w:t>
      </w:r>
      <w:r w:rsidR="001A22D8" w:rsidRPr="00AD0AED">
        <w:rPr>
          <w:color w:val="000000" w:themeColor="text1"/>
          <w:szCs w:val="24"/>
          <w:lang w:eastAsia="ja-JP"/>
        </w:rPr>
        <w:t>2</w:t>
      </w:r>
      <w:r w:rsidR="00B93DBB" w:rsidRPr="00AD0AED">
        <w:rPr>
          <w:color w:val="000000" w:themeColor="text1"/>
          <w:szCs w:val="24"/>
          <w:lang w:eastAsia="ja-JP"/>
        </w:rPr>
        <w:t>1</w:t>
      </w:r>
      <w:r w:rsidR="00693607">
        <w:rPr>
          <w:color w:val="000000" w:themeColor="text1"/>
          <w:szCs w:val="24"/>
          <w:lang w:eastAsia="ja-JP"/>
        </w:rPr>
        <w:t>1574</w:t>
      </w:r>
      <w:r w:rsidRPr="00683FDE">
        <w:rPr>
          <w:color w:val="000000" w:themeColor="text1"/>
          <w:szCs w:val="24"/>
          <w:lang w:eastAsia="ja-JP"/>
        </w:rPr>
        <w:t xml:space="preserve"> “</w:t>
      </w:r>
      <w:r w:rsidR="00B93DBB">
        <w:rPr>
          <w:color w:val="000000" w:themeColor="text1"/>
          <w:szCs w:val="24"/>
          <w:lang w:eastAsia="ja-JP"/>
        </w:rPr>
        <w:t>Revised</w:t>
      </w:r>
      <w:r w:rsidR="00A11E82" w:rsidRPr="00683FDE">
        <w:rPr>
          <w:color w:val="000000" w:themeColor="text1"/>
          <w:szCs w:val="24"/>
          <w:lang w:eastAsia="ja-JP"/>
        </w:rPr>
        <w:t xml:space="preserve"> WID on support of reduced capability NR devices</w:t>
      </w:r>
      <w:r w:rsidRPr="00683FDE">
        <w:rPr>
          <w:color w:val="000000" w:themeColor="text1"/>
          <w:szCs w:val="24"/>
          <w:lang w:eastAsia="ja-JP"/>
        </w:rPr>
        <w:t xml:space="preserve">”, </w:t>
      </w:r>
      <w:r w:rsidR="00170AC7" w:rsidRPr="00683FDE">
        <w:rPr>
          <w:color w:val="000000" w:themeColor="text1"/>
          <w:szCs w:val="24"/>
          <w:lang w:eastAsia="ja-JP"/>
        </w:rPr>
        <w:t>RAN#</w:t>
      </w:r>
      <w:r w:rsidR="00A11E82" w:rsidRPr="00683FDE">
        <w:rPr>
          <w:color w:val="000000" w:themeColor="text1"/>
          <w:szCs w:val="24"/>
          <w:lang w:eastAsia="ja-JP"/>
        </w:rPr>
        <w:t>9</w:t>
      </w:r>
      <w:r w:rsidR="00693607">
        <w:rPr>
          <w:color w:val="000000" w:themeColor="text1"/>
          <w:szCs w:val="24"/>
          <w:lang w:eastAsia="ja-JP"/>
        </w:rPr>
        <w:t>2</w:t>
      </w:r>
      <w:r w:rsidR="001A22D8" w:rsidRPr="00683FDE">
        <w:rPr>
          <w:color w:val="000000" w:themeColor="text1"/>
          <w:szCs w:val="24"/>
          <w:lang w:eastAsia="ja-JP"/>
        </w:rPr>
        <w:t>e</w:t>
      </w:r>
      <w:r w:rsidR="00804228" w:rsidRPr="00683FDE">
        <w:rPr>
          <w:color w:val="000000" w:themeColor="text1"/>
          <w:szCs w:val="24"/>
          <w:lang w:eastAsia="ja-JP"/>
        </w:rPr>
        <w:t>,</w:t>
      </w:r>
      <w:r w:rsidR="00B93DBB">
        <w:rPr>
          <w:color w:val="000000" w:themeColor="text1"/>
          <w:szCs w:val="24"/>
          <w:lang w:eastAsia="ja-JP"/>
        </w:rPr>
        <w:t xml:space="preserve"> </w:t>
      </w:r>
      <w:r w:rsidR="00804228" w:rsidRPr="00683FDE">
        <w:rPr>
          <w:color w:val="000000" w:themeColor="text1"/>
          <w:szCs w:val="24"/>
          <w:lang w:eastAsia="ja-JP"/>
        </w:rPr>
        <w:t>Ericsson.</w:t>
      </w:r>
    </w:p>
    <w:p w14:paraId="12273EA0" w14:textId="46EDE7C0" w:rsidR="00DC5E78" w:rsidRDefault="003755F1" w:rsidP="00416A24">
      <w:pPr>
        <w:pStyle w:val="textintend2"/>
        <w:rPr>
          <w:color w:val="000000" w:themeColor="text1"/>
          <w:szCs w:val="24"/>
        </w:rPr>
      </w:pPr>
      <w:r>
        <w:rPr>
          <w:color w:val="000000" w:themeColor="text1"/>
          <w:szCs w:val="24"/>
          <w:lang w:eastAsia="ja-JP"/>
        </w:rPr>
        <w:t>Chai</w:t>
      </w:r>
      <w:r w:rsidR="00AE7802">
        <w:rPr>
          <w:color w:val="000000" w:themeColor="text1"/>
          <w:szCs w:val="24"/>
          <w:lang w:eastAsia="ja-JP"/>
        </w:rPr>
        <w:t>r</w:t>
      </w:r>
      <w:r>
        <w:rPr>
          <w:color w:val="000000" w:themeColor="text1"/>
          <w:szCs w:val="24"/>
          <w:lang w:eastAsia="ja-JP"/>
        </w:rPr>
        <w:t>’s Notes RAN1#1</w:t>
      </w:r>
      <w:r w:rsidR="00536FF6">
        <w:rPr>
          <w:color w:val="000000" w:themeColor="text1"/>
          <w:szCs w:val="24"/>
          <w:lang w:eastAsia="ja-JP"/>
        </w:rPr>
        <w:t>05</w:t>
      </w:r>
      <w:r>
        <w:rPr>
          <w:color w:val="000000" w:themeColor="text1"/>
          <w:szCs w:val="24"/>
          <w:lang w:eastAsia="ja-JP"/>
        </w:rPr>
        <w:t>-e</w:t>
      </w:r>
      <w:r w:rsidR="00AE7802">
        <w:rPr>
          <w:color w:val="000000" w:themeColor="text1"/>
          <w:szCs w:val="24"/>
          <w:lang w:eastAsia="ja-JP"/>
        </w:rPr>
        <w:t xml:space="preserve"> final</w:t>
      </w:r>
      <w:r w:rsidR="00A30BFC">
        <w:rPr>
          <w:color w:val="000000" w:themeColor="text1"/>
          <w:szCs w:val="24"/>
          <w:lang w:eastAsia="ja-JP"/>
        </w:rPr>
        <w:t>.</w:t>
      </w:r>
    </w:p>
    <w:p w14:paraId="6C903210" w14:textId="77777777" w:rsidR="00267EA4" w:rsidRPr="00683FDE" w:rsidRDefault="00267EA4" w:rsidP="00267EA4">
      <w:pPr>
        <w:pStyle w:val="textintend2"/>
        <w:numPr>
          <w:ilvl w:val="0"/>
          <w:numId w:val="0"/>
        </w:numPr>
        <w:ind w:left="420" w:hanging="420"/>
        <w:rPr>
          <w:color w:val="000000" w:themeColor="text1"/>
          <w:szCs w:val="24"/>
        </w:rPr>
      </w:pPr>
    </w:p>
    <w:p w14:paraId="631501E0" w14:textId="2FA99108" w:rsidR="00127411" w:rsidRPr="00683FDE" w:rsidRDefault="00127411" w:rsidP="00683FDE">
      <w:pPr>
        <w:pStyle w:val="textintend2"/>
        <w:numPr>
          <w:ilvl w:val="0"/>
          <w:numId w:val="0"/>
        </w:numPr>
        <w:rPr>
          <w:color w:val="000000" w:themeColor="text1"/>
          <w:szCs w:val="24"/>
        </w:rPr>
      </w:pPr>
    </w:p>
    <w:sectPr w:rsidR="00127411" w:rsidRPr="00683FDE"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DF0D17" w14:textId="77777777" w:rsidR="00E41713" w:rsidRDefault="00E41713">
      <w:r>
        <w:separator/>
      </w:r>
    </w:p>
  </w:endnote>
  <w:endnote w:type="continuationSeparator" w:id="0">
    <w:p w14:paraId="015E4836" w14:textId="77777777" w:rsidR="00E41713" w:rsidRDefault="00E41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81F03" w14:textId="177F2265" w:rsidR="00801AAB" w:rsidRDefault="00801AAB">
    <w:pPr>
      <w:pStyle w:val="af"/>
      <w:jc w:val="center"/>
    </w:pPr>
    <w:r>
      <w:rPr>
        <w:b/>
      </w:rPr>
      <w:fldChar w:fldCharType="begin"/>
    </w:r>
    <w:r>
      <w:rPr>
        <w:b/>
      </w:rPr>
      <w:instrText>PAGE</w:instrText>
    </w:r>
    <w:r>
      <w:rPr>
        <w:b/>
      </w:rPr>
      <w:fldChar w:fldCharType="separate"/>
    </w:r>
    <w:r w:rsidR="007E3571">
      <w:rPr>
        <w:b/>
        <w:noProof/>
      </w:rPr>
      <w:t>1</w:t>
    </w:r>
    <w:r>
      <w:rPr>
        <w:b/>
      </w:rPr>
      <w:fldChar w:fldCharType="end"/>
    </w:r>
  </w:p>
  <w:p w14:paraId="501A83DD" w14:textId="77777777" w:rsidR="00801AAB" w:rsidRDefault="00801AAB">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8F681D" w14:textId="77777777" w:rsidR="00E41713" w:rsidRDefault="00E41713">
      <w:r>
        <w:separator/>
      </w:r>
    </w:p>
  </w:footnote>
  <w:footnote w:type="continuationSeparator" w:id="0">
    <w:p w14:paraId="6C6595BC" w14:textId="77777777" w:rsidR="00E41713" w:rsidRDefault="00E417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9C73E8"/>
    <w:multiLevelType w:val="hybridMultilevel"/>
    <w:tmpl w:val="F7B807FE"/>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4"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43654568"/>
    <w:multiLevelType w:val="hybridMultilevel"/>
    <w:tmpl w:val="633E97A2"/>
    <w:lvl w:ilvl="0" w:tplc="C946379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422B02"/>
    <w:multiLevelType w:val="hybridMultilevel"/>
    <w:tmpl w:val="4FB08860"/>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4"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4"/>
  </w:num>
  <w:num w:numId="2">
    <w:abstractNumId w:val="2"/>
  </w:num>
  <w:num w:numId="3">
    <w:abstractNumId w:val="8"/>
  </w:num>
  <w:num w:numId="4">
    <w:abstractNumId w:val="25"/>
  </w:num>
  <w:num w:numId="5">
    <w:abstractNumId w:val="19"/>
  </w:num>
  <w:num w:numId="6">
    <w:abstractNumId w:val="20"/>
  </w:num>
  <w:num w:numId="7">
    <w:abstractNumId w:val="18"/>
  </w:num>
  <w:num w:numId="8">
    <w:abstractNumId w:val="0"/>
  </w:num>
  <w:num w:numId="9">
    <w:abstractNumId w:val="28"/>
  </w:num>
  <w:num w:numId="10">
    <w:abstractNumId w:val="13"/>
  </w:num>
  <w:num w:numId="11">
    <w:abstractNumId w:val="22"/>
  </w:num>
  <w:num w:numId="12">
    <w:abstractNumId w:val="7"/>
  </w:num>
  <w:num w:numId="13">
    <w:abstractNumId w:val="17"/>
  </w:num>
  <w:num w:numId="14">
    <w:abstractNumId w:val="27"/>
  </w:num>
  <w:num w:numId="15">
    <w:abstractNumId w:val="10"/>
  </w:num>
  <w:num w:numId="16">
    <w:abstractNumId w:val="26"/>
  </w:num>
  <w:num w:numId="17">
    <w:abstractNumId w:val="23"/>
  </w:num>
  <w:num w:numId="18">
    <w:abstractNumId w:val="6"/>
  </w:num>
  <w:num w:numId="19">
    <w:abstractNumId w:val="4"/>
  </w:num>
  <w:num w:numId="20">
    <w:abstractNumId w:val="14"/>
  </w:num>
  <w:num w:numId="21">
    <w:abstractNumId w:val="21"/>
  </w:num>
  <w:num w:numId="22">
    <w:abstractNumId w:val="3"/>
  </w:num>
  <w:num w:numId="23">
    <w:abstractNumId w:val="29"/>
  </w:num>
  <w:num w:numId="24">
    <w:abstractNumId w:val="16"/>
  </w:num>
  <w:num w:numId="25">
    <w:abstractNumId w:val="11"/>
  </w:num>
  <w:num w:numId="26">
    <w:abstractNumId w:val="15"/>
  </w:num>
  <w:num w:numId="27">
    <w:abstractNumId w:val="1"/>
  </w:num>
  <w:num w:numId="28">
    <w:abstractNumId w:val="11"/>
  </w:num>
  <w:num w:numId="29">
    <w:abstractNumId w:val="11"/>
  </w:num>
  <w:num w:numId="30">
    <w:abstractNumId w:val="11"/>
  </w:num>
  <w:num w:numId="31">
    <w:abstractNumId w:val="9"/>
  </w:num>
  <w:num w:numId="32">
    <w:abstractNumId w:val="12"/>
  </w:num>
  <w:num w:numId="33">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4C41"/>
    <w:rsid w:val="000251AB"/>
    <w:rsid w:val="000255EA"/>
    <w:rsid w:val="000257A5"/>
    <w:rsid w:val="000263B4"/>
    <w:rsid w:val="00026D2B"/>
    <w:rsid w:val="0002711C"/>
    <w:rsid w:val="000271FA"/>
    <w:rsid w:val="000273F8"/>
    <w:rsid w:val="0003072F"/>
    <w:rsid w:val="0003088A"/>
    <w:rsid w:val="000308B4"/>
    <w:rsid w:val="00030DC4"/>
    <w:rsid w:val="000310FB"/>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3F1C"/>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86A"/>
    <w:rsid w:val="00061A2D"/>
    <w:rsid w:val="00061C0C"/>
    <w:rsid w:val="00062324"/>
    <w:rsid w:val="00062448"/>
    <w:rsid w:val="00062992"/>
    <w:rsid w:val="00062C6B"/>
    <w:rsid w:val="00062EED"/>
    <w:rsid w:val="000630AD"/>
    <w:rsid w:val="0006344D"/>
    <w:rsid w:val="000638CB"/>
    <w:rsid w:val="00063986"/>
    <w:rsid w:val="00064010"/>
    <w:rsid w:val="000647D6"/>
    <w:rsid w:val="00064B7C"/>
    <w:rsid w:val="000653C0"/>
    <w:rsid w:val="00065497"/>
    <w:rsid w:val="000658A8"/>
    <w:rsid w:val="000661B7"/>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4CA"/>
    <w:rsid w:val="000806C8"/>
    <w:rsid w:val="00080AE1"/>
    <w:rsid w:val="00080EBA"/>
    <w:rsid w:val="0008126D"/>
    <w:rsid w:val="0008131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5E31"/>
    <w:rsid w:val="000A7B40"/>
    <w:rsid w:val="000A7C46"/>
    <w:rsid w:val="000B003C"/>
    <w:rsid w:val="000B0AAC"/>
    <w:rsid w:val="000B10E5"/>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481"/>
    <w:rsid w:val="000C6B76"/>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A01"/>
    <w:rsid w:val="000D4DC5"/>
    <w:rsid w:val="000D4E2B"/>
    <w:rsid w:val="000D4EBE"/>
    <w:rsid w:val="000D52A3"/>
    <w:rsid w:val="000D55D6"/>
    <w:rsid w:val="000D649B"/>
    <w:rsid w:val="000D657D"/>
    <w:rsid w:val="000D7660"/>
    <w:rsid w:val="000D7DB9"/>
    <w:rsid w:val="000E0349"/>
    <w:rsid w:val="000E0581"/>
    <w:rsid w:val="000E167A"/>
    <w:rsid w:val="000E229C"/>
    <w:rsid w:val="000E25A0"/>
    <w:rsid w:val="000E2AC6"/>
    <w:rsid w:val="000E3548"/>
    <w:rsid w:val="000E3591"/>
    <w:rsid w:val="000E3DC5"/>
    <w:rsid w:val="000E4717"/>
    <w:rsid w:val="000E4DD1"/>
    <w:rsid w:val="000E5AD3"/>
    <w:rsid w:val="000E5D1E"/>
    <w:rsid w:val="000E6193"/>
    <w:rsid w:val="000E6BDC"/>
    <w:rsid w:val="000E7D8E"/>
    <w:rsid w:val="000E7FCB"/>
    <w:rsid w:val="000F0244"/>
    <w:rsid w:val="000F02BF"/>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200D8"/>
    <w:rsid w:val="0012081B"/>
    <w:rsid w:val="0012091F"/>
    <w:rsid w:val="00121A95"/>
    <w:rsid w:val="00121BF6"/>
    <w:rsid w:val="0012251C"/>
    <w:rsid w:val="0012275A"/>
    <w:rsid w:val="001227E2"/>
    <w:rsid w:val="00122B22"/>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628C"/>
    <w:rsid w:val="00126397"/>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C79"/>
    <w:rsid w:val="00133E92"/>
    <w:rsid w:val="00134170"/>
    <w:rsid w:val="001344E4"/>
    <w:rsid w:val="001346C8"/>
    <w:rsid w:val="00134906"/>
    <w:rsid w:val="00134962"/>
    <w:rsid w:val="00135012"/>
    <w:rsid w:val="00135849"/>
    <w:rsid w:val="00135907"/>
    <w:rsid w:val="00135C12"/>
    <w:rsid w:val="00136762"/>
    <w:rsid w:val="00136890"/>
    <w:rsid w:val="00137635"/>
    <w:rsid w:val="0013771D"/>
    <w:rsid w:val="001377A6"/>
    <w:rsid w:val="0013785E"/>
    <w:rsid w:val="00137BD7"/>
    <w:rsid w:val="00137C24"/>
    <w:rsid w:val="00137E17"/>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E44"/>
    <w:rsid w:val="0014540E"/>
    <w:rsid w:val="00145C3D"/>
    <w:rsid w:val="001466A9"/>
    <w:rsid w:val="001468FE"/>
    <w:rsid w:val="001469E1"/>
    <w:rsid w:val="00146C27"/>
    <w:rsid w:val="00146FE0"/>
    <w:rsid w:val="00147320"/>
    <w:rsid w:val="001473AA"/>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611"/>
    <w:rsid w:val="001739F5"/>
    <w:rsid w:val="00173C2E"/>
    <w:rsid w:val="0017437C"/>
    <w:rsid w:val="001747BD"/>
    <w:rsid w:val="00174F6A"/>
    <w:rsid w:val="0017505A"/>
    <w:rsid w:val="00175133"/>
    <w:rsid w:val="0017514E"/>
    <w:rsid w:val="00175494"/>
    <w:rsid w:val="001765C8"/>
    <w:rsid w:val="00176A6F"/>
    <w:rsid w:val="00176F9A"/>
    <w:rsid w:val="00177182"/>
    <w:rsid w:val="00177971"/>
    <w:rsid w:val="00177C06"/>
    <w:rsid w:val="0018048F"/>
    <w:rsid w:val="00180A51"/>
    <w:rsid w:val="00180DC4"/>
    <w:rsid w:val="001816B4"/>
    <w:rsid w:val="001818D9"/>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B9A"/>
    <w:rsid w:val="00190AFB"/>
    <w:rsid w:val="00190CC7"/>
    <w:rsid w:val="00190E42"/>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5D88"/>
    <w:rsid w:val="001961B9"/>
    <w:rsid w:val="00196BEE"/>
    <w:rsid w:val="001970A7"/>
    <w:rsid w:val="00197960"/>
    <w:rsid w:val="001979B0"/>
    <w:rsid w:val="001A0033"/>
    <w:rsid w:val="001A04CD"/>
    <w:rsid w:val="001A0965"/>
    <w:rsid w:val="001A1055"/>
    <w:rsid w:val="001A15EF"/>
    <w:rsid w:val="001A161D"/>
    <w:rsid w:val="001A22D8"/>
    <w:rsid w:val="001A2307"/>
    <w:rsid w:val="001A2A69"/>
    <w:rsid w:val="001A2B05"/>
    <w:rsid w:val="001A2CA9"/>
    <w:rsid w:val="001A3ECC"/>
    <w:rsid w:val="001A43C2"/>
    <w:rsid w:val="001A47A5"/>
    <w:rsid w:val="001A512F"/>
    <w:rsid w:val="001A5210"/>
    <w:rsid w:val="001A539F"/>
    <w:rsid w:val="001A540B"/>
    <w:rsid w:val="001A5493"/>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87"/>
    <w:rsid w:val="001B19F6"/>
    <w:rsid w:val="001B2EC7"/>
    <w:rsid w:val="001B3809"/>
    <w:rsid w:val="001B3C2B"/>
    <w:rsid w:val="001B4022"/>
    <w:rsid w:val="001B4441"/>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4362"/>
    <w:rsid w:val="001C441E"/>
    <w:rsid w:val="001C44A9"/>
    <w:rsid w:val="001C49A6"/>
    <w:rsid w:val="001C4C80"/>
    <w:rsid w:val="001C4D84"/>
    <w:rsid w:val="001C574F"/>
    <w:rsid w:val="001C6136"/>
    <w:rsid w:val="001C731F"/>
    <w:rsid w:val="001C79DB"/>
    <w:rsid w:val="001C7BD8"/>
    <w:rsid w:val="001C7DC7"/>
    <w:rsid w:val="001D166A"/>
    <w:rsid w:val="001D1932"/>
    <w:rsid w:val="001D1B8F"/>
    <w:rsid w:val="001D29D1"/>
    <w:rsid w:val="001D2ED6"/>
    <w:rsid w:val="001D3BBE"/>
    <w:rsid w:val="001D421B"/>
    <w:rsid w:val="001D42DB"/>
    <w:rsid w:val="001D47FE"/>
    <w:rsid w:val="001D531B"/>
    <w:rsid w:val="001D560F"/>
    <w:rsid w:val="001D5F3E"/>
    <w:rsid w:val="001D62C4"/>
    <w:rsid w:val="001D673C"/>
    <w:rsid w:val="001D6ADA"/>
    <w:rsid w:val="001D6BBA"/>
    <w:rsid w:val="001D78A3"/>
    <w:rsid w:val="001D7D74"/>
    <w:rsid w:val="001E0B4E"/>
    <w:rsid w:val="001E1047"/>
    <w:rsid w:val="001E133E"/>
    <w:rsid w:val="001E1763"/>
    <w:rsid w:val="001E1BEC"/>
    <w:rsid w:val="001E1D82"/>
    <w:rsid w:val="001E1EF0"/>
    <w:rsid w:val="001E2357"/>
    <w:rsid w:val="001E260E"/>
    <w:rsid w:val="001E2B63"/>
    <w:rsid w:val="001E2C01"/>
    <w:rsid w:val="001E2E64"/>
    <w:rsid w:val="001E31E4"/>
    <w:rsid w:val="001E33C1"/>
    <w:rsid w:val="001E477A"/>
    <w:rsid w:val="001E4A8C"/>
    <w:rsid w:val="001E50E0"/>
    <w:rsid w:val="001E58C6"/>
    <w:rsid w:val="001E5F84"/>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71"/>
    <w:rsid w:val="002217A9"/>
    <w:rsid w:val="00221FAE"/>
    <w:rsid w:val="0022246F"/>
    <w:rsid w:val="0022255E"/>
    <w:rsid w:val="00222899"/>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CD1"/>
    <w:rsid w:val="00237062"/>
    <w:rsid w:val="00237113"/>
    <w:rsid w:val="00237477"/>
    <w:rsid w:val="00237A75"/>
    <w:rsid w:val="00237E17"/>
    <w:rsid w:val="00240437"/>
    <w:rsid w:val="00240A46"/>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B35"/>
    <w:rsid w:val="0025679A"/>
    <w:rsid w:val="0025714F"/>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5AFE"/>
    <w:rsid w:val="00265BCB"/>
    <w:rsid w:val="00266184"/>
    <w:rsid w:val="002662A5"/>
    <w:rsid w:val="0026696E"/>
    <w:rsid w:val="00266F07"/>
    <w:rsid w:val="00267314"/>
    <w:rsid w:val="00267537"/>
    <w:rsid w:val="0026762C"/>
    <w:rsid w:val="002679B7"/>
    <w:rsid w:val="00267A05"/>
    <w:rsid w:val="00267EA4"/>
    <w:rsid w:val="00270AED"/>
    <w:rsid w:val="00270FEE"/>
    <w:rsid w:val="002711DF"/>
    <w:rsid w:val="0027184B"/>
    <w:rsid w:val="002728D1"/>
    <w:rsid w:val="00272AA8"/>
    <w:rsid w:val="00272EDB"/>
    <w:rsid w:val="002732A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A9A"/>
    <w:rsid w:val="00284D35"/>
    <w:rsid w:val="00284EA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1451"/>
    <w:rsid w:val="00292713"/>
    <w:rsid w:val="00292A44"/>
    <w:rsid w:val="00292E96"/>
    <w:rsid w:val="002933B2"/>
    <w:rsid w:val="002935AD"/>
    <w:rsid w:val="00293699"/>
    <w:rsid w:val="002938BA"/>
    <w:rsid w:val="0029440D"/>
    <w:rsid w:val="002949ED"/>
    <w:rsid w:val="002949F3"/>
    <w:rsid w:val="00294B23"/>
    <w:rsid w:val="0029577A"/>
    <w:rsid w:val="00295FE7"/>
    <w:rsid w:val="00296485"/>
    <w:rsid w:val="00296E15"/>
    <w:rsid w:val="0029712D"/>
    <w:rsid w:val="0029739B"/>
    <w:rsid w:val="00297D4C"/>
    <w:rsid w:val="002A01B3"/>
    <w:rsid w:val="002A03DC"/>
    <w:rsid w:val="002A0A42"/>
    <w:rsid w:val="002A17FB"/>
    <w:rsid w:val="002A1A1C"/>
    <w:rsid w:val="002A1DE6"/>
    <w:rsid w:val="002A2E99"/>
    <w:rsid w:val="002A308E"/>
    <w:rsid w:val="002A34A1"/>
    <w:rsid w:val="002A36E4"/>
    <w:rsid w:val="002A3956"/>
    <w:rsid w:val="002A441B"/>
    <w:rsid w:val="002A493B"/>
    <w:rsid w:val="002A4EA5"/>
    <w:rsid w:val="002A5269"/>
    <w:rsid w:val="002A56CF"/>
    <w:rsid w:val="002A6300"/>
    <w:rsid w:val="002A63B1"/>
    <w:rsid w:val="002A77CA"/>
    <w:rsid w:val="002A795C"/>
    <w:rsid w:val="002A7B61"/>
    <w:rsid w:val="002B044F"/>
    <w:rsid w:val="002B06A6"/>
    <w:rsid w:val="002B0D7F"/>
    <w:rsid w:val="002B1313"/>
    <w:rsid w:val="002B132B"/>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75C"/>
    <w:rsid w:val="002C3F81"/>
    <w:rsid w:val="002C457C"/>
    <w:rsid w:val="002C479D"/>
    <w:rsid w:val="002C4956"/>
    <w:rsid w:val="002C4BFB"/>
    <w:rsid w:val="002C578E"/>
    <w:rsid w:val="002C5AE3"/>
    <w:rsid w:val="002C5B66"/>
    <w:rsid w:val="002C5E8F"/>
    <w:rsid w:val="002C648D"/>
    <w:rsid w:val="002C6D91"/>
    <w:rsid w:val="002C7140"/>
    <w:rsid w:val="002C74EA"/>
    <w:rsid w:val="002C774D"/>
    <w:rsid w:val="002C7ED2"/>
    <w:rsid w:val="002D0666"/>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E81"/>
    <w:rsid w:val="002E3A64"/>
    <w:rsid w:val="002E43EB"/>
    <w:rsid w:val="002E47CA"/>
    <w:rsid w:val="002E49A9"/>
    <w:rsid w:val="002E51ED"/>
    <w:rsid w:val="002E53A2"/>
    <w:rsid w:val="002E5575"/>
    <w:rsid w:val="002E71AB"/>
    <w:rsid w:val="002E7664"/>
    <w:rsid w:val="002E7724"/>
    <w:rsid w:val="002E7B0A"/>
    <w:rsid w:val="002E7DD4"/>
    <w:rsid w:val="002F06BC"/>
    <w:rsid w:val="002F0958"/>
    <w:rsid w:val="002F0966"/>
    <w:rsid w:val="002F0CAA"/>
    <w:rsid w:val="002F10D3"/>
    <w:rsid w:val="002F18C2"/>
    <w:rsid w:val="002F1AF9"/>
    <w:rsid w:val="002F1E64"/>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945"/>
    <w:rsid w:val="00306FC1"/>
    <w:rsid w:val="00307809"/>
    <w:rsid w:val="00310414"/>
    <w:rsid w:val="0031063A"/>
    <w:rsid w:val="00310C71"/>
    <w:rsid w:val="00310FED"/>
    <w:rsid w:val="0031114E"/>
    <w:rsid w:val="00311470"/>
    <w:rsid w:val="003115AC"/>
    <w:rsid w:val="00311ABB"/>
    <w:rsid w:val="003125BC"/>
    <w:rsid w:val="00312758"/>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D1E"/>
    <w:rsid w:val="00323502"/>
    <w:rsid w:val="00323654"/>
    <w:rsid w:val="00324140"/>
    <w:rsid w:val="003242F2"/>
    <w:rsid w:val="003250FF"/>
    <w:rsid w:val="003251A4"/>
    <w:rsid w:val="00326304"/>
    <w:rsid w:val="003264DB"/>
    <w:rsid w:val="00326C41"/>
    <w:rsid w:val="00326D8C"/>
    <w:rsid w:val="003271AD"/>
    <w:rsid w:val="003274EC"/>
    <w:rsid w:val="003275B2"/>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69D6"/>
    <w:rsid w:val="003471CA"/>
    <w:rsid w:val="003473F2"/>
    <w:rsid w:val="0034753E"/>
    <w:rsid w:val="003476FD"/>
    <w:rsid w:val="00347837"/>
    <w:rsid w:val="00347A6B"/>
    <w:rsid w:val="00347BA3"/>
    <w:rsid w:val="00347C2C"/>
    <w:rsid w:val="00347D9A"/>
    <w:rsid w:val="0035008B"/>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46CA"/>
    <w:rsid w:val="00355759"/>
    <w:rsid w:val="00355BF1"/>
    <w:rsid w:val="003563AD"/>
    <w:rsid w:val="0035795B"/>
    <w:rsid w:val="00357A4C"/>
    <w:rsid w:val="00357D0A"/>
    <w:rsid w:val="0036043C"/>
    <w:rsid w:val="0036047D"/>
    <w:rsid w:val="0036102C"/>
    <w:rsid w:val="00361542"/>
    <w:rsid w:val="00361ACE"/>
    <w:rsid w:val="00361F35"/>
    <w:rsid w:val="00361F77"/>
    <w:rsid w:val="00362724"/>
    <w:rsid w:val="0036284B"/>
    <w:rsid w:val="00362A00"/>
    <w:rsid w:val="00362AC9"/>
    <w:rsid w:val="003631D8"/>
    <w:rsid w:val="003633A8"/>
    <w:rsid w:val="003633C7"/>
    <w:rsid w:val="0036344B"/>
    <w:rsid w:val="003635DE"/>
    <w:rsid w:val="003640B8"/>
    <w:rsid w:val="003643D9"/>
    <w:rsid w:val="00364B75"/>
    <w:rsid w:val="00365452"/>
    <w:rsid w:val="0036567C"/>
    <w:rsid w:val="00365F04"/>
    <w:rsid w:val="00366395"/>
    <w:rsid w:val="0036674B"/>
    <w:rsid w:val="00366810"/>
    <w:rsid w:val="0036713B"/>
    <w:rsid w:val="003674CF"/>
    <w:rsid w:val="00367EA7"/>
    <w:rsid w:val="00367FD9"/>
    <w:rsid w:val="003706E3"/>
    <w:rsid w:val="003708F4"/>
    <w:rsid w:val="00370B2B"/>
    <w:rsid w:val="00370C98"/>
    <w:rsid w:val="00370E48"/>
    <w:rsid w:val="00370F0D"/>
    <w:rsid w:val="0037276F"/>
    <w:rsid w:val="003730F2"/>
    <w:rsid w:val="00373839"/>
    <w:rsid w:val="003739A7"/>
    <w:rsid w:val="00373E0B"/>
    <w:rsid w:val="00374078"/>
    <w:rsid w:val="00375112"/>
    <w:rsid w:val="003752B2"/>
    <w:rsid w:val="0037558F"/>
    <w:rsid w:val="003755F1"/>
    <w:rsid w:val="00375EDD"/>
    <w:rsid w:val="00376058"/>
    <w:rsid w:val="0037617F"/>
    <w:rsid w:val="00376880"/>
    <w:rsid w:val="00376D76"/>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3D10"/>
    <w:rsid w:val="00394241"/>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8A1"/>
    <w:rsid w:val="003A5951"/>
    <w:rsid w:val="003A619B"/>
    <w:rsid w:val="003A6B09"/>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45F5"/>
    <w:rsid w:val="003B4E69"/>
    <w:rsid w:val="003B612B"/>
    <w:rsid w:val="003B634A"/>
    <w:rsid w:val="003B6442"/>
    <w:rsid w:val="003B69FE"/>
    <w:rsid w:val="003B76E4"/>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6E2D"/>
    <w:rsid w:val="003C7A29"/>
    <w:rsid w:val="003C7CCF"/>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8C1"/>
    <w:rsid w:val="003D3CBE"/>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D"/>
    <w:rsid w:val="003E412F"/>
    <w:rsid w:val="003E49AA"/>
    <w:rsid w:val="003E5437"/>
    <w:rsid w:val="003E5A2E"/>
    <w:rsid w:val="003E5D66"/>
    <w:rsid w:val="003E67EF"/>
    <w:rsid w:val="003E72E1"/>
    <w:rsid w:val="003E7F21"/>
    <w:rsid w:val="003F073C"/>
    <w:rsid w:val="003F09C1"/>
    <w:rsid w:val="003F0B1F"/>
    <w:rsid w:val="003F0B92"/>
    <w:rsid w:val="003F0BD3"/>
    <w:rsid w:val="003F0CFA"/>
    <w:rsid w:val="003F11BC"/>
    <w:rsid w:val="003F163E"/>
    <w:rsid w:val="003F1B7B"/>
    <w:rsid w:val="003F289A"/>
    <w:rsid w:val="003F2DDF"/>
    <w:rsid w:val="003F2E06"/>
    <w:rsid w:val="003F347E"/>
    <w:rsid w:val="003F348D"/>
    <w:rsid w:val="003F3C46"/>
    <w:rsid w:val="003F4D28"/>
    <w:rsid w:val="003F4FEC"/>
    <w:rsid w:val="003F50F9"/>
    <w:rsid w:val="003F5567"/>
    <w:rsid w:val="003F57A0"/>
    <w:rsid w:val="003F5AEC"/>
    <w:rsid w:val="003F5AF3"/>
    <w:rsid w:val="003F6134"/>
    <w:rsid w:val="003F69A9"/>
    <w:rsid w:val="003F6A5C"/>
    <w:rsid w:val="003F7200"/>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BD"/>
    <w:rsid w:val="00435F40"/>
    <w:rsid w:val="0043601C"/>
    <w:rsid w:val="0043616F"/>
    <w:rsid w:val="00437D3F"/>
    <w:rsid w:val="00437D4E"/>
    <w:rsid w:val="00437D5F"/>
    <w:rsid w:val="00440148"/>
    <w:rsid w:val="004407D4"/>
    <w:rsid w:val="00440A5E"/>
    <w:rsid w:val="00440BE1"/>
    <w:rsid w:val="00442319"/>
    <w:rsid w:val="004429DB"/>
    <w:rsid w:val="00442A16"/>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BFD"/>
    <w:rsid w:val="00465C29"/>
    <w:rsid w:val="004661DE"/>
    <w:rsid w:val="004663EA"/>
    <w:rsid w:val="0046649B"/>
    <w:rsid w:val="00466ACE"/>
    <w:rsid w:val="00466CAD"/>
    <w:rsid w:val="00466CD0"/>
    <w:rsid w:val="00466DE7"/>
    <w:rsid w:val="00466EFB"/>
    <w:rsid w:val="004671C6"/>
    <w:rsid w:val="00467D9A"/>
    <w:rsid w:val="00471317"/>
    <w:rsid w:val="00472062"/>
    <w:rsid w:val="00472076"/>
    <w:rsid w:val="00472303"/>
    <w:rsid w:val="00472840"/>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1959"/>
    <w:rsid w:val="004819A1"/>
    <w:rsid w:val="00481BB9"/>
    <w:rsid w:val="00481EB0"/>
    <w:rsid w:val="00481F80"/>
    <w:rsid w:val="00482107"/>
    <w:rsid w:val="00482456"/>
    <w:rsid w:val="00482487"/>
    <w:rsid w:val="004826D5"/>
    <w:rsid w:val="0048284A"/>
    <w:rsid w:val="00483B0F"/>
    <w:rsid w:val="00483C3A"/>
    <w:rsid w:val="00483D3F"/>
    <w:rsid w:val="0048401C"/>
    <w:rsid w:val="0048420D"/>
    <w:rsid w:val="00484A9F"/>
    <w:rsid w:val="00485177"/>
    <w:rsid w:val="00485A4F"/>
    <w:rsid w:val="00485EE4"/>
    <w:rsid w:val="00486129"/>
    <w:rsid w:val="0048660C"/>
    <w:rsid w:val="00486916"/>
    <w:rsid w:val="00486A1E"/>
    <w:rsid w:val="00487039"/>
    <w:rsid w:val="004872D6"/>
    <w:rsid w:val="00487FA8"/>
    <w:rsid w:val="00490051"/>
    <w:rsid w:val="00490C19"/>
    <w:rsid w:val="00492124"/>
    <w:rsid w:val="004922AB"/>
    <w:rsid w:val="00492608"/>
    <w:rsid w:val="0049362E"/>
    <w:rsid w:val="00493636"/>
    <w:rsid w:val="0049392B"/>
    <w:rsid w:val="0049421E"/>
    <w:rsid w:val="00494355"/>
    <w:rsid w:val="004945BD"/>
    <w:rsid w:val="00494E6C"/>
    <w:rsid w:val="00495089"/>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3B"/>
    <w:rsid w:val="004C7697"/>
    <w:rsid w:val="004C7877"/>
    <w:rsid w:val="004D0853"/>
    <w:rsid w:val="004D0B71"/>
    <w:rsid w:val="004D14B4"/>
    <w:rsid w:val="004D14DF"/>
    <w:rsid w:val="004D1552"/>
    <w:rsid w:val="004D1A9D"/>
    <w:rsid w:val="004D1C92"/>
    <w:rsid w:val="004D28E7"/>
    <w:rsid w:val="004D2BFC"/>
    <w:rsid w:val="004D3B15"/>
    <w:rsid w:val="004D3EB8"/>
    <w:rsid w:val="004D4547"/>
    <w:rsid w:val="004D48AE"/>
    <w:rsid w:val="004D4927"/>
    <w:rsid w:val="004D49C1"/>
    <w:rsid w:val="004D50DA"/>
    <w:rsid w:val="004D5876"/>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750"/>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202F"/>
    <w:rsid w:val="004F2877"/>
    <w:rsid w:val="004F3430"/>
    <w:rsid w:val="004F373D"/>
    <w:rsid w:val="004F396C"/>
    <w:rsid w:val="004F3FC3"/>
    <w:rsid w:val="004F4049"/>
    <w:rsid w:val="004F404D"/>
    <w:rsid w:val="004F41CC"/>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20CF"/>
    <w:rsid w:val="005020DC"/>
    <w:rsid w:val="00503546"/>
    <w:rsid w:val="00503708"/>
    <w:rsid w:val="00504721"/>
    <w:rsid w:val="005049B0"/>
    <w:rsid w:val="00506031"/>
    <w:rsid w:val="0050697A"/>
    <w:rsid w:val="00506BE2"/>
    <w:rsid w:val="0050741B"/>
    <w:rsid w:val="005079E3"/>
    <w:rsid w:val="00510296"/>
    <w:rsid w:val="00510397"/>
    <w:rsid w:val="005106A3"/>
    <w:rsid w:val="005109E5"/>
    <w:rsid w:val="0051154F"/>
    <w:rsid w:val="00511984"/>
    <w:rsid w:val="00512042"/>
    <w:rsid w:val="005134E0"/>
    <w:rsid w:val="005134EE"/>
    <w:rsid w:val="005136E6"/>
    <w:rsid w:val="00513FEA"/>
    <w:rsid w:val="00514200"/>
    <w:rsid w:val="005143CA"/>
    <w:rsid w:val="0051457C"/>
    <w:rsid w:val="005149CD"/>
    <w:rsid w:val="00516BA6"/>
    <w:rsid w:val="005175C0"/>
    <w:rsid w:val="00517940"/>
    <w:rsid w:val="00517ACE"/>
    <w:rsid w:val="005207C6"/>
    <w:rsid w:val="00520FAC"/>
    <w:rsid w:val="00521A75"/>
    <w:rsid w:val="00521C73"/>
    <w:rsid w:val="005220C5"/>
    <w:rsid w:val="00522491"/>
    <w:rsid w:val="00522CFA"/>
    <w:rsid w:val="005233B3"/>
    <w:rsid w:val="005239C0"/>
    <w:rsid w:val="0052448B"/>
    <w:rsid w:val="005245D6"/>
    <w:rsid w:val="00524909"/>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6FF6"/>
    <w:rsid w:val="00537265"/>
    <w:rsid w:val="00537F9F"/>
    <w:rsid w:val="0054015C"/>
    <w:rsid w:val="00540168"/>
    <w:rsid w:val="005407C1"/>
    <w:rsid w:val="00540FA1"/>
    <w:rsid w:val="005411CE"/>
    <w:rsid w:val="005417AE"/>
    <w:rsid w:val="00541A86"/>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6F"/>
    <w:rsid w:val="005509D9"/>
    <w:rsid w:val="00550BDF"/>
    <w:rsid w:val="00550BE8"/>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882"/>
    <w:rsid w:val="00570D81"/>
    <w:rsid w:val="00571258"/>
    <w:rsid w:val="005712C3"/>
    <w:rsid w:val="00571934"/>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803C8"/>
    <w:rsid w:val="005807EF"/>
    <w:rsid w:val="00580A79"/>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5205"/>
    <w:rsid w:val="00585BD8"/>
    <w:rsid w:val="00585FA6"/>
    <w:rsid w:val="00586302"/>
    <w:rsid w:val="0058634D"/>
    <w:rsid w:val="00586A1B"/>
    <w:rsid w:val="00587C80"/>
    <w:rsid w:val="00590921"/>
    <w:rsid w:val="005909AF"/>
    <w:rsid w:val="0059174A"/>
    <w:rsid w:val="0059244F"/>
    <w:rsid w:val="00592649"/>
    <w:rsid w:val="00592D0A"/>
    <w:rsid w:val="00592E7C"/>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A9E"/>
    <w:rsid w:val="005B1BEB"/>
    <w:rsid w:val="005B1D3B"/>
    <w:rsid w:val="005B2012"/>
    <w:rsid w:val="005B2056"/>
    <w:rsid w:val="005B21BA"/>
    <w:rsid w:val="005B2B9F"/>
    <w:rsid w:val="005B2E20"/>
    <w:rsid w:val="005B36AA"/>
    <w:rsid w:val="005B3899"/>
    <w:rsid w:val="005B3E3B"/>
    <w:rsid w:val="005B422F"/>
    <w:rsid w:val="005B4D2C"/>
    <w:rsid w:val="005B4EA9"/>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8DA"/>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48B"/>
    <w:rsid w:val="005E4587"/>
    <w:rsid w:val="005E4816"/>
    <w:rsid w:val="005E48FE"/>
    <w:rsid w:val="005E4CA8"/>
    <w:rsid w:val="005E584E"/>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83B"/>
    <w:rsid w:val="00600D47"/>
    <w:rsid w:val="0060163B"/>
    <w:rsid w:val="0060213A"/>
    <w:rsid w:val="0060240B"/>
    <w:rsid w:val="00602426"/>
    <w:rsid w:val="00602956"/>
    <w:rsid w:val="00602B7B"/>
    <w:rsid w:val="00602DD2"/>
    <w:rsid w:val="006032A9"/>
    <w:rsid w:val="00603CAE"/>
    <w:rsid w:val="00603F94"/>
    <w:rsid w:val="0060441A"/>
    <w:rsid w:val="006044D5"/>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568"/>
    <w:rsid w:val="00622703"/>
    <w:rsid w:val="0062292D"/>
    <w:rsid w:val="00624BB9"/>
    <w:rsid w:val="006253A6"/>
    <w:rsid w:val="00625521"/>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4B08"/>
    <w:rsid w:val="00634E6F"/>
    <w:rsid w:val="00635448"/>
    <w:rsid w:val="006362DD"/>
    <w:rsid w:val="0063636C"/>
    <w:rsid w:val="0063637D"/>
    <w:rsid w:val="00636673"/>
    <w:rsid w:val="0063761C"/>
    <w:rsid w:val="0063762C"/>
    <w:rsid w:val="00637DD5"/>
    <w:rsid w:val="006400E4"/>
    <w:rsid w:val="00640173"/>
    <w:rsid w:val="00640332"/>
    <w:rsid w:val="0064171D"/>
    <w:rsid w:val="00641DB9"/>
    <w:rsid w:val="00641E5E"/>
    <w:rsid w:val="00641FC0"/>
    <w:rsid w:val="00642743"/>
    <w:rsid w:val="0064286B"/>
    <w:rsid w:val="00642879"/>
    <w:rsid w:val="00642A8C"/>
    <w:rsid w:val="00643B34"/>
    <w:rsid w:val="00643C32"/>
    <w:rsid w:val="00643E13"/>
    <w:rsid w:val="00644219"/>
    <w:rsid w:val="0064448B"/>
    <w:rsid w:val="006446FA"/>
    <w:rsid w:val="00644C5E"/>
    <w:rsid w:val="006456B1"/>
    <w:rsid w:val="00645BFC"/>
    <w:rsid w:val="00645EDB"/>
    <w:rsid w:val="00646469"/>
    <w:rsid w:val="00646519"/>
    <w:rsid w:val="006478BC"/>
    <w:rsid w:val="006479CC"/>
    <w:rsid w:val="00647AEE"/>
    <w:rsid w:val="00647B4F"/>
    <w:rsid w:val="00650670"/>
    <w:rsid w:val="00650C60"/>
    <w:rsid w:val="00650DAF"/>
    <w:rsid w:val="00650DC0"/>
    <w:rsid w:val="00651185"/>
    <w:rsid w:val="00651360"/>
    <w:rsid w:val="0065141E"/>
    <w:rsid w:val="00651437"/>
    <w:rsid w:val="006516C1"/>
    <w:rsid w:val="00651C08"/>
    <w:rsid w:val="006524E5"/>
    <w:rsid w:val="0065292F"/>
    <w:rsid w:val="00652BC1"/>
    <w:rsid w:val="006531D4"/>
    <w:rsid w:val="00654042"/>
    <w:rsid w:val="00654172"/>
    <w:rsid w:val="00654175"/>
    <w:rsid w:val="0065424E"/>
    <w:rsid w:val="00654313"/>
    <w:rsid w:val="00655686"/>
    <w:rsid w:val="00655BEC"/>
    <w:rsid w:val="00655EF7"/>
    <w:rsid w:val="00655F65"/>
    <w:rsid w:val="00656624"/>
    <w:rsid w:val="0065671A"/>
    <w:rsid w:val="00656B63"/>
    <w:rsid w:val="00656B79"/>
    <w:rsid w:val="00656E99"/>
    <w:rsid w:val="00656F6D"/>
    <w:rsid w:val="00657266"/>
    <w:rsid w:val="00657AAB"/>
    <w:rsid w:val="00657B32"/>
    <w:rsid w:val="00657D3A"/>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B46"/>
    <w:rsid w:val="00667B49"/>
    <w:rsid w:val="00667BBE"/>
    <w:rsid w:val="00667E2D"/>
    <w:rsid w:val="006701AB"/>
    <w:rsid w:val="006701D3"/>
    <w:rsid w:val="00670B79"/>
    <w:rsid w:val="00672014"/>
    <w:rsid w:val="006728DA"/>
    <w:rsid w:val="006728EF"/>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395"/>
    <w:rsid w:val="00687441"/>
    <w:rsid w:val="00687529"/>
    <w:rsid w:val="0068755A"/>
    <w:rsid w:val="00687F33"/>
    <w:rsid w:val="00690C25"/>
    <w:rsid w:val="00690E1B"/>
    <w:rsid w:val="00691433"/>
    <w:rsid w:val="00691660"/>
    <w:rsid w:val="00691D19"/>
    <w:rsid w:val="006920D5"/>
    <w:rsid w:val="00692231"/>
    <w:rsid w:val="00693607"/>
    <w:rsid w:val="00694253"/>
    <w:rsid w:val="00694F50"/>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77E3"/>
    <w:rsid w:val="006A7F8D"/>
    <w:rsid w:val="006B0BB8"/>
    <w:rsid w:val="006B0D73"/>
    <w:rsid w:val="006B1201"/>
    <w:rsid w:val="006B171C"/>
    <w:rsid w:val="006B1D93"/>
    <w:rsid w:val="006B25C7"/>
    <w:rsid w:val="006B261C"/>
    <w:rsid w:val="006B2E8B"/>
    <w:rsid w:val="006B310D"/>
    <w:rsid w:val="006B35C0"/>
    <w:rsid w:val="006B3AD7"/>
    <w:rsid w:val="006B3E22"/>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65F"/>
    <w:rsid w:val="006C4B8C"/>
    <w:rsid w:val="006C5632"/>
    <w:rsid w:val="006C568F"/>
    <w:rsid w:val="006C5A19"/>
    <w:rsid w:val="006C5BA8"/>
    <w:rsid w:val="006C5C0A"/>
    <w:rsid w:val="006C694D"/>
    <w:rsid w:val="006C6AC7"/>
    <w:rsid w:val="006C6E5D"/>
    <w:rsid w:val="006C72E0"/>
    <w:rsid w:val="006C7875"/>
    <w:rsid w:val="006C7D83"/>
    <w:rsid w:val="006D037E"/>
    <w:rsid w:val="006D04A0"/>
    <w:rsid w:val="006D04AD"/>
    <w:rsid w:val="006D08F5"/>
    <w:rsid w:val="006D11C3"/>
    <w:rsid w:val="006D12DA"/>
    <w:rsid w:val="006D1B1C"/>
    <w:rsid w:val="006D1D36"/>
    <w:rsid w:val="006D2024"/>
    <w:rsid w:val="006D228F"/>
    <w:rsid w:val="006D2F35"/>
    <w:rsid w:val="006D3952"/>
    <w:rsid w:val="006D3A37"/>
    <w:rsid w:val="006D42E4"/>
    <w:rsid w:val="006D4360"/>
    <w:rsid w:val="006D4EB6"/>
    <w:rsid w:val="006D507B"/>
    <w:rsid w:val="006D5233"/>
    <w:rsid w:val="006D533E"/>
    <w:rsid w:val="006D600D"/>
    <w:rsid w:val="006D6138"/>
    <w:rsid w:val="006D6171"/>
    <w:rsid w:val="006D630C"/>
    <w:rsid w:val="006D6504"/>
    <w:rsid w:val="006D661D"/>
    <w:rsid w:val="006D684E"/>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5173"/>
    <w:rsid w:val="006E51FC"/>
    <w:rsid w:val="006E5A3D"/>
    <w:rsid w:val="006E5B73"/>
    <w:rsid w:val="006E5B86"/>
    <w:rsid w:val="006E63AA"/>
    <w:rsid w:val="006E6750"/>
    <w:rsid w:val="006E68CF"/>
    <w:rsid w:val="006E6ED6"/>
    <w:rsid w:val="006E7AF5"/>
    <w:rsid w:val="006E7E92"/>
    <w:rsid w:val="006F0583"/>
    <w:rsid w:val="006F060E"/>
    <w:rsid w:val="006F0627"/>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7B7"/>
    <w:rsid w:val="00700C1E"/>
    <w:rsid w:val="0070113F"/>
    <w:rsid w:val="00701B75"/>
    <w:rsid w:val="007025DC"/>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33E"/>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31FF"/>
    <w:rsid w:val="00723783"/>
    <w:rsid w:val="007238F0"/>
    <w:rsid w:val="007239C5"/>
    <w:rsid w:val="00723BA7"/>
    <w:rsid w:val="00723D14"/>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E79"/>
    <w:rsid w:val="007401BC"/>
    <w:rsid w:val="00740537"/>
    <w:rsid w:val="00740585"/>
    <w:rsid w:val="007407B2"/>
    <w:rsid w:val="007407ED"/>
    <w:rsid w:val="00740D5E"/>
    <w:rsid w:val="00740F1E"/>
    <w:rsid w:val="007413A5"/>
    <w:rsid w:val="0074159A"/>
    <w:rsid w:val="00741CAC"/>
    <w:rsid w:val="00741F15"/>
    <w:rsid w:val="00741F65"/>
    <w:rsid w:val="00741FC8"/>
    <w:rsid w:val="007423D8"/>
    <w:rsid w:val="00742492"/>
    <w:rsid w:val="007425C9"/>
    <w:rsid w:val="00742975"/>
    <w:rsid w:val="00742DF8"/>
    <w:rsid w:val="007432CD"/>
    <w:rsid w:val="007436CE"/>
    <w:rsid w:val="00743F69"/>
    <w:rsid w:val="00744203"/>
    <w:rsid w:val="00744767"/>
    <w:rsid w:val="00744B1B"/>
    <w:rsid w:val="00744D19"/>
    <w:rsid w:val="00744DDB"/>
    <w:rsid w:val="00745199"/>
    <w:rsid w:val="007457FA"/>
    <w:rsid w:val="007458AB"/>
    <w:rsid w:val="007459D4"/>
    <w:rsid w:val="00745F0E"/>
    <w:rsid w:val="00746887"/>
    <w:rsid w:val="00746919"/>
    <w:rsid w:val="00747B98"/>
    <w:rsid w:val="0075048D"/>
    <w:rsid w:val="00750703"/>
    <w:rsid w:val="00750A29"/>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6C79"/>
    <w:rsid w:val="0075782F"/>
    <w:rsid w:val="007579DF"/>
    <w:rsid w:val="00757E67"/>
    <w:rsid w:val="00757F8A"/>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06F0"/>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4E8"/>
    <w:rsid w:val="00784D8C"/>
    <w:rsid w:val="00785389"/>
    <w:rsid w:val="0078560D"/>
    <w:rsid w:val="00785ACF"/>
    <w:rsid w:val="00785DF4"/>
    <w:rsid w:val="00786925"/>
    <w:rsid w:val="00786998"/>
    <w:rsid w:val="00786B2D"/>
    <w:rsid w:val="007878A2"/>
    <w:rsid w:val="00787974"/>
    <w:rsid w:val="00787F65"/>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1004"/>
    <w:rsid w:val="007A202C"/>
    <w:rsid w:val="007A2DA1"/>
    <w:rsid w:val="007A3373"/>
    <w:rsid w:val="007A33C1"/>
    <w:rsid w:val="007A3DC8"/>
    <w:rsid w:val="007A4C89"/>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163B"/>
    <w:rsid w:val="007C1BFF"/>
    <w:rsid w:val="007C202F"/>
    <w:rsid w:val="007C28A4"/>
    <w:rsid w:val="007C40DC"/>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37A6"/>
    <w:rsid w:val="007D3987"/>
    <w:rsid w:val="007D43DE"/>
    <w:rsid w:val="007D441F"/>
    <w:rsid w:val="007D444F"/>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F1A"/>
    <w:rsid w:val="007E60E8"/>
    <w:rsid w:val="007E6635"/>
    <w:rsid w:val="007E6B92"/>
    <w:rsid w:val="007E7113"/>
    <w:rsid w:val="007F0268"/>
    <w:rsid w:val="007F05D5"/>
    <w:rsid w:val="007F0A9E"/>
    <w:rsid w:val="007F0CBD"/>
    <w:rsid w:val="007F0EAE"/>
    <w:rsid w:val="007F14C1"/>
    <w:rsid w:val="007F1AC8"/>
    <w:rsid w:val="007F1C23"/>
    <w:rsid w:val="007F1F11"/>
    <w:rsid w:val="007F27E4"/>
    <w:rsid w:val="007F2D74"/>
    <w:rsid w:val="007F3CA0"/>
    <w:rsid w:val="007F44C8"/>
    <w:rsid w:val="007F4593"/>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E1"/>
    <w:rsid w:val="00804228"/>
    <w:rsid w:val="00805302"/>
    <w:rsid w:val="00805549"/>
    <w:rsid w:val="00805780"/>
    <w:rsid w:val="0080578F"/>
    <w:rsid w:val="00806005"/>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726"/>
    <w:rsid w:val="008217BC"/>
    <w:rsid w:val="00821C41"/>
    <w:rsid w:val="00821C90"/>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B6F"/>
    <w:rsid w:val="00832CBD"/>
    <w:rsid w:val="00834781"/>
    <w:rsid w:val="00835188"/>
    <w:rsid w:val="00835F16"/>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57CAA"/>
    <w:rsid w:val="00860360"/>
    <w:rsid w:val="00860609"/>
    <w:rsid w:val="00860814"/>
    <w:rsid w:val="008609EE"/>
    <w:rsid w:val="00861138"/>
    <w:rsid w:val="008614E8"/>
    <w:rsid w:val="00861AE4"/>
    <w:rsid w:val="00861E86"/>
    <w:rsid w:val="0086251E"/>
    <w:rsid w:val="0086262F"/>
    <w:rsid w:val="00862D6D"/>
    <w:rsid w:val="00863558"/>
    <w:rsid w:val="00863BDE"/>
    <w:rsid w:val="00863E7E"/>
    <w:rsid w:val="00863FAD"/>
    <w:rsid w:val="008640A3"/>
    <w:rsid w:val="008641FB"/>
    <w:rsid w:val="0086435E"/>
    <w:rsid w:val="00864A4C"/>
    <w:rsid w:val="00864C4C"/>
    <w:rsid w:val="00864D8A"/>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010"/>
    <w:rsid w:val="0087576C"/>
    <w:rsid w:val="0087577D"/>
    <w:rsid w:val="00875F38"/>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ACC"/>
    <w:rsid w:val="00882EFF"/>
    <w:rsid w:val="00882F81"/>
    <w:rsid w:val="00883476"/>
    <w:rsid w:val="008835D6"/>
    <w:rsid w:val="0088375B"/>
    <w:rsid w:val="00883DD7"/>
    <w:rsid w:val="00883F37"/>
    <w:rsid w:val="0088474D"/>
    <w:rsid w:val="00884B2A"/>
    <w:rsid w:val="00884D25"/>
    <w:rsid w:val="00885198"/>
    <w:rsid w:val="008856AC"/>
    <w:rsid w:val="0088670C"/>
    <w:rsid w:val="0088690E"/>
    <w:rsid w:val="00886DB6"/>
    <w:rsid w:val="008872B9"/>
    <w:rsid w:val="00887713"/>
    <w:rsid w:val="008878AF"/>
    <w:rsid w:val="00887AD5"/>
    <w:rsid w:val="00887D5A"/>
    <w:rsid w:val="00887F6A"/>
    <w:rsid w:val="00890808"/>
    <w:rsid w:val="00890F62"/>
    <w:rsid w:val="00891248"/>
    <w:rsid w:val="0089184D"/>
    <w:rsid w:val="00891AEB"/>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201F"/>
    <w:rsid w:val="008B22AD"/>
    <w:rsid w:val="008B2379"/>
    <w:rsid w:val="008B26C3"/>
    <w:rsid w:val="008B2BC2"/>
    <w:rsid w:val="008B3265"/>
    <w:rsid w:val="008B38B5"/>
    <w:rsid w:val="008B3B3D"/>
    <w:rsid w:val="008B3CBA"/>
    <w:rsid w:val="008B436E"/>
    <w:rsid w:val="008B4795"/>
    <w:rsid w:val="008B4910"/>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E75"/>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5F8F"/>
    <w:rsid w:val="008E6559"/>
    <w:rsid w:val="008E6876"/>
    <w:rsid w:val="008E6EDD"/>
    <w:rsid w:val="008E707F"/>
    <w:rsid w:val="008E767B"/>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C33"/>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1031"/>
    <w:rsid w:val="00911DB8"/>
    <w:rsid w:val="009122B5"/>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C94"/>
    <w:rsid w:val="00922F5B"/>
    <w:rsid w:val="009236D5"/>
    <w:rsid w:val="00923AFE"/>
    <w:rsid w:val="00923E41"/>
    <w:rsid w:val="009243F9"/>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66E"/>
    <w:rsid w:val="00931B33"/>
    <w:rsid w:val="00931EDE"/>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D68"/>
    <w:rsid w:val="00943487"/>
    <w:rsid w:val="009439FB"/>
    <w:rsid w:val="00943AE6"/>
    <w:rsid w:val="00943C52"/>
    <w:rsid w:val="0094400E"/>
    <w:rsid w:val="0094422B"/>
    <w:rsid w:val="009444E0"/>
    <w:rsid w:val="00944CB0"/>
    <w:rsid w:val="00944D15"/>
    <w:rsid w:val="00944E03"/>
    <w:rsid w:val="009451DE"/>
    <w:rsid w:val="0094547C"/>
    <w:rsid w:val="00945565"/>
    <w:rsid w:val="0094584A"/>
    <w:rsid w:val="00945E9F"/>
    <w:rsid w:val="0094792D"/>
    <w:rsid w:val="009479F6"/>
    <w:rsid w:val="00947C7F"/>
    <w:rsid w:val="00947D61"/>
    <w:rsid w:val="009506E1"/>
    <w:rsid w:val="00950FE5"/>
    <w:rsid w:val="009510CF"/>
    <w:rsid w:val="00951403"/>
    <w:rsid w:val="0095150D"/>
    <w:rsid w:val="00951E37"/>
    <w:rsid w:val="009528D1"/>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CF5"/>
    <w:rsid w:val="00975D36"/>
    <w:rsid w:val="009761A5"/>
    <w:rsid w:val="009763E2"/>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FF8"/>
    <w:rsid w:val="00986ECA"/>
    <w:rsid w:val="00987929"/>
    <w:rsid w:val="00990584"/>
    <w:rsid w:val="00990AB3"/>
    <w:rsid w:val="0099127C"/>
    <w:rsid w:val="0099218B"/>
    <w:rsid w:val="00992724"/>
    <w:rsid w:val="00992911"/>
    <w:rsid w:val="00992A09"/>
    <w:rsid w:val="009934D0"/>
    <w:rsid w:val="0099377B"/>
    <w:rsid w:val="009948EC"/>
    <w:rsid w:val="00995001"/>
    <w:rsid w:val="009951D8"/>
    <w:rsid w:val="009957C4"/>
    <w:rsid w:val="00995C8F"/>
    <w:rsid w:val="00995CF6"/>
    <w:rsid w:val="00995CFE"/>
    <w:rsid w:val="0099615C"/>
    <w:rsid w:val="0099748E"/>
    <w:rsid w:val="00997807"/>
    <w:rsid w:val="00997C59"/>
    <w:rsid w:val="009A0A14"/>
    <w:rsid w:val="009A0A81"/>
    <w:rsid w:val="009A1D5F"/>
    <w:rsid w:val="009A1E7D"/>
    <w:rsid w:val="009A27AF"/>
    <w:rsid w:val="009A29A0"/>
    <w:rsid w:val="009A31C8"/>
    <w:rsid w:val="009A35AA"/>
    <w:rsid w:val="009A363E"/>
    <w:rsid w:val="009A3DBB"/>
    <w:rsid w:val="009A4839"/>
    <w:rsid w:val="009A533C"/>
    <w:rsid w:val="009A545D"/>
    <w:rsid w:val="009A5A55"/>
    <w:rsid w:val="009A5D60"/>
    <w:rsid w:val="009A63CB"/>
    <w:rsid w:val="009A6B3E"/>
    <w:rsid w:val="009A6DE2"/>
    <w:rsid w:val="009A6F1F"/>
    <w:rsid w:val="009A70DA"/>
    <w:rsid w:val="009A732F"/>
    <w:rsid w:val="009A7732"/>
    <w:rsid w:val="009A7965"/>
    <w:rsid w:val="009A7C77"/>
    <w:rsid w:val="009B03A1"/>
    <w:rsid w:val="009B05BE"/>
    <w:rsid w:val="009B1410"/>
    <w:rsid w:val="009B152B"/>
    <w:rsid w:val="009B175A"/>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E4"/>
    <w:rsid w:val="009B66A9"/>
    <w:rsid w:val="009B70E1"/>
    <w:rsid w:val="009B7DEA"/>
    <w:rsid w:val="009B7EA8"/>
    <w:rsid w:val="009B7FEC"/>
    <w:rsid w:val="009C0025"/>
    <w:rsid w:val="009C00A8"/>
    <w:rsid w:val="009C02BD"/>
    <w:rsid w:val="009C0350"/>
    <w:rsid w:val="009C081B"/>
    <w:rsid w:val="009C20C7"/>
    <w:rsid w:val="009C22A8"/>
    <w:rsid w:val="009C27E1"/>
    <w:rsid w:val="009C32E0"/>
    <w:rsid w:val="009C32EE"/>
    <w:rsid w:val="009C34BF"/>
    <w:rsid w:val="009C3580"/>
    <w:rsid w:val="009C35FE"/>
    <w:rsid w:val="009C38F5"/>
    <w:rsid w:val="009C4801"/>
    <w:rsid w:val="009C4BDD"/>
    <w:rsid w:val="009C5444"/>
    <w:rsid w:val="009C6487"/>
    <w:rsid w:val="009C66DD"/>
    <w:rsid w:val="009C6756"/>
    <w:rsid w:val="009C67F2"/>
    <w:rsid w:val="009C6858"/>
    <w:rsid w:val="009C78BF"/>
    <w:rsid w:val="009C7E91"/>
    <w:rsid w:val="009C7FD3"/>
    <w:rsid w:val="009D0110"/>
    <w:rsid w:val="009D1D90"/>
    <w:rsid w:val="009D2DEA"/>
    <w:rsid w:val="009D32C6"/>
    <w:rsid w:val="009D35E5"/>
    <w:rsid w:val="009D3BD2"/>
    <w:rsid w:val="009D3EAE"/>
    <w:rsid w:val="009D443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22B9"/>
    <w:rsid w:val="009F2578"/>
    <w:rsid w:val="009F28C9"/>
    <w:rsid w:val="009F29C0"/>
    <w:rsid w:val="009F2C95"/>
    <w:rsid w:val="009F2FB7"/>
    <w:rsid w:val="009F3489"/>
    <w:rsid w:val="009F34B6"/>
    <w:rsid w:val="009F40AC"/>
    <w:rsid w:val="009F4485"/>
    <w:rsid w:val="009F4843"/>
    <w:rsid w:val="009F4C8C"/>
    <w:rsid w:val="009F4DD6"/>
    <w:rsid w:val="009F5BB2"/>
    <w:rsid w:val="009F5BE4"/>
    <w:rsid w:val="009F5DAC"/>
    <w:rsid w:val="009F6652"/>
    <w:rsid w:val="009F6EC0"/>
    <w:rsid w:val="009F792D"/>
    <w:rsid w:val="009F7E25"/>
    <w:rsid w:val="00A002D8"/>
    <w:rsid w:val="00A01126"/>
    <w:rsid w:val="00A01C0F"/>
    <w:rsid w:val="00A035C5"/>
    <w:rsid w:val="00A03735"/>
    <w:rsid w:val="00A055E4"/>
    <w:rsid w:val="00A05DCC"/>
    <w:rsid w:val="00A060DD"/>
    <w:rsid w:val="00A07078"/>
    <w:rsid w:val="00A071EB"/>
    <w:rsid w:val="00A07534"/>
    <w:rsid w:val="00A078AA"/>
    <w:rsid w:val="00A07BF6"/>
    <w:rsid w:val="00A1013C"/>
    <w:rsid w:val="00A10E4B"/>
    <w:rsid w:val="00A11E82"/>
    <w:rsid w:val="00A12271"/>
    <w:rsid w:val="00A12AA4"/>
    <w:rsid w:val="00A12D94"/>
    <w:rsid w:val="00A12DAB"/>
    <w:rsid w:val="00A12E43"/>
    <w:rsid w:val="00A138C6"/>
    <w:rsid w:val="00A13B5D"/>
    <w:rsid w:val="00A13F42"/>
    <w:rsid w:val="00A13F94"/>
    <w:rsid w:val="00A140FA"/>
    <w:rsid w:val="00A1424F"/>
    <w:rsid w:val="00A1440F"/>
    <w:rsid w:val="00A14B39"/>
    <w:rsid w:val="00A15705"/>
    <w:rsid w:val="00A165F2"/>
    <w:rsid w:val="00A16CD5"/>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8EC"/>
    <w:rsid w:val="00A25A47"/>
    <w:rsid w:val="00A26002"/>
    <w:rsid w:val="00A266A5"/>
    <w:rsid w:val="00A2763D"/>
    <w:rsid w:val="00A27946"/>
    <w:rsid w:val="00A27A1A"/>
    <w:rsid w:val="00A307D1"/>
    <w:rsid w:val="00A30830"/>
    <w:rsid w:val="00A30BFC"/>
    <w:rsid w:val="00A30DBB"/>
    <w:rsid w:val="00A30F08"/>
    <w:rsid w:val="00A316DD"/>
    <w:rsid w:val="00A319B2"/>
    <w:rsid w:val="00A31D26"/>
    <w:rsid w:val="00A31DDA"/>
    <w:rsid w:val="00A32042"/>
    <w:rsid w:val="00A32171"/>
    <w:rsid w:val="00A32B45"/>
    <w:rsid w:val="00A33496"/>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EB9"/>
    <w:rsid w:val="00A451F9"/>
    <w:rsid w:val="00A452B9"/>
    <w:rsid w:val="00A4535F"/>
    <w:rsid w:val="00A458B4"/>
    <w:rsid w:val="00A45F68"/>
    <w:rsid w:val="00A468FB"/>
    <w:rsid w:val="00A46EC0"/>
    <w:rsid w:val="00A477F4"/>
    <w:rsid w:val="00A509B0"/>
    <w:rsid w:val="00A512FE"/>
    <w:rsid w:val="00A51B0B"/>
    <w:rsid w:val="00A51B67"/>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0A3"/>
    <w:rsid w:val="00A62318"/>
    <w:rsid w:val="00A62B44"/>
    <w:rsid w:val="00A62C3D"/>
    <w:rsid w:val="00A62E95"/>
    <w:rsid w:val="00A639AF"/>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C63"/>
    <w:rsid w:val="00A74DA6"/>
    <w:rsid w:val="00A763BD"/>
    <w:rsid w:val="00A76922"/>
    <w:rsid w:val="00A76980"/>
    <w:rsid w:val="00A771B3"/>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34D"/>
    <w:rsid w:val="00A90515"/>
    <w:rsid w:val="00A905BA"/>
    <w:rsid w:val="00A90CA6"/>
    <w:rsid w:val="00A90ECB"/>
    <w:rsid w:val="00A912DD"/>
    <w:rsid w:val="00A91691"/>
    <w:rsid w:val="00A92097"/>
    <w:rsid w:val="00A92578"/>
    <w:rsid w:val="00A92925"/>
    <w:rsid w:val="00A92C43"/>
    <w:rsid w:val="00A92F02"/>
    <w:rsid w:val="00A935D6"/>
    <w:rsid w:val="00A9383B"/>
    <w:rsid w:val="00A939D0"/>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948"/>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7BA"/>
    <w:rsid w:val="00AC29CD"/>
    <w:rsid w:val="00AC31CA"/>
    <w:rsid w:val="00AC3741"/>
    <w:rsid w:val="00AC3B89"/>
    <w:rsid w:val="00AC3C91"/>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D0AED"/>
    <w:rsid w:val="00AD0EAD"/>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802"/>
    <w:rsid w:val="00AE7DA3"/>
    <w:rsid w:val="00AE7F2D"/>
    <w:rsid w:val="00AF0A2E"/>
    <w:rsid w:val="00AF12E0"/>
    <w:rsid w:val="00AF14EC"/>
    <w:rsid w:val="00AF1773"/>
    <w:rsid w:val="00AF2F72"/>
    <w:rsid w:val="00AF308F"/>
    <w:rsid w:val="00AF31FE"/>
    <w:rsid w:val="00AF3A82"/>
    <w:rsid w:val="00AF4095"/>
    <w:rsid w:val="00AF5178"/>
    <w:rsid w:val="00AF57F9"/>
    <w:rsid w:val="00AF5DA1"/>
    <w:rsid w:val="00AF65CA"/>
    <w:rsid w:val="00AF696C"/>
    <w:rsid w:val="00AF697E"/>
    <w:rsid w:val="00AF7552"/>
    <w:rsid w:val="00AF7953"/>
    <w:rsid w:val="00B00382"/>
    <w:rsid w:val="00B003D1"/>
    <w:rsid w:val="00B00799"/>
    <w:rsid w:val="00B0119E"/>
    <w:rsid w:val="00B01564"/>
    <w:rsid w:val="00B01D0A"/>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40A"/>
    <w:rsid w:val="00B20A0E"/>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F4C"/>
    <w:rsid w:val="00B264D9"/>
    <w:rsid w:val="00B26AE5"/>
    <w:rsid w:val="00B26CE3"/>
    <w:rsid w:val="00B26DCD"/>
    <w:rsid w:val="00B26E4D"/>
    <w:rsid w:val="00B30831"/>
    <w:rsid w:val="00B30935"/>
    <w:rsid w:val="00B30991"/>
    <w:rsid w:val="00B30DC9"/>
    <w:rsid w:val="00B3183B"/>
    <w:rsid w:val="00B31C53"/>
    <w:rsid w:val="00B31F60"/>
    <w:rsid w:val="00B325B6"/>
    <w:rsid w:val="00B33336"/>
    <w:rsid w:val="00B337CA"/>
    <w:rsid w:val="00B33BBA"/>
    <w:rsid w:val="00B347FB"/>
    <w:rsid w:val="00B34D6E"/>
    <w:rsid w:val="00B3508C"/>
    <w:rsid w:val="00B3619B"/>
    <w:rsid w:val="00B3680A"/>
    <w:rsid w:val="00B377E1"/>
    <w:rsid w:val="00B400B6"/>
    <w:rsid w:val="00B403FA"/>
    <w:rsid w:val="00B4165D"/>
    <w:rsid w:val="00B416C6"/>
    <w:rsid w:val="00B41E54"/>
    <w:rsid w:val="00B42AC4"/>
    <w:rsid w:val="00B42B98"/>
    <w:rsid w:val="00B433D1"/>
    <w:rsid w:val="00B435BD"/>
    <w:rsid w:val="00B437F0"/>
    <w:rsid w:val="00B43960"/>
    <w:rsid w:val="00B439BF"/>
    <w:rsid w:val="00B43B6E"/>
    <w:rsid w:val="00B44021"/>
    <w:rsid w:val="00B441EA"/>
    <w:rsid w:val="00B454CF"/>
    <w:rsid w:val="00B4585B"/>
    <w:rsid w:val="00B45B8C"/>
    <w:rsid w:val="00B45C0A"/>
    <w:rsid w:val="00B46088"/>
    <w:rsid w:val="00B4673D"/>
    <w:rsid w:val="00B46979"/>
    <w:rsid w:val="00B4754F"/>
    <w:rsid w:val="00B502AC"/>
    <w:rsid w:val="00B50350"/>
    <w:rsid w:val="00B51D45"/>
    <w:rsid w:val="00B51D7E"/>
    <w:rsid w:val="00B531C0"/>
    <w:rsid w:val="00B535A0"/>
    <w:rsid w:val="00B5400E"/>
    <w:rsid w:val="00B54254"/>
    <w:rsid w:val="00B54756"/>
    <w:rsid w:val="00B5523C"/>
    <w:rsid w:val="00B5545E"/>
    <w:rsid w:val="00B554A5"/>
    <w:rsid w:val="00B55E7B"/>
    <w:rsid w:val="00B5691A"/>
    <w:rsid w:val="00B572C0"/>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3BFD"/>
    <w:rsid w:val="00B64669"/>
    <w:rsid w:val="00B64C8A"/>
    <w:rsid w:val="00B64E6C"/>
    <w:rsid w:val="00B65120"/>
    <w:rsid w:val="00B6529C"/>
    <w:rsid w:val="00B65332"/>
    <w:rsid w:val="00B6537B"/>
    <w:rsid w:val="00B6546A"/>
    <w:rsid w:val="00B65A1F"/>
    <w:rsid w:val="00B65BEB"/>
    <w:rsid w:val="00B66033"/>
    <w:rsid w:val="00B667EA"/>
    <w:rsid w:val="00B669CF"/>
    <w:rsid w:val="00B6786B"/>
    <w:rsid w:val="00B67F3E"/>
    <w:rsid w:val="00B70EAE"/>
    <w:rsid w:val="00B70F85"/>
    <w:rsid w:val="00B71371"/>
    <w:rsid w:val="00B7155A"/>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4F70"/>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DBB"/>
    <w:rsid w:val="00B93E57"/>
    <w:rsid w:val="00B94397"/>
    <w:rsid w:val="00B945CD"/>
    <w:rsid w:val="00B9529F"/>
    <w:rsid w:val="00B9574B"/>
    <w:rsid w:val="00B95904"/>
    <w:rsid w:val="00B95D87"/>
    <w:rsid w:val="00B95ED3"/>
    <w:rsid w:val="00B96789"/>
    <w:rsid w:val="00B9750B"/>
    <w:rsid w:val="00B97B32"/>
    <w:rsid w:val="00BA066F"/>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BD"/>
    <w:rsid w:val="00BB19C5"/>
    <w:rsid w:val="00BB1A2B"/>
    <w:rsid w:val="00BB221B"/>
    <w:rsid w:val="00BB2509"/>
    <w:rsid w:val="00BB282D"/>
    <w:rsid w:val="00BB2DC7"/>
    <w:rsid w:val="00BB3041"/>
    <w:rsid w:val="00BB30F7"/>
    <w:rsid w:val="00BB3410"/>
    <w:rsid w:val="00BB3A1E"/>
    <w:rsid w:val="00BB3EAE"/>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CCE"/>
    <w:rsid w:val="00BC7A3C"/>
    <w:rsid w:val="00BC7BC1"/>
    <w:rsid w:val="00BC7E0F"/>
    <w:rsid w:val="00BD02EF"/>
    <w:rsid w:val="00BD0947"/>
    <w:rsid w:val="00BD0C04"/>
    <w:rsid w:val="00BD0E2B"/>
    <w:rsid w:val="00BD17E1"/>
    <w:rsid w:val="00BD1A5D"/>
    <w:rsid w:val="00BD1C70"/>
    <w:rsid w:val="00BD1D21"/>
    <w:rsid w:val="00BD1DBB"/>
    <w:rsid w:val="00BD2413"/>
    <w:rsid w:val="00BD37CE"/>
    <w:rsid w:val="00BD4012"/>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9EC"/>
    <w:rsid w:val="00BE7E8B"/>
    <w:rsid w:val="00BF0124"/>
    <w:rsid w:val="00BF0388"/>
    <w:rsid w:val="00BF0DD8"/>
    <w:rsid w:val="00BF168C"/>
    <w:rsid w:val="00BF16DE"/>
    <w:rsid w:val="00BF2020"/>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781"/>
    <w:rsid w:val="00C00ECA"/>
    <w:rsid w:val="00C012F7"/>
    <w:rsid w:val="00C01CBD"/>
    <w:rsid w:val="00C01DE5"/>
    <w:rsid w:val="00C01EDE"/>
    <w:rsid w:val="00C0261F"/>
    <w:rsid w:val="00C02702"/>
    <w:rsid w:val="00C02A57"/>
    <w:rsid w:val="00C02AE9"/>
    <w:rsid w:val="00C03A77"/>
    <w:rsid w:val="00C03D9F"/>
    <w:rsid w:val="00C03EC2"/>
    <w:rsid w:val="00C03F60"/>
    <w:rsid w:val="00C03FE7"/>
    <w:rsid w:val="00C0430C"/>
    <w:rsid w:val="00C0437E"/>
    <w:rsid w:val="00C0482E"/>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B4B"/>
    <w:rsid w:val="00C142BA"/>
    <w:rsid w:val="00C14AE3"/>
    <w:rsid w:val="00C14D53"/>
    <w:rsid w:val="00C14D93"/>
    <w:rsid w:val="00C14DB1"/>
    <w:rsid w:val="00C14E3B"/>
    <w:rsid w:val="00C15178"/>
    <w:rsid w:val="00C158E1"/>
    <w:rsid w:val="00C15E58"/>
    <w:rsid w:val="00C1641E"/>
    <w:rsid w:val="00C1690D"/>
    <w:rsid w:val="00C1712B"/>
    <w:rsid w:val="00C1746E"/>
    <w:rsid w:val="00C1774C"/>
    <w:rsid w:val="00C177AB"/>
    <w:rsid w:val="00C179E5"/>
    <w:rsid w:val="00C17D79"/>
    <w:rsid w:val="00C201F9"/>
    <w:rsid w:val="00C205FD"/>
    <w:rsid w:val="00C20A0C"/>
    <w:rsid w:val="00C20E0A"/>
    <w:rsid w:val="00C214D7"/>
    <w:rsid w:val="00C2160B"/>
    <w:rsid w:val="00C21DAA"/>
    <w:rsid w:val="00C2242C"/>
    <w:rsid w:val="00C22E00"/>
    <w:rsid w:val="00C236A0"/>
    <w:rsid w:val="00C237A9"/>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1FE"/>
    <w:rsid w:val="00C32465"/>
    <w:rsid w:val="00C32840"/>
    <w:rsid w:val="00C328D3"/>
    <w:rsid w:val="00C32EF6"/>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837"/>
    <w:rsid w:val="00C4103E"/>
    <w:rsid w:val="00C4118D"/>
    <w:rsid w:val="00C413EE"/>
    <w:rsid w:val="00C41705"/>
    <w:rsid w:val="00C43271"/>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7B5"/>
    <w:rsid w:val="00C53A26"/>
    <w:rsid w:val="00C53C03"/>
    <w:rsid w:val="00C53CCA"/>
    <w:rsid w:val="00C545CA"/>
    <w:rsid w:val="00C547E9"/>
    <w:rsid w:val="00C5480A"/>
    <w:rsid w:val="00C54A42"/>
    <w:rsid w:val="00C54ABE"/>
    <w:rsid w:val="00C54EAF"/>
    <w:rsid w:val="00C55A32"/>
    <w:rsid w:val="00C56724"/>
    <w:rsid w:val="00C60066"/>
    <w:rsid w:val="00C60D67"/>
    <w:rsid w:val="00C60E7A"/>
    <w:rsid w:val="00C60F62"/>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599"/>
    <w:rsid w:val="00C67C6A"/>
    <w:rsid w:val="00C67E3F"/>
    <w:rsid w:val="00C67E98"/>
    <w:rsid w:val="00C7066A"/>
    <w:rsid w:val="00C706A8"/>
    <w:rsid w:val="00C70D31"/>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80243"/>
    <w:rsid w:val="00C80484"/>
    <w:rsid w:val="00C81299"/>
    <w:rsid w:val="00C8151C"/>
    <w:rsid w:val="00C81928"/>
    <w:rsid w:val="00C81C3D"/>
    <w:rsid w:val="00C81F4F"/>
    <w:rsid w:val="00C82185"/>
    <w:rsid w:val="00C8235A"/>
    <w:rsid w:val="00C83CB0"/>
    <w:rsid w:val="00C83EAC"/>
    <w:rsid w:val="00C8458B"/>
    <w:rsid w:val="00C84B33"/>
    <w:rsid w:val="00C85541"/>
    <w:rsid w:val="00C85C72"/>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519"/>
    <w:rsid w:val="00C91ACC"/>
    <w:rsid w:val="00C91FFC"/>
    <w:rsid w:val="00C92585"/>
    <w:rsid w:val="00C9260B"/>
    <w:rsid w:val="00C93182"/>
    <w:rsid w:val="00C9333D"/>
    <w:rsid w:val="00C93613"/>
    <w:rsid w:val="00C93A49"/>
    <w:rsid w:val="00C93E47"/>
    <w:rsid w:val="00C9411D"/>
    <w:rsid w:val="00C942F9"/>
    <w:rsid w:val="00C94BC0"/>
    <w:rsid w:val="00C95AF8"/>
    <w:rsid w:val="00C95FC2"/>
    <w:rsid w:val="00C96054"/>
    <w:rsid w:val="00C9663C"/>
    <w:rsid w:val="00C96E9A"/>
    <w:rsid w:val="00C96F9E"/>
    <w:rsid w:val="00C9706D"/>
    <w:rsid w:val="00C976A5"/>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3D0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73F2"/>
    <w:rsid w:val="00CE74F5"/>
    <w:rsid w:val="00CE7DD2"/>
    <w:rsid w:val="00CF0444"/>
    <w:rsid w:val="00CF0744"/>
    <w:rsid w:val="00CF0C4E"/>
    <w:rsid w:val="00CF0EC0"/>
    <w:rsid w:val="00CF12F8"/>
    <w:rsid w:val="00CF1AC9"/>
    <w:rsid w:val="00CF1C75"/>
    <w:rsid w:val="00CF1CD2"/>
    <w:rsid w:val="00CF302F"/>
    <w:rsid w:val="00CF4514"/>
    <w:rsid w:val="00CF4955"/>
    <w:rsid w:val="00CF4CCA"/>
    <w:rsid w:val="00CF5751"/>
    <w:rsid w:val="00CF5C62"/>
    <w:rsid w:val="00CF600A"/>
    <w:rsid w:val="00CF62B7"/>
    <w:rsid w:val="00CF667D"/>
    <w:rsid w:val="00CF6989"/>
    <w:rsid w:val="00CF6FC1"/>
    <w:rsid w:val="00CF75B4"/>
    <w:rsid w:val="00CF7859"/>
    <w:rsid w:val="00CF7D9B"/>
    <w:rsid w:val="00CF7DA4"/>
    <w:rsid w:val="00CF7F1D"/>
    <w:rsid w:val="00D00854"/>
    <w:rsid w:val="00D008FA"/>
    <w:rsid w:val="00D00ABB"/>
    <w:rsid w:val="00D01B23"/>
    <w:rsid w:val="00D01BCA"/>
    <w:rsid w:val="00D022E1"/>
    <w:rsid w:val="00D026C1"/>
    <w:rsid w:val="00D02F75"/>
    <w:rsid w:val="00D03438"/>
    <w:rsid w:val="00D034FD"/>
    <w:rsid w:val="00D0419E"/>
    <w:rsid w:val="00D04842"/>
    <w:rsid w:val="00D04AB3"/>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17C"/>
    <w:rsid w:val="00D13353"/>
    <w:rsid w:val="00D1374D"/>
    <w:rsid w:val="00D1455C"/>
    <w:rsid w:val="00D148F6"/>
    <w:rsid w:val="00D14B07"/>
    <w:rsid w:val="00D15541"/>
    <w:rsid w:val="00D155C1"/>
    <w:rsid w:val="00D157F1"/>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C50"/>
    <w:rsid w:val="00D26E4B"/>
    <w:rsid w:val="00D275CD"/>
    <w:rsid w:val="00D276B2"/>
    <w:rsid w:val="00D276C2"/>
    <w:rsid w:val="00D27846"/>
    <w:rsid w:val="00D30104"/>
    <w:rsid w:val="00D30D18"/>
    <w:rsid w:val="00D31067"/>
    <w:rsid w:val="00D319B2"/>
    <w:rsid w:val="00D31CC7"/>
    <w:rsid w:val="00D31E83"/>
    <w:rsid w:val="00D31EA9"/>
    <w:rsid w:val="00D322A4"/>
    <w:rsid w:val="00D326F7"/>
    <w:rsid w:val="00D32CAB"/>
    <w:rsid w:val="00D334A9"/>
    <w:rsid w:val="00D34016"/>
    <w:rsid w:val="00D340B9"/>
    <w:rsid w:val="00D340EB"/>
    <w:rsid w:val="00D362EA"/>
    <w:rsid w:val="00D36592"/>
    <w:rsid w:val="00D365A6"/>
    <w:rsid w:val="00D3668E"/>
    <w:rsid w:val="00D3670F"/>
    <w:rsid w:val="00D368B4"/>
    <w:rsid w:val="00D36985"/>
    <w:rsid w:val="00D36A43"/>
    <w:rsid w:val="00D3717B"/>
    <w:rsid w:val="00D37210"/>
    <w:rsid w:val="00D37358"/>
    <w:rsid w:val="00D37B14"/>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C16"/>
    <w:rsid w:val="00D43E13"/>
    <w:rsid w:val="00D44D4C"/>
    <w:rsid w:val="00D44E50"/>
    <w:rsid w:val="00D45317"/>
    <w:rsid w:val="00D459CA"/>
    <w:rsid w:val="00D45DAE"/>
    <w:rsid w:val="00D460F8"/>
    <w:rsid w:val="00D46233"/>
    <w:rsid w:val="00D46364"/>
    <w:rsid w:val="00D4684B"/>
    <w:rsid w:val="00D46914"/>
    <w:rsid w:val="00D46C2C"/>
    <w:rsid w:val="00D470D7"/>
    <w:rsid w:val="00D4722C"/>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86E"/>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5E3"/>
    <w:rsid w:val="00D7669F"/>
    <w:rsid w:val="00D766BC"/>
    <w:rsid w:val="00D76C27"/>
    <w:rsid w:val="00D76D74"/>
    <w:rsid w:val="00D7708E"/>
    <w:rsid w:val="00D7717A"/>
    <w:rsid w:val="00D77FAA"/>
    <w:rsid w:val="00D80140"/>
    <w:rsid w:val="00D80B97"/>
    <w:rsid w:val="00D81C5C"/>
    <w:rsid w:val="00D824A7"/>
    <w:rsid w:val="00D824DA"/>
    <w:rsid w:val="00D8266E"/>
    <w:rsid w:val="00D829A6"/>
    <w:rsid w:val="00D82BD6"/>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F1"/>
    <w:rsid w:val="00D90A89"/>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B92"/>
    <w:rsid w:val="00DA6D9E"/>
    <w:rsid w:val="00DA70DE"/>
    <w:rsid w:val="00DA7AD9"/>
    <w:rsid w:val="00DA7E40"/>
    <w:rsid w:val="00DB08A0"/>
    <w:rsid w:val="00DB0FD3"/>
    <w:rsid w:val="00DB1705"/>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5F60"/>
    <w:rsid w:val="00DB613A"/>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C1D"/>
    <w:rsid w:val="00DC4D91"/>
    <w:rsid w:val="00DC55B2"/>
    <w:rsid w:val="00DC57C8"/>
    <w:rsid w:val="00DC5E78"/>
    <w:rsid w:val="00DC5EE1"/>
    <w:rsid w:val="00DC61EE"/>
    <w:rsid w:val="00DC68E0"/>
    <w:rsid w:val="00DC70E1"/>
    <w:rsid w:val="00DC748B"/>
    <w:rsid w:val="00DC7BE2"/>
    <w:rsid w:val="00DC7C39"/>
    <w:rsid w:val="00DD09AF"/>
    <w:rsid w:val="00DD0B3E"/>
    <w:rsid w:val="00DD14A6"/>
    <w:rsid w:val="00DD1A04"/>
    <w:rsid w:val="00DD1C0F"/>
    <w:rsid w:val="00DD27BC"/>
    <w:rsid w:val="00DD2803"/>
    <w:rsid w:val="00DD28B6"/>
    <w:rsid w:val="00DD2A4A"/>
    <w:rsid w:val="00DD2ABF"/>
    <w:rsid w:val="00DD2BD6"/>
    <w:rsid w:val="00DD4656"/>
    <w:rsid w:val="00DD47C9"/>
    <w:rsid w:val="00DD4AAB"/>
    <w:rsid w:val="00DD4C4A"/>
    <w:rsid w:val="00DD5610"/>
    <w:rsid w:val="00DD5697"/>
    <w:rsid w:val="00DD58BF"/>
    <w:rsid w:val="00DD5C00"/>
    <w:rsid w:val="00DD7212"/>
    <w:rsid w:val="00DD7401"/>
    <w:rsid w:val="00DD7410"/>
    <w:rsid w:val="00DD7DD8"/>
    <w:rsid w:val="00DE0141"/>
    <w:rsid w:val="00DE0595"/>
    <w:rsid w:val="00DE0B1A"/>
    <w:rsid w:val="00DE1479"/>
    <w:rsid w:val="00DE190F"/>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76E"/>
    <w:rsid w:val="00E01CD2"/>
    <w:rsid w:val="00E02008"/>
    <w:rsid w:val="00E0208B"/>
    <w:rsid w:val="00E023CF"/>
    <w:rsid w:val="00E02F29"/>
    <w:rsid w:val="00E03262"/>
    <w:rsid w:val="00E03355"/>
    <w:rsid w:val="00E039A4"/>
    <w:rsid w:val="00E03F8B"/>
    <w:rsid w:val="00E04781"/>
    <w:rsid w:val="00E04A77"/>
    <w:rsid w:val="00E04DBB"/>
    <w:rsid w:val="00E051D6"/>
    <w:rsid w:val="00E0580E"/>
    <w:rsid w:val="00E05BC4"/>
    <w:rsid w:val="00E0689F"/>
    <w:rsid w:val="00E07AAE"/>
    <w:rsid w:val="00E07D8B"/>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1A4"/>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223"/>
    <w:rsid w:val="00E22624"/>
    <w:rsid w:val="00E22A9E"/>
    <w:rsid w:val="00E23498"/>
    <w:rsid w:val="00E2380E"/>
    <w:rsid w:val="00E23E12"/>
    <w:rsid w:val="00E2429C"/>
    <w:rsid w:val="00E25071"/>
    <w:rsid w:val="00E25D24"/>
    <w:rsid w:val="00E25EBC"/>
    <w:rsid w:val="00E2623B"/>
    <w:rsid w:val="00E263D0"/>
    <w:rsid w:val="00E26A68"/>
    <w:rsid w:val="00E26F1F"/>
    <w:rsid w:val="00E27338"/>
    <w:rsid w:val="00E2751C"/>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4E8"/>
    <w:rsid w:val="00E3578C"/>
    <w:rsid w:val="00E357ED"/>
    <w:rsid w:val="00E358B5"/>
    <w:rsid w:val="00E35F1F"/>
    <w:rsid w:val="00E36102"/>
    <w:rsid w:val="00E36260"/>
    <w:rsid w:val="00E36502"/>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1713"/>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A91"/>
    <w:rsid w:val="00E51B16"/>
    <w:rsid w:val="00E51E05"/>
    <w:rsid w:val="00E51FA4"/>
    <w:rsid w:val="00E52788"/>
    <w:rsid w:val="00E527D1"/>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674"/>
    <w:rsid w:val="00E60A7D"/>
    <w:rsid w:val="00E60D1E"/>
    <w:rsid w:val="00E61BB3"/>
    <w:rsid w:val="00E62ABC"/>
    <w:rsid w:val="00E62D83"/>
    <w:rsid w:val="00E630F9"/>
    <w:rsid w:val="00E6314A"/>
    <w:rsid w:val="00E63B8D"/>
    <w:rsid w:val="00E63C97"/>
    <w:rsid w:val="00E64E51"/>
    <w:rsid w:val="00E65313"/>
    <w:rsid w:val="00E65883"/>
    <w:rsid w:val="00E66080"/>
    <w:rsid w:val="00E665F7"/>
    <w:rsid w:val="00E66655"/>
    <w:rsid w:val="00E6778F"/>
    <w:rsid w:val="00E67DC1"/>
    <w:rsid w:val="00E70482"/>
    <w:rsid w:val="00E70F0E"/>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37D9"/>
    <w:rsid w:val="00E84163"/>
    <w:rsid w:val="00E841F9"/>
    <w:rsid w:val="00E84557"/>
    <w:rsid w:val="00E84873"/>
    <w:rsid w:val="00E84A31"/>
    <w:rsid w:val="00E84E8B"/>
    <w:rsid w:val="00E86226"/>
    <w:rsid w:val="00E90062"/>
    <w:rsid w:val="00E9050E"/>
    <w:rsid w:val="00E91212"/>
    <w:rsid w:val="00E92023"/>
    <w:rsid w:val="00E923F6"/>
    <w:rsid w:val="00E92540"/>
    <w:rsid w:val="00E925D2"/>
    <w:rsid w:val="00E92648"/>
    <w:rsid w:val="00E9295C"/>
    <w:rsid w:val="00E92F2F"/>
    <w:rsid w:val="00E93914"/>
    <w:rsid w:val="00E93EA5"/>
    <w:rsid w:val="00E94401"/>
    <w:rsid w:val="00E95CD7"/>
    <w:rsid w:val="00E95F34"/>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5367"/>
    <w:rsid w:val="00EA5BD8"/>
    <w:rsid w:val="00EA5FC3"/>
    <w:rsid w:val="00EA6374"/>
    <w:rsid w:val="00EA684B"/>
    <w:rsid w:val="00EA6BA5"/>
    <w:rsid w:val="00EA7021"/>
    <w:rsid w:val="00EA715E"/>
    <w:rsid w:val="00EA746C"/>
    <w:rsid w:val="00EA78F9"/>
    <w:rsid w:val="00EA791E"/>
    <w:rsid w:val="00EA7E9D"/>
    <w:rsid w:val="00EA7ED4"/>
    <w:rsid w:val="00EB06B7"/>
    <w:rsid w:val="00EB0D2E"/>
    <w:rsid w:val="00EB2D1D"/>
    <w:rsid w:val="00EB2DBC"/>
    <w:rsid w:val="00EB2FCF"/>
    <w:rsid w:val="00EB3388"/>
    <w:rsid w:val="00EB40A9"/>
    <w:rsid w:val="00EB4520"/>
    <w:rsid w:val="00EB4964"/>
    <w:rsid w:val="00EB4E34"/>
    <w:rsid w:val="00EB5026"/>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93F"/>
    <w:rsid w:val="00ED2D7B"/>
    <w:rsid w:val="00ED2F20"/>
    <w:rsid w:val="00ED362E"/>
    <w:rsid w:val="00ED369F"/>
    <w:rsid w:val="00ED3772"/>
    <w:rsid w:val="00ED3B6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3C02"/>
    <w:rsid w:val="00EE4158"/>
    <w:rsid w:val="00EE4685"/>
    <w:rsid w:val="00EE4854"/>
    <w:rsid w:val="00EE4CEC"/>
    <w:rsid w:val="00EE4D3C"/>
    <w:rsid w:val="00EE4D7C"/>
    <w:rsid w:val="00EE4FD0"/>
    <w:rsid w:val="00EE53B9"/>
    <w:rsid w:val="00EE586C"/>
    <w:rsid w:val="00EE5C79"/>
    <w:rsid w:val="00EE6268"/>
    <w:rsid w:val="00EE6DD6"/>
    <w:rsid w:val="00EE7222"/>
    <w:rsid w:val="00EF0024"/>
    <w:rsid w:val="00EF0438"/>
    <w:rsid w:val="00EF0C33"/>
    <w:rsid w:val="00EF19FE"/>
    <w:rsid w:val="00EF1BBC"/>
    <w:rsid w:val="00EF2631"/>
    <w:rsid w:val="00EF27A6"/>
    <w:rsid w:val="00EF2C47"/>
    <w:rsid w:val="00EF3AF2"/>
    <w:rsid w:val="00EF3D0A"/>
    <w:rsid w:val="00EF46AC"/>
    <w:rsid w:val="00EF474D"/>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6E6"/>
    <w:rsid w:val="00F22C1C"/>
    <w:rsid w:val="00F22D25"/>
    <w:rsid w:val="00F22DB6"/>
    <w:rsid w:val="00F22EE5"/>
    <w:rsid w:val="00F22F0D"/>
    <w:rsid w:val="00F24B63"/>
    <w:rsid w:val="00F24D5F"/>
    <w:rsid w:val="00F25652"/>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283"/>
    <w:rsid w:val="00F43504"/>
    <w:rsid w:val="00F43577"/>
    <w:rsid w:val="00F43596"/>
    <w:rsid w:val="00F43F2D"/>
    <w:rsid w:val="00F449BC"/>
    <w:rsid w:val="00F44F18"/>
    <w:rsid w:val="00F454C9"/>
    <w:rsid w:val="00F4586F"/>
    <w:rsid w:val="00F45BCD"/>
    <w:rsid w:val="00F45EA7"/>
    <w:rsid w:val="00F45F17"/>
    <w:rsid w:val="00F4644B"/>
    <w:rsid w:val="00F466DF"/>
    <w:rsid w:val="00F46946"/>
    <w:rsid w:val="00F4705C"/>
    <w:rsid w:val="00F50C70"/>
    <w:rsid w:val="00F51F95"/>
    <w:rsid w:val="00F529FF"/>
    <w:rsid w:val="00F52ABB"/>
    <w:rsid w:val="00F52B2F"/>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777C"/>
    <w:rsid w:val="00F60370"/>
    <w:rsid w:val="00F60D98"/>
    <w:rsid w:val="00F60E2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184"/>
    <w:rsid w:val="00F746F8"/>
    <w:rsid w:val="00F74D54"/>
    <w:rsid w:val="00F74DE9"/>
    <w:rsid w:val="00F751EB"/>
    <w:rsid w:val="00F7547A"/>
    <w:rsid w:val="00F7626F"/>
    <w:rsid w:val="00F7632E"/>
    <w:rsid w:val="00F76762"/>
    <w:rsid w:val="00F767C9"/>
    <w:rsid w:val="00F768A0"/>
    <w:rsid w:val="00F7746B"/>
    <w:rsid w:val="00F77495"/>
    <w:rsid w:val="00F77EDA"/>
    <w:rsid w:val="00F801C4"/>
    <w:rsid w:val="00F80556"/>
    <w:rsid w:val="00F80580"/>
    <w:rsid w:val="00F80630"/>
    <w:rsid w:val="00F80745"/>
    <w:rsid w:val="00F80971"/>
    <w:rsid w:val="00F81410"/>
    <w:rsid w:val="00F81EEC"/>
    <w:rsid w:val="00F825D3"/>
    <w:rsid w:val="00F826A9"/>
    <w:rsid w:val="00F82A75"/>
    <w:rsid w:val="00F82B84"/>
    <w:rsid w:val="00F833C9"/>
    <w:rsid w:val="00F836C2"/>
    <w:rsid w:val="00F8370F"/>
    <w:rsid w:val="00F8396B"/>
    <w:rsid w:val="00F83AC6"/>
    <w:rsid w:val="00F83EA6"/>
    <w:rsid w:val="00F846F0"/>
    <w:rsid w:val="00F848C3"/>
    <w:rsid w:val="00F851DC"/>
    <w:rsid w:val="00F85538"/>
    <w:rsid w:val="00F857AE"/>
    <w:rsid w:val="00F859E7"/>
    <w:rsid w:val="00F85C24"/>
    <w:rsid w:val="00F8612B"/>
    <w:rsid w:val="00F871B6"/>
    <w:rsid w:val="00F87408"/>
    <w:rsid w:val="00F90CF7"/>
    <w:rsid w:val="00F90FE7"/>
    <w:rsid w:val="00F9255A"/>
    <w:rsid w:val="00F926E2"/>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5E5"/>
    <w:rsid w:val="00F97904"/>
    <w:rsid w:val="00F97BAD"/>
    <w:rsid w:val="00F97F38"/>
    <w:rsid w:val="00FA020C"/>
    <w:rsid w:val="00FA0290"/>
    <w:rsid w:val="00FA05F5"/>
    <w:rsid w:val="00FA0C43"/>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682"/>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6C3"/>
    <w:rsid w:val="00FC38F6"/>
    <w:rsid w:val="00FC3B08"/>
    <w:rsid w:val="00FC4198"/>
    <w:rsid w:val="00FC4345"/>
    <w:rsid w:val="00FC478A"/>
    <w:rsid w:val="00FC4EDA"/>
    <w:rsid w:val="00FC5223"/>
    <w:rsid w:val="00FC52DE"/>
    <w:rsid w:val="00FC539B"/>
    <w:rsid w:val="00FC5ADB"/>
    <w:rsid w:val="00FC6178"/>
    <w:rsid w:val="00FC61FD"/>
    <w:rsid w:val="00FC6F0A"/>
    <w:rsid w:val="00FC6FAB"/>
    <w:rsid w:val="00FD0132"/>
    <w:rsid w:val="00FD053F"/>
    <w:rsid w:val="00FD0558"/>
    <w:rsid w:val="00FD0B02"/>
    <w:rsid w:val="00FD0C0B"/>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CBD"/>
    <w:rsid w:val="00FE353B"/>
    <w:rsid w:val="00FE382E"/>
    <w:rsid w:val="00FE3F5D"/>
    <w:rsid w:val="00FE4583"/>
    <w:rsid w:val="00FE4FEF"/>
    <w:rsid w:val="00FE5131"/>
    <w:rsid w:val="00FE523C"/>
    <w:rsid w:val="00FE5B1A"/>
    <w:rsid w:val="00FE5CAA"/>
    <w:rsid w:val="00FE5D59"/>
    <w:rsid w:val="00FE631A"/>
    <w:rsid w:val="00FE7232"/>
    <w:rsid w:val="00FE73FC"/>
    <w:rsid w:val="00FE7A41"/>
    <w:rsid w:val="00FF0981"/>
    <w:rsid w:val="00FF09CB"/>
    <w:rsid w:val="00FF0D4F"/>
    <w:rsid w:val="00FF0E4D"/>
    <w:rsid w:val="00FF170C"/>
    <w:rsid w:val="00FF24E1"/>
    <w:rsid w:val="00FF306B"/>
    <w:rsid w:val="00FF314C"/>
    <w:rsid w:val="00FF3745"/>
    <w:rsid w:val="00FF384F"/>
    <w:rsid w:val="00FF3BF4"/>
    <w:rsid w:val="00FF3FB9"/>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1DA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12484612">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0474330">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43766452">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41493422">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86AFC8-8DD8-4EDA-A774-8714EA121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1572</Words>
  <Characters>8965</Characters>
  <Application>Microsoft Office Word</Application>
  <DocSecurity>0</DocSecurity>
  <Lines>74</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cp:revision>
  <cp:lastPrinted>2019-02-13T08:31:00Z</cp:lastPrinted>
  <dcterms:created xsi:type="dcterms:W3CDTF">2021-08-06T07:13:00Z</dcterms:created>
  <dcterms:modified xsi:type="dcterms:W3CDTF">2021-08-06T07:13:00Z</dcterms:modified>
</cp:coreProperties>
</file>