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2A32B" w14:textId="6BDD0FC4" w:rsidR="004E5ED8" w:rsidRPr="004E5ED8" w:rsidRDefault="004E5ED8" w:rsidP="004E5ED8">
      <w:pPr>
        <w:widowControl w:val="0"/>
        <w:tabs>
          <w:tab w:val="right" w:pos="8280"/>
          <w:tab w:val="right" w:pos="9781"/>
        </w:tabs>
        <w:snapToGrid w:val="0"/>
        <w:spacing w:after="0" w:line="240" w:lineRule="auto"/>
        <w:ind w:right="-57"/>
        <w:jc w:val="both"/>
        <w:rPr>
          <w:rFonts w:ascii="Arial" w:eastAsiaTheme="minorEastAsia" w:hAnsi="Arial"/>
          <w:b/>
          <w:noProof/>
          <w:color w:val="000000"/>
          <w:sz w:val="24"/>
          <w:szCs w:val="24"/>
          <w:lang w:val="en-US" w:eastAsia="zh-CN"/>
        </w:rPr>
      </w:pPr>
      <w:r w:rsidRPr="004E5ED8">
        <w:rPr>
          <w:rFonts w:ascii="Arial" w:hAnsi="Arial" w:cs="Arial"/>
          <w:b/>
          <w:noProof/>
          <w:kern w:val="3"/>
          <w:sz w:val="24"/>
          <w:szCs w:val="24"/>
          <w:lang w:val="en-US"/>
        </w:rPr>
        <w:t>3GPP TSG RAN WG1 #10</w:t>
      </w:r>
      <w:r w:rsidRPr="004E5ED8">
        <w:rPr>
          <w:rFonts w:ascii="Arial" w:eastAsiaTheme="minorEastAsia" w:hAnsi="Arial" w:cs="Arial" w:hint="eastAsia"/>
          <w:b/>
          <w:noProof/>
          <w:kern w:val="3"/>
          <w:sz w:val="24"/>
          <w:szCs w:val="24"/>
          <w:lang w:val="en-US" w:eastAsia="zh-CN"/>
        </w:rPr>
        <w:t>6</w:t>
      </w:r>
      <w:r w:rsidRPr="004E5ED8">
        <w:rPr>
          <w:rFonts w:ascii="Arial" w:hAnsi="Arial" w:cs="Arial"/>
          <w:b/>
          <w:noProof/>
          <w:kern w:val="3"/>
          <w:sz w:val="24"/>
          <w:szCs w:val="24"/>
          <w:lang w:val="en-US"/>
        </w:rPr>
        <w:t xml:space="preserve">-e </w:t>
      </w:r>
      <w:r w:rsidRPr="004E5ED8">
        <w:rPr>
          <w:rFonts w:ascii="Arial" w:eastAsia="宋体" w:hAnsi="Arial" w:cs="Arial"/>
          <w:b/>
          <w:bCs/>
          <w:noProof/>
          <w:sz w:val="24"/>
          <w:szCs w:val="24"/>
          <w:lang w:val="en-US" w:eastAsia="zh-CN"/>
        </w:rPr>
        <w:t xml:space="preserve">                                                                        </w:t>
      </w:r>
      <w:r w:rsidRPr="004E5ED8">
        <w:rPr>
          <w:rFonts w:ascii="Arial" w:eastAsia="宋体" w:hAnsi="Arial" w:cs="Arial" w:hint="eastAsia"/>
          <w:b/>
          <w:bCs/>
          <w:noProof/>
          <w:sz w:val="24"/>
          <w:szCs w:val="24"/>
          <w:lang w:val="en-US" w:eastAsia="zh-CN"/>
        </w:rPr>
        <w:t xml:space="preserve">   </w:t>
      </w:r>
      <w:r w:rsidR="00A542AF" w:rsidRPr="00A542AF">
        <w:rPr>
          <w:rFonts w:ascii="Arial" w:hAnsi="Arial"/>
          <w:b/>
          <w:noProof/>
          <w:color w:val="000000"/>
          <w:sz w:val="24"/>
          <w:szCs w:val="24"/>
          <w:lang w:val="en-US"/>
        </w:rPr>
        <w:t>R1-2106950</w:t>
      </w:r>
    </w:p>
    <w:p w14:paraId="207A7BDE" w14:textId="77777777" w:rsidR="004E5ED8" w:rsidRPr="004E5ED8" w:rsidRDefault="004E5ED8" w:rsidP="004E5ED8">
      <w:pPr>
        <w:tabs>
          <w:tab w:val="center" w:pos="4536"/>
          <w:tab w:val="right" w:pos="9072"/>
        </w:tabs>
        <w:spacing w:line="240" w:lineRule="auto"/>
        <w:jc w:val="both"/>
        <w:rPr>
          <w:rFonts w:ascii="Arial" w:hAnsi="Arial" w:cs="Arial"/>
          <w:b/>
          <w:noProof/>
          <w:kern w:val="3"/>
          <w:sz w:val="24"/>
          <w:szCs w:val="24"/>
          <w:lang w:val="en-US"/>
        </w:rPr>
      </w:pPr>
      <w:r w:rsidRPr="004E5ED8">
        <w:rPr>
          <w:rFonts w:ascii="Arial" w:hAnsi="Arial" w:cs="Arial"/>
          <w:b/>
          <w:noProof/>
          <w:kern w:val="3"/>
          <w:sz w:val="24"/>
          <w:szCs w:val="24"/>
          <w:lang w:val="en-US"/>
        </w:rPr>
        <w:t>e-Meeting, August 16</w:t>
      </w:r>
      <w:r w:rsidRPr="004E5ED8">
        <w:rPr>
          <w:rFonts w:ascii="Arial" w:hAnsi="Arial" w:cs="Arial"/>
          <w:b/>
          <w:noProof/>
          <w:kern w:val="3"/>
          <w:sz w:val="24"/>
          <w:szCs w:val="24"/>
          <w:vertAlign w:val="superscript"/>
          <w:lang w:val="en-US"/>
        </w:rPr>
        <w:t>th</w:t>
      </w:r>
      <w:r w:rsidRPr="004E5ED8">
        <w:rPr>
          <w:rFonts w:ascii="Arial" w:hAnsi="Arial" w:cs="Arial"/>
          <w:b/>
          <w:noProof/>
          <w:kern w:val="3"/>
          <w:sz w:val="24"/>
          <w:szCs w:val="24"/>
          <w:lang w:val="en-US"/>
        </w:rPr>
        <w:t xml:space="preserve"> – 27</w:t>
      </w:r>
      <w:r w:rsidRPr="004E5ED8">
        <w:rPr>
          <w:rFonts w:ascii="Arial" w:hAnsi="Arial" w:cs="Arial"/>
          <w:b/>
          <w:noProof/>
          <w:kern w:val="3"/>
          <w:sz w:val="24"/>
          <w:szCs w:val="24"/>
          <w:vertAlign w:val="superscript"/>
          <w:lang w:val="en-US"/>
        </w:rPr>
        <w:t>th</w:t>
      </w:r>
      <w:r w:rsidRPr="004E5ED8">
        <w:rPr>
          <w:rFonts w:ascii="Arial" w:hAnsi="Arial" w:cs="Arial"/>
          <w:b/>
          <w:noProof/>
          <w:kern w:val="3"/>
          <w:sz w:val="24"/>
          <w:szCs w:val="24"/>
          <w:lang w:val="en-US"/>
        </w:rPr>
        <w:t xml:space="preserve">, 2021 </w:t>
      </w:r>
    </w:p>
    <w:p w14:paraId="76B3F77C" w14:textId="77777777" w:rsidR="00251680" w:rsidRDefault="00E90698">
      <w:pPr>
        <w:pStyle w:val="ad"/>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712A4827" w14:textId="77777777" w:rsidR="00251680" w:rsidRDefault="00E90698">
      <w:pPr>
        <w:pStyle w:val="ad"/>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 xml:space="preserve">Title:                   Evaluation methodology and performance index for XR </w:t>
      </w:r>
    </w:p>
    <w:p w14:paraId="7E1F06F6" w14:textId="77777777" w:rsidR="00251680" w:rsidRDefault="00E90698">
      <w:pPr>
        <w:pStyle w:val="ad"/>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8.14.2</w:t>
      </w:r>
    </w:p>
    <w:p w14:paraId="075B02E2" w14:textId="77777777" w:rsidR="00251680" w:rsidRDefault="00E90698">
      <w:pPr>
        <w:pStyle w:val="ad"/>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498A40CA" w14:textId="77777777" w:rsidR="00251680" w:rsidRDefault="00251680">
      <w:pPr>
        <w:pBdr>
          <w:bottom w:val="single" w:sz="4" w:space="1" w:color="auto"/>
        </w:pBdr>
        <w:tabs>
          <w:tab w:val="left" w:pos="2552"/>
        </w:tabs>
        <w:jc w:val="both"/>
        <w:rPr>
          <w:sz w:val="4"/>
          <w:szCs w:val="4"/>
        </w:rPr>
      </w:pPr>
    </w:p>
    <w:p w14:paraId="57E4510F" w14:textId="77777777" w:rsidR="00251680" w:rsidRDefault="00E90698">
      <w:pPr>
        <w:pStyle w:val="1"/>
        <w:rPr>
          <w:b/>
          <w:sz w:val="24"/>
          <w:szCs w:val="24"/>
        </w:rPr>
      </w:pPr>
      <w:r>
        <w:rPr>
          <w:b/>
          <w:sz w:val="24"/>
          <w:szCs w:val="24"/>
        </w:rPr>
        <w:t>Introduction</w:t>
      </w:r>
    </w:p>
    <w:p w14:paraId="6D508339" w14:textId="433AB916" w:rsidR="00645BC7" w:rsidRDefault="00967F5E" w:rsidP="0085594D">
      <w:pPr>
        <w:spacing w:before="120" w:after="0"/>
        <w:jc w:val="both"/>
        <w:rPr>
          <w:rFonts w:eastAsiaTheme="minorEastAsia"/>
          <w:highlight w:val="green"/>
          <w:lang w:val="en-US" w:eastAsia="zh-CN"/>
        </w:rPr>
      </w:pPr>
      <w:r w:rsidRPr="00967F5E">
        <w:rPr>
          <w:rFonts w:eastAsiaTheme="minorEastAsia"/>
          <w:noProof/>
          <w:lang w:val="en-US" w:eastAsia="zh-CN"/>
        </w:rPr>
        <mc:AlternateContent>
          <mc:Choice Requires="wps">
            <w:drawing>
              <wp:anchor distT="0" distB="0" distL="114300" distR="114300" simplePos="0" relativeHeight="251673600" behindDoc="0" locked="0" layoutInCell="1" allowOverlap="1" wp14:anchorId="78BF063F" wp14:editId="6B932159">
                <wp:simplePos x="0" y="0"/>
                <wp:positionH relativeFrom="column">
                  <wp:posOffset>-27305</wp:posOffset>
                </wp:positionH>
                <wp:positionV relativeFrom="paragraph">
                  <wp:posOffset>369570</wp:posOffset>
                </wp:positionV>
                <wp:extent cx="5915660" cy="1403985"/>
                <wp:effectExtent l="0" t="0" r="27940" b="23495"/>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3985"/>
                        </a:xfrm>
                        <a:prstGeom prst="rect">
                          <a:avLst/>
                        </a:prstGeom>
                        <a:noFill/>
                        <a:ln w="9525">
                          <a:solidFill>
                            <a:srgbClr val="000000"/>
                          </a:solidFill>
                          <a:miter lim="800000"/>
                          <a:headEnd/>
                          <a:tailEnd/>
                        </a:ln>
                      </wps:spPr>
                      <wps:txbx>
                        <w:txbxContent>
                          <w:p w14:paraId="3DA2098A" w14:textId="1E1189F3" w:rsidR="00111FB3" w:rsidRDefault="00111FB3" w:rsidP="00967F5E">
                            <w:pPr>
                              <w:spacing w:line="252" w:lineRule="auto"/>
                              <w:rPr>
                                <w:rFonts w:eastAsia="宋体"/>
                                <w:b/>
                                <w:bCs/>
                                <w:lang w:eastAsia="zh-CN"/>
                              </w:rPr>
                            </w:pPr>
                            <w:r>
                              <w:rPr>
                                <w:b/>
                                <w:bCs/>
                              </w:rPr>
                              <w:t>For companies to further study and if necessary, discuss in RAN1#106-e</w:t>
                            </w:r>
                          </w:p>
                          <w:p w14:paraId="0C54BAD8" w14:textId="77777777" w:rsidR="00111FB3" w:rsidRDefault="00111FB3" w:rsidP="00967F5E">
                            <w:pPr>
                              <w:spacing w:line="252" w:lineRule="auto"/>
                              <w:rPr>
                                <w:rFonts w:ascii="Times" w:eastAsia="Malgun Gothic" w:hAnsi="Times"/>
                              </w:rPr>
                            </w:pPr>
                            <w:r>
                              <w:rPr>
                                <w:b/>
                                <w:bCs/>
                              </w:rPr>
                              <w:t xml:space="preserve">(Coverage evaluation methodology) </w:t>
                            </w:r>
                            <w:r>
                              <w:t>For XR/CG in DL or UL, coverage is defined to be the A-percentile point in CDF of Coupling gain for the “satisfied” UEs, with #UEs per cell = B, for a given XR application (AR/VR/CG) in a given deployment scenario (DU/InH/UMa)</w:t>
                            </w:r>
                          </w:p>
                          <w:p w14:paraId="29909D6D" w14:textId="77777777" w:rsidR="00111FB3" w:rsidRDefault="00111FB3" w:rsidP="00967F5E">
                            <w:pPr>
                              <w:numPr>
                                <w:ilvl w:val="0"/>
                                <w:numId w:val="35"/>
                              </w:numPr>
                              <w:spacing w:after="0" w:line="252" w:lineRule="auto"/>
                              <w:jc w:val="both"/>
                              <w:rPr>
                                <w:rFonts w:eastAsia="Batang"/>
                              </w:rPr>
                            </w:pPr>
                            <w:r>
                              <w:t>A = [5], other value can also be reported</w:t>
                            </w:r>
                          </w:p>
                          <w:p w14:paraId="2BF437D7" w14:textId="77777777" w:rsidR="00111FB3" w:rsidRDefault="00111FB3" w:rsidP="00967F5E">
                            <w:pPr>
                              <w:numPr>
                                <w:ilvl w:val="0"/>
                                <w:numId w:val="35"/>
                              </w:numPr>
                              <w:spacing w:after="0" w:line="252" w:lineRule="auto"/>
                              <w:jc w:val="both"/>
                            </w:pPr>
                            <w:r>
                              <w:t xml:space="preserve">FFS: Value of B, </w:t>
                            </w:r>
                            <w:r>
                              <w:rPr>
                                <w:color w:val="FF0000"/>
                              </w:rPr>
                              <w:t>e.g. B = 1, capacity, etc.</w:t>
                            </w:r>
                          </w:p>
                          <w:p w14:paraId="530EF365" w14:textId="77777777" w:rsidR="00111FB3" w:rsidRDefault="00111FB3" w:rsidP="00967F5E">
                            <w:pPr>
                              <w:pStyle w:val="afc"/>
                              <w:numPr>
                                <w:ilvl w:val="0"/>
                                <w:numId w:val="35"/>
                              </w:numPr>
                              <w:spacing w:after="0" w:line="252" w:lineRule="auto"/>
                              <w:ind w:left="400" w:hanging="400"/>
                              <w:contextualSpacing w:val="0"/>
                              <w:jc w:val="both"/>
                            </w:pPr>
                            <w:r>
                              <w:t>Note: Coupling gain for coverage evaluation is defined as the ratio of received and transmitted power measured in dB, and includes antenna gains, path loss, shadowing, indoor- or body loss, etc. Example of coupling gain can refer to TR 37.910.</w:t>
                            </w:r>
                          </w:p>
                          <w:p w14:paraId="7F9C3DAF" w14:textId="77777777" w:rsidR="00111FB3" w:rsidRDefault="00111FB3" w:rsidP="00967F5E">
                            <w:pPr>
                              <w:pStyle w:val="afc"/>
                              <w:spacing w:line="252" w:lineRule="auto"/>
                              <w:ind w:left="400" w:hanging="400"/>
                              <w:jc w:val="both"/>
                              <w:rPr>
                                <w:bCs/>
                              </w:rPr>
                            </w:pPr>
                            <w:r>
                              <w:t>An alternate method could be to use the “traditional” method such as what is used in the CE study/work item.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BF063F" id="_x0000_t202" coordsize="21600,21600" o:spt="202" path="m,l,21600r21600,l21600,xe">
                <v:stroke joinstyle="miter"/>
                <v:path gradientshapeok="t" o:connecttype="rect"/>
              </v:shapetype>
              <v:shape id="文本框 2" o:spid="_x0000_s1026" type="#_x0000_t202" style="position:absolute;left:0;text-align:left;margin-left:-2.15pt;margin-top:29.1pt;width:465.8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" filled="f">
                <v:textbox style="mso-fit-shape-to-text:t">
                  <w:txbxContent>
                    <w:p w14:paraId="3DA2098A" w14:textId="1E1189F3" w:rsidR="00111FB3" w:rsidRDefault="00111FB3" w:rsidP="00967F5E">
                      <w:pPr>
                        <w:spacing w:line="252" w:lineRule="auto"/>
                        <w:rPr>
                          <w:rFonts w:eastAsia="宋体"/>
                          <w:b/>
                          <w:bCs/>
                          <w:lang w:eastAsia="zh-CN"/>
                        </w:rPr>
                      </w:pPr>
                      <w:r>
                        <w:rPr>
                          <w:b/>
                          <w:bCs/>
                        </w:rPr>
                        <w:t>For companies to further study and if necessary, discuss in RAN1#106-e</w:t>
                      </w:r>
                    </w:p>
                    <w:p w14:paraId="0C54BAD8" w14:textId="77777777" w:rsidR="00111FB3" w:rsidRDefault="00111FB3" w:rsidP="00967F5E">
                      <w:pPr>
                        <w:spacing w:line="252" w:lineRule="auto"/>
                        <w:rPr>
                          <w:rFonts w:ascii="Times" w:eastAsia="Malgun Gothic" w:hAnsi="Times"/>
                        </w:rPr>
                      </w:pPr>
                      <w:r>
                        <w:rPr>
                          <w:b/>
                          <w:bCs/>
                        </w:rPr>
                        <w:t xml:space="preserve">(Coverage evaluation methodology) </w:t>
                      </w:r>
                      <w:r>
                        <w:t>For XR/CG in DL or UL, coverage is defined to be the A-percentile point in CDF of Coupling gain for the “satisfied” UEs, with #UEs per cell = B, for a given XR application (AR/VR/CG) in a given deployment scenario (DU/InH/UMa)</w:t>
                      </w:r>
                    </w:p>
                    <w:p w14:paraId="29909D6D" w14:textId="77777777" w:rsidR="00111FB3" w:rsidRDefault="00111FB3" w:rsidP="00967F5E">
                      <w:pPr>
                        <w:numPr>
                          <w:ilvl w:val="0"/>
                          <w:numId w:val="35"/>
                        </w:numPr>
                        <w:spacing w:after="0" w:line="252" w:lineRule="auto"/>
                        <w:jc w:val="both"/>
                        <w:rPr>
                          <w:rFonts w:eastAsia="Batang"/>
                        </w:rPr>
                      </w:pPr>
                      <w:r>
                        <w:t>A = [5], other value can also be reported</w:t>
                      </w:r>
                    </w:p>
                    <w:p w14:paraId="2BF437D7" w14:textId="77777777" w:rsidR="00111FB3" w:rsidRDefault="00111FB3" w:rsidP="00967F5E">
                      <w:pPr>
                        <w:numPr>
                          <w:ilvl w:val="0"/>
                          <w:numId w:val="35"/>
                        </w:numPr>
                        <w:spacing w:after="0" w:line="252" w:lineRule="auto"/>
                        <w:jc w:val="both"/>
                      </w:pPr>
                      <w:r>
                        <w:t xml:space="preserve">FFS: Value of B, </w:t>
                      </w:r>
                      <w:r>
                        <w:rPr>
                          <w:color w:val="FF0000"/>
                        </w:rPr>
                        <w:t>e.g. B = 1, capacity, etc.</w:t>
                      </w:r>
                    </w:p>
                    <w:p w14:paraId="530EF365" w14:textId="77777777" w:rsidR="00111FB3" w:rsidRDefault="00111FB3" w:rsidP="00967F5E">
                      <w:pPr>
                        <w:pStyle w:val="afc"/>
                        <w:numPr>
                          <w:ilvl w:val="0"/>
                          <w:numId w:val="35"/>
                        </w:numPr>
                        <w:spacing w:after="0" w:line="252" w:lineRule="auto"/>
                        <w:ind w:left="400" w:hanging="400"/>
                        <w:contextualSpacing w:val="0"/>
                        <w:jc w:val="both"/>
                      </w:pPr>
                      <w:r>
                        <w:t>Note: Coupling gain for coverage evaluation is defined as the ratio of received and transmitted power measured in dB, and includes antenna gains, path loss, shadowing, indoor- or body loss, etc. Example of coupling gain can refer to TR 37.910.</w:t>
                      </w:r>
                    </w:p>
                    <w:p w14:paraId="7F9C3DAF" w14:textId="77777777" w:rsidR="00111FB3" w:rsidRDefault="00111FB3" w:rsidP="00967F5E">
                      <w:pPr>
                        <w:pStyle w:val="afc"/>
                        <w:spacing w:line="252" w:lineRule="auto"/>
                        <w:ind w:left="400" w:hanging="400"/>
                        <w:jc w:val="both"/>
                        <w:rPr>
                          <w:bCs/>
                        </w:rPr>
                      </w:pPr>
                      <w:r>
                        <w:t>An alternate method could be to use the “traditional” method such as what is used in the CE study/work item.</w:t>
                      </w:r>
                    </w:p>
                  </w:txbxContent>
                </v:textbox>
                <w10:wrap type="topAndBottom"/>
              </v:shape>
            </w:pict>
          </mc:Fallback>
        </mc:AlternateContent>
      </w:r>
      <w:r w:rsidR="00E90698">
        <w:rPr>
          <w:rFonts w:eastAsia="宋体"/>
          <w:szCs w:val="22"/>
          <w:lang w:val="en-US" w:eastAsia="zh-CN"/>
        </w:rPr>
        <w:t>In RA</w:t>
      </w:r>
      <w:r w:rsidR="00E90698">
        <w:rPr>
          <w:rFonts w:eastAsia="宋体" w:hint="eastAsia"/>
          <w:szCs w:val="22"/>
          <w:lang w:val="en-US" w:eastAsia="zh-CN"/>
        </w:rPr>
        <w:t>N1</w:t>
      </w:r>
      <w:r w:rsidR="00E90698">
        <w:rPr>
          <w:rFonts w:eastAsia="宋体"/>
          <w:szCs w:val="22"/>
          <w:lang w:val="en-US" w:eastAsia="zh-CN"/>
        </w:rPr>
        <w:t>#</w:t>
      </w:r>
      <w:r w:rsidR="00E90698">
        <w:rPr>
          <w:rFonts w:eastAsia="宋体" w:hint="eastAsia"/>
          <w:szCs w:val="22"/>
          <w:lang w:val="en-US" w:eastAsia="zh-CN"/>
        </w:rPr>
        <w:t>10</w:t>
      </w:r>
      <w:r>
        <w:rPr>
          <w:rFonts w:eastAsia="宋体" w:hint="eastAsia"/>
          <w:szCs w:val="22"/>
          <w:lang w:val="en-US" w:eastAsia="zh-CN"/>
        </w:rPr>
        <w:t>5</w:t>
      </w:r>
      <w:r w:rsidR="00E90698">
        <w:rPr>
          <w:rFonts w:eastAsia="宋体" w:hint="eastAsia"/>
          <w:szCs w:val="22"/>
          <w:lang w:val="en-US" w:eastAsia="zh-CN"/>
        </w:rPr>
        <w:t xml:space="preserve">-e </w:t>
      </w:r>
      <w:r w:rsidR="00E90698">
        <w:rPr>
          <w:rFonts w:eastAsia="宋体"/>
          <w:szCs w:val="22"/>
          <w:lang w:val="en-US" w:eastAsia="zh-CN"/>
        </w:rPr>
        <w:fldChar w:fldCharType="begin"/>
      </w:r>
      <w:r w:rsidR="00E90698">
        <w:rPr>
          <w:rFonts w:eastAsia="宋体"/>
          <w:szCs w:val="22"/>
          <w:lang w:val="en-US" w:eastAsia="zh-CN"/>
        </w:rPr>
        <w:instrText xml:space="preserve"> REF _Ref784629 \n \h </w:instrText>
      </w:r>
      <w:r w:rsidR="00E90698">
        <w:rPr>
          <w:rFonts w:eastAsia="宋体"/>
          <w:szCs w:val="22"/>
          <w:lang w:val="en-US" w:eastAsia="zh-CN"/>
        </w:rPr>
      </w:r>
      <w:r w:rsidR="00E90698">
        <w:rPr>
          <w:rFonts w:eastAsia="宋体"/>
          <w:szCs w:val="22"/>
          <w:lang w:val="en-US" w:eastAsia="zh-CN"/>
        </w:rPr>
        <w:fldChar w:fldCharType="separate"/>
      </w:r>
      <w:r w:rsidR="00E90698">
        <w:rPr>
          <w:rFonts w:eastAsia="宋体"/>
          <w:szCs w:val="22"/>
          <w:lang w:val="en-US" w:eastAsia="zh-CN"/>
        </w:rPr>
        <w:t>[1]</w:t>
      </w:r>
      <w:r w:rsidR="00E90698">
        <w:rPr>
          <w:rFonts w:eastAsia="宋体"/>
          <w:szCs w:val="22"/>
          <w:lang w:val="en-US" w:eastAsia="zh-CN"/>
        </w:rPr>
        <w:fldChar w:fldCharType="end"/>
      </w:r>
      <w:r>
        <w:rPr>
          <w:rFonts w:eastAsia="宋体" w:hint="eastAsia"/>
          <w:szCs w:val="22"/>
          <w:lang w:val="en-US" w:eastAsia="zh-CN"/>
        </w:rPr>
        <w:t xml:space="preserve">, the coverage evaluation methodology and KPI have been discussed, and a </w:t>
      </w:r>
      <w:r>
        <w:rPr>
          <w:rFonts w:eastAsia="宋体"/>
          <w:szCs w:val="22"/>
          <w:lang w:val="en-US" w:eastAsia="zh-CN"/>
        </w:rPr>
        <w:t>preliminary</w:t>
      </w:r>
      <w:r>
        <w:rPr>
          <w:rFonts w:eastAsia="宋体" w:hint="eastAsia"/>
          <w:szCs w:val="22"/>
          <w:lang w:val="en-US" w:eastAsia="zh-CN"/>
        </w:rPr>
        <w:t xml:space="preserve"> conclusion has been formed, as follows: </w:t>
      </w:r>
      <w:r w:rsidR="00C710A0">
        <w:rPr>
          <w:rFonts w:eastAsiaTheme="minorEastAsia" w:hint="eastAsia"/>
          <w:lang w:eastAsia="zh-CN"/>
        </w:rPr>
        <w:t xml:space="preserve"> </w:t>
      </w:r>
      <w:bookmarkStart w:id="2" w:name="OLE_LINK1"/>
      <w:bookmarkStart w:id="3" w:name="OLE_LINK2"/>
    </w:p>
    <w:bookmarkEnd w:id="2"/>
    <w:bookmarkEnd w:id="3"/>
    <w:p w14:paraId="3A66E685" w14:textId="6B68A0D4" w:rsidR="00AD4037" w:rsidRDefault="00967F5E" w:rsidP="006538A0">
      <w:pPr>
        <w:spacing w:before="120" w:after="0"/>
        <w:jc w:val="both"/>
        <w:rPr>
          <w:rFonts w:eastAsia="宋体"/>
          <w:szCs w:val="22"/>
          <w:lang w:val="en-US" w:eastAsia="zh-CN"/>
        </w:rPr>
      </w:pPr>
      <w:r>
        <w:rPr>
          <w:rFonts w:eastAsiaTheme="minorEastAsia" w:hint="eastAsia"/>
          <w:lang w:eastAsia="zh-CN"/>
        </w:rPr>
        <w:t xml:space="preserve">The system load for coverage evaluation still remains open. In addition, for power evaluation, </w:t>
      </w:r>
      <w:r w:rsidR="001A3B66">
        <w:rPr>
          <w:rFonts w:eastAsiaTheme="minorEastAsia" w:hint="eastAsia"/>
          <w:lang w:eastAsia="zh-CN"/>
        </w:rPr>
        <w:t xml:space="preserve">the </w:t>
      </w:r>
      <w:r w:rsidR="001A3B66">
        <w:rPr>
          <w:rFonts w:eastAsiaTheme="minorEastAsia"/>
          <w:lang w:eastAsia="zh-CN"/>
        </w:rPr>
        <w:t>satisfied</w:t>
      </w:r>
      <w:r w:rsidR="001A3B66">
        <w:rPr>
          <w:rFonts w:eastAsiaTheme="minorEastAsia" w:hint="eastAsia"/>
          <w:lang w:eastAsia="zh-CN"/>
        </w:rPr>
        <w:t xml:space="preserve"> UE set for </w:t>
      </w:r>
      <w:r w:rsidR="001A3B66">
        <w:rPr>
          <w:rFonts w:eastAsiaTheme="minorEastAsia"/>
          <w:lang w:eastAsia="zh-CN"/>
        </w:rPr>
        <w:t>calculat</w:t>
      </w:r>
      <w:r w:rsidR="001A3B66">
        <w:rPr>
          <w:rFonts w:eastAsiaTheme="minorEastAsia" w:hint="eastAsia"/>
          <w:lang w:eastAsia="zh-CN"/>
        </w:rPr>
        <w:t>ion of UE power saving gain should be clarified</w:t>
      </w:r>
      <w:r w:rsidR="00E25B2D">
        <w:rPr>
          <w:rFonts w:eastAsiaTheme="minorEastAsia" w:hint="eastAsia"/>
          <w:lang w:eastAsia="zh-CN"/>
        </w:rPr>
        <w:t>.</w:t>
      </w:r>
      <w:r w:rsidR="006538A0">
        <w:rPr>
          <w:rFonts w:eastAsia="宋体" w:hint="eastAsia"/>
          <w:szCs w:val="22"/>
          <w:lang w:val="en-US" w:eastAsia="zh-CN"/>
        </w:rPr>
        <w:t xml:space="preserve"> </w:t>
      </w:r>
    </w:p>
    <w:p w14:paraId="2BF16D7E" w14:textId="47A069DF" w:rsidR="00652E31" w:rsidRPr="009067BD" w:rsidRDefault="00652E31" w:rsidP="006538A0">
      <w:pPr>
        <w:spacing w:before="120" w:after="0"/>
        <w:jc w:val="both"/>
        <w:rPr>
          <w:rFonts w:eastAsiaTheme="minorEastAsia"/>
          <w:lang w:eastAsia="zh-CN"/>
        </w:rPr>
      </w:pPr>
      <w:r w:rsidRPr="009067BD">
        <w:t xml:space="preserve">This paper </w:t>
      </w:r>
      <w:r w:rsidR="00E25B2D">
        <w:rPr>
          <w:rFonts w:eastAsiaTheme="minorEastAsia" w:hint="eastAsia"/>
          <w:lang w:eastAsia="zh-CN"/>
        </w:rPr>
        <w:t xml:space="preserve">mainly </w:t>
      </w:r>
      <w:r w:rsidRPr="009067BD">
        <w:t xml:space="preserve">discusses the </w:t>
      </w:r>
      <w:r w:rsidR="001A3B66">
        <w:rPr>
          <w:rFonts w:eastAsiaTheme="minorEastAsia" w:hint="eastAsia"/>
          <w:lang w:eastAsia="zh-CN"/>
        </w:rPr>
        <w:t xml:space="preserve">remaining </w:t>
      </w:r>
      <w:r w:rsidRPr="009067BD">
        <w:t>issues of evaluation methodology</w:t>
      </w:r>
      <w:r w:rsidR="00D73D96" w:rsidRPr="009067BD">
        <w:rPr>
          <w:rFonts w:eastAsiaTheme="minorEastAsia" w:hint="eastAsia"/>
          <w:lang w:eastAsia="zh-CN"/>
        </w:rPr>
        <w:t>.</w:t>
      </w:r>
    </w:p>
    <w:p w14:paraId="2FD956C3" w14:textId="77777777" w:rsidR="00652E31" w:rsidRPr="001A3B66" w:rsidRDefault="00652E31" w:rsidP="009405A0">
      <w:pPr>
        <w:spacing w:after="0" w:line="240" w:lineRule="auto"/>
        <w:rPr>
          <w:rFonts w:eastAsiaTheme="minorEastAsia"/>
          <w:color w:val="FF0000"/>
          <w:lang w:eastAsia="zh-CN"/>
        </w:rPr>
      </w:pPr>
    </w:p>
    <w:p w14:paraId="299BAFF1" w14:textId="45C6E1DE" w:rsidR="008B6E46" w:rsidRPr="0085594D" w:rsidRDefault="001A3B66" w:rsidP="0085594D">
      <w:pPr>
        <w:pStyle w:val="1"/>
        <w:spacing w:before="240" w:after="240"/>
        <w:ind w:left="448" w:hanging="448"/>
        <w:rPr>
          <w:rFonts w:eastAsiaTheme="minorEastAsia"/>
          <w:sz w:val="24"/>
          <w:lang w:val="en-US" w:eastAsia="zh-CN"/>
        </w:rPr>
      </w:pPr>
      <w:r>
        <w:rPr>
          <w:rFonts w:eastAsiaTheme="minorEastAsia" w:hint="eastAsia"/>
          <w:sz w:val="24"/>
          <w:lang w:val="en-US" w:eastAsia="zh-CN"/>
        </w:rPr>
        <w:t xml:space="preserve">Remaining issue of coverage evaluation methodology </w:t>
      </w:r>
    </w:p>
    <w:p w14:paraId="39CF7A3F" w14:textId="780D15EE" w:rsidR="006E29D6" w:rsidRDefault="001A3B66" w:rsidP="006528EF">
      <w:pPr>
        <w:spacing w:after="0" w:line="240" w:lineRule="auto"/>
        <w:jc w:val="both"/>
        <w:rPr>
          <w:rFonts w:eastAsiaTheme="minorEastAsia"/>
          <w:lang w:val="en-US" w:eastAsia="zh-CN"/>
        </w:rPr>
      </w:pPr>
      <w:r>
        <w:rPr>
          <w:rFonts w:eastAsiaTheme="minorEastAsia" w:hint="eastAsia"/>
          <w:lang w:val="en-US" w:eastAsia="zh-CN"/>
        </w:rPr>
        <w:t>In RAN1#105</w:t>
      </w:r>
      <w:r w:rsidR="006E29D6">
        <w:rPr>
          <w:rFonts w:eastAsiaTheme="minorEastAsia" w:hint="eastAsia"/>
          <w:lang w:val="en-US" w:eastAsia="zh-CN"/>
        </w:rPr>
        <w:t xml:space="preserve"> e-meeting,</w:t>
      </w:r>
      <w:r>
        <w:rPr>
          <w:rFonts w:eastAsiaTheme="minorEastAsia" w:hint="eastAsia"/>
          <w:lang w:val="en-US" w:eastAsia="zh-CN"/>
        </w:rPr>
        <w:t xml:space="preserve"> a preliminary conclusion has been formed:</w:t>
      </w:r>
    </w:p>
    <w:p w14:paraId="69A80B81" w14:textId="4894347A" w:rsidR="00071D34" w:rsidRDefault="001A3B66" w:rsidP="006528EF">
      <w:pPr>
        <w:spacing w:after="0" w:line="240" w:lineRule="auto"/>
        <w:jc w:val="both"/>
        <w:rPr>
          <w:rFonts w:eastAsiaTheme="minorEastAsia"/>
          <w:lang w:val="en-US" w:eastAsia="zh-CN"/>
        </w:rPr>
      </w:pPr>
      <w:r w:rsidRPr="00967F5E">
        <w:rPr>
          <w:rFonts w:eastAsiaTheme="minorEastAsia"/>
          <w:noProof/>
          <w:lang w:val="en-US" w:eastAsia="zh-CN"/>
        </w:rPr>
        <mc:AlternateContent>
          <mc:Choice Requires="wps">
            <w:drawing>
              <wp:anchor distT="0" distB="0" distL="114300" distR="114300" simplePos="0" relativeHeight="251675648" behindDoc="0" locked="0" layoutInCell="1" allowOverlap="1" wp14:anchorId="35B8E659" wp14:editId="403B51B6">
                <wp:simplePos x="0" y="0"/>
                <wp:positionH relativeFrom="column">
                  <wp:posOffset>-26035</wp:posOffset>
                </wp:positionH>
                <wp:positionV relativeFrom="paragraph">
                  <wp:posOffset>95885</wp:posOffset>
                </wp:positionV>
                <wp:extent cx="5915660" cy="1403985"/>
                <wp:effectExtent l="0" t="0" r="27940" b="2349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3985"/>
                        </a:xfrm>
                        <a:prstGeom prst="rect">
                          <a:avLst/>
                        </a:prstGeom>
                        <a:noFill/>
                        <a:ln w="9525">
                          <a:solidFill>
                            <a:srgbClr val="000000"/>
                          </a:solidFill>
                          <a:miter lim="800000"/>
                          <a:headEnd/>
                          <a:tailEnd/>
                        </a:ln>
                      </wps:spPr>
                      <wps:txbx>
                        <w:txbxContent>
                          <w:p w14:paraId="4D484334" w14:textId="77777777" w:rsidR="00111FB3" w:rsidRDefault="00111FB3" w:rsidP="001A3B66">
                            <w:pPr>
                              <w:spacing w:line="252" w:lineRule="auto"/>
                              <w:rPr>
                                <w:rFonts w:eastAsia="宋体"/>
                                <w:b/>
                                <w:bCs/>
                                <w:lang w:eastAsia="zh-CN"/>
                              </w:rPr>
                            </w:pPr>
                            <w:r>
                              <w:rPr>
                                <w:b/>
                                <w:bCs/>
                              </w:rPr>
                              <w:t>For companies to further study and if necessary, discuss in RAN1#106-e</w:t>
                            </w:r>
                          </w:p>
                          <w:p w14:paraId="6846F848" w14:textId="77777777" w:rsidR="00111FB3" w:rsidRDefault="00111FB3" w:rsidP="001A3B66">
                            <w:pPr>
                              <w:spacing w:line="252" w:lineRule="auto"/>
                              <w:rPr>
                                <w:rFonts w:ascii="Times" w:eastAsia="Malgun Gothic" w:hAnsi="Times"/>
                              </w:rPr>
                            </w:pPr>
                            <w:r>
                              <w:rPr>
                                <w:b/>
                                <w:bCs/>
                              </w:rPr>
                              <w:t xml:space="preserve">(Coverage evaluation methodology) </w:t>
                            </w:r>
                            <w:r>
                              <w:t>For XR/CG in DL or UL, coverage is defined to be the A-percentile point in CDF of Coupling gain for the “satisfied” UEs, with #UEs per cell = B, for a given XR application (AR/VR/CG) in a given deployment scenario (DU/InH/UMa)</w:t>
                            </w:r>
                          </w:p>
                          <w:p w14:paraId="05AFCC8F" w14:textId="77777777" w:rsidR="00111FB3" w:rsidRDefault="00111FB3" w:rsidP="001A3B66">
                            <w:pPr>
                              <w:numPr>
                                <w:ilvl w:val="0"/>
                                <w:numId w:val="35"/>
                              </w:numPr>
                              <w:spacing w:after="0" w:line="252" w:lineRule="auto"/>
                              <w:jc w:val="both"/>
                              <w:rPr>
                                <w:rFonts w:eastAsia="Batang"/>
                              </w:rPr>
                            </w:pPr>
                            <w:r>
                              <w:t>A = [5], other value can also be reported</w:t>
                            </w:r>
                          </w:p>
                          <w:p w14:paraId="44473ABA" w14:textId="77777777" w:rsidR="00111FB3" w:rsidRDefault="00111FB3" w:rsidP="001A3B66">
                            <w:pPr>
                              <w:numPr>
                                <w:ilvl w:val="0"/>
                                <w:numId w:val="35"/>
                              </w:numPr>
                              <w:spacing w:after="0" w:line="252" w:lineRule="auto"/>
                              <w:jc w:val="both"/>
                            </w:pPr>
                            <w:r>
                              <w:t xml:space="preserve">FFS: Value of B, </w:t>
                            </w:r>
                            <w:r>
                              <w:rPr>
                                <w:color w:val="FF0000"/>
                              </w:rPr>
                              <w:t>e.g. B = 1, capacity, etc.</w:t>
                            </w:r>
                          </w:p>
                          <w:p w14:paraId="7BA4D4EC" w14:textId="77777777" w:rsidR="00111FB3" w:rsidRDefault="00111FB3" w:rsidP="001A3B66">
                            <w:pPr>
                              <w:pStyle w:val="afc"/>
                              <w:numPr>
                                <w:ilvl w:val="0"/>
                                <w:numId w:val="35"/>
                              </w:numPr>
                              <w:spacing w:after="0" w:line="252" w:lineRule="auto"/>
                              <w:ind w:left="400" w:hanging="400"/>
                              <w:contextualSpacing w:val="0"/>
                              <w:jc w:val="both"/>
                            </w:pPr>
                            <w:r>
                              <w:t>Note: Coupling gain for coverage evaluation is defined as the ratio of received and transmitted power measured in dB, and includes antenna gains, path loss, shadowing, indoor- or body loss, etc. Example of coupling gain can refer to TR 37.910.</w:t>
                            </w:r>
                          </w:p>
                          <w:p w14:paraId="7D895C63" w14:textId="77777777" w:rsidR="00111FB3" w:rsidRDefault="00111FB3" w:rsidP="001A3B66">
                            <w:pPr>
                              <w:pStyle w:val="afc"/>
                              <w:spacing w:line="252" w:lineRule="auto"/>
                              <w:ind w:left="400" w:hanging="400"/>
                              <w:jc w:val="both"/>
                              <w:rPr>
                                <w:bCs/>
                              </w:rPr>
                            </w:pPr>
                            <w:r>
                              <w:t>An alternate method could be to use the “traditional” method such as what is used in the CE study/work item.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B8E659" id="_x0000_s1027" type="#_x0000_t202" style="position:absolute;left:0;text-align:left;margin-left:-2.05pt;margin-top:7.55pt;width:465.8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" filled="f">
                <v:textbox style="mso-fit-shape-to-text:t">
                  <w:txbxContent>
                    <w:p w14:paraId="4D484334" w14:textId="77777777" w:rsidR="00111FB3" w:rsidRDefault="00111FB3" w:rsidP="001A3B66">
                      <w:pPr>
                        <w:spacing w:line="252" w:lineRule="auto"/>
                        <w:rPr>
                          <w:rFonts w:eastAsia="宋体"/>
                          <w:b/>
                          <w:bCs/>
                          <w:lang w:eastAsia="zh-CN"/>
                        </w:rPr>
                      </w:pPr>
                      <w:r>
                        <w:rPr>
                          <w:b/>
                          <w:bCs/>
                        </w:rPr>
                        <w:t>For companies to further study and if necessary, discuss in RAN1#106-e</w:t>
                      </w:r>
                    </w:p>
                    <w:p w14:paraId="6846F848" w14:textId="77777777" w:rsidR="00111FB3" w:rsidRDefault="00111FB3" w:rsidP="001A3B66">
                      <w:pPr>
                        <w:spacing w:line="252" w:lineRule="auto"/>
                        <w:rPr>
                          <w:rFonts w:ascii="Times" w:eastAsia="Malgun Gothic" w:hAnsi="Times"/>
                        </w:rPr>
                      </w:pPr>
                      <w:r>
                        <w:rPr>
                          <w:b/>
                          <w:bCs/>
                        </w:rPr>
                        <w:t xml:space="preserve">(Coverage evaluation methodology) </w:t>
                      </w:r>
                      <w:r>
                        <w:t>For XR/CG in DL or UL, coverage is defined to be the A-percentile point in CDF of Coupling gain for the “satisfied” UEs, with #UEs per cell = B, for a given XR application (AR/VR/CG) in a given deployment scenario (DU/InH/UMa)</w:t>
                      </w:r>
                    </w:p>
                    <w:p w14:paraId="05AFCC8F" w14:textId="77777777" w:rsidR="00111FB3" w:rsidRDefault="00111FB3" w:rsidP="001A3B66">
                      <w:pPr>
                        <w:numPr>
                          <w:ilvl w:val="0"/>
                          <w:numId w:val="35"/>
                        </w:numPr>
                        <w:spacing w:after="0" w:line="252" w:lineRule="auto"/>
                        <w:jc w:val="both"/>
                        <w:rPr>
                          <w:rFonts w:eastAsia="Batang"/>
                        </w:rPr>
                      </w:pPr>
                      <w:r>
                        <w:t>A = [5], other value can also be reported</w:t>
                      </w:r>
                    </w:p>
                    <w:p w14:paraId="44473ABA" w14:textId="77777777" w:rsidR="00111FB3" w:rsidRDefault="00111FB3" w:rsidP="001A3B66">
                      <w:pPr>
                        <w:numPr>
                          <w:ilvl w:val="0"/>
                          <w:numId w:val="35"/>
                        </w:numPr>
                        <w:spacing w:after="0" w:line="252" w:lineRule="auto"/>
                        <w:jc w:val="both"/>
                      </w:pPr>
                      <w:r>
                        <w:t xml:space="preserve">FFS: Value of B, </w:t>
                      </w:r>
                      <w:r>
                        <w:rPr>
                          <w:color w:val="FF0000"/>
                        </w:rPr>
                        <w:t>e.g. B = 1, capacity, etc.</w:t>
                      </w:r>
                    </w:p>
                    <w:p w14:paraId="7BA4D4EC" w14:textId="77777777" w:rsidR="00111FB3" w:rsidRDefault="00111FB3" w:rsidP="001A3B66">
                      <w:pPr>
                        <w:pStyle w:val="afc"/>
                        <w:numPr>
                          <w:ilvl w:val="0"/>
                          <w:numId w:val="35"/>
                        </w:numPr>
                        <w:spacing w:after="0" w:line="252" w:lineRule="auto"/>
                        <w:ind w:left="400" w:hanging="400"/>
                        <w:contextualSpacing w:val="0"/>
                        <w:jc w:val="both"/>
                      </w:pPr>
                      <w:r>
                        <w:t>Note: Coupling gain for coverage evaluation is defined as the ratio of received and transmitted power measured in dB, and includes antenna gains, path loss, shadowing, indoor- or body loss, etc. Example of coupling gain can refer to TR 37.910.</w:t>
                      </w:r>
                    </w:p>
                    <w:p w14:paraId="7D895C63" w14:textId="77777777" w:rsidR="00111FB3" w:rsidRDefault="00111FB3" w:rsidP="001A3B66">
                      <w:pPr>
                        <w:pStyle w:val="afc"/>
                        <w:spacing w:line="252" w:lineRule="auto"/>
                        <w:ind w:left="400" w:hanging="400"/>
                        <w:jc w:val="both"/>
                        <w:rPr>
                          <w:bCs/>
                        </w:rPr>
                      </w:pPr>
                      <w:r>
                        <w:t>An alternate method could be to use the “traditional” method such as what is used in the CE study/work item.</w:t>
                      </w:r>
                    </w:p>
                  </w:txbxContent>
                </v:textbox>
                <w10:wrap type="topAndBottom"/>
              </v:shape>
            </w:pict>
          </mc:Fallback>
        </mc:AlternateContent>
      </w:r>
    </w:p>
    <w:p w14:paraId="208E8B46" w14:textId="6D46B4EF" w:rsidR="0003312E" w:rsidRDefault="001A3B66" w:rsidP="001A3B66">
      <w:pPr>
        <w:spacing w:after="0" w:line="240" w:lineRule="auto"/>
        <w:jc w:val="both"/>
        <w:rPr>
          <w:rFonts w:eastAsiaTheme="minorEastAsia"/>
          <w:lang w:val="en-US" w:eastAsia="zh-CN"/>
        </w:rPr>
      </w:pPr>
      <w:r>
        <w:rPr>
          <w:rFonts w:eastAsiaTheme="minorEastAsia" w:hint="eastAsia"/>
          <w:lang w:val="en-US" w:eastAsia="zh-CN"/>
        </w:rPr>
        <w:t>In RAN1#105</w:t>
      </w:r>
      <w:r w:rsidR="00D076D7">
        <w:rPr>
          <w:rFonts w:eastAsiaTheme="minorEastAsia" w:hint="eastAsia"/>
          <w:lang w:val="en-US" w:eastAsia="zh-CN"/>
        </w:rPr>
        <w:t xml:space="preserve"> e-meeting, </w:t>
      </w:r>
      <w:r>
        <w:rPr>
          <w:rFonts w:eastAsiaTheme="minorEastAsia" w:hint="eastAsia"/>
          <w:lang w:val="en-US" w:eastAsia="zh-CN"/>
        </w:rPr>
        <w:t xml:space="preserve">the system load for </w:t>
      </w:r>
      <w:r w:rsidR="0003312E">
        <w:rPr>
          <w:rFonts w:eastAsiaTheme="minorEastAsia" w:hint="eastAsia"/>
          <w:lang w:val="en-US" w:eastAsia="zh-CN"/>
        </w:rPr>
        <w:t xml:space="preserve">XR </w:t>
      </w:r>
      <w:r>
        <w:rPr>
          <w:rFonts w:eastAsiaTheme="minorEastAsia" w:hint="eastAsia"/>
          <w:lang w:val="en-US" w:eastAsia="zh-CN"/>
        </w:rPr>
        <w:t xml:space="preserve">coverage evaluation, i.e., value of B, </w:t>
      </w:r>
      <w:r w:rsidR="00825C57">
        <w:rPr>
          <w:rFonts w:eastAsiaTheme="minorEastAsia" w:hint="eastAsia"/>
          <w:lang w:val="en-US" w:eastAsia="zh-CN"/>
        </w:rPr>
        <w:t xml:space="preserve">is a subject of intense discussion. </w:t>
      </w:r>
      <w:r w:rsidR="0003312E" w:rsidRPr="0003312E">
        <w:rPr>
          <w:rFonts w:eastAsiaTheme="minorEastAsia"/>
          <w:lang w:val="en-US" w:eastAsia="zh-CN"/>
        </w:rPr>
        <w:t xml:space="preserve">Indeed, different </w:t>
      </w:r>
      <w:r w:rsidR="0003312E">
        <w:rPr>
          <w:rFonts w:eastAsiaTheme="minorEastAsia" w:hint="eastAsia"/>
          <w:lang w:val="en-US" w:eastAsia="zh-CN"/>
        </w:rPr>
        <w:t xml:space="preserve">values </w:t>
      </w:r>
      <w:r w:rsidR="0003312E" w:rsidRPr="0003312E">
        <w:rPr>
          <w:rFonts w:eastAsiaTheme="minorEastAsia"/>
          <w:lang w:val="en-US" w:eastAsia="zh-CN"/>
        </w:rPr>
        <w:t xml:space="preserve">of B may result in significantly different </w:t>
      </w:r>
      <w:r w:rsidR="0003312E">
        <w:rPr>
          <w:rFonts w:eastAsiaTheme="minorEastAsia" w:hint="eastAsia"/>
          <w:lang w:val="en-US" w:eastAsia="zh-CN"/>
        </w:rPr>
        <w:t xml:space="preserve">XR </w:t>
      </w:r>
      <w:r w:rsidR="0003312E" w:rsidRPr="0003312E">
        <w:rPr>
          <w:rFonts w:eastAsiaTheme="minorEastAsia"/>
          <w:lang w:val="en-US" w:eastAsia="zh-CN"/>
        </w:rPr>
        <w:t xml:space="preserve">coverage </w:t>
      </w:r>
      <w:r w:rsidR="0003312E">
        <w:rPr>
          <w:rFonts w:eastAsiaTheme="minorEastAsia" w:hint="eastAsia"/>
          <w:lang w:val="en-US" w:eastAsia="zh-CN"/>
        </w:rPr>
        <w:t>evaluation</w:t>
      </w:r>
      <w:r w:rsidR="0003312E" w:rsidRPr="0003312E">
        <w:rPr>
          <w:rFonts w:eastAsiaTheme="minorEastAsia"/>
          <w:lang w:val="en-US" w:eastAsia="zh-CN"/>
        </w:rPr>
        <w:t xml:space="preserve"> results.</w:t>
      </w:r>
      <w:r w:rsidR="0003312E" w:rsidRPr="0003312E">
        <w:rPr>
          <w:rFonts w:eastAsiaTheme="minorEastAsia"/>
          <w:lang w:eastAsia="zh-CN"/>
        </w:rPr>
        <w:t>When system load is high, e.g., B = capacity, the UE satisfaction depends on, not only coverage, but also the network scheduler/HARQ/link adaption etc.</w:t>
      </w:r>
      <w:r w:rsidR="0003312E" w:rsidRPr="0003312E">
        <w:rPr>
          <w:rFonts w:eastAsiaTheme="minorEastAsia"/>
          <w:lang w:val="en-US" w:eastAsia="zh-CN"/>
        </w:rPr>
        <w:t xml:space="preserve"> If capacity is used to evaluate the system load of coverage, the capacity </w:t>
      </w:r>
      <w:r w:rsidR="0003312E">
        <w:rPr>
          <w:rFonts w:eastAsiaTheme="minorEastAsia" w:hint="eastAsia"/>
          <w:lang w:val="en-US" w:eastAsia="zh-CN"/>
        </w:rPr>
        <w:t>evaluated</w:t>
      </w:r>
      <w:r w:rsidR="0003312E" w:rsidRPr="0003312E">
        <w:rPr>
          <w:rFonts w:eastAsiaTheme="minorEastAsia"/>
          <w:lang w:val="en-US" w:eastAsia="zh-CN"/>
        </w:rPr>
        <w:t xml:space="preserve"> by different companies is different. It is meaningless to compare the coverage</w:t>
      </w:r>
      <w:r w:rsidR="0003312E">
        <w:rPr>
          <w:rFonts w:eastAsiaTheme="minorEastAsia" w:hint="eastAsia"/>
          <w:lang w:val="en-US" w:eastAsia="zh-CN"/>
        </w:rPr>
        <w:t xml:space="preserve"> evaluation</w:t>
      </w:r>
      <w:r w:rsidR="0003312E" w:rsidRPr="0003312E">
        <w:rPr>
          <w:rFonts w:eastAsiaTheme="minorEastAsia"/>
          <w:lang w:val="en-US" w:eastAsia="zh-CN"/>
        </w:rPr>
        <w:t xml:space="preserve"> results under different simulation assumptions. </w:t>
      </w:r>
      <w:r w:rsidR="0003312E">
        <w:rPr>
          <w:rFonts w:eastAsiaTheme="minorEastAsia" w:hint="eastAsia"/>
          <w:lang w:val="en-US" w:eastAsia="zh-CN"/>
        </w:rPr>
        <w:t>Adopting a</w:t>
      </w:r>
      <w:r w:rsidR="0003312E" w:rsidRPr="0003312E">
        <w:rPr>
          <w:rFonts w:eastAsiaTheme="minorEastAsia"/>
          <w:lang w:val="en-US" w:eastAsia="zh-CN"/>
        </w:rPr>
        <w:t xml:space="preserve"> </w:t>
      </w:r>
      <w:r w:rsidR="0003312E">
        <w:rPr>
          <w:rFonts w:eastAsiaTheme="minorEastAsia" w:hint="eastAsia"/>
          <w:lang w:val="en-US" w:eastAsia="zh-CN"/>
        </w:rPr>
        <w:t xml:space="preserve">definite </w:t>
      </w:r>
      <w:r w:rsidR="002B0EB9">
        <w:rPr>
          <w:rFonts w:eastAsiaTheme="minorEastAsia" w:hint="eastAsia"/>
          <w:lang w:val="en-US" w:eastAsia="zh-CN"/>
        </w:rPr>
        <w:t xml:space="preserve">low </w:t>
      </w:r>
      <w:r w:rsidR="0003312E">
        <w:rPr>
          <w:rFonts w:eastAsiaTheme="minorEastAsia" w:hint="eastAsia"/>
          <w:lang w:val="en-US" w:eastAsia="zh-CN"/>
        </w:rPr>
        <w:t xml:space="preserve">system load </w:t>
      </w:r>
      <w:r w:rsidR="0003312E">
        <w:rPr>
          <w:rFonts w:eastAsiaTheme="minorEastAsia"/>
          <w:lang w:val="en-US" w:eastAsia="zh-CN"/>
        </w:rPr>
        <w:t>seems more reasonab</w:t>
      </w:r>
      <w:r w:rsidR="0003312E">
        <w:rPr>
          <w:rFonts w:eastAsiaTheme="minorEastAsia" w:hint="eastAsia"/>
          <w:lang w:val="en-US" w:eastAsia="zh-CN"/>
        </w:rPr>
        <w:t>l</w:t>
      </w:r>
      <w:r w:rsidR="0003312E" w:rsidRPr="0003312E">
        <w:rPr>
          <w:rFonts w:eastAsiaTheme="minorEastAsia"/>
          <w:lang w:val="en-US" w:eastAsia="zh-CN"/>
        </w:rPr>
        <w:t>e</w:t>
      </w:r>
      <w:r w:rsidR="0003312E">
        <w:rPr>
          <w:rFonts w:eastAsiaTheme="minorEastAsia" w:hint="eastAsia"/>
          <w:lang w:val="en-US" w:eastAsia="zh-CN"/>
        </w:rPr>
        <w:t xml:space="preserve"> for XR coverage evaluation</w:t>
      </w:r>
      <w:r w:rsidR="0003312E" w:rsidRPr="0003312E">
        <w:rPr>
          <w:rFonts w:eastAsiaTheme="minorEastAsia"/>
          <w:lang w:val="en-US" w:eastAsia="zh-CN"/>
        </w:rPr>
        <w:t xml:space="preserve">. </w:t>
      </w:r>
    </w:p>
    <w:p w14:paraId="7D391001" w14:textId="77777777" w:rsidR="00211EA6" w:rsidRDefault="00211EA6" w:rsidP="001A3B66">
      <w:pPr>
        <w:spacing w:after="0" w:line="240" w:lineRule="auto"/>
        <w:jc w:val="both"/>
        <w:rPr>
          <w:rFonts w:eastAsiaTheme="minorEastAsia"/>
          <w:b/>
          <w:i/>
          <w:lang w:val="en-US" w:eastAsia="zh-CN"/>
        </w:rPr>
      </w:pPr>
    </w:p>
    <w:p w14:paraId="68BB811E" w14:textId="4C6942EB" w:rsidR="0003312E" w:rsidRPr="00B637D2" w:rsidRDefault="0003312E" w:rsidP="001A3B66">
      <w:pPr>
        <w:spacing w:after="0" w:line="240" w:lineRule="auto"/>
        <w:jc w:val="both"/>
        <w:rPr>
          <w:rFonts w:eastAsiaTheme="minorEastAsia"/>
          <w:b/>
          <w:i/>
          <w:lang w:val="en-US" w:eastAsia="zh-CN"/>
        </w:rPr>
      </w:pPr>
      <w:r w:rsidRPr="0003312E">
        <w:rPr>
          <w:rFonts w:eastAsiaTheme="minorEastAsia" w:hint="eastAsia"/>
          <w:b/>
          <w:i/>
          <w:lang w:val="en-US" w:eastAsia="zh-CN"/>
        </w:rPr>
        <w:t>Observation 1:</w:t>
      </w:r>
      <w:r>
        <w:rPr>
          <w:rFonts w:eastAsiaTheme="minorEastAsia" w:hint="eastAsia"/>
          <w:lang w:val="en-US" w:eastAsia="zh-CN"/>
        </w:rPr>
        <w:t xml:space="preserve"> </w:t>
      </w:r>
      <w:r w:rsidRPr="00B637D2">
        <w:rPr>
          <w:rFonts w:eastAsiaTheme="minorEastAsia" w:hint="eastAsia"/>
          <w:b/>
          <w:i/>
          <w:lang w:val="en-US" w:eastAsia="zh-CN"/>
        </w:rPr>
        <w:t>Adopting a definite</w:t>
      </w:r>
      <w:r w:rsidR="002B0EB9" w:rsidRPr="00B637D2">
        <w:rPr>
          <w:rFonts w:eastAsiaTheme="minorEastAsia" w:hint="eastAsia"/>
          <w:b/>
          <w:i/>
          <w:lang w:val="en-US" w:eastAsia="zh-CN"/>
        </w:rPr>
        <w:t xml:space="preserve"> low</w:t>
      </w:r>
      <w:r w:rsidRPr="00B637D2">
        <w:rPr>
          <w:rFonts w:eastAsiaTheme="minorEastAsia" w:hint="eastAsia"/>
          <w:b/>
          <w:i/>
          <w:lang w:val="en-US" w:eastAsia="zh-CN"/>
        </w:rPr>
        <w:t xml:space="preserve"> system load seems more reasonable for XR coverage evaluation.</w:t>
      </w:r>
    </w:p>
    <w:p w14:paraId="51C73920" w14:textId="77777777" w:rsidR="0003312E" w:rsidRDefault="0003312E" w:rsidP="001A3B66">
      <w:pPr>
        <w:spacing w:after="0" w:line="240" w:lineRule="auto"/>
        <w:jc w:val="both"/>
        <w:rPr>
          <w:rFonts w:eastAsiaTheme="minorEastAsia"/>
          <w:lang w:val="en-US" w:eastAsia="zh-CN"/>
        </w:rPr>
      </w:pPr>
    </w:p>
    <w:p w14:paraId="1BAB6C26" w14:textId="62C56651" w:rsidR="001C4055" w:rsidRPr="00111FB3" w:rsidRDefault="0003312E" w:rsidP="001A3B66">
      <w:pPr>
        <w:spacing w:after="0" w:line="240" w:lineRule="auto"/>
        <w:jc w:val="both"/>
        <w:rPr>
          <w:rFonts w:eastAsiaTheme="minorEastAsia"/>
          <w:lang w:val="en-US" w:eastAsia="zh-CN"/>
        </w:rPr>
      </w:pPr>
      <w:r w:rsidRPr="0003312E">
        <w:rPr>
          <w:rFonts w:eastAsiaTheme="minorEastAsia"/>
          <w:lang w:val="en-US" w:eastAsia="zh-CN"/>
        </w:rPr>
        <w:lastRenderedPageBreak/>
        <w:t>When the system load is low, such as B=1, coverage is strongly correlated with the</w:t>
      </w:r>
      <w:r w:rsidR="00211EA6">
        <w:rPr>
          <w:rFonts w:eastAsiaTheme="minorEastAsia"/>
          <w:lang w:val="en-US" w:eastAsia="zh-CN"/>
        </w:rPr>
        <w:t xml:space="preserve"> each individual</w:t>
      </w:r>
      <w:r w:rsidRPr="0003312E">
        <w:rPr>
          <w:rFonts w:eastAsiaTheme="minorEastAsia"/>
          <w:lang w:val="en-US" w:eastAsia="zh-CN"/>
        </w:rPr>
        <w:t xml:space="preserve"> UE. In the c</w:t>
      </w:r>
      <w:r>
        <w:rPr>
          <w:rFonts w:eastAsiaTheme="minorEastAsia"/>
          <w:lang w:val="en-US" w:eastAsia="zh-CN"/>
        </w:rPr>
        <w:t>ase of low</w:t>
      </w:r>
      <w:r>
        <w:rPr>
          <w:rFonts w:eastAsiaTheme="minorEastAsia" w:hint="eastAsia"/>
          <w:lang w:val="en-US" w:eastAsia="zh-CN"/>
        </w:rPr>
        <w:t xml:space="preserve"> system</w:t>
      </w:r>
      <w:r>
        <w:rPr>
          <w:rFonts w:eastAsiaTheme="minorEastAsia"/>
          <w:lang w:val="en-US" w:eastAsia="zh-CN"/>
        </w:rPr>
        <w:t xml:space="preserve"> load, all U</w:t>
      </w:r>
      <w:r>
        <w:rPr>
          <w:rFonts w:eastAsiaTheme="minorEastAsia" w:hint="eastAsia"/>
          <w:lang w:val="en-US" w:eastAsia="zh-CN"/>
        </w:rPr>
        <w:t>E</w:t>
      </w:r>
      <w:r>
        <w:rPr>
          <w:rFonts w:eastAsiaTheme="minorEastAsia"/>
          <w:lang w:val="en-US" w:eastAsia="zh-CN"/>
        </w:rPr>
        <w:t>s in a simulation are likely</w:t>
      </w:r>
      <w:r w:rsidRPr="0003312E">
        <w:rPr>
          <w:rFonts w:eastAsiaTheme="minorEastAsia"/>
          <w:lang w:val="en-US" w:eastAsia="zh-CN"/>
        </w:rPr>
        <w:t xml:space="preserve"> satisf</w:t>
      </w:r>
      <w:r>
        <w:rPr>
          <w:rFonts w:eastAsiaTheme="minorEastAsia" w:hint="eastAsia"/>
          <w:lang w:val="en-US" w:eastAsia="zh-CN"/>
        </w:rPr>
        <w:t>ied</w:t>
      </w:r>
      <w:r w:rsidRPr="0003312E">
        <w:rPr>
          <w:rFonts w:eastAsiaTheme="minorEastAsia"/>
          <w:lang w:val="en-US" w:eastAsia="zh-CN"/>
        </w:rPr>
        <w:t xml:space="preserve"> UE. Insufficient UE sample points will lead to poor ergodic performance of UE position</w:t>
      </w:r>
      <w:r>
        <w:rPr>
          <w:rFonts w:eastAsiaTheme="minorEastAsia" w:hint="eastAsia"/>
          <w:lang w:val="en-US" w:eastAsia="zh-CN"/>
        </w:rPr>
        <w:t xml:space="preserve"> in cell</w:t>
      </w:r>
      <w:r w:rsidR="00211EA6">
        <w:rPr>
          <w:rFonts w:eastAsiaTheme="minorEastAsia"/>
          <w:lang w:val="en-US" w:eastAsia="zh-CN"/>
        </w:rPr>
        <w:t xml:space="preserve"> with</w:t>
      </w:r>
      <w:r w:rsidRPr="0003312E">
        <w:rPr>
          <w:rFonts w:eastAsiaTheme="minorEastAsia"/>
          <w:lang w:val="en-US" w:eastAsia="zh-CN"/>
        </w:rPr>
        <w:t xml:space="preserve"> the extreme value of coverage</w:t>
      </w:r>
      <w:r w:rsidR="00211EA6">
        <w:rPr>
          <w:rFonts w:eastAsiaTheme="minorEastAsia"/>
          <w:lang w:val="en-US" w:eastAsia="zh-CN"/>
        </w:rPr>
        <w:t xml:space="preserve"> coupling loss</w:t>
      </w:r>
      <w:r w:rsidRPr="0003312E">
        <w:rPr>
          <w:rFonts w:eastAsiaTheme="minorEastAsia"/>
          <w:lang w:val="en-US" w:eastAsia="zh-CN"/>
        </w:rPr>
        <w:t xml:space="preserve"> </w:t>
      </w:r>
      <w:r w:rsidR="00C52A10">
        <w:rPr>
          <w:rFonts w:eastAsiaTheme="minorEastAsia"/>
          <w:lang w:val="en-US" w:eastAsia="zh-CN"/>
        </w:rPr>
        <w:t>not</w:t>
      </w:r>
      <w:r w:rsidRPr="0003312E">
        <w:rPr>
          <w:rFonts w:eastAsiaTheme="minorEastAsia"/>
          <w:lang w:val="en-US" w:eastAsia="zh-CN"/>
        </w:rPr>
        <w:t xml:space="preserve"> be</w:t>
      </w:r>
      <w:r w:rsidR="00211EA6">
        <w:rPr>
          <w:rFonts w:eastAsiaTheme="minorEastAsia"/>
          <w:lang w:val="en-US" w:eastAsia="zh-CN"/>
        </w:rPr>
        <w:t>ing</w:t>
      </w:r>
      <w:r w:rsidRPr="0003312E">
        <w:rPr>
          <w:rFonts w:eastAsiaTheme="minorEastAsia"/>
          <w:lang w:val="en-US" w:eastAsia="zh-CN"/>
        </w:rPr>
        <w:t xml:space="preserve"> obtained</w:t>
      </w:r>
      <w:r>
        <w:rPr>
          <w:rFonts w:eastAsiaTheme="minorEastAsia" w:hint="eastAsia"/>
          <w:lang w:val="en-US" w:eastAsia="zh-CN"/>
        </w:rPr>
        <w:t>.</w:t>
      </w:r>
      <w:r w:rsidR="00AE4414" w:rsidRPr="00AE4414">
        <w:t xml:space="preserve"> </w:t>
      </w:r>
      <w:r w:rsidR="00111FB3">
        <w:rPr>
          <w:rFonts w:eastAsiaTheme="minorEastAsia" w:hint="eastAsia"/>
          <w:lang w:eastAsia="zh-CN"/>
        </w:rPr>
        <w:t xml:space="preserve">In addition, </w:t>
      </w:r>
      <w:r w:rsidR="00AE4414" w:rsidRPr="00AE4414">
        <w:rPr>
          <w:rFonts w:eastAsiaTheme="minorEastAsia"/>
          <w:lang w:val="en-US" w:eastAsia="zh-CN"/>
        </w:rPr>
        <w:t>the UE transmit power</w:t>
      </w:r>
      <w:r w:rsidR="00111FB3">
        <w:rPr>
          <w:rFonts w:eastAsiaTheme="minorEastAsia" w:hint="eastAsia"/>
          <w:lang w:val="en-US" w:eastAsia="zh-CN"/>
        </w:rPr>
        <w:t xml:space="preserve"> for uplink</w:t>
      </w:r>
      <w:r w:rsidR="00AE4414" w:rsidRPr="00AE4414">
        <w:rPr>
          <w:rFonts w:eastAsiaTheme="minorEastAsia"/>
          <w:lang w:val="en-US" w:eastAsia="zh-CN"/>
        </w:rPr>
        <w:t xml:space="preserve"> is limited compa</w:t>
      </w:r>
      <w:r w:rsidR="00AE4414">
        <w:rPr>
          <w:rFonts w:eastAsiaTheme="minorEastAsia"/>
          <w:lang w:val="en-US" w:eastAsia="zh-CN"/>
        </w:rPr>
        <w:t>red to</w:t>
      </w:r>
      <w:r w:rsidR="00111FB3">
        <w:rPr>
          <w:rFonts w:eastAsiaTheme="minorEastAsia" w:hint="eastAsia"/>
          <w:lang w:val="en-US" w:eastAsia="zh-CN"/>
        </w:rPr>
        <w:t xml:space="preserve"> gNB transmit power for </w:t>
      </w:r>
      <w:r w:rsidR="00AE4414">
        <w:rPr>
          <w:rFonts w:eastAsiaTheme="minorEastAsia"/>
          <w:lang w:val="en-US" w:eastAsia="zh-CN"/>
        </w:rPr>
        <w:t xml:space="preserve">downlink. If more </w:t>
      </w:r>
      <w:r w:rsidR="00AE4414">
        <w:rPr>
          <w:rFonts w:eastAsiaTheme="minorEastAsia" w:hint="eastAsia"/>
          <w:lang w:val="en-US" w:eastAsia="zh-CN"/>
        </w:rPr>
        <w:t>PRBs</w:t>
      </w:r>
      <w:r w:rsidR="00AE4414" w:rsidRPr="00AE4414">
        <w:rPr>
          <w:rFonts w:eastAsiaTheme="minorEastAsia"/>
          <w:lang w:val="en-US" w:eastAsia="zh-CN"/>
        </w:rPr>
        <w:t xml:space="preserve"> are allocated to the UE</w:t>
      </w:r>
      <w:r w:rsidR="00AE4414">
        <w:rPr>
          <w:rFonts w:eastAsiaTheme="minorEastAsia" w:hint="eastAsia"/>
          <w:lang w:val="en-US" w:eastAsia="zh-CN"/>
        </w:rPr>
        <w:t xml:space="preserve"> for UL data transmission</w:t>
      </w:r>
      <w:r w:rsidR="00AE4414">
        <w:rPr>
          <w:rFonts w:eastAsiaTheme="minorEastAsia"/>
          <w:lang w:val="en-US" w:eastAsia="zh-CN"/>
        </w:rPr>
        <w:t>,</w:t>
      </w:r>
      <w:r w:rsidR="00847EC7">
        <w:rPr>
          <w:rFonts w:eastAsiaTheme="minorEastAsia"/>
          <w:lang w:val="en-US" w:eastAsia="zh-CN"/>
        </w:rPr>
        <w:t xml:space="preserve"> the UE Tx</w:t>
      </w:r>
      <w:r w:rsidR="00AE4414">
        <w:rPr>
          <w:rFonts w:eastAsiaTheme="minorEastAsia"/>
          <w:lang w:val="en-US" w:eastAsia="zh-CN"/>
        </w:rPr>
        <w:t xml:space="preserve"> power </w:t>
      </w:r>
      <w:r w:rsidR="00AE4414">
        <w:rPr>
          <w:rFonts w:eastAsiaTheme="minorEastAsia" w:hint="eastAsia"/>
          <w:lang w:val="en-US" w:eastAsia="zh-CN"/>
        </w:rPr>
        <w:t>will</w:t>
      </w:r>
      <w:r w:rsidR="00AE4414" w:rsidRPr="00AE4414">
        <w:rPr>
          <w:rFonts w:eastAsiaTheme="minorEastAsia"/>
          <w:lang w:val="en-US" w:eastAsia="zh-CN"/>
        </w:rPr>
        <w:t xml:space="preserve"> be dispersed and </w:t>
      </w:r>
      <w:r w:rsidR="00847EC7">
        <w:rPr>
          <w:rFonts w:eastAsiaTheme="minorEastAsia"/>
          <w:lang w:val="en-US" w:eastAsia="zh-CN"/>
        </w:rPr>
        <w:t xml:space="preserve">related inter-channel </w:t>
      </w:r>
      <w:r w:rsidR="00AE4414" w:rsidRPr="00AE4414">
        <w:rPr>
          <w:rFonts w:eastAsiaTheme="minorEastAsia"/>
          <w:lang w:val="en-US" w:eastAsia="zh-CN"/>
        </w:rPr>
        <w:t xml:space="preserve">interference </w:t>
      </w:r>
      <w:r w:rsidR="00847EC7">
        <w:rPr>
          <w:rFonts w:eastAsiaTheme="minorEastAsia"/>
          <w:lang w:val="en-US" w:eastAsia="zh-CN"/>
        </w:rPr>
        <w:t xml:space="preserve">will </w:t>
      </w:r>
      <w:r w:rsidR="00AE4414" w:rsidRPr="00AE4414">
        <w:rPr>
          <w:rFonts w:eastAsiaTheme="minorEastAsia"/>
          <w:lang w:val="en-US" w:eastAsia="zh-CN"/>
        </w:rPr>
        <w:t xml:space="preserve">increase, </w:t>
      </w:r>
      <w:r w:rsidR="00847EC7">
        <w:rPr>
          <w:rFonts w:eastAsiaTheme="minorEastAsia"/>
          <w:lang w:val="en-US" w:eastAsia="zh-CN"/>
        </w:rPr>
        <w:t xml:space="preserve">which will </w:t>
      </w:r>
      <w:r w:rsidR="00AE4414" w:rsidRPr="00AE4414">
        <w:rPr>
          <w:rFonts w:eastAsiaTheme="minorEastAsia"/>
          <w:lang w:val="en-US" w:eastAsia="zh-CN"/>
        </w:rPr>
        <w:t xml:space="preserve">affect the ratio of </w:t>
      </w:r>
      <w:r w:rsidR="00847EC7">
        <w:rPr>
          <w:rFonts w:eastAsiaTheme="minorEastAsia"/>
          <w:lang w:val="en-US" w:eastAsia="zh-CN"/>
        </w:rPr>
        <w:t xml:space="preserve">the number of </w:t>
      </w:r>
      <w:r w:rsidR="00AE4414" w:rsidRPr="00AE4414">
        <w:rPr>
          <w:rFonts w:eastAsiaTheme="minorEastAsia"/>
          <w:lang w:val="en-US" w:eastAsia="zh-CN"/>
        </w:rPr>
        <w:t xml:space="preserve">UE </w:t>
      </w:r>
      <w:r w:rsidR="00847EC7">
        <w:rPr>
          <w:rFonts w:eastAsiaTheme="minorEastAsia"/>
          <w:lang w:val="en-US" w:eastAsia="zh-CN"/>
        </w:rPr>
        <w:t xml:space="preserve">be </w:t>
      </w:r>
      <w:r w:rsidR="00AE4414" w:rsidRPr="00AE4414">
        <w:rPr>
          <w:rFonts w:eastAsiaTheme="minorEastAsia"/>
          <w:lang w:val="en-US" w:eastAsia="zh-CN"/>
        </w:rPr>
        <w:t>satisfaction</w:t>
      </w:r>
      <w:r w:rsidR="00847EC7">
        <w:rPr>
          <w:rFonts w:eastAsiaTheme="minorEastAsia"/>
          <w:lang w:val="en-US" w:eastAsia="zh-CN"/>
        </w:rPr>
        <w:t xml:space="preserve"> of XR service requirement</w:t>
      </w:r>
      <w:r w:rsidR="00AE4414">
        <w:rPr>
          <w:rFonts w:eastAsiaTheme="minorEastAsia" w:hint="eastAsia"/>
          <w:lang w:val="en-US" w:eastAsia="zh-CN"/>
        </w:rPr>
        <w:t>. T</w:t>
      </w:r>
      <w:r w:rsidR="002B0EB9">
        <w:rPr>
          <w:rFonts w:eastAsiaTheme="minorEastAsia" w:hint="eastAsia"/>
          <w:lang w:val="en-US" w:eastAsia="zh-CN"/>
        </w:rPr>
        <w:t>o effectively compare the results ac</w:t>
      </w:r>
      <w:r w:rsidR="00BB022D">
        <w:rPr>
          <w:rFonts w:eastAsiaTheme="minorEastAsia" w:hint="eastAsia"/>
          <w:lang w:val="en-US" w:eastAsia="zh-CN"/>
        </w:rPr>
        <w:t xml:space="preserve">ross companies, more </w:t>
      </w:r>
      <w:r w:rsidR="002B0EB9">
        <w:rPr>
          <w:rFonts w:eastAsiaTheme="minorEastAsia" w:hint="eastAsia"/>
          <w:lang w:val="en-US" w:eastAsia="zh-CN"/>
        </w:rPr>
        <w:t>metrics should be reported</w:t>
      </w:r>
      <w:r w:rsidR="002B0EB9" w:rsidRPr="002B0EB9">
        <w:t xml:space="preserve"> </w:t>
      </w:r>
      <w:r w:rsidR="002B0EB9" w:rsidRPr="002B0EB9">
        <w:rPr>
          <w:rFonts w:eastAsiaTheme="minorEastAsia"/>
          <w:lang w:val="en-US" w:eastAsia="zh-CN"/>
        </w:rPr>
        <w:t>together with A-percentile point in CDF of Coupling gain fo</w:t>
      </w:r>
      <w:r w:rsidR="002B0EB9">
        <w:rPr>
          <w:rFonts w:eastAsiaTheme="minorEastAsia"/>
          <w:lang w:val="en-US" w:eastAsia="zh-CN"/>
        </w:rPr>
        <w:t>r the “satisfied” UEs</w:t>
      </w:r>
      <w:r w:rsidR="002B0EB9">
        <w:rPr>
          <w:rFonts w:eastAsiaTheme="minorEastAsia" w:hint="eastAsia"/>
          <w:lang w:val="en-US" w:eastAsia="zh-CN"/>
        </w:rPr>
        <w:t xml:space="preserve">, e.g., UE </w:t>
      </w:r>
      <w:r w:rsidR="002B0EB9">
        <w:rPr>
          <w:rFonts w:eastAsiaTheme="minorEastAsia"/>
          <w:lang w:val="en-US" w:eastAsia="zh-CN"/>
        </w:rPr>
        <w:t>satisfied</w:t>
      </w:r>
      <w:r w:rsidR="002B0EB9">
        <w:rPr>
          <w:rFonts w:eastAsiaTheme="minorEastAsia" w:hint="eastAsia"/>
          <w:lang w:val="en-US" w:eastAsia="zh-CN"/>
        </w:rPr>
        <w:t xml:space="preserve"> </w:t>
      </w:r>
      <w:r w:rsidR="002223A1">
        <w:rPr>
          <w:rFonts w:eastAsiaTheme="minorEastAsia" w:hint="eastAsia"/>
          <w:lang w:val="en-US" w:eastAsia="zh-CN"/>
        </w:rPr>
        <w:t xml:space="preserve">rate for XR </w:t>
      </w:r>
      <w:r w:rsidR="002223A1">
        <w:rPr>
          <w:rFonts w:eastAsiaTheme="minorEastAsia"/>
          <w:lang w:val="en-US" w:eastAsia="zh-CN"/>
        </w:rPr>
        <w:t>coverage</w:t>
      </w:r>
      <w:r w:rsidR="002223A1">
        <w:rPr>
          <w:rFonts w:eastAsiaTheme="minorEastAsia" w:hint="eastAsia"/>
          <w:lang w:val="en-US" w:eastAsia="zh-CN"/>
        </w:rPr>
        <w:t xml:space="preserve"> evaluation.</w:t>
      </w:r>
    </w:p>
    <w:p w14:paraId="048F6A07" w14:textId="545CACDB" w:rsidR="00641B18" w:rsidRPr="006B5767" w:rsidRDefault="00641B18" w:rsidP="006528EF">
      <w:pPr>
        <w:spacing w:after="0" w:line="240" w:lineRule="auto"/>
        <w:jc w:val="both"/>
        <w:rPr>
          <w:rFonts w:eastAsia="宋体"/>
          <w:lang w:val="en-US"/>
        </w:rPr>
      </w:pPr>
    </w:p>
    <w:p w14:paraId="6435E40D" w14:textId="77777777" w:rsidR="002B0EB9" w:rsidRDefault="00DB6D10" w:rsidP="001C4055">
      <w:pPr>
        <w:jc w:val="both"/>
        <w:rPr>
          <w:rFonts w:eastAsia="宋体"/>
          <w:lang w:val="en-US" w:eastAsia="zh-CN"/>
        </w:rPr>
      </w:pPr>
      <w:r w:rsidRPr="00A96232">
        <w:rPr>
          <w:rFonts w:hint="eastAsia"/>
          <w:b/>
          <w:bCs/>
          <w:i/>
          <w:iCs/>
          <w:lang w:val="en-US" w:eastAsia="zh-CN"/>
        </w:rPr>
        <w:t>Proposal 1:</w:t>
      </w:r>
      <w:r w:rsidRPr="00A96232">
        <w:rPr>
          <w:rFonts w:eastAsia="宋体" w:hint="eastAsia"/>
          <w:lang w:val="en-US" w:eastAsia="zh-CN"/>
        </w:rPr>
        <w:t xml:space="preserve"> </w:t>
      </w:r>
      <w:r w:rsidR="002B0EB9" w:rsidRPr="002B0EB9">
        <w:rPr>
          <w:rFonts w:eastAsia="宋体"/>
          <w:b/>
          <w:i/>
          <w:lang w:eastAsia="zh-CN"/>
        </w:rPr>
        <w:t>Low system load, e.g., 1UEs per cell, is mandatory for coverage methodology evaluation</w:t>
      </w:r>
      <w:r w:rsidR="002B0EB9">
        <w:rPr>
          <w:rFonts w:eastAsia="宋体" w:hint="eastAsia"/>
          <w:b/>
          <w:i/>
          <w:lang w:eastAsia="zh-CN"/>
        </w:rPr>
        <w:t xml:space="preserve">. </w:t>
      </w:r>
    </w:p>
    <w:p w14:paraId="51A32160" w14:textId="58AE93F2" w:rsidR="00DB6D10" w:rsidRDefault="002B0EB9" w:rsidP="001C4055">
      <w:pPr>
        <w:jc w:val="both"/>
        <w:rPr>
          <w:rFonts w:eastAsia="宋体"/>
          <w:b/>
          <w:i/>
          <w:lang w:val="en-US" w:eastAsia="zh-CN"/>
        </w:rPr>
      </w:pPr>
      <w:r>
        <w:rPr>
          <w:rFonts w:eastAsia="宋体" w:hint="eastAsia"/>
          <w:b/>
          <w:i/>
          <w:lang w:val="en-US" w:eastAsia="zh-CN"/>
        </w:rPr>
        <w:t>Proposal 2:</w:t>
      </w:r>
      <w:r w:rsidR="00E40FB0">
        <w:rPr>
          <w:rFonts w:eastAsia="宋体" w:hint="eastAsia"/>
          <w:b/>
          <w:i/>
          <w:lang w:val="en-US" w:eastAsia="zh-CN"/>
        </w:rPr>
        <w:t xml:space="preserve"> For XR </w:t>
      </w:r>
      <w:r w:rsidR="00E40FB0">
        <w:rPr>
          <w:rFonts w:eastAsia="宋体"/>
          <w:b/>
          <w:i/>
          <w:lang w:val="en-US" w:eastAsia="zh-CN"/>
        </w:rPr>
        <w:t>coverag</w:t>
      </w:r>
      <w:r w:rsidR="00E40FB0">
        <w:rPr>
          <w:rFonts w:eastAsia="宋体" w:hint="eastAsia"/>
          <w:b/>
          <w:i/>
          <w:lang w:val="en-US" w:eastAsia="zh-CN"/>
        </w:rPr>
        <w:t>e evaluation, m</w:t>
      </w:r>
      <w:r>
        <w:rPr>
          <w:rFonts w:eastAsia="宋体" w:hint="eastAsia"/>
          <w:b/>
          <w:i/>
          <w:lang w:val="en-US" w:eastAsia="zh-CN"/>
        </w:rPr>
        <w:t>ore metric</w:t>
      </w:r>
      <w:r w:rsidR="00E40FB0">
        <w:rPr>
          <w:rFonts w:eastAsia="宋体" w:hint="eastAsia"/>
          <w:b/>
          <w:i/>
          <w:lang w:val="en-US" w:eastAsia="zh-CN"/>
        </w:rPr>
        <w:t>s</w:t>
      </w:r>
      <w:r>
        <w:rPr>
          <w:rFonts w:eastAsia="宋体" w:hint="eastAsia"/>
          <w:b/>
          <w:i/>
          <w:lang w:val="en-US" w:eastAsia="zh-CN"/>
        </w:rPr>
        <w:t xml:space="preserve"> should be reported </w:t>
      </w:r>
      <w:r>
        <w:rPr>
          <w:rFonts w:eastAsia="宋体"/>
          <w:b/>
          <w:i/>
          <w:lang w:val="en-US" w:eastAsia="zh-CN"/>
        </w:rPr>
        <w:t>together</w:t>
      </w:r>
      <w:r>
        <w:rPr>
          <w:rFonts w:eastAsia="宋体" w:hint="eastAsia"/>
          <w:b/>
          <w:i/>
          <w:lang w:val="en-US" w:eastAsia="zh-CN"/>
        </w:rPr>
        <w:t xml:space="preserve"> with </w:t>
      </w:r>
      <w:r w:rsidRPr="002B0EB9">
        <w:rPr>
          <w:rFonts w:eastAsia="宋体"/>
          <w:b/>
          <w:i/>
          <w:lang w:val="en-US" w:eastAsia="zh-CN"/>
        </w:rPr>
        <w:t>A-percentile point in CDF of Coupling gain for the “satisfied” UEs</w:t>
      </w:r>
      <w:r w:rsidR="00E40FB0">
        <w:rPr>
          <w:rFonts w:eastAsia="宋体" w:hint="eastAsia"/>
          <w:b/>
          <w:i/>
          <w:lang w:val="en-US" w:eastAsia="zh-CN"/>
        </w:rPr>
        <w:t xml:space="preserve">, e.g., UE satisfied rate. </w:t>
      </w:r>
    </w:p>
    <w:p w14:paraId="708BD693" w14:textId="38AB5A9B" w:rsidR="00AE4414" w:rsidRDefault="00AE4414" w:rsidP="00AE4414">
      <w:pPr>
        <w:pStyle w:val="1"/>
        <w:rPr>
          <w:rFonts w:eastAsia="宋体"/>
          <w:lang w:val="en-US" w:eastAsia="zh-CN"/>
        </w:rPr>
      </w:pPr>
      <w:r>
        <w:rPr>
          <w:rFonts w:eastAsia="宋体" w:hint="eastAsia"/>
          <w:lang w:val="en-US" w:eastAsia="zh-CN"/>
        </w:rPr>
        <w:t xml:space="preserve">UE power saving gain </w:t>
      </w:r>
    </w:p>
    <w:p w14:paraId="14443036" w14:textId="77777777" w:rsidR="00AE4414" w:rsidRDefault="00AE4414" w:rsidP="001C4055">
      <w:pPr>
        <w:jc w:val="both"/>
        <w:rPr>
          <w:rFonts w:eastAsia="宋体"/>
          <w:lang w:val="en-US" w:eastAsia="zh-CN"/>
        </w:rPr>
      </w:pPr>
      <w:r>
        <w:rPr>
          <w:rFonts w:eastAsia="宋体" w:hint="eastAsia"/>
          <w:lang w:val="en-US" w:eastAsia="zh-CN"/>
        </w:rPr>
        <w:t>In RAN1#104b-e meeting, the UE set considered for UE power saving gain evaluation is agreed, as follow:</w:t>
      </w:r>
    </w:p>
    <w:p w14:paraId="0F4C1C5A" w14:textId="28F29DB1" w:rsidR="00FB697A" w:rsidRDefault="00AE4414" w:rsidP="00FB697A">
      <w:pPr>
        <w:jc w:val="both"/>
        <w:rPr>
          <w:rFonts w:eastAsia="宋体"/>
          <w:lang w:val="en-US" w:eastAsia="zh-CN"/>
        </w:rPr>
      </w:pPr>
      <w:r w:rsidRPr="00AE4414">
        <w:rPr>
          <w:rFonts w:eastAsia="宋体"/>
          <w:noProof/>
          <w:lang w:val="en-US" w:eastAsia="zh-CN"/>
        </w:rPr>
        <mc:AlternateContent>
          <mc:Choice Requires="wps">
            <w:drawing>
              <wp:anchor distT="0" distB="0" distL="114300" distR="114300" simplePos="0" relativeHeight="251677696" behindDoc="0" locked="0" layoutInCell="1" allowOverlap="1" wp14:anchorId="5AF77B37" wp14:editId="1B1E4EFA">
                <wp:simplePos x="0" y="0"/>
                <wp:positionH relativeFrom="column">
                  <wp:posOffset>-22860</wp:posOffset>
                </wp:positionH>
                <wp:positionV relativeFrom="paragraph">
                  <wp:posOffset>22860</wp:posOffset>
                </wp:positionV>
                <wp:extent cx="6010910" cy="1403985"/>
                <wp:effectExtent l="0" t="0" r="27940" b="26035"/>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910" cy="1403985"/>
                        </a:xfrm>
                        <a:prstGeom prst="rect">
                          <a:avLst/>
                        </a:prstGeom>
                        <a:noFill/>
                        <a:ln w="9525">
                          <a:solidFill>
                            <a:srgbClr val="000000"/>
                          </a:solidFill>
                          <a:miter lim="800000"/>
                          <a:headEnd/>
                          <a:tailEnd/>
                        </a:ln>
                      </wps:spPr>
                      <wps:txbx>
                        <w:txbxContent>
                          <w:p w14:paraId="46755478" w14:textId="347E6EDD" w:rsidR="00111FB3" w:rsidRPr="005A23B7" w:rsidRDefault="00111FB3" w:rsidP="00AE4414">
                            <w:pPr>
                              <w:rPr>
                                <w:lang w:eastAsia="x-none"/>
                              </w:rPr>
                            </w:pPr>
                            <w:r w:rsidRPr="005A23B7">
                              <w:rPr>
                                <w:highlight w:val="green"/>
                                <w:lang w:eastAsia="x-none"/>
                              </w:rPr>
                              <w:t>Agreement:</w:t>
                            </w:r>
                            <w:r w:rsidRPr="005A23B7">
                              <w:rPr>
                                <w:lang w:eastAsia="x-none"/>
                              </w:rPr>
                              <w:t> </w:t>
                            </w:r>
                          </w:p>
                          <w:p w14:paraId="1E365696" w14:textId="77777777" w:rsidR="00111FB3" w:rsidRPr="005A23B7" w:rsidRDefault="00111FB3" w:rsidP="00AE4414">
                            <w:pPr>
                              <w:rPr>
                                <w:lang w:val="en-US" w:eastAsia="x-none"/>
                              </w:rPr>
                            </w:pPr>
                            <w:r w:rsidRPr="005A23B7">
                              <w:rPr>
                                <w:lang w:eastAsia="x-none"/>
                              </w:rPr>
                              <w:t>For XR power evaluation (including baseline and power saving schemes), companies report both Option 1 and Option 2 results for evaluating the power saving gain.</w:t>
                            </w:r>
                          </w:p>
                          <w:p w14:paraId="25A48DEA" w14:textId="77777777" w:rsidR="00111FB3" w:rsidRPr="005A23B7" w:rsidRDefault="00111FB3" w:rsidP="00AE4414">
                            <w:pPr>
                              <w:numPr>
                                <w:ilvl w:val="0"/>
                                <w:numId w:val="30"/>
                              </w:numPr>
                              <w:spacing w:after="0" w:line="240" w:lineRule="auto"/>
                              <w:rPr>
                                <w:lang w:eastAsia="x-none"/>
                              </w:rPr>
                            </w:pPr>
                            <w:r w:rsidRPr="005A23B7">
                              <w:rPr>
                                <w:lang w:eastAsia="x-none"/>
                              </w:rPr>
                              <w:t>Option 1: all UEs are considered</w:t>
                            </w:r>
                          </w:p>
                          <w:p w14:paraId="34E5002F" w14:textId="77777777" w:rsidR="00111FB3" w:rsidRPr="005A23B7" w:rsidRDefault="00111FB3" w:rsidP="00AE4414">
                            <w:pPr>
                              <w:numPr>
                                <w:ilvl w:val="0"/>
                                <w:numId w:val="30"/>
                              </w:numPr>
                              <w:spacing w:after="0" w:line="240" w:lineRule="auto"/>
                              <w:rPr>
                                <w:lang w:eastAsia="x-none"/>
                              </w:rPr>
                            </w:pPr>
                            <w:r w:rsidRPr="005A23B7">
                              <w:rPr>
                                <w:lang w:eastAsia="x-none"/>
                              </w:rPr>
                              <w:t>Option 2: satisfied UEs only are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F77B37" id="_x0000_s1028" type="#_x0000_t202" style="position:absolute;left:0;text-align:left;margin-left:-1.8pt;margin-top:1.8pt;width:473.3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" filled="f">
                <v:textbox style="mso-fit-shape-to-text:t">
                  <w:txbxContent>
                    <w:p w14:paraId="46755478" w14:textId="347E6EDD" w:rsidR="00111FB3" w:rsidRPr="005A23B7" w:rsidRDefault="00111FB3" w:rsidP="00AE4414">
                      <w:pPr>
                        <w:rPr>
                          <w:lang w:eastAsia="x-none"/>
                        </w:rPr>
                      </w:pPr>
                      <w:r w:rsidRPr="005A23B7">
                        <w:rPr>
                          <w:highlight w:val="green"/>
                          <w:lang w:eastAsia="x-none"/>
                        </w:rPr>
                        <w:t>Agreement:</w:t>
                      </w:r>
                      <w:r w:rsidRPr="005A23B7">
                        <w:rPr>
                          <w:lang w:eastAsia="x-none"/>
                        </w:rPr>
                        <w:t> </w:t>
                      </w:r>
                    </w:p>
                    <w:p w14:paraId="1E365696" w14:textId="77777777" w:rsidR="00111FB3" w:rsidRPr="005A23B7" w:rsidRDefault="00111FB3" w:rsidP="00AE4414">
                      <w:pPr>
                        <w:rPr>
                          <w:lang w:val="en-US" w:eastAsia="x-none"/>
                        </w:rPr>
                      </w:pPr>
                      <w:r w:rsidRPr="005A23B7">
                        <w:rPr>
                          <w:lang w:eastAsia="x-none"/>
                        </w:rPr>
                        <w:t>For XR power evaluation (including baseline and power saving schemes), companies report both Option 1 and Option 2 results for evaluating the power saving gain.</w:t>
                      </w:r>
                    </w:p>
                    <w:p w14:paraId="25A48DEA" w14:textId="77777777" w:rsidR="00111FB3" w:rsidRPr="005A23B7" w:rsidRDefault="00111FB3" w:rsidP="00AE4414">
                      <w:pPr>
                        <w:numPr>
                          <w:ilvl w:val="0"/>
                          <w:numId w:val="30"/>
                        </w:numPr>
                        <w:spacing w:after="0" w:line="240" w:lineRule="auto"/>
                        <w:rPr>
                          <w:lang w:eastAsia="x-none"/>
                        </w:rPr>
                      </w:pPr>
                      <w:r w:rsidRPr="005A23B7">
                        <w:rPr>
                          <w:lang w:eastAsia="x-none"/>
                        </w:rPr>
                        <w:t>Option 1: all UEs are considered</w:t>
                      </w:r>
                    </w:p>
                    <w:p w14:paraId="34E5002F" w14:textId="77777777" w:rsidR="00111FB3" w:rsidRPr="005A23B7" w:rsidRDefault="00111FB3" w:rsidP="00AE4414">
                      <w:pPr>
                        <w:numPr>
                          <w:ilvl w:val="0"/>
                          <w:numId w:val="30"/>
                        </w:numPr>
                        <w:spacing w:after="0" w:line="240" w:lineRule="auto"/>
                        <w:rPr>
                          <w:lang w:eastAsia="x-none"/>
                        </w:rPr>
                      </w:pPr>
                      <w:r w:rsidRPr="005A23B7">
                        <w:rPr>
                          <w:lang w:eastAsia="x-none"/>
                        </w:rPr>
                        <w:t>Option 2: satisfied UEs only are considered</w:t>
                      </w:r>
                    </w:p>
                  </w:txbxContent>
                </v:textbox>
                <w10:wrap type="topAndBottom"/>
              </v:shape>
            </w:pict>
          </mc:Fallback>
        </mc:AlternateContent>
      </w:r>
      <w:r>
        <w:rPr>
          <w:rFonts w:eastAsia="宋体" w:hint="eastAsia"/>
          <w:lang w:val="en-US" w:eastAsia="zh-CN"/>
        </w:rPr>
        <w:t>I</w:t>
      </w:r>
      <w:r w:rsidR="00884019">
        <w:rPr>
          <w:rFonts w:eastAsia="宋体" w:hint="eastAsia"/>
          <w:lang w:val="en-US" w:eastAsia="zh-CN"/>
        </w:rPr>
        <w:t xml:space="preserve">n fact, for option 2, there is a problem that </w:t>
      </w:r>
      <w:r w:rsidR="00A43143">
        <w:rPr>
          <w:rFonts w:eastAsia="宋体"/>
          <w:lang w:val="en-US" w:eastAsia="zh-CN"/>
        </w:rPr>
        <w:t>need</w:t>
      </w:r>
      <w:r w:rsidR="00A43143">
        <w:rPr>
          <w:rFonts w:eastAsia="宋体" w:hint="eastAsia"/>
          <w:lang w:val="en-US" w:eastAsia="zh-CN"/>
        </w:rPr>
        <w:t xml:space="preserve">s </w:t>
      </w:r>
      <w:r w:rsidR="00884019">
        <w:rPr>
          <w:rFonts w:eastAsia="宋体" w:hint="eastAsia"/>
          <w:lang w:val="en-US" w:eastAsia="zh-CN"/>
        </w:rPr>
        <w:t>to be clarified about satisfied UEs</w:t>
      </w:r>
      <w:r w:rsidR="00891BC2">
        <w:rPr>
          <w:rFonts w:eastAsia="宋体" w:hint="eastAsia"/>
          <w:lang w:val="en-US" w:eastAsia="zh-CN"/>
        </w:rPr>
        <w:t xml:space="preserve">. </w:t>
      </w:r>
      <w:r w:rsidR="00FB697A" w:rsidRPr="00FB697A">
        <w:rPr>
          <w:rFonts w:eastAsia="宋体"/>
          <w:lang w:val="en-US" w:eastAsia="zh-CN"/>
        </w:rPr>
        <w:t xml:space="preserve">There may be different understandings of assessing </w:t>
      </w:r>
      <w:r w:rsidR="00FB697A">
        <w:rPr>
          <w:rFonts w:eastAsia="宋体" w:hint="eastAsia"/>
          <w:lang w:val="en-US" w:eastAsia="zh-CN"/>
        </w:rPr>
        <w:t>UE power</w:t>
      </w:r>
      <w:r w:rsidR="00FB697A" w:rsidRPr="00FB697A">
        <w:rPr>
          <w:rFonts w:eastAsia="宋体"/>
          <w:lang w:val="en-US" w:eastAsia="zh-CN"/>
        </w:rPr>
        <w:t xml:space="preserve"> saving g</w:t>
      </w:r>
      <w:r w:rsidR="00FB697A">
        <w:rPr>
          <w:rFonts w:eastAsia="宋体"/>
          <w:lang w:val="en-US" w:eastAsia="zh-CN"/>
        </w:rPr>
        <w:t>ains considering satisfying UE</w:t>
      </w:r>
      <w:r w:rsidR="00FB697A">
        <w:rPr>
          <w:rFonts w:eastAsia="宋体" w:hint="eastAsia"/>
          <w:lang w:val="en-US" w:eastAsia="zh-CN"/>
        </w:rPr>
        <w:t xml:space="preserve">. For example, </w:t>
      </w:r>
    </w:p>
    <w:p w14:paraId="3A036F90" w14:textId="4A83B013" w:rsidR="00FB697A" w:rsidRDefault="00FB697A" w:rsidP="00FB697A">
      <w:pPr>
        <w:pStyle w:val="afc"/>
        <w:numPr>
          <w:ilvl w:val="0"/>
          <w:numId w:val="36"/>
        </w:numPr>
        <w:jc w:val="both"/>
        <w:rPr>
          <w:rFonts w:eastAsia="宋体"/>
          <w:lang w:val="en-US" w:eastAsia="zh-CN"/>
        </w:rPr>
      </w:pPr>
      <w:r>
        <w:rPr>
          <w:rFonts w:eastAsia="宋体"/>
          <w:lang w:val="en-US" w:eastAsia="zh-CN"/>
        </w:rPr>
        <w:t>O</w:t>
      </w:r>
      <w:r>
        <w:rPr>
          <w:rFonts w:eastAsia="宋体" w:hint="eastAsia"/>
          <w:lang w:val="en-US" w:eastAsia="zh-CN"/>
        </w:rPr>
        <w:t>ption 1: C</w:t>
      </w:r>
      <w:r w:rsidRPr="00FB697A">
        <w:rPr>
          <w:rFonts w:eastAsia="宋体"/>
          <w:lang w:val="en-US" w:eastAsia="zh-CN"/>
        </w:rPr>
        <w:t>ollect</w:t>
      </w:r>
      <w:r>
        <w:rPr>
          <w:rFonts w:eastAsia="宋体" w:hint="eastAsia"/>
          <w:lang w:val="en-US" w:eastAsia="zh-CN"/>
        </w:rPr>
        <w:t>ing</w:t>
      </w:r>
      <w:r w:rsidRPr="00FB697A">
        <w:rPr>
          <w:rFonts w:eastAsia="宋体"/>
          <w:lang w:val="en-US" w:eastAsia="zh-CN"/>
        </w:rPr>
        <w:t xml:space="preserve"> the </w:t>
      </w:r>
      <w:r>
        <w:rPr>
          <w:rFonts w:eastAsia="宋体" w:hint="eastAsia"/>
          <w:lang w:val="en-US" w:eastAsia="zh-CN"/>
        </w:rPr>
        <w:t xml:space="preserve">satisfied </w:t>
      </w:r>
      <w:r w:rsidRPr="00FB697A">
        <w:rPr>
          <w:rFonts w:eastAsia="宋体"/>
          <w:lang w:val="en-US" w:eastAsia="zh-CN"/>
        </w:rPr>
        <w:t xml:space="preserve">UE set of the baseline and different </w:t>
      </w:r>
      <w:r>
        <w:rPr>
          <w:rFonts w:eastAsia="宋体" w:hint="eastAsia"/>
          <w:lang w:val="en-US" w:eastAsia="zh-CN"/>
        </w:rPr>
        <w:t>UE power</w:t>
      </w:r>
      <w:r w:rsidRPr="00FB697A">
        <w:rPr>
          <w:rFonts w:eastAsia="宋体"/>
          <w:lang w:val="en-US" w:eastAsia="zh-CN"/>
        </w:rPr>
        <w:t xml:space="preserve"> saving schemes</w:t>
      </w:r>
      <w:r>
        <w:rPr>
          <w:rFonts w:eastAsia="宋体" w:hint="eastAsia"/>
          <w:lang w:val="en-US" w:eastAsia="zh-CN"/>
        </w:rPr>
        <w:t xml:space="preserve"> PSS1, PSS2 etc.</w:t>
      </w:r>
      <w:r w:rsidRPr="00FB697A">
        <w:rPr>
          <w:rFonts w:eastAsia="宋体"/>
          <w:lang w:val="en-US" w:eastAsia="zh-CN"/>
        </w:rPr>
        <w:t>, which are represented as S</w:t>
      </w:r>
      <w:r>
        <w:rPr>
          <w:rFonts w:eastAsia="宋体" w:hint="eastAsia"/>
          <w:lang w:val="en-US" w:eastAsia="zh-CN"/>
        </w:rPr>
        <w:t>_</w:t>
      </w:r>
      <w:r w:rsidRPr="00FB697A">
        <w:rPr>
          <w:rFonts w:eastAsia="宋体"/>
          <w:lang w:val="en-US" w:eastAsia="zh-CN"/>
        </w:rPr>
        <w:t>bl,</w:t>
      </w:r>
      <w:r>
        <w:rPr>
          <w:rFonts w:eastAsia="宋体" w:hint="eastAsia"/>
          <w:lang w:val="en-US" w:eastAsia="zh-CN"/>
        </w:rPr>
        <w:t xml:space="preserve"> </w:t>
      </w:r>
      <w:r w:rsidRPr="00FB697A">
        <w:rPr>
          <w:rFonts w:eastAsia="宋体"/>
          <w:lang w:val="en-US" w:eastAsia="zh-CN"/>
        </w:rPr>
        <w:t>S</w:t>
      </w:r>
      <w:r>
        <w:rPr>
          <w:rFonts w:eastAsia="宋体" w:hint="eastAsia"/>
          <w:lang w:val="en-US" w:eastAsia="zh-CN"/>
        </w:rPr>
        <w:t>_</w:t>
      </w:r>
      <w:r w:rsidRPr="00FB697A">
        <w:rPr>
          <w:rFonts w:eastAsia="宋体"/>
          <w:lang w:val="en-US" w:eastAsia="zh-CN"/>
        </w:rPr>
        <w:t>pss1, and S</w:t>
      </w:r>
      <w:r>
        <w:rPr>
          <w:rFonts w:eastAsia="宋体" w:hint="eastAsia"/>
          <w:lang w:val="en-US" w:eastAsia="zh-CN"/>
        </w:rPr>
        <w:t>_</w:t>
      </w:r>
      <w:r w:rsidRPr="00FB697A">
        <w:rPr>
          <w:rFonts w:eastAsia="宋体"/>
          <w:lang w:val="en-US" w:eastAsia="zh-CN"/>
        </w:rPr>
        <w:t>pss2</w:t>
      </w:r>
      <w:r>
        <w:rPr>
          <w:rFonts w:eastAsia="宋体" w:hint="eastAsia"/>
          <w:lang w:val="en-US" w:eastAsia="zh-CN"/>
        </w:rPr>
        <w:t xml:space="preserve"> etc.</w:t>
      </w:r>
      <w:r w:rsidRPr="00FB697A">
        <w:rPr>
          <w:rFonts w:eastAsia="宋体"/>
          <w:lang w:val="en-US" w:eastAsia="zh-CN"/>
        </w:rPr>
        <w:t xml:space="preserve">, </w:t>
      </w:r>
      <w:r>
        <w:rPr>
          <w:rFonts w:eastAsia="宋体" w:hint="eastAsia"/>
          <w:lang w:val="en-US" w:eastAsia="zh-CN"/>
        </w:rPr>
        <w:t>Then</w:t>
      </w:r>
      <w:r w:rsidRPr="00FB697A">
        <w:rPr>
          <w:rFonts w:eastAsia="宋体"/>
          <w:lang w:val="en-US" w:eastAsia="zh-CN"/>
        </w:rPr>
        <w:t xml:space="preserve"> the</w:t>
      </w:r>
      <w:r>
        <w:rPr>
          <w:rFonts w:eastAsia="宋体" w:hint="eastAsia"/>
          <w:lang w:val="en-US" w:eastAsia="zh-CN"/>
        </w:rPr>
        <w:t xml:space="preserve"> </w:t>
      </w:r>
      <w:r w:rsidRPr="00FB697A">
        <w:rPr>
          <w:rFonts w:eastAsia="宋体"/>
          <w:lang w:val="en-US" w:eastAsia="zh-CN"/>
        </w:rPr>
        <w:t>power consumption of the S</w:t>
      </w:r>
      <w:r>
        <w:rPr>
          <w:rFonts w:eastAsia="宋体" w:hint="eastAsia"/>
          <w:lang w:val="en-US" w:eastAsia="zh-CN"/>
        </w:rPr>
        <w:t>_</w:t>
      </w:r>
      <w:r w:rsidRPr="00FB697A">
        <w:rPr>
          <w:rFonts w:eastAsia="宋体"/>
          <w:lang w:val="en-US" w:eastAsia="zh-CN"/>
        </w:rPr>
        <w:t>bl in the baseline, the power consumption of S</w:t>
      </w:r>
      <w:r>
        <w:rPr>
          <w:rFonts w:eastAsia="宋体" w:hint="eastAsia"/>
          <w:lang w:val="en-US" w:eastAsia="zh-CN"/>
        </w:rPr>
        <w:t>_</w:t>
      </w:r>
      <w:r w:rsidRPr="00FB697A">
        <w:rPr>
          <w:rFonts w:eastAsia="宋体"/>
          <w:lang w:val="en-US" w:eastAsia="zh-CN"/>
        </w:rPr>
        <w:t>pss1 under PSS1, the power consumption of S</w:t>
      </w:r>
      <w:r>
        <w:rPr>
          <w:rFonts w:eastAsia="宋体" w:hint="eastAsia"/>
          <w:lang w:val="en-US" w:eastAsia="zh-CN"/>
        </w:rPr>
        <w:t>_</w:t>
      </w:r>
      <w:r>
        <w:rPr>
          <w:rFonts w:eastAsia="宋体"/>
          <w:lang w:val="en-US" w:eastAsia="zh-CN"/>
        </w:rPr>
        <w:t>pss2 under PSS2</w:t>
      </w:r>
      <w:r>
        <w:rPr>
          <w:rFonts w:eastAsia="宋体" w:hint="eastAsia"/>
          <w:lang w:val="en-US" w:eastAsia="zh-CN"/>
        </w:rPr>
        <w:t xml:space="preserve"> etc. are collected. Finally, power</w:t>
      </w:r>
      <w:r w:rsidRPr="00FB697A">
        <w:rPr>
          <w:rFonts w:eastAsia="宋体"/>
          <w:lang w:val="en-US" w:eastAsia="zh-CN"/>
        </w:rPr>
        <w:t xml:space="preserve"> saving gain</w:t>
      </w:r>
      <w:r w:rsidR="005701E5">
        <w:rPr>
          <w:rFonts w:eastAsia="宋体" w:hint="eastAsia"/>
          <w:lang w:val="en-US" w:eastAsia="zh-CN"/>
        </w:rPr>
        <w:t xml:space="preserve"> of different power saving schemes is </w:t>
      </w:r>
      <w:r w:rsidR="005701E5">
        <w:rPr>
          <w:rFonts w:eastAsia="宋体"/>
          <w:lang w:val="en-US" w:eastAsia="zh-CN"/>
        </w:rPr>
        <w:t>calculated</w:t>
      </w:r>
      <w:r w:rsidR="005701E5">
        <w:rPr>
          <w:rFonts w:eastAsia="宋体" w:hint="eastAsia"/>
          <w:lang w:val="en-US" w:eastAsia="zh-CN"/>
        </w:rPr>
        <w:t xml:space="preserve"> using power consumption of different satisfied UE set</w:t>
      </w:r>
      <w:r>
        <w:rPr>
          <w:rFonts w:eastAsia="宋体"/>
          <w:lang w:val="en-US" w:eastAsia="zh-CN"/>
        </w:rPr>
        <w:t>.</w:t>
      </w:r>
    </w:p>
    <w:p w14:paraId="71757011" w14:textId="1E199C79" w:rsidR="005701E5" w:rsidRDefault="00FB697A" w:rsidP="005701E5">
      <w:pPr>
        <w:pStyle w:val="afc"/>
        <w:numPr>
          <w:ilvl w:val="0"/>
          <w:numId w:val="36"/>
        </w:numPr>
        <w:jc w:val="both"/>
        <w:rPr>
          <w:rFonts w:eastAsia="宋体"/>
          <w:lang w:val="en-US" w:eastAsia="zh-CN"/>
        </w:rPr>
      </w:pPr>
      <w:r>
        <w:rPr>
          <w:rFonts w:eastAsia="宋体" w:hint="eastAsia"/>
          <w:lang w:val="en-US" w:eastAsia="zh-CN"/>
        </w:rPr>
        <w:t xml:space="preserve">Option 2: </w:t>
      </w:r>
      <w:r w:rsidR="005701E5">
        <w:rPr>
          <w:rFonts w:eastAsia="宋体" w:hint="eastAsia"/>
          <w:lang w:val="en-US" w:eastAsia="zh-CN"/>
        </w:rPr>
        <w:t>C</w:t>
      </w:r>
      <w:r w:rsidR="005701E5" w:rsidRPr="00FB697A">
        <w:rPr>
          <w:rFonts w:eastAsia="宋体"/>
          <w:lang w:val="en-US" w:eastAsia="zh-CN"/>
        </w:rPr>
        <w:t>ollect</w:t>
      </w:r>
      <w:r w:rsidR="005701E5">
        <w:rPr>
          <w:rFonts w:eastAsia="宋体" w:hint="eastAsia"/>
          <w:lang w:val="en-US" w:eastAsia="zh-CN"/>
        </w:rPr>
        <w:t>ing</w:t>
      </w:r>
      <w:r w:rsidR="005701E5" w:rsidRPr="00FB697A">
        <w:rPr>
          <w:rFonts w:eastAsia="宋体"/>
          <w:lang w:val="en-US" w:eastAsia="zh-CN"/>
        </w:rPr>
        <w:t xml:space="preserve"> the </w:t>
      </w:r>
      <w:r w:rsidR="005701E5">
        <w:rPr>
          <w:rFonts w:eastAsia="宋体" w:hint="eastAsia"/>
          <w:lang w:val="en-US" w:eastAsia="zh-CN"/>
        </w:rPr>
        <w:t xml:space="preserve">satisfied </w:t>
      </w:r>
      <w:r w:rsidR="005701E5" w:rsidRPr="00FB697A">
        <w:rPr>
          <w:rFonts w:eastAsia="宋体"/>
          <w:lang w:val="en-US" w:eastAsia="zh-CN"/>
        </w:rPr>
        <w:t>UE set of the baseline</w:t>
      </w:r>
      <w:r w:rsidR="00582A75">
        <w:rPr>
          <w:rFonts w:eastAsia="宋体" w:hint="eastAsia"/>
          <w:lang w:val="en-US" w:eastAsia="zh-CN"/>
        </w:rPr>
        <w:t xml:space="preserve"> </w:t>
      </w:r>
      <w:r w:rsidR="005701E5">
        <w:rPr>
          <w:rFonts w:eastAsia="宋体" w:hint="eastAsia"/>
          <w:lang w:val="en-US" w:eastAsia="zh-CN"/>
        </w:rPr>
        <w:t>which is represented as S_bl. Then the power consumption of the S_bl</w:t>
      </w:r>
      <w:r w:rsidR="005701E5">
        <w:rPr>
          <w:rFonts w:eastAsia="宋体"/>
          <w:lang w:val="en-US" w:eastAsia="zh-CN"/>
        </w:rPr>
        <w:t xml:space="preserve"> </w:t>
      </w:r>
      <w:r w:rsidR="005701E5">
        <w:rPr>
          <w:rFonts w:eastAsia="宋体" w:hint="eastAsia"/>
          <w:lang w:val="en-US" w:eastAsia="zh-CN"/>
        </w:rPr>
        <w:t>under baseline and different power saving schemes is collected. Finally, the power</w:t>
      </w:r>
      <w:r w:rsidR="005701E5" w:rsidRPr="00FB697A">
        <w:rPr>
          <w:rFonts w:eastAsia="宋体"/>
          <w:lang w:val="en-US" w:eastAsia="zh-CN"/>
        </w:rPr>
        <w:t xml:space="preserve"> saving gain</w:t>
      </w:r>
      <w:r w:rsidR="005701E5">
        <w:rPr>
          <w:rFonts w:eastAsia="宋体" w:hint="eastAsia"/>
          <w:lang w:val="en-US" w:eastAsia="zh-CN"/>
        </w:rPr>
        <w:t xml:space="preserve"> of different power saving schemes is </w:t>
      </w:r>
      <w:r w:rsidR="005701E5">
        <w:rPr>
          <w:rFonts w:eastAsia="宋体"/>
          <w:lang w:val="en-US" w:eastAsia="zh-CN"/>
        </w:rPr>
        <w:t>calculated</w:t>
      </w:r>
      <w:r w:rsidR="005701E5">
        <w:rPr>
          <w:rFonts w:eastAsia="宋体" w:hint="eastAsia"/>
          <w:lang w:val="en-US" w:eastAsia="zh-CN"/>
        </w:rPr>
        <w:t xml:space="preserve"> using power consumption of same satisfied UE set</w:t>
      </w:r>
      <w:r w:rsidR="005701E5">
        <w:rPr>
          <w:rFonts w:eastAsia="宋体"/>
          <w:lang w:val="en-US" w:eastAsia="zh-CN"/>
        </w:rPr>
        <w:t>.</w:t>
      </w:r>
    </w:p>
    <w:p w14:paraId="0357B398" w14:textId="307F0937" w:rsidR="00AE4414" w:rsidRDefault="00FB697A" w:rsidP="00FB697A">
      <w:pPr>
        <w:jc w:val="both"/>
        <w:rPr>
          <w:rFonts w:eastAsia="宋体"/>
          <w:lang w:val="en-US" w:eastAsia="zh-CN"/>
        </w:rPr>
      </w:pPr>
      <w:r w:rsidRPr="00FB697A">
        <w:rPr>
          <w:rFonts w:eastAsia="宋体"/>
          <w:lang w:val="en-US" w:eastAsia="zh-CN"/>
        </w:rPr>
        <w:t xml:space="preserve">The statistical </w:t>
      </w:r>
      <w:r w:rsidR="005701E5">
        <w:rPr>
          <w:rFonts w:eastAsia="宋体" w:hint="eastAsia"/>
          <w:lang w:val="en-US" w:eastAsia="zh-CN"/>
        </w:rPr>
        <w:t>power</w:t>
      </w:r>
      <w:r w:rsidRPr="00FB697A">
        <w:rPr>
          <w:rFonts w:eastAsia="宋体"/>
          <w:lang w:val="en-US" w:eastAsia="zh-CN"/>
        </w:rPr>
        <w:t xml:space="preserve"> saving gain will be different depending on the understanding.</w:t>
      </w:r>
      <w:r w:rsidR="005701E5">
        <w:rPr>
          <w:rFonts w:eastAsia="宋体" w:hint="eastAsia"/>
          <w:lang w:val="en-US" w:eastAsia="zh-CN"/>
        </w:rPr>
        <w:t xml:space="preserve"> </w:t>
      </w:r>
      <w:r w:rsidRPr="00FB697A">
        <w:rPr>
          <w:rFonts w:eastAsia="宋体"/>
          <w:lang w:val="en-US" w:eastAsia="zh-CN"/>
        </w:rPr>
        <w:t>To align the compa</w:t>
      </w:r>
      <w:r w:rsidR="00111FB3">
        <w:rPr>
          <w:rFonts w:eastAsia="宋体"/>
          <w:lang w:val="en-US" w:eastAsia="zh-CN"/>
        </w:rPr>
        <w:t>nies' assumptions, the satisf</w:t>
      </w:r>
      <w:r w:rsidR="00111FB3">
        <w:rPr>
          <w:rFonts w:eastAsia="宋体" w:hint="eastAsia"/>
          <w:lang w:val="en-US" w:eastAsia="zh-CN"/>
        </w:rPr>
        <w:t>ied</w:t>
      </w:r>
      <w:r w:rsidRPr="00FB697A">
        <w:rPr>
          <w:rFonts w:eastAsia="宋体"/>
          <w:lang w:val="en-US" w:eastAsia="zh-CN"/>
        </w:rPr>
        <w:t xml:space="preserve"> U</w:t>
      </w:r>
      <w:r w:rsidR="005701E5">
        <w:rPr>
          <w:rFonts w:eastAsia="宋体"/>
          <w:lang w:val="en-US" w:eastAsia="zh-CN"/>
        </w:rPr>
        <w:t xml:space="preserve">E set used for statistical </w:t>
      </w:r>
      <w:r w:rsidR="005701E5">
        <w:rPr>
          <w:rFonts w:eastAsia="宋体" w:hint="eastAsia"/>
          <w:lang w:val="en-US" w:eastAsia="zh-CN"/>
        </w:rPr>
        <w:t>power</w:t>
      </w:r>
      <w:r w:rsidRPr="00FB697A">
        <w:rPr>
          <w:rFonts w:eastAsia="宋体"/>
          <w:lang w:val="en-US" w:eastAsia="zh-CN"/>
        </w:rPr>
        <w:t xml:space="preserve"> saving gains needs further clarification.</w:t>
      </w:r>
    </w:p>
    <w:p w14:paraId="509323C4" w14:textId="506FB9BA" w:rsidR="005701E5" w:rsidRPr="005701E5" w:rsidRDefault="005701E5" w:rsidP="005701E5">
      <w:pPr>
        <w:jc w:val="both"/>
        <w:rPr>
          <w:rFonts w:eastAsia="宋体"/>
          <w:b/>
          <w:i/>
          <w:lang w:val="en-US" w:eastAsia="zh-CN"/>
        </w:rPr>
      </w:pPr>
      <w:r w:rsidRPr="005701E5">
        <w:rPr>
          <w:rFonts w:eastAsia="宋体" w:hint="eastAsia"/>
          <w:b/>
          <w:i/>
          <w:lang w:val="en-US" w:eastAsia="zh-CN"/>
        </w:rPr>
        <w:t>Proposal 3:</w:t>
      </w:r>
      <w:r w:rsidRPr="005701E5">
        <w:rPr>
          <w:rFonts w:eastAsia="宋体"/>
          <w:b/>
          <w:i/>
          <w:lang w:val="en-US" w:eastAsia="zh-CN"/>
        </w:rPr>
        <w:t xml:space="preserve"> </w:t>
      </w:r>
      <w:r w:rsidRPr="005701E5">
        <w:rPr>
          <w:rFonts w:eastAsia="宋体" w:hint="eastAsia"/>
          <w:b/>
          <w:i/>
          <w:lang w:val="en-US" w:eastAsia="zh-CN"/>
        </w:rPr>
        <w:t>T</w:t>
      </w:r>
      <w:r w:rsidR="00111FB3">
        <w:rPr>
          <w:rFonts w:eastAsia="宋体"/>
          <w:b/>
          <w:i/>
          <w:lang w:val="en-US" w:eastAsia="zh-CN"/>
        </w:rPr>
        <w:t>he satisf</w:t>
      </w:r>
      <w:r w:rsidR="00111FB3">
        <w:rPr>
          <w:rFonts w:eastAsia="宋体" w:hint="eastAsia"/>
          <w:b/>
          <w:i/>
          <w:lang w:val="en-US" w:eastAsia="zh-CN"/>
        </w:rPr>
        <w:t>ied</w:t>
      </w:r>
      <w:r w:rsidRPr="005701E5">
        <w:rPr>
          <w:rFonts w:eastAsia="宋体"/>
          <w:b/>
          <w:i/>
          <w:lang w:val="en-US" w:eastAsia="zh-CN"/>
        </w:rPr>
        <w:t xml:space="preserve"> UE set used for statistical </w:t>
      </w:r>
      <w:r w:rsidRPr="005701E5">
        <w:rPr>
          <w:rFonts w:eastAsia="宋体" w:hint="eastAsia"/>
          <w:b/>
          <w:i/>
          <w:lang w:val="en-US" w:eastAsia="zh-CN"/>
        </w:rPr>
        <w:t>power</w:t>
      </w:r>
      <w:r w:rsidRPr="005701E5">
        <w:rPr>
          <w:rFonts w:eastAsia="宋体"/>
          <w:b/>
          <w:i/>
          <w:lang w:val="en-US" w:eastAsia="zh-CN"/>
        </w:rPr>
        <w:t xml:space="preserve"> saving gains needs further clarification.</w:t>
      </w:r>
    </w:p>
    <w:p w14:paraId="61AC48BD" w14:textId="4F61C772" w:rsidR="00345761" w:rsidRDefault="00C3272D" w:rsidP="00090C0C">
      <w:pPr>
        <w:spacing w:afterLines="50" w:after="120"/>
        <w:jc w:val="both"/>
        <w:rPr>
          <w:rFonts w:eastAsia="宋体"/>
          <w:lang w:val="en-US" w:eastAsia="zh-CN"/>
        </w:rPr>
      </w:pPr>
      <w:r>
        <w:rPr>
          <w:rFonts w:eastAsia="宋体" w:hint="eastAsia"/>
          <w:lang w:val="en-US" w:eastAsia="zh-CN"/>
        </w:rPr>
        <w:t>For option</w:t>
      </w:r>
      <w:r w:rsidR="00A43143">
        <w:rPr>
          <w:rFonts w:eastAsia="宋体" w:hint="eastAsia"/>
          <w:lang w:val="en-US" w:eastAsia="zh-CN"/>
        </w:rPr>
        <w:t xml:space="preserve"> </w:t>
      </w:r>
      <w:r>
        <w:rPr>
          <w:rFonts w:eastAsia="宋体" w:hint="eastAsia"/>
          <w:lang w:val="en-US" w:eastAsia="zh-CN"/>
        </w:rPr>
        <w:t>1 mentioned above, the power saving gain</w:t>
      </w:r>
      <w:r w:rsidR="00582A75">
        <w:rPr>
          <w:rFonts w:eastAsia="宋体" w:hint="eastAsia"/>
          <w:lang w:val="en-US" w:eastAsia="zh-CN"/>
        </w:rPr>
        <w:t xml:space="preserve"> of</w:t>
      </w:r>
      <w:r>
        <w:rPr>
          <w:rFonts w:eastAsia="宋体" w:hint="eastAsia"/>
          <w:lang w:val="en-US" w:eastAsia="zh-CN"/>
        </w:rPr>
        <w:t xml:space="preserve"> different power saving </w:t>
      </w:r>
      <w:r w:rsidR="00582A75">
        <w:rPr>
          <w:rFonts w:eastAsia="宋体" w:hint="eastAsia"/>
          <w:lang w:val="en-US" w:eastAsia="zh-CN"/>
        </w:rPr>
        <w:t xml:space="preserve">scheme are </w:t>
      </w:r>
      <w:r>
        <w:rPr>
          <w:rFonts w:eastAsia="宋体" w:hint="eastAsia"/>
          <w:lang w:val="en-US" w:eastAsia="zh-CN"/>
        </w:rPr>
        <w:t>bas</w:t>
      </w:r>
      <w:r w:rsidR="00582A75">
        <w:rPr>
          <w:rFonts w:eastAsia="宋体" w:hint="eastAsia"/>
          <w:lang w:val="en-US" w:eastAsia="zh-CN"/>
        </w:rPr>
        <w:t>ed</w:t>
      </w:r>
      <w:r>
        <w:rPr>
          <w:rFonts w:eastAsia="宋体" w:hint="eastAsia"/>
          <w:lang w:val="en-US" w:eastAsia="zh-CN"/>
        </w:rPr>
        <w:t xml:space="preserve"> on different </w:t>
      </w:r>
      <w:r w:rsidR="00847EC7">
        <w:rPr>
          <w:rFonts w:eastAsia="宋体"/>
          <w:lang w:val="en-US" w:eastAsia="zh-CN"/>
        </w:rPr>
        <w:t xml:space="preserve">sets of </w:t>
      </w:r>
      <w:r>
        <w:rPr>
          <w:rFonts w:eastAsia="宋体" w:hint="eastAsia"/>
          <w:lang w:val="en-US" w:eastAsia="zh-CN"/>
        </w:rPr>
        <w:t>satisfied UE. T</w:t>
      </w:r>
      <w:r>
        <w:rPr>
          <w:rFonts w:eastAsia="宋体"/>
          <w:lang w:val="en-US" w:eastAsia="zh-CN"/>
        </w:rPr>
        <w:t>h</w:t>
      </w:r>
      <w:r>
        <w:rPr>
          <w:rFonts w:eastAsia="宋体" w:hint="eastAsia"/>
          <w:lang w:val="en-US" w:eastAsia="zh-CN"/>
        </w:rPr>
        <w:t>is seems not meaningful</w:t>
      </w:r>
      <w:r w:rsidR="00582A75">
        <w:rPr>
          <w:rFonts w:eastAsia="宋体" w:hint="eastAsia"/>
          <w:lang w:val="en-US" w:eastAsia="zh-CN"/>
        </w:rPr>
        <w:t xml:space="preserve"> to compare the power saving gain across power saving schemes </w:t>
      </w:r>
      <w:r w:rsidR="00970594">
        <w:rPr>
          <w:rFonts w:eastAsia="宋体" w:hint="eastAsia"/>
          <w:lang w:val="en-US" w:eastAsia="zh-CN"/>
        </w:rPr>
        <w:t xml:space="preserve">with </w:t>
      </w:r>
      <w:r w:rsidR="00582A75">
        <w:rPr>
          <w:rFonts w:eastAsia="宋体" w:hint="eastAsia"/>
          <w:lang w:val="en-US" w:eastAsia="zh-CN"/>
        </w:rPr>
        <w:t xml:space="preserve">different </w:t>
      </w:r>
      <w:r w:rsidR="00970594">
        <w:rPr>
          <w:rFonts w:eastAsia="宋体" w:hint="eastAsia"/>
          <w:lang w:val="en-US" w:eastAsia="zh-CN"/>
        </w:rPr>
        <w:t xml:space="preserve">UE </w:t>
      </w:r>
      <w:r w:rsidR="00582A75">
        <w:rPr>
          <w:rFonts w:eastAsia="宋体" w:hint="eastAsia"/>
          <w:lang w:val="en-US" w:eastAsia="zh-CN"/>
        </w:rPr>
        <w:t>sample</w:t>
      </w:r>
      <w:r>
        <w:rPr>
          <w:rFonts w:eastAsia="宋体" w:hint="eastAsia"/>
          <w:lang w:val="en-US" w:eastAsia="zh-CN"/>
        </w:rPr>
        <w:t xml:space="preserve">. </w:t>
      </w:r>
      <w:r w:rsidR="00582A75">
        <w:rPr>
          <w:rFonts w:eastAsia="宋体" w:hint="eastAsia"/>
          <w:lang w:val="en-US" w:eastAsia="zh-CN"/>
        </w:rPr>
        <w:t xml:space="preserve">Thus, we think </w:t>
      </w:r>
      <w:r w:rsidR="00204C07">
        <w:rPr>
          <w:rFonts w:eastAsia="宋体" w:hint="eastAsia"/>
          <w:lang w:val="en-US" w:eastAsia="zh-CN"/>
        </w:rPr>
        <w:t xml:space="preserve">that </w:t>
      </w:r>
      <w:r w:rsidR="00582A75">
        <w:rPr>
          <w:rFonts w:eastAsia="宋体" w:hint="eastAsia"/>
          <w:lang w:val="en-US" w:eastAsia="zh-CN"/>
        </w:rPr>
        <w:t>option</w:t>
      </w:r>
      <w:r w:rsidR="00A43143">
        <w:rPr>
          <w:rFonts w:eastAsia="宋体" w:hint="eastAsia"/>
          <w:lang w:val="en-US" w:eastAsia="zh-CN"/>
        </w:rPr>
        <w:t xml:space="preserve"> </w:t>
      </w:r>
      <w:r w:rsidR="00582A75">
        <w:rPr>
          <w:rFonts w:eastAsia="宋体" w:hint="eastAsia"/>
          <w:lang w:val="en-US" w:eastAsia="zh-CN"/>
        </w:rPr>
        <w:t xml:space="preserve">2 mentioned above is more reasonable. The table for evaluation of UE power saving gain should be added a note </w:t>
      </w:r>
      <w:r w:rsidR="00345761">
        <w:rPr>
          <w:rFonts w:eastAsia="宋体" w:hint="eastAsia"/>
          <w:lang w:val="en-US" w:eastAsia="zh-CN"/>
        </w:rPr>
        <w:t>to clarify the satisfied UE, such as,</w:t>
      </w:r>
    </w:p>
    <w:p w14:paraId="003624E1" w14:textId="6FC79F98" w:rsidR="00B637D2" w:rsidRDefault="00B637D2" w:rsidP="00090C0C">
      <w:pPr>
        <w:spacing w:after="120"/>
        <w:jc w:val="center"/>
        <w:rPr>
          <w:rFonts w:eastAsia="宋体"/>
          <w:lang w:val="en-US" w:eastAsia="zh-CN"/>
        </w:rPr>
      </w:pPr>
      <w:r>
        <w:rPr>
          <w:rFonts w:eastAsia="宋体" w:hint="eastAsia"/>
          <w:lang w:val="en-US" w:eastAsia="zh-CN"/>
        </w:rPr>
        <w:t>Table 1: Evaluation of UE power saving scheme</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345761" w:rsidRPr="00BB4DB4" w14:paraId="23669F79" w14:textId="77777777" w:rsidTr="00345761">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08DDE" w14:textId="78D0C030" w:rsidR="00345761" w:rsidRPr="00BB4DB4" w:rsidRDefault="00345761" w:rsidP="00111FB3">
            <w:pPr>
              <w:pStyle w:val="xxmsonormal"/>
              <w:rPr>
                <w:rFonts w:ascii="Times New Roman" w:hAnsi="Times New Roman" w:cs="Times New Roman"/>
                <w:sz w:val="20"/>
                <w:szCs w:val="20"/>
                <w:lang w:eastAsia="zh-CN"/>
              </w:rPr>
            </w:pPr>
            <w:r w:rsidRPr="00BB4DB4">
              <w:rPr>
                <w:rFonts w:ascii="Times New Roman" w:hAnsi="Times New Roman" w:cs="Times New Roman"/>
                <w:sz w:val="20"/>
                <w:szCs w:val="20"/>
              </w:rPr>
              <w:t>Power Saving Scheme</w:t>
            </w:r>
            <w:r w:rsidRPr="00345761">
              <w:rPr>
                <w:rFonts w:ascii="Times New Roman" w:hAnsi="Times New Roman" w:cs="Times New Roman" w:hint="eastAsia"/>
                <w:color w:val="FF0000"/>
                <w:sz w:val="20"/>
                <w:szCs w:val="20"/>
                <w:vertAlign w:val="superscript"/>
                <w:lang w:eastAsia="zh-CN"/>
              </w:rPr>
              <w:t>Note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F1E9E" w14:textId="77777777" w:rsidR="00345761" w:rsidRPr="00BB4DB4" w:rsidRDefault="00345761"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466A3E" w14:textId="77777777" w:rsidR="00345761" w:rsidRPr="00BB4DB4" w:rsidRDefault="00345761" w:rsidP="00111FB3">
            <w:pPr>
              <w:pStyle w:val="xxmsonormal"/>
              <w:rPr>
                <w:rFonts w:ascii="Times New Roman" w:hAnsi="Times New Roman" w:cs="Times New Roman"/>
                <w:sz w:val="20"/>
                <w:szCs w:val="20"/>
              </w:rPr>
            </w:pPr>
            <w:r w:rsidRPr="00BB4DB4">
              <w:rPr>
                <w:rFonts w:ascii="Times New Roman" w:hAnsi="Times New Roman" w:cs="Times New Roman"/>
                <w:sz w:val="20"/>
                <w:szCs w:val="20"/>
              </w:rPr>
              <w:t>#satisfied UEs per cell</w:t>
            </w:r>
            <w:r w:rsidRPr="00BB4DB4">
              <w:rPr>
                <w:rFonts w:ascii="Times New Roman" w:hAnsi="Times New Roman" w:cs="Times New Roman"/>
                <w:sz w:val="20"/>
                <w:szCs w:val="20"/>
                <w:vertAlign w:val="superscript"/>
              </w:rPr>
              <w:t>2</w:t>
            </w:r>
            <w:r w:rsidRPr="00BB4DB4">
              <w:rPr>
                <w:rFonts w:ascii="Times New Roman" w:hAnsi="Times New Roman" w:cs="Times New Roman"/>
                <w:sz w:val="20"/>
                <w:szCs w:val="20"/>
              </w:rPr>
              <w:t xml:space="preserve"> / #UEs per cell</w:t>
            </w:r>
            <w:r w:rsidRPr="00BB4DB4">
              <w:rPr>
                <w:rFonts w:ascii="Times New Roman" w:hAnsi="Times New Roman" w:cs="Times New Roman"/>
                <w:sz w:val="20"/>
                <w:szCs w:val="20"/>
                <w:vertAlign w:val="superscript"/>
              </w:rPr>
              <w:t>3</w:t>
            </w:r>
          </w:p>
        </w:tc>
      </w:tr>
      <w:tr w:rsidR="00345761" w:rsidRPr="00BB4DB4" w14:paraId="310639B6" w14:textId="77777777" w:rsidTr="0034576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3009B5B" w14:textId="77777777" w:rsidR="00345761" w:rsidRPr="00BB4DB4" w:rsidRDefault="00345761" w:rsidP="00111FB3">
            <w:pPr>
              <w:rPr>
                <w:rFonts w:eastAsia="宋体"/>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954C6F4" w14:textId="77777777" w:rsidR="00345761" w:rsidRPr="00BB4DB4" w:rsidRDefault="00345761"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6150C4" w14:textId="77777777" w:rsidR="00345761" w:rsidRPr="00BB4DB4" w:rsidRDefault="00345761"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246425AE" w14:textId="77777777" w:rsidR="00345761" w:rsidRPr="00BB4DB4" w:rsidRDefault="00345761" w:rsidP="00111FB3">
            <w:pPr>
              <w:rPr>
                <w:rFonts w:eastAsia="宋体"/>
              </w:rPr>
            </w:pPr>
          </w:p>
        </w:tc>
      </w:tr>
      <w:tr w:rsidR="00345761" w:rsidRPr="00BB4DB4" w14:paraId="3D494BC5" w14:textId="77777777" w:rsidTr="0034576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6E0C91E" w14:textId="77777777" w:rsidR="00345761" w:rsidRPr="00BB4DB4" w:rsidRDefault="00345761" w:rsidP="00111FB3">
            <w:pPr>
              <w:rPr>
                <w:rFonts w:eastAsia="宋体"/>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890611D" w14:textId="77777777" w:rsidR="00345761" w:rsidRPr="00BB4DB4" w:rsidRDefault="00345761" w:rsidP="00111FB3">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A4784" w14:textId="77777777" w:rsidR="00345761" w:rsidRPr="00BB4DB4" w:rsidRDefault="00345761" w:rsidP="00111FB3">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r w:rsidRPr="00BB4DB4">
              <w:rPr>
                <w:rFonts w:ascii="Times New Roman" w:hAnsi="Times New Roman" w:cs="Times New Roman"/>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64C5A" w14:textId="77777777" w:rsidR="00345761" w:rsidRPr="00BB4DB4" w:rsidRDefault="00345761" w:rsidP="00111FB3">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r w:rsidRPr="00BB4DB4">
              <w:rPr>
                <w:rFonts w:ascii="Times New Roman" w:hAnsi="Times New Roman" w:cs="Times New Roman"/>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BD16A"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95%-tile UE in PSG CDF</w:t>
            </w:r>
            <w:r w:rsidRPr="00BB4DB4">
              <w:rPr>
                <w:rFonts w:ascii="Times New Roman" w:hAnsi="Times New Roman" w:cs="Times New Roman"/>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2C4DBC9B" w14:textId="77777777" w:rsidR="00345761" w:rsidRPr="00BB4DB4" w:rsidRDefault="00345761" w:rsidP="00111FB3">
            <w:pPr>
              <w:rPr>
                <w:rFonts w:eastAsia="宋体"/>
              </w:rPr>
            </w:pPr>
          </w:p>
        </w:tc>
      </w:tr>
      <w:tr w:rsidR="00345761" w:rsidRPr="00BB4DB4" w14:paraId="6DF90F70" w14:textId="77777777" w:rsidTr="0034576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C86A7"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69672"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69530"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6435B"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012C9A3"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E21F2" w14:textId="658D8559" w:rsidR="00345761" w:rsidRPr="00BB4DB4" w:rsidRDefault="00204C07" w:rsidP="00111FB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K1</w:t>
            </w:r>
            <w:r w:rsidR="00345761" w:rsidRPr="00BB4DB4">
              <w:rPr>
                <w:rFonts w:ascii="Times New Roman" w:hAnsi="Times New Roman" w:cs="Times New Roman"/>
                <w:sz w:val="20"/>
                <w:szCs w:val="20"/>
              </w:rPr>
              <w:t>/ N</w:t>
            </w:r>
          </w:p>
        </w:tc>
      </w:tr>
      <w:tr w:rsidR="00345761" w:rsidRPr="00BB4DB4" w14:paraId="0A4831C2" w14:textId="77777777" w:rsidTr="0034576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22351"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195FE"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41A9F"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E2E6F"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BC84F03"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BF523"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K2/ N</w:t>
            </w:r>
          </w:p>
        </w:tc>
      </w:tr>
      <w:tr w:rsidR="00345761" w:rsidRPr="00BB4DB4" w14:paraId="2B844638" w14:textId="77777777" w:rsidTr="0034576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9A47D"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80E0D"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FDCDE"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909D1"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A6A5040" w14:textId="77777777" w:rsidR="00345761" w:rsidRPr="00BB4DB4" w:rsidRDefault="00345761"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55900" w14:textId="4D88D2AB" w:rsidR="00345761" w:rsidRPr="00BB4DB4" w:rsidRDefault="00204C07" w:rsidP="00111FB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K3</w:t>
            </w:r>
            <w:r w:rsidR="00345761" w:rsidRPr="00BB4DB4">
              <w:rPr>
                <w:rFonts w:ascii="Times New Roman" w:hAnsi="Times New Roman" w:cs="Times New Roman"/>
                <w:sz w:val="20"/>
                <w:szCs w:val="20"/>
              </w:rPr>
              <w:t>/ N</w:t>
            </w:r>
          </w:p>
        </w:tc>
      </w:tr>
      <w:tr w:rsidR="00345761" w:rsidRPr="00BB4DB4" w14:paraId="06EBDE36" w14:textId="77777777" w:rsidTr="00111FB3">
        <w:trPr>
          <w:jc w:val="center"/>
        </w:trPr>
        <w:tc>
          <w:tcPr>
            <w:tcW w:w="863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DBE57" w14:textId="4047B598" w:rsidR="00345761" w:rsidRPr="00BB4DB4" w:rsidRDefault="00345761" w:rsidP="00345761">
            <w:pPr>
              <w:pStyle w:val="xxmsonormal"/>
              <w:rPr>
                <w:rFonts w:ascii="Times New Roman" w:hAnsi="Times New Roman" w:cs="Times New Roman"/>
                <w:sz w:val="20"/>
                <w:szCs w:val="20"/>
                <w:lang w:eastAsia="zh-CN"/>
              </w:rPr>
            </w:pPr>
            <w:r w:rsidRPr="00111FB3">
              <w:rPr>
                <w:rFonts w:ascii="Times New Roman" w:hAnsi="Times New Roman" w:cs="Times New Roman"/>
                <w:color w:val="FF0000"/>
                <w:sz w:val="20"/>
                <w:szCs w:val="20"/>
              </w:rPr>
              <w:t> </w:t>
            </w:r>
            <w:r w:rsidRPr="00111FB3">
              <w:rPr>
                <w:rFonts w:ascii="Times New Roman" w:hAnsi="Times New Roman" w:cs="Times New Roman" w:hint="eastAsia"/>
                <w:color w:val="FF0000"/>
                <w:sz w:val="20"/>
                <w:szCs w:val="20"/>
                <w:lang w:eastAsia="zh-CN"/>
              </w:rPr>
              <w:t xml:space="preserve">Note: The </w:t>
            </w:r>
            <w:r w:rsidRPr="00111FB3">
              <w:rPr>
                <w:rFonts w:ascii="Times New Roman" w:hAnsi="Times New Roman" w:cs="Times New Roman"/>
                <w:color w:val="FF0000"/>
                <w:sz w:val="20"/>
                <w:szCs w:val="20"/>
                <w:lang w:eastAsia="zh-CN"/>
              </w:rPr>
              <w:t>satisfied</w:t>
            </w:r>
            <w:r w:rsidRPr="00111FB3">
              <w:rPr>
                <w:rFonts w:ascii="Times New Roman" w:hAnsi="Times New Roman" w:cs="Times New Roman" w:hint="eastAsia"/>
                <w:color w:val="FF0000"/>
                <w:sz w:val="20"/>
                <w:szCs w:val="20"/>
                <w:lang w:eastAsia="zh-CN"/>
              </w:rPr>
              <w:t xml:space="preserve"> UE set considered for UE power saving gain is </w:t>
            </w:r>
            <w:r w:rsidRPr="00111FB3">
              <w:rPr>
                <w:rFonts w:ascii="Times New Roman" w:hAnsi="Times New Roman" w:cs="Times New Roman"/>
                <w:color w:val="FF0000"/>
                <w:sz w:val="20"/>
                <w:szCs w:val="20"/>
                <w:lang w:eastAsia="zh-CN"/>
              </w:rPr>
              <w:t>satisfied</w:t>
            </w:r>
            <w:r w:rsidRPr="00111FB3">
              <w:rPr>
                <w:rFonts w:ascii="Times New Roman" w:hAnsi="Times New Roman" w:cs="Times New Roman" w:hint="eastAsia"/>
                <w:color w:val="FF0000"/>
                <w:sz w:val="20"/>
                <w:szCs w:val="20"/>
                <w:lang w:eastAsia="zh-CN"/>
              </w:rPr>
              <w:t xml:space="preserve"> UE of baseline. </w:t>
            </w:r>
          </w:p>
        </w:tc>
      </w:tr>
    </w:tbl>
    <w:p w14:paraId="6CDC1448" w14:textId="77777777" w:rsidR="00111FB3" w:rsidRDefault="00111FB3" w:rsidP="00B637D2">
      <w:pPr>
        <w:spacing w:beforeLines="50" w:before="120"/>
        <w:jc w:val="both"/>
        <w:rPr>
          <w:rFonts w:eastAsia="宋体"/>
          <w:b/>
          <w:i/>
          <w:lang w:val="en-US" w:eastAsia="zh-CN"/>
        </w:rPr>
      </w:pPr>
      <w:r w:rsidRPr="00111FB3">
        <w:rPr>
          <w:rFonts w:eastAsia="宋体" w:hint="eastAsia"/>
          <w:b/>
          <w:i/>
          <w:lang w:val="en-US" w:eastAsia="zh-CN"/>
        </w:rPr>
        <w:lastRenderedPageBreak/>
        <w:t>Proposal 4: The table for evaluation of UE power saving gain should be added a note to clarify the satisfied UE, such as,</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111FB3" w:rsidRPr="00BB4DB4" w14:paraId="7265FC68" w14:textId="77777777" w:rsidTr="00111FB3">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2EE37" w14:textId="77777777" w:rsidR="00111FB3" w:rsidRPr="00BB4DB4" w:rsidRDefault="00111FB3" w:rsidP="00111FB3">
            <w:pPr>
              <w:pStyle w:val="xxmsonormal"/>
              <w:rPr>
                <w:rFonts w:ascii="Times New Roman" w:hAnsi="Times New Roman" w:cs="Times New Roman"/>
                <w:sz w:val="20"/>
                <w:szCs w:val="20"/>
                <w:lang w:eastAsia="zh-CN"/>
              </w:rPr>
            </w:pPr>
            <w:r w:rsidRPr="00BB4DB4">
              <w:rPr>
                <w:rFonts w:ascii="Times New Roman" w:hAnsi="Times New Roman" w:cs="Times New Roman"/>
                <w:sz w:val="20"/>
                <w:szCs w:val="20"/>
              </w:rPr>
              <w:t>Power Saving Scheme</w:t>
            </w:r>
            <w:r w:rsidRPr="00345761">
              <w:rPr>
                <w:rFonts w:ascii="Times New Roman" w:hAnsi="Times New Roman" w:cs="Times New Roman" w:hint="eastAsia"/>
                <w:color w:val="FF0000"/>
                <w:sz w:val="20"/>
                <w:szCs w:val="20"/>
                <w:vertAlign w:val="superscript"/>
                <w:lang w:eastAsia="zh-CN"/>
              </w:rPr>
              <w:t>Note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98893" w14:textId="77777777" w:rsidR="00111FB3" w:rsidRPr="00BB4DB4" w:rsidRDefault="00111FB3"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794C04" w14:textId="77777777" w:rsidR="00111FB3" w:rsidRPr="00BB4DB4" w:rsidRDefault="00111FB3" w:rsidP="00111FB3">
            <w:pPr>
              <w:pStyle w:val="xxmsonormal"/>
              <w:rPr>
                <w:rFonts w:ascii="Times New Roman" w:hAnsi="Times New Roman" w:cs="Times New Roman"/>
                <w:sz w:val="20"/>
                <w:szCs w:val="20"/>
              </w:rPr>
            </w:pPr>
            <w:r w:rsidRPr="00BB4DB4">
              <w:rPr>
                <w:rFonts w:ascii="Times New Roman" w:hAnsi="Times New Roman" w:cs="Times New Roman"/>
                <w:sz w:val="20"/>
                <w:szCs w:val="20"/>
              </w:rPr>
              <w:t>#satisfied UEs per cell</w:t>
            </w:r>
            <w:r w:rsidRPr="00BB4DB4">
              <w:rPr>
                <w:rFonts w:ascii="Times New Roman" w:hAnsi="Times New Roman" w:cs="Times New Roman"/>
                <w:sz w:val="20"/>
                <w:szCs w:val="20"/>
                <w:vertAlign w:val="superscript"/>
              </w:rPr>
              <w:t>2</w:t>
            </w:r>
            <w:r w:rsidRPr="00BB4DB4">
              <w:rPr>
                <w:rFonts w:ascii="Times New Roman" w:hAnsi="Times New Roman" w:cs="Times New Roman"/>
                <w:sz w:val="20"/>
                <w:szCs w:val="20"/>
              </w:rPr>
              <w:t xml:space="preserve"> / #UEs per cell</w:t>
            </w:r>
            <w:r w:rsidRPr="00BB4DB4">
              <w:rPr>
                <w:rFonts w:ascii="Times New Roman" w:hAnsi="Times New Roman" w:cs="Times New Roman"/>
                <w:sz w:val="20"/>
                <w:szCs w:val="20"/>
                <w:vertAlign w:val="superscript"/>
              </w:rPr>
              <w:t>3</w:t>
            </w:r>
          </w:p>
        </w:tc>
      </w:tr>
      <w:tr w:rsidR="00111FB3" w:rsidRPr="00BB4DB4" w14:paraId="64635503" w14:textId="77777777" w:rsidTr="00111FB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D912282" w14:textId="77777777" w:rsidR="00111FB3" w:rsidRPr="00BB4DB4" w:rsidRDefault="00111FB3" w:rsidP="00111FB3">
            <w:pPr>
              <w:rPr>
                <w:rFonts w:eastAsia="宋体"/>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3E5B150" w14:textId="77777777" w:rsidR="00111FB3" w:rsidRPr="00BB4DB4" w:rsidRDefault="00111FB3"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D02CF8" w14:textId="77777777" w:rsidR="00111FB3" w:rsidRPr="00BB4DB4" w:rsidRDefault="00111FB3"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2659F6F1" w14:textId="77777777" w:rsidR="00111FB3" w:rsidRPr="00BB4DB4" w:rsidRDefault="00111FB3" w:rsidP="00111FB3">
            <w:pPr>
              <w:rPr>
                <w:rFonts w:eastAsia="宋体"/>
              </w:rPr>
            </w:pPr>
          </w:p>
        </w:tc>
      </w:tr>
      <w:tr w:rsidR="00111FB3" w:rsidRPr="00BB4DB4" w14:paraId="6230F218" w14:textId="77777777" w:rsidTr="00111FB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1C14FA5" w14:textId="77777777" w:rsidR="00111FB3" w:rsidRPr="00BB4DB4" w:rsidRDefault="00111FB3" w:rsidP="00111FB3">
            <w:pPr>
              <w:rPr>
                <w:rFonts w:eastAsia="宋体"/>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0195AF1" w14:textId="77777777" w:rsidR="00111FB3" w:rsidRPr="00BB4DB4" w:rsidRDefault="00111FB3" w:rsidP="00111FB3">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2758A" w14:textId="77777777" w:rsidR="00111FB3" w:rsidRPr="00BB4DB4" w:rsidRDefault="00111FB3" w:rsidP="00111FB3">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r w:rsidRPr="00BB4DB4">
              <w:rPr>
                <w:rFonts w:ascii="Times New Roman" w:hAnsi="Times New Roman" w:cs="Times New Roman"/>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40C7F" w14:textId="77777777" w:rsidR="00111FB3" w:rsidRPr="00BB4DB4" w:rsidRDefault="00111FB3" w:rsidP="00111FB3">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r w:rsidRPr="00BB4DB4">
              <w:rPr>
                <w:rFonts w:ascii="Times New Roman" w:hAnsi="Times New Roman" w:cs="Times New Roman"/>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031B0"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95%-tile UE in PSG CDF</w:t>
            </w:r>
            <w:r w:rsidRPr="00BB4DB4">
              <w:rPr>
                <w:rFonts w:ascii="Times New Roman" w:hAnsi="Times New Roman" w:cs="Times New Roman"/>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567F06B3" w14:textId="77777777" w:rsidR="00111FB3" w:rsidRPr="00BB4DB4" w:rsidRDefault="00111FB3" w:rsidP="00111FB3">
            <w:pPr>
              <w:rPr>
                <w:rFonts w:eastAsia="宋体"/>
              </w:rPr>
            </w:pPr>
          </w:p>
        </w:tc>
      </w:tr>
      <w:tr w:rsidR="00111FB3" w:rsidRPr="00BB4DB4" w14:paraId="5D7809DA" w14:textId="77777777" w:rsidTr="00111FB3">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4603C"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C8549"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210CB"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B1C55"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20AA186"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377CF" w14:textId="3E791E70" w:rsidR="00111FB3" w:rsidRPr="00BB4DB4" w:rsidRDefault="00204C07" w:rsidP="00111FB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K1</w:t>
            </w:r>
            <w:r w:rsidR="00111FB3" w:rsidRPr="00BB4DB4">
              <w:rPr>
                <w:rFonts w:ascii="Times New Roman" w:hAnsi="Times New Roman" w:cs="Times New Roman"/>
                <w:sz w:val="20"/>
                <w:szCs w:val="20"/>
              </w:rPr>
              <w:t>/ N</w:t>
            </w:r>
          </w:p>
        </w:tc>
      </w:tr>
      <w:tr w:rsidR="00111FB3" w:rsidRPr="00BB4DB4" w14:paraId="5E997ED6" w14:textId="77777777" w:rsidTr="00111FB3">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EDF3D"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70857"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7E200"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5DF28"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F2EF479"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591DD"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K2/ N</w:t>
            </w:r>
          </w:p>
        </w:tc>
      </w:tr>
      <w:tr w:rsidR="00111FB3" w:rsidRPr="00BB4DB4" w14:paraId="62356D53" w14:textId="77777777" w:rsidTr="00111FB3">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3B062"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274DF"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A5D9D"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61845"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E7DC671"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29971" w14:textId="326F3467" w:rsidR="00111FB3" w:rsidRPr="00BB4DB4" w:rsidRDefault="00204C07" w:rsidP="00111FB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K3</w:t>
            </w:r>
            <w:r w:rsidR="00111FB3" w:rsidRPr="00BB4DB4">
              <w:rPr>
                <w:rFonts w:ascii="Times New Roman" w:hAnsi="Times New Roman" w:cs="Times New Roman"/>
                <w:sz w:val="20"/>
                <w:szCs w:val="20"/>
              </w:rPr>
              <w:t>/ N</w:t>
            </w:r>
          </w:p>
        </w:tc>
      </w:tr>
      <w:tr w:rsidR="00111FB3" w:rsidRPr="00BB4DB4" w14:paraId="15D1CE5E" w14:textId="77777777" w:rsidTr="00111FB3">
        <w:trPr>
          <w:jc w:val="center"/>
        </w:trPr>
        <w:tc>
          <w:tcPr>
            <w:tcW w:w="863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FEADC" w14:textId="77777777" w:rsidR="00111FB3" w:rsidRPr="00BB4DB4" w:rsidRDefault="00111FB3" w:rsidP="00111FB3">
            <w:pPr>
              <w:pStyle w:val="xxmsonormal"/>
              <w:rPr>
                <w:rFonts w:ascii="Times New Roman" w:hAnsi="Times New Roman" w:cs="Times New Roman"/>
                <w:sz w:val="20"/>
                <w:szCs w:val="20"/>
                <w:lang w:eastAsia="zh-CN"/>
              </w:rPr>
            </w:pPr>
            <w:r w:rsidRPr="00111FB3">
              <w:rPr>
                <w:rFonts w:ascii="Times New Roman" w:hAnsi="Times New Roman" w:cs="Times New Roman"/>
                <w:color w:val="FF0000"/>
                <w:sz w:val="20"/>
                <w:szCs w:val="20"/>
              </w:rPr>
              <w:t> </w:t>
            </w:r>
            <w:r w:rsidRPr="00111FB3">
              <w:rPr>
                <w:rFonts w:ascii="Times New Roman" w:hAnsi="Times New Roman" w:cs="Times New Roman" w:hint="eastAsia"/>
                <w:color w:val="FF0000"/>
                <w:sz w:val="20"/>
                <w:szCs w:val="20"/>
                <w:lang w:eastAsia="zh-CN"/>
              </w:rPr>
              <w:t xml:space="preserve">Note: The </w:t>
            </w:r>
            <w:r w:rsidRPr="00111FB3">
              <w:rPr>
                <w:rFonts w:ascii="Times New Roman" w:hAnsi="Times New Roman" w:cs="Times New Roman"/>
                <w:color w:val="FF0000"/>
                <w:sz w:val="20"/>
                <w:szCs w:val="20"/>
                <w:lang w:eastAsia="zh-CN"/>
              </w:rPr>
              <w:t>satisfied</w:t>
            </w:r>
            <w:r w:rsidRPr="00111FB3">
              <w:rPr>
                <w:rFonts w:ascii="Times New Roman" w:hAnsi="Times New Roman" w:cs="Times New Roman" w:hint="eastAsia"/>
                <w:color w:val="FF0000"/>
                <w:sz w:val="20"/>
                <w:szCs w:val="20"/>
                <w:lang w:eastAsia="zh-CN"/>
              </w:rPr>
              <w:t xml:space="preserve"> UE set considered for UE power saving gain is </w:t>
            </w:r>
            <w:r w:rsidRPr="00111FB3">
              <w:rPr>
                <w:rFonts w:ascii="Times New Roman" w:hAnsi="Times New Roman" w:cs="Times New Roman"/>
                <w:color w:val="FF0000"/>
                <w:sz w:val="20"/>
                <w:szCs w:val="20"/>
                <w:lang w:eastAsia="zh-CN"/>
              </w:rPr>
              <w:t>satisfied</w:t>
            </w:r>
            <w:r w:rsidRPr="00111FB3">
              <w:rPr>
                <w:rFonts w:ascii="Times New Roman" w:hAnsi="Times New Roman" w:cs="Times New Roman" w:hint="eastAsia"/>
                <w:color w:val="FF0000"/>
                <w:sz w:val="20"/>
                <w:szCs w:val="20"/>
                <w:lang w:eastAsia="zh-CN"/>
              </w:rPr>
              <w:t xml:space="preserve"> UE of baseline. </w:t>
            </w:r>
          </w:p>
        </w:tc>
      </w:tr>
    </w:tbl>
    <w:p w14:paraId="131E316C" w14:textId="108C2E62" w:rsidR="005701E5" w:rsidRPr="00111FB3" w:rsidRDefault="005701E5" w:rsidP="00FB697A">
      <w:pPr>
        <w:jc w:val="both"/>
        <w:rPr>
          <w:rFonts w:eastAsia="宋体"/>
          <w:lang w:eastAsia="zh-CN"/>
        </w:rPr>
      </w:pPr>
    </w:p>
    <w:p w14:paraId="5C82D35A" w14:textId="77777777" w:rsidR="00251680" w:rsidRDefault="00E90698">
      <w:pPr>
        <w:pStyle w:val="1"/>
        <w:spacing w:before="240" w:after="240"/>
        <w:ind w:left="448" w:hanging="448"/>
        <w:rPr>
          <w:rFonts w:eastAsia="宋体"/>
          <w:b/>
          <w:sz w:val="24"/>
          <w:szCs w:val="24"/>
          <w:lang w:val="en-US" w:eastAsia="zh-CN"/>
        </w:rPr>
      </w:pPr>
      <w:r>
        <w:rPr>
          <w:rFonts w:eastAsia="宋体"/>
          <w:b/>
          <w:sz w:val="24"/>
          <w:szCs w:val="24"/>
        </w:rPr>
        <w:t xml:space="preserve">Conclusion </w:t>
      </w:r>
    </w:p>
    <w:p w14:paraId="21F31357" w14:textId="6ED48F83" w:rsidR="00251680" w:rsidRDefault="00E90698">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372535">
        <w:rPr>
          <w:rFonts w:eastAsia="宋体" w:hint="eastAsia"/>
          <w:b w:val="0"/>
          <w:szCs w:val="22"/>
          <w:lang w:val="en-US" w:eastAsia="zh-CN"/>
        </w:rPr>
        <w:t xml:space="preserve">the </w:t>
      </w:r>
      <w:r w:rsidR="00372535">
        <w:rPr>
          <w:rFonts w:eastAsia="宋体"/>
          <w:b w:val="0"/>
          <w:szCs w:val="22"/>
          <w:lang w:val="en-US" w:eastAsia="zh-CN"/>
        </w:rPr>
        <w:t>remaining</w:t>
      </w:r>
      <w:r w:rsidR="00372535">
        <w:rPr>
          <w:rFonts w:eastAsia="宋体" w:hint="eastAsia"/>
          <w:b w:val="0"/>
          <w:szCs w:val="22"/>
          <w:lang w:val="en-US" w:eastAsia="zh-CN"/>
        </w:rPr>
        <w:t xml:space="preserve"> issues of evaluation methodology for XR </w:t>
      </w:r>
      <w:r>
        <w:rPr>
          <w:rFonts w:eastAsia="宋体" w:hint="eastAsia"/>
          <w:b w:val="0"/>
          <w:szCs w:val="22"/>
          <w:lang w:val="en-US" w:eastAsia="zh-CN"/>
        </w:rPr>
        <w:t xml:space="preserve">are discussed </w:t>
      </w:r>
      <w:r>
        <w:rPr>
          <w:rFonts w:eastAsia="宋体"/>
          <w:b w:val="0"/>
          <w:szCs w:val="22"/>
          <w:lang w:val="en-US" w:eastAsia="zh-CN"/>
        </w:rPr>
        <w:t xml:space="preserve">and </w:t>
      </w:r>
      <w:r>
        <w:rPr>
          <w:rFonts w:eastAsia="宋体" w:hint="eastAsia"/>
          <w:b w:val="0"/>
          <w:szCs w:val="22"/>
          <w:lang w:val="en-US" w:eastAsia="zh-CN"/>
        </w:rPr>
        <w:t>analyzed. Based on discussion, w</w:t>
      </w:r>
      <w:r>
        <w:rPr>
          <w:rFonts w:eastAsia="宋体"/>
          <w:b w:val="0"/>
          <w:szCs w:val="22"/>
          <w:lang w:val="en-US" w:eastAsia="zh-CN"/>
        </w:rPr>
        <w:t xml:space="preserve">e have the following </w:t>
      </w:r>
      <w:r w:rsidR="00111FB3">
        <w:rPr>
          <w:rFonts w:eastAsia="宋体" w:hint="eastAsia"/>
          <w:b w:val="0"/>
          <w:szCs w:val="22"/>
          <w:lang w:val="en-US" w:eastAsia="zh-CN"/>
        </w:rPr>
        <w:t xml:space="preserve">observation and </w:t>
      </w:r>
      <w:r>
        <w:rPr>
          <w:rFonts w:eastAsia="宋体" w:hint="eastAsia"/>
          <w:b w:val="0"/>
          <w:szCs w:val="22"/>
          <w:lang w:val="en-US" w:eastAsia="zh-CN"/>
        </w:rPr>
        <w:t>proposals:</w:t>
      </w:r>
    </w:p>
    <w:p w14:paraId="70F927CF" w14:textId="77777777" w:rsidR="00111FB3" w:rsidRPr="00404AA9" w:rsidRDefault="00111FB3" w:rsidP="00404AA9">
      <w:pPr>
        <w:jc w:val="both"/>
        <w:rPr>
          <w:b/>
          <w:bCs/>
          <w:i/>
          <w:iCs/>
          <w:lang w:val="en-US" w:eastAsia="zh-CN"/>
        </w:rPr>
      </w:pPr>
      <w:r w:rsidRPr="00404AA9">
        <w:rPr>
          <w:rFonts w:hint="eastAsia"/>
          <w:b/>
          <w:bCs/>
          <w:i/>
          <w:iCs/>
          <w:lang w:val="en-US" w:eastAsia="zh-CN"/>
        </w:rPr>
        <w:t>Observation 1: Adopting a definite low system load seems more reasonable for XR coverage evaluation.</w:t>
      </w:r>
    </w:p>
    <w:p w14:paraId="78E2EA76" w14:textId="77777777" w:rsidR="00111FB3" w:rsidRDefault="00111FB3" w:rsidP="00111FB3">
      <w:pPr>
        <w:jc w:val="both"/>
        <w:rPr>
          <w:rFonts w:eastAsia="宋体"/>
          <w:lang w:val="en-US" w:eastAsia="zh-CN"/>
        </w:rPr>
      </w:pPr>
      <w:r w:rsidRPr="00A96232">
        <w:rPr>
          <w:rFonts w:hint="eastAsia"/>
          <w:b/>
          <w:bCs/>
          <w:i/>
          <w:iCs/>
          <w:lang w:val="en-US" w:eastAsia="zh-CN"/>
        </w:rPr>
        <w:t>Proposal 1:</w:t>
      </w:r>
      <w:r w:rsidRPr="00A96232">
        <w:rPr>
          <w:rFonts w:eastAsia="宋体" w:hint="eastAsia"/>
          <w:lang w:val="en-US" w:eastAsia="zh-CN"/>
        </w:rPr>
        <w:t xml:space="preserve"> </w:t>
      </w:r>
      <w:r w:rsidRPr="002B0EB9">
        <w:rPr>
          <w:rFonts w:eastAsia="宋体"/>
          <w:b/>
          <w:i/>
          <w:lang w:eastAsia="zh-CN"/>
        </w:rPr>
        <w:t>Low system load, e.g., 1UEs per cell, is mandatory for coverage methodology evaluation</w:t>
      </w:r>
      <w:r>
        <w:rPr>
          <w:rFonts w:eastAsia="宋体" w:hint="eastAsia"/>
          <w:b/>
          <w:i/>
          <w:lang w:eastAsia="zh-CN"/>
        </w:rPr>
        <w:t xml:space="preserve">. </w:t>
      </w:r>
    </w:p>
    <w:p w14:paraId="3449AE13" w14:textId="77777777" w:rsidR="00111FB3" w:rsidRDefault="00111FB3" w:rsidP="00111FB3">
      <w:pPr>
        <w:jc w:val="both"/>
        <w:rPr>
          <w:rFonts w:eastAsia="宋体"/>
          <w:b/>
          <w:i/>
          <w:lang w:val="en-US" w:eastAsia="zh-CN"/>
        </w:rPr>
      </w:pPr>
      <w:r>
        <w:rPr>
          <w:rFonts w:eastAsia="宋体" w:hint="eastAsia"/>
          <w:b/>
          <w:i/>
          <w:lang w:val="en-US" w:eastAsia="zh-CN"/>
        </w:rPr>
        <w:t xml:space="preserve">Proposal 2: For XR </w:t>
      </w:r>
      <w:r>
        <w:rPr>
          <w:rFonts w:eastAsia="宋体"/>
          <w:b/>
          <w:i/>
          <w:lang w:val="en-US" w:eastAsia="zh-CN"/>
        </w:rPr>
        <w:t>coverag</w:t>
      </w:r>
      <w:r>
        <w:rPr>
          <w:rFonts w:eastAsia="宋体" w:hint="eastAsia"/>
          <w:b/>
          <w:i/>
          <w:lang w:val="en-US" w:eastAsia="zh-CN"/>
        </w:rPr>
        <w:t xml:space="preserve">e evaluation, more metrics should be reported </w:t>
      </w:r>
      <w:r>
        <w:rPr>
          <w:rFonts w:eastAsia="宋体"/>
          <w:b/>
          <w:i/>
          <w:lang w:val="en-US" w:eastAsia="zh-CN"/>
        </w:rPr>
        <w:t>together</w:t>
      </w:r>
      <w:r>
        <w:rPr>
          <w:rFonts w:eastAsia="宋体" w:hint="eastAsia"/>
          <w:b/>
          <w:i/>
          <w:lang w:val="en-US" w:eastAsia="zh-CN"/>
        </w:rPr>
        <w:t xml:space="preserve"> with </w:t>
      </w:r>
      <w:r w:rsidRPr="002B0EB9">
        <w:rPr>
          <w:rFonts w:eastAsia="宋体"/>
          <w:b/>
          <w:i/>
          <w:lang w:val="en-US" w:eastAsia="zh-CN"/>
        </w:rPr>
        <w:t>A-percentile point in CDF of Coupling gain for the “satisfied” UEs</w:t>
      </w:r>
      <w:r>
        <w:rPr>
          <w:rFonts w:eastAsia="宋体" w:hint="eastAsia"/>
          <w:b/>
          <w:i/>
          <w:lang w:val="en-US" w:eastAsia="zh-CN"/>
        </w:rPr>
        <w:t xml:space="preserve">, e.g., UE satisfied rate. </w:t>
      </w:r>
    </w:p>
    <w:p w14:paraId="06DB3241" w14:textId="2EFEBE0E" w:rsidR="00111FB3" w:rsidRPr="005701E5" w:rsidRDefault="00111FB3" w:rsidP="00111FB3">
      <w:pPr>
        <w:jc w:val="both"/>
        <w:rPr>
          <w:rFonts w:eastAsia="宋体"/>
          <w:b/>
          <w:i/>
          <w:lang w:val="en-US" w:eastAsia="zh-CN"/>
        </w:rPr>
      </w:pPr>
      <w:r w:rsidRPr="005701E5">
        <w:rPr>
          <w:rFonts w:eastAsia="宋体" w:hint="eastAsia"/>
          <w:b/>
          <w:i/>
          <w:lang w:val="en-US" w:eastAsia="zh-CN"/>
        </w:rPr>
        <w:t>Proposal 3:</w:t>
      </w:r>
      <w:r w:rsidRPr="005701E5">
        <w:rPr>
          <w:rFonts w:eastAsia="宋体"/>
          <w:b/>
          <w:i/>
          <w:lang w:val="en-US" w:eastAsia="zh-CN"/>
        </w:rPr>
        <w:t xml:space="preserve"> </w:t>
      </w:r>
      <w:r w:rsidRPr="005701E5">
        <w:rPr>
          <w:rFonts w:eastAsia="宋体" w:hint="eastAsia"/>
          <w:b/>
          <w:i/>
          <w:lang w:val="en-US" w:eastAsia="zh-CN"/>
        </w:rPr>
        <w:t>T</w:t>
      </w:r>
      <w:r w:rsidR="00204C07">
        <w:rPr>
          <w:rFonts w:eastAsia="宋体"/>
          <w:b/>
          <w:i/>
          <w:lang w:val="en-US" w:eastAsia="zh-CN"/>
        </w:rPr>
        <w:t>he satisf</w:t>
      </w:r>
      <w:r w:rsidR="00204C07">
        <w:rPr>
          <w:rFonts w:eastAsia="宋体" w:hint="eastAsia"/>
          <w:b/>
          <w:i/>
          <w:lang w:val="en-US" w:eastAsia="zh-CN"/>
        </w:rPr>
        <w:t>ied</w:t>
      </w:r>
      <w:r w:rsidRPr="005701E5">
        <w:rPr>
          <w:rFonts w:eastAsia="宋体"/>
          <w:b/>
          <w:i/>
          <w:lang w:val="en-US" w:eastAsia="zh-CN"/>
        </w:rPr>
        <w:t xml:space="preserve"> UE set used for statistical </w:t>
      </w:r>
      <w:r w:rsidRPr="005701E5">
        <w:rPr>
          <w:rFonts w:eastAsia="宋体" w:hint="eastAsia"/>
          <w:b/>
          <w:i/>
          <w:lang w:val="en-US" w:eastAsia="zh-CN"/>
        </w:rPr>
        <w:t>power</w:t>
      </w:r>
      <w:r w:rsidRPr="005701E5">
        <w:rPr>
          <w:rFonts w:eastAsia="宋体"/>
          <w:b/>
          <w:i/>
          <w:lang w:val="en-US" w:eastAsia="zh-CN"/>
        </w:rPr>
        <w:t xml:space="preserve"> saving gains needs further clarification.</w:t>
      </w:r>
    </w:p>
    <w:p w14:paraId="7DBB296E" w14:textId="77777777" w:rsidR="00111FB3" w:rsidRDefault="00111FB3" w:rsidP="00111FB3">
      <w:pPr>
        <w:jc w:val="both"/>
        <w:rPr>
          <w:rFonts w:eastAsia="宋体"/>
          <w:b/>
          <w:i/>
          <w:lang w:val="en-US" w:eastAsia="zh-CN"/>
        </w:rPr>
      </w:pPr>
      <w:r w:rsidRPr="00111FB3">
        <w:rPr>
          <w:rFonts w:eastAsia="宋体" w:hint="eastAsia"/>
          <w:b/>
          <w:i/>
          <w:lang w:val="en-US" w:eastAsia="zh-CN"/>
        </w:rPr>
        <w:t>Proposal 4: The table for evaluation of UE power saving gain should be added a note to clarify the satisfied UE, such as,</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111FB3" w:rsidRPr="00BB4DB4" w14:paraId="5C043E1D" w14:textId="77777777" w:rsidTr="00111FB3">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15660" w14:textId="77777777" w:rsidR="00111FB3" w:rsidRPr="00BB4DB4" w:rsidRDefault="00111FB3" w:rsidP="00111FB3">
            <w:pPr>
              <w:pStyle w:val="xxmsonormal"/>
              <w:rPr>
                <w:rFonts w:ascii="Times New Roman" w:hAnsi="Times New Roman" w:cs="Times New Roman"/>
                <w:sz w:val="20"/>
                <w:szCs w:val="20"/>
                <w:lang w:eastAsia="zh-CN"/>
              </w:rPr>
            </w:pPr>
            <w:r w:rsidRPr="00BB4DB4">
              <w:rPr>
                <w:rFonts w:ascii="Times New Roman" w:hAnsi="Times New Roman" w:cs="Times New Roman"/>
                <w:sz w:val="20"/>
                <w:szCs w:val="20"/>
              </w:rPr>
              <w:t>Power Saving Scheme</w:t>
            </w:r>
            <w:r w:rsidRPr="00345761">
              <w:rPr>
                <w:rFonts w:ascii="Times New Roman" w:hAnsi="Times New Roman" w:cs="Times New Roman" w:hint="eastAsia"/>
                <w:color w:val="FF0000"/>
                <w:sz w:val="20"/>
                <w:szCs w:val="20"/>
                <w:vertAlign w:val="superscript"/>
                <w:lang w:eastAsia="zh-CN"/>
              </w:rPr>
              <w:t>Note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CB6CA0" w14:textId="77777777" w:rsidR="00111FB3" w:rsidRPr="00BB4DB4" w:rsidRDefault="00111FB3"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132877" w14:textId="77777777" w:rsidR="00111FB3" w:rsidRPr="00BB4DB4" w:rsidRDefault="00111FB3" w:rsidP="00111FB3">
            <w:pPr>
              <w:pStyle w:val="xxmsonormal"/>
              <w:rPr>
                <w:rFonts w:ascii="Times New Roman" w:hAnsi="Times New Roman" w:cs="Times New Roman"/>
                <w:sz w:val="20"/>
                <w:szCs w:val="20"/>
              </w:rPr>
            </w:pPr>
            <w:r w:rsidRPr="00BB4DB4">
              <w:rPr>
                <w:rFonts w:ascii="Times New Roman" w:hAnsi="Times New Roman" w:cs="Times New Roman"/>
                <w:sz w:val="20"/>
                <w:szCs w:val="20"/>
              </w:rPr>
              <w:t>#satisfied UEs per cell</w:t>
            </w:r>
            <w:r w:rsidRPr="00BB4DB4">
              <w:rPr>
                <w:rFonts w:ascii="Times New Roman" w:hAnsi="Times New Roman" w:cs="Times New Roman"/>
                <w:sz w:val="20"/>
                <w:szCs w:val="20"/>
                <w:vertAlign w:val="superscript"/>
              </w:rPr>
              <w:t>2</w:t>
            </w:r>
            <w:r w:rsidRPr="00BB4DB4">
              <w:rPr>
                <w:rFonts w:ascii="Times New Roman" w:hAnsi="Times New Roman" w:cs="Times New Roman"/>
                <w:sz w:val="20"/>
                <w:szCs w:val="20"/>
              </w:rPr>
              <w:t xml:space="preserve"> / #UEs per cell</w:t>
            </w:r>
            <w:r w:rsidRPr="00BB4DB4">
              <w:rPr>
                <w:rFonts w:ascii="Times New Roman" w:hAnsi="Times New Roman" w:cs="Times New Roman"/>
                <w:sz w:val="20"/>
                <w:szCs w:val="20"/>
                <w:vertAlign w:val="superscript"/>
              </w:rPr>
              <w:t>3</w:t>
            </w:r>
          </w:p>
        </w:tc>
      </w:tr>
      <w:tr w:rsidR="00111FB3" w:rsidRPr="00BB4DB4" w14:paraId="3B7CB9E0" w14:textId="77777777" w:rsidTr="00111FB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CFB30E" w14:textId="77777777" w:rsidR="00111FB3" w:rsidRPr="00BB4DB4" w:rsidRDefault="00111FB3" w:rsidP="00111FB3">
            <w:pPr>
              <w:rPr>
                <w:rFonts w:eastAsia="宋体"/>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014F5BB" w14:textId="77777777" w:rsidR="00111FB3" w:rsidRPr="00BB4DB4" w:rsidRDefault="00111FB3"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F23D203" w14:textId="77777777" w:rsidR="00111FB3" w:rsidRPr="00BB4DB4" w:rsidRDefault="00111FB3" w:rsidP="00111FB3">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7C3C9713" w14:textId="77777777" w:rsidR="00111FB3" w:rsidRPr="00BB4DB4" w:rsidRDefault="00111FB3" w:rsidP="00111FB3">
            <w:pPr>
              <w:rPr>
                <w:rFonts w:eastAsia="宋体"/>
              </w:rPr>
            </w:pPr>
          </w:p>
        </w:tc>
      </w:tr>
      <w:tr w:rsidR="00111FB3" w:rsidRPr="00BB4DB4" w14:paraId="2AF92B92" w14:textId="77777777" w:rsidTr="00111FB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AF39786" w14:textId="77777777" w:rsidR="00111FB3" w:rsidRPr="00BB4DB4" w:rsidRDefault="00111FB3" w:rsidP="00111FB3">
            <w:pPr>
              <w:rPr>
                <w:rFonts w:eastAsia="宋体"/>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E08BEA8" w14:textId="77777777" w:rsidR="00111FB3" w:rsidRPr="00BB4DB4" w:rsidRDefault="00111FB3" w:rsidP="00111FB3">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6F7BE" w14:textId="77777777" w:rsidR="00111FB3" w:rsidRPr="00BB4DB4" w:rsidRDefault="00111FB3" w:rsidP="00111FB3">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r w:rsidRPr="00BB4DB4">
              <w:rPr>
                <w:rFonts w:ascii="Times New Roman" w:hAnsi="Times New Roman" w:cs="Times New Roman"/>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AFD27" w14:textId="77777777" w:rsidR="00111FB3" w:rsidRPr="00BB4DB4" w:rsidRDefault="00111FB3" w:rsidP="00111FB3">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r w:rsidRPr="00BB4DB4">
              <w:rPr>
                <w:rFonts w:ascii="Times New Roman" w:hAnsi="Times New Roman" w:cs="Times New Roman"/>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EA5CD"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95%-tile UE in PSG CDF</w:t>
            </w:r>
            <w:r w:rsidRPr="00BB4DB4">
              <w:rPr>
                <w:rFonts w:ascii="Times New Roman" w:hAnsi="Times New Roman" w:cs="Times New Roman"/>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689B5AD9" w14:textId="77777777" w:rsidR="00111FB3" w:rsidRPr="00BB4DB4" w:rsidRDefault="00111FB3" w:rsidP="00111FB3">
            <w:pPr>
              <w:rPr>
                <w:rFonts w:eastAsia="宋体"/>
              </w:rPr>
            </w:pPr>
          </w:p>
        </w:tc>
      </w:tr>
      <w:tr w:rsidR="00111FB3" w:rsidRPr="00BB4DB4" w14:paraId="617F1EE8" w14:textId="77777777" w:rsidTr="00111FB3">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959BB"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41EAB"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967C1"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E2497"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67E87A7"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6E07F"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K1 / N</w:t>
            </w:r>
          </w:p>
        </w:tc>
      </w:tr>
      <w:tr w:rsidR="00111FB3" w:rsidRPr="00BB4DB4" w14:paraId="6D149CE6" w14:textId="77777777" w:rsidTr="00111FB3">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A204"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5755"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03697"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B091B"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B99513D"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E5160"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K2/ N</w:t>
            </w:r>
          </w:p>
        </w:tc>
      </w:tr>
      <w:tr w:rsidR="00111FB3" w:rsidRPr="00BB4DB4" w14:paraId="7C6F538B" w14:textId="77777777" w:rsidTr="00111FB3">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41944"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A2D54"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9D15F"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0BE5"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E7F169F"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3C812" w14:textId="77777777" w:rsidR="00111FB3" w:rsidRPr="00BB4DB4" w:rsidRDefault="00111FB3" w:rsidP="00111FB3">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K3 / N</w:t>
            </w:r>
          </w:p>
        </w:tc>
      </w:tr>
      <w:tr w:rsidR="00111FB3" w:rsidRPr="00BB4DB4" w14:paraId="4E9E3C7F" w14:textId="77777777" w:rsidTr="00111FB3">
        <w:trPr>
          <w:jc w:val="center"/>
        </w:trPr>
        <w:tc>
          <w:tcPr>
            <w:tcW w:w="863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5092F" w14:textId="77777777" w:rsidR="00111FB3" w:rsidRPr="00BB4DB4" w:rsidRDefault="00111FB3" w:rsidP="00111FB3">
            <w:pPr>
              <w:pStyle w:val="xxmsonormal"/>
              <w:rPr>
                <w:rFonts w:ascii="Times New Roman" w:hAnsi="Times New Roman" w:cs="Times New Roman"/>
                <w:sz w:val="20"/>
                <w:szCs w:val="20"/>
                <w:lang w:eastAsia="zh-CN"/>
              </w:rPr>
            </w:pPr>
            <w:r w:rsidRPr="00111FB3">
              <w:rPr>
                <w:rFonts w:ascii="Times New Roman" w:hAnsi="Times New Roman" w:cs="Times New Roman"/>
                <w:color w:val="FF0000"/>
                <w:sz w:val="20"/>
                <w:szCs w:val="20"/>
              </w:rPr>
              <w:t> </w:t>
            </w:r>
            <w:r w:rsidRPr="00111FB3">
              <w:rPr>
                <w:rFonts w:ascii="Times New Roman" w:hAnsi="Times New Roman" w:cs="Times New Roman" w:hint="eastAsia"/>
                <w:color w:val="FF0000"/>
                <w:sz w:val="20"/>
                <w:szCs w:val="20"/>
                <w:lang w:eastAsia="zh-CN"/>
              </w:rPr>
              <w:t xml:space="preserve">Note: The </w:t>
            </w:r>
            <w:r w:rsidRPr="00111FB3">
              <w:rPr>
                <w:rFonts w:ascii="Times New Roman" w:hAnsi="Times New Roman" w:cs="Times New Roman"/>
                <w:color w:val="FF0000"/>
                <w:sz w:val="20"/>
                <w:szCs w:val="20"/>
                <w:lang w:eastAsia="zh-CN"/>
              </w:rPr>
              <w:t>satisfied</w:t>
            </w:r>
            <w:r w:rsidRPr="00111FB3">
              <w:rPr>
                <w:rFonts w:ascii="Times New Roman" w:hAnsi="Times New Roman" w:cs="Times New Roman" w:hint="eastAsia"/>
                <w:color w:val="FF0000"/>
                <w:sz w:val="20"/>
                <w:szCs w:val="20"/>
                <w:lang w:eastAsia="zh-CN"/>
              </w:rPr>
              <w:t xml:space="preserve"> UE set considered for UE power saving gain is </w:t>
            </w:r>
            <w:r w:rsidRPr="00111FB3">
              <w:rPr>
                <w:rFonts w:ascii="Times New Roman" w:hAnsi="Times New Roman" w:cs="Times New Roman"/>
                <w:color w:val="FF0000"/>
                <w:sz w:val="20"/>
                <w:szCs w:val="20"/>
                <w:lang w:eastAsia="zh-CN"/>
              </w:rPr>
              <w:t>satisfied</w:t>
            </w:r>
            <w:r w:rsidRPr="00111FB3">
              <w:rPr>
                <w:rFonts w:ascii="Times New Roman" w:hAnsi="Times New Roman" w:cs="Times New Roman" w:hint="eastAsia"/>
                <w:color w:val="FF0000"/>
                <w:sz w:val="20"/>
                <w:szCs w:val="20"/>
                <w:lang w:eastAsia="zh-CN"/>
              </w:rPr>
              <w:t xml:space="preserve"> UE of baseline. </w:t>
            </w:r>
          </w:p>
        </w:tc>
      </w:tr>
    </w:tbl>
    <w:p w14:paraId="193057F7" w14:textId="77777777" w:rsidR="00F46316" w:rsidRPr="006B5767" w:rsidRDefault="00F46316" w:rsidP="00F46316">
      <w:pPr>
        <w:spacing w:after="0" w:line="240" w:lineRule="auto"/>
        <w:jc w:val="both"/>
        <w:rPr>
          <w:rFonts w:eastAsia="宋体"/>
          <w:lang w:val="en-US" w:eastAsia="zh-CN"/>
        </w:rPr>
      </w:pPr>
    </w:p>
    <w:p w14:paraId="0F19DD00" w14:textId="77777777" w:rsidR="00251680" w:rsidRDefault="00E90698">
      <w:pPr>
        <w:pStyle w:val="1"/>
        <w:spacing w:before="240" w:after="240"/>
        <w:ind w:left="448" w:hanging="448"/>
        <w:rPr>
          <w:rFonts w:eastAsia="宋体"/>
          <w:b/>
          <w:sz w:val="24"/>
          <w:szCs w:val="24"/>
          <w:lang w:eastAsia="zh-CN"/>
        </w:rPr>
      </w:pPr>
      <w:r>
        <w:rPr>
          <w:rFonts w:eastAsia="宋体"/>
          <w:b/>
          <w:sz w:val="24"/>
          <w:szCs w:val="24"/>
          <w:lang w:eastAsia="zh-CN"/>
        </w:rPr>
        <w:t>References</w:t>
      </w:r>
    </w:p>
    <w:p w14:paraId="6E4005B0" w14:textId="7337F17C" w:rsidR="00251680" w:rsidRPr="006953FA" w:rsidRDefault="00E90698" w:rsidP="007D4ED8">
      <w:pPr>
        <w:pStyle w:val="afc"/>
        <w:numPr>
          <w:ilvl w:val="0"/>
          <w:numId w:val="11"/>
        </w:numPr>
        <w:ind w:hangingChars="210"/>
        <w:jc w:val="both"/>
        <w:rPr>
          <w:rFonts w:eastAsiaTheme="minorEastAsia"/>
          <w:lang w:eastAsia="zh-CN"/>
        </w:rPr>
      </w:pPr>
      <w:bookmarkStart w:id="4" w:name="_Ref446507216"/>
      <w:bookmarkStart w:id="5" w:name="_Ref446506608"/>
      <w:bookmarkStart w:id="6" w:name="_Ref446511358"/>
      <w:bookmarkStart w:id="7" w:name="_Ref784372"/>
      <w:bookmarkStart w:id="8" w:name="_Ref520314936"/>
      <w:bookmarkStart w:id="9" w:name="_Ref520799438"/>
      <w:bookmarkStart w:id="10" w:name="_Ref784629"/>
      <w:bookmarkEnd w:id="4"/>
      <w:bookmarkEnd w:id="5"/>
      <w:bookmarkEnd w:id="6"/>
      <w:r>
        <w:rPr>
          <w:rFonts w:eastAsiaTheme="minorEastAsia" w:hint="eastAsia"/>
          <w:lang w:val="en-US" w:eastAsia="zh-CN"/>
        </w:rPr>
        <w:t>RAN1#10</w:t>
      </w:r>
      <w:r w:rsidR="00CB111C">
        <w:rPr>
          <w:rFonts w:eastAsiaTheme="minorEastAsia" w:hint="eastAsia"/>
          <w:lang w:val="en-US" w:eastAsia="zh-CN"/>
        </w:rPr>
        <w:t>5</w:t>
      </w:r>
      <w:r>
        <w:rPr>
          <w:rFonts w:eastAsiaTheme="minorEastAsia" w:hint="eastAsia"/>
          <w:lang w:val="en-US" w:eastAsia="zh-CN"/>
        </w:rPr>
        <w:t>-e</w:t>
      </w:r>
      <w:r w:rsidR="00975172">
        <w:rPr>
          <w:rFonts w:eastAsiaTheme="minorEastAsia" w:hint="eastAsia"/>
          <w:lang w:val="en-US" w:eastAsia="zh-CN"/>
        </w:rPr>
        <w:t>,</w:t>
      </w:r>
      <w:r>
        <w:rPr>
          <w:rFonts w:eastAsiaTheme="minorEastAsia" w:hint="eastAsia"/>
          <w:lang w:val="en-US" w:eastAsia="zh-CN"/>
        </w:rPr>
        <w:t xml:space="preserve"> Chairman </w:t>
      </w:r>
      <w:r>
        <w:rPr>
          <w:rFonts w:eastAsiaTheme="minorEastAsia"/>
          <w:lang w:val="en-US" w:eastAsia="zh-CN"/>
        </w:rPr>
        <w:t>Notes</w:t>
      </w:r>
      <w:r>
        <w:rPr>
          <w:rFonts w:eastAsiaTheme="minorEastAsia" w:hint="eastAsia"/>
          <w:lang w:val="en-US" w:eastAsia="zh-CN"/>
        </w:rPr>
        <w:t>.</w:t>
      </w:r>
      <w:bookmarkEnd w:id="7"/>
      <w:bookmarkEnd w:id="8"/>
      <w:bookmarkEnd w:id="9"/>
      <w:bookmarkEnd w:id="10"/>
    </w:p>
    <w:p w14:paraId="4D06F446" w14:textId="77777777" w:rsidR="001D3A93" w:rsidRPr="007D4ED8" w:rsidRDefault="001D3A93" w:rsidP="008B5FAE">
      <w:pPr>
        <w:pStyle w:val="afc"/>
        <w:tabs>
          <w:tab w:val="left" w:pos="420"/>
        </w:tabs>
        <w:ind w:left="420"/>
        <w:jc w:val="both"/>
        <w:rPr>
          <w:rFonts w:eastAsiaTheme="minorEastAsia"/>
          <w:lang w:eastAsia="zh-CN"/>
        </w:rPr>
      </w:pPr>
    </w:p>
    <w:p w14:paraId="6052BB4A" w14:textId="77777777" w:rsidR="007D4ED8" w:rsidRPr="00870319" w:rsidRDefault="007D4ED8" w:rsidP="00870319">
      <w:pPr>
        <w:jc w:val="both"/>
        <w:rPr>
          <w:rFonts w:eastAsiaTheme="minorEastAsia"/>
          <w:lang w:eastAsia="zh-CN"/>
        </w:rPr>
      </w:pPr>
    </w:p>
    <w:sectPr w:rsidR="007D4ED8" w:rsidRPr="00870319">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69031" w14:textId="77777777" w:rsidR="00291252" w:rsidRDefault="00291252">
      <w:pPr>
        <w:spacing w:after="0" w:line="240" w:lineRule="auto"/>
      </w:pPr>
      <w:r>
        <w:separator/>
      </w:r>
    </w:p>
  </w:endnote>
  <w:endnote w:type="continuationSeparator" w:id="0">
    <w:p w14:paraId="6C581CE4" w14:textId="77777777" w:rsidR="00291252" w:rsidRDefault="002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C8BCB" w14:textId="77777777" w:rsidR="00111FB3" w:rsidRDefault="00111FB3">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4BBD2D2" w14:textId="77777777" w:rsidR="00111FB3" w:rsidRDefault="00111FB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1BBE" w14:textId="77777777" w:rsidR="00111FB3" w:rsidRDefault="00111FB3">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090C0C">
      <w:rPr>
        <w:rStyle w:val="af6"/>
        <w:noProof/>
      </w:rPr>
      <w:t>3</w:t>
    </w:r>
    <w:r>
      <w:rPr>
        <w:rStyle w:val="af6"/>
      </w:rPr>
      <w:fldChar w:fldCharType="end"/>
    </w:r>
  </w:p>
  <w:p w14:paraId="1FF932F3" w14:textId="77777777" w:rsidR="00111FB3" w:rsidRDefault="00111FB3">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C44A" w14:textId="77777777" w:rsidR="00291252" w:rsidRDefault="00291252">
      <w:pPr>
        <w:spacing w:after="0" w:line="240" w:lineRule="auto"/>
      </w:pPr>
      <w:r>
        <w:separator/>
      </w:r>
    </w:p>
  </w:footnote>
  <w:footnote w:type="continuationSeparator" w:id="0">
    <w:p w14:paraId="33870EBB" w14:textId="77777777" w:rsidR="00291252" w:rsidRDefault="002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D0197"/>
    <w:multiLevelType w:val="multilevel"/>
    <w:tmpl w:val="077D01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8A25BAC"/>
    <w:multiLevelType w:val="hybridMultilevel"/>
    <w:tmpl w:val="46FED278"/>
    <w:lvl w:ilvl="0" w:tplc="E35499BC">
      <w:start w:val="1"/>
      <w:numFmt w:val="bullet"/>
      <w:lvlText w:val="•"/>
      <w:lvlJc w:val="left"/>
      <w:pPr>
        <w:tabs>
          <w:tab w:val="num" w:pos="720"/>
        </w:tabs>
        <w:ind w:left="720" w:hanging="360"/>
      </w:pPr>
      <w:rPr>
        <w:rFonts w:ascii="Arial" w:hAnsi="Arial" w:hint="default"/>
      </w:rPr>
    </w:lvl>
    <w:lvl w:ilvl="1" w:tplc="386E3A48" w:tentative="1">
      <w:start w:val="1"/>
      <w:numFmt w:val="bullet"/>
      <w:lvlText w:val="•"/>
      <w:lvlJc w:val="left"/>
      <w:pPr>
        <w:tabs>
          <w:tab w:val="num" w:pos="1440"/>
        </w:tabs>
        <w:ind w:left="1440" w:hanging="360"/>
      </w:pPr>
      <w:rPr>
        <w:rFonts w:ascii="Arial" w:hAnsi="Arial" w:hint="default"/>
      </w:rPr>
    </w:lvl>
    <w:lvl w:ilvl="2" w:tplc="3FC25B3A" w:tentative="1">
      <w:start w:val="1"/>
      <w:numFmt w:val="bullet"/>
      <w:lvlText w:val="•"/>
      <w:lvlJc w:val="left"/>
      <w:pPr>
        <w:tabs>
          <w:tab w:val="num" w:pos="2160"/>
        </w:tabs>
        <w:ind w:left="2160" w:hanging="360"/>
      </w:pPr>
      <w:rPr>
        <w:rFonts w:ascii="Arial" w:hAnsi="Arial" w:hint="default"/>
      </w:rPr>
    </w:lvl>
    <w:lvl w:ilvl="3" w:tplc="5D4A6846" w:tentative="1">
      <w:start w:val="1"/>
      <w:numFmt w:val="bullet"/>
      <w:lvlText w:val="•"/>
      <w:lvlJc w:val="left"/>
      <w:pPr>
        <w:tabs>
          <w:tab w:val="num" w:pos="2880"/>
        </w:tabs>
        <w:ind w:left="2880" w:hanging="360"/>
      </w:pPr>
      <w:rPr>
        <w:rFonts w:ascii="Arial" w:hAnsi="Arial" w:hint="default"/>
      </w:rPr>
    </w:lvl>
    <w:lvl w:ilvl="4" w:tplc="CFE05522" w:tentative="1">
      <w:start w:val="1"/>
      <w:numFmt w:val="bullet"/>
      <w:lvlText w:val="•"/>
      <w:lvlJc w:val="left"/>
      <w:pPr>
        <w:tabs>
          <w:tab w:val="num" w:pos="3600"/>
        </w:tabs>
        <w:ind w:left="3600" w:hanging="360"/>
      </w:pPr>
      <w:rPr>
        <w:rFonts w:ascii="Arial" w:hAnsi="Arial" w:hint="default"/>
      </w:rPr>
    </w:lvl>
    <w:lvl w:ilvl="5" w:tplc="8DA8F5CE" w:tentative="1">
      <w:start w:val="1"/>
      <w:numFmt w:val="bullet"/>
      <w:lvlText w:val="•"/>
      <w:lvlJc w:val="left"/>
      <w:pPr>
        <w:tabs>
          <w:tab w:val="num" w:pos="4320"/>
        </w:tabs>
        <w:ind w:left="4320" w:hanging="360"/>
      </w:pPr>
      <w:rPr>
        <w:rFonts w:ascii="Arial" w:hAnsi="Arial" w:hint="default"/>
      </w:rPr>
    </w:lvl>
    <w:lvl w:ilvl="6" w:tplc="9F90FA2A" w:tentative="1">
      <w:start w:val="1"/>
      <w:numFmt w:val="bullet"/>
      <w:lvlText w:val="•"/>
      <w:lvlJc w:val="left"/>
      <w:pPr>
        <w:tabs>
          <w:tab w:val="num" w:pos="5040"/>
        </w:tabs>
        <w:ind w:left="5040" w:hanging="360"/>
      </w:pPr>
      <w:rPr>
        <w:rFonts w:ascii="Arial" w:hAnsi="Arial" w:hint="default"/>
      </w:rPr>
    </w:lvl>
    <w:lvl w:ilvl="7" w:tplc="A29E2EA8" w:tentative="1">
      <w:start w:val="1"/>
      <w:numFmt w:val="bullet"/>
      <w:lvlText w:val="•"/>
      <w:lvlJc w:val="left"/>
      <w:pPr>
        <w:tabs>
          <w:tab w:val="num" w:pos="5760"/>
        </w:tabs>
        <w:ind w:left="5760" w:hanging="360"/>
      </w:pPr>
      <w:rPr>
        <w:rFonts w:ascii="Arial" w:hAnsi="Arial" w:hint="default"/>
      </w:rPr>
    </w:lvl>
    <w:lvl w:ilvl="8" w:tplc="6388D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1AD875B8"/>
    <w:multiLevelType w:val="multilevel"/>
    <w:tmpl w:val="1AD875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EEF731C"/>
    <w:multiLevelType w:val="hybridMultilevel"/>
    <w:tmpl w:val="848EB6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B916F9"/>
    <w:multiLevelType w:val="hybridMultilevel"/>
    <w:tmpl w:val="C73A9F9C"/>
    <w:lvl w:ilvl="0" w:tplc="BF743F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D434FF5"/>
    <w:multiLevelType w:val="hybridMultilevel"/>
    <w:tmpl w:val="7B328CA4"/>
    <w:lvl w:ilvl="0" w:tplc="D788FED8">
      <w:start w:val="1"/>
      <w:numFmt w:val="bullet"/>
      <w:lvlText w:val="•"/>
      <w:lvlJc w:val="left"/>
      <w:pPr>
        <w:tabs>
          <w:tab w:val="num" w:pos="720"/>
        </w:tabs>
        <w:ind w:left="720" w:hanging="360"/>
      </w:pPr>
      <w:rPr>
        <w:rFonts w:ascii="Arial" w:hAnsi="Arial" w:hint="default"/>
      </w:rPr>
    </w:lvl>
    <w:lvl w:ilvl="1" w:tplc="66263AC6" w:tentative="1">
      <w:start w:val="1"/>
      <w:numFmt w:val="bullet"/>
      <w:lvlText w:val="•"/>
      <w:lvlJc w:val="left"/>
      <w:pPr>
        <w:tabs>
          <w:tab w:val="num" w:pos="1440"/>
        </w:tabs>
        <w:ind w:left="1440" w:hanging="360"/>
      </w:pPr>
      <w:rPr>
        <w:rFonts w:ascii="Arial" w:hAnsi="Arial" w:hint="default"/>
      </w:rPr>
    </w:lvl>
    <w:lvl w:ilvl="2" w:tplc="28523126" w:tentative="1">
      <w:start w:val="1"/>
      <w:numFmt w:val="bullet"/>
      <w:lvlText w:val="•"/>
      <w:lvlJc w:val="left"/>
      <w:pPr>
        <w:tabs>
          <w:tab w:val="num" w:pos="2160"/>
        </w:tabs>
        <w:ind w:left="2160" w:hanging="360"/>
      </w:pPr>
      <w:rPr>
        <w:rFonts w:ascii="Arial" w:hAnsi="Arial" w:hint="default"/>
      </w:rPr>
    </w:lvl>
    <w:lvl w:ilvl="3" w:tplc="FF8C4362" w:tentative="1">
      <w:start w:val="1"/>
      <w:numFmt w:val="bullet"/>
      <w:lvlText w:val="•"/>
      <w:lvlJc w:val="left"/>
      <w:pPr>
        <w:tabs>
          <w:tab w:val="num" w:pos="2880"/>
        </w:tabs>
        <w:ind w:left="2880" w:hanging="360"/>
      </w:pPr>
      <w:rPr>
        <w:rFonts w:ascii="Arial" w:hAnsi="Arial" w:hint="default"/>
      </w:rPr>
    </w:lvl>
    <w:lvl w:ilvl="4" w:tplc="8EF25296" w:tentative="1">
      <w:start w:val="1"/>
      <w:numFmt w:val="bullet"/>
      <w:lvlText w:val="•"/>
      <w:lvlJc w:val="left"/>
      <w:pPr>
        <w:tabs>
          <w:tab w:val="num" w:pos="3600"/>
        </w:tabs>
        <w:ind w:left="3600" w:hanging="360"/>
      </w:pPr>
      <w:rPr>
        <w:rFonts w:ascii="Arial" w:hAnsi="Arial" w:hint="default"/>
      </w:rPr>
    </w:lvl>
    <w:lvl w:ilvl="5" w:tplc="DF48779C" w:tentative="1">
      <w:start w:val="1"/>
      <w:numFmt w:val="bullet"/>
      <w:lvlText w:val="•"/>
      <w:lvlJc w:val="left"/>
      <w:pPr>
        <w:tabs>
          <w:tab w:val="num" w:pos="4320"/>
        </w:tabs>
        <w:ind w:left="4320" w:hanging="360"/>
      </w:pPr>
      <w:rPr>
        <w:rFonts w:ascii="Arial" w:hAnsi="Arial" w:hint="default"/>
      </w:rPr>
    </w:lvl>
    <w:lvl w:ilvl="6" w:tplc="1458F62A" w:tentative="1">
      <w:start w:val="1"/>
      <w:numFmt w:val="bullet"/>
      <w:lvlText w:val="•"/>
      <w:lvlJc w:val="left"/>
      <w:pPr>
        <w:tabs>
          <w:tab w:val="num" w:pos="5040"/>
        </w:tabs>
        <w:ind w:left="5040" w:hanging="360"/>
      </w:pPr>
      <w:rPr>
        <w:rFonts w:ascii="Arial" w:hAnsi="Arial" w:hint="default"/>
      </w:rPr>
    </w:lvl>
    <w:lvl w:ilvl="7" w:tplc="7490364C" w:tentative="1">
      <w:start w:val="1"/>
      <w:numFmt w:val="bullet"/>
      <w:lvlText w:val="•"/>
      <w:lvlJc w:val="left"/>
      <w:pPr>
        <w:tabs>
          <w:tab w:val="num" w:pos="5760"/>
        </w:tabs>
        <w:ind w:left="5760" w:hanging="360"/>
      </w:pPr>
      <w:rPr>
        <w:rFonts w:ascii="Arial" w:hAnsi="Arial" w:hint="default"/>
      </w:rPr>
    </w:lvl>
    <w:lvl w:ilvl="8" w:tplc="7FA2C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A03868"/>
    <w:multiLevelType w:val="multilevel"/>
    <w:tmpl w:val="4DA03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FC2D3D"/>
    <w:multiLevelType w:val="hybridMultilevel"/>
    <w:tmpl w:val="6776B7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C1C4C"/>
    <w:multiLevelType w:val="hybridMultilevel"/>
    <w:tmpl w:val="A2A08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622B5"/>
    <w:multiLevelType w:val="hybridMultilevel"/>
    <w:tmpl w:val="1E76D84A"/>
    <w:lvl w:ilvl="0" w:tplc="2494BC2A">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0C06AA1"/>
    <w:multiLevelType w:val="multilevel"/>
    <w:tmpl w:val="60C06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34944AB"/>
    <w:multiLevelType w:val="hybridMultilevel"/>
    <w:tmpl w:val="46000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B3496A"/>
    <w:multiLevelType w:val="hybridMultilevel"/>
    <w:tmpl w:val="66BE0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343C2F"/>
    <w:multiLevelType w:val="hybridMultilevel"/>
    <w:tmpl w:val="9C24925A"/>
    <w:lvl w:ilvl="0" w:tplc="D3AAA2CA">
      <w:start w:val="1"/>
      <w:numFmt w:val="bullet"/>
      <w:lvlText w:val="•"/>
      <w:lvlJc w:val="left"/>
      <w:pPr>
        <w:ind w:left="840" w:hanging="420"/>
      </w:pPr>
      <w:rPr>
        <w:b/>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0"/>
  </w:num>
  <w:num w:numId="3">
    <w:abstractNumId w:val="16"/>
  </w:num>
  <w:num w:numId="4">
    <w:abstractNumId w:val="34"/>
  </w:num>
  <w:num w:numId="5">
    <w:abstractNumId w:val="0"/>
  </w:num>
  <w:num w:numId="6">
    <w:abstractNumId w:val="8"/>
  </w:num>
  <w:num w:numId="7">
    <w:abstractNumId w:val="22"/>
  </w:num>
  <w:num w:numId="8">
    <w:abstractNumId w:val="14"/>
  </w:num>
  <w:num w:numId="9">
    <w:abstractNumId w:val="17"/>
  </w:num>
  <w:num w:numId="10">
    <w:abstractNumId w:val="26"/>
  </w:num>
  <w:num w:numId="11">
    <w:abstractNumId w:val="7"/>
  </w:num>
  <w:num w:numId="12">
    <w:abstractNumId w:val="5"/>
  </w:num>
  <w:num w:numId="13">
    <w:abstractNumId w:val="27"/>
  </w:num>
  <w:num w:numId="14">
    <w:abstractNumId w:val="19"/>
  </w:num>
  <w:num w:numId="15">
    <w:abstractNumId w:val="2"/>
  </w:num>
  <w:num w:numId="16">
    <w:abstractNumId w:val="1"/>
  </w:num>
  <w:num w:numId="17">
    <w:abstractNumId w:val="21"/>
  </w:num>
  <w:num w:numId="18">
    <w:abstractNumId w:val="9"/>
  </w:num>
  <w:num w:numId="19">
    <w:abstractNumId w:val="28"/>
  </w:num>
  <w:num w:numId="20">
    <w:abstractNumId w:val="25"/>
  </w:num>
  <w:num w:numId="21">
    <w:abstractNumId w:val="33"/>
  </w:num>
  <w:num w:numId="22">
    <w:abstractNumId w:val="6"/>
  </w:num>
  <w:num w:numId="23">
    <w:abstractNumId w:val="3"/>
  </w:num>
  <w:num w:numId="24">
    <w:abstractNumId w:val="13"/>
  </w:num>
  <w:num w:numId="25">
    <w:abstractNumId w:val="12"/>
  </w:num>
  <w:num w:numId="26">
    <w:abstractNumId w:val="24"/>
  </w:num>
  <w:num w:numId="27">
    <w:abstractNumId w:val="23"/>
  </w:num>
  <w:num w:numId="28">
    <w:abstractNumId w:val="31"/>
  </w:num>
  <w:num w:numId="29">
    <w:abstractNumId w:val="32"/>
  </w:num>
  <w:num w:numId="30">
    <w:abstractNumId w:val="29"/>
  </w:num>
  <w:num w:numId="31">
    <w:abstractNumId w:val="11"/>
  </w:num>
  <w:num w:numId="32">
    <w:abstractNumId w:val="15"/>
  </w:num>
  <w:num w:numId="33">
    <w:abstractNumId w:val="1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E16"/>
    <w:rsid w:val="00000060"/>
    <w:rsid w:val="000002CF"/>
    <w:rsid w:val="000002F8"/>
    <w:rsid w:val="00000353"/>
    <w:rsid w:val="0000050F"/>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878"/>
    <w:rsid w:val="00003983"/>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B7"/>
    <w:rsid w:val="00027AAE"/>
    <w:rsid w:val="00027C58"/>
    <w:rsid w:val="000303FD"/>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245D"/>
    <w:rsid w:val="00032609"/>
    <w:rsid w:val="00032F2C"/>
    <w:rsid w:val="0003312E"/>
    <w:rsid w:val="00033530"/>
    <w:rsid w:val="00033772"/>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226"/>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27F"/>
    <w:rsid w:val="00045408"/>
    <w:rsid w:val="000454A4"/>
    <w:rsid w:val="000455E0"/>
    <w:rsid w:val="000457A0"/>
    <w:rsid w:val="00046510"/>
    <w:rsid w:val="000466D0"/>
    <w:rsid w:val="00046A97"/>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709"/>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25"/>
    <w:rsid w:val="0007115B"/>
    <w:rsid w:val="00071276"/>
    <w:rsid w:val="000712C2"/>
    <w:rsid w:val="0007153C"/>
    <w:rsid w:val="000715EF"/>
    <w:rsid w:val="00071A13"/>
    <w:rsid w:val="00071BAD"/>
    <w:rsid w:val="00071D34"/>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BBE"/>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42D"/>
    <w:rsid w:val="000906C5"/>
    <w:rsid w:val="00090745"/>
    <w:rsid w:val="000908C7"/>
    <w:rsid w:val="00090B5F"/>
    <w:rsid w:val="00090C0C"/>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1F22"/>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25"/>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D1D"/>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1D"/>
    <w:rsid w:val="000E338A"/>
    <w:rsid w:val="000E36FB"/>
    <w:rsid w:val="000E3850"/>
    <w:rsid w:val="000E3AE7"/>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1FB3"/>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DAD"/>
    <w:rsid w:val="00113FD9"/>
    <w:rsid w:val="001141FD"/>
    <w:rsid w:val="0011439D"/>
    <w:rsid w:val="001144AC"/>
    <w:rsid w:val="0011464E"/>
    <w:rsid w:val="00114792"/>
    <w:rsid w:val="0011486C"/>
    <w:rsid w:val="001148DF"/>
    <w:rsid w:val="00114972"/>
    <w:rsid w:val="00114C7B"/>
    <w:rsid w:val="001150F2"/>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3CA"/>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0A3"/>
    <w:rsid w:val="0013030F"/>
    <w:rsid w:val="00130661"/>
    <w:rsid w:val="0013079A"/>
    <w:rsid w:val="001309C3"/>
    <w:rsid w:val="00130C13"/>
    <w:rsid w:val="00130F01"/>
    <w:rsid w:val="00131102"/>
    <w:rsid w:val="0013132E"/>
    <w:rsid w:val="001315BF"/>
    <w:rsid w:val="00131B52"/>
    <w:rsid w:val="00131BE1"/>
    <w:rsid w:val="001321BA"/>
    <w:rsid w:val="00132435"/>
    <w:rsid w:val="00132492"/>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4A"/>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1E"/>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66"/>
    <w:rsid w:val="001A3B97"/>
    <w:rsid w:val="001A3F72"/>
    <w:rsid w:val="001A3FD1"/>
    <w:rsid w:val="001A4195"/>
    <w:rsid w:val="001A4558"/>
    <w:rsid w:val="001A46C8"/>
    <w:rsid w:val="001A46FD"/>
    <w:rsid w:val="001A485E"/>
    <w:rsid w:val="001A4A57"/>
    <w:rsid w:val="001A4BF1"/>
    <w:rsid w:val="001A4C2A"/>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44D"/>
    <w:rsid w:val="001A66F7"/>
    <w:rsid w:val="001A6726"/>
    <w:rsid w:val="001A69C7"/>
    <w:rsid w:val="001A6EA7"/>
    <w:rsid w:val="001A70F5"/>
    <w:rsid w:val="001A7264"/>
    <w:rsid w:val="001A75FE"/>
    <w:rsid w:val="001A7847"/>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055"/>
    <w:rsid w:val="001C41FC"/>
    <w:rsid w:val="001C455F"/>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A93"/>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381"/>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0AA"/>
    <w:rsid w:val="001E3776"/>
    <w:rsid w:val="001E3887"/>
    <w:rsid w:val="001E391D"/>
    <w:rsid w:val="001E3A21"/>
    <w:rsid w:val="001E3DDD"/>
    <w:rsid w:val="001E4002"/>
    <w:rsid w:val="001E4439"/>
    <w:rsid w:val="001E4849"/>
    <w:rsid w:val="001E4DC3"/>
    <w:rsid w:val="001E4E2D"/>
    <w:rsid w:val="001E4E38"/>
    <w:rsid w:val="001E4E80"/>
    <w:rsid w:val="001E5222"/>
    <w:rsid w:val="001E535F"/>
    <w:rsid w:val="001E54D7"/>
    <w:rsid w:val="001E56AE"/>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48A"/>
    <w:rsid w:val="001F662E"/>
    <w:rsid w:val="001F68D0"/>
    <w:rsid w:val="001F6EE9"/>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083"/>
    <w:rsid w:val="00203356"/>
    <w:rsid w:val="002033AB"/>
    <w:rsid w:val="00203582"/>
    <w:rsid w:val="002039F5"/>
    <w:rsid w:val="00203CCC"/>
    <w:rsid w:val="00203F09"/>
    <w:rsid w:val="00203F1F"/>
    <w:rsid w:val="00203F44"/>
    <w:rsid w:val="00204532"/>
    <w:rsid w:val="00204595"/>
    <w:rsid w:val="002045BA"/>
    <w:rsid w:val="00204A18"/>
    <w:rsid w:val="00204BDD"/>
    <w:rsid w:val="00204C07"/>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1EA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D54"/>
    <w:rsid w:val="00214EDC"/>
    <w:rsid w:val="002151B8"/>
    <w:rsid w:val="00215234"/>
    <w:rsid w:val="00215264"/>
    <w:rsid w:val="00215312"/>
    <w:rsid w:val="00215497"/>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3A1"/>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9D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680"/>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372"/>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94F"/>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52"/>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AC"/>
    <w:rsid w:val="002941F9"/>
    <w:rsid w:val="00294446"/>
    <w:rsid w:val="00294BBA"/>
    <w:rsid w:val="00294E9B"/>
    <w:rsid w:val="00294F60"/>
    <w:rsid w:val="0029543F"/>
    <w:rsid w:val="002958DF"/>
    <w:rsid w:val="00295909"/>
    <w:rsid w:val="002959B8"/>
    <w:rsid w:val="00295B04"/>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1EE"/>
    <w:rsid w:val="002A1329"/>
    <w:rsid w:val="002A173A"/>
    <w:rsid w:val="002A1AE5"/>
    <w:rsid w:val="002A1D09"/>
    <w:rsid w:val="002A1FB1"/>
    <w:rsid w:val="002A1FDC"/>
    <w:rsid w:val="002A217E"/>
    <w:rsid w:val="002A23E7"/>
    <w:rsid w:val="002A25C4"/>
    <w:rsid w:val="002A2612"/>
    <w:rsid w:val="002A2976"/>
    <w:rsid w:val="002A297F"/>
    <w:rsid w:val="002A2EEB"/>
    <w:rsid w:val="002A2F0E"/>
    <w:rsid w:val="002A2F42"/>
    <w:rsid w:val="002A2FFB"/>
    <w:rsid w:val="002A36DF"/>
    <w:rsid w:val="002A3EEA"/>
    <w:rsid w:val="002A3F34"/>
    <w:rsid w:val="002A40FD"/>
    <w:rsid w:val="002A423C"/>
    <w:rsid w:val="002A46B3"/>
    <w:rsid w:val="002A47B2"/>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BE"/>
    <w:rsid w:val="002B0BA1"/>
    <w:rsid w:val="002B0DDF"/>
    <w:rsid w:val="002B0EB9"/>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28"/>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A1F"/>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AA8"/>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A22"/>
    <w:rsid w:val="002E3B11"/>
    <w:rsid w:val="002E3B99"/>
    <w:rsid w:val="002E3CB0"/>
    <w:rsid w:val="002E3E33"/>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D6E"/>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716"/>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17A"/>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686"/>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2CB"/>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46F"/>
    <w:rsid w:val="003224AB"/>
    <w:rsid w:val="003225E5"/>
    <w:rsid w:val="0032269F"/>
    <w:rsid w:val="003226F2"/>
    <w:rsid w:val="00322A3A"/>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C55"/>
    <w:rsid w:val="00332D8E"/>
    <w:rsid w:val="00333200"/>
    <w:rsid w:val="003333C4"/>
    <w:rsid w:val="00333B30"/>
    <w:rsid w:val="00333CF5"/>
    <w:rsid w:val="00333FE3"/>
    <w:rsid w:val="00334428"/>
    <w:rsid w:val="00334574"/>
    <w:rsid w:val="003346C0"/>
    <w:rsid w:val="003347F9"/>
    <w:rsid w:val="00334CE3"/>
    <w:rsid w:val="00334EFD"/>
    <w:rsid w:val="003352D0"/>
    <w:rsid w:val="003353EF"/>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40C8"/>
    <w:rsid w:val="003441F8"/>
    <w:rsid w:val="003442DA"/>
    <w:rsid w:val="003444A6"/>
    <w:rsid w:val="003445DC"/>
    <w:rsid w:val="00344984"/>
    <w:rsid w:val="00344C41"/>
    <w:rsid w:val="00344FB7"/>
    <w:rsid w:val="00344FC5"/>
    <w:rsid w:val="00344FFC"/>
    <w:rsid w:val="003450D1"/>
    <w:rsid w:val="0034513B"/>
    <w:rsid w:val="0034561E"/>
    <w:rsid w:val="003456C1"/>
    <w:rsid w:val="0034576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CBB"/>
    <w:rsid w:val="00347E78"/>
    <w:rsid w:val="00347FFE"/>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773"/>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4C9"/>
    <w:rsid w:val="00362744"/>
    <w:rsid w:val="003628AA"/>
    <w:rsid w:val="00362DCE"/>
    <w:rsid w:val="00362EFD"/>
    <w:rsid w:val="00362F29"/>
    <w:rsid w:val="0036311A"/>
    <w:rsid w:val="003632EA"/>
    <w:rsid w:val="00363429"/>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535"/>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4F4"/>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B7C"/>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33"/>
    <w:rsid w:val="003A4E68"/>
    <w:rsid w:val="003A5308"/>
    <w:rsid w:val="003A5445"/>
    <w:rsid w:val="003A54FC"/>
    <w:rsid w:val="003A5670"/>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03"/>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84C"/>
    <w:rsid w:val="003B49D6"/>
    <w:rsid w:val="003B4BE9"/>
    <w:rsid w:val="003B4C45"/>
    <w:rsid w:val="003B4C4F"/>
    <w:rsid w:val="003B5131"/>
    <w:rsid w:val="003B51A3"/>
    <w:rsid w:val="003B564D"/>
    <w:rsid w:val="003B572B"/>
    <w:rsid w:val="003B6350"/>
    <w:rsid w:val="003B6382"/>
    <w:rsid w:val="003B6447"/>
    <w:rsid w:val="003B6547"/>
    <w:rsid w:val="003B657F"/>
    <w:rsid w:val="003B6AE3"/>
    <w:rsid w:val="003B6BF3"/>
    <w:rsid w:val="003B6FC1"/>
    <w:rsid w:val="003B7354"/>
    <w:rsid w:val="003B7A6F"/>
    <w:rsid w:val="003B7AEE"/>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D42"/>
    <w:rsid w:val="003C2E5A"/>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1DE"/>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727"/>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D3A"/>
    <w:rsid w:val="003F1F9D"/>
    <w:rsid w:val="003F20A1"/>
    <w:rsid w:val="003F25DE"/>
    <w:rsid w:val="003F2604"/>
    <w:rsid w:val="003F2E47"/>
    <w:rsid w:val="003F2F9A"/>
    <w:rsid w:val="003F301E"/>
    <w:rsid w:val="003F333E"/>
    <w:rsid w:val="003F3383"/>
    <w:rsid w:val="003F3410"/>
    <w:rsid w:val="003F3556"/>
    <w:rsid w:val="003F376E"/>
    <w:rsid w:val="003F3EED"/>
    <w:rsid w:val="003F4393"/>
    <w:rsid w:val="003F443B"/>
    <w:rsid w:val="003F476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AA9"/>
    <w:rsid w:val="00404C6B"/>
    <w:rsid w:val="00404FC1"/>
    <w:rsid w:val="00405177"/>
    <w:rsid w:val="00405235"/>
    <w:rsid w:val="00405FFC"/>
    <w:rsid w:val="0040652E"/>
    <w:rsid w:val="00406986"/>
    <w:rsid w:val="00406F2B"/>
    <w:rsid w:val="00406F5F"/>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12"/>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096"/>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AFF"/>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CF9"/>
    <w:rsid w:val="00436F3B"/>
    <w:rsid w:val="00436FDE"/>
    <w:rsid w:val="0043708C"/>
    <w:rsid w:val="00437521"/>
    <w:rsid w:val="00437721"/>
    <w:rsid w:val="0043775A"/>
    <w:rsid w:val="00437803"/>
    <w:rsid w:val="00437A4D"/>
    <w:rsid w:val="00437C3D"/>
    <w:rsid w:val="00437C81"/>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8D6"/>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AF7"/>
    <w:rsid w:val="00453C59"/>
    <w:rsid w:val="004540C7"/>
    <w:rsid w:val="00454268"/>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934"/>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33"/>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07A"/>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00"/>
    <w:rsid w:val="0047484B"/>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5F4"/>
    <w:rsid w:val="004817A2"/>
    <w:rsid w:val="00481A82"/>
    <w:rsid w:val="0048231D"/>
    <w:rsid w:val="00482C1E"/>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EF5"/>
    <w:rsid w:val="00493F98"/>
    <w:rsid w:val="004942A4"/>
    <w:rsid w:val="0049442F"/>
    <w:rsid w:val="00494C5C"/>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F5C"/>
    <w:rsid w:val="004A3084"/>
    <w:rsid w:val="004A3141"/>
    <w:rsid w:val="004A35FB"/>
    <w:rsid w:val="004A3F5F"/>
    <w:rsid w:val="004A3F72"/>
    <w:rsid w:val="004A4002"/>
    <w:rsid w:val="004A446A"/>
    <w:rsid w:val="004A46EB"/>
    <w:rsid w:val="004A4813"/>
    <w:rsid w:val="004A4BB9"/>
    <w:rsid w:val="004A4CB6"/>
    <w:rsid w:val="004A4FA7"/>
    <w:rsid w:val="004A5032"/>
    <w:rsid w:val="004A509B"/>
    <w:rsid w:val="004A5253"/>
    <w:rsid w:val="004A5579"/>
    <w:rsid w:val="004A5782"/>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ACB"/>
    <w:rsid w:val="004D1B3B"/>
    <w:rsid w:val="004D1C6B"/>
    <w:rsid w:val="004D1CD7"/>
    <w:rsid w:val="004D1E97"/>
    <w:rsid w:val="004D1F1A"/>
    <w:rsid w:val="004D2143"/>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BBD"/>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3F7"/>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5ED8"/>
    <w:rsid w:val="004E67DD"/>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8D4"/>
    <w:rsid w:val="004F7C19"/>
    <w:rsid w:val="004F7C4B"/>
    <w:rsid w:val="004F7ED6"/>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356"/>
    <w:rsid w:val="005033F4"/>
    <w:rsid w:val="00503778"/>
    <w:rsid w:val="00503B78"/>
    <w:rsid w:val="00503BF6"/>
    <w:rsid w:val="00503E41"/>
    <w:rsid w:val="00503F3C"/>
    <w:rsid w:val="00503F8D"/>
    <w:rsid w:val="00503F93"/>
    <w:rsid w:val="005042EB"/>
    <w:rsid w:val="005044AC"/>
    <w:rsid w:val="0050462B"/>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091"/>
    <w:rsid w:val="005108A6"/>
    <w:rsid w:val="00510AA0"/>
    <w:rsid w:val="00510ACB"/>
    <w:rsid w:val="00510C3C"/>
    <w:rsid w:val="00510CB4"/>
    <w:rsid w:val="00510E54"/>
    <w:rsid w:val="00510E7E"/>
    <w:rsid w:val="00510EF1"/>
    <w:rsid w:val="0051126E"/>
    <w:rsid w:val="005113D7"/>
    <w:rsid w:val="00511518"/>
    <w:rsid w:val="005115BF"/>
    <w:rsid w:val="00511738"/>
    <w:rsid w:val="00511940"/>
    <w:rsid w:val="00511A45"/>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D0B"/>
    <w:rsid w:val="00517EE3"/>
    <w:rsid w:val="00520204"/>
    <w:rsid w:val="00520C17"/>
    <w:rsid w:val="00520DC0"/>
    <w:rsid w:val="00520E29"/>
    <w:rsid w:val="00520E5B"/>
    <w:rsid w:val="00521939"/>
    <w:rsid w:val="00521BAA"/>
    <w:rsid w:val="00521CF4"/>
    <w:rsid w:val="00521F3C"/>
    <w:rsid w:val="00522137"/>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682"/>
    <w:rsid w:val="00532B55"/>
    <w:rsid w:val="00532D05"/>
    <w:rsid w:val="00532E46"/>
    <w:rsid w:val="00533572"/>
    <w:rsid w:val="00533AB0"/>
    <w:rsid w:val="00533BA8"/>
    <w:rsid w:val="00533BCE"/>
    <w:rsid w:val="00534141"/>
    <w:rsid w:val="00534E2D"/>
    <w:rsid w:val="005353FB"/>
    <w:rsid w:val="00535418"/>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6F4"/>
    <w:rsid w:val="00542E43"/>
    <w:rsid w:val="00543103"/>
    <w:rsid w:val="00543505"/>
    <w:rsid w:val="00543659"/>
    <w:rsid w:val="0054367A"/>
    <w:rsid w:val="005436D6"/>
    <w:rsid w:val="00543854"/>
    <w:rsid w:val="00543AAF"/>
    <w:rsid w:val="00543AEA"/>
    <w:rsid w:val="00543B24"/>
    <w:rsid w:val="00543CA6"/>
    <w:rsid w:val="00543DB0"/>
    <w:rsid w:val="005440D8"/>
    <w:rsid w:val="00544669"/>
    <w:rsid w:val="0054475C"/>
    <w:rsid w:val="005447DE"/>
    <w:rsid w:val="00544C58"/>
    <w:rsid w:val="005450AB"/>
    <w:rsid w:val="0054532E"/>
    <w:rsid w:val="005453DE"/>
    <w:rsid w:val="005453F4"/>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7F8"/>
    <w:rsid w:val="00563C39"/>
    <w:rsid w:val="00563EB2"/>
    <w:rsid w:val="005643A7"/>
    <w:rsid w:val="005645DF"/>
    <w:rsid w:val="0056488E"/>
    <w:rsid w:val="005649FE"/>
    <w:rsid w:val="00564BED"/>
    <w:rsid w:val="00564CF3"/>
    <w:rsid w:val="00564F3E"/>
    <w:rsid w:val="00565498"/>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1E5"/>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A75"/>
    <w:rsid w:val="00582D52"/>
    <w:rsid w:val="00582D85"/>
    <w:rsid w:val="005831E4"/>
    <w:rsid w:val="0058349B"/>
    <w:rsid w:val="005835E5"/>
    <w:rsid w:val="005836CE"/>
    <w:rsid w:val="00583A3F"/>
    <w:rsid w:val="00583C04"/>
    <w:rsid w:val="0058439D"/>
    <w:rsid w:val="005844D8"/>
    <w:rsid w:val="005846C6"/>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91C"/>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F2"/>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5B4"/>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0C3D"/>
    <w:rsid w:val="005C125F"/>
    <w:rsid w:val="005C15E1"/>
    <w:rsid w:val="005C1E7D"/>
    <w:rsid w:val="005C1FDF"/>
    <w:rsid w:val="005C236E"/>
    <w:rsid w:val="005C2A57"/>
    <w:rsid w:val="005C2DDF"/>
    <w:rsid w:val="005C2E38"/>
    <w:rsid w:val="005C33D7"/>
    <w:rsid w:val="005C3841"/>
    <w:rsid w:val="005C38B5"/>
    <w:rsid w:val="005C38C5"/>
    <w:rsid w:val="005C38D9"/>
    <w:rsid w:val="005C3BC4"/>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00E"/>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1AF"/>
    <w:rsid w:val="005D69B5"/>
    <w:rsid w:val="005D6A53"/>
    <w:rsid w:val="005D6C81"/>
    <w:rsid w:val="005D6DF9"/>
    <w:rsid w:val="005D7100"/>
    <w:rsid w:val="005D7322"/>
    <w:rsid w:val="005D75DF"/>
    <w:rsid w:val="005D75FF"/>
    <w:rsid w:val="005D7686"/>
    <w:rsid w:val="005D76A3"/>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71"/>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C2E"/>
    <w:rsid w:val="005F1FB3"/>
    <w:rsid w:val="005F1FBE"/>
    <w:rsid w:val="005F20ED"/>
    <w:rsid w:val="005F223C"/>
    <w:rsid w:val="005F2429"/>
    <w:rsid w:val="005F250E"/>
    <w:rsid w:val="005F2677"/>
    <w:rsid w:val="005F26CD"/>
    <w:rsid w:val="005F279F"/>
    <w:rsid w:val="005F2D3A"/>
    <w:rsid w:val="005F2DAC"/>
    <w:rsid w:val="005F2F71"/>
    <w:rsid w:val="005F2FCE"/>
    <w:rsid w:val="005F380B"/>
    <w:rsid w:val="005F3917"/>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0F65"/>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171"/>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084"/>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9AB"/>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B18"/>
    <w:rsid w:val="00641E44"/>
    <w:rsid w:val="00642140"/>
    <w:rsid w:val="0064260E"/>
    <w:rsid w:val="00642AEC"/>
    <w:rsid w:val="00642C3B"/>
    <w:rsid w:val="00642D39"/>
    <w:rsid w:val="00642D7A"/>
    <w:rsid w:val="00642F03"/>
    <w:rsid w:val="0064311B"/>
    <w:rsid w:val="00643286"/>
    <w:rsid w:val="006432FD"/>
    <w:rsid w:val="00643586"/>
    <w:rsid w:val="00643D52"/>
    <w:rsid w:val="0064442A"/>
    <w:rsid w:val="00644C81"/>
    <w:rsid w:val="0064516E"/>
    <w:rsid w:val="006451A9"/>
    <w:rsid w:val="00645BC3"/>
    <w:rsid w:val="00645BC7"/>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8EF"/>
    <w:rsid w:val="00652911"/>
    <w:rsid w:val="00652DD8"/>
    <w:rsid w:val="00652DEC"/>
    <w:rsid w:val="00652E31"/>
    <w:rsid w:val="00653012"/>
    <w:rsid w:val="00653388"/>
    <w:rsid w:val="006535AE"/>
    <w:rsid w:val="006536AD"/>
    <w:rsid w:val="0065380C"/>
    <w:rsid w:val="006538A0"/>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45E"/>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A4"/>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AEF"/>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8D3"/>
    <w:rsid w:val="006949E4"/>
    <w:rsid w:val="00694A24"/>
    <w:rsid w:val="00694A28"/>
    <w:rsid w:val="00694DE3"/>
    <w:rsid w:val="00694EE8"/>
    <w:rsid w:val="00695142"/>
    <w:rsid w:val="00695175"/>
    <w:rsid w:val="00695232"/>
    <w:rsid w:val="0069533D"/>
    <w:rsid w:val="006953FA"/>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4A2"/>
    <w:rsid w:val="006B55FE"/>
    <w:rsid w:val="006B5674"/>
    <w:rsid w:val="006B5767"/>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AEB"/>
    <w:rsid w:val="006C1B90"/>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7D4"/>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32B"/>
    <w:rsid w:val="006D4574"/>
    <w:rsid w:val="006D4652"/>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9D6"/>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79D"/>
    <w:rsid w:val="006E691A"/>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83B"/>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A1B"/>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73"/>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C90"/>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443"/>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3A6"/>
    <w:rsid w:val="00757739"/>
    <w:rsid w:val="007577F4"/>
    <w:rsid w:val="00757A6E"/>
    <w:rsid w:val="00757B46"/>
    <w:rsid w:val="0076046D"/>
    <w:rsid w:val="00760981"/>
    <w:rsid w:val="00760B61"/>
    <w:rsid w:val="00760E54"/>
    <w:rsid w:val="00760F0D"/>
    <w:rsid w:val="0076123C"/>
    <w:rsid w:val="00761441"/>
    <w:rsid w:val="00761919"/>
    <w:rsid w:val="00761BE8"/>
    <w:rsid w:val="00761F46"/>
    <w:rsid w:val="007621A0"/>
    <w:rsid w:val="00762257"/>
    <w:rsid w:val="007622ED"/>
    <w:rsid w:val="0076260A"/>
    <w:rsid w:val="007626FB"/>
    <w:rsid w:val="007627F0"/>
    <w:rsid w:val="0076281B"/>
    <w:rsid w:val="00762850"/>
    <w:rsid w:val="00762C53"/>
    <w:rsid w:val="00762CAC"/>
    <w:rsid w:val="00762E2C"/>
    <w:rsid w:val="00762E58"/>
    <w:rsid w:val="00762F61"/>
    <w:rsid w:val="007634AA"/>
    <w:rsid w:val="0076370C"/>
    <w:rsid w:val="00763FA8"/>
    <w:rsid w:val="0076453A"/>
    <w:rsid w:val="007648ED"/>
    <w:rsid w:val="00765054"/>
    <w:rsid w:val="0076523E"/>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53A"/>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05"/>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93B"/>
    <w:rsid w:val="00791B4C"/>
    <w:rsid w:val="00791D9F"/>
    <w:rsid w:val="00791E7E"/>
    <w:rsid w:val="007923D9"/>
    <w:rsid w:val="007923FF"/>
    <w:rsid w:val="007924BD"/>
    <w:rsid w:val="00792763"/>
    <w:rsid w:val="007928CE"/>
    <w:rsid w:val="00792A4E"/>
    <w:rsid w:val="00793312"/>
    <w:rsid w:val="00793580"/>
    <w:rsid w:val="00793685"/>
    <w:rsid w:val="00793B80"/>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0DB"/>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581"/>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91"/>
    <w:rsid w:val="007A44BB"/>
    <w:rsid w:val="007A459B"/>
    <w:rsid w:val="007A45F5"/>
    <w:rsid w:val="007A4625"/>
    <w:rsid w:val="007A4A2C"/>
    <w:rsid w:val="007A4B3A"/>
    <w:rsid w:val="007A4D0C"/>
    <w:rsid w:val="007A4D69"/>
    <w:rsid w:val="007A4E42"/>
    <w:rsid w:val="007A5BAF"/>
    <w:rsid w:val="007A5CEF"/>
    <w:rsid w:val="007A6121"/>
    <w:rsid w:val="007A6575"/>
    <w:rsid w:val="007A66C9"/>
    <w:rsid w:val="007A68D6"/>
    <w:rsid w:val="007A69BF"/>
    <w:rsid w:val="007A6A48"/>
    <w:rsid w:val="007A6F79"/>
    <w:rsid w:val="007A702D"/>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87D"/>
    <w:rsid w:val="007D1904"/>
    <w:rsid w:val="007D19E2"/>
    <w:rsid w:val="007D1EDF"/>
    <w:rsid w:val="007D1F09"/>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4ED8"/>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56F"/>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5F2B"/>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313"/>
    <w:rsid w:val="008014EA"/>
    <w:rsid w:val="008015DF"/>
    <w:rsid w:val="00801763"/>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2DA3"/>
    <w:rsid w:val="008132A1"/>
    <w:rsid w:val="0081331D"/>
    <w:rsid w:val="008133E4"/>
    <w:rsid w:val="0081352F"/>
    <w:rsid w:val="00813A06"/>
    <w:rsid w:val="00813BB7"/>
    <w:rsid w:val="00813BDB"/>
    <w:rsid w:val="00814190"/>
    <w:rsid w:val="008145C2"/>
    <w:rsid w:val="008145F3"/>
    <w:rsid w:val="008147F5"/>
    <w:rsid w:val="0081495F"/>
    <w:rsid w:val="0081499A"/>
    <w:rsid w:val="008149AF"/>
    <w:rsid w:val="00814B03"/>
    <w:rsid w:val="00814C69"/>
    <w:rsid w:val="00814D1A"/>
    <w:rsid w:val="00814DAB"/>
    <w:rsid w:val="00814DE1"/>
    <w:rsid w:val="00814F85"/>
    <w:rsid w:val="00814FD4"/>
    <w:rsid w:val="0081504C"/>
    <w:rsid w:val="00815053"/>
    <w:rsid w:val="00815055"/>
    <w:rsid w:val="008150AA"/>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D2"/>
    <w:rsid w:val="008251DF"/>
    <w:rsid w:val="00825319"/>
    <w:rsid w:val="0082555D"/>
    <w:rsid w:val="0082580E"/>
    <w:rsid w:val="00825C01"/>
    <w:rsid w:val="00825C57"/>
    <w:rsid w:val="00826008"/>
    <w:rsid w:val="008260F0"/>
    <w:rsid w:val="0082617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EA"/>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475"/>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510"/>
    <w:rsid w:val="008416E1"/>
    <w:rsid w:val="00841902"/>
    <w:rsid w:val="00841C54"/>
    <w:rsid w:val="00841CFB"/>
    <w:rsid w:val="00841E0C"/>
    <w:rsid w:val="00841FBA"/>
    <w:rsid w:val="008421D7"/>
    <w:rsid w:val="008422FE"/>
    <w:rsid w:val="008428DB"/>
    <w:rsid w:val="00842A79"/>
    <w:rsid w:val="00842ADD"/>
    <w:rsid w:val="00842C74"/>
    <w:rsid w:val="00842CC9"/>
    <w:rsid w:val="00842D2F"/>
    <w:rsid w:val="00842DEF"/>
    <w:rsid w:val="00842FB3"/>
    <w:rsid w:val="008430A4"/>
    <w:rsid w:val="00843265"/>
    <w:rsid w:val="008432C6"/>
    <w:rsid w:val="008432EA"/>
    <w:rsid w:val="008432F6"/>
    <w:rsid w:val="00843961"/>
    <w:rsid w:val="00843CA5"/>
    <w:rsid w:val="00843F35"/>
    <w:rsid w:val="00843F4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C7"/>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4D"/>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76"/>
    <w:rsid w:val="008575FE"/>
    <w:rsid w:val="00857649"/>
    <w:rsid w:val="00857661"/>
    <w:rsid w:val="008602CB"/>
    <w:rsid w:val="00860371"/>
    <w:rsid w:val="008603C8"/>
    <w:rsid w:val="0086041C"/>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4B5"/>
    <w:rsid w:val="00865783"/>
    <w:rsid w:val="00865D97"/>
    <w:rsid w:val="00865FC5"/>
    <w:rsid w:val="0086604B"/>
    <w:rsid w:val="0086666E"/>
    <w:rsid w:val="00866AD6"/>
    <w:rsid w:val="00866B3B"/>
    <w:rsid w:val="00866D18"/>
    <w:rsid w:val="00866D49"/>
    <w:rsid w:val="008670C6"/>
    <w:rsid w:val="00867277"/>
    <w:rsid w:val="00867331"/>
    <w:rsid w:val="00867550"/>
    <w:rsid w:val="00867949"/>
    <w:rsid w:val="00867A02"/>
    <w:rsid w:val="00867C51"/>
    <w:rsid w:val="00867D3A"/>
    <w:rsid w:val="00870100"/>
    <w:rsid w:val="00870319"/>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A65"/>
    <w:rsid w:val="00873C8F"/>
    <w:rsid w:val="00873D68"/>
    <w:rsid w:val="00873DBF"/>
    <w:rsid w:val="00874506"/>
    <w:rsid w:val="00874555"/>
    <w:rsid w:val="008745B8"/>
    <w:rsid w:val="0087481B"/>
    <w:rsid w:val="00874856"/>
    <w:rsid w:val="0087491A"/>
    <w:rsid w:val="008749A8"/>
    <w:rsid w:val="00874B8A"/>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981"/>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1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BC2"/>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0E3"/>
    <w:rsid w:val="00895396"/>
    <w:rsid w:val="0089552F"/>
    <w:rsid w:val="008955C1"/>
    <w:rsid w:val="008958E5"/>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40"/>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7D"/>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5FAE"/>
    <w:rsid w:val="008B6767"/>
    <w:rsid w:val="008B6910"/>
    <w:rsid w:val="008B692D"/>
    <w:rsid w:val="008B6D65"/>
    <w:rsid w:val="008B6E46"/>
    <w:rsid w:val="008B6EF7"/>
    <w:rsid w:val="008B6FBE"/>
    <w:rsid w:val="008B74FB"/>
    <w:rsid w:val="008B77C8"/>
    <w:rsid w:val="008B78C4"/>
    <w:rsid w:val="008B7D2D"/>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4D"/>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B87"/>
    <w:rsid w:val="00901DA3"/>
    <w:rsid w:val="00901DCD"/>
    <w:rsid w:val="009020FB"/>
    <w:rsid w:val="00902291"/>
    <w:rsid w:val="009022C5"/>
    <w:rsid w:val="009025EE"/>
    <w:rsid w:val="00902C2A"/>
    <w:rsid w:val="00903191"/>
    <w:rsid w:val="009033CD"/>
    <w:rsid w:val="0090357F"/>
    <w:rsid w:val="009037EF"/>
    <w:rsid w:val="00903BA7"/>
    <w:rsid w:val="00903E7E"/>
    <w:rsid w:val="00904160"/>
    <w:rsid w:val="00904236"/>
    <w:rsid w:val="00904373"/>
    <w:rsid w:val="009047F6"/>
    <w:rsid w:val="0090483F"/>
    <w:rsid w:val="00904B09"/>
    <w:rsid w:val="00904B0D"/>
    <w:rsid w:val="00905357"/>
    <w:rsid w:val="00905437"/>
    <w:rsid w:val="00905474"/>
    <w:rsid w:val="0090564A"/>
    <w:rsid w:val="00905ACC"/>
    <w:rsid w:val="00905B0B"/>
    <w:rsid w:val="00905D7B"/>
    <w:rsid w:val="00906029"/>
    <w:rsid w:val="0090615B"/>
    <w:rsid w:val="009061BA"/>
    <w:rsid w:val="0090639B"/>
    <w:rsid w:val="00906400"/>
    <w:rsid w:val="0090653E"/>
    <w:rsid w:val="009067BD"/>
    <w:rsid w:val="00906E62"/>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DB8"/>
    <w:rsid w:val="009200E6"/>
    <w:rsid w:val="009203FE"/>
    <w:rsid w:val="00920DF5"/>
    <w:rsid w:val="00920E3E"/>
    <w:rsid w:val="00920EA9"/>
    <w:rsid w:val="00920F9B"/>
    <w:rsid w:val="00920FE5"/>
    <w:rsid w:val="009215A2"/>
    <w:rsid w:val="009217C3"/>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BEE"/>
    <w:rsid w:val="00930C34"/>
    <w:rsid w:val="00930E73"/>
    <w:rsid w:val="00930F78"/>
    <w:rsid w:val="00931028"/>
    <w:rsid w:val="0093117B"/>
    <w:rsid w:val="0093164B"/>
    <w:rsid w:val="00931B02"/>
    <w:rsid w:val="00931C8E"/>
    <w:rsid w:val="00931F1A"/>
    <w:rsid w:val="00932039"/>
    <w:rsid w:val="00932205"/>
    <w:rsid w:val="009323F5"/>
    <w:rsid w:val="009324B2"/>
    <w:rsid w:val="009325C0"/>
    <w:rsid w:val="00932619"/>
    <w:rsid w:val="00932630"/>
    <w:rsid w:val="00932ACA"/>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727"/>
    <w:rsid w:val="009369E8"/>
    <w:rsid w:val="00936B72"/>
    <w:rsid w:val="00936DF9"/>
    <w:rsid w:val="00937176"/>
    <w:rsid w:val="00937347"/>
    <w:rsid w:val="00937AC6"/>
    <w:rsid w:val="00937BE0"/>
    <w:rsid w:val="00937C42"/>
    <w:rsid w:val="009403DB"/>
    <w:rsid w:val="00940509"/>
    <w:rsid w:val="009405A0"/>
    <w:rsid w:val="0094061B"/>
    <w:rsid w:val="009406DC"/>
    <w:rsid w:val="009406F3"/>
    <w:rsid w:val="00940A8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B7A"/>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2B"/>
    <w:rsid w:val="00956F63"/>
    <w:rsid w:val="00957235"/>
    <w:rsid w:val="0095770B"/>
    <w:rsid w:val="00957922"/>
    <w:rsid w:val="009579B8"/>
    <w:rsid w:val="00957AF5"/>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5B"/>
    <w:rsid w:val="00966E77"/>
    <w:rsid w:val="00966F06"/>
    <w:rsid w:val="009670B2"/>
    <w:rsid w:val="00967294"/>
    <w:rsid w:val="0096732F"/>
    <w:rsid w:val="00967467"/>
    <w:rsid w:val="009676E7"/>
    <w:rsid w:val="00967AE0"/>
    <w:rsid w:val="00967E8A"/>
    <w:rsid w:val="00967F5E"/>
    <w:rsid w:val="009702BD"/>
    <w:rsid w:val="00970594"/>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172"/>
    <w:rsid w:val="009754EA"/>
    <w:rsid w:val="00975697"/>
    <w:rsid w:val="009756F6"/>
    <w:rsid w:val="00975992"/>
    <w:rsid w:val="00975B46"/>
    <w:rsid w:val="00975D8A"/>
    <w:rsid w:val="009760AF"/>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705"/>
    <w:rsid w:val="00992AD5"/>
    <w:rsid w:val="00992C7C"/>
    <w:rsid w:val="00993051"/>
    <w:rsid w:val="00993081"/>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E84"/>
    <w:rsid w:val="009B7F41"/>
    <w:rsid w:val="009B7FC2"/>
    <w:rsid w:val="009C0675"/>
    <w:rsid w:val="009C06B2"/>
    <w:rsid w:val="009C0759"/>
    <w:rsid w:val="009C08C2"/>
    <w:rsid w:val="009C0A29"/>
    <w:rsid w:val="009C0EF7"/>
    <w:rsid w:val="009C0F78"/>
    <w:rsid w:val="009C110A"/>
    <w:rsid w:val="009C1139"/>
    <w:rsid w:val="009C11B4"/>
    <w:rsid w:val="009C11B6"/>
    <w:rsid w:val="009C11F3"/>
    <w:rsid w:val="009C1219"/>
    <w:rsid w:val="009C1DCE"/>
    <w:rsid w:val="009C1F1C"/>
    <w:rsid w:val="009C1F3A"/>
    <w:rsid w:val="009C2125"/>
    <w:rsid w:val="009C22A3"/>
    <w:rsid w:val="009C2325"/>
    <w:rsid w:val="009C23B5"/>
    <w:rsid w:val="009C24CD"/>
    <w:rsid w:val="009C2577"/>
    <w:rsid w:val="009C357A"/>
    <w:rsid w:val="009C39C4"/>
    <w:rsid w:val="009C3D03"/>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5B8D"/>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A8"/>
    <w:rsid w:val="009D7F1C"/>
    <w:rsid w:val="009E002E"/>
    <w:rsid w:val="009E0222"/>
    <w:rsid w:val="009E03B9"/>
    <w:rsid w:val="009E0657"/>
    <w:rsid w:val="009E07D4"/>
    <w:rsid w:val="009E09B2"/>
    <w:rsid w:val="009E0AE5"/>
    <w:rsid w:val="009E0B81"/>
    <w:rsid w:val="009E0DF8"/>
    <w:rsid w:val="009E0E08"/>
    <w:rsid w:val="009E17D8"/>
    <w:rsid w:val="009E1872"/>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5A"/>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5FF9"/>
    <w:rsid w:val="00A0606B"/>
    <w:rsid w:val="00A06810"/>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598"/>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1CD"/>
    <w:rsid w:val="00A20974"/>
    <w:rsid w:val="00A20BB8"/>
    <w:rsid w:val="00A20C69"/>
    <w:rsid w:val="00A2111E"/>
    <w:rsid w:val="00A2131B"/>
    <w:rsid w:val="00A21358"/>
    <w:rsid w:val="00A2179F"/>
    <w:rsid w:val="00A21A9C"/>
    <w:rsid w:val="00A21ACA"/>
    <w:rsid w:val="00A221B6"/>
    <w:rsid w:val="00A22334"/>
    <w:rsid w:val="00A22605"/>
    <w:rsid w:val="00A226F2"/>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E0"/>
    <w:rsid w:val="00A25853"/>
    <w:rsid w:val="00A25A32"/>
    <w:rsid w:val="00A25B2A"/>
    <w:rsid w:val="00A25D3A"/>
    <w:rsid w:val="00A25DF9"/>
    <w:rsid w:val="00A2613F"/>
    <w:rsid w:val="00A261F4"/>
    <w:rsid w:val="00A2650C"/>
    <w:rsid w:val="00A26957"/>
    <w:rsid w:val="00A2759D"/>
    <w:rsid w:val="00A27F26"/>
    <w:rsid w:val="00A27FE6"/>
    <w:rsid w:val="00A3047E"/>
    <w:rsid w:val="00A306CD"/>
    <w:rsid w:val="00A3085A"/>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9CD"/>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143"/>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2A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65"/>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27F"/>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65E"/>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D95"/>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9EE"/>
    <w:rsid w:val="00A77BD6"/>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5E2F"/>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232"/>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1B9"/>
    <w:rsid w:val="00AA396F"/>
    <w:rsid w:val="00AA3B30"/>
    <w:rsid w:val="00AA3BF3"/>
    <w:rsid w:val="00AA3C82"/>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037"/>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14"/>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2FF"/>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D4"/>
    <w:rsid w:val="00B0673F"/>
    <w:rsid w:val="00B06790"/>
    <w:rsid w:val="00B06826"/>
    <w:rsid w:val="00B06924"/>
    <w:rsid w:val="00B06A09"/>
    <w:rsid w:val="00B06FC1"/>
    <w:rsid w:val="00B0712A"/>
    <w:rsid w:val="00B071B6"/>
    <w:rsid w:val="00B07266"/>
    <w:rsid w:val="00B07566"/>
    <w:rsid w:val="00B07642"/>
    <w:rsid w:val="00B077F3"/>
    <w:rsid w:val="00B07B54"/>
    <w:rsid w:val="00B07D8A"/>
    <w:rsid w:val="00B07E07"/>
    <w:rsid w:val="00B07FEA"/>
    <w:rsid w:val="00B10281"/>
    <w:rsid w:val="00B1042D"/>
    <w:rsid w:val="00B10478"/>
    <w:rsid w:val="00B104B6"/>
    <w:rsid w:val="00B10801"/>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0F6"/>
    <w:rsid w:val="00B141B1"/>
    <w:rsid w:val="00B14256"/>
    <w:rsid w:val="00B1439D"/>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51D"/>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B04"/>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595"/>
    <w:rsid w:val="00B4266F"/>
    <w:rsid w:val="00B427C5"/>
    <w:rsid w:val="00B42D9A"/>
    <w:rsid w:val="00B42DC0"/>
    <w:rsid w:val="00B42F5C"/>
    <w:rsid w:val="00B438D5"/>
    <w:rsid w:val="00B43B49"/>
    <w:rsid w:val="00B44196"/>
    <w:rsid w:val="00B44389"/>
    <w:rsid w:val="00B443BA"/>
    <w:rsid w:val="00B44492"/>
    <w:rsid w:val="00B447CB"/>
    <w:rsid w:val="00B44B76"/>
    <w:rsid w:val="00B44C28"/>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47A46"/>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7D2"/>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D1E"/>
    <w:rsid w:val="00B70FFB"/>
    <w:rsid w:val="00B71095"/>
    <w:rsid w:val="00B71447"/>
    <w:rsid w:val="00B71531"/>
    <w:rsid w:val="00B715ED"/>
    <w:rsid w:val="00B71642"/>
    <w:rsid w:val="00B71D00"/>
    <w:rsid w:val="00B71D0F"/>
    <w:rsid w:val="00B7223F"/>
    <w:rsid w:val="00B722C2"/>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E0"/>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09C"/>
    <w:rsid w:val="00B804B8"/>
    <w:rsid w:val="00B804E2"/>
    <w:rsid w:val="00B80874"/>
    <w:rsid w:val="00B80AD5"/>
    <w:rsid w:val="00B80D0B"/>
    <w:rsid w:val="00B81151"/>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6D5"/>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678"/>
    <w:rsid w:val="00B96743"/>
    <w:rsid w:val="00B96AAF"/>
    <w:rsid w:val="00B96B6D"/>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2D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E98"/>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22D"/>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1C21"/>
    <w:rsid w:val="00BB20AD"/>
    <w:rsid w:val="00BB215C"/>
    <w:rsid w:val="00BB261D"/>
    <w:rsid w:val="00BB266A"/>
    <w:rsid w:val="00BB2697"/>
    <w:rsid w:val="00BB290B"/>
    <w:rsid w:val="00BB2E8A"/>
    <w:rsid w:val="00BB30B2"/>
    <w:rsid w:val="00BB34FC"/>
    <w:rsid w:val="00BB392A"/>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854"/>
    <w:rsid w:val="00BD1B0F"/>
    <w:rsid w:val="00BD206B"/>
    <w:rsid w:val="00BD20BD"/>
    <w:rsid w:val="00BD2A58"/>
    <w:rsid w:val="00BD2D5F"/>
    <w:rsid w:val="00BD2FD8"/>
    <w:rsid w:val="00BD32ED"/>
    <w:rsid w:val="00BD36E9"/>
    <w:rsid w:val="00BD380E"/>
    <w:rsid w:val="00BD3824"/>
    <w:rsid w:val="00BD3B37"/>
    <w:rsid w:val="00BD407B"/>
    <w:rsid w:val="00BD4335"/>
    <w:rsid w:val="00BD439F"/>
    <w:rsid w:val="00BD43D3"/>
    <w:rsid w:val="00BD43FD"/>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6F7E"/>
    <w:rsid w:val="00BD72F7"/>
    <w:rsid w:val="00BD73F1"/>
    <w:rsid w:val="00BD764B"/>
    <w:rsid w:val="00BD7A2E"/>
    <w:rsid w:val="00BD7A30"/>
    <w:rsid w:val="00BD7F63"/>
    <w:rsid w:val="00BE03FC"/>
    <w:rsid w:val="00BE042B"/>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01E"/>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20E3"/>
    <w:rsid w:val="00C32144"/>
    <w:rsid w:val="00C323CE"/>
    <w:rsid w:val="00C323DF"/>
    <w:rsid w:val="00C3250E"/>
    <w:rsid w:val="00C325F7"/>
    <w:rsid w:val="00C326D7"/>
    <w:rsid w:val="00C32725"/>
    <w:rsid w:val="00C3272D"/>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C9D"/>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10"/>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5AD"/>
    <w:rsid w:val="00C568CE"/>
    <w:rsid w:val="00C56D6D"/>
    <w:rsid w:val="00C56EC8"/>
    <w:rsid w:val="00C571D7"/>
    <w:rsid w:val="00C57315"/>
    <w:rsid w:val="00C57D01"/>
    <w:rsid w:val="00C57F94"/>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0A0"/>
    <w:rsid w:val="00C711D0"/>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9B9"/>
    <w:rsid w:val="00C74C9C"/>
    <w:rsid w:val="00C74DCD"/>
    <w:rsid w:val="00C75097"/>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1EE"/>
    <w:rsid w:val="00C81257"/>
    <w:rsid w:val="00C81377"/>
    <w:rsid w:val="00C813ED"/>
    <w:rsid w:val="00C814D5"/>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7F0"/>
    <w:rsid w:val="00CA0840"/>
    <w:rsid w:val="00CA08C5"/>
    <w:rsid w:val="00CA0B1A"/>
    <w:rsid w:val="00CA0DC3"/>
    <w:rsid w:val="00CA0EDF"/>
    <w:rsid w:val="00CA1120"/>
    <w:rsid w:val="00CA11E7"/>
    <w:rsid w:val="00CA147D"/>
    <w:rsid w:val="00CA1640"/>
    <w:rsid w:val="00CA16AC"/>
    <w:rsid w:val="00CA17AA"/>
    <w:rsid w:val="00CA18F7"/>
    <w:rsid w:val="00CA19E8"/>
    <w:rsid w:val="00CA1EEB"/>
    <w:rsid w:val="00CA2136"/>
    <w:rsid w:val="00CA2191"/>
    <w:rsid w:val="00CA22A3"/>
    <w:rsid w:val="00CA22D4"/>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921"/>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21F"/>
    <w:rsid w:val="00CB0397"/>
    <w:rsid w:val="00CB03E0"/>
    <w:rsid w:val="00CB0549"/>
    <w:rsid w:val="00CB07A8"/>
    <w:rsid w:val="00CB0A5D"/>
    <w:rsid w:val="00CB0A7A"/>
    <w:rsid w:val="00CB0B90"/>
    <w:rsid w:val="00CB111C"/>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3E7"/>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6D0"/>
    <w:rsid w:val="00CB7C0E"/>
    <w:rsid w:val="00CC008F"/>
    <w:rsid w:val="00CC00D7"/>
    <w:rsid w:val="00CC0396"/>
    <w:rsid w:val="00CC03B9"/>
    <w:rsid w:val="00CC03FE"/>
    <w:rsid w:val="00CC0590"/>
    <w:rsid w:val="00CC064D"/>
    <w:rsid w:val="00CC08F5"/>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87"/>
    <w:rsid w:val="00CC7092"/>
    <w:rsid w:val="00CC7225"/>
    <w:rsid w:val="00CC7826"/>
    <w:rsid w:val="00CC783E"/>
    <w:rsid w:val="00CC792C"/>
    <w:rsid w:val="00CC7C11"/>
    <w:rsid w:val="00CC7C24"/>
    <w:rsid w:val="00CC7C5B"/>
    <w:rsid w:val="00CC7D69"/>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3A87"/>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6AD0"/>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6D7"/>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64F"/>
    <w:rsid w:val="00D31999"/>
    <w:rsid w:val="00D319E5"/>
    <w:rsid w:val="00D31CDC"/>
    <w:rsid w:val="00D31F3D"/>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DF"/>
    <w:rsid w:val="00D434E5"/>
    <w:rsid w:val="00D4360E"/>
    <w:rsid w:val="00D437B8"/>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AEC"/>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972"/>
    <w:rsid w:val="00D54F96"/>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092"/>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4A"/>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D96"/>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BA0"/>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B6F"/>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480"/>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895"/>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D10"/>
    <w:rsid w:val="00DB6FE9"/>
    <w:rsid w:val="00DB7072"/>
    <w:rsid w:val="00DB7234"/>
    <w:rsid w:val="00DB735E"/>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5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9E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BFE"/>
    <w:rsid w:val="00DD2CC6"/>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BA4"/>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6A2"/>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CAD"/>
    <w:rsid w:val="00DF4DA1"/>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132C"/>
    <w:rsid w:val="00E016EE"/>
    <w:rsid w:val="00E01801"/>
    <w:rsid w:val="00E01B3C"/>
    <w:rsid w:val="00E01DE0"/>
    <w:rsid w:val="00E01DE7"/>
    <w:rsid w:val="00E01E40"/>
    <w:rsid w:val="00E01E6B"/>
    <w:rsid w:val="00E01F3C"/>
    <w:rsid w:val="00E01FE7"/>
    <w:rsid w:val="00E02474"/>
    <w:rsid w:val="00E025A1"/>
    <w:rsid w:val="00E025BA"/>
    <w:rsid w:val="00E027AB"/>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05"/>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B2D"/>
    <w:rsid w:val="00E26105"/>
    <w:rsid w:val="00E26125"/>
    <w:rsid w:val="00E26726"/>
    <w:rsid w:val="00E26A36"/>
    <w:rsid w:val="00E26E79"/>
    <w:rsid w:val="00E27050"/>
    <w:rsid w:val="00E2711A"/>
    <w:rsid w:val="00E27236"/>
    <w:rsid w:val="00E2724D"/>
    <w:rsid w:val="00E272A2"/>
    <w:rsid w:val="00E272D6"/>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1B4F"/>
    <w:rsid w:val="00E31D3B"/>
    <w:rsid w:val="00E324FE"/>
    <w:rsid w:val="00E32A18"/>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85B"/>
    <w:rsid w:val="00E35865"/>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0FB0"/>
    <w:rsid w:val="00E41402"/>
    <w:rsid w:val="00E414CD"/>
    <w:rsid w:val="00E41773"/>
    <w:rsid w:val="00E41818"/>
    <w:rsid w:val="00E4199F"/>
    <w:rsid w:val="00E41A4A"/>
    <w:rsid w:val="00E41C25"/>
    <w:rsid w:val="00E41D5A"/>
    <w:rsid w:val="00E41E27"/>
    <w:rsid w:val="00E42634"/>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B19"/>
    <w:rsid w:val="00E47E1F"/>
    <w:rsid w:val="00E47F01"/>
    <w:rsid w:val="00E50338"/>
    <w:rsid w:val="00E50516"/>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D9"/>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C76"/>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7A"/>
    <w:rsid w:val="00E62FE5"/>
    <w:rsid w:val="00E63558"/>
    <w:rsid w:val="00E63E3E"/>
    <w:rsid w:val="00E640C9"/>
    <w:rsid w:val="00E64234"/>
    <w:rsid w:val="00E64655"/>
    <w:rsid w:val="00E646BA"/>
    <w:rsid w:val="00E64A84"/>
    <w:rsid w:val="00E64C1B"/>
    <w:rsid w:val="00E64F79"/>
    <w:rsid w:val="00E65092"/>
    <w:rsid w:val="00E65512"/>
    <w:rsid w:val="00E6563C"/>
    <w:rsid w:val="00E656B8"/>
    <w:rsid w:val="00E65A1D"/>
    <w:rsid w:val="00E65CE3"/>
    <w:rsid w:val="00E65EBC"/>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A4E"/>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A37"/>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1A"/>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698"/>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5EC2"/>
    <w:rsid w:val="00E9637C"/>
    <w:rsid w:val="00E966EB"/>
    <w:rsid w:val="00E96ACF"/>
    <w:rsid w:val="00E96B62"/>
    <w:rsid w:val="00E96BA2"/>
    <w:rsid w:val="00E96E21"/>
    <w:rsid w:val="00E97143"/>
    <w:rsid w:val="00E9718E"/>
    <w:rsid w:val="00E974CC"/>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084"/>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B7E4E"/>
    <w:rsid w:val="00EC0270"/>
    <w:rsid w:val="00EC0602"/>
    <w:rsid w:val="00EC0802"/>
    <w:rsid w:val="00EC08C4"/>
    <w:rsid w:val="00EC09E8"/>
    <w:rsid w:val="00EC0ACA"/>
    <w:rsid w:val="00EC0AE2"/>
    <w:rsid w:val="00EC0B5C"/>
    <w:rsid w:val="00EC0BD7"/>
    <w:rsid w:val="00EC0DB9"/>
    <w:rsid w:val="00EC0E26"/>
    <w:rsid w:val="00EC1199"/>
    <w:rsid w:val="00EC1236"/>
    <w:rsid w:val="00EC14B0"/>
    <w:rsid w:val="00EC1912"/>
    <w:rsid w:val="00EC1A09"/>
    <w:rsid w:val="00EC1C34"/>
    <w:rsid w:val="00EC1FD6"/>
    <w:rsid w:val="00EC226A"/>
    <w:rsid w:val="00EC259B"/>
    <w:rsid w:val="00EC2601"/>
    <w:rsid w:val="00EC2838"/>
    <w:rsid w:val="00EC28AF"/>
    <w:rsid w:val="00EC2A6A"/>
    <w:rsid w:val="00EC320A"/>
    <w:rsid w:val="00EC32A7"/>
    <w:rsid w:val="00EC33C7"/>
    <w:rsid w:val="00EC3444"/>
    <w:rsid w:val="00EC347E"/>
    <w:rsid w:val="00EC37D8"/>
    <w:rsid w:val="00EC40C9"/>
    <w:rsid w:val="00EC43D4"/>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6F"/>
    <w:rsid w:val="00ED6099"/>
    <w:rsid w:val="00ED60FC"/>
    <w:rsid w:val="00ED6506"/>
    <w:rsid w:val="00ED654B"/>
    <w:rsid w:val="00ED68EA"/>
    <w:rsid w:val="00ED6981"/>
    <w:rsid w:val="00ED69EE"/>
    <w:rsid w:val="00ED6C56"/>
    <w:rsid w:val="00ED6EA5"/>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1"/>
    <w:rsid w:val="00EE4BBB"/>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F51"/>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0D"/>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0E68"/>
    <w:rsid w:val="00F110DD"/>
    <w:rsid w:val="00F114E8"/>
    <w:rsid w:val="00F11957"/>
    <w:rsid w:val="00F1196D"/>
    <w:rsid w:val="00F11A46"/>
    <w:rsid w:val="00F11B13"/>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91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2DA"/>
    <w:rsid w:val="00F234CF"/>
    <w:rsid w:val="00F23547"/>
    <w:rsid w:val="00F235F7"/>
    <w:rsid w:val="00F23D81"/>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6E6"/>
    <w:rsid w:val="00F3173C"/>
    <w:rsid w:val="00F31DB9"/>
    <w:rsid w:val="00F31DC4"/>
    <w:rsid w:val="00F31DE3"/>
    <w:rsid w:val="00F31F4A"/>
    <w:rsid w:val="00F31F6C"/>
    <w:rsid w:val="00F322AC"/>
    <w:rsid w:val="00F323E7"/>
    <w:rsid w:val="00F324AB"/>
    <w:rsid w:val="00F32840"/>
    <w:rsid w:val="00F32897"/>
    <w:rsid w:val="00F32C11"/>
    <w:rsid w:val="00F32E92"/>
    <w:rsid w:val="00F33066"/>
    <w:rsid w:val="00F330D3"/>
    <w:rsid w:val="00F33234"/>
    <w:rsid w:val="00F3369A"/>
    <w:rsid w:val="00F33713"/>
    <w:rsid w:val="00F33A21"/>
    <w:rsid w:val="00F33CEB"/>
    <w:rsid w:val="00F3400B"/>
    <w:rsid w:val="00F3469E"/>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8AA"/>
    <w:rsid w:val="00F41B5A"/>
    <w:rsid w:val="00F41BE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00"/>
    <w:rsid w:val="00F44D4F"/>
    <w:rsid w:val="00F44F08"/>
    <w:rsid w:val="00F44FCF"/>
    <w:rsid w:val="00F45249"/>
    <w:rsid w:val="00F452EF"/>
    <w:rsid w:val="00F45342"/>
    <w:rsid w:val="00F4543A"/>
    <w:rsid w:val="00F45C91"/>
    <w:rsid w:val="00F45EB6"/>
    <w:rsid w:val="00F4614A"/>
    <w:rsid w:val="00F46316"/>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E93"/>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C51"/>
    <w:rsid w:val="00F53F81"/>
    <w:rsid w:val="00F5438A"/>
    <w:rsid w:val="00F54645"/>
    <w:rsid w:val="00F54799"/>
    <w:rsid w:val="00F5487C"/>
    <w:rsid w:val="00F5491D"/>
    <w:rsid w:val="00F54B09"/>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4DC"/>
    <w:rsid w:val="00F57A59"/>
    <w:rsid w:val="00F57CC4"/>
    <w:rsid w:val="00F57E53"/>
    <w:rsid w:val="00F57E93"/>
    <w:rsid w:val="00F57EB3"/>
    <w:rsid w:val="00F57EB6"/>
    <w:rsid w:val="00F6040D"/>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D7C"/>
    <w:rsid w:val="00F61FF4"/>
    <w:rsid w:val="00F6246A"/>
    <w:rsid w:val="00F6269B"/>
    <w:rsid w:val="00F62B88"/>
    <w:rsid w:val="00F62C9E"/>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4DEF"/>
    <w:rsid w:val="00F755DF"/>
    <w:rsid w:val="00F7566E"/>
    <w:rsid w:val="00F75BC3"/>
    <w:rsid w:val="00F75D26"/>
    <w:rsid w:val="00F76097"/>
    <w:rsid w:val="00F76756"/>
    <w:rsid w:val="00F7686B"/>
    <w:rsid w:val="00F76B06"/>
    <w:rsid w:val="00F76D8C"/>
    <w:rsid w:val="00F770F7"/>
    <w:rsid w:val="00F778D5"/>
    <w:rsid w:val="00F77A8C"/>
    <w:rsid w:val="00F77B2A"/>
    <w:rsid w:val="00F77E7B"/>
    <w:rsid w:val="00F801B6"/>
    <w:rsid w:val="00F802C2"/>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87E55"/>
    <w:rsid w:val="00F902BE"/>
    <w:rsid w:val="00F903D0"/>
    <w:rsid w:val="00F905B5"/>
    <w:rsid w:val="00F9062A"/>
    <w:rsid w:val="00F9099D"/>
    <w:rsid w:val="00F90BA2"/>
    <w:rsid w:val="00F90EA8"/>
    <w:rsid w:val="00F90FAC"/>
    <w:rsid w:val="00F90FBE"/>
    <w:rsid w:val="00F913D6"/>
    <w:rsid w:val="00F91429"/>
    <w:rsid w:val="00F9150D"/>
    <w:rsid w:val="00F919AC"/>
    <w:rsid w:val="00F91A7A"/>
    <w:rsid w:val="00F91DB5"/>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120"/>
    <w:rsid w:val="00FA0179"/>
    <w:rsid w:val="00FA0287"/>
    <w:rsid w:val="00FA087C"/>
    <w:rsid w:val="00FA114C"/>
    <w:rsid w:val="00FA120C"/>
    <w:rsid w:val="00FA13D3"/>
    <w:rsid w:val="00FA1626"/>
    <w:rsid w:val="00FA17D7"/>
    <w:rsid w:val="00FA1B73"/>
    <w:rsid w:val="00FA1E3B"/>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8D"/>
    <w:rsid w:val="00FA4AA0"/>
    <w:rsid w:val="00FA4B81"/>
    <w:rsid w:val="00FA4C4D"/>
    <w:rsid w:val="00FA56C7"/>
    <w:rsid w:val="00FA57BB"/>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0F5E"/>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7A"/>
    <w:rsid w:val="00FB6B81"/>
    <w:rsid w:val="00FB6F4E"/>
    <w:rsid w:val="00FB70EB"/>
    <w:rsid w:val="00FB710E"/>
    <w:rsid w:val="00FB7C02"/>
    <w:rsid w:val="00FB7C27"/>
    <w:rsid w:val="00FB7C54"/>
    <w:rsid w:val="00FC002F"/>
    <w:rsid w:val="00FC0088"/>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C7BC8"/>
    <w:rsid w:val="00FD0068"/>
    <w:rsid w:val="00FD00BC"/>
    <w:rsid w:val="00FD0288"/>
    <w:rsid w:val="00FD03F9"/>
    <w:rsid w:val="00FD08FD"/>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36E"/>
    <w:rsid w:val="00FD24B6"/>
    <w:rsid w:val="00FD2651"/>
    <w:rsid w:val="00FD26C3"/>
    <w:rsid w:val="00FD2BD4"/>
    <w:rsid w:val="00FD3078"/>
    <w:rsid w:val="00FD349B"/>
    <w:rsid w:val="00FD3615"/>
    <w:rsid w:val="00FD37C0"/>
    <w:rsid w:val="00FD3A0F"/>
    <w:rsid w:val="00FD3C47"/>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1F4"/>
    <w:rsid w:val="00FD62BA"/>
    <w:rsid w:val="00FD64F7"/>
    <w:rsid w:val="00FD68AD"/>
    <w:rsid w:val="00FD6A7D"/>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B59"/>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142"/>
    <w:rsid w:val="00FF3246"/>
    <w:rsid w:val="00FF34F5"/>
    <w:rsid w:val="00FF37BD"/>
    <w:rsid w:val="00FF37F5"/>
    <w:rsid w:val="00FF453C"/>
    <w:rsid w:val="00FF47FB"/>
    <w:rsid w:val="00FF4AE0"/>
    <w:rsid w:val="00FF4D12"/>
    <w:rsid w:val="00FF5113"/>
    <w:rsid w:val="00FF52C5"/>
    <w:rsid w:val="00FF5380"/>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A957F9"/>
    <w:rsid w:val="02B86D23"/>
    <w:rsid w:val="02C2116E"/>
    <w:rsid w:val="030503AD"/>
    <w:rsid w:val="034819D0"/>
    <w:rsid w:val="036D5006"/>
    <w:rsid w:val="03715D6C"/>
    <w:rsid w:val="03DE05A1"/>
    <w:rsid w:val="03DE1AEF"/>
    <w:rsid w:val="042D360B"/>
    <w:rsid w:val="04604871"/>
    <w:rsid w:val="047577A3"/>
    <w:rsid w:val="049F2684"/>
    <w:rsid w:val="054307BC"/>
    <w:rsid w:val="05511002"/>
    <w:rsid w:val="0558090E"/>
    <w:rsid w:val="055F2C64"/>
    <w:rsid w:val="05730106"/>
    <w:rsid w:val="05892527"/>
    <w:rsid w:val="05C242DF"/>
    <w:rsid w:val="05FB226A"/>
    <w:rsid w:val="05FD7101"/>
    <w:rsid w:val="060737B2"/>
    <w:rsid w:val="06282C55"/>
    <w:rsid w:val="065530CE"/>
    <w:rsid w:val="066B2141"/>
    <w:rsid w:val="06AD31B9"/>
    <w:rsid w:val="06C92980"/>
    <w:rsid w:val="06E03C66"/>
    <w:rsid w:val="06EB034E"/>
    <w:rsid w:val="070F03E6"/>
    <w:rsid w:val="074A35C6"/>
    <w:rsid w:val="074B0C52"/>
    <w:rsid w:val="0759611D"/>
    <w:rsid w:val="07736BD3"/>
    <w:rsid w:val="07D43D96"/>
    <w:rsid w:val="08095F83"/>
    <w:rsid w:val="080F313C"/>
    <w:rsid w:val="08446C73"/>
    <w:rsid w:val="084C0755"/>
    <w:rsid w:val="08773CA1"/>
    <w:rsid w:val="08902A54"/>
    <w:rsid w:val="08AA30F0"/>
    <w:rsid w:val="08B5308E"/>
    <w:rsid w:val="08C35197"/>
    <w:rsid w:val="08D5268C"/>
    <w:rsid w:val="095C3649"/>
    <w:rsid w:val="09925F95"/>
    <w:rsid w:val="09EF118C"/>
    <w:rsid w:val="09F80E00"/>
    <w:rsid w:val="09FA446F"/>
    <w:rsid w:val="09FC7D51"/>
    <w:rsid w:val="0A03733D"/>
    <w:rsid w:val="0A0A2E35"/>
    <w:rsid w:val="0A2437D5"/>
    <w:rsid w:val="0A530A29"/>
    <w:rsid w:val="0A61446B"/>
    <w:rsid w:val="0A6A62C6"/>
    <w:rsid w:val="0A7C43BA"/>
    <w:rsid w:val="0A851CD2"/>
    <w:rsid w:val="0A995C75"/>
    <w:rsid w:val="0ADE4063"/>
    <w:rsid w:val="0AF87744"/>
    <w:rsid w:val="0B0437EB"/>
    <w:rsid w:val="0B4E32C4"/>
    <w:rsid w:val="0B781255"/>
    <w:rsid w:val="0B7B7C39"/>
    <w:rsid w:val="0B7C6CCC"/>
    <w:rsid w:val="0B8415E9"/>
    <w:rsid w:val="0C041269"/>
    <w:rsid w:val="0C084A5E"/>
    <w:rsid w:val="0C5B267A"/>
    <w:rsid w:val="0C9D19C5"/>
    <w:rsid w:val="0CA61F76"/>
    <w:rsid w:val="0CAB1633"/>
    <w:rsid w:val="0CB346B9"/>
    <w:rsid w:val="0CB3766E"/>
    <w:rsid w:val="0CBA6781"/>
    <w:rsid w:val="0CD863DF"/>
    <w:rsid w:val="0D023BA2"/>
    <w:rsid w:val="0D2B6A6B"/>
    <w:rsid w:val="0D2F68ED"/>
    <w:rsid w:val="0D39585C"/>
    <w:rsid w:val="0D410021"/>
    <w:rsid w:val="0D4C67CC"/>
    <w:rsid w:val="0D602B5F"/>
    <w:rsid w:val="0D6451BF"/>
    <w:rsid w:val="0DA95850"/>
    <w:rsid w:val="0DD53353"/>
    <w:rsid w:val="0DF34DCF"/>
    <w:rsid w:val="0E3C2780"/>
    <w:rsid w:val="0E480B74"/>
    <w:rsid w:val="0EAF650D"/>
    <w:rsid w:val="0EB8337B"/>
    <w:rsid w:val="0ECD7528"/>
    <w:rsid w:val="0EE51A52"/>
    <w:rsid w:val="0EFA3754"/>
    <w:rsid w:val="0EFF1407"/>
    <w:rsid w:val="0F3A3870"/>
    <w:rsid w:val="0F3D6CFE"/>
    <w:rsid w:val="0F4A30E8"/>
    <w:rsid w:val="0F58230E"/>
    <w:rsid w:val="0F5D13A2"/>
    <w:rsid w:val="0F662C9D"/>
    <w:rsid w:val="0F664A50"/>
    <w:rsid w:val="0F6B753D"/>
    <w:rsid w:val="0FA25059"/>
    <w:rsid w:val="0FA46364"/>
    <w:rsid w:val="0FA86863"/>
    <w:rsid w:val="0FBE45DF"/>
    <w:rsid w:val="0FC34092"/>
    <w:rsid w:val="0FCB39C7"/>
    <w:rsid w:val="0FD72525"/>
    <w:rsid w:val="0FE33219"/>
    <w:rsid w:val="10746480"/>
    <w:rsid w:val="109930D1"/>
    <w:rsid w:val="10A97961"/>
    <w:rsid w:val="10EB612C"/>
    <w:rsid w:val="10FD0F12"/>
    <w:rsid w:val="112F2C66"/>
    <w:rsid w:val="1151521C"/>
    <w:rsid w:val="116450AF"/>
    <w:rsid w:val="11A85002"/>
    <w:rsid w:val="11B17C4B"/>
    <w:rsid w:val="11B328E5"/>
    <w:rsid w:val="11C10D7D"/>
    <w:rsid w:val="11F9719D"/>
    <w:rsid w:val="122715BD"/>
    <w:rsid w:val="1228577F"/>
    <w:rsid w:val="12346F2D"/>
    <w:rsid w:val="126E2E10"/>
    <w:rsid w:val="12AE4A6F"/>
    <w:rsid w:val="12B22134"/>
    <w:rsid w:val="12B81AE4"/>
    <w:rsid w:val="12B8740E"/>
    <w:rsid w:val="12D9216C"/>
    <w:rsid w:val="130052D5"/>
    <w:rsid w:val="13293E78"/>
    <w:rsid w:val="132A463E"/>
    <w:rsid w:val="13532F7B"/>
    <w:rsid w:val="136536AE"/>
    <w:rsid w:val="137B55B1"/>
    <w:rsid w:val="13B0668F"/>
    <w:rsid w:val="13C52E48"/>
    <w:rsid w:val="140E7751"/>
    <w:rsid w:val="141D19F7"/>
    <w:rsid w:val="142942A4"/>
    <w:rsid w:val="14364999"/>
    <w:rsid w:val="146523AC"/>
    <w:rsid w:val="147B0C87"/>
    <w:rsid w:val="15175AF5"/>
    <w:rsid w:val="15354958"/>
    <w:rsid w:val="159719FB"/>
    <w:rsid w:val="15B74BE5"/>
    <w:rsid w:val="15C01F8B"/>
    <w:rsid w:val="15D00BD4"/>
    <w:rsid w:val="160F68DC"/>
    <w:rsid w:val="161C05CF"/>
    <w:rsid w:val="165521A9"/>
    <w:rsid w:val="166E3957"/>
    <w:rsid w:val="167E6465"/>
    <w:rsid w:val="169B7C7C"/>
    <w:rsid w:val="16BC57EF"/>
    <w:rsid w:val="16C778C5"/>
    <w:rsid w:val="16DD1857"/>
    <w:rsid w:val="16DF1C40"/>
    <w:rsid w:val="17096F6D"/>
    <w:rsid w:val="170E69B5"/>
    <w:rsid w:val="172D3F69"/>
    <w:rsid w:val="173017AE"/>
    <w:rsid w:val="17313D30"/>
    <w:rsid w:val="17401B77"/>
    <w:rsid w:val="1743695A"/>
    <w:rsid w:val="17480E47"/>
    <w:rsid w:val="175D12B4"/>
    <w:rsid w:val="17770453"/>
    <w:rsid w:val="17822F36"/>
    <w:rsid w:val="179060B7"/>
    <w:rsid w:val="1797416F"/>
    <w:rsid w:val="17AF369E"/>
    <w:rsid w:val="17C3159A"/>
    <w:rsid w:val="17DB2BB1"/>
    <w:rsid w:val="17E02BD6"/>
    <w:rsid w:val="180F76D6"/>
    <w:rsid w:val="18730C1D"/>
    <w:rsid w:val="18763791"/>
    <w:rsid w:val="18812D28"/>
    <w:rsid w:val="18923B28"/>
    <w:rsid w:val="18965C7F"/>
    <w:rsid w:val="18AE3963"/>
    <w:rsid w:val="18B519E7"/>
    <w:rsid w:val="18F716EB"/>
    <w:rsid w:val="193D6D07"/>
    <w:rsid w:val="193F4174"/>
    <w:rsid w:val="19444CB2"/>
    <w:rsid w:val="199D3C37"/>
    <w:rsid w:val="1A0D0689"/>
    <w:rsid w:val="1A122233"/>
    <w:rsid w:val="1A1F08B2"/>
    <w:rsid w:val="1A2A3290"/>
    <w:rsid w:val="1A3438BC"/>
    <w:rsid w:val="1A556956"/>
    <w:rsid w:val="1A750EDE"/>
    <w:rsid w:val="1A9619EA"/>
    <w:rsid w:val="1A9F2D39"/>
    <w:rsid w:val="1AA95943"/>
    <w:rsid w:val="1ABE43A5"/>
    <w:rsid w:val="1AED22E9"/>
    <w:rsid w:val="1B080BCA"/>
    <w:rsid w:val="1B1D340A"/>
    <w:rsid w:val="1B626A30"/>
    <w:rsid w:val="1B757DE2"/>
    <w:rsid w:val="1B9D7456"/>
    <w:rsid w:val="1BC87324"/>
    <w:rsid w:val="1BD14DA7"/>
    <w:rsid w:val="1C0534D6"/>
    <w:rsid w:val="1C5939B5"/>
    <w:rsid w:val="1C7474B4"/>
    <w:rsid w:val="1C8365B2"/>
    <w:rsid w:val="1CC74892"/>
    <w:rsid w:val="1CD3686A"/>
    <w:rsid w:val="1D193354"/>
    <w:rsid w:val="1D1A71F8"/>
    <w:rsid w:val="1D310CAC"/>
    <w:rsid w:val="1D653386"/>
    <w:rsid w:val="1DAA08F2"/>
    <w:rsid w:val="1DC17A1A"/>
    <w:rsid w:val="1DCD5BE8"/>
    <w:rsid w:val="1DE96EE4"/>
    <w:rsid w:val="1DF858B4"/>
    <w:rsid w:val="1DFF57AA"/>
    <w:rsid w:val="1E487954"/>
    <w:rsid w:val="1E4E742E"/>
    <w:rsid w:val="1E57677F"/>
    <w:rsid w:val="1E5878C3"/>
    <w:rsid w:val="1E8A04DD"/>
    <w:rsid w:val="1EC56DA2"/>
    <w:rsid w:val="1ECC31D2"/>
    <w:rsid w:val="1ED209AB"/>
    <w:rsid w:val="1EDC3539"/>
    <w:rsid w:val="1EEE00BC"/>
    <w:rsid w:val="1EF03736"/>
    <w:rsid w:val="1F35594E"/>
    <w:rsid w:val="1F630A9D"/>
    <w:rsid w:val="1FAB3EB9"/>
    <w:rsid w:val="1FB35599"/>
    <w:rsid w:val="20010343"/>
    <w:rsid w:val="201B73B6"/>
    <w:rsid w:val="20842E1C"/>
    <w:rsid w:val="20EC0882"/>
    <w:rsid w:val="211344CB"/>
    <w:rsid w:val="214749A3"/>
    <w:rsid w:val="214B0832"/>
    <w:rsid w:val="21A41C06"/>
    <w:rsid w:val="21B57121"/>
    <w:rsid w:val="21B63D3C"/>
    <w:rsid w:val="21C6649C"/>
    <w:rsid w:val="21D404AE"/>
    <w:rsid w:val="220729E5"/>
    <w:rsid w:val="221A6050"/>
    <w:rsid w:val="228B45BE"/>
    <w:rsid w:val="2291672F"/>
    <w:rsid w:val="23195C83"/>
    <w:rsid w:val="23385089"/>
    <w:rsid w:val="23437D1B"/>
    <w:rsid w:val="234D2966"/>
    <w:rsid w:val="23512F7E"/>
    <w:rsid w:val="236F5C0B"/>
    <w:rsid w:val="23860CA2"/>
    <w:rsid w:val="23B649A6"/>
    <w:rsid w:val="23E94D27"/>
    <w:rsid w:val="24097AA0"/>
    <w:rsid w:val="2435176A"/>
    <w:rsid w:val="24984598"/>
    <w:rsid w:val="24B140B8"/>
    <w:rsid w:val="24EE2CDC"/>
    <w:rsid w:val="250558D9"/>
    <w:rsid w:val="25306F4C"/>
    <w:rsid w:val="2534155E"/>
    <w:rsid w:val="25463E54"/>
    <w:rsid w:val="25810FCC"/>
    <w:rsid w:val="259011D7"/>
    <w:rsid w:val="2596130D"/>
    <w:rsid w:val="25994954"/>
    <w:rsid w:val="25A650CE"/>
    <w:rsid w:val="25DD3490"/>
    <w:rsid w:val="25F353C6"/>
    <w:rsid w:val="26013338"/>
    <w:rsid w:val="26583A32"/>
    <w:rsid w:val="26637DFE"/>
    <w:rsid w:val="2678117B"/>
    <w:rsid w:val="26913A88"/>
    <w:rsid w:val="26966748"/>
    <w:rsid w:val="26A21B12"/>
    <w:rsid w:val="26AA5D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C71D7"/>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5A18C4"/>
    <w:rsid w:val="2BBF7E81"/>
    <w:rsid w:val="2C1E61E8"/>
    <w:rsid w:val="2C4E3F6C"/>
    <w:rsid w:val="2C9846DB"/>
    <w:rsid w:val="2CB626DA"/>
    <w:rsid w:val="2CBB4E16"/>
    <w:rsid w:val="2CC23BE7"/>
    <w:rsid w:val="2CDF18B9"/>
    <w:rsid w:val="2CF04C63"/>
    <w:rsid w:val="2CF433C2"/>
    <w:rsid w:val="2CFC015C"/>
    <w:rsid w:val="2D0E1602"/>
    <w:rsid w:val="2D164939"/>
    <w:rsid w:val="2D202424"/>
    <w:rsid w:val="2D5444B5"/>
    <w:rsid w:val="2DBA3728"/>
    <w:rsid w:val="2DEE1AE5"/>
    <w:rsid w:val="2DF83014"/>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C17618"/>
    <w:rsid w:val="30D4766C"/>
    <w:rsid w:val="30E95F1C"/>
    <w:rsid w:val="31940434"/>
    <w:rsid w:val="31A21B62"/>
    <w:rsid w:val="31A632D0"/>
    <w:rsid w:val="31AF4246"/>
    <w:rsid w:val="31FD00FD"/>
    <w:rsid w:val="324C5F5E"/>
    <w:rsid w:val="327169BD"/>
    <w:rsid w:val="32804487"/>
    <w:rsid w:val="328367BC"/>
    <w:rsid w:val="328C3097"/>
    <w:rsid w:val="32942FB9"/>
    <w:rsid w:val="32A75DF7"/>
    <w:rsid w:val="32C97CF1"/>
    <w:rsid w:val="32FA2F31"/>
    <w:rsid w:val="32FC5528"/>
    <w:rsid w:val="331D4D36"/>
    <w:rsid w:val="33236626"/>
    <w:rsid w:val="336A4A79"/>
    <w:rsid w:val="3398340B"/>
    <w:rsid w:val="33B02858"/>
    <w:rsid w:val="33BB6824"/>
    <w:rsid w:val="33C36D74"/>
    <w:rsid w:val="33CD7CC2"/>
    <w:rsid w:val="33F64E78"/>
    <w:rsid w:val="340C09FD"/>
    <w:rsid w:val="343A7042"/>
    <w:rsid w:val="34675FCD"/>
    <w:rsid w:val="34804CE0"/>
    <w:rsid w:val="349425B7"/>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06A8F"/>
    <w:rsid w:val="36ED0400"/>
    <w:rsid w:val="370D4CB3"/>
    <w:rsid w:val="37336DB9"/>
    <w:rsid w:val="37532557"/>
    <w:rsid w:val="37675971"/>
    <w:rsid w:val="37852B8D"/>
    <w:rsid w:val="37B3151B"/>
    <w:rsid w:val="37FB4E08"/>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13C39"/>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41B95"/>
    <w:rsid w:val="3D3F6AC7"/>
    <w:rsid w:val="3D4D4A58"/>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2F238F"/>
    <w:rsid w:val="3F603FED"/>
    <w:rsid w:val="3F841067"/>
    <w:rsid w:val="3FF5069D"/>
    <w:rsid w:val="40417766"/>
    <w:rsid w:val="405E33A6"/>
    <w:rsid w:val="40774903"/>
    <w:rsid w:val="408D07F9"/>
    <w:rsid w:val="408F35EF"/>
    <w:rsid w:val="40BB1298"/>
    <w:rsid w:val="4103525C"/>
    <w:rsid w:val="414D5AA9"/>
    <w:rsid w:val="414E2B43"/>
    <w:rsid w:val="4179205B"/>
    <w:rsid w:val="417F6D6F"/>
    <w:rsid w:val="41AD59EE"/>
    <w:rsid w:val="41B225FE"/>
    <w:rsid w:val="41C947ED"/>
    <w:rsid w:val="42033E08"/>
    <w:rsid w:val="424179A3"/>
    <w:rsid w:val="426176EE"/>
    <w:rsid w:val="42675EAD"/>
    <w:rsid w:val="42B707BF"/>
    <w:rsid w:val="42DC65D6"/>
    <w:rsid w:val="42F647FD"/>
    <w:rsid w:val="430F675A"/>
    <w:rsid w:val="432F7368"/>
    <w:rsid w:val="434D77E6"/>
    <w:rsid w:val="43647D58"/>
    <w:rsid w:val="436B559F"/>
    <w:rsid w:val="43A130F4"/>
    <w:rsid w:val="43B562C0"/>
    <w:rsid w:val="43CC6C63"/>
    <w:rsid w:val="43F12640"/>
    <w:rsid w:val="43FB43A2"/>
    <w:rsid w:val="44294DEF"/>
    <w:rsid w:val="442E6717"/>
    <w:rsid w:val="448C45A6"/>
    <w:rsid w:val="44BB5A32"/>
    <w:rsid w:val="44EE6DC4"/>
    <w:rsid w:val="44F17B41"/>
    <w:rsid w:val="4532725C"/>
    <w:rsid w:val="45491B00"/>
    <w:rsid w:val="45705237"/>
    <w:rsid w:val="459C384A"/>
    <w:rsid w:val="45B66D04"/>
    <w:rsid w:val="45C429A0"/>
    <w:rsid w:val="45DB5F65"/>
    <w:rsid w:val="45DC308F"/>
    <w:rsid w:val="46056C6E"/>
    <w:rsid w:val="461F2FA2"/>
    <w:rsid w:val="4637519D"/>
    <w:rsid w:val="464B26E7"/>
    <w:rsid w:val="464B36FD"/>
    <w:rsid w:val="46584DED"/>
    <w:rsid w:val="46BA7FBC"/>
    <w:rsid w:val="46E00183"/>
    <w:rsid w:val="46F14F56"/>
    <w:rsid w:val="46F377C2"/>
    <w:rsid w:val="47067F55"/>
    <w:rsid w:val="472934F0"/>
    <w:rsid w:val="47347D9C"/>
    <w:rsid w:val="47513316"/>
    <w:rsid w:val="475D6E7A"/>
    <w:rsid w:val="476F00AA"/>
    <w:rsid w:val="479547C6"/>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00827"/>
    <w:rsid w:val="49A22AC4"/>
    <w:rsid w:val="49A57756"/>
    <w:rsid w:val="49B32D9C"/>
    <w:rsid w:val="4A2755BC"/>
    <w:rsid w:val="4A517835"/>
    <w:rsid w:val="4A803383"/>
    <w:rsid w:val="4AB463BA"/>
    <w:rsid w:val="4AB92600"/>
    <w:rsid w:val="4ABB0627"/>
    <w:rsid w:val="4AC94056"/>
    <w:rsid w:val="4AD35CD0"/>
    <w:rsid w:val="4B11572A"/>
    <w:rsid w:val="4B295FFE"/>
    <w:rsid w:val="4B2C3F5B"/>
    <w:rsid w:val="4B5E21B8"/>
    <w:rsid w:val="4B6B1CD3"/>
    <w:rsid w:val="4B7569C5"/>
    <w:rsid w:val="4B813930"/>
    <w:rsid w:val="4B836D9D"/>
    <w:rsid w:val="4B93433D"/>
    <w:rsid w:val="4BE21E20"/>
    <w:rsid w:val="4C060C90"/>
    <w:rsid w:val="4C4549FB"/>
    <w:rsid w:val="4C5364D4"/>
    <w:rsid w:val="4C686D37"/>
    <w:rsid w:val="4C6A5C55"/>
    <w:rsid w:val="4C975767"/>
    <w:rsid w:val="4C9C1D60"/>
    <w:rsid w:val="4CD011DD"/>
    <w:rsid w:val="4D11542D"/>
    <w:rsid w:val="4D1946D5"/>
    <w:rsid w:val="4D47004F"/>
    <w:rsid w:val="4D4D3AE3"/>
    <w:rsid w:val="4D604E68"/>
    <w:rsid w:val="4D606097"/>
    <w:rsid w:val="4D892A82"/>
    <w:rsid w:val="4DA45993"/>
    <w:rsid w:val="4DDE374D"/>
    <w:rsid w:val="4DE04C67"/>
    <w:rsid w:val="4DFF66A3"/>
    <w:rsid w:val="4E46328F"/>
    <w:rsid w:val="4EBC0B70"/>
    <w:rsid w:val="4ECC207E"/>
    <w:rsid w:val="4EDD2366"/>
    <w:rsid w:val="4F0866DD"/>
    <w:rsid w:val="4F0C3367"/>
    <w:rsid w:val="4F156DF2"/>
    <w:rsid w:val="4F190AF1"/>
    <w:rsid w:val="4F43235B"/>
    <w:rsid w:val="4F4F7B64"/>
    <w:rsid w:val="4F5832D2"/>
    <w:rsid w:val="4F7637B0"/>
    <w:rsid w:val="4F76544E"/>
    <w:rsid w:val="4FCB11A5"/>
    <w:rsid w:val="50020BB1"/>
    <w:rsid w:val="50284D6E"/>
    <w:rsid w:val="50857AF1"/>
    <w:rsid w:val="50863245"/>
    <w:rsid w:val="508F6B10"/>
    <w:rsid w:val="509470ED"/>
    <w:rsid w:val="50AC14BB"/>
    <w:rsid w:val="50AC3736"/>
    <w:rsid w:val="50B45A37"/>
    <w:rsid w:val="50D41C77"/>
    <w:rsid w:val="5107417F"/>
    <w:rsid w:val="511431F2"/>
    <w:rsid w:val="5121127F"/>
    <w:rsid w:val="512D740A"/>
    <w:rsid w:val="51555720"/>
    <w:rsid w:val="516E2CFC"/>
    <w:rsid w:val="51982B80"/>
    <w:rsid w:val="519A22FD"/>
    <w:rsid w:val="519F16DE"/>
    <w:rsid w:val="51A023BC"/>
    <w:rsid w:val="51F47D94"/>
    <w:rsid w:val="520C111E"/>
    <w:rsid w:val="5225468B"/>
    <w:rsid w:val="525B2233"/>
    <w:rsid w:val="525C673C"/>
    <w:rsid w:val="525F5950"/>
    <w:rsid w:val="52624ED9"/>
    <w:rsid w:val="52782D67"/>
    <w:rsid w:val="529E115D"/>
    <w:rsid w:val="52C32392"/>
    <w:rsid w:val="52C47DAF"/>
    <w:rsid w:val="52C70FE9"/>
    <w:rsid w:val="53392A10"/>
    <w:rsid w:val="53543D02"/>
    <w:rsid w:val="535517B4"/>
    <w:rsid w:val="53584167"/>
    <w:rsid w:val="53630021"/>
    <w:rsid w:val="5384649A"/>
    <w:rsid w:val="53905E4D"/>
    <w:rsid w:val="539E047E"/>
    <w:rsid w:val="53CC0B3B"/>
    <w:rsid w:val="53FD36E1"/>
    <w:rsid w:val="53FF4AD9"/>
    <w:rsid w:val="54491AC3"/>
    <w:rsid w:val="54565AE5"/>
    <w:rsid w:val="546B7C3B"/>
    <w:rsid w:val="548414D0"/>
    <w:rsid w:val="548852E5"/>
    <w:rsid w:val="54991DB0"/>
    <w:rsid w:val="54A67244"/>
    <w:rsid w:val="54BC4ECF"/>
    <w:rsid w:val="54EE21B7"/>
    <w:rsid w:val="551A57DF"/>
    <w:rsid w:val="551F3854"/>
    <w:rsid w:val="554B6F67"/>
    <w:rsid w:val="559E524B"/>
    <w:rsid w:val="55A17D96"/>
    <w:rsid w:val="55AF103E"/>
    <w:rsid w:val="55B238C3"/>
    <w:rsid w:val="55D8183A"/>
    <w:rsid w:val="55FD387E"/>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73714"/>
    <w:rsid w:val="574A3614"/>
    <w:rsid w:val="5764751B"/>
    <w:rsid w:val="577712B1"/>
    <w:rsid w:val="57BE0990"/>
    <w:rsid w:val="57C83A3F"/>
    <w:rsid w:val="57E84F0D"/>
    <w:rsid w:val="580C0AD4"/>
    <w:rsid w:val="581548E9"/>
    <w:rsid w:val="58483E89"/>
    <w:rsid w:val="58590413"/>
    <w:rsid w:val="585F5EBC"/>
    <w:rsid w:val="586A23D7"/>
    <w:rsid w:val="588D581C"/>
    <w:rsid w:val="5892141F"/>
    <w:rsid w:val="58C837E8"/>
    <w:rsid w:val="58DA31A9"/>
    <w:rsid w:val="58EB098C"/>
    <w:rsid w:val="593C34BB"/>
    <w:rsid w:val="59AC4E48"/>
    <w:rsid w:val="59C92BA7"/>
    <w:rsid w:val="59D86A93"/>
    <w:rsid w:val="59F735FD"/>
    <w:rsid w:val="5A0B77CC"/>
    <w:rsid w:val="5A155FBA"/>
    <w:rsid w:val="5A6C107D"/>
    <w:rsid w:val="5A7330E0"/>
    <w:rsid w:val="5A8D4833"/>
    <w:rsid w:val="5A8F3D3B"/>
    <w:rsid w:val="5ACD1EA2"/>
    <w:rsid w:val="5ADE1D25"/>
    <w:rsid w:val="5AE456D0"/>
    <w:rsid w:val="5AFD0CDF"/>
    <w:rsid w:val="5B18392D"/>
    <w:rsid w:val="5B1D21A4"/>
    <w:rsid w:val="5B5C59C5"/>
    <w:rsid w:val="5B6E23DD"/>
    <w:rsid w:val="5BD2787F"/>
    <w:rsid w:val="5BDC536C"/>
    <w:rsid w:val="5C2B5364"/>
    <w:rsid w:val="5C583618"/>
    <w:rsid w:val="5C5F6551"/>
    <w:rsid w:val="5C702BEE"/>
    <w:rsid w:val="5C8641CD"/>
    <w:rsid w:val="5C8C5D15"/>
    <w:rsid w:val="5C9021F5"/>
    <w:rsid w:val="5CA45753"/>
    <w:rsid w:val="5CE166FE"/>
    <w:rsid w:val="5CF13F01"/>
    <w:rsid w:val="5D1C1197"/>
    <w:rsid w:val="5D2C5B3F"/>
    <w:rsid w:val="5D367008"/>
    <w:rsid w:val="5D435E4B"/>
    <w:rsid w:val="5D533896"/>
    <w:rsid w:val="5D815681"/>
    <w:rsid w:val="5D973A76"/>
    <w:rsid w:val="5D9A1423"/>
    <w:rsid w:val="5DD007D6"/>
    <w:rsid w:val="5E101997"/>
    <w:rsid w:val="5E5D02E9"/>
    <w:rsid w:val="5E695C28"/>
    <w:rsid w:val="5E7C725F"/>
    <w:rsid w:val="5E891F67"/>
    <w:rsid w:val="5EB469A9"/>
    <w:rsid w:val="5ECD24A0"/>
    <w:rsid w:val="5EE25E09"/>
    <w:rsid w:val="5EF35CAD"/>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B3234D"/>
    <w:rsid w:val="62EE41CC"/>
    <w:rsid w:val="63071E4B"/>
    <w:rsid w:val="632335C7"/>
    <w:rsid w:val="63340F61"/>
    <w:rsid w:val="63442CB9"/>
    <w:rsid w:val="635A179F"/>
    <w:rsid w:val="63892337"/>
    <w:rsid w:val="64155B4B"/>
    <w:rsid w:val="644A2907"/>
    <w:rsid w:val="644E653C"/>
    <w:rsid w:val="6494064E"/>
    <w:rsid w:val="64AC0FB3"/>
    <w:rsid w:val="64BD5972"/>
    <w:rsid w:val="64CE2837"/>
    <w:rsid w:val="64D4798C"/>
    <w:rsid w:val="650D3F0E"/>
    <w:rsid w:val="652D3C6D"/>
    <w:rsid w:val="653302BF"/>
    <w:rsid w:val="654053E6"/>
    <w:rsid w:val="65420A01"/>
    <w:rsid w:val="654D2F72"/>
    <w:rsid w:val="65507D5A"/>
    <w:rsid w:val="656A0074"/>
    <w:rsid w:val="656E6799"/>
    <w:rsid w:val="65712ABA"/>
    <w:rsid w:val="65877CAB"/>
    <w:rsid w:val="660B3FA1"/>
    <w:rsid w:val="66480072"/>
    <w:rsid w:val="66AF3C1E"/>
    <w:rsid w:val="66BD6B2A"/>
    <w:rsid w:val="66BE1484"/>
    <w:rsid w:val="66E12209"/>
    <w:rsid w:val="66E550D3"/>
    <w:rsid w:val="66F96E26"/>
    <w:rsid w:val="67014B83"/>
    <w:rsid w:val="675254A1"/>
    <w:rsid w:val="67752BC1"/>
    <w:rsid w:val="679F267D"/>
    <w:rsid w:val="67D071F7"/>
    <w:rsid w:val="680E6C79"/>
    <w:rsid w:val="68526B71"/>
    <w:rsid w:val="685F0E3A"/>
    <w:rsid w:val="685F37F0"/>
    <w:rsid w:val="68CF2473"/>
    <w:rsid w:val="68E422F7"/>
    <w:rsid w:val="68FC6CF7"/>
    <w:rsid w:val="69081EF1"/>
    <w:rsid w:val="69322A4E"/>
    <w:rsid w:val="69513346"/>
    <w:rsid w:val="696A3FBD"/>
    <w:rsid w:val="69C556D2"/>
    <w:rsid w:val="69C80F5D"/>
    <w:rsid w:val="69D413DC"/>
    <w:rsid w:val="69EE7EC1"/>
    <w:rsid w:val="6A187A12"/>
    <w:rsid w:val="6A2B44D3"/>
    <w:rsid w:val="6A2F70CD"/>
    <w:rsid w:val="6A384CED"/>
    <w:rsid w:val="6A6D0D6A"/>
    <w:rsid w:val="6A803BE6"/>
    <w:rsid w:val="6A9E74DB"/>
    <w:rsid w:val="6AA06444"/>
    <w:rsid w:val="6AAC026D"/>
    <w:rsid w:val="6AC63678"/>
    <w:rsid w:val="6AD67C02"/>
    <w:rsid w:val="6B0B1739"/>
    <w:rsid w:val="6B1B0B97"/>
    <w:rsid w:val="6B6D74A5"/>
    <w:rsid w:val="6B7C70A0"/>
    <w:rsid w:val="6B984E60"/>
    <w:rsid w:val="6BD148A1"/>
    <w:rsid w:val="6BE23598"/>
    <w:rsid w:val="6BF5741C"/>
    <w:rsid w:val="6BF65BDF"/>
    <w:rsid w:val="6BF82E84"/>
    <w:rsid w:val="6BFD3C51"/>
    <w:rsid w:val="6C120091"/>
    <w:rsid w:val="6C2911F1"/>
    <w:rsid w:val="6C2D71C9"/>
    <w:rsid w:val="6C366423"/>
    <w:rsid w:val="6C5631A4"/>
    <w:rsid w:val="6C657DA3"/>
    <w:rsid w:val="6C690E57"/>
    <w:rsid w:val="6CD35A39"/>
    <w:rsid w:val="6CFB69C6"/>
    <w:rsid w:val="6D080777"/>
    <w:rsid w:val="6D0947D4"/>
    <w:rsid w:val="6D383361"/>
    <w:rsid w:val="6D620D3C"/>
    <w:rsid w:val="6D6D65C9"/>
    <w:rsid w:val="6D712951"/>
    <w:rsid w:val="6D797E90"/>
    <w:rsid w:val="6D7A14CD"/>
    <w:rsid w:val="6D970BF2"/>
    <w:rsid w:val="6DB37218"/>
    <w:rsid w:val="6DC02D2B"/>
    <w:rsid w:val="6DD03AF7"/>
    <w:rsid w:val="6DD238B1"/>
    <w:rsid w:val="6DD262D4"/>
    <w:rsid w:val="6DD85424"/>
    <w:rsid w:val="6DDA606C"/>
    <w:rsid w:val="6DF26B18"/>
    <w:rsid w:val="6E2A7D89"/>
    <w:rsid w:val="6E4C0E46"/>
    <w:rsid w:val="6E7024D7"/>
    <w:rsid w:val="6E9F6913"/>
    <w:rsid w:val="6EB41227"/>
    <w:rsid w:val="6EB866F6"/>
    <w:rsid w:val="6EC014CB"/>
    <w:rsid w:val="6ED01294"/>
    <w:rsid w:val="6EEE5960"/>
    <w:rsid w:val="6F1E249E"/>
    <w:rsid w:val="6F27628D"/>
    <w:rsid w:val="6F2B6E49"/>
    <w:rsid w:val="6F4F6676"/>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370F6"/>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96606"/>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163E1"/>
    <w:rsid w:val="75B76273"/>
    <w:rsid w:val="75BB5DE8"/>
    <w:rsid w:val="765B4C18"/>
    <w:rsid w:val="7690013F"/>
    <w:rsid w:val="76911E50"/>
    <w:rsid w:val="76997F05"/>
    <w:rsid w:val="76B76D71"/>
    <w:rsid w:val="76B938DC"/>
    <w:rsid w:val="76D73CFC"/>
    <w:rsid w:val="76D93283"/>
    <w:rsid w:val="76E61415"/>
    <w:rsid w:val="77004A74"/>
    <w:rsid w:val="77361EB3"/>
    <w:rsid w:val="77787E32"/>
    <w:rsid w:val="77B2232C"/>
    <w:rsid w:val="781B1BA4"/>
    <w:rsid w:val="78303ABF"/>
    <w:rsid w:val="785D12DB"/>
    <w:rsid w:val="78776CD0"/>
    <w:rsid w:val="787D66AC"/>
    <w:rsid w:val="788D4F19"/>
    <w:rsid w:val="78CA398C"/>
    <w:rsid w:val="78D74A0B"/>
    <w:rsid w:val="78E30441"/>
    <w:rsid w:val="78E574A3"/>
    <w:rsid w:val="78F3777E"/>
    <w:rsid w:val="78F533FC"/>
    <w:rsid w:val="78FA188C"/>
    <w:rsid w:val="795A284C"/>
    <w:rsid w:val="79876FE6"/>
    <w:rsid w:val="7989021D"/>
    <w:rsid w:val="79923281"/>
    <w:rsid w:val="799B29CF"/>
    <w:rsid w:val="79F147F8"/>
    <w:rsid w:val="7A0155DA"/>
    <w:rsid w:val="7A195BCF"/>
    <w:rsid w:val="7A2728BC"/>
    <w:rsid w:val="7A2F752C"/>
    <w:rsid w:val="7A814572"/>
    <w:rsid w:val="7AAA6812"/>
    <w:rsid w:val="7AC5417D"/>
    <w:rsid w:val="7AC57E72"/>
    <w:rsid w:val="7B3562F5"/>
    <w:rsid w:val="7B3B38AB"/>
    <w:rsid w:val="7B3D4FEC"/>
    <w:rsid w:val="7BBA08E6"/>
    <w:rsid w:val="7BC72EC4"/>
    <w:rsid w:val="7BCE708A"/>
    <w:rsid w:val="7BE86FFA"/>
    <w:rsid w:val="7C3B790B"/>
    <w:rsid w:val="7C3C15F2"/>
    <w:rsid w:val="7C5A40E0"/>
    <w:rsid w:val="7C993EF0"/>
    <w:rsid w:val="7CA2098C"/>
    <w:rsid w:val="7CA82ACA"/>
    <w:rsid w:val="7CCB6FFF"/>
    <w:rsid w:val="7D034D21"/>
    <w:rsid w:val="7D124BBC"/>
    <w:rsid w:val="7D27597A"/>
    <w:rsid w:val="7D545028"/>
    <w:rsid w:val="7DB56A31"/>
    <w:rsid w:val="7DBC03A9"/>
    <w:rsid w:val="7DDC51B0"/>
    <w:rsid w:val="7DE62343"/>
    <w:rsid w:val="7E132C08"/>
    <w:rsid w:val="7E137EDB"/>
    <w:rsid w:val="7E274D1C"/>
    <w:rsid w:val="7E3E1617"/>
    <w:rsid w:val="7E862400"/>
    <w:rsid w:val="7EA864A9"/>
    <w:rsid w:val="7EDF65A5"/>
    <w:rsid w:val="7EF720F6"/>
    <w:rsid w:val="7F0101DA"/>
    <w:rsid w:val="7F28378A"/>
    <w:rsid w:val="7F311B6C"/>
    <w:rsid w:val="7F3C0745"/>
    <w:rsid w:val="7F430324"/>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BD1013"/>
  <w15:docId w15:val="{188632FD-B1A6-4EDB-A4BF-26671A43C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0"/>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0"/>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a5"/>
    <w:qFormat/>
    <w:rPr>
      <w:b/>
      <w:bCs/>
    </w:rPr>
  </w:style>
  <w:style w:type="paragraph" w:styleId="a6">
    <w:name w:val="Document Map"/>
    <w:basedOn w:val="a0"/>
    <w:semiHidden/>
    <w:qFormat/>
    <w:pPr>
      <w:shd w:val="clear" w:color="auto" w:fill="000080"/>
    </w:pPr>
  </w:style>
  <w:style w:type="paragraph" w:styleId="a7">
    <w:name w:val="annotation text"/>
    <w:basedOn w:val="a0"/>
    <w:link w:val="a8"/>
    <w:uiPriority w:val="99"/>
    <w:qFormat/>
  </w:style>
  <w:style w:type="paragraph" w:styleId="a9">
    <w:name w:val="Body Text"/>
    <w:basedOn w:val="a0"/>
    <w:link w:val="aa"/>
    <w:qFormat/>
    <w:pPr>
      <w:overflowPunct w:val="0"/>
      <w:autoSpaceDE w:val="0"/>
      <w:autoSpaceDN w:val="0"/>
      <w:adjustRightInd w:val="0"/>
      <w:spacing w:after="120"/>
      <w:textAlignment w:val="baseline"/>
    </w:pPr>
    <w:rPr>
      <w:rFonts w:eastAsia="MS Mincho"/>
    </w:rPr>
  </w:style>
  <w:style w:type="paragraph" w:styleId="21">
    <w:name w:val="List 2"/>
    <w:basedOn w:val="a0"/>
    <w:qFormat/>
    <w:pPr>
      <w:ind w:leftChars="200" w:left="100" w:hangingChars="200" w:hanging="200"/>
    </w:p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uiPriority w:val="99"/>
    <w:qFormat/>
    <w:pPr>
      <w:widowControl w:val="0"/>
      <w:spacing w:after="160" w:line="259" w:lineRule="auto"/>
    </w:pPr>
    <w:rPr>
      <w:rFonts w:ascii="Arial" w:eastAsia="Times New Roman" w:hAnsi="Arial"/>
      <w:b/>
      <w:sz w:val="18"/>
      <w:lang w:val="en-GB" w:eastAsia="en-US"/>
    </w:rPr>
  </w:style>
  <w:style w:type="paragraph" w:styleId="af">
    <w:name w:val="Subtitle"/>
    <w:basedOn w:val="a0"/>
    <w:next w:val="a0"/>
    <w:link w:val="af0"/>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1">
    <w:name w:val="List 4"/>
    <w:basedOn w:val="a0"/>
    <w:qFormat/>
    <w:pPr>
      <w:ind w:leftChars="600" w:left="100" w:hangingChars="200" w:hanging="200"/>
    </w:pPr>
  </w:style>
  <w:style w:type="paragraph" w:styleId="af1">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f2">
    <w:name w:val="annotation subject"/>
    <w:basedOn w:val="a7"/>
    <w:next w:val="a7"/>
    <w:semiHidden/>
    <w:qFormat/>
    <w:rPr>
      <w:b/>
      <w:bCs/>
    </w:rPr>
  </w:style>
  <w:style w:type="table" w:styleId="af3">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2">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1"/>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eastAsia="宋体"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1"/>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afb">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
    <w:name w:val="reference"/>
    <w:basedOn w:val="a9"/>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6"/>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0">
    <w:name w:val="标题 2 字符"/>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a5">
    <w:name w:val="题注 字符"/>
    <w:link w:val="a4"/>
    <w:qFormat/>
    <w:rPr>
      <w:rFonts w:eastAsia="Times New Roman"/>
      <w:b/>
      <w:bCs/>
      <w:lang w:val="en-GB" w:eastAsia="en-US"/>
    </w:rPr>
  </w:style>
  <w:style w:type="character" w:customStyle="1" w:styleId="af0">
    <w:name w:val="副标题 字符"/>
    <w:link w:val="af"/>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eastAsia="宋体"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Times New Roman" w:hAnsi="Arial"/>
      <w:b/>
      <w:sz w:val="18"/>
      <w:lang w:eastAsia="en-US" w:bidi="ar-SA"/>
    </w:rPr>
  </w:style>
  <w:style w:type="character" w:customStyle="1" w:styleId="a8">
    <w:name w:val="批注文字 字符"/>
    <w:link w:val="a7"/>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d"/>
    <w:uiPriority w:val="34"/>
    <w:qFormat/>
    <w:pPr>
      <w:ind w:left="720"/>
      <w:contextualSpacing/>
    </w:pPr>
  </w:style>
  <w:style w:type="character" w:customStyle="1" w:styleId="40">
    <w:name w:val="标题 4 字符"/>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af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eastAsia="Times New Roman"/>
      <w:lang w:val="en-GB" w:eastAsia="en-US"/>
    </w:rPr>
  </w:style>
  <w:style w:type="paragraph" w:customStyle="1" w:styleId="RAN1text">
    <w:name w:val="RAN1 text"/>
    <w:basedOn w:val="a9"/>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e">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aa">
    <w:name w:val="正文文本 字符"/>
    <w:basedOn w:val="a1"/>
    <w:link w:val="a9"/>
    <w:qFormat/>
    <w:rPr>
      <w:lang w:val="en-GB" w:eastAsia="en-US"/>
    </w:rPr>
  </w:style>
  <w:style w:type="paragraph" w:customStyle="1" w:styleId="23">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xmsonormal">
    <w:name w:val="x_msonormal"/>
    <w:basedOn w:val="a0"/>
    <w:uiPriority w:val="99"/>
    <w:qFormat/>
    <w:rPr>
      <w:rFonts w:eastAsia="Calibri"/>
      <w:sz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E50516"/>
    <w:pPr>
      <w:spacing w:after="0" w:line="240" w:lineRule="auto"/>
    </w:pPr>
    <w:rPr>
      <w:rFonts w:ascii="宋体" w:eastAsia="宋体" w:hAnsi="宋体" w:cs="Calibri"/>
      <w:sz w:val="24"/>
      <w:szCs w:val="24"/>
      <w:lang w:val="en-US"/>
    </w:rPr>
  </w:style>
  <w:style w:type="table" w:styleId="-1">
    <w:name w:val="Light List Accent 1"/>
    <w:basedOn w:val="a2"/>
    <w:uiPriority w:val="61"/>
    <w:rsid w:val="00E027AB"/>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f">
    <w:name w:val="Revision"/>
    <w:hidden/>
    <w:uiPriority w:val="99"/>
    <w:unhideWhenUsed/>
    <w:rsid w:val="00652E31"/>
    <w:rPr>
      <w:rFonts w:ascii="Times New Roman" w:eastAsia="Times New Roman" w:hAnsi="Times New Roman"/>
      <w:lang w:val="en-GB" w:eastAsia="en-US"/>
    </w:rPr>
  </w:style>
  <w:style w:type="table" w:styleId="-2">
    <w:name w:val="Light List Accent 2"/>
    <w:basedOn w:val="a2"/>
    <w:uiPriority w:val="61"/>
    <w:rsid w:val="006679A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02963">
      <w:bodyDiv w:val="1"/>
      <w:marLeft w:val="0"/>
      <w:marRight w:val="0"/>
      <w:marTop w:val="0"/>
      <w:marBottom w:val="0"/>
      <w:divBdr>
        <w:top w:val="none" w:sz="0" w:space="0" w:color="auto"/>
        <w:left w:val="none" w:sz="0" w:space="0" w:color="auto"/>
        <w:bottom w:val="none" w:sz="0" w:space="0" w:color="auto"/>
        <w:right w:val="none" w:sz="0" w:space="0" w:color="auto"/>
      </w:divBdr>
    </w:div>
    <w:div w:id="471489210">
      <w:bodyDiv w:val="1"/>
      <w:marLeft w:val="0"/>
      <w:marRight w:val="0"/>
      <w:marTop w:val="0"/>
      <w:marBottom w:val="0"/>
      <w:divBdr>
        <w:top w:val="none" w:sz="0" w:space="0" w:color="auto"/>
        <w:left w:val="none" w:sz="0" w:space="0" w:color="auto"/>
        <w:bottom w:val="none" w:sz="0" w:space="0" w:color="auto"/>
        <w:right w:val="none" w:sz="0" w:space="0" w:color="auto"/>
      </w:divBdr>
      <w:divsChild>
        <w:div w:id="1832063178">
          <w:marLeft w:val="547"/>
          <w:marRight w:val="0"/>
          <w:marTop w:val="40"/>
          <w:marBottom w:val="0"/>
          <w:divBdr>
            <w:top w:val="none" w:sz="0" w:space="0" w:color="auto"/>
            <w:left w:val="none" w:sz="0" w:space="0" w:color="auto"/>
            <w:bottom w:val="none" w:sz="0" w:space="0" w:color="auto"/>
            <w:right w:val="none" w:sz="0" w:space="0" w:color="auto"/>
          </w:divBdr>
        </w:div>
      </w:divsChild>
    </w:div>
    <w:div w:id="555820733">
      <w:bodyDiv w:val="1"/>
      <w:marLeft w:val="0"/>
      <w:marRight w:val="0"/>
      <w:marTop w:val="0"/>
      <w:marBottom w:val="0"/>
      <w:divBdr>
        <w:top w:val="none" w:sz="0" w:space="0" w:color="auto"/>
        <w:left w:val="none" w:sz="0" w:space="0" w:color="auto"/>
        <w:bottom w:val="none" w:sz="0" w:space="0" w:color="auto"/>
        <w:right w:val="none" w:sz="0" w:space="0" w:color="auto"/>
      </w:divBdr>
    </w:div>
    <w:div w:id="826750284">
      <w:bodyDiv w:val="1"/>
      <w:marLeft w:val="0"/>
      <w:marRight w:val="0"/>
      <w:marTop w:val="0"/>
      <w:marBottom w:val="0"/>
      <w:divBdr>
        <w:top w:val="none" w:sz="0" w:space="0" w:color="auto"/>
        <w:left w:val="none" w:sz="0" w:space="0" w:color="auto"/>
        <w:bottom w:val="none" w:sz="0" w:space="0" w:color="auto"/>
        <w:right w:val="none" w:sz="0" w:space="0" w:color="auto"/>
      </w:divBdr>
    </w:div>
    <w:div w:id="1051811325">
      <w:bodyDiv w:val="1"/>
      <w:marLeft w:val="0"/>
      <w:marRight w:val="0"/>
      <w:marTop w:val="0"/>
      <w:marBottom w:val="0"/>
      <w:divBdr>
        <w:top w:val="none" w:sz="0" w:space="0" w:color="auto"/>
        <w:left w:val="none" w:sz="0" w:space="0" w:color="auto"/>
        <w:bottom w:val="none" w:sz="0" w:space="0" w:color="auto"/>
        <w:right w:val="none" w:sz="0" w:space="0" w:color="auto"/>
      </w:divBdr>
    </w:div>
    <w:div w:id="1133864215">
      <w:bodyDiv w:val="1"/>
      <w:marLeft w:val="0"/>
      <w:marRight w:val="0"/>
      <w:marTop w:val="0"/>
      <w:marBottom w:val="0"/>
      <w:divBdr>
        <w:top w:val="none" w:sz="0" w:space="0" w:color="auto"/>
        <w:left w:val="none" w:sz="0" w:space="0" w:color="auto"/>
        <w:bottom w:val="none" w:sz="0" w:space="0" w:color="auto"/>
        <w:right w:val="none" w:sz="0" w:space="0" w:color="auto"/>
      </w:divBdr>
    </w:div>
    <w:div w:id="1306667337">
      <w:bodyDiv w:val="1"/>
      <w:marLeft w:val="0"/>
      <w:marRight w:val="0"/>
      <w:marTop w:val="0"/>
      <w:marBottom w:val="0"/>
      <w:divBdr>
        <w:top w:val="none" w:sz="0" w:space="0" w:color="auto"/>
        <w:left w:val="none" w:sz="0" w:space="0" w:color="auto"/>
        <w:bottom w:val="none" w:sz="0" w:space="0" w:color="auto"/>
        <w:right w:val="none" w:sz="0" w:space="0" w:color="auto"/>
      </w:divBdr>
      <w:divsChild>
        <w:div w:id="251086958">
          <w:marLeft w:val="547"/>
          <w:marRight w:val="0"/>
          <w:marTop w:val="40"/>
          <w:marBottom w:val="0"/>
          <w:divBdr>
            <w:top w:val="none" w:sz="0" w:space="0" w:color="auto"/>
            <w:left w:val="none" w:sz="0" w:space="0" w:color="auto"/>
            <w:bottom w:val="none" w:sz="0" w:space="0" w:color="auto"/>
            <w:right w:val="none" w:sz="0" w:space="0" w:color="auto"/>
          </w:divBdr>
        </w:div>
      </w:divsChild>
    </w:div>
    <w:div w:id="1324510948">
      <w:bodyDiv w:val="1"/>
      <w:marLeft w:val="0"/>
      <w:marRight w:val="0"/>
      <w:marTop w:val="0"/>
      <w:marBottom w:val="0"/>
      <w:divBdr>
        <w:top w:val="none" w:sz="0" w:space="0" w:color="auto"/>
        <w:left w:val="none" w:sz="0" w:space="0" w:color="auto"/>
        <w:bottom w:val="none" w:sz="0" w:space="0" w:color="auto"/>
        <w:right w:val="none" w:sz="0" w:space="0" w:color="auto"/>
      </w:divBdr>
    </w:div>
    <w:div w:id="1430851601">
      <w:bodyDiv w:val="1"/>
      <w:marLeft w:val="0"/>
      <w:marRight w:val="0"/>
      <w:marTop w:val="0"/>
      <w:marBottom w:val="0"/>
      <w:divBdr>
        <w:top w:val="none" w:sz="0" w:space="0" w:color="auto"/>
        <w:left w:val="none" w:sz="0" w:space="0" w:color="auto"/>
        <w:bottom w:val="none" w:sz="0" w:space="0" w:color="auto"/>
        <w:right w:val="none" w:sz="0" w:space="0" w:color="auto"/>
      </w:divBdr>
    </w:div>
    <w:div w:id="1635138230">
      <w:bodyDiv w:val="1"/>
      <w:marLeft w:val="0"/>
      <w:marRight w:val="0"/>
      <w:marTop w:val="0"/>
      <w:marBottom w:val="0"/>
      <w:divBdr>
        <w:top w:val="none" w:sz="0" w:space="0" w:color="auto"/>
        <w:left w:val="none" w:sz="0" w:space="0" w:color="auto"/>
        <w:bottom w:val="none" w:sz="0" w:space="0" w:color="auto"/>
        <w:right w:val="none" w:sz="0" w:space="0" w:color="auto"/>
      </w:divBdr>
      <w:divsChild>
        <w:div w:id="1580211408">
          <w:marLeft w:val="547"/>
          <w:marRight w:val="0"/>
          <w:marTop w:val="40"/>
          <w:marBottom w:val="0"/>
          <w:divBdr>
            <w:top w:val="none" w:sz="0" w:space="0" w:color="auto"/>
            <w:left w:val="none" w:sz="0" w:space="0" w:color="auto"/>
            <w:bottom w:val="none" w:sz="0" w:space="0" w:color="auto"/>
            <w:right w:val="none" w:sz="0" w:space="0" w:color="auto"/>
          </w:divBdr>
        </w:div>
      </w:divsChild>
    </w:div>
    <w:div w:id="2129006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D9D0C05-0100-4718-B194-C38A4566BE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英豪 张</cp:lastModifiedBy>
  <cp:revision>6</cp:revision>
  <cp:lastPrinted>2007-12-29T21:50:00Z</cp:lastPrinted>
  <dcterms:created xsi:type="dcterms:W3CDTF">2021-08-06T06:45:00Z</dcterms:created>
  <dcterms:modified xsi:type="dcterms:W3CDTF">2021-08-07T01:38:00Z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