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FA02E6" w14:textId="4D2BE49B" w:rsidR="00227FA2" w:rsidRDefault="0039099D">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#106-e</w:t>
      </w:r>
      <w:r>
        <w:rPr>
          <w:rFonts w:ascii="Times New Roman" w:hAnsi="Times New Roman" w:cs="Times New Roman"/>
        </w:rPr>
        <w:tab/>
      </w:r>
      <w:r w:rsidR="007F4F16" w:rsidRPr="007F4F16">
        <w:rPr>
          <w:rFonts w:cs="Arial"/>
          <w:color w:val="000000"/>
          <w:sz w:val="16"/>
          <w:szCs w:val="16"/>
          <w:lang w:eastAsia="en-GB"/>
        </w:rPr>
        <w:t>R1-2106782</w:t>
      </w:r>
    </w:p>
    <w:p w14:paraId="274E039A" w14:textId="77777777" w:rsidR="00227FA2" w:rsidRDefault="0039099D">
      <w:pPr>
        <w:pStyle w:val="3GPPHeader"/>
        <w:rPr>
          <w:rFonts w:ascii="Times New Roman" w:hAnsi="Times New Roman" w:cs="Times New Roman"/>
        </w:rPr>
      </w:pPr>
      <w:r>
        <w:rPr>
          <w:rFonts w:ascii="Times New Roman" w:hAnsi="Times New Roman" w:cs="Times New Roman"/>
        </w:rPr>
        <w:t>e-Meeting, August 16th – 27th, 2021</w:t>
      </w:r>
    </w:p>
    <w:p w14:paraId="76ED00CF" w14:textId="77777777" w:rsidR="00227FA2" w:rsidRDefault="0039099D">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14:paraId="7D450B8B" w14:textId="77777777" w:rsidR="00227FA2" w:rsidRDefault="0039099D">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CD8C78F" w14:textId="0FBBA4D0" w:rsidR="00227FA2" w:rsidRDefault="0039099D">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w:t>
      </w:r>
      <w:r w:rsidR="00C6041D">
        <w:rPr>
          <w:rFonts w:ascii="Times New Roman" w:hAnsi="Times New Roman" w:cs="Times New Roman"/>
        </w:rPr>
        <w:t>2</w:t>
      </w:r>
      <w:r>
        <w:rPr>
          <w:rFonts w:ascii="Times New Roman" w:hAnsi="Times New Roman" w:cs="Times New Roman"/>
        </w:rPr>
        <w:t xml:space="preserve"> on enhancements on UL time and frequency synchronization for NR NTN</w:t>
      </w:r>
    </w:p>
    <w:p w14:paraId="036CA0BB" w14:textId="77777777" w:rsidR="00227FA2" w:rsidRDefault="0039099D">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95EC8FF" w14:textId="77777777" w:rsidR="00227FA2" w:rsidRDefault="0039099D">
      <w:pPr>
        <w:pStyle w:val="Titre1"/>
        <w:numPr>
          <w:ilvl w:val="0"/>
          <w:numId w:val="0"/>
        </w:numPr>
        <w:rPr>
          <w:rFonts w:ascii="Times New Roman" w:hAnsi="Times New Roman"/>
        </w:rPr>
      </w:pPr>
      <w:bookmarkStart w:id="0" w:name="_Toc79955271"/>
      <w:r>
        <w:rPr>
          <w:rFonts w:ascii="Times New Roman" w:hAnsi="Times New Roman"/>
        </w:rPr>
        <w:t>Introduction</w:t>
      </w:r>
      <w:bookmarkEnd w:id="0"/>
    </w:p>
    <w:p w14:paraId="4451DF24" w14:textId="2CA5A80B" w:rsidR="00227FA2" w:rsidRDefault="0039099D">
      <w:r>
        <w:t>This feature lead summary document captures the issues related to UL time and frequency synchronization in NR NTN. It contains a summary of the contributions under 8.4.2 at TSG-RAN WG1 #106-e. together with identified key open issues and recommends topics/questions to be handled via email discussions. The goal of this document is also to provide recommendation on prioritization of discussion and whether any issues should be postponed.</w:t>
      </w:r>
      <w:r w:rsidR="003723A7">
        <w:t xml:space="preserve"> </w:t>
      </w:r>
    </w:p>
    <w:p w14:paraId="13EA2F57" w14:textId="77777777" w:rsidR="00227FA2" w:rsidRDefault="00227FA2">
      <w:pPr>
        <w:rPr>
          <w:color w:val="FF0000"/>
        </w:rPr>
      </w:pPr>
    </w:p>
    <w:tbl>
      <w:tblPr>
        <w:tblStyle w:val="Grilledutableau"/>
        <w:tblW w:w="0" w:type="auto"/>
        <w:tblLook w:val="04A0" w:firstRow="1" w:lastRow="0" w:firstColumn="1" w:lastColumn="0" w:noHBand="0" w:noVBand="1"/>
      </w:tblPr>
      <w:tblGrid>
        <w:gridCol w:w="9779"/>
      </w:tblGrid>
      <w:tr w:rsidR="00227FA2" w14:paraId="64036AE7" w14:textId="77777777">
        <w:tc>
          <w:tcPr>
            <w:tcW w:w="9779" w:type="dxa"/>
          </w:tcPr>
          <w:p w14:paraId="1A26C61E" w14:textId="77777777" w:rsidR="00227FA2" w:rsidRDefault="0039099D">
            <w:pPr>
              <w:rPr>
                <w:color w:val="FF0000"/>
              </w:rPr>
            </w:pPr>
            <w:r>
              <w:rPr>
                <w:color w:val="FF0000"/>
              </w:rPr>
              <w:t>Please note the following checkpoints for agreements:</w:t>
            </w:r>
          </w:p>
          <w:p w14:paraId="5C8B3880" w14:textId="77777777" w:rsidR="00227FA2" w:rsidRDefault="0039099D">
            <w:pPr>
              <w:jc w:val="center"/>
              <w:rPr>
                <w:color w:val="FF0000"/>
              </w:rPr>
            </w:pPr>
            <w:r>
              <w:rPr>
                <w:highlight w:val="cyan"/>
              </w:rPr>
              <w:t>on August 19, 24 and 27</w:t>
            </w:r>
          </w:p>
        </w:tc>
      </w:tr>
    </w:tbl>
    <w:p w14:paraId="7229090A" w14:textId="77777777" w:rsidR="00227FA2" w:rsidRDefault="00227FA2"/>
    <w:bookmarkStart w:id="1" w:name="_Toc79955272"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2B4CBEC4" w14:textId="77777777" w:rsidR="00227FA2" w:rsidRDefault="0039099D">
          <w:pPr>
            <w:pStyle w:val="Titre1"/>
            <w:numPr>
              <w:ilvl w:val="0"/>
              <w:numId w:val="0"/>
            </w:numPr>
            <w:rPr>
              <w:rFonts w:ascii="Times New Roman" w:hAnsi="Times New Roman"/>
            </w:rPr>
          </w:pPr>
          <w:r>
            <w:rPr>
              <w:rFonts w:ascii="Times New Roman" w:hAnsi="Times New Roman"/>
            </w:rPr>
            <w:t>Content</w:t>
          </w:r>
          <w:bookmarkEnd w:id="1"/>
        </w:p>
        <w:p w14:paraId="3A3F420A" w14:textId="77777777" w:rsidR="00227FA2" w:rsidRDefault="0039099D">
          <w:pPr>
            <w:pStyle w:val="TM1"/>
            <w:rPr>
              <w:rFonts w:asciiTheme="minorHAnsi" w:eastAsiaTheme="minorEastAsia" w:hAnsiTheme="minorHAnsi" w:cstheme="minorBidi"/>
              <w:noProof/>
              <w:szCs w:val="22"/>
              <w:lang w:val="fr-FR" w:eastAsia="fr-FR"/>
            </w:rPr>
          </w:pPr>
          <w:r>
            <w:rPr>
              <w:rFonts w:eastAsia="SimSun"/>
              <w:lang w:eastAsia="ja-JP"/>
            </w:rPr>
            <w:fldChar w:fldCharType="begin"/>
          </w:r>
          <w:r>
            <w:instrText xml:space="preserve"> TOC \o "1-3" \h \z \u </w:instrText>
          </w:r>
          <w:r>
            <w:rPr>
              <w:rFonts w:eastAsia="SimSun"/>
              <w:lang w:eastAsia="ja-JP"/>
            </w:rPr>
            <w:fldChar w:fldCharType="separate"/>
          </w:r>
          <w:hyperlink w:anchor="_Toc79955271" w:history="1">
            <w:r>
              <w:rPr>
                <w:rStyle w:val="Lienhypertexte"/>
                <w:noProof/>
              </w:rPr>
              <w:t>Introduction</w:t>
            </w:r>
            <w:r>
              <w:rPr>
                <w:noProof/>
              </w:rPr>
              <w:tab/>
            </w:r>
            <w:r>
              <w:rPr>
                <w:noProof/>
              </w:rPr>
              <w:fldChar w:fldCharType="begin"/>
            </w:r>
            <w:r>
              <w:rPr>
                <w:noProof/>
              </w:rPr>
              <w:instrText xml:space="preserve"> PAGEREF _Toc79955271 \h </w:instrText>
            </w:r>
            <w:r>
              <w:rPr>
                <w:noProof/>
              </w:rPr>
            </w:r>
            <w:r>
              <w:rPr>
                <w:noProof/>
              </w:rPr>
              <w:fldChar w:fldCharType="separate"/>
            </w:r>
            <w:r w:rsidR="00C6041D">
              <w:rPr>
                <w:noProof/>
              </w:rPr>
              <w:t>1</w:t>
            </w:r>
            <w:r>
              <w:rPr>
                <w:noProof/>
              </w:rPr>
              <w:fldChar w:fldCharType="end"/>
            </w:r>
          </w:hyperlink>
        </w:p>
        <w:p w14:paraId="27D5557F" w14:textId="77777777" w:rsidR="00227FA2" w:rsidRDefault="006D7A31">
          <w:pPr>
            <w:pStyle w:val="TM1"/>
            <w:rPr>
              <w:rFonts w:asciiTheme="minorHAnsi" w:eastAsiaTheme="minorEastAsia" w:hAnsiTheme="minorHAnsi" w:cstheme="minorBidi"/>
              <w:noProof/>
              <w:szCs w:val="22"/>
              <w:lang w:val="fr-FR" w:eastAsia="fr-FR"/>
            </w:rPr>
          </w:pPr>
          <w:hyperlink w:anchor="_Toc79955272" w:history="1">
            <w:r w:rsidR="0039099D">
              <w:rPr>
                <w:rStyle w:val="Lienhypertexte"/>
                <w:noProof/>
              </w:rPr>
              <w:t>Content</w:t>
            </w:r>
            <w:r w:rsidR="0039099D">
              <w:rPr>
                <w:noProof/>
              </w:rPr>
              <w:tab/>
            </w:r>
            <w:r w:rsidR="0039099D">
              <w:rPr>
                <w:noProof/>
              </w:rPr>
              <w:fldChar w:fldCharType="begin"/>
            </w:r>
            <w:r w:rsidR="0039099D">
              <w:rPr>
                <w:noProof/>
              </w:rPr>
              <w:instrText xml:space="preserve"> PAGEREF _Toc79955272 \h </w:instrText>
            </w:r>
            <w:r w:rsidR="0039099D">
              <w:rPr>
                <w:noProof/>
              </w:rPr>
            </w:r>
            <w:r w:rsidR="0039099D">
              <w:rPr>
                <w:noProof/>
              </w:rPr>
              <w:fldChar w:fldCharType="separate"/>
            </w:r>
            <w:r w:rsidR="00C6041D">
              <w:rPr>
                <w:noProof/>
              </w:rPr>
              <w:t>1</w:t>
            </w:r>
            <w:r w:rsidR="0039099D">
              <w:rPr>
                <w:noProof/>
              </w:rPr>
              <w:fldChar w:fldCharType="end"/>
            </w:r>
          </w:hyperlink>
        </w:p>
        <w:p w14:paraId="3E3DB723" w14:textId="77777777" w:rsidR="00227FA2" w:rsidRDefault="006D7A31">
          <w:pPr>
            <w:pStyle w:val="TM1"/>
            <w:rPr>
              <w:rFonts w:asciiTheme="minorHAnsi" w:eastAsiaTheme="minorEastAsia" w:hAnsiTheme="minorHAnsi" w:cstheme="minorBidi"/>
              <w:noProof/>
              <w:szCs w:val="22"/>
              <w:lang w:val="fr-FR" w:eastAsia="fr-FR"/>
            </w:rPr>
          </w:pPr>
          <w:hyperlink w:anchor="_Toc79955273" w:history="1">
            <w:r w:rsidR="0039099D">
              <w:rPr>
                <w:rStyle w:val="Lienhypertexte"/>
                <w:noProof/>
              </w:rPr>
              <w:t>1</w:t>
            </w:r>
            <w:r w:rsidR="0039099D">
              <w:rPr>
                <w:rFonts w:asciiTheme="minorHAnsi" w:eastAsiaTheme="minorEastAsia" w:hAnsiTheme="minorHAnsi" w:cstheme="minorBidi"/>
                <w:noProof/>
                <w:szCs w:val="22"/>
                <w:lang w:val="fr-FR" w:eastAsia="fr-FR"/>
              </w:rPr>
              <w:tab/>
            </w:r>
            <w:r w:rsidR="0039099D">
              <w:rPr>
                <w:rStyle w:val="Lienhypertexte"/>
                <w:noProof/>
              </w:rPr>
              <w:t>Issue#1: Feeder link timing drift handling</w:t>
            </w:r>
            <w:r w:rsidR="0039099D">
              <w:rPr>
                <w:noProof/>
              </w:rPr>
              <w:tab/>
            </w:r>
            <w:r w:rsidR="0039099D">
              <w:rPr>
                <w:noProof/>
              </w:rPr>
              <w:fldChar w:fldCharType="begin"/>
            </w:r>
            <w:r w:rsidR="0039099D">
              <w:rPr>
                <w:noProof/>
              </w:rPr>
              <w:instrText xml:space="preserve"> PAGEREF _Toc79955273 \h </w:instrText>
            </w:r>
            <w:r w:rsidR="0039099D">
              <w:rPr>
                <w:noProof/>
              </w:rPr>
            </w:r>
            <w:r w:rsidR="0039099D">
              <w:rPr>
                <w:noProof/>
              </w:rPr>
              <w:fldChar w:fldCharType="separate"/>
            </w:r>
            <w:r w:rsidR="00C6041D">
              <w:rPr>
                <w:noProof/>
              </w:rPr>
              <w:t>3</w:t>
            </w:r>
            <w:r w:rsidR="0039099D">
              <w:rPr>
                <w:noProof/>
              </w:rPr>
              <w:fldChar w:fldCharType="end"/>
            </w:r>
          </w:hyperlink>
        </w:p>
        <w:p w14:paraId="60A796ED"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74" w:history="1">
            <w:r w:rsidR="0039099D">
              <w:rPr>
                <w:rStyle w:val="Lienhypertexte"/>
                <w:noProof/>
              </w:rPr>
              <w:t>1.1</w:t>
            </w:r>
            <w:r w:rsidR="0039099D">
              <w:rPr>
                <w:rFonts w:asciiTheme="minorHAnsi" w:eastAsiaTheme="minorEastAsia" w:hAnsiTheme="minorHAnsi" w:cstheme="minorBidi"/>
                <w:noProof/>
                <w:sz w:val="22"/>
                <w:szCs w:val="22"/>
                <w:lang w:val="fr-FR" w:eastAsia="fr-FR"/>
              </w:rPr>
              <w:tab/>
            </w:r>
            <w:r w:rsidR="0039099D">
              <w:rPr>
                <w:rStyle w:val="Lienhypertexte"/>
                <w:noProof/>
              </w:rPr>
              <w:t>Company views</w:t>
            </w:r>
            <w:r w:rsidR="0039099D">
              <w:rPr>
                <w:noProof/>
              </w:rPr>
              <w:tab/>
            </w:r>
            <w:r w:rsidR="0039099D">
              <w:rPr>
                <w:noProof/>
              </w:rPr>
              <w:fldChar w:fldCharType="begin"/>
            </w:r>
            <w:r w:rsidR="0039099D">
              <w:rPr>
                <w:noProof/>
              </w:rPr>
              <w:instrText xml:space="preserve"> PAGEREF _Toc79955274 \h </w:instrText>
            </w:r>
            <w:r w:rsidR="0039099D">
              <w:rPr>
                <w:noProof/>
              </w:rPr>
            </w:r>
            <w:r w:rsidR="0039099D">
              <w:rPr>
                <w:noProof/>
              </w:rPr>
              <w:fldChar w:fldCharType="separate"/>
            </w:r>
            <w:r w:rsidR="00C6041D">
              <w:rPr>
                <w:noProof/>
              </w:rPr>
              <w:t>5</w:t>
            </w:r>
            <w:r w:rsidR="0039099D">
              <w:rPr>
                <w:noProof/>
              </w:rPr>
              <w:fldChar w:fldCharType="end"/>
            </w:r>
          </w:hyperlink>
        </w:p>
        <w:p w14:paraId="1855DA71"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75" w:history="1">
            <w:r w:rsidR="0039099D">
              <w:rPr>
                <w:rStyle w:val="Lienhypertexte"/>
                <w:noProof/>
              </w:rPr>
              <w:t>1.2</w:t>
            </w:r>
            <w:r w:rsidR="0039099D">
              <w:rPr>
                <w:rFonts w:asciiTheme="minorHAnsi" w:eastAsiaTheme="minorEastAsia" w:hAnsiTheme="minorHAnsi" w:cstheme="minorBidi"/>
                <w:noProof/>
                <w:sz w:val="22"/>
                <w:szCs w:val="22"/>
                <w:lang w:val="fr-FR" w:eastAsia="fr-FR"/>
              </w:rPr>
              <w:tab/>
            </w:r>
            <w:r w:rsidR="0039099D">
              <w:rPr>
                <w:rStyle w:val="Lienhypertexte"/>
                <w:noProof/>
              </w:rPr>
              <w:t>Updated proposal based on company views (First round of email discussions)</w:t>
            </w:r>
            <w:r w:rsidR="0039099D">
              <w:rPr>
                <w:noProof/>
              </w:rPr>
              <w:tab/>
            </w:r>
            <w:r w:rsidR="0039099D">
              <w:rPr>
                <w:noProof/>
              </w:rPr>
              <w:fldChar w:fldCharType="begin"/>
            </w:r>
            <w:r w:rsidR="0039099D">
              <w:rPr>
                <w:noProof/>
              </w:rPr>
              <w:instrText xml:space="preserve"> PAGEREF _Toc79955275 \h </w:instrText>
            </w:r>
            <w:r w:rsidR="0039099D">
              <w:rPr>
                <w:noProof/>
              </w:rPr>
            </w:r>
            <w:r w:rsidR="0039099D">
              <w:rPr>
                <w:noProof/>
              </w:rPr>
              <w:fldChar w:fldCharType="separate"/>
            </w:r>
            <w:r w:rsidR="00C6041D">
              <w:rPr>
                <w:noProof/>
              </w:rPr>
              <w:t>12</w:t>
            </w:r>
            <w:r w:rsidR="0039099D">
              <w:rPr>
                <w:noProof/>
              </w:rPr>
              <w:fldChar w:fldCharType="end"/>
            </w:r>
          </w:hyperlink>
        </w:p>
        <w:p w14:paraId="30A9DA72"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76" w:history="1">
            <w:r w:rsidR="0039099D">
              <w:rPr>
                <w:rStyle w:val="Lienhypertexte"/>
                <w:noProof/>
              </w:rPr>
              <w:t>1.3</w:t>
            </w:r>
            <w:r w:rsidR="0039099D">
              <w:rPr>
                <w:rFonts w:asciiTheme="minorHAnsi" w:eastAsiaTheme="minorEastAsia" w:hAnsiTheme="minorHAnsi" w:cstheme="minorBidi"/>
                <w:noProof/>
                <w:sz w:val="22"/>
                <w:szCs w:val="22"/>
                <w:lang w:val="fr-FR" w:eastAsia="fr-FR"/>
              </w:rPr>
              <w:tab/>
            </w:r>
            <w:r w:rsidR="0039099D">
              <w:rPr>
                <w:rStyle w:val="Lienhypertexte"/>
                <w:noProof/>
              </w:rPr>
              <w:t>Updated proposal based on company views (Second round of email discussions)</w:t>
            </w:r>
            <w:r w:rsidR="0039099D">
              <w:rPr>
                <w:noProof/>
              </w:rPr>
              <w:tab/>
            </w:r>
            <w:r w:rsidR="0039099D">
              <w:rPr>
                <w:noProof/>
              </w:rPr>
              <w:fldChar w:fldCharType="begin"/>
            </w:r>
            <w:r w:rsidR="0039099D">
              <w:rPr>
                <w:noProof/>
              </w:rPr>
              <w:instrText xml:space="preserve"> PAGEREF _Toc79955276 \h </w:instrText>
            </w:r>
            <w:r w:rsidR="0039099D">
              <w:rPr>
                <w:noProof/>
              </w:rPr>
            </w:r>
            <w:r w:rsidR="0039099D">
              <w:rPr>
                <w:noProof/>
              </w:rPr>
              <w:fldChar w:fldCharType="separate"/>
            </w:r>
            <w:r w:rsidR="00C6041D">
              <w:rPr>
                <w:noProof/>
              </w:rPr>
              <w:t>12</w:t>
            </w:r>
            <w:r w:rsidR="0039099D">
              <w:rPr>
                <w:noProof/>
              </w:rPr>
              <w:fldChar w:fldCharType="end"/>
            </w:r>
          </w:hyperlink>
        </w:p>
        <w:p w14:paraId="7F2E267F" w14:textId="77777777" w:rsidR="00227FA2" w:rsidRDefault="006D7A31">
          <w:pPr>
            <w:pStyle w:val="TM1"/>
            <w:rPr>
              <w:rFonts w:asciiTheme="minorHAnsi" w:eastAsiaTheme="minorEastAsia" w:hAnsiTheme="minorHAnsi" w:cstheme="minorBidi"/>
              <w:noProof/>
              <w:szCs w:val="22"/>
              <w:lang w:val="fr-FR" w:eastAsia="fr-FR"/>
            </w:rPr>
          </w:pPr>
          <w:hyperlink w:anchor="_Toc79955277" w:history="1">
            <w:r w:rsidR="0039099D">
              <w:rPr>
                <w:rStyle w:val="Lienhypertexte"/>
                <w:noProof/>
              </w:rPr>
              <w:t>2</w:t>
            </w:r>
            <w:r w:rsidR="0039099D">
              <w:rPr>
                <w:rFonts w:asciiTheme="minorHAnsi" w:eastAsiaTheme="minorEastAsia" w:hAnsiTheme="minorHAnsi" w:cstheme="minorBidi"/>
                <w:noProof/>
                <w:szCs w:val="22"/>
                <w:lang w:val="fr-FR" w:eastAsia="fr-FR"/>
              </w:rPr>
              <w:tab/>
            </w:r>
            <w:r w:rsidR="0039099D">
              <w:rPr>
                <w:rStyle w:val="Lienhypertexte"/>
                <w:noProof/>
              </w:rPr>
              <w:t>Issue#2: Indication of Common TA drift parameters</w:t>
            </w:r>
            <w:r w:rsidR="0039099D">
              <w:rPr>
                <w:noProof/>
              </w:rPr>
              <w:tab/>
            </w:r>
            <w:r w:rsidR="0039099D">
              <w:rPr>
                <w:noProof/>
              </w:rPr>
              <w:fldChar w:fldCharType="begin"/>
            </w:r>
            <w:r w:rsidR="0039099D">
              <w:rPr>
                <w:noProof/>
              </w:rPr>
              <w:instrText xml:space="preserve"> PAGEREF _Toc79955277 \h </w:instrText>
            </w:r>
            <w:r w:rsidR="0039099D">
              <w:rPr>
                <w:noProof/>
              </w:rPr>
            </w:r>
            <w:r w:rsidR="0039099D">
              <w:rPr>
                <w:noProof/>
              </w:rPr>
              <w:fldChar w:fldCharType="separate"/>
            </w:r>
            <w:r w:rsidR="00C6041D">
              <w:rPr>
                <w:noProof/>
              </w:rPr>
              <w:t>12</w:t>
            </w:r>
            <w:r w:rsidR="0039099D">
              <w:rPr>
                <w:noProof/>
              </w:rPr>
              <w:fldChar w:fldCharType="end"/>
            </w:r>
          </w:hyperlink>
        </w:p>
        <w:p w14:paraId="2887C33C"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78" w:history="1">
            <w:r w:rsidR="0039099D">
              <w:rPr>
                <w:rStyle w:val="Lienhypertexte"/>
                <w:noProof/>
              </w:rPr>
              <w:t>2.1</w:t>
            </w:r>
            <w:r w:rsidR="0039099D">
              <w:rPr>
                <w:rFonts w:asciiTheme="minorHAnsi" w:eastAsiaTheme="minorEastAsia" w:hAnsiTheme="minorHAnsi" w:cstheme="minorBidi"/>
                <w:noProof/>
                <w:sz w:val="22"/>
                <w:szCs w:val="22"/>
                <w:lang w:val="fr-FR" w:eastAsia="fr-FR"/>
              </w:rPr>
              <w:tab/>
            </w:r>
            <w:r w:rsidR="0039099D">
              <w:rPr>
                <w:rStyle w:val="Lienhypertexte"/>
                <w:noProof/>
              </w:rPr>
              <w:t>Company views</w:t>
            </w:r>
            <w:r w:rsidR="0039099D">
              <w:rPr>
                <w:noProof/>
              </w:rPr>
              <w:tab/>
            </w:r>
            <w:r w:rsidR="0039099D">
              <w:rPr>
                <w:noProof/>
              </w:rPr>
              <w:fldChar w:fldCharType="begin"/>
            </w:r>
            <w:r w:rsidR="0039099D">
              <w:rPr>
                <w:noProof/>
              </w:rPr>
              <w:instrText xml:space="preserve"> PAGEREF _Toc79955278 \h </w:instrText>
            </w:r>
            <w:r w:rsidR="0039099D">
              <w:rPr>
                <w:noProof/>
              </w:rPr>
            </w:r>
            <w:r w:rsidR="0039099D">
              <w:rPr>
                <w:noProof/>
              </w:rPr>
              <w:fldChar w:fldCharType="separate"/>
            </w:r>
            <w:r w:rsidR="00C6041D">
              <w:rPr>
                <w:noProof/>
              </w:rPr>
              <w:t>15</w:t>
            </w:r>
            <w:r w:rsidR="0039099D">
              <w:rPr>
                <w:noProof/>
              </w:rPr>
              <w:fldChar w:fldCharType="end"/>
            </w:r>
          </w:hyperlink>
        </w:p>
        <w:p w14:paraId="7B599A41"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79" w:history="1">
            <w:r w:rsidR="0039099D">
              <w:rPr>
                <w:rStyle w:val="Lienhypertexte"/>
                <w:noProof/>
                <w:lang w:val="en-US"/>
              </w:rPr>
              <w:t>2.2</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(First round of email discussions)</w:t>
            </w:r>
            <w:r w:rsidR="0039099D">
              <w:rPr>
                <w:noProof/>
              </w:rPr>
              <w:tab/>
            </w:r>
            <w:r w:rsidR="0039099D">
              <w:rPr>
                <w:noProof/>
              </w:rPr>
              <w:fldChar w:fldCharType="begin"/>
            </w:r>
            <w:r w:rsidR="0039099D">
              <w:rPr>
                <w:noProof/>
              </w:rPr>
              <w:instrText xml:space="preserve"> PAGEREF _Toc79955279 \h </w:instrText>
            </w:r>
            <w:r w:rsidR="0039099D">
              <w:rPr>
                <w:noProof/>
              </w:rPr>
            </w:r>
            <w:r w:rsidR="0039099D">
              <w:rPr>
                <w:noProof/>
              </w:rPr>
              <w:fldChar w:fldCharType="separate"/>
            </w:r>
            <w:r w:rsidR="00C6041D">
              <w:rPr>
                <w:noProof/>
              </w:rPr>
              <w:t>19</w:t>
            </w:r>
            <w:r w:rsidR="0039099D">
              <w:rPr>
                <w:noProof/>
              </w:rPr>
              <w:fldChar w:fldCharType="end"/>
            </w:r>
          </w:hyperlink>
        </w:p>
        <w:p w14:paraId="377F9810"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80" w:history="1">
            <w:r w:rsidR="0039099D">
              <w:rPr>
                <w:rStyle w:val="Lienhypertexte"/>
                <w:noProof/>
                <w:lang w:val="en-US"/>
              </w:rPr>
              <w:t>2.3</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(2</w:t>
            </w:r>
            <w:r w:rsidR="0039099D">
              <w:rPr>
                <w:rStyle w:val="Lienhypertexte"/>
                <w:noProof/>
                <w:vertAlign w:val="superscript"/>
                <w:lang w:val="en-US"/>
              </w:rPr>
              <w:t>nd</w:t>
            </w:r>
            <w:r w:rsidR="0039099D">
              <w:rPr>
                <w:rStyle w:val="Lienhypertexte"/>
                <w:noProof/>
                <w:lang w:val="en-US"/>
              </w:rPr>
              <w:t xml:space="preserve"> round of email discussions)</w:t>
            </w:r>
            <w:r w:rsidR="0039099D">
              <w:rPr>
                <w:noProof/>
              </w:rPr>
              <w:tab/>
            </w:r>
            <w:r w:rsidR="0039099D">
              <w:rPr>
                <w:noProof/>
              </w:rPr>
              <w:fldChar w:fldCharType="begin"/>
            </w:r>
            <w:r w:rsidR="0039099D">
              <w:rPr>
                <w:noProof/>
              </w:rPr>
              <w:instrText xml:space="preserve"> PAGEREF _Toc79955280 \h </w:instrText>
            </w:r>
            <w:r w:rsidR="0039099D">
              <w:rPr>
                <w:noProof/>
              </w:rPr>
            </w:r>
            <w:r w:rsidR="0039099D">
              <w:rPr>
                <w:noProof/>
              </w:rPr>
              <w:fldChar w:fldCharType="separate"/>
            </w:r>
            <w:r w:rsidR="00C6041D">
              <w:rPr>
                <w:noProof/>
              </w:rPr>
              <w:t>19</w:t>
            </w:r>
            <w:r w:rsidR="0039099D">
              <w:rPr>
                <w:noProof/>
              </w:rPr>
              <w:fldChar w:fldCharType="end"/>
            </w:r>
          </w:hyperlink>
        </w:p>
        <w:p w14:paraId="34F97FBF" w14:textId="77777777" w:rsidR="00227FA2" w:rsidRDefault="006D7A31">
          <w:pPr>
            <w:pStyle w:val="TM1"/>
            <w:rPr>
              <w:rFonts w:asciiTheme="minorHAnsi" w:eastAsiaTheme="minorEastAsia" w:hAnsiTheme="minorHAnsi" w:cstheme="minorBidi"/>
              <w:noProof/>
              <w:szCs w:val="22"/>
              <w:lang w:val="fr-FR" w:eastAsia="fr-FR"/>
            </w:rPr>
          </w:pPr>
          <w:hyperlink w:anchor="_Toc79955281" w:history="1">
            <w:r w:rsidR="0039099D">
              <w:rPr>
                <w:rStyle w:val="Lienhypertexte"/>
                <w:noProof/>
              </w:rPr>
              <w:t>3</w:t>
            </w:r>
            <w:r w:rsidR="0039099D">
              <w:rPr>
                <w:rFonts w:asciiTheme="minorHAnsi" w:eastAsiaTheme="minorEastAsia" w:hAnsiTheme="minorHAnsi" w:cstheme="minorBidi"/>
                <w:noProof/>
                <w:szCs w:val="22"/>
                <w:lang w:val="fr-FR" w:eastAsia="fr-FR"/>
              </w:rPr>
              <w:tab/>
            </w:r>
            <w:r w:rsidR="0039099D">
              <w:rPr>
                <w:rStyle w:val="Lienhypertexte"/>
                <w:noProof/>
              </w:rPr>
              <w:t>Issue#3: Granularity and signalling of Common TA paraemters</w:t>
            </w:r>
            <w:r w:rsidR="0039099D">
              <w:rPr>
                <w:noProof/>
              </w:rPr>
              <w:tab/>
            </w:r>
            <w:r w:rsidR="0039099D">
              <w:rPr>
                <w:noProof/>
              </w:rPr>
              <w:fldChar w:fldCharType="begin"/>
            </w:r>
            <w:r w:rsidR="0039099D">
              <w:rPr>
                <w:noProof/>
              </w:rPr>
              <w:instrText xml:space="preserve"> PAGEREF _Toc79955281 \h </w:instrText>
            </w:r>
            <w:r w:rsidR="0039099D">
              <w:rPr>
                <w:noProof/>
              </w:rPr>
            </w:r>
            <w:r w:rsidR="0039099D">
              <w:rPr>
                <w:noProof/>
              </w:rPr>
              <w:fldChar w:fldCharType="separate"/>
            </w:r>
            <w:r w:rsidR="00C6041D">
              <w:rPr>
                <w:noProof/>
              </w:rPr>
              <w:t>19</w:t>
            </w:r>
            <w:r w:rsidR="0039099D">
              <w:rPr>
                <w:noProof/>
              </w:rPr>
              <w:fldChar w:fldCharType="end"/>
            </w:r>
          </w:hyperlink>
        </w:p>
        <w:p w14:paraId="62A6855F"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82" w:history="1">
            <w:r w:rsidR="0039099D">
              <w:rPr>
                <w:rStyle w:val="Lienhypertexte"/>
                <w:noProof/>
              </w:rPr>
              <w:t>3.1</w:t>
            </w:r>
            <w:r w:rsidR="0039099D">
              <w:rPr>
                <w:rFonts w:asciiTheme="minorHAnsi" w:eastAsiaTheme="minorEastAsia" w:hAnsiTheme="minorHAnsi" w:cstheme="minorBidi"/>
                <w:noProof/>
                <w:sz w:val="22"/>
                <w:szCs w:val="22"/>
                <w:lang w:val="fr-FR" w:eastAsia="fr-FR"/>
              </w:rPr>
              <w:tab/>
            </w:r>
            <w:r w:rsidR="0039099D">
              <w:rPr>
                <w:rStyle w:val="Lienhypertexte"/>
                <w:noProof/>
              </w:rPr>
              <w:t>Company views</w:t>
            </w:r>
            <w:r w:rsidR="0039099D">
              <w:rPr>
                <w:noProof/>
              </w:rPr>
              <w:tab/>
            </w:r>
            <w:r w:rsidR="0039099D">
              <w:rPr>
                <w:noProof/>
              </w:rPr>
              <w:fldChar w:fldCharType="begin"/>
            </w:r>
            <w:r w:rsidR="0039099D">
              <w:rPr>
                <w:noProof/>
              </w:rPr>
              <w:instrText xml:space="preserve"> PAGEREF _Toc79955282 \h </w:instrText>
            </w:r>
            <w:r w:rsidR="0039099D">
              <w:rPr>
                <w:noProof/>
              </w:rPr>
            </w:r>
            <w:r w:rsidR="0039099D">
              <w:rPr>
                <w:noProof/>
              </w:rPr>
              <w:fldChar w:fldCharType="separate"/>
            </w:r>
            <w:r w:rsidR="00C6041D">
              <w:rPr>
                <w:noProof/>
              </w:rPr>
              <w:t>21</w:t>
            </w:r>
            <w:r w:rsidR="0039099D">
              <w:rPr>
                <w:noProof/>
              </w:rPr>
              <w:fldChar w:fldCharType="end"/>
            </w:r>
          </w:hyperlink>
        </w:p>
        <w:p w14:paraId="29577630"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83" w:history="1">
            <w:r w:rsidR="0039099D">
              <w:rPr>
                <w:rStyle w:val="Lienhypertexte"/>
                <w:noProof/>
              </w:rPr>
              <w:t>3.2</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(First round of email discussions)</w:t>
            </w:r>
            <w:r w:rsidR="0039099D">
              <w:rPr>
                <w:noProof/>
              </w:rPr>
              <w:tab/>
            </w:r>
            <w:r w:rsidR="0039099D">
              <w:rPr>
                <w:noProof/>
              </w:rPr>
              <w:fldChar w:fldCharType="begin"/>
            </w:r>
            <w:r w:rsidR="0039099D">
              <w:rPr>
                <w:noProof/>
              </w:rPr>
              <w:instrText xml:space="preserve"> PAGEREF _Toc79955283 \h </w:instrText>
            </w:r>
            <w:r w:rsidR="0039099D">
              <w:rPr>
                <w:noProof/>
              </w:rPr>
            </w:r>
            <w:r w:rsidR="0039099D">
              <w:rPr>
                <w:noProof/>
              </w:rPr>
              <w:fldChar w:fldCharType="separate"/>
            </w:r>
            <w:r w:rsidR="00C6041D">
              <w:rPr>
                <w:noProof/>
              </w:rPr>
              <w:t>23</w:t>
            </w:r>
            <w:r w:rsidR="0039099D">
              <w:rPr>
                <w:noProof/>
              </w:rPr>
              <w:fldChar w:fldCharType="end"/>
            </w:r>
          </w:hyperlink>
        </w:p>
        <w:p w14:paraId="1B5DDFC3"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84" w:history="1">
            <w:r w:rsidR="0039099D">
              <w:rPr>
                <w:rStyle w:val="Lienhypertexte"/>
                <w:noProof/>
                <w:lang w:val="en-US"/>
              </w:rPr>
              <w:t>3.3</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(2</w:t>
            </w:r>
            <w:r w:rsidR="0039099D">
              <w:rPr>
                <w:rStyle w:val="Lienhypertexte"/>
                <w:noProof/>
                <w:vertAlign w:val="superscript"/>
                <w:lang w:val="en-US"/>
              </w:rPr>
              <w:t>nd</w:t>
            </w:r>
            <w:r w:rsidR="0039099D">
              <w:rPr>
                <w:rStyle w:val="Lienhypertexte"/>
                <w:noProof/>
                <w:lang w:val="en-US"/>
              </w:rPr>
              <w:t xml:space="preserve"> round of email discussions)</w:t>
            </w:r>
            <w:r w:rsidR="0039099D">
              <w:rPr>
                <w:noProof/>
              </w:rPr>
              <w:tab/>
            </w:r>
            <w:r w:rsidR="0039099D">
              <w:rPr>
                <w:noProof/>
              </w:rPr>
              <w:fldChar w:fldCharType="begin"/>
            </w:r>
            <w:r w:rsidR="0039099D">
              <w:rPr>
                <w:noProof/>
              </w:rPr>
              <w:instrText xml:space="preserve"> PAGEREF _Toc79955284 \h </w:instrText>
            </w:r>
            <w:r w:rsidR="0039099D">
              <w:rPr>
                <w:noProof/>
              </w:rPr>
            </w:r>
            <w:r w:rsidR="0039099D">
              <w:rPr>
                <w:noProof/>
              </w:rPr>
              <w:fldChar w:fldCharType="separate"/>
            </w:r>
            <w:r w:rsidR="00C6041D">
              <w:rPr>
                <w:noProof/>
              </w:rPr>
              <w:t>23</w:t>
            </w:r>
            <w:r w:rsidR="0039099D">
              <w:rPr>
                <w:noProof/>
              </w:rPr>
              <w:fldChar w:fldCharType="end"/>
            </w:r>
          </w:hyperlink>
        </w:p>
        <w:p w14:paraId="7B5E0AE3" w14:textId="77777777" w:rsidR="00227FA2" w:rsidRDefault="006D7A31">
          <w:pPr>
            <w:pStyle w:val="TM1"/>
            <w:rPr>
              <w:rFonts w:asciiTheme="minorHAnsi" w:eastAsiaTheme="minorEastAsia" w:hAnsiTheme="minorHAnsi" w:cstheme="minorBidi"/>
              <w:noProof/>
              <w:szCs w:val="22"/>
              <w:lang w:val="fr-FR" w:eastAsia="fr-FR"/>
            </w:rPr>
          </w:pPr>
          <w:hyperlink w:anchor="_Toc79955285" w:history="1">
            <w:r w:rsidR="0039099D">
              <w:rPr>
                <w:rStyle w:val="Lienhypertexte"/>
                <w:noProof/>
              </w:rPr>
              <w:t>4</w:t>
            </w:r>
            <w:r w:rsidR="0039099D">
              <w:rPr>
                <w:rFonts w:asciiTheme="minorHAnsi" w:eastAsiaTheme="minorEastAsia" w:hAnsiTheme="minorHAnsi" w:cstheme="minorBidi"/>
                <w:noProof/>
                <w:szCs w:val="22"/>
                <w:lang w:val="fr-FR" w:eastAsia="fr-FR"/>
              </w:rPr>
              <w:tab/>
            </w:r>
            <w:r w:rsidR="0039099D">
              <w:rPr>
                <w:rStyle w:val="Lienhypertexte"/>
                <w:noProof/>
              </w:rPr>
              <w:t>Issue#4: The need and the indication of TA margin</w:t>
            </w:r>
            <w:r w:rsidR="0039099D">
              <w:rPr>
                <w:noProof/>
              </w:rPr>
              <w:tab/>
            </w:r>
            <w:r w:rsidR="0039099D">
              <w:rPr>
                <w:noProof/>
              </w:rPr>
              <w:fldChar w:fldCharType="begin"/>
            </w:r>
            <w:r w:rsidR="0039099D">
              <w:rPr>
                <w:noProof/>
              </w:rPr>
              <w:instrText xml:space="preserve"> PAGEREF _Toc79955285 \h </w:instrText>
            </w:r>
            <w:r w:rsidR="0039099D">
              <w:rPr>
                <w:noProof/>
              </w:rPr>
            </w:r>
            <w:r w:rsidR="0039099D">
              <w:rPr>
                <w:noProof/>
              </w:rPr>
              <w:fldChar w:fldCharType="separate"/>
            </w:r>
            <w:r w:rsidR="00C6041D">
              <w:rPr>
                <w:noProof/>
              </w:rPr>
              <w:t>23</w:t>
            </w:r>
            <w:r w:rsidR="0039099D">
              <w:rPr>
                <w:noProof/>
              </w:rPr>
              <w:fldChar w:fldCharType="end"/>
            </w:r>
          </w:hyperlink>
        </w:p>
        <w:p w14:paraId="61D49881"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86" w:history="1">
            <w:r w:rsidR="0039099D">
              <w:rPr>
                <w:rStyle w:val="Lienhypertexte"/>
                <w:noProof/>
              </w:rPr>
              <w:t>4.1</w:t>
            </w:r>
            <w:r w:rsidR="0039099D">
              <w:rPr>
                <w:rFonts w:asciiTheme="minorHAnsi" w:eastAsiaTheme="minorEastAsia" w:hAnsiTheme="minorHAnsi" w:cstheme="minorBidi"/>
                <w:noProof/>
                <w:sz w:val="22"/>
                <w:szCs w:val="22"/>
                <w:lang w:val="fr-FR" w:eastAsia="fr-FR"/>
              </w:rPr>
              <w:tab/>
            </w:r>
            <w:r w:rsidR="0039099D">
              <w:rPr>
                <w:rStyle w:val="Lienhypertexte"/>
                <w:noProof/>
              </w:rPr>
              <w:t>Company views</w:t>
            </w:r>
            <w:r w:rsidR="0039099D">
              <w:rPr>
                <w:noProof/>
              </w:rPr>
              <w:tab/>
            </w:r>
            <w:r w:rsidR="0039099D">
              <w:rPr>
                <w:noProof/>
              </w:rPr>
              <w:fldChar w:fldCharType="begin"/>
            </w:r>
            <w:r w:rsidR="0039099D">
              <w:rPr>
                <w:noProof/>
              </w:rPr>
              <w:instrText xml:space="preserve"> PAGEREF _Toc79955286 \h </w:instrText>
            </w:r>
            <w:r w:rsidR="0039099D">
              <w:rPr>
                <w:noProof/>
              </w:rPr>
            </w:r>
            <w:r w:rsidR="0039099D">
              <w:rPr>
                <w:noProof/>
              </w:rPr>
              <w:fldChar w:fldCharType="separate"/>
            </w:r>
            <w:r w:rsidR="00C6041D">
              <w:rPr>
                <w:noProof/>
              </w:rPr>
              <w:t>24</w:t>
            </w:r>
            <w:r w:rsidR="0039099D">
              <w:rPr>
                <w:noProof/>
              </w:rPr>
              <w:fldChar w:fldCharType="end"/>
            </w:r>
          </w:hyperlink>
        </w:p>
        <w:p w14:paraId="33EB7863"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87" w:history="1">
            <w:r w:rsidR="0039099D">
              <w:rPr>
                <w:rStyle w:val="Lienhypertexte"/>
                <w:noProof/>
                <w:lang w:val="en-US"/>
              </w:rPr>
              <w:t>4.2</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(First round of email discussions)</w:t>
            </w:r>
            <w:r w:rsidR="0039099D">
              <w:rPr>
                <w:noProof/>
              </w:rPr>
              <w:tab/>
            </w:r>
            <w:r w:rsidR="0039099D">
              <w:rPr>
                <w:noProof/>
              </w:rPr>
              <w:fldChar w:fldCharType="begin"/>
            </w:r>
            <w:r w:rsidR="0039099D">
              <w:rPr>
                <w:noProof/>
              </w:rPr>
              <w:instrText xml:space="preserve"> PAGEREF _Toc79955287 \h </w:instrText>
            </w:r>
            <w:r w:rsidR="0039099D">
              <w:rPr>
                <w:noProof/>
              </w:rPr>
            </w:r>
            <w:r w:rsidR="0039099D">
              <w:rPr>
                <w:noProof/>
              </w:rPr>
              <w:fldChar w:fldCharType="separate"/>
            </w:r>
            <w:r w:rsidR="00C6041D">
              <w:rPr>
                <w:noProof/>
              </w:rPr>
              <w:t>26</w:t>
            </w:r>
            <w:r w:rsidR="0039099D">
              <w:rPr>
                <w:noProof/>
              </w:rPr>
              <w:fldChar w:fldCharType="end"/>
            </w:r>
          </w:hyperlink>
        </w:p>
        <w:p w14:paraId="6B763A8A"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88" w:history="1">
            <w:r w:rsidR="0039099D">
              <w:rPr>
                <w:rStyle w:val="Lienhypertexte"/>
                <w:noProof/>
                <w:lang w:val="en-US"/>
              </w:rPr>
              <w:t>4.3</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(Second round of email discussions)</w:t>
            </w:r>
            <w:r w:rsidR="0039099D">
              <w:rPr>
                <w:noProof/>
              </w:rPr>
              <w:tab/>
            </w:r>
            <w:r w:rsidR="0039099D">
              <w:rPr>
                <w:noProof/>
              </w:rPr>
              <w:fldChar w:fldCharType="begin"/>
            </w:r>
            <w:r w:rsidR="0039099D">
              <w:rPr>
                <w:noProof/>
              </w:rPr>
              <w:instrText xml:space="preserve"> PAGEREF _Toc79955288 \h </w:instrText>
            </w:r>
            <w:r w:rsidR="0039099D">
              <w:rPr>
                <w:noProof/>
              </w:rPr>
            </w:r>
            <w:r w:rsidR="0039099D">
              <w:rPr>
                <w:noProof/>
              </w:rPr>
              <w:fldChar w:fldCharType="separate"/>
            </w:r>
            <w:r w:rsidR="00C6041D">
              <w:rPr>
                <w:noProof/>
              </w:rPr>
              <w:t>26</w:t>
            </w:r>
            <w:r w:rsidR="0039099D">
              <w:rPr>
                <w:noProof/>
              </w:rPr>
              <w:fldChar w:fldCharType="end"/>
            </w:r>
          </w:hyperlink>
        </w:p>
        <w:p w14:paraId="31B0B266" w14:textId="77777777" w:rsidR="00227FA2" w:rsidRDefault="006D7A31">
          <w:pPr>
            <w:pStyle w:val="TM1"/>
            <w:rPr>
              <w:rFonts w:asciiTheme="minorHAnsi" w:eastAsiaTheme="minorEastAsia" w:hAnsiTheme="minorHAnsi" w:cstheme="minorBidi"/>
              <w:noProof/>
              <w:szCs w:val="22"/>
              <w:lang w:val="fr-FR" w:eastAsia="fr-FR"/>
            </w:rPr>
          </w:pPr>
          <w:hyperlink w:anchor="_Toc79955289" w:history="1">
            <w:r w:rsidR="0039099D">
              <w:rPr>
                <w:rStyle w:val="Lienhypertexte"/>
                <w:noProof/>
              </w:rPr>
              <w:t>5</w:t>
            </w:r>
            <w:r w:rsidR="0039099D">
              <w:rPr>
                <w:rFonts w:asciiTheme="minorHAnsi" w:eastAsiaTheme="minorEastAsia" w:hAnsiTheme="minorHAnsi" w:cstheme="minorBidi"/>
                <w:noProof/>
                <w:szCs w:val="22"/>
                <w:lang w:val="fr-FR" w:eastAsia="fr-FR"/>
              </w:rPr>
              <w:tab/>
            </w:r>
            <w:r w:rsidR="0039099D">
              <w:rPr>
                <w:rStyle w:val="Lienhypertexte"/>
                <w:noProof/>
              </w:rPr>
              <w:t>Issue#5: TA command in RAR</w:t>
            </w:r>
            <w:r w:rsidR="0039099D">
              <w:rPr>
                <w:noProof/>
              </w:rPr>
              <w:tab/>
            </w:r>
            <w:r w:rsidR="0039099D">
              <w:rPr>
                <w:noProof/>
              </w:rPr>
              <w:fldChar w:fldCharType="begin"/>
            </w:r>
            <w:r w:rsidR="0039099D">
              <w:rPr>
                <w:noProof/>
              </w:rPr>
              <w:instrText xml:space="preserve"> PAGEREF _Toc79955289 \h </w:instrText>
            </w:r>
            <w:r w:rsidR="0039099D">
              <w:rPr>
                <w:noProof/>
              </w:rPr>
            </w:r>
            <w:r w:rsidR="0039099D">
              <w:rPr>
                <w:noProof/>
              </w:rPr>
              <w:fldChar w:fldCharType="separate"/>
            </w:r>
            <w:r w:rsidR="00C6041D">
              <w:rPr>
                <w:noProof/>
              </w:rPr>
              <w:t>26</w:t>
            </w:r>
            <w:r w:rsidR="0039099D">
              <w:rPr>
                <w:noProof/>
              </w:rPr>
              <w:fldChar w:fldCharType="end"/>
            </w:r>
          </w:hyperlink>
        </w:p>
        <w:p w14:paraId="62B8CD0B"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90" w:history="1">
            <w:r w:rsidR="0039099D">
              <w:rPr>
                <w:rStyle w:val="Lienhypertexte"/>
                <w:noProof/>
                <w:lang w:val="fr-FR"/>
              </w:rPr>
              <w:t>5.1</w:t>
            </w:r>
            <w:r w:rsidR="0039099D">
              <w:rPr>
                <w:rFonts w:asciiTheme="minorHAnsi" w:eastAsiaTheme="minorEastAsia" w:hAnsiTheme="minorHAnsi" w:cstheme="minorBidi"/>
                <w:noProof/>
                <w:sz w:val="22"/>
                <w:szCs w:val="22"/>
                <w:lang w:val="fr-FR" w:eastAsia="fr-FR"/>
              </w:rPr>
              <w:tab/>
            </w:r>
            <w:r w:rsidR="0039099D">
              <w:rPr>
                <w:rStyle w:val="Lienhypertexte"/>
                <w:noProof/>
              </w:rPr>
              <w:t>Company views</w:t>
            </w:r>
            <w:r w:rsidR="0039099D">
              <w:rPr>
                <w:noProof/>
              </w:rPr>
              <w:tab/>
            </w:r>
            <w:r w:rsidR="0039099D">
              <w:rPr>
                <w:noProof/>
              </w:rPr>
              <w:fldChar w:fldCharType="begin"/>
            </w:r>
            <w:r w:rsidR="0039099D">
              <w:rPr>
                <w:noProof/>
              </w:rPr>
              <w:instrText xml:space="preserve"> PAGEREF _Toc79955290 \h </w:instrText>
            </w:r>
            <w:r w:rsidR="0039099D">
              <w:rPr>
                <w:noProof/>
              </w:rPr>
            </w:r>
            <w:r w:rsidR="0039099D">
              <w:rPr>
                <w:noProof/>
              </w:rPr>
              <w:fldChar w:fldCharType="separate"/>
            </w:r>
            <w:r w:rsidR="00C6041D">
              <w:rPr>
                <w:noProof/>
              </w:rPr>
              <w:t>27</w:t>
            </w:r>
            <w:r w:rsidR="0039099D">
              <w:rPr>
                <w:noProof/>
              </w:rPr>
              <w:fldChar w:fldCharType="end"/>
            </w:r>
          </w:hyperlink>
        </w:p>
        <w:p w14:paraId="669EFE9A"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91" w:history="1">
            <w:r w:rsidR="0039099D">
              <w:rPr>
                <w:rStyle w:val="Lienhypertexte"/>
                <w:noProof/>
                <w:lang w:val="en-US"/>
              </w:rPr>
              <w:t>5.2</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(First round of email discussions)</w:t>
            </w:r>
            <w:r w:rsidR="0039099D">
              <w:rPr>
                <w:noProof/>
              </w:rPr>
              <w:tab/>
            </w:r>
            <w:r w:rsidR="0039099D">
              <w:rPr>
                <w:noProof/>
              </w:rPr>
              <w:fldChar w:fldCharType="begin"/>
            </w:r>
            <w:r w:rsidR="0039099D">
              <w:rPr>
                <w:noProof/>
              </w:rPr>
              <w:instrText xml:space="preserve"> PAGEREF _Toc79955291 \h </w:instrText>
            </w:r>
            <w:r w:rsidR="0039099D">
              <w:rPr>
                <w:noProof/>
              </w:rPr>
            </w:r>
            <w:r w:rsidR="0039099D">
              <w:rPr>
                <w:noProof/>
              </w:rPr>
              <w:fldChar w:fldCharType="separate"/>
            </w:r>
            <w:r w:rsidR="00C6041D">
              <w:rPr>
                <w:noProof/>
              </w:rPr>
              <w:t>27</w:t>
            </w:r>
            <w:r w:rsidR="0039099D">
              <w:rPr>
                <w:noProof/>
              </w:rPr>
              <w:fldChar w:fldCharType="end"/>
            </w:r>
          </w:hyperlink>
        </w:p>
        <w:p w14:paraId="7C9A5174"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92" w:history="1">
            <w:r w:rsidR="0039099D">
              <w:rPr>
                <w:rStyle w:val="Lienhypertexte"/>
                <w:noProof/>
                <w:lang w:val="en-US"/>
              </w:rPr>
              <w:t>5.3</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(Second round of email discussions)</w:t>
            </w:r>
            <w:r w:rsidR="0039099D">
              <w:rPr>
                <w:noProof/>
              </w:rPr>
              <w:tab/>
            </w:r>
            <w:r w:rsidR="0039099D">
              <w:rPr>
                <w:noProof/>
              </w:rPr>
              <w:fldChar w:fldCharType="begin"/>
            </w:r>
            <w:r w:rsidR="0039099D">
              <w:rPr>
                <w:noProof/>
              </w:rPr>
              <w:instrText xml:space="preserve"> PAGEREF _Toc79955292 \h </w:instrText>
            </w:r>
            <w:r w:rsidR="0039099D">
              <w:rPr>
                <w:noProof/>
              </w:rPr>
            </w:r>
            <w:r w:rsidR="0039099D">
              <w:rPr>
                <w:noProof/>
              </w:rPr>
              <w:fldChar w:fldCharType="separate"/>
            </w:r>
            <w:r w:rsidR="00C6041D">
              <w:rPr>
                <w:noProof/>
              </w:rPr>
              <w:t>28</w:t>
            </w:r>
            <w:r w:rsidR="0039099D">
              <w:rPr>
                <w:noProof/>
              </w:rPr>
              <w:fldChar w:fldCharType="end"/>
            </w:r>
          </w:hyperlink>
        </w:p>
        <w:p w14:paraId="4733C47A" w14:textId="77777777" w:rsidR="00227FA2" w:rsidRDefault="006D7A31">
          <w:pPr>
            <w:pStyle w:val="TM1"/>
            <w:rPr>
              <w:rFonts w:asciiTheme="minorHAnsi" w:eastAsiaTheme="minorEastAsia" w:hAnsiTheme="minorHAnsi" w:cstheme="minorBidi"/>
              <w:noProof/>
              <w:szCs w:val="22"/>
              <w:lang w:val="fr-FR" w:eastAsia="fr-FR"/>
            </w:rPr>
          </w:pPr>
          <w:hyperlink w:anchor="_Toc79955293" w:history="1">
            <w:r w:rsidR="0039099D">
              <w:rPr>
                <w:rStyle w:val="Lienhypertexte"/>
                <w:noProof/>
                <w:lang w:val="en-US"/>
              </w:rPr>
              <w:t>6</w:t>
            </w:r>
            <w:r w:rsidR="0039099D">
              <w:rPr>
                <w:rFonts w:asciiTheme="minorHAnsi" w:eastAsiaTheme="minorEastAsia" w:hAnsiTheme="minorHAnsi" w:cstheme="minorBidi"/>
                <w:noProof/>
                <w:szCs w:val="22"/>
                <w:lang w:val="fr-FR" w:eastAsia="fr-FR"/>
              </w:rPr>
              <w:tab/>
            </w:r>
            <w:r w:rsidR="0039099D">
              <w:rPr>
                <w:rStyle w:val="Lienhypertexte"/>
                <w:noProof/>
                <w:lang w:val="en-US"/>
              </w:rPr>
              <w:t>Issue#6 : TA update in RRC_CONNECTED state</w:t>
            </w:r>
            <w:r w:rsidR="0039099D">
              <w:rPr>
                <w:noProof/>
              </w:rPr>
              <w:tab/>
            </w:r>
            <w:r w:rsidR="0039099D">
              <w:rPr>
                <w:noProof/>
              </w:rPr>
              <w:fldChar w:fldCharType="begin"/>
            </w:r>
            <w:r w:rsidR="0039099D">
              <w:rPr>
                <w:noProof/>
              </w:rPr>
              <w:instrText xml:space="preserve"> PAGEREF _Toc79955293 \h </w:instrText>
            </w:r>
            <w:r w:rsidR="0039099D">
              <w:rPr>
                <w:noProof/>
              </w:rPr>
            </w:r>
            <w:r w:rsidR="0039099D">
              <w:rPr>
                <w:noProof/>
              </w:rPr>
              <w:fldChar w:fldCharType="separate"/>
            </w:r>
            <w:r w:rsidR="00C6041D">
              <w:rPr>
                <w:noProof/>
              </w:rPr>
              <w:t>28</w:t>
            </w:r>
            <w:r w:rsidR="0039099D">
              <w:rPr>
                <w:noProof/>
              </w:rPr>
              <w:fldChar w:fldCharType="end"/>
            </w:r>
          </w:hyperlink>
        </w:p>
        <w:p w14:paraId="2805678B"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94" w:history="1">
            <w:r w:rsidR="0039099D">
              <w:rPr>
                <w:rStyle w:val="Lienhypertexte"/>
                <w:noProof/>
              </w:rPr>
              <w:t>6.1</w:t>
            </w:r>
            <w:r w:rsidR="0039099D">
              <w:rPr>
                <w:rFonts w:asciiTheme="minorHAnsi" w:eastAsiaTheme="minorEastAsia" w:hAnsiTheme="minorHAnsi" w:cstheme="minorBidi"/>
                <w:noProof/>
                <w:sz w:val="22"/>
                <w:szCs w:val="22"/>
                <w:lang w:val="fr-FR" w:eastAsia="fr-FR"/>
              </w:rPr>
              <w:tab/>
            </w:r>
            <w:r w:rsidR="0039099D">
              <w:rPr>
                <w:rStyle w:val="Lienhypertexte"/>
                <w:noProof/>
              </w:rPr>
              <w:t>Company views</w:t>
            </w:r>
            <w:r w:rsidR="0039099D">
              <w:rPr>
                <w:noProof/>
              </w:rPr>
              <w:tab/>
            </w:r>
            <w:r w:rsidR="0039099D">
              <w:rPr>
                <w:noProof/>
              </w:rPr>
              <w:fldChar w:fldCharType="begin"/>
            </w:r>
            <w:r w:rsidR="0039099D">
              <w:rPr>
                <w:noProof/>
              </w:rPr>
              <w:instrText xml:space="preserve"> PAGEREF _Toc79955294 \h </w:instrText>
            </w:r>
            <w:r w:rsidR="0039099D">
              <w:rPr>
                <w:noProof/>
              </w:rPr>
            </w:r>
            <w:r w:rsidR="0039099D">
              <w:rPr>
                <w:noProof/>
              </w:rPr>
              <w:fldChar w:fldCharType="separate"/>
            </w:r>
            <w:r w:rsidR="00C6041D">
              <w:rPr>
                <w:noProof/>
              </w:rPr>
              <w:t>33</w:t>
            </w:r>
            <w:r w:rsidR="0039099D">
              <w:rPr>
                <w:noProof/>
              </w:rPr>
              <w:fldChar w:fldCharType="end"/>
            </w:r>
          </w:hyperlink>
        </w:p>
        <w:p w14:paraId="7262168F"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95" w:history="1">
            <w:r w:rsidR="0039099D">
              <w:rPr>
                <w:rStyle w:val="Lienhypertexte"/>
                <w:noProof/>
                <w:lang w:val="en-US"/>
              </w:rPr>
              <w:t>6.2</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(First round of email discussions)</w:t>
            </w:r>
            <w:r w:rsidR="0039099D">
              <w:rPr>
                <w:noProof/>
              </w:rPr>
              <w:tab/>
            </w:r>
            <w:r w:rsidR="0039099D">
              <w:rPr>
                <w:noProof/>
              </w:rPr>
              <w:fldChar w:fldCharType="begin"/>
            </w:r>
            <w:r w:rsidR="0039099D">
              <w:rPr>
                <w:noProof/>
              </w:rPr>
              <w:instrText xml:space="preserve"> PAGEREF _Toc79955295 \h </w:instrText>
            </w:r>
            <w:r w:rsidR="0039099D">
              <w:rPr>
                <w:noProof/>
              </w:rPr>
            </w:r>
            <w:r w:rsidR="0039099D">
              <w:rPr>
                <w:noProof/>
              </w:rPr>
              <w:fldChar w:fldCharType="separate"/>
            </w:r>
            <w:r w:rsidR="00C6041D">
              <w:rPr>
                <w:noProof/>
              </w:rPr>
              <w:t>38</w:t>
            </w:r>
            <w:r w:rsidR="0039099D">
              <w:rPr>
                <w:noProof/>
              </w:rPr>
              <w:fldChar w:fldCharType="end"/>
            </w:r>
          </w:hyperlink>
        </w:p>
        <w:p w14:paraId="38086EB3"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96" w:history="1">
            <w:r w:rsidR="0039099D">
              <w:rPr>
                <w:rStyle w:val="Lienhypertexte"/>
                <w:noProof/>
                <w:lang w:val="en-US"/>
              </w:rPr>
              <w:t>6.3</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(2</w:t>
            </w:r>
            <w:r w:rsidR="0039099D">
              <w:rPr>
                <w:rStyle w:val="Lienhypertexte"/>
                <w:noProof/>
                <w:vertAlign w:val="superscript"/>
                <w:lang w:val="en-US"/>
              </w:rPr>
              <w:t>nd</w:t>
            </w:r>
            <w:r w:rsidR="0039099D">
              <w:rPr>
                <w:rStyle w:val="Lienhypertexte"/>
                <w:noProof/>
                <w:lang w:val="en-US"/>
              </w:rPr>
              <w:t xml:space="preserve"> round of email discussions)</w:t>
            </w:r>
            <w:r w:rsidR="0039099D">
              <w:rPr>
                <w:noProof/>
              </w:rPr>
              <w:tab/>
            </w:r>
            <w:r w:rsidR="0039099D">
              <w:rPr>
                <w:noProof/>
              </w:rPr>
              <w:fldChar w:fldCharType="begin"/>
            </w:r>
            <w:r w:rsidR="0039099D">
              <w:rPr>
                <w:noProof/>
              </w:rPr>
              <w:instrText xml:space="preserve"> PAGEREF _Toc79955296 \h </w:instrText>
            </w:r>
            <w:r w:rsidR="0039099D">
              <w:rPr>
                <w:noProof/>
              </w:rPr>
            </w:r>
            <w:r w:rsidR="0039099D">
              <w:rPr>
                <w:noProof/>
              </w:rPr>
              <w:fldChar w:fldCharType="separate"/>
            </w:r>
            <w:r w:rsidR="00C6041D">
              <w:rPr>
                <w:noProof/>
              </w:rPr>
              <w:t>38</w:t>
            </w:r>
            <w:r w:rsidR="0039099D">
              <w:rPr>
                <w:noProof/>
              </w:rPr>
              <w:fldChar w:fldCharType="end"/>
            </w:r>
          </w:hyperlink>
        </w:p>
        <w:p w14:paraId="368BA185" w14:textId="77777777" w:rsidR="00227FA2" w:rsidRDefault="006D7A31">
          <w:pPr>
            <w:pStyle w:val="TM1"/>
            <w:rPr>
              <w:rFonts w:asciiTheme="minorHAnsi" w:eastAsiaTheme="minorEastAsia" w:hAnsiTheme="minorHAnsi" w:cstheme="minorBidi"/>
              <w:noProof/>
              <w:szCs w:val="22"/>
              <w:lang w:val="fr-FR" w:eastAsia="fr-FR"/>
            </w:rPr>
          </w:pPr>
          <w:hyperlink w:anchor="_Toc79955297" w:history="1">
            <w:r w:rsidR="0039099D">
              <w:rPr>
                <w:rStyle w:val="Lienhypertexte"/>
                <w:noProof/>
                <w:lang w:val="en-US"/>
              </w:rPr>
              <w:t>7</w:t>
            </w:r>
            <w:r w:rsidR="0039099D">
              <w:rPr>
                <w:rFonts w:asciiTheme="minorHAnsi" w:eastAsiaTheme="minorEastAsia" w:hAnsiTheme="minorHAnsi" w:cstheme="minorBidi"/>
                <w:noProof/>
                <w:szCs w:val="22"/>
                <w:lang w:val="fr-FR" w:eastAsia="fr-FR"/>
              </w:rPr>
              <w:tab/>
            </w:r>
            <w:r w:rsidR="0039099D">
              <w:rPr>
                <w:rStyle w:val="Lienhypertexte"/>
                <w:noProof/>
                <w:lang w:val="en-US"/>
              </w:rPr>
              <w:t>Issue#7 : NTN UE Time Alignment Timers</w:t>
            </w:r>
            <w:r w:rsidR="0039099D">
              <w:rPr>
                <w:noProof/>
              </w:rPr>
              <w:tab/>
            </w:r>
            <w:r w:rsidR="0039099D">
              <w:rPr>
                <w:noProof/>
              </w:rPr>
              <w:fldChar w:fldCharType="begin"/>
            </w:r>
            <w:r w:rsidR="0039099D">
              <w:rPr>
                <w:noProof/>
              </w:rPr>
              <w:instrText xml:space="preserve"> PAGEREF _Toc79955297 \h </w:instrText>
            </w:r>
            <w:r w:rsidR="0039099D">
              <w:rPr>
                <w:noProof/>
              </w:rPr>
            </w:r>
            <w:r w:rsidR="0039099D">
              <w:rPr>
                <w:noProof/>
              </w:rPr>
              <w:fldChar w:fldCharType="separate"/>
            </w:r>
            <w:r w:rsidR="00C6041D">
              <w:rPr>
                <w:noProof/>
              </w:rPr>
              <w:t>38</w:t>
            </w:r>
            <w:r w:rsidR="0039099D">
              <w:rPr>
                <w:noProof/>
              </w:rPr>
              <w:fldChar w:fldCharType="end"/>
            </w:r>
          </w:hyperlink>
        </w:p>
        <w:p w14:paraId="25C032A6"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98" w:history="1">
            <w:r w:rsidR="0039099D">
              <w:rPr>
                <w:rStyle w:val="Lienhypertexte"/>
                <w:noProof/>
              </w:rPr>
              <w:t>7.1</w:t>
            </w:r>
            <w:r w:rsidR="0039099D">
              <w:rPr>
                <w:rFonts w:asciiTheme="minorHAnsi" w:eastAsiaTheme="minorEastAsia" w:hAnsiTheme="minorHAnsi" w:cstheme="minorBidi"/>
                <w:noProof/>
                <w:sz w:val="22"/>
                <w:szCs w:val="22"/>
                <w:lang w:val="fr-FR" w:eastAsia="fr-FR"/>
              </w:rPr>
              <w:tab/>
            </w:r>
            <w:r w:rsidR="0039099D">
              <w:rPr>
                <w:rStyle w:val="Lienhypertexte"/>
                <w:noProof/>
              </w:rPr>
              <w:t>Company views</w:t>
            </w:r>
            <w:r w:rsidR="0039099D">
              <w:rPr>
                <w:noProof/>
              </w:rPr>
              <w:tab/>
            </w:r>
            <w:r w:rsidR="0039099D">
              <w:rPr>
                <w:noProof/>
              </w:rPr>
              <w:fldChar w:fldCharType="begin"/>
            </w:r>
            <w:r w:rsidR="0039099D">
              <w:rPr>
                <w:noProof/>
              </w:rPr>
              <w:instrText xml:space="preserve"> PAGEREF _Toc79955298 \h </w:instrText>
            </w:r>
            <w:r w:rsidR="0039099D">
              <w:rPr>
                <w:noProof/>
              </w:rPr>
            </w:r>
            <w:r w:rsidR="0039099D">
              <w:rPr>
                <w:noProof/>
              </w:rPr>
              <w:fldChar w:fldCharType="separate"/>
            </w:r>
            <w:r w:rsidR="00C6041D">
              <w:rPr>
                <w:noProof/>
              </w:rPr>
              <w:t>40</w:t>
            </w:r>
            <w:r w:rsidR="0039099D">
              <w:rPr>
                <w:noProof/>
              </w:rPr>
              <w:fldChar w:fldCharType="end"/>
            </w:r>
          </w:hyperlink>
        </w:p>
        <w:p w14:paraId="5963E125" w14:textId="77777777" w:rsidR="00227FA2" w:rsidRDefault="006D7A31">
          <w:pPr>
            <w:pStyle w:val="TM2"/>
            <w:rPr>
              <w:rFonts w:asciiTheme="minorHAnsi" w:eastAsiaTheme="minorEastAsia" w:hAnsiTheme="minorHAnsi" w:cstheme="minorBidi"/>
              <w:noProof/>
              <w:sz w:val="22"/>
              <w:szCs w:val="22"/>
              <w:lang w:val="fr-FR" w:eastAsia="fr-FR"/>
            </w:rPr>
          </w:pPr>
          <w:hyperlink w:anchor="_Toc79955299" w:history="1">
            <w:r w:rsidR="0039099D">
              <w:rPr>
                <w:rStyle w:val="Lienhypertexte"/>
                <w:noProof/>
                <w:lang w:val="en-US"/>
              </w:rPr>
              <w:t>7.2</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(First round of email discussions)</w:t>
            </w:r>
            <w:r w:rsidR="0039099D">
              <w:rPr>
                <w:noProof/>
              </w:rPr>
              <w:tab/>
            </w:r>
            <w:r w:rsidR="0039099D">
              <w:rPr>
                <w:noProof/>
              </w:rPr>
              <w:fldChar w:fldCharType="begin"/>
            </w:r>
            <w:r w:rsidR="0039099D">
              <w:rPr>
                <w:noProof/>
              </w:rPr>
              <w:instrText xml:space="preserve"> PAGEREF _Toc79955299 \h </w:instrText>
            </w:r>
            <w:r w:rsidR="0039099D">
              <w:rPr>
                <w:noProof/>
              </w:rPr>
            </w:r>
            <w:r w:rsidR="0039099D">
              <w:rPr>
                <w:noProof/>
              </w:rPr>
              <w:fldChar w:fldCharType="separate"/>
            </w:r>
            <w:r w:rsidR="00C6041D">
              <w:rPr>
                <w:noProof/>
              </w:rPr>
              <w:t>42</w:t>
            </w:r>
            <w:r w:rsidR="0039099D">
              <w:rPr>
                <w:noProof/>
              </w:rPr>
              <w:fldChar w:fldCharType="end"/>
            </w:r>
          </w:hyperlink>
        </w:p>
        <w:p w14:paraId="67C13649"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00" w:history="1">
            <w:r w:rsidR="0039099D">
              <w:rPr>
                <w:rStyle w:val="Lienhypertexte"/>
                <w:noProof/>
                <w:lang w:val="en-US"/>
              </w:rPr>
              <w:t>7.3</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(2</w:t>
            </w:r>
            <w:r w:rsidR="0039099D">
              <w:rPr>
                <w:rStyle w:val="Lienhypertexte"/>
                <w:noProof/>
                <w:vertAlign w:val="superscript"/>
                <w:lang w:val="en-US"/>
              </w:rPr>
              <w:t>nd</w:t>
            </w:r>
            <w:r w:rsidR="0039099D">
              <w:rPr>
                <w:rStyle w:val="Lienhypertexte"/>
                <w:noProof/>
                <w:lang w:val="en-US"/>
              </w:rPr>
              <w:t xml:space="preserve"> round of email discussions)</w:t>
            </w:r>
            <w:r w:rsidR="0039099D">
              <w:rPr>
                <w:noProof/>
              </w:rPr>
              <w:tab/>
            </w:r>
            <w:r w:rsidR="0039099D">
              <w:rPr>
                <w:noProof/>
              </w:rPr>
              <w:fldChar w:fldCharType="begin"/>
            </w:r>
            <w:r w:rsidR="0039099D">
              <w:rPr>
                <w:noProof/>
              </w:rPr>
              <w:instrText xml:space="preserve"> PAGEREF _Toc79955300 \h </w:instrText>
            </w:r>
            <w:r w:rsidR="0039099D">
              <w:rPr>
                <w:noProof/>
              </w:rPr>
            </w:r>
            <w:r w:rsidR="0039099D">
              <w:rPr>
                <w:noProof/>
              </w:rPr>
              <w:fldChar w:fldCharType="separate"/>
            </w:r>
            <w:r w:rsidR="00C6041D">
              <w:rPr>
                <w:noProof/>
              </w:rPr>
              <w:t>42</w:t>
            </w:r>
            <w:r w:rsidR="0039099D">
              <w:rPr>
                <w:noProof/>
              </w:rPr>
              <w:fldChar w:fldCharType="end"/>
            </w:r>
          </w:hyperlink>
        </w:p>
        <w:p w14:paraId="7A4C734B" w14:textId="77777777" w:rsidR="00227FA2" w:rsidRDefault="006D7A31">
          <w:pPr>
            <w:pStyle w:val="TM1"/>
            <w:rPr>
              <w:rFonts w:asciiTheme="minorHAnsi" w:eastAsiaTheme="minorEastAsia" w:hAnsiTheme="minorHAnsi" w:cstheme="minorBidi"/>
              <w:noProof/>
              <w:szCs w:val="22"/>
              <w:lang w:val="fr-FR" w:eastAsia="fr-FR"/>
            </w:rPr>
          </w:pPr>
          <w:hyperlink w:anchor="_Toc79955301" w:history="1">
            <w:r w:rsidR="0039099D">
              <w:rPr>
                <w:rStyle w:val="Lienhypertexte"/>
                <w:noProof/>
              </w:rPr>
              <w:t>8</w:t>
            </w:r>
            <w:r w:rsidR="0039099D">
              <w:rPr>
                <w:rFonts w:asciiTheme="minorHAnsi" w:eastAsiaTheme="minorEastAsia" w:hAnsiTheme="minorHAnsi" w:cstheme="minorBidi"/>
                <w:noProof/>
                <w:szCs w:val="22"/>
                <w:lang w:val="fr-FR" w:eastAsia="fr-FR"/>
              </w:rPr>
              <w:tab/>
            </w:r>
            <w:r w:rsidR="0039099D">
              <w:rPr>
                <w:rStyle w:val="Lienhypertexte"/>
                <w:noProof/>
              </w:rPr>
              <w:t>Issue#8: Broadcasting the position of a reference point</w:t>
            </w:r>
            <w:r w:rsidR="0039099D">
              <w:rPr>
                <w:noProof/>
              </w:rPr>
              <w:tab/>
            </w:r>
            <w:r w:rsidR="0039099D">
              <w:rPr>
                <w:noProof/>
              </w:rPr>
              <w:fldChar w:fldCharType="begin"/>
            </w:r>
            <w:r w:rsidR="0039099D">
              <w:rPr>
                <w:noProof/>
              </w:rPr>
              <w:instrText xml:space="preserve"> PAGEREF _Toc79955301 \h </w:instrText>
            </w:r>
            <w:r w:rsidR="0039099D">
              <w:rPr>
                <w:noProof/>
              </w:rPr>
            </w:r>
            <w:r w:rsidR="0039099D">
              <w:rPr>
                <w:noProof/>
              </w:rPr>
              <w:fldChar w:fldCharType="separate"/>
            </w:r>
            <w:r w:rsidR="00C6041D">
              <w:rPr>
                <w:noProof/>
              </w:rPr>
              <w:t>42</w:t>
            </w:r>
            <w:r w:rsidR="0039099D">
              <w:rPr>
                <w:noProof/>
              </w:rPr>
              <w:fldChar w:fldCharType="end"/>
            </w:r>
          </w:hyperlink>
        </w:p>
        <w:p w14:paraId="61F01036"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02" w:history="1">
            <w:r w:rsidR="0039099D">
              <w:rPr>
                <w:rStyle w:val="Lienhypertexte"/>
                <w:noProof/>
              </w:rPr>
              <w:t>8.1</w:t>
            </w:r>
            <w:r w:rsidR="0039099D">
              <w:rPr>
                <w:rFonts w:asciiTheme="minorHAnsi" w:eastAsiaTheme="minorEastAsia" w:hAnsiTheme="minorHAnsi" w:cstheme="minorBidi"/>
                <w:noProof/>
                <w:sz w:val="22"/>
                <w:szCs w:val="22"/>
                <w:lang w:val="fr-FR" w:eastAsia="fr-FR"/>
              </w:rPr>
              <w:tab/>
            </w:r>
            <w:r w:rsidR="0039099D">
              <w:rPr>
                <w:rStyle w:val="Lienhypertexte"/>
                <w:noProof/>
              </w:rPr>
              <w:t>Company views</w:t>
            </w:r>
            <w:r w:rsidR="0039099D">
              <w:rPr>
                <w:noProof/>
              </w:rPr>
              <w:tab/>
            </w:r>
            <w:r w:rsidR="0039099D">
              <w:rPr>
                <w:noProof/>
              </w:rPr>
              <w:fldChar w:fldCharType="begin"/>
            </w:r>
            <w:r w:rsidR="0039099D">
              <w:rPr>
                <w:noProof/>
              </w:rPr>
              <w:instrText xml:space="preserve"> PAGEREF _Toc79955302 \h </w:instrText>
            </w:r>
            <w:r w:rsidR="0039099D">
              <w:rPr>
                <w:noProof/>
              </w:rPr>
            </w:r>
            <w:r w:rsidR="0039099D">
              <w:rPr>
                <w:noProof/>
              </w:rPr>
              <w:fldChar w:fldCharType="separate"/>
            </w:r>
            <w:r w:rsidR="00C6041D">
              <w:rPr>
                <w:noProof/>
              </w:rPr>
              <w:t>43</w:t>
            </w:r>
            <w:r w:rsidR="0039099D">
              <w:rPr>
                <w:noProof/>
              </w:rPr>
              <w:fldChar w:fldCharType="end"/>
            </w:r>
          </w:hyperlink>
        </w:p>
        <w:p w14:paraId="51AACD25"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03" w:history="1">
            <w:r w:rsidR="0039099D">
              <w:rPr>
                <w:rStyle w:val="Lienhypertexte"/>
                <w:noProof/>
                <w:lang w:val="en-US"/>
              </w:rPr>
              <w:t>8.2</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(First round of email discussions)</w:t>
            </w:r>
            <w:r w:rsidR="0039099D">
              <w:rPr>
                <w:noProof/>
              </w:rPr>
              <w:tab/>
            </w:r>
            <w:r w:rsidR="0039099D">
              <w:rPr>
                <w:noProof/>
              </w:rPr>
              <w:fldChar w:fldCharType="begin"/>
            </w:r>
            <w:r w:rsidR="0039099D">
              <w:rPr>
                <w:noProof/>
              </w:rPr>
              <w:instrText xml:space="preserve"> PAGEREF _Toc79955303 \h </w:instrText>
            </w:r>
            <w:r w:rsidR="0039099D">
              <w:rPr>
                <w:noProof/>
              </w:rPr>
            </w:r>
            <w:r w:rsidR="0039099D">
              <w:rPr>
                <w:noProof/>
              </w:rPr>
              <w:fldChar w:fldCharType="separate"/>
            </w:r>
            <w:r w:rsidR="00C6041D">
              <w:rPr>
                <w:noProof/>
              </w:rPr>
              <w:t>44</w:t>
            </w:r>
            <w:r w:rsidR="0039099D">
              <w:rPr>
                <w:noProof/>
              </w:rPr>
              <w:fldChar w:fldCharType="end"/>
            </w:r>
          </w:hyperlink>
        </w:p>
        <w:p w14:paraId="208CE301"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04" w:history="1">
            <w:r w:rsidR="0039099D">
              <w:rPr>
                <w:rStyle w:val="Lienhypertexte"/>
                <w:noProof/>
                <w:lang w:val="en-US"/>
              </w:rPr>
              <w:t>8.3</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(2</w:t>
            </w:r>
            <w:r w:rsidR="0039099D">
              <w:rPr>
                <w:rStyle w:val="Lienhypertexte"/>
                <w:noProof/>
                <w:vertAlign w:val="superscript"/>
                <w:lang w:val="en-US"/>
              </w:rPr>
              <w:t>nd</w:t>
            </w:r>
            <w:r w:rsidR="0039099D">
              <w:rPr>
                <w:rStyle w:val="Lienhypertexte"/>
                <w:noProof/>
                <w:lang w:val="en-US"/>
              </w:rPr>
              <w:t xml:space="preserve"> round of email discussions)</w:t>
            </w:r>
            <w:r w:rsidR="0039099D">
              <w:rPr>
                <w:noProof/>
              </w:rPr>
              <w:tab/>
            </w:r>
            <w:r w:rsidR="0039099D">
              <w:rPr>
                <w:noProof/>
              </w:rPr>
              <w:fldChar w:fldCharType="begin"/>
            </w:r>
            <w:r w:rsidR="0039099D">
              <w:rPr>
                <w:noProof/>
              </w:rPr>
              <w:instrText xml:space="preserve"> PAGEREF _Toc79955304 \h </w:instrText>
            </w:r>
            <w:r w:rsidR="0039099D">
              <w:rPr>
                <w:noProof/>
              </w:rPr>
            </w:r>
            <w:r w:rsidR="0039099D">
              <w:rPr>
                <w:noProof/>
              </w:rPr>
              <w:fldChar w:fldCharType="separate"/>
            </w:r>
            <w:r w:rsidR="00C6041D">
              <w:rPr>
                <w:noProof/>
              </w:rPr>
              <w:t>44</w:t>
            </w:r>
            <w:r w:rsidR="0039099D">
              <w:rPr>
                <w:noProof/>
              </w:rPr>
              <w:fldChar w:fldCharType="end"/>
            </w:r>
          </w:hyperlink>
        </w:p>
        <w:p w14:paraId="57ED59AE" w14:textId="77777777" w:rsidR="00227FA2" w:rsidRDefault="006D7A31">
          <w:pPr>
            <w:pStyle w:val="TM1"/>
            <w:rPr>
              <w:rFonts w:asciiTheme="minorHAnsi" w:eastAsiaTheme="minorEastAsia" w:hAnsiTheme="minorHAnsi" w:cstheme="minorBidi"/>
              <w:noProof/>
              <w:szCs w:val="22"/>
              <w:lang w:val="fr-FR" w:eastAsia="fr-FR"/>
            </w:rPr>
          </w:pPr>
          <w:hyperlink w:anchor="_Toc79955305" w:history="1">
            <w:r w:rsidR="0039099D">
              <w:rPr>
                <w:rStyle w:val="Lienhypertexte"/>
                <w:noProof/>
              </w:rPr>
              <w:t>9</w:t>
            </w:r>
            <w:r w:rsidR="0039099D">
              <w:rPr>
                <w:rFonts w:asciiTheme="minorHAnsi" w:eastAsiaTheme="minorEastAsia" w:hAnsiTheme="minorHAnsi" w:cstheme="minorBidi"/>
                <w:noProof/>
                <w:szCs w:val="22"/>
                <w:lang w:val="fr-FR" w:eastAsia="fr-FR"/>
              </w:rPr>
              <w:tab/>
            </w:r>
            <w:r w:rsidR="0039099D">
              <w:rPr>
                <w:rStyle w:val="Lienhypertexte"/>
                <w:noProof/>
              </w:rPr>
              <w:t>Issue#9: Indication of common frequency pre-compensation offset on DL service link</w:t>
            </w:r>
            <w:r w:rsidR="0039099D">
              <w:rPr>
                <w:noProof/>
              </w:rPr>
              <w:tab/>
            </w:r>
            <w:r w:rsidR="0039099D">
              <w:rPr>
                <w:noProof/>
              </w:rPr>
              <w:fldChar w:fldCharType="begin"/>
            </w:r>
            <w:r w:rsidR="0039099D">
              <w:rPr>
                <w:noProof/>
              </w:rPr>
              <w:instrText xml:space="preserve"> PAGEREF _Toc79955305 \h </w:instrText>
            </w:r>
            <w:r w:rsidR="0039099D">
              <w:rPr>
                <w:noProof/>
              </w:rPr>
            </w:r>
            <w:r w:rsidR="0039099D">
              <w:rPr>
                <w:noProof/>
              </w:rPr>
              <w:fldChar w:fldCharType="separate"/>
            </w:r>
            <w:r w:rsidR="00C6041D">
              <w:rPr>
                <w:noProof/>
              </w:rPr>
              <w:t>45</w:t>
            </w:r>
            <w:r w:rsidR="0039099D">
              <w:rPr>
                <w:noProof/>
              </w:rPr>
              <w:fldChar w:fldCharType="end"/>
            </w:r>
          </w:hyperlink>
        </w:p>
        <w:p w14:paraId="47964A84" w14:textId="77777777" w:rsidR="00227FA2" w:rsidRDefault="006D7A31">
          <w:pPr>
            <w:pStyle w:val="TM3"/>
            <w:rPr>
              <w:rFonts w:asciiTheme="minorHAnsi" w:eastAsiaTheme="minorEastAsia" w:hAnsiTheme="minorHAnsi" w:cstheme="minorBidi"/>
              <w:noProof/>
              <w:sz w:val="22"/>
              <w:szCs w:val="22"/>
              <w:lang w:val="fr-FR" w:eastAsia="fr-FR"/>
            </w:rPr>
          </w:pPr>
          <w:hyperlink w:anchor="_Toc79955306" w:history="1">
            <w:r w:rsidR="0039099D">
              <w:rPr>
                <w:rStyle w:val="Lienhypertexte"/>
                <w:noProof/>
              </w:rPr>
              <w:t>[TR38.821] :</w:t>
            </w:r>
            <w:r w:rsidR="0039099D">
              <w:rPr>
                <w:noProof/>
              </w:rPr>
              <w:tab/>
            </w:r>
            <w:r w:rsidR="0039099D">
              <w:rPr>
                <w:noProof/>
              </w:rPr>
              <w:fldChar w:fldCharType="begin"/>
            </w:r>
            <w:r w:rsidR="0039099D">
              <w:rPr>
                <w:noProof/>
              </w:rPr>
              <w:instrText xml:space="preserve"> PAGEREF _Toc79955306 \h </w:instrText>
            </w:r>
            <w:r w:rsidR="0039099D">
              <w:rPr>
                <w:noProof/>
              </w:rPr>
            </w:r>
            <w:r w:rsidR="0039099D">
              <w:rPr>
                <w:noProof/>
              </w:rPr>
              <w:fldChar w:fldCharType="separate"/>
            </w:r>
            <w:r w:rsidR="00C6041D">
              <w:rPr>
                <w:noProof/>
              </w:rPr>
              <w:t>45</w:t>
            </w:r>
            <w:r w:rsidR="0039099D">
              <w:rPr>
                <w:noProof/>
              </w:rPr>
              <w:fldChar w:fldCharType="end"/>
            </w:r>
          </w:hyperlink>
        </w:p>
        <w:p w14:paraId="6BB58FC7" w14:textId="77777777" w:rsidR="00227FA2" w:rsidRDefault="006D7A31">
          <w:pPr>
            <w:pStyle w:val="TM3"/>
            <w:rPr>
              <w:rFonts w:asciiTheme="minorHAnsi" w:eastAsiaTheme="minorEastAsia" w:hAnsiTheme="minorHAnsi" w:cstheme="minorBidi"/>
              <w:noProof/>
              <w:sz w:val="22"/>
              <w:szCs w:val="22"/>
              <w:lang w:val="fr-FR" w:eastAsia="fr-FR"/>
            </w:rPr>
          </w:pPr>
          <w:hyperlink w:anchor="_Toc79955307" w:history="1">
            <w:r w:rsidR="0039099D">
              <w:rPr>
                <w:rStyle w:val="Lienhypertexte"/>
                <w:rFonts w:ascii="Arial" w:eastAsia="MS Mincho" w:hAnsi="Arial"/>
                <w:noProof/>
              </w:rPr>
              <w:t>6.3.2</w:t>
            </w:r>
            <w:r w:rsidR="0039099D">
              <w:rPr>
                <w:rFonts w:asciiTheme="minorHAnsi" w:eastAsiaTheme="minorEastAsia" w:hAnsiTheme="minorHAnsi" w:cstheme="minorBidi"/>
                <w:noProof/>
                <w:sz w:val="22"/>
                <w:szCs w:val="22"/>
                <w:lang w:val="fr-FR" w:eastAsia="fr-FR"/>
              </w:rPr>
              <w:tab/>
            </w:r>
            <w:r w:rsidR="0039099D">
              <w:rPr>
                <w:rStyle w:val="Lienhypertexte"/>
                <w:rFonts w:ascii="Arial" w:eastAsia="MS Mincho" w:hAnsi="Arial"/>
                <w:noProof/>
              </w:rPr>
              <w:t>DL synchronization</w:t>
            </w:r>
            <w:r w:rsidR="0039099D">
              <w:rPr>
                <w:noProof/>
              </w:rPr>
              <w:tab/>
            </w:r>
            <w:r w:rsidR="0039099D">
              <w:rPr>
                <w:noProof/>
              </w:rPr>
              <w:fldChar w:fldCharType="begin"/>
            </w:r>
            <w:r w:rsidR="0039099D">
              <w:rPr>
                <w:noProof/>
              </w:rPr>
              <w:instrText xml:space="preserve"> PAGEREF _Toc79955307 \h </w:instrText>
            </w:r>
            <w:r w:rsidR="0039099D">
              <w:rPr>
                <w:noProof/>
              </w:rPr>
            </w:r>
            <w:r w:rsidR="0039099D">
              <w:rPr>
                <w:noProof/>
              </w:rPr>
              <w:fldChar w:fldCharType="separate"/>
            </w:r>
            <w:r w:rsidR="00C6041D">
              <w:rPr>
                <w:noProof/>
              </w:rPr>
              <w:t>45</w:t>
            </w:r>
            <w:r w:rsidR="0039099D">
              <w:rPr>
                <w:noProof/>
              </w:rPr>
              <w:fldChar w:fldCharType="end"/>
            </w:r>
          </w:hyperlink>
        </w:p>
        <w:p w14:paraId="2F59BFBA"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08" w:history="1">
            <w:r w:rsidR="0039099D">
              <w:rPr>
                <w:rStyle w:val="Lienhypertexte"/>
                <w:noProof/>
              </w:rPr>
              <w:t>9.1</w:t>
            </w:r>
            <w:r w:rsidR="0039099D">
              <w:rPr>
                <w:rFonts w:asciiTheme="minorHAnsi" w:eastAsiaTheme="minorEastAsia" w:hAnsiTheme="minorHAnsi" w:cstheme="minorBidi"/>
                <w:noProof/>
                <w:sz w:val="22"/>
                <w:szCs w:val="22"/>
                <w:lang w:val="fr-FR" w:eastAsia="fr-FR"/>
              </w:rPr>
              <w:tab/>
            </w:r>
            <w:r w:rsidR="0039099D">
              <w:rPr>
                <w:rStyle w:val="Lienhypertexte"/>
                <w:noProof/>
              </w:rPr>
              <w:t>Companies views</w:t>
            </w:r>
            <w:r w:rsidR="0039099D">
              <w:rPr>
                <w:noProof/>
              </w:rPr>
              <w:tab/>
            </w:r>
            <w:r w:rsidR="0039099D">
              <w:rPr>
                <w:noProof/>
              </w:rPr>
              <w:fldChar w:fldCharType="begin"/>
            </w:r>
            <w:r w:rsidR="0039099D">
              <w:rPr>
                <w:noProof/>
              </w:rPr>
              <w:instrText xml:space="preserve"> PAGEREF _Toc79955308 \h </w:instrText>
            </w:r>
            <w:r w:rsidR="0039099D">
              <w:rPr>
                <w:noProof/>
              </w:rPr>
            </w:r>
            <w:r w:rsidR="0039099D">
              <w:rPr>
                <w:noProof/>
              </w:rPr>
              <w:fldChar w:fldCharType="separate"/>
            </w:r>
            <w:r w:rsidR="00C6041D">
              <w:rPr>
                <w:noProof/>
              </w:rPr>
              <w:t>49</w:t>
            </w:r>
            <w:r w:rsidR="0039099D">
              <w:rPr>
                <w:noProof/>
              </w:rPr>
              <w:fldChar w:fldCharType="end"/>
            </w:r>
          </w:hyperlink>
        </w:p>
        <w:p w14:paraId="211D14EB"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09" w:history="1">
            <w:r w:rsidR="0039099D">
              <w:rPr>
                <w:rStyle w:val="Lienhypertexte"/>
                <w:noProof/>
                <w:lang w:val="en-US"/>
              </w:rPr>
              <w:t>9.2</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(First round of email discussions)</w:t>
            </w:r>
            <w:r w:rsidR="0039099D">
              <w:rPr>
                <w:noProof/>
              </w:rPr>
              <w:tab/>
            </w:r>
            <w:r w:rsidR="0039099D">
              <w:rPr>
                <w:noProof/>
              </w:rPr>
              <w:fldChar w:fldCharType="begin"/>
            </w:r>
            <w:r w:rsidR="0039099D">
              <w:rPr>
                <w:noProof/>
              </w:rPr>
              <w:instrText xml:space="preserve"> PAGEREF _Toc79955309 \h </w:instrText>
            </w:r>
            <w:r w:rsidR="0039099D">
              <w:rPr>
                <w:noProof/>
              </w:rPr>
            </w:r>
            <w:r w:rsidR="0039099D">
              <w:rPr>
                <w:noProof/>
              </w:rPr>
              <w:fldChar w:fldCharType="separate"/>
            </w:r>
            <w:r w:rsidR="00C6041D">
              <w:rPr>
                <w:noProof/>
              </w:rPr>
              <w:t>51</w:t>
            </w:r>
            <w:r w:rsidR="0039099D">
              <w:rPr>
                <w:noProof/>
              </w:rPr>
              <w:fldChar w:fldCharType="end"/>
            </w:r>
          </w:hyperlink>
        </w:p>
        <w:p w14:paraId="73B846BF"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10" w:history="1">
            <w:r w:rsidR="0039099D">
              <w:rPr>
                <w:rStyle w:val="Lienhypertexte"/>
                <w:noProof/>
                <w:lang w:val="en-US"/>
              </w:rPr>
              <w:t>9.3</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(2</w:t>
            </w:r>
            <w:r w:rsidR="0039099D">
              <w:rPr>
                <w:rStyle w:val="Lienhypertexte"/>
                <w:noProof/>
                <w:vertAlign w:val="superscript"/>
                <w:lang w:val="en-US"/>
              </w:rPr>
              <w:t>nd</w:t>
            </w:r>
            <w:r w:rsidR="0039099D">
              <w:rPr>
                <w:rStyle w:val="Lienhypertexte"/>
                <w:noProof/>
                <w:lang w:val="en-US"/>
              </w:rPr>
              <w:t xml:space="preserve"> round of email discussions)</w:t>
            </w:r>
            <w:r w:rsidR="0039099D">
              <w:rPr>
                <w:noProof/>
              </w:rPr>
              <w:tab/>
            </w:r>
            <w:r w:rsidR="0039099D">
              <w:rPr>
                <w:noProof/>
              </w:rPr>
              <w:fldChar w:fldCharType="begin"/>
            </w:r>
            <w:r w:rsidR="0039099D">
              <w:rPr>
                <w:noProof/>
              </w:rPr>
              <w:instrText xml:space="preserve"> PAGEREF _Toc79955310 \h </w:instrText>
            </w:r>
            <w:r w:rsidR="0039099D">
              <w:rPr>
                <w:noProof/>
              </w:rPr>
            </w:r>
            <w:r w:rsidR="0039099D">
              <w:rPr>
                <w:noProof/>
              </w:rPr>
              <w:fldChar w:fldCharType="separate"/>
            </w:r>
            <w:r w:rsidR="00C6041D">
              <w:rPr>
                <w:noProof/>
              </w:rPr>
              <w:t>51</w:t>
            </w:r>
            <w:r w:rsidR="0039099D">
              <w:rPr>
                <w:noProof/>
              </w:rPr>
              <w:fldChar w:fldCharType="end"/>
            </w:r>
          </w:hyperlink>
        </w:p>
        <w:p w14:paraId="7F7F033F" w14:textId="77777777" w:rsidR="00227FA2" w:rsidRDefault="006D7A31">
          <w:pPr>
            <w:pStyle w:val="TM1"/>
            <w:rPr>
              <w:rFonts w:asciiTheme="minorHAnsi" w:eastAsiaTheme="minorEastAsia" w:hAnsiTheme="minorHAnsi" w:cstheme="minorBidi"/>
              <w:noProof/>
              <w:szCs w:val="22"/>
              <w:lang w:val="fr-FR" w:eastAsia="fr-FR"/>
            </w:rPr>
          </w:pPr>
          <w:hyperlink w:anchor="_Toc79955311" w:history="1">
            <w:r w:rsidR="0039099D">
              <w:rPr>
                <w:rStyle w:val="Lienhypertexte"/>
                <w:noProof/>
              </w:rPr>
              <w:t>10</w:t>
            </w:r>
            <w:r w:rsidR="0039099D">
              <w:rPr>
                <w:rFonts w:asciiTheme="minorHAnsi" w:eastAsiaTheme="minorEastAsia" w:hAnsiTheme="minorHAnsi" w:cstheme="minorBidi"/>
                <w:noProof/>
                <w:szCs w:val="22"/>
                <w:lang w:val="fr-FR" w:eastAsia="fr-FR"/>
              </w:rPr>
              <w:tab/>
            </w:r>
            <w:r w:rsidR="0039099D">
              <w:rPr>
                <w:rStyle w:val="Lienhypertexte"/>
                <w:noProof/>
              </w:rPr>
              <w:t>Issue#10: Indication of common compensation frequency offset for Uplink</w:t>
            </w:r>
            <w:r w:rsidR="0039099D">
              <w:rPr>
                <w:noProof/>
              </w:rPr>
              <w:tab/>
            </w:r>
            <w:r w:rsidR="0039099D">
              <w:rPr>
                <w:noProof/>
              </w:rPr>
              <w:fldChar w:fldCharType="begin"/>
            </w:r>
            <w:r w:rsidR="0039099D">
              <w:rPr>
                <w:noProof/>
              </w:rPr>
              <w:instrText xml:space="preserve"> PAGEREF _Toc79955311 \h </w:instrText>
            </w:r>
            <w:r w:rsidR="0039099D">
              <w:rPr>
                <w:noProof/>
              </w:rPr>
            </w:r>
            <w:r w:rsidR="0039099D">
              <w:rPr>
                <w:noProof/>
              </w:rPr>
              <w:fldChar w:fldCharType="separate"/>
            </w:r>
            <w:r w:rsidR="00C6041D">
              <w:rPr>
                <w:noProof/>
              </w:rPr>
              <w:t>52</w:t>
            </w:r>
            <w:r w:rsidR="0039099D">
              <w:rPr>
                <w:noProof/>
              </w:rPr>
              <w:fldChar w:fldCharType="end"/>
            </w:r>
          </w:hyperlink>
        </w:p>
        <w:p w14:paraId="46AC7D73"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12" w:history="1">
            <w:r w:rsidR="0039099D">
              <w:rPr>
                <w:rStyle w:val="Lienhypertexte"/>
                <w:noProof/>
              </w:rPr>
              <w:t>10.1</w:t>
            </w:r>
            <w:r w:rsidR="0039099D">
              <w:rPr>
                <w:rFonts w:asciiTheme="minorHAnsi" w:eastAsiaTheme="minorEastAsia" w:hAnsiTheme="minorHAnsi" w:cstheme="minorBidi"/>
                <w:noProof/>
                <w:sz w:val="22"/>
                <w:szCs w:val="22"/>
                <w:lang w:val="fr-FR" w:eastAsia="fr-FR"/>
              </w:rPr>
              <w:tab/>
            </w:r>
            <w:r w:rsidR="0039099D">
              <w:rPr>
                <w:rStyle w:val="Lienhypertexte"/>
                <w:noProof/>
              </w:rPr>
              <w:t>Companies views</w:t>
            </w:r>
            <w:r w:rsidR="0039099D">
              <w:rPr>
                <w:noProof/>
              </w:rPr>
              <w:tab/>
            </w:r>
            <w:r w:rsidR="0039099D">
              <w:rPr>
                <w:noProof/>
              </w:rPr>
              <w:fldChar w:fldCharType="begin"/>
            </w:r>
            <w:r w:rsidR="0039099D">
              <w:rPr>
                <w:noProof/>
              </w:rPr>
              <w:instrText xml:space="preserve"> PAGEREF _Toc79955312 \h </w:instrText>
            </w:r>
            <w:r w:rsidR="0039099D">
              <w:rPr>
                <w:noProof/>
              </w:rPr>
            </w:r>
            <w:r w:rsidR="0039099D">
              <w:rPr>
                <w:noProof/>
              </w:rPr>
              <w:fldChar w:fldCharType="separate"/>
            </w:r>
            <w:r w:rsidR="00C6041D">
              <w:rPr>
                <w:noProof/>
              </w:rPr>
              <w:t>52</w:t>
            </w:r>
            <w:r w:rsidR="0039099D">
              <w:rPr>
                <w:noProof/>
              </w:rPr>
              <w:fldChar w:fldCharType="end"/>
            </w:r>
          </w:hyperlink>
        </w:p>
        <w:p w14:paraId="62557E77"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13" w:history="1">
            <w:r w:rsidR="0039099D">
              <w:rPr>
                <w:rStyle w:val="Lienhypertexte"/>
                <w:noProof/>
                <w:lang w:val="en-US"/>
              </w:rPr>
              <w:t>10.2</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(First round of email discussions)</w:t>
            </w:r>
            <w:r w:rsidR="0039099D">
              <w:rPr>
                <w:noProof/>
              </w:rPr>
              <w:tab/>
            </w:r>
            <w:r w:rsidR="0039099D">
              <w:rPr>
                <w:noProof/>
              </w:rPr>
              <w:fldChar w:fldCharType="begin"/>
            </w:r>
            <w:r w:rsidR="0039099D">
              <w:rPr>
                <w:noProof/>
              </w:rPr>
              <w:instrText xml:space="preserve"> PAGEREF _Toc79955313 \h </w:instrText>
            </w:r>
            <w:r w:rsidR="0039099D">
              <w:rPr>
                <w:noProof/>
              </w:rPr>
            </w:r>
            <w:r w:rsidR="0039099D">
              <w:rPr>
                <w:noProof/>
              </w:rPr>
              <w:fldChar w:fldCharType="separate"/>
            </w:r>
            <w:r w:rsidR="00C6041D">
              <w:rPr>
                <w:noProof/>
              </w:rPr>
              <w:t>54</w:t>
            </w:r>
            <w:r w:rsidR="0039099D">
              <w:rPr>
                <w:noProof/>
              </w:rPr>
              <w:fldChar w:fldCharType="end"/>
            </w:r>
          </w:hyperlink>
        </w:p>
        <w:p w14:paraId="04E18555"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14" w:history="1">
            <w:r w:rsidR="0039099D">
              <w:rPr>
                <w:rStyle w:val="Lienhypertexte"/>
                <w:noProof/>
                <w:lang w:val="en-US"/>
              </w:rPr>
              <w:t>10.3</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(2</w:t>
            </w:r>
            <w:r w:rsidR="0039099D">
              <w:rPr>
                <w:rStyle w:val="Lienhypertexte"/>
                <w:noProof/>
                <w:vertAlign w:val="superscript"/>
                <w:lang w:val="en-US"/>
              </w:rPr>
              <w:t>nd</w:t>
            </w:r>
            <w:r w:rsidR="0039099D">
              <w:rPr>
                <w:rStyle w:val="Lienhypertexte"/>
                <w:noProof/>
                <w:lang w:val="en-US"/>
              </w:rPr>
              <w:t xml:space="preserve"> round of email discussions)</w:t>
            </w:r>
            <w:r w:rsidR="0039099D">
              <w:rPr>
                <w:noProof/>
              </w:rPr>
              <w:tab/>
            </w:r>
            <w:r w:rsidR="0039099D">
              <w:rPr>
                <w:noProof/>
              </w:rPr>
              <w:fldChar w:fldCharType="begin"/>
            </w:r>
            <w:r w:rsidR="0039099D">
              <w:rPr>
                <w:noProof/>
              </w:rPr>
              <w:instrText xml:space="preserve"> PAGEREF _Toc79955314 \h </w:instrText>
            </w:r>
            <w:r w:rsidR="0039099D">
              <w:rPr>
                <w:noProof/>
              </w:rPr>
            </w:r>
            <w:r w:rsidR="0039099D">
              <w:rPr>
                <w:noProof/>
              </w:rPr>
              <w:fldChar w:fldCharType="separate"/>
            </w:r>
            <w:r w:rsidR="00C6041D">
              <w:rPr>
                <w:noProof/>
              </w:rPr>
              <w:t>54</w:t>
            </w:r>
            <w:r w:rsidR="0039099D">
              <w:rPr>
                <w:noProof/>
              </w:rPr>
              <w:fldChar w:fldCharType="end"/>
            </w:r>
          </w:hyperlink>
        </w:p>
        <w:p w14:paraId="5AC4C925" w14:textId="77777777" w:rsidR="00227FA2" w:rsidRDefault="006D7A31">
          <w:pPr>
            <w:pStyle w:val="TM1"/>
            <w:rPr>
              <w:rFonts w:asciiTheme="minorHAnsi" w:eastAsiaTheme="minorEastAsia" w:hAnsiTheme="minorHAnsi" w:cstheme="minorBidi"/>
              <w:noProof/>
              <w:szCs w:val="22"/>
              <w:lang w:val="fr-FR" w:eastAsia="fr-FR"/>
            </w:rPr>
          </w:pPr>
          <w:hyperlink w:anchor="_Toc79955315" w:history="1">
            <w:r w:rsidR="0039099D">
              <w:rPr>
                <w:rStyle w:val="Lienhypertexte"/>
                <w:noProof/>
              </w:rPr>
              <w:t>11</w:t>
            </w:r>
            <w:r w:rsidR="0039099D">
              <w:rPr>
                <w:rFonts w:asciiTheme="minorHAnsi" w:eastAsiaTheme="minorEastAsia" w:hAnsiTheme="minorHAnsi" w:cstheme="minorBidi"/>
                <w:noProof/>
                <w:szCs w:val="22"/>
                <w:lang w:val="fr-FR" w:eastAsia="fr-FR"/>
              </w:rPr>
              <w:tab/>
            </w:r>
            <w:r w:rsidR="0039099D">
              <w:rPr>
                <w:rStyle w:val="Lienhypertexte"/>
                <w:noProof/>
              </w:rPr>
              <w:t>Issue#11: Close control loop for UL frequency alignment</w:t>
            </w:r>
            <w:r w:rsidR="0039099D">
              <w:rPr>
                <w:noProof/>
              </w:rPr>
              <w:tab/>
            </w:r>
            <w:r w:rsidR="0039099D">
              <w:rPr>
                <w:noProof/>
              </w:rPr>
              <w:fldChar w:fldCharType="begin"/>
            </w:r>
            <w:r w:rsidR="0039099D">
              <w:rPr>
                <w:noProof/>
              </w:rPr>
              <w:instrText xml:space="preserve"> PAGEREF _Toc79955315 \h </w:instrText>
            </w:r>
            <w:r w:rsidR="0039099D">
              <w:rPr>
                <w:noProof/>
              </w:rPr>
            </w:r>
            <w:r w:rsidR="0039099D">
              <w:rPr>
                <w:noProof/>
              </w:rPr>
              <w:fldChar w:fldCharType="separate"/>
            </w:r>
            <w:r w:rsidR="00C6041D">
              <w:rPr>
                <w:noProof/>
              </w:rPr>
              <w:t>54</w:t>
            </w:r>
            <w:r w:rsidR="0039099D">
              <w:rPr>
                <w:noProof/>
              </w:rPr>
              <w:fldChar w:fldCharType="end"/>
            </w:r>
          </w:hyperlink>
        </w:p>
        <w:p w14:paraId="4A658448" w14:textId="77777777" w:rsidR="00227FA2" w:rsidRDefault="006D7A31">
          <w:pPr>
            <w:pStyle w:val="TM3"/>
            <w:rPr>
              <w:rFonts w:asciiTheme="minorHAnsi" w:eastAsiaTheme="minorEastAsia" w:hAnsiTheme="minorHAnsi" w:cstheme="minorBidi"/>
              <w:noProof/>
              <w:sz w:val="22"/>
              <w:szCs w:val="22"/>
              <w:lang w:val="fr-FR" w:eastAsia="fr-FR"/>
            </w:rPr>
          </w:pPr>
          <w:hyperlink w:anchor="_Toc79955316" w:history="1">
            <w:r w:rsidR="0039099D">
              <w:rPr>
                <w:rStyle w:val="Lienhypertexte"/>
                <w:noProof/>
              </w:rPr>
              <w:t>[TR38.821] :</w:t>
            </w:r>
            <w:r w:rsidR="0039099D">
              <w:rPr>
                <w:noProof/>
              </w:rPr>
              <w:tab/>
            </w:r>
            <w:r w:rsidR="0039099D">
              <w:rPr>
                <w:noProof/>
              </w:rPr>
              <w:fldChar w:fldCharType="begin"/>
            </w:r>
            <w:r w:rsidR="0039099D">
              <w:rPr>
                <w:noProof/>
              </w:rPr>
              <w:instrText xml:space="preserve"> PAGEREF _Toc79955316 \h </w:instrText>
            </w:r>
            <w:r w:rsidR="0039099D">
              <w:rPr>
                <w:noProof/>
              </w:rPr>
            </w:r>
            <w:r w:rsidR="0039099D">
              <w:rPr>
                <w:noProof/>
              </w:rPr>
              <w:fldChar w:fldCharType="separate"/>
            </w:r>
            <w:r w:rsidR="00C6041D">
              <w:rPr>
                <w:noProof/>
              </w:rPr>
              <w:t>54</w:t>
            </w:r>
            <w:r w:rsidR="0039099D">
              <w:rPr>
                <w:noProof/>
              </w:rPr>
              <w:fldChar w:fldCharType="end"/>
            </w:r>
          </w:hyperlink>
        </w:p>
        <w:p w14:paraId="339090F4"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17" w:history="1">
            <w:r w:rsidR="0039099D">
              <w:rPr>
                <w:rStyle w:val="Lienhypertexte"/>
                <w:noProof/>
              </w:rPr>
              <w:t>11.1</w:t>
            </w:r>
            <w:r w:rsidR="0039099D">
              <w:rPr>
                <w:rFonts w:asciiTheme="minorHAnsi" w:eastAsiaTheme="minorEastAsia" w:hAnsiTheme="minorHAnsi" w:cstheme="minorBidi"/>
                <w:noProof/>
                <w:sz w:val="22"/>
                <w:szCs w:val="22"/>
                <w:lang w:val="fr-FR" w:eastAsia="fr-FR"/>
              </w:rPr>
              <w:tab/>
            </w:r>
            <w:r w:rsidR="0039099D">
              <w:rPr>
                <w:rStyle w:val="Lienhypertexte"/>
                <w:noProof/>
              </w:rPr>
              <w:t>Companies views</w:t>
            </w:r>
            <w:r w:rsidR="0039099D">
              <w:rPr>
                <w:noProof/>
              </w:rPr>
              <w:tab/>
            </w:r>
            <w:r w:rsidR="0039099D">
              <w:rPr>
                <w:noProof/>
              </w:rPr>
              <w:fldChar w:fldCharType="begin"/>
            </w:r>
            <w:r w:rsidR="0039099D">
              <w:rPr>
                <w:noProof/>
              </w:rPr>
              <w:instrText xml:space="preserve"> PAGEREF _Toc79955317 \h </w:instrText>
            </w:r>
            <w:r w:rsidR="0039099D">
              <w:rPr>
                <w:noProof/>
              </w:rPr>
            </w:r>
            <w:r w:rsidR="0039099D">
              <w:rPr>
                <w:noProof/>
              </w:rPr>
              <w:fldChar w:fldCharType="separate"/>
            </w:r>
            <w:r w:rsidR="00C6041D">
              <w:rPr>
                <w:noProof/>
              </w:rPr>
              <w:t>55</w:t>
            </w:r>
            <w:r w:rsidR="0039099D">
              <w:rPr>
                <w:noProof/>
              </w:rPr>
              <w:fldChar w:fldCharType="end"/>
            </w:r>
          </w:hyperlink>
        </w:p>
        <w:p w14:paraId="4C15AF77"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18" w:history="1">
            <w:r w:rsidR="0039099D">
              <w:rPr>
                <w:rStyle w:val="Lienhypertexte"/>
                <w:noProof/>
                <w:lang w:val="en-US"/>
              </w:rPr>
              <w:t>11.2</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(First round of email discussions)</w:t>
            </w:r>
            <w:r w:rsidR="0039099D">
              <w:rPr>
                <w:noProof/>
              </w:rPr>
              <w:tab/>
            </w:r>
            <w:r w:rsidR="0039099D">
              <w:rPr>
                <w:noProof/>
              </w:rPr>
              <w:fldChar w:fldCharType="begin"/>
            </w:r>
            <w:r w:rsidR="0039099D">
              <w:rPr>
                <w:noProof/>
              </w:rPr>
              <w:instrText xml:space="preserve"> PAGEREF _Toc79955318 \h </w:instrText>
            </w:r>
            <w:r w:rsidR="0039099D">
              <w:rPr>
                <w:noProof/>
              </w:rPr>
            </w:r>
            <w:r w:rsidR="0039099D">
              <w:rPr>
                <w:noProof/>
              </w:rPr>
              <w:fldChar w:fldCharType="separate"/>
            </w:r>
            <w:r w:rsidR="00C6041D">
              <w:rPr>
                <w:noProof/>
              </w:rPr>
              <w:t>56</w:t>
            </w:r>
            <w:r w:rsidR="0039099D">
              <w:rPr>
                <w:noProof/>
              </w:rPr>
              <w:fldChar w:fldCharType="end"/>
            </w:r>
          </w:hyperlink>
        </w:p>
        <w:p w14:paraId="76F9455D"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19" w:history="1">
            <w:r w:rsidR="0039099D">
              <w:rPr>
                <w:rStyle w:val="Lienhypertexte"/>
                <w:noProof/>
                <w:lang w:val="en-US"/>
              </w:rPr>
              <w:t>11.3</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(Second round of email discussions)</w:t>
            </w:r>
            <w:r w:rsidR="0039099D">
              <w:rPr>
                <w:noProof/>
              </w:rPr>
              <w:tab/>
            </w:r>
            <w:r w:rsidR="0039099D">
              <w:rPr>
                <w:noProof/>
              </w:rPr>
              <w:fldChar w:fldCharType="begin"/>
            </w:r>
            <w:r w:rsidR="0039099D">
              <w:rPr>
                <w:noProof/>
              </w:rPr>
              <w:instrText xml:space="preserve"> PAGEREF _Toc79955319 \h </w:instrText>
            </w:r>
            <w:r w:rsidR="0039099D">
              <w:rPr>
                <w:noProof/>
              </w:rPr>
            </w:r>
            <w:r w:rsidR="0039099D">
              <w:rPr>
                <w:noProof/>
              </w:rPr>
              <w:fldChar w:fldCharType="separate"/>
            </w:r>
            <w:r w:rsidR="00C6041D">
              <w:rPr>
                <w:noProof/>
              </w:rPr>
              <w:t>56</w:t>
            </w:r>
            <w:r w:rsidR="0039099D">
              <w:rPr>
                <w:noProof/>
              </w:rPr>
              <w:fldChar w:fldCharType="end"/>
            </w:r>
          </w:hyperlink>
        </w:p>
        <w:p w14:paraId="53E6F885" w14:textId="77777777" w:rsidR="00227FA2" w:rsidRDefault="006D7A31">
          <w:pPr>
            <w:pStyle w:val="TM1"/>
            <w:rPr>
              <w:rFonts w:asciiTheme="minorHAnsi" w:eastAsiaTheme="minorEastAsia" w:hAnsiTheme="minorHAnsi" w:cstheme="minorBidi"/>
              <w:noProof/>
              <w:szCs w:val="22"/>
              <w:lang w:val="fr-FR" w:eastAsia="fr-FR"/>
            </w:rPr>
          </w:pPr>
          <w:hyperlink w:anchor="_Toc79955320" w:history="1">
            <w:r w:rsidR="0039099D">
              <w:rPr>
                <w:rStyle w:val="Lienhypertexte"/>
                <w:noProof/>
              </w:rPr>
              <w:t>12</w:t>
            </w:r>
            <w:r w:rsidR="0039099D">
              <w:rPr>
                <w:rFonts w:asciiTheme="minorHAnsi" w:eastAsiaTheme="minorEastAsia" w:hAnsiTheme="minorHAnsi" w:cstheme="minorBidi"/>
                <w:noProof/>
                <w:szCs w:val="22"/>
                <w:lang w:val="fr-FR" w:eastAsia="fr-FR"/>
              </w:rPr>
              <w:tab/>
            </w:r>
            <w:r w:rsidR="0039099D">
              <w:rPr>
                <w:rStyle w:val="Lienhypertexte"/>
                <w:noProof/>
              </w:rPr>
              <w:t>Issue#12: Serving satellite ephemeris format bit allocations</w:t>
            </w:r>
            <w:r w:rsidR="0039099D">
              <w:rPr>
                <w:noProof/>
              </w:rPr>
              <w:tab/>
            </w:r>
            <w:r w:rsidR="0039099D">
              <w:rPr>
                <w:noProof/>
              </w:rPr>
              <w:fldChar w:fldCharType="begin"/>
            </w:r>
            <w:r w:rsidR="0039099D">
              <w:rPr>
                <w:noProof/>
              </w:rPr>
              <w:instrText xml:space="preserve"> PAGEREF _Toc79955320 \h </w:instrText>
            </w:r>
            <w:r w:rsidR="0039099D">
              <w:rPr>
                <w:noProof/>
              </w:rPr>
            </w:r>
            <w:r w:rsidR="0039099D">
              <w:rPr>
                <w:noProof/>
              </w:rPr>
              <w:fldChar w:fldCharType="separate"/>
            </w:r>
            <w:r w:rsidR="00C6041D">
              <w:rPr>
                <w:noProof/>
              </w:rPr>
              <w:t>57</w:t>
            </w:r>
            <w:r w:rsidR="0039099D">
              <w:rPr>
                <w:noProof/>
              </w:rPr>
              <w:fldChar w:fldCharType="end"/>
            </w:r>
          </w:hyperlink>
        </w:p>
        <w:p w14:paraId="5ED8EA58"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21" w:history="1">
            <w:r w:rsidR="0039099D">
              <w:rPr>
                <w:rStyle w:val="Lienhypertexte"/>
                <w:noProof/>
              </w:rPr>
              <w:t>12.1</w:t>
            </w:r>
            <w:r w:rsidR="0039099D">
              <w:rPr>
                <w:rFonts w:asciiTheme="minorHAnsi" w:eastAsiaTheme="minorEastAsia" w:hAnsiTheme="minorHAnsi" w:cstheme="minorBidi"/>
                <w:noProof/>
                <w:sz w:val="22"/>
                <w:szCs w:val="22"/>
                <w:lang w:val="fr-FR" w:eastAsia="fr-FR"/>
              </w:rPr>
              <w:tab/>
            </w:r>
            <w:r w:rsidR="0039099D">
              <w:rPr>
                <w:rStyle w:val="Lienhypertexte"/>
                <w:noProof/>
              </w:rPr>
              <w:t>Company views</w:t>
            </w:r>
            <w:r w:rsidR="0039099D">
              <w:rPr>
                <w:noProof/>
              </w:rPr>
              <w:tab/>
            </w:r>
            <w:r w:rsidR="0039099D">
              <w:rPr>
                <w:noProof/>
              </w:rPr>
              <w:fldChar w:fldCharType="begin"/>
            </w:r>
            <w:r w:rsidR="0039099D">
              <w:rPr>
                <w:noProof/>
              </w:rPr>
              <w:instrText xml:space="preserve"> PAGEREF _Toc79955321 \h </w:instrText>
            </w:r>
            <w:r w:rsidR="0039099D">
              <w:rPr>
                <w:noProof/>
              </w:rPr>
            </w:r>
            <w:r w:rsidR="0039099D">
              <w:rPr>
                <w:noProof/>
              </w:rPr>
              <w:fldChar w:fldCharType="separate"/>
            </w:r>
            <w:r w:rsidR="00C6041D">
              <w:rPr>
                <w:noProof/>
              </w:rPr>
              <w:t>59</w:t>
            </w:r>
            <w:r w:rsidR="0039099D">
              <w:rPr>
                <w:noProof/>
              </w:rPr>
              <w:fldChar w:fldCharType="end"/>
            </w:r>
          </w:hyperlink>
        </w:p>
        <w:p w14:paraId="42A31E9D"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22" w:history="1">
            <w:r w:rsidR="0039099D">
              <w:rPr>
                <w:rStyle w:val="Lienhypertexte"/>
                <w:noProof/>
              </w:rPr>
              <w:t>12.2</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 xml:space="preserve">Updated proposal based on company views (First round of email </w:t>
            </w:r>
            <w:r w:rsidR="0039099D">
              <w:rPr>
                <w:rStyle w:val="Lienhypertexte"/>
                <w:noProof/>
              </w:rPr>
              <w:t>After the first round of email discussions)</w:t>
            </w:r>
            <w:r w:rsidR="0039099D">
              <w:rPr>
                <w:noProof/>
              </w:rPr>
              <w:tab/>
            </w:r>
            <w:r w:rsidR="0039099D">
              <w:rPr>
                <w:noProof/>
              </w:rPr>
              <w:fldChar w:fldCharType="begin"/>
            </w:r>
            <w:r w:rsidR="0039099D">
              <w:rPr>
                <w:noProof/>
              </w:rPr>
              <w:instrText xml:space="preserve"> PAGEREF _Toc79955322 \h </w:instrText>
            </w:r>
            <w:r w:rsidR="0039099D">
              <w:rPr>
                <w:noProof/>
              </w:rPr>
            </w:r>
            <w:r w:rsidR="0039099D">
              <w:rPr>
                <w:noProof/>
              </w:rPr>
              <w:fldChar w:fldCharType="separate"/>
            </w:r>
            <w:r w:rsidR="00C6041D">
              <w:rPr>
                <w:noProof/>
              </w:rPr>
              <w:t>63</w:t>
            </w:r>
            <w:r w:rsidR="0039099D">
              <w:rPr>
                <w:noProof/>
              </w:rPr>
              <w:fldChar w:fldCharType="end"/>
            </w:r>
          </w:hyperlink>
        </w:p>
        <w:p w14:paraId="06DA556A"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23" w:history="1">
            <w:r w:rsidR="0039099D">
              <w:rPr>
                <w:rStyle w:val="Lienhypertexte"/>
                <w:noProof/>
                <w:lang w:val="en-US"/>
              </w:rPr>
              <w:t>12.3</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(2nd round of email discussions)</w:t>
            </w:r>
            <w:r w:rsidR="0039099D">
              <w:rPr>
                <w:noProof/>
              </w:rPr>
              <w:tab/>
            </w:r>
            <w:r w:rsidR="0039099D">
              <w:rPr>
                <w:noProof/>
              </w:rPr>
              <w:fldChar w:fldCharType="begin"/>
            </w:r>
            <w:r w:rsidR="0039099D">
              <w:rPr>
                <w:noProof/>
              </w:rPr>
              <w:instrText xml:space="preserve"> PAGEREF _Toc79955323 \h </w:instrText>
            </w:r>
            <w:r w:rsidR="0039099D">
              <w:rPr>
                <w:noProof/>
              </w:rPr>
            </w:r>
            <w:r w:rsidR="0039099D">
              <w:rPr>
                <w:noProof/>
              </w:rPr>
              <w:fldChar w:fldCharType="separate"/>
            </w:r>
            <w:r w:rsidR="00C6041D">
              <w:rPr>
                <w:noProof/>
              </w:rPr>
              <w:t>63</w:t>
            </w:r>
            <w:r w:rsidR="0039099D">
              <w:rPr>
                <w:noProof/>
              </w:rPr>
              <w:fldChar w:fldCharType="end"/>
            </w:r>
          </w:hyperlink>
        </w:p>
        <w:p w14:paraId="010B77F6" w14:textId="77777777" w:rsidR="00227FA2" w:rsidRDefault="006D7A31">
          <w:pPr>
            <w:pStyle w:val="TM1"/>
            <w:rPr>
              <w:rFonts w:asciiTheme="minorHAnsi" w:eastAsiaTheme="minorEastAsia" w:hAnsiTheme="minorHAnsi" w:cstheme="minorBidi"/>
              <w:noProof/>
              <w:szCs w:val="22"/>
              <w:lang w:val="fr-FR" w:eastAsia="fr-FR"/>
            </w:rPr>
          </w:pPr>
          <w:hyperlink w:anchor="_Toc79955324" w:history="1">
            <w:r w:rsidR="0039099D">
              <w:rPr>
                <w:rStyle w:val="Lienhypertexte"/>
                <w:noProof/>
              </w:rPr>
              <w:t>13</w:t>
            </w:r>
            <w:r w:rsidR="0039099D">
              <w:rPr>
                <w:rFonts w:asciiTheme="minorHAnsi" w:eastAsiaTheme="minorEastAsia" w:hAnsiTheme="minorHAnsi" w:cstheme="minorBidi"/>
                <w:noProof/>
                <w:szCs w:val="22"/>
                <w:lang w:val="fr-FR" w:eastAsia="fr-FR"/>
              </w:rPr>
              <w:tab/>
            </w:r>
            <w:r w:rsidR="0039099D">
              <w:rPr>
                <w:rStyle w:val="Lienhypertexte"/>
                <w:noProof/>
              </w:rPr>
              <w:t>Issue#13: Serving satellite ephemeris Epoch time</w:t>
            </w:r>
            <w:r w:rsidR="0039099D">
              <w:rPr>
                <w:noProof/>
              </w:rPr>
              <w:tab/>
            </w:r>
            <w:r w:rsidR="0039099D">
              <w:rPr>
                <w:noProof/>
              </w:rPr>
              <w:fldChar w:fldCharType="begin"/>
            </w:r>
            <w:r w:rsidR="0039099D">
              <w:rPr>
                <w:noProof/>
              </w:rPr>
              <w:instrText xml:space="preserve"> PAGEREF _Toc79955324 \h </w:instrText>
            </w:r>
            <w:r w:rsidR="0039099D">
              <w:rPr>
                <w:noProof/>
              </w:rPr>
            </w:r>
            <w:r w:rsidR="0039099D">
              <w:rPr>
                <w:noProof/>
              </w:rPr>
              <w:fldChar w:fldCharType="separate"/>
            </w:r>
            <w:r w:rsidR="00C6041D">
              <w:rPr>
                <w:noProof/>
              </w:rPr>
              <w:t>63</w:t>
            </w:r>
            <w:r w:rsidR="0039099D">
              <w:rPr>
                <w:noProof/>
              </w:rPr>
              <w:fldChar w:fldCharType="end"/>
            </w:r>
          </w:hyperlink>
        </w:p>
        <w:p w14:paraId="3005D18A"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25" w:history="1">
            <w:r w:rsidR="0039099D">
              <w:rPr>
                <w:rStyle w:val="Lienhypertexte"/>
                <w:noProof/>
              </w:rPr>
              <w:t>13.1</w:t>
            </w:r>
            <w:r w:rsidR="0039099D">
              <w:rPr>
                <w:rFonts w:asciiTheme="minorHAnsi" w:eastAsiaTheme="minorEastAsia" w:hAnsiTheme="minorHAnsi" w:cstheme="minorBidi"/>
                <w:noProof/>
                <w:sz w:val="22"/>
                <w:szCs w:val="22"/>
                <w:lang w:val="fr-FR" w:eastAsia="fr-FR"/>
              </w:rPr>
              <w:tab/>
            </w:r>
            <w:r w:rsidR="0039099D">
              <w:rPr>
                <w:rStyle w:val="Lienhypertexte"/>
                <w:noProof/>
              </w:rPr>
              <w:t>Company views</w:t>
            </w:r>
            <w:r w:rsidR="0039099D">
              <w:rPr>
                <w:noProof/>
              </w:rPr>
              <w:tab/>
            </w:r>
            <w:r w:rsidR="0039099D">
              <w:rPr>
                <w:noProof/>
              </w:rPr>
              <w:fldChar w:fldCharType="begin"/>
            </w:r>
            <w:r w:rsidR="0039099D">
              <w:rPr>
                <w:noProof/>
              </w:rPr>
              <w:instrText xml:space="preserve"> PAGEREF _Toc79955325 \h </w:instrText>
            </w:r>
            <w:r w:rsidR="0039099D">
              <w:rPr>
                <w:noProof/>
              </w:rPr>
            </w:r>
            <w:r w:rsidR="0039099D">
              <w:rPr>
                <w:noProof/>
              </w:rPr>
              <w:fldChar w:fldCharType="separate"/>
            </w:r>
            <w:r w:rsidR="00C6041D">
              <w:rPr>
                <w:noProof/>
              </w:rPr>
              <w:t>64</w:t>
            </w:r>
            <w:r w:rsidR="0039099D">
              <w:rPr>
                <w:noProof/>
              </w:rPr>
              <w:fldChar w:fldCharType="end"/>
            </w:r>
          </w:hyperlink>
        </w:p>
        <w:p w14:paraId="6A446550"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26" w:history="1">
            <w:r w:rsidR="0039099D">
              <w:rPr>
                <w:rStyle w:val="Lienhypertexte"/>
                <w:noProof/>
              </w:rPr>
              <w:t>13.2</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(First round of email discussions)</w:t>
            </w:r>
            <w:r w:rsidR="0039099D">
              <w:rPr>
                <w:noProof/>
              </w:rPr>
              <w:tab/>
            </w:r>
            <w:r w:rsidR="0039099D">
              <w:rPr>
                <w:noProof/>
              </w:rPr>
              <w:fldChar w:fldCharType="begin"/>
            </w:r>
            <w:r w:rsidR="0039099D">
              <w:rPr>
                <w:noProof/>
              </w:rPr>
              <w:instrText xml:space="preserve"> PAGEREF _Toc79955326 \h </w:instrText>
            </w:r>
            <w:r w:rsidR="0039099D">
              <w:rPr>
                <w:noProof/>
              </w:rPr>
            </w:r>
            <w:r w:rsidR="0039099D">
              <w:rPr>
                <w:noProof/>
              </w:rPr>
              <w:fldChar w:fldCharType="separate"/>
            </w:r>
            <w:r w:rsidR="00C6041D">
              <w:rPr>
                <w:noProof/>
              </w:rPr>
              <w:t>66</w:t>
            </w:r>
            <w:r w:rsidR="0039099D">
              <w:rPr>
                <w:noProof/>
              </w:rPr>
              <w:fldChar w:fldCharType="end"/>
            </w:r>
          </w:hyperlink>
        </w:p>
        <w:p w14:paraId="5CEF8CA8" w14:textId="77777777" w:rsidR="00227FA2" w:rsidRDefault="006D7A31">
          <w:pPr>
            <w:pStyle w:val="TM2"/>
            <w:rPr>
              <w:rFonts w:asciiTheme="minorHAnsi" w:eastAsiaTheme="minorEastAsia" w:hAnsiTheme="minorHAnsi" w:cstheme="minorBidi"/>
              <w:noProof/>
              <w:sz w:val="22"/>
              <w:szCs w:val="22"/>
              <w:lang w:val="fr-FR" w:eastAsia="fr-FR"/>
            </w:rPr>
          </w:pPr>
          <w:hyperlink w:anchor="_Toc79955327" w:history="1">
            <w:r w:rsidR="0039099D">
              <w:rPr>
                <w:rStyle w:val="Lienhypertexte"/>
                <w:noProof/>
                <w:lang w:val="en-US"/>
              </w:rPr>
              <w:t>13.3</w:t>
            </w:r>
            <w:r w:rsidR="0039099D">
              <w:rPr>
                <w:rFonts w:asciiTheme="minorHAnsi" w:eastAsiaTheme="minorEastAsia" w:hAnsiTheme="minorHAnsi" w:cstheme="minorBidi"/>
                <w:noProof/>
                <w:sz w:val="22"/>
                <w:szCs w:val="22"/>
                <w:lang w:val="fr-FR" w:eastAsia="fr-FR"/>
              </w:rPr>
              <w:tab/>
            </w:r>
            <w:r w:rsidR="0039099D">
              <w:rPr>
                <w:rStyle w:val="Lienhypertexte"/>
                <w:noProof/>
                <w:lang w:val="en-US"/>
              </w:rPr>
              <w:t>Updated proposal based on company views (2nd round of email discussions)</w:t>
            </w:r>
            <w:r w:rsidR="0039099D">
              <w:rPr>
                <w:noProof/>
              </w:rPr>
              <w:tab/>
            </w:r>
            <w:r w:rsidR="0039099D">
              <w:rPr>
                <w:noProof/>
              </w:rPr>
              <w:fldChar w:fldCharType="begin"/>
            </w:r>
            <w:r w:rsidR="0039099D">
              <w:rPr>
                <w:noProof/>
              </w:rPr>
              <w:instrText xml:space="preserve"> PAGEREF _Toc79955327 \h </w:instrText>
            </w:r>
            <w:r w:rsidR="0039099D">
              <w:rPr>
                <w:noProof/>
              </w:rPr>
            </w:r>
            <w:r w:rsidR="0039099D">
              <w:rPr>
                <w:noProof/>
              </w:rPr>
              <w:fldChar w:fldCharType="separate"/>
            </w:r>
            <w:r w:rsidR="00C6041D">
              <w:rPr>
                <w:noProof/>
              </w:rPr>
              <w:t>66</w:t>
            </w:r>
            <w:r w:rsidR="0039099D">
              <w:rPr>
                <w:noProof/>
              </w:rPr>
              <w:fldChar w:fldCharType="end"/>
            </w:r>
          </w:hyperlink>
        </w:p>
        <w:p w14:paraId="6CF4026A" w14:textId="77777777" w:rsidR="00227FA2" w:rsidRDefault="006D7A31">
          <w:pPr>
            <w:pStyle w:val="TM1"/>
            <w:rPr>
              <w:rFonts w:asciiTheme="minorHAnsi" w:eastAsiaTheme="minorEastAsia" w:hAnsiTheme="minorHAnsi" w:cstheme="minorBidi"/>
              <w:noProof/>
              <w:szCs w:val="22"/>
              <w:lang w:val="fr-FR" w:eastAsia="fr-FR"/>
            </w:rPr>
          </w:pPr>
          <w:hyperlink w:anchor="_Toc79955328" w:history="1">
            <w:r w:rsidR="0039099D">
              <w:rPr>
                <w:rStyle w:val="Lienhypertexte"/>
                <w:noProof/>
                <w:lang w:val="en-US"/>
              </w:rPr>
              <w:t>14</w:t>
            </w:r>
            <w:r w:rsidR="0039099D">
              <w:rPr>
                <w:rFonts w:asciiTheme="minorHAnsi" w:eastAsiaTheme="minorEastAsia" w:hAnsiTheme="minorHAnsi" w:cstheme="minorBidi"/>
                <w:noProof/>
                <w:szCs w:val="22"/>
                <w:lang w:val="fr-FR" w:eastAsia="fr-FR"/>
              </w:rPr>
              <w:tab/>
            </w:r>
            <w:r w:rsidR="0039099D">
              <w:rPr>
                <w:rStyle w:val="Lienhypertexte"/>
                <w:noProof/>
                <w:lang w:val="en-US"/>
              </w:rPr>
              <w:t>Conclusion</w:t>
            </w:r>
            <w:r w:rsidR="0039099D">
              <w:rPr>
                <w:noProof/>
              </w:rPr>
              <w:tab/>
            </w:r>
            <w:r w:rsidR="0039099D">
              <w:rPr>
                <w:noProof/>
              </w:rPr>
              <w:fldChar w:fldCharType="begin"/>
            </w:r>
            <w:r w:rsidR="0039099D">
              <w:rPr>
                <w:noProof/>
              </w:rPr>
              <w:instrText xml:space="preserve"> PAGEREF _Toc79955328 \h </w:instrText>
            </w:r>
            <w:r w:rsidR="0039099D">
              <w:rPr>
                <w:noProof/>
              </w:rPr>
            </w:r>
            <w:r w:rsidR="0039099D">
              <w:rPr>
                <w:noProof/>
              </w:rPr>
              <w:fldChar w:fldCharType="separate"/>
            </w:r>
            <w:r w:rsidR="00C6041D">
              <w:rPr>
                <w:noProof/>
              </w:rPr>
              <w:t>66</w:t>
            </w:r>
            <w:r w:rsidR="0039099D">
              <w:rPr>
                <w:noProof/>
              </w:rPr>
              <w:fldChar w:fldCharType="end"/>
            </w:r>
          </w:hyperlink>
        </w:p>
        <w:p w14:paraId="680D803C" w14:textId="77777777" w:rsidR="00227FA2" w:rsidRDefault="006D7A31">
          <w:pPr>
            <w:pStyle w:val="TM1"/>
            <w:rPr>
              <w:rFonts w:asciiTheme="minorHAnsi" w:eastAsiaTheme="minorEastAsia" w:hAnsiTheme="minorHAnsi" w:cstheme="minorBidi"/>
              <w:noProof/>
              <w:szCs w:val="22"/>
              <w:lang w:val="fr-FR" w:eastAsia="fr-FR"/>
            </w:rPr>
          </w:pPr>
          <w:hyperlink w:anchor="_Toc79955329" w:history="1">
            <w:r w:rsidR="0039099D">
              <w:rPr>
                <w:rStyle w:val="Lienhypertexte"/>
                <w:noProof/>
              </w:rPr>
              <w:t>15</w:t>
            </w:r>
            <w:r w:rsidR="0039099D">
              <w:rPr>
                <w:rFonts w:asciiTheme="minorHAnsi" w:eastAsiaTheme="minorEastAsia" w:hAnsiTheme="minorHAnsi" w:cstheme="minorBidi"/>
                <w:noProof/>
                <w:szCs w:val="22"/>
                <w:lang w:val="fr-FR" w:eastAsia="fr-FR"/>
              </w:rPr>
              <w:tab/>
            </w:r>
            <w:r w:rsidR="0039099D">
              <w:rPr>
                <w:rStyle w:val="Lienhypertexte"/>
                <w:noProof/>
              </w:rPr>
              <w:t>References</w:t>
            </w:r>
            <w:r w:rsidR="0039099D">
              <w:rPr>
                <w:noProof/>
              </w:rPr>
              <w:tab/>
            </w:r>
            <w:r w:rsidR="0039099D">
              <w:rPr>
                <w:noProof/>
              </w:rPr>
              <w:fldChar w:fldCharType="begin"/>
            </w:r>
            <w:r w:rsidR="0039099D">
              <w:rPr>
                <w:noProof/>
              </w:rPr>
              <w:instrText xml:space="preserve"> PAGEREF _Toc79955329 \h </w:instrText>
            </w:r>
            <w:r w:rsidR="0039099D">
              <w:rPr>
                <w:noProof/>
              </w:rPr>
            </w:r>
            <w:r w:rsidR="0039099D">
              <w:rPr>
                <w:noProof/>
              </w:rPr>
              <w:fldChar w:fldCharType="separate"/>
            </w:r>
            <w:r w:rsidR="00C6041D">
              <w:rPr>
                <w:noProof/>
              </w:rPr>
              <w:t>66</w:t>
            </w:r>
            <w:r w:rsidR="0039099D">
              <w:rPr>
                <w:noProof/>
              </w:rPr>
              <w:fldChar w:fldCharType="end"/>
            </w:r>
          </w:hyperlink>
        </w:p>
        <w:p w14:paraId="68FD7501" w14:textId="77777777" w:rsidR="00227FA2" w:rsidRDefault="006D7A31">
          <w:pPr>
            <w:pStyle w:val="TM1"/>
            <w:rPr>
              <w:rFonts w:asciiTheme="minorHAnsi" w:eastAsiaTheme="minorEastAsia" w:hAnsiTheme="minorHAnsi" w:cstheme="minorBidi"/>
              <w:noProof/>
              <w:szCs w:val="22"/>
              <w:lang w:val="fr-FR" w:eastAsia="fr-FR"/>
            </w:rPr>
          </w:pPr>
          <w:hyperlink w:anchor="_Toc79955330" w:history="1">
            <w:r w:rsidR="0039099D">
              <w:rPr>
                <w:rStyle w:val="Lienhypertexte"/>
                <w:noProof/>
                <w:lang w:val="en-US"/>
              </w:rPr>
              <w:t>16</w:t>
            </w:r>
            <w:r w:rsidR="0039099D">
              <w:rPr>
                <w:rFonts w:asciiTheme="minorHAnsi" w:eastAsiaTheme="minorEastAsia" w:hAnsiTheme="minorHAnsi" w:cstheme="minorBidi"/>
                <w:noProof/>
                <w:szCs w:val="22"/>
                <w:lang w:val="fr-FR" w:eastAsia="fr-FR"/>
              </w:rPr>
              <w:tab/>
            </w:r>
            <w:r w:rsidR="0039099D">
              <w:rPr>
                <w:rStyle w:val="Lienhypertexte"/>
                <w:noProof/>
                <w:lang w:val="en-US"/>
              </w:rPr>
              <w:t>Appendix I: RAN1 agreements on UL time and frequency synchronization for NR NTN</w:t>
            </w:r>
            <w:r w:rsidR="0039099D">
              <w:rPr>
                <w:noProof/>
              </w:rPr>
              <w:tab/>
            </w:r>
            <w:r w:rsidR="0039099D">
              <w:rPr>
                <w:noProof/>
              </w:rPr>
              <w:fldChar w:fldCharType="begin"/>
            </w:r>
            <w:r w:rsidR="0039099D">
              <w:rPr>
                <w:noProof/>
              </w:rPr>
              <w:instrText xml:space="preserve"> PAGEREF _Toc79955330 \h </w:instrText>
            </w:r>
            <w:r w:rsidR="0039099D">
              <w:rPr>
                <w:noProof/>
              </w:rPr>
            </w:r>
            <w:r w:rsidR="0039099D">
              <w:rPr>
                <w:noProof/>
              </w:rPr>
              <w:fldChar w:fldCharType="separate"/>
            </w:r>
            <w:r w:rsidR="00C6041D">
              <w:rPr>
                <w:noProof/>
              </w:rPr>
              <w:t>67</w:t>
            </w:r>
            <w:r w:rsidR="0039099D">
              <w:rPr>
                <w:noProof/>
              </w:rPr>
              <w:fldChar w:fldCharType="end"/>
            </w:r>
          </w:hyperlink>
        </w:p>
        <w:p w14:paraId="5E7EA730" w14:textId="77777777" w:rsidR="00227FA2" w:rsidRDefault="006D7A31">
          <w:pPr>
            <w:pStyle w:val="TM1"/>
            <w:rPr>
              <w:rFonts w:asciiTheme="minorHAnsi" w:eastAsiaTheme="minorEastAsia" w:hAnsiTheme="minorHAnsi" w:cstheme="minorBidi"/>
              <w:noProof/>
              <w:szCs w:val="22"/>
              <w:lang w:val="fr-FR" w:eastAsia="fr-FR"/>
            </w:rPr>
          </w:pPr>
          <w:hyperlink w:anchor="_Toc79955331" w:history="1">
            <w:r w:rsidR="0039099D">
              <w:rPr>
                <w:rStyle w:val="Lienhypertexte"/>
                <w:noProof/>
                <w:lang w:val="en-US"/>
              </w:rPr>
              <w:t>17</w:t>
            </w:r>
            <w:r w:rsidR="0039099D">
              <w:rPr>
                <w:rFonts w:asciiTheme="minorHAnsi" w:eastAsiaTheme="minorEastAsia" w:hAnsiTheme="minorHAnsi" w:cstheme="minorBidi"/>
                <w:noProof/>
                <w:szCs w:val="22"/>
                <w:lang w:val="fr-FR" w:eastAsia="fr-FR"/>
              </w:rPr>
              <w:tab/>
            </w:r>
            <w:r w:rsidR="0039099D">
              <w:rPr>
                <w:rStyle w:val="Lienhypertexte"/>
                <w:noProof/>
                <w:lang w:val="en-US"/>
              </w:rPr>
              <w:t>Appendix II: Summary of proposals</w:t>
            </w:r>
            <w:r w:rsidR="0039099D">
              <w:rPr>
                <w:noProof/>
              </w:rPr>
              <w:tab/>
            </w:r>
            <w:r w:rsidR="0039099D">
              <w:rPr>
                <w:noProof/>
              </w:rPr>
              <w:fldChar w:fldCharType="begin"/>
            </w:r>
            <w:r w:rsidR="0039099D">
              <w:rPr>
                <w:noProof/>
              </w:rPr>
              <w:instrText xml:space="preserve"> PAGEREF _Toc79955331 \h </w:instrText>
            </w:r>
            <w:r w:rsidR="0039099D">
              <w:rPr>
                <w:noProof/>
              </w:rPr>
            </w:r>
            <w:r w:rsidR="0039099D">
              <w:rPr>
                <w:noProof/>
              </w:rPr>
              <w:fldChar w:fldCharType="separate"/>
            </w:r>
            <w:r w:rsidR="00C6041D">
              <w:rPr>
                <w:noProof/>
              </w:rPr>
              <w:t>70</w:t>
            </w:r>
            <w:r w:rsidR="0039099D">
              <w:rPr>
                <w:noProof/>
              </w:rPr>
              <w:fldChar w:fldCharType="end"/>
            </w:r>
          </w:hyperlink>
        </w:p>
        <w:p w14:paraId="3BE0D7FF" w14:textId="77777777" w:rsidR="00227FA2" w:rsidRDefault="0039099D">
          <w:r>
            <w:rPr>
              <w:b/>
              <w:bCs/>
            </w:rPr>
            <w:fldChar w:fldCharType="end"/>
          </w:r>
        </w:p>
      </w:sdtContent>
    </w:sdt>
    <w:p w14:paraId="3BCB1945" w14:textId="77777777" w:rsidR="00227FA2" w:rsidRDefault="00227FA2"/>
    <w:p w14:paraId="7995386A" w14:textId="77777777" w:rsidR="00227FA2" w:rsidRDefault="0039099D">
      <w:pPr>
        <w:spacing w:after="0"/>
        <w:rPr>
          <w:rFonts w:ascii="Arial" w:hAnsi="Arial"/>
          <w:sz w:val="36"/>
        </w:rPr>
      </w:pPr>
      <w:r>
        <w:br w:type="page"/>
      </w:r>
    </w:p>
    <w:p w14:paraId="6CA23E3B" w14:textId="77777777" w:rsidR="00227FA2" w:rsidRDefault="0039099D">
      <w:pPr>
        <w:pStyle w:val="Titre1"/>
      </w:pPr>
      <w:bookmarkStart w:id="2" w:name="_Toc79955273"/>
      <w:r>
        <w:lastRenderedPageBreak/>
        <w:t>Issue#1: Feeder link timing drift handling</w:t>
      </w:r>
      <w:bookmarkEnd w:id="2"/>
    </w:p>
    <w:p w14:paraId="273A43DD" w14:textId="77777777" w:rsidR="00227FA2" w:rsidRDefault="0039099D">
      <w:r>
        <w:t xml:space="preserve">The Timing Advance to be applied by an NR NTN UE in the different RRC sates was discussed in RAN1 Meeting #104-bis-e and the following formula was agreed: </w:t>
      </w:r>
    </w:p>
    <w:p w14:paraId="014A3474" w14:textId="77777777" w:rsidR="00227FA2" w:rsidRDefault="006D7A31">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14:paraId="16CAFE57" w14:textId="77777777" w:rsidR="00227FA2" w:rsidRDefault="006D7A31">
      <w:pPr>
        <w:spacing w:after="0"/>
        <w:rPr>
          <w:rFonts w:eastAsia="Times New Roman"/>
          <w:sz w:val="16"/>
        </w:rPr>
      </w:pP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39099D">
        <w:rPr>
          <w:rStyle w:val="apple-converted-space"/>
          <w:rFonts w:eastAsia="Times New Roman"/>
        </w:rPr>
        <w:t> </w:t>
      </w:r>
      <w:r w:rsidR="0039099D">
        <w:rPr>
          <w:rFonts w:eastAsia="Times New Roman"/>
        </w:rPr>
        <w:t>is network-controlled common TA, and may</w:t>
      </w:r>
      <w:r w:rsidR="0039099D">
        <w:rPr>
          <w:rStyle w:val="apple-converted-space"/>
          <w:rFonts w:eastAsia="Times New Roman"/>
        </w:rPr>
        <w:t> </w:t>
      </w:r>
      <w:r w:rsidR="0039099D">
        <w:rPr>
          <w:rFonts w:eastAsia="Times New Roman"/>
        </w:rPr>
        <w:t xml:space="preserve">include any timing offset considered necessary by the network.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39099D">
        <w:rPr>
          <w:rStyle w:val="apple-converted-space"/>
          <w:rFonts w:eastAsia="Times New Roman"/>
        </w:rPr>
        <w:t> </w:t>
      </w:r>
      <w:r w:rsidR="0039099D">
        <w:rPr>
          <w:rFonts w:eastAsia="Times New Roman"/>
        </w:rPr>
        <w:t>with value of 0 is supported.</w:t>
      </w:r>
      <w:r w:rsidR="0039099D">
        <w:rPr>
          <w:rFonts w:eastAsia="Times New Roman"/>
          <w:sz w:val="16"/>
        </w:rPr>
        <w:t xml:space="preserve"> </w:t>
      </w:r>
      <w:r w:rsidR="0039099D">
        <w:rPr>
          <w:rFonts w:eastAsia="Times New Roman"/>
        </w:rPr>
        <w:t>details of signalling including granularity is still FFS.</w:t>
      </w:r>
    </w:p>
    <w:p w14:paraId="048C0BEE" w14:textId="77777777" w:rsidR="00227FA2" w:rsidRDefault="00227FA2">
      <w:pPr>
        <w:spacing w:after="0"/>
        <w:rPr>
          <w:rFonts w:eastAsia="Times New Roman"/>
          <w:sz w:val="16"/>
        </w:rPr>
      </w:pPr>
    </w:p>
    <w:p w14:paraId="0BB24A8C" w14:textId="77777777" w:rsidR="00227FA2" w:rsidRDefault="0039099D">
      <w:r>
        <w:t xml:space="preserve">The indication of common TA has been agreed in RAN1#104b-e, while the common TA drift rate is still under discussion. </w:t>
      </w:r>
    </w:p>
    <w:p w14:paraId="51E2849C" w14:textId="77777777" w:rsidR="00227FA2" w:rsidRDefault="0039099D">
      <w:r>
        <w:t xml:space="preserve">In RAN1#105-e extensive discussions were conducted on the Feeder link timing drift compensation. Two options were discussed: </w:t>
      </w:r>
    </w:p>
    <w:p w14:paraId="7A062926" w14:textId="77777777" w:rsidR="00227FA2" w:rsidRDefault="0039099D">
      <w:pPr>
        <w:pStyle w:val="Paragraphedeliste"/>
        <w:numPr>
          <w:ilvl w:val="0"/>
          <w:numId w:val="11"/>
        </w:numPr>
      </w:pPr>
      <w:r>
        <w:t>Option 1: Feeder link timing drift is compensated by UE using Common TA parameters</w:t>
      </w:r>
    </w:p>
    <w:p w14:paraId="5965A278" w14:textId="77777777" w:rsidR="00227FA2" w:rsidRDefault="0039099D">
      <w:pPr>
        <w:pStyle w:val="Paragraphedeliste"/>
        <w:numPr>
          <w:ilvl w:val="0"/>
          <w:numId w:val="11"/>
        </w:numPr>
      </w:pPr>
      <w:r>
        <w:t>Option 2: Feeder link timing drift is compensated by the Network in a way transparent to UE</w:t>
      </w:r>
    </w:p>
    <w:p w14:paraId="2B16C59D" w14:textId="77777777" w:rsidR="00227FA2" w:rsidRDefault="0039099D">
      <w:r>
        <w:t>But, no consensus was made and the FL Recommendation was as follows:</w:t>
      </w:r>
    </w:p>
    <w:tbl>
      <w:tblPr>
        <w:tblStyle w:val="Grilledutableau"/>
        <w:tblW w:w="0" w:type="auto"/>
        <w:tblLook w:val="04A0" w:firstRow="1" w:lastRow="0" w:firstColumn="1" w:lastColumn="0" w:noHBand="0" w:noVBand="1"/>
      </w:tblPr>
      <w:tblGrid>
        <w:gridCol w:w="9779"/>
      </w:tblGrid>
      <w:tr w:rsidR="00227FA2" w14:paraId="383D87CE" w14:textId="77777777">
        <w:tc>
          <w:tcPr>
            <w:tcW w:w="9779" w:type="dxa"/>
          </w:tcPr>
          <w:p w14:paraId="23A7E0B8" w14:textId="77777777" w:rsidR="00227FA2" w:rsidRDefault="0039099D">
            <w:pPr>
              <w:rPr>
                <w:lang w:val="en-US"/>
              </w:rPr>
            </w:pPr>
            <w:r>
              <w:rPr>
                <w:lang w:val="en-US"/>
              </w:rPr>
              <w:t>FL Recommendation:</w:t>
            </w:r>
          </w:p>
          <w:p w14:paraId="7A64ADA9" w14:textId="77777777" w:rsidR="00227FA2" w:rsidRDefault="0039099D">
            <w:pPr>
              <w:rPr>
                <w:lang w:val="en-US"/>
              </w:rPr>
            </w:pPr>
            <w:r>
              <w:rPr>
                <w:lang w:val="en-US"/>
              </w:rPr>
              <w:t>On the feasibility of feeder link time drift handling by the UE  companies are:</w:t>
            </w:r>
          </w:p>
          <w:p w14:paraId="03671CCA" w14:textId="77777777" w:rsidR="00227FA2" w:rsidRDefault="0039099D">
            <w:pPr>
              <w:pStyle w:val="Paragraphedeliste"/>
              <w:numPr>
                <w:ilvl w:val="0"/>
                <w:numId w:val="12"/>
              </w:numPr>
              <w:rPr>
                <w:lang w:val="en-US"/>
              </w:rPr>
            </w:pPr>
            <w:r>
              <w:rPr>
                <w:lang w:val="en-US"/>
              </w:rPr>
              <w:t xml:space="preserve">Highly encouraged to carry out simulations and provide numbers in RAN1#106-e by taking into account the different error budgets : errors due to satellite ephemeris accuracy (maximum errors on satellite position as known by gNB) errors due quantization of common TA parameters, error due ageing of Common TA parameters when indicated to the UE. </w:t>
            </w:r>
          </w:p>
          <w:p w14:paraId="25C8368B" w14:textId="77777777" w:rsidR="00227FA2" w:rsidRDefault="0039099D">
            <w:pPr>
              <w:pStyle w:val="Paragraphedeliste"/>
              <w:numPr>
                <w:ilvl w:val="0"/>
                <w:numId w:val="12"/>
              </w:numPr>
              <w:rPr>
                <w:lang w:val="en-US"/>
              </w:rPr>
            </w:pPr>
            <w:r>
              <w:rPr>
                <w:lang w:val="en-US"/>
              </w:rPr>
              <w:t>Encouraged to provide more inputs on the suitable Common TA parameters that need to be indicated by the Network if feeder link timing drift is to be compensated by UE using common TA parameters</w:t>
            </w:r>
          </w:p>
          <w:p w14:paraId="0CE13F14" w14:textId="77777777" w:rsidR="00227FA2" w:rsidRDefault="00227FA2">
            <w:pPr>
              <w:pStyle w:val="Paragraphedeliste"/>
              <w:rPr>
                <w:lang w:val="en-US"/>
              </w:rPr>
            </w:pPr>
          </w:p>
        </w:tc>
      </w:tr>
    </w:tbl>
    <w:p w14:paraId="2B8FC3C0" w14:textId="77777777" w:rsidR="00227FA2" w:rsidRDefault="00227FA2"/>
    <w:p w14:paraId="45557564" w14:textId="77777777" w:rsidR="00227FA2" w:rsidRDefault="0039099D">
      <w:r>
        <w:t xml:space="preserve">While </w:t>
      </w:r>
      <w:r>
        <w:rPr>
          <w:b/>
        </w:rPr>
        <w:t>option 2</w:t>
      </w:r>
      <w:r>
        <w:t xml:space="preserve"> will have almost no ( or very limited) impact on the specifications, </w:t>
      </w:r>
      <w:r>
        <w:rPr>
          <w:b/>
        </w:rPr>
        <w:t>Option 1</w:t>
      </w:r>
      <w:r>
        <w:t xml:space="preserve"> will require more specification effort, as Common TA related parameters need to be specified. Thereby, it was proposed by different companies to focus on the concrete design of Option 1.</w:t>
      </w:r>
    </w:p>
    <w:p w14:paraId="7A855298" w14:textId="77777777" w:rsidR="00227FA2" w:rsidRDefault="0039099D">
      <w:r>
        <w:t xml:space="preserve">Having the feeder link timing drift compensated by the UE will introduce another source of timing errors that will impact the total tolerable UL timing error. </w:t>
      </w:r>
    </w:p>
    <w:p w14:paraId="67BE862E" w14:textId="77777777" w:rsidR="00227FA2" w:rsidRDefault="0039099D">
      <w:r>
        <w:t xml:space="preserve">Thereby, to analyse the impact of feeder link time drift compensation at the UE. there are mainly two questions to be addressed carefully: </w:t>
      </w:r>
    </w:p>
    <w:p w14:paraId="132E8162" w14:textId="77777777" w:rsidR="00227FA2" w:rsidRDefault="0039099D">
      <w:pPr>
        <w:pStyle w:val="Paragraphedeliste"/>
        <w:numPr>
          <w:ilvl w:val="0"/>
          <w:numId w:val="13"/>
        </w:numPr>
      </w:pPr>
      <w:r>
        <w:t>What is the acceptable TA error due to UE handling of feeder link TA drift?</w:t>
      </w:r>
    </w:p>
    <w:p w14:paraId="7A264AF0" w14:textId="77777777" w:rsidR="00227FA2" w:rsidRDefault="0039099D">
      <w:pPr>
        <w:pStyle w:val="Paragraphedeliste"/>
        <w:numPr>
          <w:ilvl w:val="0"/>
          <w:numId w:val="13"/>
        </w:numPr>
      </w:pPr>
      <w:r>
        <w:t>If the feeder link timing drift is to be compensated by the UE. What are the Common TA parameters to be indicated by the network to have this solution workable?</w:t>
      </w:r>
    </w:p>
    <w:p w14:paraId="2A15DE30" w14:textId="77777777" w:rsidR="00227FA2" w:rsidRDefault="0039099D">
      <w:r>
        <w:t>The feasibility of Option 1 was extensively discussed during RAN1#105-e. Based on numbers/simulations results provided by some companies this option should be feasible.</w:t>
      </w:r>
    </w:p>
    <w:p w14:paraId="23F99ACD" w14:textId="77777777" w:rsidR="00227FA2" w:rsidRDefault="00227FA2"/>
    <w:p w14:paraId="39B46943" w14:textId="77777777" w:rsidR="00227FA2" w:rsidRDefault="0039099D">
      <w:r>
        <w:t>On Issue#1, there are many Proposals and Observations submitted to RAN1#106-e . They are summarized in the following table:</w:t>
      </w:r>
    </w:p>
    <w:tbl>
      <w:tblPr>
        <w:tblStyle w:val="Grilledutableau"/>
        <w:tblW w:w="5000" w:type="pct"/>
        <w:tblLook w:val="04A0" w:firstRow="1" w:lastRow="0" w:firstColumn="1" w:lastColumn="0" w:noHBand="0" w:noVBand="1"/>
      </w:tblPr>
      <w:tblGrid>
        <w:gridCol w:w="1837"/>
        <w:gridCol w:w="8018"/>
      </w:tblGrid>
      <w:tr w:rsidR="00227FA2" w14:paraId="256537F7" w14:textId="77777777">
        <w:tc>
          <w:tcPr>
            <w:tcW w:w="932" w:type="pct"/>
            <w:shd w:val="clear" w:color="auto" w:fill="00B0F0"/>
          </w:tcPr>
          <w:p w14:paraId="5937116B"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30A42D28" w14:textId="77777777" w:rsidR="00227FA2" w:rsidRDefault="0039099D">
            <w:pPr>
              <w:rPr>
                <w:b/>
                <w:color w:val="FFFFFF" w:themeColor="background1"/>
              </w:rPr>
            </w:pPr>
            <w:r>
              <w:rPr>
                <w:b/>
                <w:color w:val="FFFFFF" w:themeColor="background1"/>
              </w:rPr>
              <w:t>Proposals</w:t>
            </w:r>
          </w:p>
        </w:tc>
      </w:tr>
      <w:tr w:rsidR="00227FA2" w14:paraId="6741FC4C" w14:textId="77777777">
        <w:tc>
          <w:tcPr>
            <w:tcW w:w="932" w:type="pct"/>
          </w:tcPr>
          <w:p w14:paraId="3720CFCE" w14:textId="77777777" w:rsidR="00227FA2" w:rsidRDefault="0039099D">
            <w:r>
              <w:t xml:space="preserve">Huawei, </w:t>
            </w:r>
            <w:proofErr w:type="spellStart"/>
            <w:r>
              <w:t>HiSilicon</w:t>
            </w:r>
            <w:proofErr w:type="spellEnd"/>
          </w:p>
        </w:tc>
        <w:tc>
          <w:tcPr>
            <w:tcW w:w="4068" w:type="pct"/>
          </w:tcPr>
          <w:p w14:paraId="00D0D9D9" w14:textId="77777777" w:rsidR="00227FA2" w:rsidRDefault="0039099D">
            <w:pPr>
              <w:autoSpaceDE w:val="0"/>
              <w:autoSpaceDN w:val="0"/>
              <w:adjustRightInd w:val="0"/>
              <w:spacing w:afterLines="50" w:after="120"/>
              <w:jc w:val="both"/>
              <w:rPr>
                <w:rFonts w:eastAsia="SimSun"/>
                <w:color w:val="000000"/>
                <w:sz w:val="22"/>
                <w:szCs w:val="22"/>
                <w:lang w:eastAsia="zh-CN"/>
              </w:rPr>
            </w:pPr>
            <w:r>
              <w:rPr>
                <w:rFonts w:eastAsia="SimSun"/>
                <w:b/>
                <w:color w:val="000000"/>
                <w:sz w:val="22"/>
                <w:szCs w:val="22"/>
                <w:lang w:eastAsia="zh-CN"/>
              </w:rPr>
              <w:t xml:space="preserve">Observation 3: </w:t>
            </w:r>
            <w:r>
              <w:rPr>
                <w:rFonts w:eastAsia="SimSun"/>
                <w:color w:val="000000"/>
                <w:sz w:val="22"/>
                <w:szCs w:val="22"/>
                <w:lang w:eastAsia="zh-CN"/>
              </w:rPr>
              <w:t xml:space="preserve">The high timing offset variation between the DL and UL frame timing </w:t>
            </w:r>
            <w:r>
              <w:rPr>
                <w:rFonts w:eastAsia="SimSun"/>
                <w:color w:val="000000"/>
                <w:sz w:val="22"/>
                <w:szCs w:val="22"/>
                <w:lang w:eastAsia="zh-CN"/>
              </w:rPr>
              <w:lastRenderedPageBreak/>
              <w:t>will introduce more implementation complexities to the gNB.</w:t>
            </w:r>
          </w:p>
        </w:tc>
      </w:tr>
      <w:tr w:rsidR="00227FA2" w14:paraId="3606E454" w14:textId="77777777">
        <w:tc>
          <w:tcPr>
            <w:tcW w:w="932" w:type="pct"/>
          </w:tcPr>
          <w:p w14:paraId="6978DEBA" w14:textId="77777777" w:rsidR="00227FA2" w:rsidRDefault="0039099D">
            <w:r>
              <w:lastRenderedPageBreak/>
              <w:t>vivo</w:t>
            </w:r>
          </w:p>
        </w:tc>
        <w:tc>
          <w:tcPr>
            <w:tcW w:w="4068" w:type="pct"/>
          </w:tcPr>
          <w:p w14:paraId="5D05792F" w14:textId="77777777" w:rsidR="00227FA2" w:rsidRDefault="0039099D">
            <w:pPr>
              <w:pStyle w:val="Corpsdetexte"/>
              <w:rPr>
                <w:rFonts w:eastAsiaTheme="minorEastAsia"/>
                <w:lang w:eastAsia="zh-CN"/>
              </w:rPr>
            </w:pPr>
            <w:r>
              <w:rPr>
                <w:rFonts w:eastAsia="SimSun"/>
                <w:b/>
                <w:bCs/>
                <w:szCs w:val="22"/>
                <w:lang w:eastAsia="ja-JP"/>
              </w:rPr>
              <w:t>Proposal</w:t>
            </w:r>
            <w:r>
              <w:rPr>
                <w:rFonts w:eastAsiaTheme="minorEastAsia"/>
                <w:b/>
                <w:lang w:eastAsia="zh-CN"/>
              </w:rPr>
              <w:t xml:space="preserve"> 1: </w:t>
            </w:r>
            <w:r>
              <w:rPr>
                <w:rFonts w:eastAsiaTheme="minorEastAsia"/>
                <w:lang w:eastAsia="zh-CN"/>
              </w:rPr>
              <w:t>S</w:t>
            </w:r>
            <w:r>
              <w:rPr>
                <w:rFonts w:eastAsiaTheme="minorEastAsia" w:hint="eastAsia"/>
                <w:lang w:eastAsia="zh-CN"/>
              </w:rPr>
              <w:t>upport</w:t>
            </w:r>
            <w:r>
              <w:rPr>
                <w:rFonts w:eastAsiaTheme="minorEastAsia"/>
                <w:lang w:eastAsia="zh-CN"/>
              </w:rPr>
              <w:t xml:space="preserve"> feeder link time compensation at UE.</w:t>
            </w:r>
          </w:p>
        </w:tc>
      </w:tr>
      <w:tr w:rsidR="00227FA2" w14:paraId="1CDBD95C" w14:textId="77777777">
        <w:tc>
          <w:tcPr>
            <w:tcW w:w="932" w:type="pct"/>
          </w:tcPr>
          <w:p w14:paraId="417245B4" w14:textId="77777777" w:rsidR="00227FA2" w:rsidRDefault="0039099D">
            <w:proofErr w:type="spellStart"/>
            <w:r>
              <w:t>Baicells</w:t>
            </w:r>
            <w:proofErr w:type="spellEnd"/>
          </w:p>
        </w:tc>
        <w:tc>
          <w:tcPr>
            <w:tcW w:w="4068" w:type="pct"/>
          </w:tcPr>
          <w:p w14:paraId="57E8E667" w14:textId="77777777" w:rsidR="00227FA2" w:rsidRDefault="0039099D">
            <w:r>
              <w:rPr>
                <w:b/>
              </w:rPr>
              <w:t>Proposal 1:</w:t>
            </w:r>
            <w:r>
              <w:t xml:space="preserve"> UE compensates the feeder link timing drift, while the network compensates a semi-static part of TA.</w:t>
            </w:r>
          </w:p>
        </w:tc>
      </w:tr>
      <w:tr w:rsidR="00227FA2" w14:paraId="0302067E" w14:textId="77777777">
        <w:tc>
          <w:tcPr>
            <w:tcW w:w="932" w:type="pct"/>
          </w:tcPr>
          <w:p w14:paraId="392E4D07" w14:textId="77777777" w:rsidR="00227FA2" w:rsidRDefault="0039099D">
            <w:r>
              <w:t>Sony</w:t>
            </w:r>
          </w:p>
        </w:tc>
        <w:tc>
          <w:tcPr>
            <w:tcW w:w="4068" w:type="pct"/>
          </w:tcPr>
          <w:p w14:paraId="404DDEA2" w14:textId="77777777" w:rsidR="00227FA2" w:rsidRDefault="0039099D">
            <w:r>
              <w:rPr>
                <w:b/>
              </w:rPr>
              <w:t xml:space="preserve">Observation 2: </w:t>
            </w:r>
            <w:r>
              <w:t>Changes in satellite location due to orbital movement affect the propagation delay of the feeder link and can be configured to the UE as a drift rate.</w:t>
            </w:r>
          </w:p>
          <w:p w14:paraId="0662C592" w14:textId="77777777" w:rsidR="00227FA2" w:rsidRDefault="0039099D">
            <w:r>
              <w:rPr>
                <w:b/>
              </w:rPr>
              <w:t>Proposal 3</w:t>
            </w:r>
            <w:r>
              <w:t>: RAN1 should support the signalling of timing drift rate information to the UEs in a beam specific manner.</w:t>
            </w:r>
          </w:p>
          <w:p w14:paraId="164227EA" w14:textId="77777777" w:rsidR="00227FA2" w:rsidRDefault="0039099D">
            <w:pPr>
              <w:rPr>
                <w:b/>
              </w:rPr>
            </w:pPr>
            <w:r>
              <w:rPr>
                <w:b/>
              </w:rPr>
              <w:t xml:space="preserve">Proposal 4: </w:t>
            </w:r>
            <w:r>
              <w:t>UE should update the common TA with common timing drift rate when UE transmits uplink data.</w:t>
            </w:r>
          </w:p>
        </w:tc>
      </w:tr>
      <w:tr w:rsidR="00227FA2" w14:paraId="10080E5A" w14:textId="77777777">
        <w:tc>
          <w:tcPr>
            <w:tcW w:w="932" w:type="pct"/>
          </w:tcPr>
          <w:p w14:paraId="7FBFB203" w14:textId="77777777" w:rsidR="00227FA2" w:rsidRDefault="0039099D">
            <w:r>
              <w:t>Samsung</w:t>
            </w:r>
          </w:p>
        </w:tc>
        <w:tc>
          <w:tcPr>
            <w:tcW w:w="4068" w:type="pct"/>
          </w:tcPr>
          <w:p w14:paraId="781D1DAB" w14:textId="77777777" w:rsidR="00227FA2" w:rsidRDefault="0039099D">
            <w:pPr>
              <w:pStyle w:val="Lgende"/>
              <w:rPr>
                <w:rFonts w:eastAsia="Malgun Gothic"/>
                <w:b w:val="0"/>
                <w:sz w:val="22"/>
                <w:szCs w:val="22"/>
              </w:rPr>
            </w:pPr>
            <w:bookmarkStart w:id="3" w:name="_Ref78447516"/>
            <w:r>
              <w:t xml:space="preserve">Proposal </w:t>
            </w:r>
            <w:r>
              <w:fldChar w:fldCharType="begin"/>
            </w:r>
            <w:r>
              <w:instrText xml:space="preserve"> SEQ Proposal \* ARABIC </w:instrText>
            </w:r>
            <w:r>
              <w:fldChar w:fldCharType="separate"/>
            </w:r>
            <w:r>
              <w:t>7</w:t>
            </w:r>
            <w:r>
              <w:fldChar w:fldCharType="end"/>
            </w:r>
            <w:r>
              <w:t xml:space="preserve">: </w:t>
            </w:r>
            <w:r>
              <w:rPr>
                <w:b w:val="0"/>
              </w:rPr>
              <w:t>The gNB signals common TA drift rate to enable autonomous TA update at UE.</w:t>
            </w:r>
            <w:bookmarkEnd w:id="3"/>
          </w:p>
        </w:tc>
      </w:tr>
      <w:tr w:rsidR="00227FA2" w14:paraId="137FEBE6" w14:textId="77777777">
        <w:tc>
          <w:tcPr>
            <w:tcW w:w="932" w:type="pct"/>
          </w:tcPr>
          <w:p w14:paraId="201B5575" w14:textId="77777777" w:rsidR="00227FA2" w:rsidRDefault="0039099D">
            <w:r>
              <w:t xml:space="preserve">PANASONIC </w:t>
            </w:r>
          </w:p>
        </w:tc>
        <w:tc>
          <w:tcPr>
            <w:tcW w:w="4068" w:type="pct"/>
          </w:tcPr>
          <w:p w14:paraId="53AA3D46" w14:textId="77777777" w:rsidR="00227FA2" w:rsidRDefault="0039099D">
            <w:pPr>
              <w:spacing w:after="60"/>
              <w:textAlignment w:val="center"/>
              <w:rPr>
                <w:rFonts w:ascii="Calibri" w:eastAsia="Times New Roman" w:hAnsi="Calibri" w:cs="Calibri"/>
                <w:szCs w:val="22"/>
                <w:lang w:eastAsia="de-DE"/>
              </w:rPr>
            </w:pPr>
            <w:r>
              <w:rPr>
                <w:rFonts w:eastAsia="Times New Roman"/>
                <w:b/>
                <w:bCs/>
                <w:szCs w:val="22"/>
                <w:lang w:eastAsia="de-DE"/>
              </w:rPr>
              <w:t>Proposal 1</w:t>
            </w:r>
            <w:r>
              <w:rPr>
                <w:rFonts w:eastAsia="Times New Roman"/>
                <w:szCs w:val="22"/>
                <w:lang w:eastAsia="de-DE"/>
              </w:rPr>
              <w:t>: We propose to allow for a non-zero DL-UL timing difference managed by the network.</w:t>
            </w:r>
          </w:p>
          <w:p w14:paraId="44FD831E" w14:textId="77777777" w:rsidR="00227FA2" w:rsidRDefault="0039099D">
            <w:pPr>
              <w:numPr>
                <w:ilvl w:val="0"/>
                <w:numId w:val="14"/>
              </w:numPr>
              <w:textAlignment w:val="center"/>
              <w:rPr>
                <w:rFonts w:ascii="Calibri" w:eastAsia="Times New Roman" w:hAnsi="Calibri" w:cs="Calibri"/>
                <w:szCs w:val="22"/>
                <w:lang w:eastAsia="de-DE"/>
              </w:rPr>
            </w:pPr>
            <w:r>
              <w:rPr>
                <w:rFonts w:eastAsia="Times New Roman"/>
                <w:szCs w:val="22"/>
                <w:lang w:eastAsia="de-DE"/>
              </w:rPr>
              <w:t>FFS: The need and feasibility of a common timing drift rate to accurately compensate the feeder link delay including feeder link switch operation.</w:t>
            </w:r>
          </w:p>
          <w:p w14:paraId="4C9BE3D3" w14:textId="77777777" w:rsidR="00227FA2" w:rsidRDefault="0039099D">
            <w:pPr>
              <w:textAlignment w:val="center"/>
              <w:rPr>
                <w:rFonts w:eastAsia="Times New Roman"/>
                <w:szCs w:val="22"/>
                <w:lang w:val="en-US" w:eastAsia="de-DE"/>
              </w:rPr>
            </w:pPr>
            <w:r>
              <w:rPr>
                <w:rFonts w:eastAsia="Times New Roman"/>
                <w:b/>
                <w:bCs/>
                <w:szCs w:val="22"/>
                <w:lang w:val="en-US" w:eastAsia="de-DE"/>
              </w:rPr>
              <w:t>Proposal 2</w:t>
            </w:r>
            <w:r>
              <w:rPr>
                <w:rFonts w:eastAsia="Times New Roman"/>
                <w:szCs w:val="22"/>
                <w:lang w:val="en-US" w:eastAsia="de-DE"/>
              </w:rPr>
              <w:t>: Residual feeder link timing drift is compensated by the network.</w:t>
            </w:r>
          </w:p>
        </w:tc>
      </w:tr>
      <w:tr w:rsidR="00227FA2" w14:paraId="59524F54" w14:textId="77777777">
        <w:tc>
          <w:tcPr>
            <w:tcW w:w="932" w:type="pct"/>
          </w:tcPr>
          <w:p w14:paraId="2D898CA8" w14:textId="77777777" w:rsidR="00227FA2" w:rsidRDefault="0039099D">
            <w:r>
              <w:t>OPPO</w:t>
            </w:r>
          </w:p>
        </w:tc>
        <w:tc>
          <w:tcPr>
            <w:tcW w:w="4068" w:type="pct"/>
          </w:tcPr>
          <w:p w14:paraId="10E5C20E" w14:textId="77777777" w:rsidR="00227FA2" w:rsidRDefault="0039099D">
            <w:pPr>
              <w:rPr>
                <w:b/>
                <w:bCs/>
                <w:lang w:val="en-US" w:eastAsia="ja-JP"/>
              </w:rPr>
            </w:pPr>
            <w:r>
              <w:rPr>
                <w:b/>
                <w:bCs/>
                <w:lang w:val="en-US" w:eastAsia="ja-JP"/>
              </w:rPr>
              <w:t xml:space="preserve">Observation 1: </w:t>
            </w:r>
            <w:r>
              <w:rPr>
                <w:bCs/>
                <w:lang w:val="en-US" w:eastAsia="ja-JP"/>
              </w:rPr>
              <w:t>For feeder link delay tracking, when common TA and common TA drift rate are provided to the UE, the UE can track the FL delay up to 3 s assuming tracking error under 1 us. When a second order derivative is additionally provided to the UE, the tracking duration can be increased up to 35 s under the same tracking error assumption</w:t>
            </w:r>
            <w:r>
              <w:rPr>
                <w:b/>
                <w:bCs/>
                <w:lang w:val="en-US" w:eastAsia="ja-JP"/>
              </w:rPr>
              <w:t>.</w:t>
            </w:r>
          </w:p>
        </w:tc>
      </w:tr>
      <w:tr w:rsidR="00227FA2" w14:paraId="4866486F" w14:textId="77777777">
        <w:tc>
          <w:tcPr>
            <w:tcW w:w="932" w:type="pct"/>
          </w:tcPr>
          <w:p w14:paraId="45BA24DA" w14:textId="77777777" w:rsidR="00227FA2" w:rsidRDefault="0039099D">
            <w:r>
              <w:t>FGI, Asia Pacific Telecom, III, ITRI</w:t>
            </w:r>
          </w:p>
        </w:tc>
        <w:tc>
          <w:tcPr>
            <w:tcW w:w="4068" w:type="pct"/>
          </w:tcPr>
          <w:p w14:paraId="1124A926" w14:textId="77777777" w:rsidR="00227FA2" w:rsidRDefault="0039099D">
            <w:pPr>
              <w:rPr>
                <w:bCs/>
                <w:lang w:val="en-US" w:eastAsia="ja-JP"/>
              </w:rPr>
            </w:pPr>
            <w:r>
              <w:rPr>
                <w:b/>
                <w:bCs/>
                <w:lang w:val="en-US" w:eastAsia="ja-JP"/>
              </w:rPr>
              <w:t>Observation 2</w:t>
            </w:r>
            <w:r>
              <w:rPr>
                <w:b/>
                <w:bCs/>
                <w:lang w:val="en-US" w:eastAsia="ja-JP"/>
              </w:rPr>
              <w:tab/>
            </w:r>
            <w:r>
              <w:rPr>
                <w:bCs/>
                <w:lang w:val="en-US" w:eastAsia="ja-JP"/>
              </w:rPr>
              <w:t>When downlink and uplink frame timing are aligned at gNB, the timing error at gNB is based on SSB and UL SCS configuration, contributed from 1) legacy BS error, 2) UE-specific TA error, 3) error by GNSS accuracy and 4) common TA error.</w:t>
            </w:r>
          </w:p>
          <w:p w14:paraId="4679C423" w14:textId="77777777" w:rsidR="00227FA2" w:rsidRDefault="0039099D">
            <w:pPr>
              <w:rPr>
                <w:b/>
                <w:bCs/>
                <w:lang w:val="en-US" w:eastAsia="ja-JP"/>
              </w:rPr>
            </w:pPr>
            <w:r>
              <w:rPr>
                <w:b/>
                <w:bCs/>
                <w:lang w:val="en-US" w:eastAsia="ja-JP"/>
              </w:rPr>
              <w:t>Proposal 2</w:t>
            </w:r>
            <w:r>
              <w:rPr>
                <w:b/>
                <w:bCs/>
                <w:lang w:val="en-US" w:eastAsia="ja-JP"/>
              </w:rPr>
              <w:tab/>
            </w:r>
            <w:r>
              <w:rPr>
                <w:bCs/>
                <w:lang w:val="en-US" w:eastAsia="ja-JP"/>
              </w:rPr>
              <w:t xml:space="preserve">Common delay, common delay drift, and common delay drift variation provided by NW shall be supported to ensure the common TA error is within 0.02 </w:t>
            </w:r>
            <w:proofErr w:type="spellStart"/>
            <w:r>
              <w:rPr>
                <w:bCs/>
                <w:lang w:val="en-US" w:eastAsia="ja-JP"/>
              </w:rPr>
              <w:t>μs</w:t>
            </w:r>
            <w:proofErr w:type="spellEnd"/>
            <w:r>
              <w:rPr>
                <w:bCs/>
                <w:lang w:val="en-US" w:eastAsia="ja-JP"/>
              </w:rPr>
              <w:t xml:space="preserve">, considering GNSS position accuracy of 30m and UE-specific TA error within 0.012 </w:t>
            </w:r>
            <w:proofErr w:type="spellStart"/>
            <w:r>
              <w:rPr>
                <w:bCs/>
                <w:lang w:val="en-US" w:eastAsia="ja-JP"/>
              </w:rPr>
              <w:t>μs</w:t>
            </w:r>
            <w:proofErr w:type="spellEnd"/>
            <w:r>
              <w:rPr>
                <w:bCs/>
                <w:lang w:val="en-US" w:eastAsia="ja-JP"/>
              </w:rPr>
              <w:t xml:space="preserve"> can be achieved.</w:t>
            </w:r>
          </w:p>
        </w:tc>
      </w:tr>
      <w:tr w:rsidR="00227FA2" w14:paraId="37A06F39" w14:textId="77777777">
        <w:tc>
          <w:tcPr>
            <w:tcW w:w="932" w:type="pct"/>
          </w:tcPr>
          <w:p w14:paraId="16F59C60" w14:textId="77777777" w:rsidR="00227FA2" w:rsidRDefault="0039099D">
            <w:r>
              <w:t>Qualcomm</w:t>
            </w:r>
          </w:p>
        </w:tc>
        <w:tc>
          <w:tcPr>
            <w:tcW w:w="4068" w:type="pct"/>
          </w:tcPr>
          <w:p w14:paraId="677CBE61" w14:textId="77777777" w:rsidR="00227FA2" w:rsidRDefault="0039099D">
            <w:pPr>
              <w:rPr>
                <w:bCs/>
                <w:lang w:eastAsia="ja-JP"/>
              </w:rPr>
            </w:pPr>
            <w:r>
              <w:rPr>
                <w:b/>
                <w:bCs/>
                <w:lang w:eastAsia="ja-JP"/>
              </w:rPr>
              <w:t>Observation 1:</w:t>
            </w:r>
            <w:r>
              <w:rPr>
                <w:bCs/>
                <w:lang w:eastAsia="ja-JP"/>
              </w:rPr>
              <w:t xml:space="preserve"> Compensation of feeder link timing drift can impose significant implementation complexity and its feasibility is questionable. It is more efficient to have network compensate feeder link timing drift in a way transparent to UE.</w:t>
            </w:r>
          </w:p>
        </w:tc>
      </w:tr>
      <w:tr w:rsidR="00227FA2" w14:paraId="044B556E" w14:textId="77777777">
        <w:tc>
          <w:tcPr>
            <w:tcW w:w="932" w:type="pct"/>
          </w:tcPr>
          <w:p w14:paraId="20D7AB56" w14:textId="77777777" w:rsidR="00227FA2" w:rsidRDefault="0039099D">
            <w:r>
              <w:t>CMCC</w:t>
            </w:r>
          </w:p>
        </w:tc>
        <w:tc>
          <w:tcPr>
            <w:tcW w:w="4068" w:type="pct"/>
          </w:tcPr>
          <w:p w14:paraId="0CD4BC9D" w14:textId="77777777" w:rsidR="00227FA2" w:rsidRDefault="0039099D">
            <w:pPr>
              <w:pStyle w:val="3GPPNormalText"/>
            </w:pPr>
            <w:r>
              <w:rPr>
                <w:b/>
              </w:rPr>
              <w:t>Proposal 1:</w:t>
            </w:r>
            <w:r>
              <w:t xml:space="preserve"> Regarding feeder link timing drift handling, focus on the concrete design of Option 1.</w:t>
            </w:r>
          </w:p>
          <w:p w14:paraId="5854999E" w14:textId="77777777" w:rsidR="00227FA2" w:rsidRDefault="0039099D">
            <w:pPr>
              <w:pStyle w:val="3GPPNormalText"/>
            </w:pPr>
            <w:r>
              <w:t>-</w:t>
            </w:r>
            <w:r>
              <w:tab/>
              <w:t>Option 1: Feeder link timing drift is compensated by UE using Common TA parameters.</w:t>
            </w:r>
          </w:p>
          <w:p w14:paraId="40962049" w14:textId="77777777" w:rsidR="00227FA2" w:rsidRDefault="0039099D">
            <w:pPr>
              <w:spacing w:beforeLines="50" w:before="120" w:afterLines="50" w:after="120"/>
              <w:rPr>
                <w:bCs/>
                <w:iCs/>
              </w:rPr>
            </w:pPr>
            <w:r>
              <w:rPr>
                <w:b/>
              </w:rPr>
              <w:t>Proposal 2</w:t>
            </w:r>
            <w:r>
              <w:rPr>
                <w:b/>
                <w:u w:val="single"/>
              </w:rPr>
              <w:t>:</w:t>
            </w:r>
            <w:r>
              <w:rPr>
                <w:b/>
              </w:rPr>
              <w:t xml:space="preserve">  </w:t>
            </w:r>
            <w:r>
              <w:t>Regarding feeder link timing drift handling,</w:t>
            </w:r>
          </w:p>
          <w:p w14:paraId="5A615AD9" w14:textId="77777777" w:rsidR="00227FA2" w:rsidRDefault="0039099D">
            <w:pPr>
              <w:pStyle w:val="Paragraphedeliste"/>
              <w:numPr>
                <w:ilvl w:val="0"/>
                <w:numId w:val="15"/>
              </w:numPr>
              <w:spacing w:beforeLines="50" w:before="120" w:afterLines="50" w:after="120"/>
              <w:rPr>
                <w:bCs/>
                <w:iCs/>
              </w:rPr>
            </w:pPr>
            <w:r>
              <w:rPr>
                <w:bCs/>
                <w:iCs/>
              </w:rPr>
              <w:t>For scenario 1 (RU located at gNB) and scenario 2-a (RU located at gateway, with gateway and gNB co-located), the full feeder link propagation delay (i.e., satellite-to-gNB RTT), including the feeder link timing drift, is compensated by UE using Common TA parameters.</w:t>
            </w:r>
          </w:p>
          <w:p w14:paraId="63E717DD" w14:textId="77777777" w:rsidR="00227FA2" w:rsidRDefault="0039099D">
            <w:pPr>
              <w:pStyle w:val="Paragraphedeliste"/>
              <w:numPr>
                <w:ilvl w:val="0"/>
                <w:numId w:val="15"/>
              </w:numPr>
              <w:spacing w:beforeLines="50" w:before="120" w:afterLines="50" w:after="120"/>
              <w:rPr>
                <w:bCs/>
                <w:iCs/>
              </w:rPr>
            </w:pPr>
            <w:r>
              <w:rPr>
                <w:bCs/>
                <w:iCs/>
              </w:rPr>
              <w:t>For scenario 2-b (RU located at gateway, with gateway and gNB located away from each other), part of feeder link propagation delay (i.e., satellite-to-gateway RTT), including the feeder link timing drift, is compensated by UE using Common TA parameters. And another part of feeder link propagation delay (i.e., gateway-to-gNB RTT), which is time invariant, is compensated by network.</w:t>
            </w:r>
          </w:p>
          <w:p w14:paraId="338B5BBE" w14:textId="77777777" w:rsidR="00227FA2" w:rsidRDefault="00227FA2">
            <w:pPr>
              <w:pStyle w:val="3GPPNormalText"/>
              <w:rPr>
                <w:lang w:val="en-GB"/>
              </w:rPr>
            </w:pPr>
          </w:p>
        </w:tc>
      </w:tr>
      <w:tr w:rsidR="00227FA2" w14:paraId="7B0F8D2F" w14:textId="77777777">
        <w:tc>
          <w:tcPr>
            <w:tcW w:w="932" w:type="pct"/>
          </w:tcPr>
          <w:p w14:paraId="5919026D" w14:textId="77777777" w:rsidR="00227FA2" w:rsidRDefault="0039099D">
            <w:r>
              <w:t>Ericsson</w:t>
            </w:r>
          </w:p>
        </w:tc>
        <w:tc>
          <w:tcPr>
            <w:tcW w:w="4068" w:type="pct"/>
          </w:tcPr>
          <w:p w14:paraId="2F7EE28B" w14:textId="77777777" w:rsidR="00227FA2" w:rsidRDefault="0039099D">
            <w:r>
              <w:rPr>
                <w:b/>
              </w:rPr>
              <w:t>Observation 4</w:t>
            </w:r>
            <w:r>
              <w:rPr>
                <w:b/>
              </w:rPr>
              <w:tab/>
            </w:r>
            <w:r>
              <w:t xml:space="preserve"> Using satellite as reference for time requirements severely affects compatibility with existing Rel-16 gNB.</w:t>
            </w:r>
          </w:p>
          <w:p w14:paraId="31C5CB42" w14:textId="77777777" w:rsidR="00227FA2" w:rsidRDefault="0039099D">
            <w:r>
              <w:rPr>
                <w:b/>
              </w:rPr>
              <w:t>Observation 5</w:t>
            </w:r>
            <w:r>
              <w:rPr>
                <w:b/>
              </w:rPr>
              <w:tab/>
            </w:r>
            <w:r>
              <w:t xml:space="preserve">The support of a reference point for time that results in a time-varying DL/UL slot misalignment at the gNB will have significant impact to gNB implementation and result in </w:t>
            </w:r>
            <w:r>
              <w:lastRenderedPageBreak/>
              <w:t>heavy specification work in other RAN groups</w:t>
            </w:r>
          </w:p>
          <w:p w14:paraId="0C1377E0" w14:textId="77777777" w:rsidR="00227FA2" w:rsidRDefault="0039099D">
            <w:r>
              <w:rPr>
                <w:b/>
              </w:rPr>
              <w:t>Observation 8</w:t>
            </w:r>
            <w:r>
              <w:rPr>
                <w:b/>
              </w:rPr>
              <w:tab/>
            </w:r>
            <w:r>
              <w:t xml:space="preserve"> For a 2nd order approximation of the Common delay, the feeder link RTT approximation error is 10% of the CP length for SCS=120 kHz (i.e., 59 ns) with a 13 second update interval and 10% of the CP length for SCS=15 kHz (i.e., 469 ns) with a 26 second update interval.</w:t>
            </w:r>
          </w:p>
          <w:p w14:paraId="61EA7822" w14:textId="77777777" w:rsidR="00227FA2" w:rsidRDefault="0039099D">
            <w:r>
              <w:rPr>
                <w:b/>
              </w:rPr>
              <w:t>Observation 9</w:t>
            </w:r>
            <w:r>
              <w:rPr>
                <w:b/>
              </w:rPr>
              <w:tab/>
            </w:r>
            <w:r>
              <w:t xml:space="preserve"> For a 3rd order approximation of the Common delay, the feeder link RTT approximation error is 10% of the CP length for SCS=120 kHz (i.e., 59 ns) with an update interval exceeding 30 seconds.</w:t>
            </w:r>
          </w:p>
        </w:tc>
      </w:tr>
      <w:tr w:rsidR="00227FA2" w14:paraId="5796E36D" w14:textId="77777777">
        <w:tc>
          <w:tcPr>
            <w:tcW w:w="932" w:type="pct"/>
          </w:tcPr>
          <w:p w14:paraId="1EA8464D" w14:textId="77777777" w:rsidR="00227FA2" w:rsidRDefault="0039099D">
            <w:r>
              <w:lastRenderedPageBreak/>
              <w:t>NTT DOCOMO, INC.</w:t>
            </w:r>
          </w:p>
        </w:tc>
        <w:tc>
          <w:tcPr>
            <w:tcW w:w="4068" w:type="pct"/>
          </w:tcPr>
          <w:p w14:paraId="389DC620" w14:textId="77777777" w:rsidR="00227FA2" w:rsidRDefault="0039099D">
            <w:r>
              <w:rPr>
                <w:b/>
              </w:rPr>
              <w:t xml:space="preserve">Observation 1: </w:t>
            </w:r>
            <w:r>
              <w:t>The requirements of estimation error of common TA for both SCS 15kHz and 120kHz can be satisfied in the following two cases:</w:t>
            </w:r>
          </w:p>
          <w:p w14:paraId="17C67E69" w14:textId="77777777" w:rsidR="00227FA2" w:rsidRDefault="0039099D">
            <w:r>
              <w:rPr>
                <w:rFonts w:hint="eastAsia"/>
              </w:rPr>
              <w:t></w:t>
            </w:r>
            <w:r>
              <w:rPr>
                <w:rFonts w:hint="eastAsia"/>
              </w:rPr>
              <w:tab/>
              <w:t>Case 1: Set 1 (i.e., Common TA and common TA drift rate) are broadcasted and UE acquires the new broadcasting parameters every 0.5sec.</w:t>
            </w:r>
          </w:p>
          <w:p w14:paraId="34EC523E" w14:textId="77777777" w:rsidR="00227FA2" w:rsidRDefault="0039099D">
            <w:r>
              <w:rPr>
                <w:rFonts w:hint="eastAsia"/>
              </w:rPr>
              <w:t></w:t>
            </w:r>
            <w:r>
              <w:rPr>
                <w:rFonts w:hint="eastAsia"/>
              </w:rPr>
              <w:tab/>
              <w:t>Case 2: Set 2 (i.e., Common TA, common TA drift rate and common TA drift variation rate) are broadcasted and UE acquires the new broadcasting parameters every 4sec.</w:t>
            </w:r>
          </w:p>
          <w:p w14:paraId="691BF507" w14:textId="77777777" w:rsidR="00227FA2" w:rsidRDefault="0039099D">
            <w:r>
              <w:rPr>
                <w:b/>
              </w:rPr>
              <w:t xml:space="preserve">Observation 2: </w:t>
            </w:r>
            <w:r>
              <w:t xml:space="preserve">Under given requirement of maximum TA error, there is a </w:t>
            </w:r>
            <w:proofErr w:type="spellStart"/>
            <w:r>
              <w:t>tradeoff</w:t>
            </w:r>
            <w:proofErr w:type="spellEnd"/>
            <w:r>
              <w:t xml:space="preserve"> between the broadcast parameters and </w:t>
            </w:r>
            <w:proofErr w:type="spellStart"/>
            <w:r>
              <w:t>valid_duration</w:t>
            </w:r>
            <w:proofErr w:type="spellEnd"/>
            <w:r>
              <w:t>.</w:t>
            </w:r>
          </w:p>
          <w:p w14:paraId="70940BF2" w14:textId="77777777" w:rsidR="00227FA2" w:rsidRDefault="0039099D">
            <w:r>
              <w:rPr>
                <w:rFonts w:hint="eastAsia"/>
              </w:rPr>
              <w:t></w:t>
            </w:r>
            <w:r>
              <w:rPr>
                <w:rFonts w:hint="eastAsia"/>
              </w:rPr>
              <w:tab/>
              <w:t xml:space="preserve">Note: </w:t>
            </w:r>
            <w:proofErr w:type="spellStart"/>
            <w:r>
              <w:rPr>
                <w:rFonts w:hint="eastAsia"/>
              </w:rPr>
              <w:t>valid_duration</w:t>
            </w:r>
            <w:proofErr w:type="spellEnd"/>
            <w:r>
              <w:rPr>
                <w:rFonts w:hint="eastAsia"/>
              </w:rPr>
              <w:t xml:space="preserve"> indicates the time period during which the common TA parameters are valid and accurate TA satisfying TA error requirement can be obtained at the UE side. UE should not re-acquire or can skip re-acquiring new common TA parameters in </w:t>
            </w:r>
            <w:proofErr w:type="spellStart"/>
            <w:r>
              <w:rPr>
                <w:rFonts w:hint="eastAsia"/>
              </w:rPr>
              <w:t>v</w:t>
            </w:r>
            <w:r>
              <w:t>alid_duration</w:t>
            </w:r>
            <w:proofErr w:type="spellEnd"/>
            <w:r>
              <w:t xml:space="preserve"> after an acquirement timing.</w:t>
            </w:r>
          </w:p>
          <w:p w14:paraId="7A9B2D29" w14:textId="77777777" w:rsidR="00227FA2" w:rsidRDefault="0039099D">
            <w:pPr>
              <w:spacing w:after="0"/>
            </w:pPr>
            <w:r>
              <w:rPr>
                <w:b/>
              </w:rPr>
              <w:t xml:space="preserve">Proposal 1: </w:t>
            </w:r>
            <w:r>
              <w:t>If the feeder link timing drift is to be compensated by the UE, at least following common TA parameters can be indicated by the network:</w:t>
            </w:r>
          </w:p>
          <w:p w14:paraId="2E206D9D" w14:textId="77777777" w:rsidR="00227FA2" w:rsidRDefault="0039099D">
            <w:pPr>
              <w:spacing w:after="0"/>
            </w:pPr>
            <w:r>
              <w:rPr>
                <w:rFonts w:hint="eastAsia"/>
              </w:rPr>
              <w:t></w:t>
            </w:r>
            <w:r>
              <w:rPr>
                <w:rFonts w:hint="eastAsia"/>
              </w:rPr>
              <w:tab/>
              <w:t>Common TA</w:t>
            </w:r>
          </w:p>
          <w:p w14:paraId="2D19F348" w14:textId="77777777" w:rsidR="00227FA2" w:rsidRDefault="0039099D">
            <w:pPr>
              <w:spacing w:after="0"/>
              <w:rPr>
                <w:b/>
              </w:rPr>
            </w:pPr>
            <w:r>
              <w:rPr>
                <w:rFonts w:hint="eastAsia"/>
              </w:rPr>
              <w:t></w:t>
            </w:r>
            <w:r>
              <w:rPr>
                <w:rFonts w:hint="eastAsia"/>
              </w:rPr>
              <w:tab/>
              <w:t>Common TA drift rate</w:t>
            </w:r>
          </w:p>
        </w:tc>
      </w:tr>
      <w:tr w:rsidR="00227FA2" w14:paraId="0501C99E" w14:textId="77777777">
        <w:tc>
          <w:tcPr>
            <w:tcW w:w="932" w:type="pct"/>
          </w:tcPr>
          <w:p w14:paraId="529FB75F" w14:textId="77777777" w:rsidR="00227FA2" w:rsidRDefault="0039099D">
            <w:r>
              <w:t>Fraunhofer IIS, Fraunhofer HHI</w:t>
            </w:r>
          </w:p>
        </w:tc>
        <w:tc>
          <w:tcPr>
            <w:tcW w:w="4068" w:type="pct"/>
          </w:tcPr>
          <w:p w14:paraId="544A8B21" w14:textId="77777777" w:rsidR="00227FA2" w:rsidRDefault="0039099D">
            <w:r>
              <w:rPr>
                <w:b/>
              </w:rPr>
              <w:t xml:space="preserve">Observation 1: </w:t>
            </w:r>
            <w:proofErr w:type="spellStart"/>
            <w:r>
              <w:t>Signaling</w:t>
            </w:r>
            <w:proofErr w:type="spellEnd"/>
            <w:r>
              <w:t xml:space="preserve"> the 2nd and 3rd order drift rate parameters improve the common TA estimation at the UE side substantially.</w:t>
            </w:r>
          </w:p>
          <w:p w14:paraId="4AC8661A" w14:textId="77777777" w:rsidR="00227FA2" w:rsidRDefault="0039099D">
            <w:pPr>
              <w:rPr>
                <w:b/>
              </w:rPr>
            </w:pPr>
            <w:r>
              <w:rPr>
                <w:b/>
              </w:rPr>
              <w:t xml:space="preserve"> Proposal 1: </w:t>
            </w:r>
            <w:r>
              <w:t xml:space="preserve">RAN1 to consider the </w:t>
            </w:r>
            <w:proofErr w:type="spellStart"/>
            <w:r>
              <w:t>signaling</w:t>
            </w:r>
            <w:proofErr w:type="spellEnd"/>
            <w:r>
              <w:t xml:space="preserve"> of higher order drift rate parameters by the network for compensation of the feeder link delay drift at the UE side.</w:t>
            </w:r>
            <w:r>
              <w:rPr>
                <w:b/>
              </w:rPr>
              <w:t xml:space="preserve">  </w:t>
            </w:r>
          </w:p>
        </w:tc>
      </w:tr>
    </w:tbl>
    <w:p w14:paraId="30A06188" w14:textId="77777777" w:rsidR="00227FA2" w:rsidRDefault="00227FA2"/>
    <w:p w14:paraId="13CA5B8D" w14:textId="77777777" w:rsidR="00227FA2" w:rsidRDefault="0039099D">
      <w:pPr>
        <w:pStyle w:val="Titre2"/>
      </w:pPr>
      <w:bookmarkStart w:id="4" w:name="_Toc79955274"/>
      <w:r>
        <w:t>Company views</w:t>
      </w:r>
      <w:bookmarkEnd w:id="4"/>
      <w:r>
        <w:t xml:space="preserve"> </w:t>
      </w:r>
    </w:p>
    <w:p w14:paraId="5526EC17" w14:textId="77777777" w:rsidR="00227FA2" w:rsidRDefault="0039099D">
      <w:pPr>
        <w:rPr>
          <w:lang w:val="en-US"/>
        </w:rPr>
      </w:pPr>
      <w:r>
        <w:rPr>
          <w:lang w:val="en-US"/>
        </w:rPr>
        <w:t>Based on companies contributions to RAN1#106-e, large majority supports feeder link time compensation at UE. Several companies have studied its feasibility and provided very useful numbers/simulations results.</w:t>
      </w:r>
    </w:p>
    <w:p w14:paraId="513C0D37" w14:textId="77777777" w:rsidR="00227FA2" w:rsidRDefault="0039099D">
      <w:pPr>
        <w:rPr>
          <w:lang w:val="en-US"/>
        </w:rPr>
      </w:pPr>
      <w:r>
        <w:rPr>
          <w:lang w:val="en-US"/>
        </w:rPr>
        <w:t>[Qualcomm] listed different error sources in NTN and associated maximal error as follow:</w:t>
      </w:r>
    </w:p>
    <w:p w14:paraId="07D3CF2D" w14:textId="77777777" w:rsidR="00227FA2" w:rsidRDefault="0039099D">
      <w:pPr>
        <w:spacing w:after="0"/>
        <w:rPr>
          <w:lang w:val="en-US"/>
        </w:rPr>
      </w:pPr>
      <w:r>
        <w:rPr>
          <w:rFonts w:hint="eastAsia"/>
          <w:lang w:val="en-US"/>
        </w:rPr>
        <w:t>1.</w:t>
      </w:r>
      <w:r>
        <w:rPr>
          <w:rFonts w:hint="eastAsia"/>
          <w:lang w:val="en-US"/>
        </w:rPr>
        <w:tab/>
        <w:t xml:space="preserve">Feeder link RTD with 5s update rate and signaling of second-order derivative: about 0.15 s </w:t>
      </w:r>
    </w:p>
    <w:p w14:paraId="63BF9CCE" w14:textId="77777777" w:rsidR="00227FA2" w:rsidRDefault="0039099D">
      <w:pPr>
        <w:spacing w:after="0"/>
        <w:rPr>
          <w:lang w:val="en-US"/>
        </w:rPr>
      </w:pPr>
      <w:r>
        <w:rPr>
          <w:rFonts w:hint="eastAsia"/>
          <w:lang w:val="en-US"/>
        </w:rPr>
        <w:t>2.</w:t>
      </w:r>
      <w:r>
        <w:rPr>
          <w:rFonts w:hint="eastAsia"/>
          <w:lang w:val="en-US"/>
        </w:rPr>
        <w:tab/>
        <w:t>Ephemeris with 60s update periodicity: about 0.12 s</w:t>
      </w:r>
    </w:p>
    <w:p w14:paraId="48EF7229" w14:textId="77777777" w:rsidR="00227FA2" w:rsidRDefault="0039099D">
      <w:pPr>
        <w:spacing w:after="0"/>
        <w:rPr>
          <w:lang w:val="en-US"/>
        </w:rPr>
      </w:pPr>
      <w:r>
        <w:rPr>
          <w:rFonts w:hint="eastAsia"/>
          <w:lang w:val="da-DK"/>
        </w:rPr>
        <w:t>3.</w:t>
      </w:r>
      <w:r>
        <w:rPr>
          <w:rFonts w:hint="eastAsia"/>
          <w:lang w:val="da-DK"/>
        </w:rPr>
        <w:tab/>
        <w:t xml:space="preserve">UE GNSS error at 50m: 0. </w:t>
      </w:r>
      <w:r>
        <w:rPr>
          <w:rFonts w:hint="eastAsia"/>
          <w:lang w:val="en-US"/>
        </w:rPr>
        <w:t xml:space="preserve">3s (100m is the current requirement on GNSS accuracy) </w:t>
      </w:r>
    </w:p>
    <w:p w14:paraId="24FB7B3E" w14:textId="77777777" w:rsidR="00227FA2" w:rsidRDefault="0039099D">
      <w:pPr>
        <w:spacing w:after="0"/>
        <w:rPr>
          <w:lang w:val="en-US"/>
        </w:rPr>
      </w:pPr>
      <w:r>
        <w:rPr>
          <w:lang w:val="en-US"/>
        </w:rPr>
        <w:t>4.</w:t>
      </w:r>
      <w:r>
        <w:rPr>
          <w:lang w:val="en-US"/>
        </w:rPr>
        <w:tab/>
        <w:t>DL synchronization error and clock drift/jitter</w:t>
      </w:r>
    </w:p>
    <w:p w14:paraId="5EB3C606" w14:textId="77777777" w:rsidR="00227FA2" w:rsidRDefault="00227FA2">
      <w:pPr>
        <w:spacing w:after="0"/>
        <w:rPr>
          <w:lang w:val="en-US"/>
        </w:rPr>
      </w:pPr>
    </w:p>
    <w:p w14:paraId="31C0BF7A" w14:textId="77777777" w:rsidR="00227FA2" w:rsidRDefault="0039099D">
      <w:pPr>
        <w:rPr>
          <w:lang w:val="en-US"/>
        </w:rPr>
      </w:pPr>
      <w:r>
        <w:rPr>
          <w:lang w:val="en-US"/>
        </w:rPr>
        <w:t>Then [Qualcomm] observed that compensation of feeder link timing drift can impose significant implementation complexity and its feasibility is questionable. It is more efficient to have network compensate feeder link timing drift in a way transparent to UE.</w:t>
      </w:r>
    </w:p>
    <w:p w14:paraId="4A7E895B" w14:textId="77777777" w:rsidR="00227FA2" w:rsidRDefault="0039099D">
      <w:r>
        <w:t>[vivo] proposed to support feeder link time compensation at UE. According to [</w:t>
      </w:r>
      <w:proofErr w:type="spellStart"/>
      <w:r>
        <w:t>Baicells</w:t>
      </w:r>
      <w:proofErr w:type="spellEnd"/>
      <w:r>
        <w:t>] UE compensates the feeder link timing drift, while the network compensates a semi-static part of TA.</w:t>
      </w:r>
    </w:p>
    <w:p w14:paraId="73684052" w14:textId="77777777" w:rsidR="00227FA2" w:rsidRDefault="0039099D">
      <w:r>
        <w:t>Companies [Sony, Samsung, FGI, Asia Pacific Telecom, III, ITRI, NTT DOCOMO, INC] are supportive of  at least common TA drift rate indication to enable autonomous TA update at UE. [CMCC] are supportive of Moderator’s suggestion to focus on the concrete design of option 1(Feeder link timing drift is compensated by UE using Common TA parameters).</w:t>
      </w:r>
    </w:p>
    <w:p w14:paraId="017888F2" w14:textId="77777777" w:rsidR="00227FA2" w:rsidRDefault="0039099D">
      <w:pPr>
        <w:rPr>
          <w:lang w:val="en-US"/>
        </w:rPr>
      </w:pPr>
      <w:r>
        <w:lastRenderedPageBreak/>
        <w:t>[PANASONIC] proposed FFS the need and feasibility of a common timing drift rate to accurately compensate the feeder link.</w:t>
      </w:r>
    </w:p>
    <w:p w14:paraId="082A68D6" w14:textId="77777777" w:rsidR="00227FA2" w:rsidRDefault="0039099D">
      <w:r>
        <w:rPr>
          <w:lang w:val="en-US"/>
        </w:rPr>
        <w:t xml:space="preserve">On the feasibility of Option 1: Inputs/numbers regarding the maximum feeder link delay/RTD error have been provided in some contributions. Simulation results are summarized in the following (in ascending order of </w:t>
      </w:r>
      <w:proofErr w:type="spellStart"/>
      <w:r>
        <w:rPr>
          <w:lang w:val="en-US"/>
        </w:rPr>
        <w:t>Tdoc</w:t>
      </w:r>
      <w:proofErr w:type="spellEnd"/>
      <w:r>
        <w:rPr>
          <w:lang w:val="en-US"/>
        </w:rPr>
        <w:t xml:space="preserve"> numbers):  </w:t>
      </w:r>
    </w:p>
    <w:p w14:paraId="5E0480B4" w14:textId="77777777" w:rsidR="00227FA2" w:rsidRDefault="0039099D">
      <w:r>
        <w:t xml:space="preserve">[Thales- </w:t>
      </w:r>
      <w:r>
        <w:rPr>
          <w:b/>
        </w:rPr>
        <w:t>R1-2106556</w:t>
      </w:r>
      <w:r>
        <w:t>]: Maximum one-way Common Delay error estimation</w:t>
      </w:r>
    </w:p>
    <w:p w14:paraId="6DCA701D" w14:textId="77777777" w:rsidR="00227FA2" w:rsidRDefault="0039099D">
      <w:pPr>
        <w:pStyle w:val="Lgende"/>
        <w:keepNext/>
        <w:jc w:val="center"/>
      </w:pPr>
      <w:r>
        <w:t xml:space="preserve">Table </w:t>
      </w:r>
      <w:r>
        <w:fldChar w:fldCharType="begin"/>
      </w:r>
      <w:r>
        <w:instrText xml:space="preserve"> SEQ Tableau \* ARABIC </w:instrText>
      </w:r>
      <w:r>
        <w:fldChar w:fldCharType="separate"/>
      </w:r>
      <w:r>
        <w:t>1</w:t>
      </w:r>
      <w:r>
        <w:fldChar w:fldCharType="end"/>
      </w:r>
      <w:r>
        <w:t xml:space="preserve"> [Thales- R1-2106556]: Maximum one-way Common Delay error estimation</w:t>
      </w:r>
    </w:p>
    <w:tbl>
      <w:tblPr>
        <w:tblW w:w="9223" w:type="dxa"/>
        <w:jc w:val="center"/>
        <w:tblCellMar>
          <w:left w:w="0" w:type="dxa"/>
          <w:right w:w="0" w:type="dxa"/>
        </w:tblCellMar>
        <w:tblLook w:val="04A0" w:firstRow="1" w:lastRow="0" w:firstColumn="1" w:lastColumn="0" w:noHBand="0" w:noVBand="1"/>
      </w:tblPr>
      <w:tblGrid>
        <w:gridCol w:w="1852"/>
        <w:gridCol w:w="2697"/>
        <w:gridCol w:w="4674"/>
      </w:tblGrid>
      <w:tr w:rsidR="00227FA2" w14:paraId="585BAE9B" w14:textId="77777777">
        <w:trPr>
          <w:trHeight w:val="174"/>
          <w:jc w:val="center"/>
        </w:trPr>
        <w:tc>
          <w:tcPr>
            <w:tcW w:w="185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B0F0"/>
            <w:tcMar>
              <w:top w:w="9" w:type="dxa"/>
              <w:left w:w="9" w:type="dxa"/>
              <w:bottom w:w="0" w:type="dxa"/>
              <w:right w:w="9" w:type="dxa"/>
            </w:tcMar>
            <w:vAlign w:val="center"/>
          </w:tcPr>
          <w:p w14:paraId="0A3BEE4B" w14:textId="77777777" w:rsidR="00227FA2" w:rsidRDefault="0039099D">
            <w:pPr>
              <w:spacing w:after="0" w:line="174" w:lineRule="atLeast"/>
              <w:jc w:val="center"/>
              <w:textAlignment w:val="center"/>
              <w:rPr>
                <w:rFonts w:eastAsia="Times New Roman"/>
                <w:color w:val="FFFFFF" w:themeColor="background1"/>
                <w:lang w:eastAsia="fr-FR"/>
              </w:rPr>
            </w:pPr>
            <w:r>
              <w:rPr>
                <w:rFonts w:eastAsia="Times New Roman"/>
                <w:color w:val="FFFFFF" w:themeColor="background1"/>
                <w:kern w:val="24"/>
                <w:lang w:eastAsia="fr-FR"/>
              </w:rPr>
              <w:t>Prediction time [s]</w:t>
            </w:r>
          </w:p>
        </w:tc>
        <w:tc>
          <w:tcPr>
            <w:tcW w:w="73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B0F0"/>
            <w:tcMar>
              <w:top w:w="9" w:type="dxa"/>
              <w:left w:w="9" w:type="dxa"/>
              <w:bottom w:w="0" w:type="dxa"/>
              <w:right w:w="9" w:type="dxa"/>
            </w:tcMar>
            <w:vAlign w:val="bottom"/>
          </w:tcPr>
          <w:p w14:paraId="38315A22" w14:textId="77777777" w:rsidR="00227FA2" w:rsidRDefault="0039099D">
            <w:pPr>
              <w:spacing w:after="0" w:line="174" w:lineRule="atLeast"/>
              <w:jc w:val="center"/>
              <w:textAlignment w:val="bottom"/>
              <w:rPr>
                <w:rFonts w:eastAsia="Times New Roman"/>
                <w:color w:val="FFFFFF" w:themeColor="background1"/>
                <w:lang w:eastAsia="fr-FR"/>
              </w:rPr>
            </w:pPr>
            <w:r>
              <w:rPr>
                <w:rFonts w:eastAsia="Times New Roman"/>
                <w:color w:val="FFFFFF" w:themeColor="background1"/>
                <w:kern w:val="24"/>
                <w:lang w:eastAsia="fr-FR"/>
              </w:rPr>
              <w:t>maximum one way Common Delay estimation error [microseconds]</w:t>
            </w:r>
          </w:p>
        </w:tc>
      </w:tr>
      <w:tr w:rsidR="00227FA2" w14:paraId="509B465D" w14:textId="77777777">
        <w:trPr>
          <w:trHeight w:val="621"/>
          <w:jc w:val="center"/>
        </w:trPr>
        <w:tc>
          <w:tcPr>
            <w:tcW w:w="185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B0F0"/>
            <w:vAlign w:val="center"/>
          </w:tcPr>
          <w:p w14:paraId="50464B7F" w14:textId="77777777" w:rsidR="00227FA2" w:rsidRDefault="00227FA2">
            <w:pPr>
              <w:spacing w:after="0"/>
              <w:rPr>
                <w:rFonts w:eastAsia="Times New Roman"/>
                <w:color w:val="FFFFFF" w:themeColor="background1"/>
                <w:lang w:eastAsia="fr-FR"/>
              </w:rPr>
            </w:pPr>
          </w:p>
        </w:tc>
        <w:tc>
          <w:tcPr>
            <w:tcW w:w="26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B0F0"/>
            <w:tcMar>
              <w:top w:w="9" w:type="dxa"/>
              <w:left w:w="9" w:type="dxa"/>
              <w:bottom w:w="0" w:type="dxa"/>
              <w:right w:w="9" w:type="dxa"/>
            </w:tcMar>
            <w:vAlign w:val="center"/>
          </w:tcPr>
          <w:p w14:paraId="33CB2326" w14:textId="77777777" w:rsidR="00227FA2" w:rsidRDefault="0039099D">
            <w:pPr>
              <w:spacing w:after="0"/>
              <w:jc w:val="center"/>
              <w:textAlignment w:val="center"/>
              <w:rPr>
                <w:rFonts w:eastAsia="Times New Roman"/>
                <w:color w:val="FFFFFF" w:themeColor="background1"/>
                <w:lang w:val="fr-FR" w:eastAsia="fr-FR"/>
              </w:rPr>
            </w:pPr>
            <w:r>
              <w:rPr>
                <w:rFonts w:eastAsia="Times New Roman"/>
                <w:color w:val="FFFFFF" w:themeColor="background1"/>
                <w:kern w:val="24"/>
                <w:lang w:val="fr-FR" w:eastAsia="fr-FR"/>
              </w:rPr>
              <w:t>Without quantization error</w:t>
            </w:r>
          </w:p>
        </w:tc>
        <w:tc>
          <w:tcPr>
            <w:tcW w:w="46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B0F0"/>
            <w:tcMar>
              <w:top w:w="9" w:type="dxa"/>
              <w:left w:w="9" w:type="dxa"/>
              <w:bottom w:w="0" w:type="dxa"/>
              <w:right w:w="9" w:type="dxa"/>
            </w:tcMar>
            <w:vAlign w:val="center"/>
          </w:tcPr>
          <w:p w14:paraId="131044BF" w14:textId="77777777" w:rsidR="00227FA2" w:rsidRDefault="0039099D">
            <w:pPr>
              <w:spacing w:after="0"/>
              <w:jc w:val="center"/>
              <w:textAlignment w:val="center"/>
              <w:rPr>
                <w:rFonts w:eastAsia="Times New Roman"/>
                <w:color w:val="FFFFFF" w:themeColor="background1"/>
                <w:kern w:val="24"/>
                <w:lang w:eastAsia="fr-FR"/>
              </w:rPr>
            </w:pPr>
            <w:r>
              <w:rPr>
                <w:rFonts w:eastAsia="Times New Roman"/>
                <w:color w:val="FFFFFF" w:themeColor="background1"/>
                <w:kern w:val="24"/>
                <w:lang w:eastAsia="fr-FR"/>
              </w:rPr>
              <w:t>With quantization :</w:t>
            </w:r>
          </w:p>
          <w:p w14:paraId="722A01FD" w14:textId="77777777" w:rsidR="00227FA2" w:rsidRDefault="0039099D">
            <w:pPr>
              <w:spacing w:after="0"/>
              <w:jc w:val="center"/>
              <w:textAlignment w:val="center"/>
              <w:rPr>
                <w:rFonts w:eastAsia="Times New Roman"/>
                <w:color w:val="FFFFFF" w:themeColor="background1"/>
                <w:lang w:eastAsia="fr-FR"/>
              </w:rPr>
            </w:pPr>
            <w:r>
              <w:rPr>
                <w:rFonts w:eastAsia="Times New Roman"/>
                <w:color w:val="FFFFFF" w:themeColor="background1"/>
                <w:kern w:val="24"/>
                <w:lang w:eastAsia="fr-FR"/>
              </w:rPr>
              <w:t xml:space="preserve"> 23 bits for Common Delay  </w:t>
            </w:r>
            <w:r>
              <w:rPr>
                <w:rFonts w:eastAsia="Times New Roman"/>
                <w:color w:val="FFFFFF" w:themeColor="background1"/>
                <w:kern w:val="24"/>
                <w:lang w:eastAsia="fr-FR"/>
              </w:rPr>
              <w:br/>
              <w:t xml:space="preserve">12 bits for Common Delay drift </w:t>
            </w:r>
            <w:r>
              <w:rPr>
                <w:rFonts w:eastAsia="Times New Roman"/>
                <w:color w:val="FFFFFF" w:themeColor="background1"/>
                <w:kern w:val="24"/>
                <w:lang w:eastAsia="fr-FR"/>
              </w:rPr>
              <w:br/>
              <w:t xml:space="preserve"> 5 bits for Common Delay drift variation </w:t>
            </w:r>
          </w:p>
        </w:tc>
      </w:tr>
      <w:tr w:rsidR="00227FA2" w14:paraId="53D9EEE3" w14:textId="77777777">
        <w:trPr>
          <w:trHeight w:val="174"/>
          <w:jc w:val="center"/>
        </w:trPr>
        <w:tc>
          <w:tcPr>
            <w:tcW w:w="1852" w:type="dxa"/>
            <w:tcBorders>
              <w:top w:val="single" w:sz="4" w:space="0" w:color="FFFFFF" w:themeColor="background1"/>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6FE73693"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3</w:t>
            </w:r>
          </w:p>
        </w:tc>
        <w:tc>
          <w:tcPr>
            <w:tcW w:w="2697" w:type="dxa"/>
            <w:tcBorders>
              <w:top w:val="single" w:sz="4" w:space="0" w:color="FFFFFF" w:themeColor="background1"/>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1425889C"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0,005</w:t>
            </w:r>
          </w:p>
        </w:tc>
        <w:tc>
          <w:tcPr>
            <w:tcW w:w="4674" w:type="dxa"/>
            <w:tcBorders>
              <w:top w:val="single" w:sz="4" w:space="0" w:color="FFFFFF" w:themeColor="background1"/>
              <w:left w:val="single" w:sz="4" w:space="0" w:color="00B0F0"/>
              <w:bottom w:val="single" w:sz="4" w:space="0" w:color="00B0F0"/>
              <w:right w:val="single" w:sz="4" w:space="0" w:color="00B0F0"/>
            </w:tcBorders>
            <w:shd w:val="clear" w:color="auto" w:fill="auto"/>
            <w:tcMar>
              <w:top w:w="9" w:type="dxa"/>
              <w:left w:w="9" w:type="dxa"/>
              <w:bottom w:w="0" w:type="dxa"/>
              <w:right w:w="9" w:type="dxa"/>
            </w:tcMar>
          </w:tcPr>
          <w:p w14:paraId="7EF68F07" w14:textId="77777777" w:rsidR="00227FA2" w:rsidRDefault="0039099D">
            <w:pPr>
              <w:spacing w:after="0" w:line="174" w:lineRule="atLeast"/>
              <w:jc w:val="center"/>
              <w:textAlignment w:val="center"/>
              <w:rPr>
                <w:rFonts w:eastAsia="Times New Roman"/>
                <w:color w:val="000000"/>
                <w:kern w:val="24"/>
                <w:lang w:val="fr-FR" w:eastAsia="fr-FR"/>
              </w:rPr>
            </w:pPr>
            <w:r>
              <w:rPr>
                <w:rFonts w:eastAsia="Times New Roman"/>
                <w:color w:val="000000"/>
                <w:kern w:val="24"/>
                <w:lang w:val="fr-FR" w:eastAsia="fr-FR"/>
              </w:rPr>
              <w:t>0,022</w:t>
            </w:r>
          </w:p>
        </w:tc>
      </w:tr>
      <w:tr w:rsidR="00227FA2" w14:paraId="3DCF4903" w14:textId="77777777">
        <w:trPr>
          <w:trHeight w:val="174"/>
          <w:jc w:val="center"/>
        </w:trPr>
        <w:tc>
          <w:tcPr>
            <w:tcW w:w="1852"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6AAE514E"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5</w:t>
            </w:r>
          </w:p>
        </w:tc>
        <w:tc>
          <w:tcPr>
            <w:tcW w:w="2697"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3C720B2E"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0,008</w:t>
            </w:r>
          </w:p>
        </w:tc>
        <w:tc>
          <w:tcPr>
            <w:tcW w:w="4674"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tcPr>
          <w:p w14:paraId="7E23C87C" w14:textId="77777777" w:rsidR="00227FA2" w:rsidRDefault="0039099D">
            <w:pPr>
              <w:spacing w:after="0" w:line="174" w:lineRule="atLeast"/>
              <w:jc w:val="center"/>
              <w:textAlignment w:val="center"/>
              <w:rPr>
                <w:rFonts w:eastAsia="Times New Roman"/>
                <w:color w:val="000000"/>
                <w:kern w:val="24"/>
                <w:lang w:val="fr-FR" w:eastAsia="fr-FR"/>
              </w:rPr>
            </w:pPr>
            <w:r>
              <w:rPr>
                <w:rFonts w:eastAsia="Times New Roman"/>
                <w:color w:val="000000"/>
                <w:kern w:val="24"/>
                <w:lang w:val="fr-FR" w:eastAsia="fr-FR"/>
              </w:rPr>
              <w:t>0,028</w:t>
            </w:r>
          </w:p>
        </w:tc>
      </w:tr>
      <w:tr w:rsidR="00227FA2" w14:paraId="50CE24F4" w14:textId="77777777">
        <w:trPr>
          <w:trHeight w:val="174"/>
          <w:jc w:val="center"/>
        </w:trPr>
        <w:tc>
          <w:tcPr>
            <w:tcW w:w="1852"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5430DD9E"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10</w:t>
            </w:r>
          </w:p>
        </w:tc>
        <w:tc>
          <w:tcPr>
            <w:tcW w:w="2697"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71B2D4F5"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0,028</w:t>
            </w:r>
          </w:p>
        </w:tc>
        <w:tc>
          <w:tcPr>
            <w:tcW w:w="4674"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tcPr>
          <w:p w14:paraId="74A09DAE" w14:textId="77777777" w:rsidR="00227FA2" w:rsidRDefault="0039099D">
            <w:pPr>
              <w:spacing w:after="0" w:line="174" w:lineRule="atLeast"/>
              <w:jc w:val="center"/>
              <w:textAlignment w:val="center"/>
              <w:rPr>
                <w:rFonts w:eastAsia="Times New Roman"/>
                <w:color w:val="000000"/>
                <w:kern w:val="24"/>
                <w:lang w:val="fr-FR" w:eastAsia="fr-FR"/>
              </w:rPr>
            </w:pPr>
            <w:r>
              <w:rPr>
                <w:rFonts w:eastAsia="Times New Roman"/>
                <w:color w:val="000000"/>
                <w:kern w:val="24"/>
                <w:lang w:val="fr-FR" w:eastAsia="fr-FR"/>
              </w:rPr>
              <w:t>0,084</w:t>
            </w:r>
          </w:p>
        </w:tc>
      </w:tr>
      <w:tr w:rsidR="00227FA2" w14:paraId="2F345F82" w14:textId="77777777">
        <w:trPr>
          <w:trHeight w:val="174"/>
          <w:jc w:val="center"/>
        </w:trPr>
        <w:tc>
          <w:tcPr>
            <w:tcW w:w="1852"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0F6C9184"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15</w:t>
            </w:r>
          </w:p>
        </w:tc>
        <w:tc>
          <w:tcPr>
            <w:tcW w:w="2697"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53172581"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0,086</w:t>
            </w:r>
          </w:p>
        </w:tc>
        <w:tc>
          <w:tcPr>
            <w:tcW w:w="4674"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tcPr>
          <w:p w14:paraId="3A06BAAD" w14:textId="77777777" w:rsidR="00227FA2" w:rsidRDefault="0039099D">
            <w:pPr>
              <w:spacing w:after="0" w:line="174" w:lineRule="atLeast"/>
              <w:jc w:val="center"/>
              <w:textAlignment w:val="center"/>
              <w:rPr>
                <w:rFonts w:eastAsia="Times New Roman"/>
                <w:color w:val="000000"/>
                <w:kern w:val="24"/>
                <w:lang w:val="fr-FR" w:eastAsia="fr-FR"/>
              </w:rPr>
            </w:pPr>
            <w:r>
              <w:rPr>
                <w:rFonts w:eastAsia="Times New Roman"/>
                <w:color w:val="000000"/>
                <w:kern w:val="24"/>
                <w:lang w:val="fr-FR" w:eastAsia="fr-FR"/>
              </w:rPr>
              <w:t>0,175</w:t>
            </w:r>
          </w:p>
        </w:tc>
      </w:tr>
      <w:tr w:rsidR="00227FA2" w14:paraId="02EC14F8" w14:textId="77777777">
        <w:trPr>
          <w:trHeight w:val="174"/>
          <w:jc w:val="center"/>
        </w:trPr>
        <w:tc>
          <w:tcPr>
            <w:tcW w:w="1852"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0740BDD8"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20</w:t>
            </w:r>
          </w:p>
        </w:tc>
        <w:tc>
          <w:tcPr>
            <w:tcW w:w="2697"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59BFC31C"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0,197</w:t>
            </w:r>
          </w:p>
        </w:tc>
        <w:tc>
          <w:tcPr>
            <w:tcW w:w="4674"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tcPr>
          <w:p w14:paraId="2CACF97E" w14:textId="77777777" w:rsidR="00227FA2" w:rsidRDefault="0039099D">
            <w:pPr>
              <w:spacing w:after="0" w:line="174" w:lineRule="atLeast"/>
              <w:jc w:val="center"/>
              <w:textAlignment w:val="center"/>
              <w:rPr>
                <w:rFonts w:eastAsia="Times New Roman"/>
                <w:color w:val="000000"/>
                <w:kern w:val="24"/>
                <w:lang w:val="fr-FR" w:eastAsia="fr-FR"/>
              </w:rPr>
            </w:pPr>
            <w:r>
              <w:rPr>
                <w:rFonts w:eastAsia="Times New Roman"/>
                <w:color w:val="000000"/>
                <w:kern w:val="24"/>
                <w:lang w:val="fr-FR" w:eastAsia="fr-FR"/>
              </w:rPr>
              <w:t>0,320</w:t>
            </w:r>
          </w:p>
        </w:tc>
      </w:tr>
      <w:tr w:rsidR="00227FA2" w14:paraId="1A733304" w14:textId="77777777">
        <w:trPr>
          <w:trHeight w:val="174"/>
          <w:jc w:val="center"/>
        </w:trPr>
        <w:tc>
          <w:tcPr>
            <w:tcW w:w="1852"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35ED186E"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25</w:t>
            </w:r>
          </w:p>
        </w:tc>
        <w:tc>
          <w:tcPr>
            <w:tcW w:w="2697"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63CEFF7D"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0,381</w:t>
            </w:r>
          </w:p>
        </w:tc>
        <w:tc>
          <w:tcPr>
            <w:tcW w:w="4674"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tcPr>
          <w:p w14:paraId="172C52DA" w14:textId="77777777" w:rsidR="00227FA2" w:rsidRDefault="0039099D">
            <w:pPr>
              <w:spacing w:after="0" w:line="174" w:lineRule="atLeast"/>
              <w:jc w:val="center"/>
              <w:textAlignment w:val="center"/>
              <w:rPr>
                <w:rFonts w:eastAsia="Times New Roman"/>
                <w:color w:val="000000"/>
                <w:kern w:val="24"/>
                <w:lang w:val="fr-FR" w:eastAsia="fr-FR"/>
              </w:rPr>
            </w:pPr>
            <w:r>
              <w:rPr>
                <w:rFonts w:eastAsia="Times New Roman"/>
                <w:color w:val="000000"/>
                <w:kern w:val="24"/>
                <w:lang w:val="fr-FR" w:eastAsia="fr-FR"/>
              </w:rPr>
              <w:t>0,590</w:t>
            </w:r>
          </w:p>
        </w:tc>
      </w:tr>
      <w:tr w:rsidR="00227FA2" w14:paraId="2BE9D00B" w14:textId="77777777">
        <w:trPr>
          <w:trHeight w:val="174"/>
          <w:jc w:val="center"/>
        </w:trPr>
        <w:tc>
          <w:tcPr>
            <w:tcW w:w="1852"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5078CE4F"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30</w:t>
            </w:r>
          </w:p>
        </w:tc>
        <w:tc>
          <w:tcPr>
            <w:tcW w:w="2697"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458F8CD5"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0,652</w:t>
            </w:r>
          </w:p>
        </w:tc>
        <w:tc>
          <w:tcPr>
            <w:tcW w:w="4674"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tcPr>
          <w:p w14:paraId="2F1AA2F1" w14:textId="77777777" w:rsidR="00227FA2" w:rsidRDefault="0039099D">
            <w:pPr>
              <w:spacing w:after="0" w:line="174" w:lineRule="atLeast"/>
              <w:jc w:val="center"/>
              <w:textAlignment w:val="center"/>
              <w:rPr>
                <w:rFonts w:eastAsia="Times New Roman"/>
                <w:color w:val="000000"/>
                <w:kern w:val="24"/>
                <w:lang w:val="fr-FR" w:eastAsia="fr-FR"/>
              </w:rPr>
            </w:pPr>
            <w:r>
              <w:rPr>
                <w:rFonts w:eastAsia="Times New Roman"/>
                <w:color w:val="000000"/>
                <w:kern w:val="24"/>
                <w:lang w:val="fr-FR" w:eastAsia="fr-FR"/>
              </w:rPr>
              <w:t>0,880</w:t>
            </w:r>
          </w:p>
        </w:tc>
      </w:tr>
      <w:tr w:rsidR="00227FA2" w14:paraId="54A858B2" w14:textId="77777777">
        <w:trPr>
          <w:trHeight w:val="174"/>
          <w:jc w:val="center"/>
        </w:trPr>
        <w:tc>
          <w:tcPr>
            <w:tcW w:w="1852"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43DEFD54"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60</w:t>
            </w:r>
          </w:p>
        </w:tc>
        <w:tc>
          <w:tcPr>
            <w:tcW w:w="2697"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tcPr>
          <w:p w14:paraId="5CA9565B" w14:textId="77777777" w:rsidR="00227FA2" w:rsidRDefault="0039099D">
            <w:pPr>
              <w:spacing w:after="0" w:line="174" w:lineRule="atLeast"/>
              <w:jc w:val="center"/>
              <w:textAlignment w:val="center"/>
              <w:rPr>
                <w:rFonts w:eastAsia="Times New Roman"/>
                <w:lang w:val="fr-FR" w:eastAsia="fr-FR"/>
              </w:rPr>
            </w:pPr>
            <w:r>
              <w:rPr>
                <w:rFonts w:eastAsia="Times New Roman"/>
                <w:color w:val="000000"/>
                <w:kern w:val="24"/>
                <w:lang w:val="fr-FR" w:eastAsia="fr-FR"/>
              </w:rPr>
              <w:t>5,012</w:t>
            </w:r>
          </w:p>
        </w:tc>
        <w:tc>
          <w:tcPr>
            <w:tcW w:w="4674"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tcPr>
          <w:p w14:paraId="6762CEE7" w14:textId="77777777" w:rsidR="00227FA2" w:rsidRDefault="0039099D">
            <w:pPr>
              <w:spacing w:after="0" w:line="174" w:lineRule="atLeast"/>
              <w:jc w:val="center"/>
              <w:textAlignment w:val="center"/>
              <w:rPr>
                <w:rFonts w:eastAsia="Times New Roman"/>
                <w:color w:val="000000"/>
                <w:kern w:val="24"/>
                <w:lang w:val="fr-FR" w:eastAsia="fr-FR"/>
              </w:rPr>
            </w:pPr>
            <w:r>
              <w:rPr>
                <w:rFonts w:eastAsia="Times New Roman"/>
                <w:color w:val="000000"/>
                <w:kern w:val="24"/>
                <w:lang w:val="fr-FR" w:eastAsia="fr-FR"/>
              </w:rPr>
              <w:t>5,940</w:t>
            </w:r>
          </w:p>
        </w:tc>
      </w:tr>
    </w:tbl>
    <w:p w14:paraId="595F8A44" w14:textId="77777777" w:rsidR="00227FA2" w:rsidRDefault="00227FA2"/>
    <w:p w14:paraId="4148383B" w14:textId="77777777" w:rsidR="00227FA2" w:rsidRDefault="0039099D">
      <w:r>
        <w:t>Ericsson made two observations:</w:t>
      </w:r>
      <w:r>
        <w:tab/>
      </w:r>
    </w:p>
    <w:p w14:paraId="0AA20DFF" w14:textId="77777777" w:rsidR="00227FA2" w:rsidRDefault="0039099D">
      <w:pPr>
        <w:pStyle w:val="Paragraphedeliste"/>
        <w:numPr>
          <w:ilvl w:val="0"/>
          <w:numId w:val="15"/>
        </w:numPr>
      </w:pPr>
      <w:r>
        <w:t>For a 2nd order approximation of the Common delay, the feeder link RTT approximation error is 10% of the CP length for SCS=120 kHz (i.e., 59 ns) with a 13 second update interval and 10% of the CP length for SCS=15 kHz (i.e., 469 ns) with a 26 second update interval.</w:t>
      </w:r>
    </w:p>
    <w:p w14:paraId="05FFABF5" w14:textId="77777777" w:rsidR="00227FA2" w:rsidRDefault="0039099D">
      <w:pPr>
        <w:pStyle w:val="Paragraphedeliste"/>
        <w:numPr>
          <w:ilvl w:val="0"/>
          <w:numId w:val="15"/>
        </w:numPr>
      </w:pPr>
      <w:r>
        <w:t>For a 3rd order approximation of the Common delay, the feeder link RTT approximation error is 10% of the CP length for SCS=120 kHz (i.e., 59 ns) with an update interval exceeding 30 seconds.</w:t>
      </w:r>
    </w:p>
    <w:p w14:paraId="3C7491F2" w14:textId="77777777" w:rsidR="00227FA2" w:rsidRDefault="0039099D">
      <w:r>
        <w:t xml:space="preserve">[Ericsson-  </w:t>
      </w:r>
      <w:r>
        <w:rPr>
          <w:b/>
        </w:rPr>
        <w:t>R1-2108240</w:t>
      </w:r>
      <w:r>
        <w:t>] : Feeder link RTT approximation error including effects of common delay parameter quantization.</w:t>
      </w:r>
    </w:p>
    <w:p w14:paraId="5F0FD6BD" w14:textId="77777777" w:rsidR="00227FA2" w:rsidRDefault="0039099D">
      <w:pPr>
        <w:keepNext/>
        <w:jc w:val="center"/>
      </w:pPr>
      <w:r>
        <w:rPr>
          <w:noProof/>
          <w:lang w:val="fr-FR" w:eastAsia="fr-FR"/>
        </w:rPr>
        <w:drawing>
          <wp:inline distT="0" distB="0" distL="0" distR="0" wp14:anchorId="68DD7D76" wp14:editId="14230CFC">
            <wp:extent cx="3599815" cy="2674620"/>
            <wp:effectExtent l="0" t="0" r="635" b="0"/>
            <wp:docPr id="20" name="Picture 2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7DAE0B17" w14:textId="77777777" w:rsidR="00227FA2" w:rsidRDefault="0039099D">
      <w:pPr>
        <w:pStyle w:val="Lgende"/>
        <w:jc w:val="center"/>
      </w:pPr>
      <w:r>
        <w:t xml:space="preserve">Figure </w:t>
      </w:r>
      <w:r>
        <w:fldChar w:fldCharType="begin"/>
      </w:r>
      <w:r>
        <w:instrText xml:space="preserve"> SEQ Figure \* ARABIC </w:instrText>
      </w:r>
      <w:r>
        <w:fldChar w:fldCharType="separate"/>
      </w:r>
      <w:r>
        <w:t>3</w:t>
      </w:r>
      <w:r>
        <w:fldChar w:fldCharType="end"/>
      </w:r>
      <w:r>
        <w:t xml:space="preserve"> [Ericsson] : Feeder link RTT approximation error including effects of common delay parameter quantization.</w:t>
      </w:r>
    </w:p>
    <w:p w14:paraId="18EC69EB" w14:textId="77777777" w:rsidR="00227FA2" w:rsidRDefault="0039099D">
      <w:pPr>
        <w:rPr>
          <w:lang w:val="en-US"/>
        </w:rPr>
      </w:pPr>
      <w:r>
        <w:rPr>
          <w:lang w:val="en-US"/>
        </w:rPr>
        <w:t xml:space="preserve">[MediaTek- </w:t>
      </w:r>
      <w:r>
        <w:rPr>
          <w:b/>
          <w:lang w:val="en-US"/>
        </w:rPr>
        <w:t>R1-2107065</w:t>
      </w:r>
      <w:r>
        <w:rPr>
          <w:lang w:val="en-US"/>
        </w:rPr>
        <w:t xml:space="preserve">] : The maximum delay error over the feeder link to less than 0.1 us assuming the device reads the NTN SIB carrying common TA parameters  </w:t>
      </w:r>
      <w:proofErr w:type="spellStart"/>
      <w:r>
        <w:rPr>
          <w:lang w:val="en-US"/>
        </w:rPr>
        <w:t>NTA,common,drift,rate</w:t>
      </w:r>
      <w:proofErr w:type="spellEnd"/>
      <w:r>
        <w:rPr>
          <w:lang w:val="en-US"/>
        </w:rPr>
        <w:t xml:space="preserve"> , </w:t>
      </w:r>
      <w:proofErr w:type="spellStart"/>
      <w:r>
        <w:rPr>
          <w:lang w:val="en-US"/>
        </w:rPr>
        <w:t>NTA,common,drift,rate,variation</w:t>
      </w:r>
      <w:proofErr w:type="spellEnd"/>
      <w:r>
        <w:rPr>
          <w:lang w:val="en-US"/>
        </w:rPr>
        <w:t xml:space="preserve"> and  </w:t>
      </w:r>
      <w:proofErr w:type="spellStart"/>
      <w:r>
        <w:rPr>
          <w:lang w:val="en-US"/>
        </w:rPr>
        <w:t>NTA,common,third,order,derivative</w:t>
      </w:r>
      <w:proofErr w:type="spellEnd"/>
      <w:r>
        <w:rPr>
          <w:lang w:val="en-US"/>
        </w:rPr>
        <w:t xml:space="preserve"> once every 30 seconds.</w:t>
      </w:r>
    </w:p>
    <w:p w14:paraId="40A819E3" w14:textId="77777777" w:rsidR="00227FA2" w:rsidRDefault="0039099D">
      <w:pPr>
        <w:keepNext/>
        <w:jc w:val="center"/>
      </w:pPr>
      <w:r>
        <w:rPr>
          <w:noProof/>
          <w:lang w:val="fr-FR" w:eastAsia="fr-FR"/>
        </w:rPr>
        <w:lastRenderedPageBreak/>
        <w:drawing>
          <wp:inline distT="0" distB="0" distL="0" distR="0" wp14:anchorId="1FB5CF5A" wp14:editId="1CE08531">
            <wp:extent cx="3601085" cy="27343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601085" cy="2734800"/>
                    </a:xfrm>
                    <a:prstGeom prst="rect">
                      <a:avLst/>
                    </a:prstGeom>
                    <a:noFill/>
                    <a:ln>
                      <a:noFill/>
                    </a:ln>
                  </pic:spPr>
                </pic:pic>
              </a:graphicData>
            </a:graphic>
          </wp:inline>
        </w:drawing>
      </w:r>
    </w:p>
    <w:p w14:paraId="0BF5F82D" w14:textId="77777777" w:rsidR="00227FA2" w:rsidRDefault="0039099D">
      <w:pPr>
        <w:pStyle w:val="Lgende"/>
        <w:jc w:val="center"/>
        <w:rPr>
          <w:lang w:val="en-US"/>
        </w:rPr>
      </w:pPr>
      <w:r>
        <w:t xml:space="preserve">Figure </w:t>
      </w:r>
      <w:r>
        <w:fldChar w:fldCharType="begin"/>
      </w:r>
      <w:r>
        <w:instrText xml:space="preserve"> SEQ Figure \* ARABIC </w:instrText>
      </w:r>
      <w:r>
        <w:fldChar w:fldCharType="separate"/>
      </w:r>
      <w:r>
        <w:t>4</w:t>
      </w:r>
      <w:r>
        <w:fldChar w:fldCharType="end"/>
      </w:r>
      <w:r>
        <w:t xml:space="preserve"> [MediaTek] Maximum common delay error over the feeder link</w:t>
      </w:r>
    </w:p>
    <w:p w14:paraId="763EA099" w14:textId="77777777" w:rsidR="00227FA2" w:rsidRDefault="0039099D">
      <w:pPr>
        <w:pStyle w:val="Lgende"/>
        <w:keepNext/>
        <w:jc w:val="center"/>
      </w:pPr>
      <w:r>
        <w:t xml:space="preserve">Table </w:t>
      </w:r>
      <w:r>
        <w:fldChar w:fldCharType="begin"/>
      </w:r>
      <w:r>
        <w:instrText xml:space="preserve"> SEQ Tableau \* ARABIC </w:instrText>
      </w:r>
      <w:r>
        <w:fldChar w:fldCharType="separate"/>
      </w:r>
      <w:r>
        <w:t>2</w:t>
      </w:r>
      <w:r>
        <w:fldChar w:fldCharType="end"/>
      </w:r>
      <w:r>
        <w:t xml:space="preserve"> [MediaTek] Maximum common delay error over the feeder link</w:t>
      </w:r>
    </w:p>
    <w:tbl>
      <w:tblPr>
        <w:tblStyle w:val="Grilledutableau"/>
        <w:tblW w:w="8896" w:type="dxa"/>
        <w:tblInd w:w="455" w:type="dxa"/>
        <w:tblLayout w:type="fixed"/>
        <w:tblLook w:val="04A0" w:firstRow="1" w:lastRow="0" w:firstColumn="1" w:lastColumn="0" w:noHBand="0" w:noVBand="1"/>
      </w:tblPr>
      <w:tblGrid>
        <w:gridCol w:w="2374"/>
        <w:gridCol w:w="993"/>
        <w:gridCol w:w="992"/>
        <w:gridCol w:w="993"/>
        <w:gridCol w:w="992"/>
        <w:gridCol w:w="851"/>
        <w:gridCol w:w="850"/>
        <w:gridCol w:w="851"/>
      </w:tblGrid>
      <w:tr w:rsidR="00227FA2" w14:paraId="00656B3F" w14:textId="77777777">
        <w:tc>
          <w:tcPr>
            <w:tcW w:w="2374" w:type="dxa"/>
            <w:shd w:val="clear" w:color="auto" w:fill="DBE5F1" w:themeFill="accent1" w:themeFillTint="33"/>
          </w:tcPr>
          <w:p w14:paraId="5BA40E02" w14:textId="77777777" w:rsidR="00227FA2" w:rsidRDefault="0039099D">
            <w:pPr>
              <w:pStyle w:val="Corpsdetexte"/>
              <w:spacing w:after="0"/>
              <w:jc w:val="both"/>
              <w:rPr>
                <w:lang w:eastAsia="ko-KR"/>
              </w:rPr>
            </w:pPr>
            <w:r>
              <w:rPr>
                <w:lang w:eastAsia="ko-KR"/>
              </w:rPr>
              <w:t>Prediction time [s]</w:t>
            </w:r>
          </w:p>
        </w:tc>
        <w:tc>
          <w:tcPr>
            <w:tcW w:w="993" w:type="dxa"/>
          </w:tcPr>
          <w:p w14:paraId="3FBA4974" w14:textId="77777777" w:rsidR="00227FA2" w:rsidRDefault="0039099D">
            <w:pPr>
              <w:pStyle w:val="Corpsdetexte"/>
              <w:spacing w:after="0"/>
              <w:jc w:val="both"/>
              <w:rPr>
                <w:lang w:eastAsia="ko-KR"/>
              </w:rPr>
            </w:pPr>
            <w:r>
              <w:rPr>
                <w:lang w:eastAsia="ko-KR"/>
              </w:rPr>
              <w:t>2.2 us</w:t>
            </w:r>
          </w:p>
        </w:tc>
        <w:tc>
          <w:tcPr>
            <w:tcW w:w="992" w:type="dxa"/>
          </w:tcPr>
          <w:p w14:paraId="68A0C21A" w14:textId="77777777" w:rsidR="00227FA2" w:rsidRDefault="0039099D">
            <w:pPr>
              <w:pStyle w:val="Corpsdetexte"/>
              <w:spacing w:after="0"/>
              <w:jc w:val="both"/>
              <w:rPr>
                <w:lang w:eastAsia="ko-KR"/>
              </w:rPr>
            </w:pPr>
            <w:r>
              <w:rPr>
                <w:lang w:eastAsia="ko-KR"/>
              </w:rPr>
              <w:t>5.5 s</w:t>
            </w:r>
          </w:p>
        </w:tc>
        <w:tc>
          <w:tcPr>
            <w:tcW w:w="993" w:type="dxa"/>
          </w:tcPr>
          <w:p w14:paraId="7A434CEA" w14:textId="77777777" w:rsidR="00227FA2" w:rsidRDefault="0039099D">
            <w:pPr>
              <w:pStyle w:val="Corpsdetexte"/>
              <w:spacing w:after="0"/>
              <w:jc w:val="both"/>
              <w:rPr>
                <w:lang w:eastAsia="ko-KR"/>
              </w:rPr>
            </w:pPr>
            <w:r>
              <w:rPr>
                <w:lang w:eastAsia="ko-KR"/>
              </w:rPr>
              <w:t>10.9 s</w:t>
            </w:r>
          </w:p>
        </w:tc>
        <w:tc>
          <w:tcPr>
            <w:tcW w:w="992" w:type="dxa"/>
          </w:tcPr>
          <w:p w14:paraId="02EA9550" w14:textId="77777777" w:rsidR="00227FA2" w:rsidRDefault="0039099D">
            <w:pPr>
              <w:pStyle w:val="Corpsdetexte"/>
              <w:spacing w:after="0"/>
              <w:jc w:val="both"/>
              <w:rPr>
                <w:lang w:eastAsia="ko-KR"/>
              </w:rPr>
            </w:pPr>
            <w:r>
              <w:rPr>
                <w:lang w:eastAsia="ko-KR"/>
              </w:rPr>
              <w:t>16.4 s</w:t>
            </w:r>
          </w:p>
        </w:tc>
        <w:tc>
          <w:tcPr>
            <w:tcW w:w="851" w:type="dxa"/>
          </w:tcPr>
          <w:p w14:paraId="7C6ECB8A" w14:textId="77777777" w:rsidR="00227FA2" w:rsidRDefault="0039099D">
            <w:pPr>
              <w:pStyle w:val="Corpsdetexte"/>
              <w:spacing w:after="0"/>
              <w:jc w:val="both"/>
              <w:rPr>
                <w:lang w:eastAsia="ko-KR"/>
              </w:rPr>
            </w:pPr>
            <w:r>
              <w:rPr>
                <w:lang w:eastAsia="ko-KR"/>
              </w:rPr>
              <w:t>21.8 s</w:t>
            </w:r>
          </w:p>
        </w:tc>
        <w:tc>
          <w:tcPr>
            <w:tcW w:w="850" w:type="dxa"/>
          </w:tcPr>
          <w:p w14:paraId="41837727" w14:textId="77777777" w:rsidR="00227FA2" w:rsidRDefault="0039099D">
            <w:pPr>
              <w:pStyle w:val="Corpsdetexte"/>
              <w:spacing w:after="0"/>
              <w:jc w:val="both"/>
              <w:rPr>
                <w:lang w:eastAsia="ko-KR"/>
              </w:rPr>
            </w:pPr>
            <w:r>
              <w:rPr>
                <w:lang w:eastAsia="ko-KR"/>
              </w:rPr>
              <w:t>27.3 us</w:t>
            </w:r>
          </w:p>
        </w:tc>
        <w:tc>
          <w:tcPr>
            <w:tcW w:w="851" w:type="dxa"/>
          </w:tcPr>
          <w:p w14:paraId="6B7EF40C" w14:textId="77777777" w:rsidR="00227FA2" w:rsidRDefault="0039099D">
            <w:pPr>
              <w:pStyle w:val="Corpsdetexte"/>
              <w:spacing w:after="0"/>
              <w:jc w:val="both"/>
              <w:rPr>
                <w:lang w:eastAsia="ko-KR"/>
              </w:rPr>
            </w:pPr>
            <w:r>
              <w:rPr>
                <w:lang w:eastAsia="ko-KR"/>
              </w:rPr>
              <w:t>32.8 s</w:t>
            </w:r>
          </w:p>
        </w:tc>
      </w:tr>
      <w:tr w:rsidR="00227FA2" w14:paraId="26D306AC" w14:textId="77777777">
        <w:tc>
          <w:tcPr>
            <w:tcW w:w="2374" w:type="dxa"/>
            <w:shd w:val="clear" w:color="auto" w:fill="DBE5F1" w:themeFill="accent1" w:themeFillTint="33"/>
          </w:tcPr>
          <w:p w14:paraId="4DCFFF2A" w14:textId="77777777" w:rsidR="00227FA2" w:rsidRDefault="0039099D">
            <w:pPr>
              <w:pStyle w:val="Corpsdetexte"/>
              <w:spacing w:after="0"/>
              <w:jc w:val="both"/>
              <w:rPr>
                <w:lang w:eastAsia="ko-KR"/>
              </w:rPr>
            </w:pPr>
            <w:r>
              <w:rPr>
                <w:lang w:eastAsia="ko-KR"/>
              </w:rPr>
              <w:t xml:space="preserve">Delay error with drift rate  </w:t>
            </w:r>
          </w:p>
        </w:tc>
        <w:tc>
          <w:tcPr>
            <w:tcW w:w="993" w:type="dxa"/>
          </w:tcPr>
          <w:p w14:paraId="3F7CDFB3" w14:textId="77777777" w:rsidR="00227FA2" w:rsidRDefault="0039099D">
            <w:pPr>
              <w:pStyle w:val="Corpsdetexte"/>
              <w:spacing w:after="0"/>
              <w:jc w:val="both"/>
              <w:rPr>
                <w:lang w:eastAsia="ko-KR"/>
              </w:rPr>
            </w:pPr>
            <w:r>
              <w:rPr>
                <w:lang w:eastAsia="ko-KR"/>
              </w:rPr>
              <w:t>0.11 us</w:t>
            </w:r>
          </w:p>
        </w:tc>
        <w:tc>
          <w:tcPr>
            <w:tcW w:w="992" w:type="dxa"/>
          </w:tcPr>
          <w:p w14:paraId="349EBE67" w14:textId="77777777" w:rsidR="00227FA2" w:rsidRDefault="0039099D">
            <w:pPr>
              <w:pStyle w:val="Corpsdetexte"/>
              <w:spacing w:after="0"/>
              <w:jc w:val="both"/>
              <w:rPr>
                <w:lang w:eastAsia="ko-KR"/>
              </w:rPr>
            </w:pPr>
            <w:r>
              <w:rPr>
                <w:lang w:eastAsia="ko-KR"/>
              </w:rPr>
              <w:t>0.68 us</w:t>
            </w:r>
          </w:p>
        </w:tc>
        <w:tc>
          <w:tcPr>
            <w:tcW w:w="993" w:type="dxa"/>
          </w:tcPr>
          <w:p w14:paraId="48FB503B" w14:textId="77777777" w:rsidR="00227FA2" w:rsidRDefault="0039099D">
            <w:pPr>
              <w:pStyle w:val="Corpsdetexte"/>
              <w:spacing w:after="0"/>
              <w:jc w:val="both"/>
              <w:rPr>
                <w:lang w:eastAsia="ko-KR"/>
              </w:rPr>
            </w:pPr>
            <w:r>
              <w:rPr>
                <w:lang w:eastAsia="ko-KR"/>
              </w:rPr>
              <w:t>2.81 us</w:t>
            </w:r>
          </w:p>
        </w:tc>
        <w:tc>
          <w:tcPr>
            <w:tcW w:w="992" w:type="dxa"/>
          </w:tcPr>
          <w:p w14:paraId="6C41C6F7" w14:textId="77777777" w:rsidR="00227FA2" w:rsidRDefault="0039099D">
            <w:pPr>
              <w:pStyle w:val="Corpsdetexte"/>
              <w:spacing w:after="0"/>
              <w:jc w:val="both"/>
              <w:rPr>
                <w:lang w:eastAsia="ko-KR"/>
              </w:rPr>
            </w:pPr>
            <w:r>
              <w:rPr>
                <w:lang w:eastAsia="ko-KR"/>
              </w:rPr>
              <w:t>6.36 us</w:t>
            </w:r>
          </w:p>
        </w:tc>
        <w:tc>
          <w:tcPr>
            <w:tcW w:w="851" w:type="dxa"/>
          </w:tcPr>
          <w:p w14:paraId="327AE246" w14:textId="77777777" w:rsidR="00227FA2" w:rsidRDefault="0039099D">
            <w:pPr>
              <w:pStyle w:val="Corpsdetexte"/>
              <w:spacing w:after="0"/>
              <w:jc w:val="both"/>
              <w:rPr>
                <w:lang w:eastAsia="ko-KR"/>
              </w:rPr>
            </w:pPr>
            <w:r>
              <w:rPr>
                <w:lang w:eastAsia="ko-KR"/>
              </w:rPr>
              <w:t>11.3 us</w:t>
            </w:r>
          </w:p>
        </w:tc>
        <w:tc>
          <w:tcPr>
            <w:tcW w:w="850" w:type="dxa"/>
          </w:tcPr>
          <w:p w14:paraId="2F476AAD" w14:textId="77777777" w:rsidR="00227FA2" w:rsidRDefault="0039099D">
            <w:pPr>
              <w:pStyle w:val="Corpsdetexte"/>
              <w:spacing w:after="0"/>
              <w:jc w:val="both"/>
              <w:rPr>
                <w:lang w:eastAsia="ko-KR"/>
              </w:rPr>
            </w:pPr>
            <w:r>
              <w:rPr>
                <w:lang w:eastAsia="ko-KR"/>
              </w:rPr>
              <w:t>17.3 us</w:t>
            </w:r>
          </w:p>
        </w:tc>
        <w:tc>
          <w:tcPr>
            <w:tcW w:w="851" w:type="dxa"/>
          </w:tcPr>
          <w:p w14:paraId="61D4411E" w14:textId="77777777" w:rsidR="00227FA2" w:rsidRDefault="0039099D">
            <w:pPr>
              <w:pStyle w:val="Corpsdetexte"/>
              <w:spacing w:after="0"/>
              <w:jc w:val="both"/>
              <w:rPr>
                <w:lang w:eastAsia="ko-KR"/>
              </w:rPr>
            </w:pPr>
            <w:r>
              <w:rPr>
                <w:lang w:eastAsia="ko-KR"/>
              </w:rPr>
              <w:t>-</w:t>
            </w:r>
          </w:p>
        </w:tc>
      </w:tr>
      <w:tr w:rsidR="00227FA2" w14:paraId="0FBE9338" w14:textId="77777777">
        <w:tc>
          <w:tcPr>
            <w:tcW w:w="2374" w:type="dxa"/>
            <w:shd w:val="clear" w:color="auto" w:fill="DBE5F1" w:themeFill="accent1" w:themeFillTint="33"/>
          </w:tcPr>
          <w:p w14:paraId="08B3C81C" w14:textId="77777777" w:rsidR="00227FA2" w:rsidRDefault="0039099D">
            <w:pPr>
              <w:pStyle w:val="Corpsdetexte"/>
              <w:spacing w:after="0"/>
              <w:jc w:val="both"/>
              <w:rPr>
                <w:lang w:eastAsia="ko-KR"/>
              </w:rPr>
            </w:pPr>
            <w:r>
              <w:rPr>
                <w:lang w:eastAsia="ko-KR"/>
              </w:rPr>
              <w:t xml:space="preserve">Delay error with drift rate  and drift rate variation </w:t>
            </w:r>
          </w:p>
        </w:tc>
        <w:tc>
          <w:tcPr>
            <w:tcW w:w="993" w:type="dxa"/>
          </w:tcPr>
          <w:p w14:paraId="7410828E" w14:textId="77777777" w:rsidR="00227FA2" w:rsidRDefault="0039099D">
            <w:pPr>
              <w:pStyle w:val="Corpsdetexte"/>
              <w:spacing w:after="0"/>
              <w:jc w:val="both"/>
              <w:rPr>
                <w:lang w:eastAsia="ko-KR"/>
              </w:rPr>
            </w:pPr>
            <w:r>
              <w:rPr>
                <w:lang w:eastAsia="ko-KR"/>
              </w:rPr>
              <w:t>0.006 us</w:t>
            </w:r>
          </w:p>
        </w:tc>
        <w:tc>
          <w:tcPr>
            <w:tcW w:w="992" w:type="dxa"/>
          </w:tcPr>
          <w:p w14:paraId="386D7E1E" w14:textId="77777777" w:rsidR="00227FA2" w:rsidRDefault="0039099D">
            <w:pPr>
              <w:pStyle w:val="Corpsdetexte"/>
              <w:spacing w:after="0"/>
              <w:jc w:val="both"/>
              <w:rPr>
                <w:lang w:eastAsia="ko-KR"/>
              </w:rPr>
            </w:pPr>
            <w:r>
              <w:rPr>
                <w:lang w:eastAsia="ko-KR"/>
              </w:rPr>
              <w:t>0.009 us</w:t>
            </w:r>
          </w:p>
        </w:tc>
        <w:tc>
          <w:tcPr>
            <w:tcW w:w="993" w:type="dxa"/>
          </w:tcPr>
          <w:p w14:paraId="5B8C1A8A" w14:textId="77777777" w:rsidR="00227FA2" w:rsidRDefault="0039099D">
            <w:pPr>
              <w:pStyle w:val="Corpsdetexte"/>
              <w:spacing w:after="0"/>
              <w:jc w:val="both"/>
              <w:rPr>
                <w:lang w:eastAsia="ko-KR"/>
              </w:rPr>
            </w:pPr>
            <w:r>
              <w:rPr>
                <w:lang w:eastAsia="ko-KR"/>
              </w:rPr>
              <w:t>0.03 us</w:t>
            </w:r>
          </w:p>
        </w:tc>
        <w:tc>
          <w:tcPr>
            <w:tcW w:w="992" w:type="dxa"/>
          </w:tcPr>
          <w:p w14:paraId="28E31193" w14:textId="77777777" w:rsidR="00227FA2" w:rsidRDefault="0039099D">
            <w:pPr>
              <w:pStyle w:val="Corpsdetexte"/>
              <w:spacing w:after="0"/>
              <w:jc w:val="both"/>
              <w:rPr>
                <w:lang w:eastAsia="ko-KR"/>
              </w:rPr>
            </w:pPr>
            <w:r>
              <w:rPr>
                <w:lang w:eastAsia="ko-KR"/>
              </w:rPr>
              <w:t>0.10 us</w:t>
            </w:r>
          </w:p>
        </w:tc>
        <w:tc>
          <w:tcPr>
            <w:tcW w:w="851" w:type="dxa"/>
          </w:tcPr>
          <w:p w14:paraId="2A260E65" w14:textId="77777777" w:rsidR="00227FA2" w:rsidRDefault="0039099D">
            <w:pPr>
              <w:pStyle w:val="Corpsdetexte"/>
              <w:spacing w:after="0"/>
              <w:jc w:val="both"/>
              <w:rPr>
                <w:lang w:eastAsia="ko-KR"/>
              </w:rPr>
            </w:pPr>
            <w:r>
              <w:rPr>
                <w:lang w:eastAsia="ko-KR"/>
              </w:rPr>
              <w:t>0.25 us</w:t>
            </w:r>
          </w:p>
        </w:tc>
        <w:tc>
          <w:tcPr>
            <w:tcW w:w="850" w:type="dxa"/>
          </w:tcPr>
          <w:p w14:paraId="1102F1F1" w14:textId="77777777" w:rsidR="00227FA2" w:rsidRDefault="0039099D">
            <w:pPr>
              <w:pStyle w:val="Corpsdetexte"/>
              <w:spacing w:after="0"/>
              <w:jc w:val="both"/>
              <w:rPr>
                <w:lang w:eastAsia="ko-KR"/>
              </w:rPr>
            </w:pPr>
            <w:r>
              <w:rPr>
                <w:lang w:eastAsia="ko-KR"/>
              </w:rPr>
              <w:t>0.49 us</w:t>
            </w:r>
          </w:p>
        </w:tc>
        <w:tc>
          <w:tcPr>
            <w:tcW w:w="851" w:type="dxa"/>
          </w:tcPr>
          <w:p w14:paraId="39085556" w14:textId="77777777" w:rsidR="00227FA2" w:rsidRDefault="0039099D">
            <w:pPr>
              <w:pStyle w:val="Corpsdetexte"/>
              <w:spacing w:after="0"/>
              <w:jc w:val="both"/>
              <w:rPr>
                <w:lang w:eastAsia="ko-KR"/>
              </w:rPr>
            </w:pPr>
            <w:r>
              <w:rPr>
                <w:lang w:eastAsia="ko-KR"/>
              </w:rPr>
              <w:t>0.84 us</w:t>
            </w:r>
          </w:p>
        </w:tc>
      </w:tr>
      <w:tr w:rsidR="00227FA2" w14:paraId="5177DABC" w14:textId="77777777">
        <w:tc>
          <w:tcPr>
            <w:tcW w:w="2374" w:type="dxa"/>
            <w:shd w:val="clear" w:color="auto" w:fill="DBE5F1" w:themeFill="accent1" w:themeFillTint="33"/>
          </w:tcPr>
          <w:p w14:paraId="1D22900E" w14:textId="77777777" w:rsidR="00227FA2" w:rsidRDefault="0039099D">
            <w:pPr>
              <w:pStyle w:val="Corpsdetexte"/>
              <w:spacing w:after="0"/>
              <w:jc w:val="both"/>
              <w:rPr>
                <w:lang w:eastAsia="ko-KR"/>
              </w:rPr>
            </w:pPr>
            <w:r>
              <w:rPr>
                <w:lang w:eastAsia="ko-KR"/>
              </w:rPr>
              <w:t>Delay error with third derivative</w:t>
            </w:r>
          </w:p>
        </w:tc>
        <w:tc>
          <w:tcPr>
            <w:tcW w:w="993" w:type="dxa"/>
          </w:tcPr>
          <w:p w14:paraId="51FD3237" w14:textId="77777777" w:rsidR="00227FA2" w:rsidRDefault="0039099D">
            <w:pPr>
              <w:pStyle w:val="Corpsdetexte"/>
              <w:spacing w:after="0"/>
              <w:jc w:val="both"/>
              <w:rPr>
                <w:lang w:eastAsia="ko-KR"/>
              </w:rPr>
            </w:pPr>
            <w:r>
              <w:rPr>
                <w:lang w:eastAsia="ko-KR"/>
              </w:rPr>
              <w:t>0.002 us</w:t>
            </w:r>
          </w:p>
        </w:tc>
        <w:tc>
          <w:tcPr>
            <w:tcW w:w="992" w:type="dxa"/>
          </w:tcPr>
          <w:p w14:paraId="797C4C9B" w14:textId="77777777" w:rsidR="00227FA2" w:rsidRDefault="0039099D">
            <w:pPr>
              <w:pStyle w:val="Corpsdetexte"/>
              <w:spacing w:after="0"/>
              <w:jc w:val="both"/>
              <w:rPr>
                <w:lang w:eastAsia="ko-KR"/>
              </w:rPr>
            </w:pPr>
            <w:r>
              <w:rPr>
                <w:lang w:eastAsia="ko-KR"/>
              </w:rPr>
              <w:t>0.007 us</w:t>
            </w:r>
          </w:p>
        </w:tc>
        <w:tc>
          <w:tcPr>
            <w:tcW w:w="993" w:type="dxa"/>
          </w:tcPr>
          <w:p w14:paraId="3093D457" w14:textId="77777777" w:rsidR="00227FA2" w:rsidRDefault="0039099D">
            <w:pPr>
              <w:pStyle w:val="Corpsdetexte"/>
              <w:spacing w:after="0"/>
              <w:jc w:val="both"/>
              <w:rPr>
                <w:lang w:eastAsia="ko-KR"/>
              </w:rPr>
            </w:pPr>
            <w:r>
              <w:rPr>
                <w:lang w:eastAsia="ko-KR"/>
              </w:rPr>
              <w:t>0.007 us</w:t>
            </w:r>
          </w:p>
        </w:tc>
        <w:tc>
          <w:tcPr>
            <w:tcW w:w="992" w:type="dxa"/>
          </w:tcPr>
          <w:p w14:paraId="3245D52A" w14:textId="77777777" w:rsidR="00227FA2" w:rsidRDefault="0039099D">
            <w:pPr>
              <w:pStyle w:val="Corpsdetexte"/>
              <w:spacing w:after="0"/>
              <w:jc w:val="both"/>
              <w:rPr>
                <w:lang w:eastAsia="ko-KR"/>
              </w:rPr>
            </w:pPr>
            <w:r>
              <w:rPr>
                <w:lang w:eastAsia="ko-KR"/>
              </w:rPr>
              <w:t>0.009 us</w:t>
            </w:r>
          </w:p>
        </w:tc>
        <w:tc>
          <w:tcPr>
            <w:tcW w:w="851" w:type="dxa"/>
          </w:tcPr>
          <w:p w14:paraId="3C0F71A4" w14:textId="77777777" w:rsidR="00227FA2" w:rsidRDefault="0039099D">
            <w:pPr>
              <w:pStyle w:val="Corpsdetexte"/>
              <w:spacing w:after="0"/>
              <w:jc w:val="both"/>
              <w:rPr>
                <w:lang w:eastAsia="ko-KR"/>
              </w:rPr>
            </w:pPr>
            <w:r>
              <w:rPr>
                <w:lang w:eastAsia="ko-KR"/>
              </w:rPr>
              <w:t>0.02 us</w:t>
            </w:r>
          </w:p>
        </w:tc>
        <w:tc>
          <w:tcPr>
            <w:tcW w:w="850" w:type="dxa"/>
          </w:tcPr>
          <w:p w14:paraId="37878210" w14:textId="77777777" w:rsidR="00227FA2" w:rsidRDefault="0039099D">
            <w:pPr>
              <w:pStyle w:val="Corpsdetexte"/>
              <w:spacing w:after="0"/>
              <w:jc w:val="both"/>
              <w:rPr>
                <w:lang w:eastAsia="ko-KR"/>
              </w:rPr>
            </w:pPr>
            <w:r>
              <w:rPr>
                <w:lang w:eastAsia="ko-KR"/>
              </w:rPr>
              <w:t>0.03 us</w:t>
            </w:r>
          </w:p>
        </w:tc>
        <w:tc>
          <w:tcPr>
            <w:tcW w:w="851" w:type="dxa"/>
          </w:tcPr>
          <w:p w14:paraId="64955F5A" w14:textId="77777777" w:rsidR="00227FA2" w:rsidRDefault="0039099D">
            <w:pPr>
              <w:pStyle w:val="Corpsdetexte"/>
              <w:spacing w:after="0"/>
              <w:jc w:val="both"/>
              <w:rPr>
                <w:lang w:eastAsia="ko-KR"/>
              </w:rPr>
            </w:pPr>
            <w:r>
              <w:rPr>
                <w:lang w:eastAsia="ko-KR"/>
              </w:rPr>
              <w:t>0.07 us</w:t>
            </w:r>
          </w:p>
        </w:tc>
      </w:tr>
    </w:tbl>
    <w:p w14:paraId="7E0F2C5E" w14:textId="77777777" w:rsidR="00227FA2" w:rsidRDefault="00227FA2"/>
    <w:p w14:paraId="27261CB1" w14:textId="77777777" w:rsidR="00227FA2" w:rsidRDefault="0039099D">
      <w:r>
        <w:t>[</w:t>
      </w:r>
      <w:proofErr w:type="spellStart"/>
      <w:r>
        <w:t>Oppo</w:t>
      </w:r>
      <w:proofErr w:type="spellEnd"/>
      <w:r>
        <w:t xml:space="preserve">- </w:t>
      </w:r>
      <w:r>
        <w:rPr>
          <w:b/>
        </w:rPr>
        <w:t>R1-2107244</w:t>
      </w:r>
      <w:r>
        <w:t xml:space="preserve"> ] made an observation: For feeder link delay tracking, when common TA and common TA drift rate are provided to the UE, the UE can track the FL delay up to 3 s assuming tracking error under 1 us. When a second order derivative is additionally provided to the UE, the tracking duration can be increased up to 35 s under the same tracking error assumption:</w:t>
      </w:r>
    </w:p>
    <w:p w14:paraId="7C278697" w14:textId="77777777" w:rsidR="00227FA2" w:rsidRDefault="0039099D">
      <w:pPr>
        <w:keepNext/>
        <w:jc w:val="center"/>
      </w:pPr>
      <w:r>
        <w:rPr>
          <w:rFonts w:eastAsiaTheme="minorEastAsia"/>
          <w:noProof/>
          <w:lang w:val="fr-FR" w:eastAsia="fr-FR"/>
        </w:rPr>
        <w:drawing>
          <wp:inline distT="0" distB="0" distL="0" distR="0" wp14:anchorId="6C6265F1" wp14:editId="15EDB0C9">
            <wp:extent cx="4217670" cy="31635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4223687" cy="3167765"/>
                    </a:xfrm>
                    <a:prstGeom prst="rect">
                      <a:avLst/>
                    </a:prstGeom>
                  </pic:spPr>
                </pic:pic>
              </a:graphicData>
            </a:graphic>
          </wp:inline>
        </w:drawing>
      </w:r>
    </w:p>
    <w:p w14:paraId="13635C53" w14:textId="77777777" w:rsidR="00227FA2" w:rsidRDefault="0039099D">
      <w:pPr>
        <w:pStyle w:val="Lgende"/>
        <w:jc w:val="center"/>
      </w:pPr>
      <w:r>
        <w:t xml:space="preserve">Figure </w:t>
      </w:r>
      <w:r>
        <w:fldChar w:fldCharType="begin"/>
      </w:r>
      <w:r>
        <w:instrText xml:space="preserve"> SEQ Figure \* ARABIC </w:instrText>
      </w:r>
      <w:r>
        <w:fldChar w:fldCharType="separate"/>
      </w:r>
      <w:r>
        <w:t>5</w:t>
      </w:r>
      <w:r>
        <w:fldChar w:fldCharType="end"/>
      </w:r>
      <w:r>
        <w:t xml:space="preserve"> [OPPO]: Maximum delay error</w:t>
      </w:r>
    </w:p>
    <w:p w14:paraId="65D98D3A" w14:textId="77777777" w:rsidR="00227FA2" w:rsidRDefault="00227FA2"/>
    <w:p w14:paraId="660BE94C" w14:textId="77777777" w:rsidR="00227FA2" w:rsidRDefault="0039099D">
      <w:r>
        <w:lastRenderedPageBreak/>
        <w:t xml:space="preserve">[ZTE- </w:t>
      </w:r>
      <w:r>
        <w:rPr>
          <w:b/>
        </w:rPr>
        <w:t>R1-2107776</w:t>
      </w:r>
      <w:r>
        <w:t>]: ZTE observed that for supporting the adjustment at UE side, the common TA drift rate should be indicated to reduce signalling overhead for common TA update. Moreover, due to the nonlinear variation of common TA, indication of the higher order drift rates may be needed to avoid the frequent updates:</w:t>
      </w:r>
    </w:p>
    <w:p w14:paraId="7201F2C8" w14:textId="77777777" w:rsidR="00227FA2" w:rsidRDefault="0039099D">
      <w:pPr>
        <w:pStyle w:val="Lgende"/>
        <w:keepNext/>
        <w:jc w:val="center"/>
      </w:pPr>
      <w:r>
        <w:t xml:space="preserve">Table </w:t>
      </w:r>
      <w:r>
        <w:fldChar w:fldCharType="begin"/>
      </w:r>
      <w:r>
        <w:instrText xml:space="preserve"> SEQ Tableau \* ARABIC </w:instrText>
      </w:r>
      <w:r>
        <w:fldChar w:fldCharType="separate"/>
      </w:r>
      <w:r>
        <w:t>3</w:t>
      </w:r>
      <w:r>
        <w:fldChar w:fldCharType="end"/>
      </w:r>
      <w:r>
        <w:t xml:space="preserve"> [ZTE]: Maximum residual error of </w:t>
      </w:r>
      <w:r>
        <w:rPr>
          <w:color w:val="FF0000"/>
        </w:rPr>
        <w:t xml:space="preserve">common TA </w:t>
      </w:r>
      <w:r>
        <w:t>autonomously predicted by UE based on common TA and drift rates generated by least square fitting</w:t>
      </w:r>
    </w:p>
    <w:tbl>
      <w:tblPr>
        <w:tblStyle w:val="Grilledutableau"/>
        <w:tblW w:w="9572" w:type="dxa"/>
        <w:jc w:val="center"/>
        <w:tblLayout w:type="fixed"/>
        <w:tblLook w:val="04A0" w:firstRow="1" w:lastRow="0" w:firstColumn="1" w:lastColumn="0" w:noHBand="0" w:noVBand="1"/>
      </w:tblPr>
      <w:tblGrid>
        <w:gridCol w:w="2372"/>
        <w:gridCol w:w="1199"/>
        <w:gridCol w:w="1200"/>
        <w:gridCol w:w="1200"/>
        <w:gridCol w:w="1200"/>
        <w:gridCol w:w="1200"/>
        <w:gridCol w:w="1201"/>
      </w:tblGrid>
      <w:tr w:rsidR="00227FA2" w14:paraId="1E61E6D4" w14:textId="77777777">
        <w:trPr>
          <w:jc w:val="center"/>
        </w:trPr>
        <w:tc>
          <w:tcPr>
            <w:tcW w:w="2372" w:type="dxa"/>
            <w:vAlign w:val="center"/>
          </w:tcPr>
          <w:p w14:paraId="4FCBCB41" w14:textId="77777777" w:rsidR="00227FA2" w:rsidRDefault="0039099D">
            <w:pPr>
              <w:jc w:val="center"/>
              <w:rPr>
                <w:rFonts w:eastAsia="SimSun"/>
              </w:rPr>
            </w:pPr>
            <w:r>
              <w:rPr>
                <w:rFonts w:eastAsia="SimSun" w:hint="eastAsia"/>
              </w:rPr>
              <w:t>Indication period</w:t>
            </w:r>
          </w:p>
        </w:tc>
        <w:tc>
          <w:tcPr>
            <w:tcW w:w="1199" w:type="dxa"/>
            <w:vAlign w:val="center"/>
          </w:tcPr>
          <w:p w14:paraId="58416C55" w14:textId="77777777" w:rsidR="00227FA2" w:rsidRDefault="0039099D">
            <w:pPr>
              <w:jc w:val="center"/>
              <w:rPr>
                <w:rFonts w:eastAsia="SimSun"/>
              </w:rPr>
            </w:pPr>
            <w:r>
              <w:rPr>
                <w:rFonts w:eastAsia="SimSun" w:hint="eastAsia"/>
              </w:rPr>
              <w:t>3 s</w:t>
            </w:r>
          </w:p>
        </w:tc>
        <w:tc>
          <w:tcPr>
            <w:tcW w:w="1200" w:type="dxa"/>
            <w:vAlign w:val="center"/>
          </w:tcPr>
          <w:p w14:paraId="60E5CC0C" w14:textId="77777777" w:rsidR="00227FA2" w:rsidRDefault="0039099D">
            <w:pPr>
              <w:jc w:val="center"/>
              <w:rPr>
                <w:rFonts w:eastAsia="SimSun"/>
              </w:rPr>
            </w:pPr>
            <w:r>
              <w:rPr>
                <w:rFonts w:eastAsia="SimSun" w:hint="eastAsia"/>
              </w:rPr>
              <w:t>5 s</w:t>
            </w:r>
          </w:p>
        </w:tc>
        <w:tc>
          <w:tcPr>
            <w:tcW w:w="1200" w:type="dxa"/>
            <w:vAlign w:val="center"/>
          </w:tcPr>
          <w:p w14:paraId="6AD1DA06" w14:textId="77777777" w:rsidR="00227FA2" w:rsidRDefault="0039099D">
            <w:pPr>
              <w:jc w:val="center"/>
              <w:rPr>
                <w:rFonts w:eastAsia="SimSun"/>
              </w:rPr>
            </w:pPr>
            <w:r>
              <w:rPr>
                <w:rFonts w:eastAsia="SimSun" w:hint="eastAsia"/>
              </w:rPr>
              <w:t>10 s</w:t>
            </w:r>
          </w:p>
        </w:tc>
        <w:tc>
          <w:tcPr>
            <w:tcW w:w="1200" w:type="dxa"/>
            <w:vAlign w:val="center"/>
          </w:tcPr>
          <w:p w14:paraId="0FA60714" w14:textId="77777777" w:rsidR="00227FA2" w:rsidRDefault="0039099D">
            <w:pPr>
              <w:jc w:val="center"/>
              <w:rPr>
                <w:rFonts w:eastAsia="SimSun"/>
              </w:rPr>
            </w:pPr>
            <w:r>
              <w:rPr>
                <w:rFonts w:eastAsia="SimSun" w:hint="eastAsia"/>
              </w:rPr>
              <w:t>15 s</w:t>
            </w:r>
          </w:p>
        </w:tc>
        <w:tc>
          <w:tcPr>
            <w:tcW w:w="1200" w:type="dxa"/>
            <w:vAlign w:val="center"/>
          </w:tcPr>
          <w:p w14:paraId="6F6A3725" w14:textId="77777777" w:rsidR="00227FA2" w:rsidRDefault="0039099D">
            <w:pPr>
              <w:jc w:val="center"/>
              <w:rPr>
                <w:rFonts w:eastAsia="SimSun"/>
              </w:rPr>
            </w:pPr>
            <w:r>
              <w:rPr>
                <w:rFonts w:eastAsia="SimSun" w:hint="eastAsia"/>
              </w:rPr>
              <w:t>20 s</w:t>
            </w:r>
          </w:p>
        </w:tc>
        <w:tc>
          <w:tcPr>
            <w:tcW w:w="1201" w:type="dxa"/>
            <w:vAlign w:val="center"/>
          </w:tcPr>
          <w:p w14:paraId="58D27F13" w14:textId="77777777" w:rsidR="00227FA2" w:rsidRDefault="0039099D">
            <w:pPr>
              <w:jc w:val="center"/>
              <w:rPr>
                <w:rFonts w:eastAsia="SimSun"/>
              </w:rPr>
            </w:pPr>
            <w:r>
              <w:rPr>
                <w:rFonts w:eastAsia="SimSun" w:hint="eastAsia"/>
              </w:rPr>
              <w:t>30 s</w:t>
            </w:r>
          </w:p>
        </w:tc>
      </w:tr>
      <w:tr w:rsidR="00227FA2" w14:paraId="19B52AD3" w14:textId="77777777">
        <w:trPr>
          <w:jc w:val="center"/>
        </w:trPr>
        <w:tc>
          <w:tcPr>
            <w:tcW w:w="2372" w:type="dxa"/>
            <w:vAlign w:val="center"/>
          </w:tcPr>
          <w:p w14:paraId="2CE10E36" w14:textId="77777777" w:rsidR="00227FA2" w:rsidRDefault="0039099D">
            <w:pPr>
              <w:jc w:val="center"/>
              <w:rPr>
                <w:rFonts w:eastAsia="SimSun"/>
              </w:rPr>
            </w:pPr>
            <w:r>
              <w:rPr>
                <w:rFonts w:eastAsia="SimSun" w:hint="eastAsia"/>
              </w:rPr>
              <w:t>Indicate only first order drift rate</w:t>
            </w:r>
          </w:p>
        </w:tc>
        <w:tc>
          <w:tcPr>
            <w:tcW w:w="1199" w:type="dxa"/>
            <w:vAlign w:val="center"/>
          </w:tcPr>
          <w:p w14:paraId="50EAF420" w14:textId="77777777" w:rsidR="00227FA2" w:rsidRDefault="0039099D">
            <w:pPr>
              <w:jc w:val="center"/>
              <w:rPr>
                <w:rFonts w:eastAsia="SimSun"/>
              </w:rPr>
            </w:pPr>
            <w:r>
              <w:rPr>
                <w:rFonts w:eastAsia="SimSun" w:hint="eastAsia"/>
              </w:rPr>
              <w:t>0.4342 us</w:t>
            </w:r>
          </w:p>
        </w:tc>
        <w:tc>
          <w:tcPr>
            <w:tcW w:w="1200" w:type="dxa"/>
            <w:vAlign w:val="center"/>
          </w:tcPr>
          <w:p w14:paraId="60A4468A" w14:textId="77777777" w:rsidR="00227FA2" w:rsidRDefault="0039099D">
            <w:pPr>
              <w:jc w:val="center"/>
              <w:rPr>
                <w:rFonts w:eastAsia="SimSun"/>
              </w:rPr>
            </w:pPr>
            <w:r>
              <w:rPr>
                <w:rFonts w:eastAsia="SimSun" w:hint="eastAsia"/>
              </w:rPr>
              <w:t>1.2068 us</w:t>
            </w:r>
          </w:p>
        </w:tc>
        <w:tc>
          <w:tcPr>
            <w:tcW w:w="1200" w:type="dxa"/>
            <w:vAlign w:val="center"/>
          </w:tcPr>
          <w:p w14:paraId="193310F3" w14:textId="77777777" w:rsidR="00227FA2" w:rsidRDefault="0039099D">
            <w:pPr>
              <w:jc w:val="center"/>
              <w:rPr>
                <w:rFonts w:eastAsia="SimSun"/>
              </w:rPr>
            </w:pPr>
            <w:r>
              <w:rPr>
                <w:rFonts w:eastAsia="SimSun" w:hint="eastAsia"/>
              </w:rPr>
              <w:t>4.8162 us</w:t>
            </w:r>
          </w:p>
        </w:tc>
        <w:tc>
          <w:tcPr>
            <w:tcW w:w="1200" w:type="dxa"/>
            <w:vAlign w:val="center"/>
          </w:tcPr>
          <w:p w14:paraId="571DF492" w14:textId="77777777" w:rsidR="00227FA2" w:rsidRDefault="0039099D">
            <w:pPr>
              <w:jc w:val="center"/>
              <w:rPr>
                <w:rFonts w:eastAsia="SimSun"/>
              </w:rPr>
            </w:pPr>
            <w:r>
              <w:rPr>
                <w:rFonts w:eastAsia="SimSun" w:hint="eastAsia"/>
              </w:rPr>
              <w:t>10.7819 us</w:t>
            </w:r>
          </w:p>
        </w:tc>
        <w:tc>
          <w:tcPr>
            <w:tcW w:w="1200" w:type="dxa"/>
            <w:vAlign w:val="center"/>
          </w:tcPr>
          <w:p w14:paraId="333C6B04" w14:textId="77777777" w:rsidR="00227FA2" w:rsidRDefault="0039099D">
            <w:pPr>
              <w:jc w:val="center"/>
              <w:rPr>
                <w:rFonts w:eastAsia="SimSun"/>
              </w:rPr>
            </w:pPr>
            <w:r>
              <w:rPr>
                <w:rFonts w:eastAsia="SimSun" w:hint="eastAsia"/>
              </w:rPr>
              <w:t>19.0289 us</w:t>
            </w:r>
          </w:p>
        </w:tc>
        <w:tc>
          <w:tcPr>
            <w:tcW w:w="1201" w:type="dxa"/>
            <w:vAlign w:val="center"/>
          </w:tcPr>
          <w:p w14:paraId="2FE25A76" w14:textId="77777777" w:rsidR="00227FA2" w:rsidRDefault="0039099D">
            <w:pPr>
              <w:jc w:val="center"/>
              <w:rPr>
                <w:rFonts w:eastAsia="SimSun"/>
              </w:rPr>
            </w:pPr>
            <w:r>
              <w:rPr>
                <w:rFonts w:eastAsia="SimSun" w:hint="eastAsia"/>
              </w:rPr>
              <w:t>41.9450 us</w:t>
            </w:r>
          </w:p>
        </w:tc>
      </w:tr>
      <w:tr w:rsidR="00227FA2" w14:paraId="298C1B1E" w14:textId="77777777">
        <w:trPr>
          <w:jc w:val="center"/>
        </w:trPr>
        <w:tc>
          <w:tcPr>
            <w:tcW w:w="2372" w:type="dxa"/>
            <w:vAlign w:val="center"/>
          </w:tcPr>
          <w:p w14:paraId="56389ED8" w14:textId="77777777" w:rsidR="00227FA2" w:rsidRDefault="0039099D">
            <w:pPr>
              <w:jc w:val="center"/>
              <w:rPr>
                <w:rFonts w:eastAsia="SimSun"/>
              </w:rPr>
            </w:pPr>
            <w:r>
              <w:rPr>
                <w:rFonts w:eastAsia="SimSun" w:hint="eastAsia"/>
              </w:rPr>
              <w:t>Indicate first and second order drift rates</w:t>
            </w:r>
          </w:p>
        </w:tc>
        <w:tc>
          <w:tcPr>
            <w:tcW w:w="1199" w:type="dxa"/>
            <w:vAlign w:val="center"/>
          </w:tcPr>
          <w:p w14:paraId="5532952A" w14:textId="77777777" w:rsidR="00227FA2" w:rsidRDefault="0039099D">
            <w:pPr>
              <w:jc w:val="center"/>
              <w:rPr>
                <w:rFonts w:eastAsia="SimSun"/>
              </w:rPr>
            </w:pPr>
            <w:r>
              <w:rPr>
                <w:rFonts w:eastAsia="SimSun" w:hint="eastAsia"/>
              </w:rPr>
              <w:t>0.0013 us</w:t>
            </w:r>
          </w:p>
        </w:tc>
        <w:tc>
          <w:tcPr>
            <w:tcW w:w="1200" w:type="dxa"/>
            <w:vAlign w:val="center"/>
          </w:tcPr>
          <w:p w14:paraId="10915E27" w14:textId="77777777" w:rsidR="00227FA2" w:rsidRDefault="0039099D">
            <w:pPr>
              <w:jc w:val="center"/>
              <w:rPr>
                <w:rFonts w:eastAsia="SimSun"/>
              </w:rPr>
            </w:pPr>
            <w:r>
              <w:rPr>
                <w:rFonts w:eastAsia="SimSun" w:hint="eastAsia"/>
              </w:rPr>
              <w:t>0.0062 us</w:t>
            </w:r>
          </w:p>
        </w:tc>
        <w:tc>
          <w:tcPr>
            <w:tcW w:w="1200" w:type="dxa"/>
            <w:vAlign w:val="center"/>
          </w:tcPr>
          <w:p w14:paraId="33D5B53E" w14:textId="77777777" w:rsidR="00227FA2" w:rsidRDefault="0039099D">
            <w:pPr>
              <w:jc w:val="center"/>
              <w:rPr>
                <w:rFonts w:eastAsia="SimSun"/>
              </w:rPr>
            </w:pPr>
            <w:r>
              <w:rPr>
                <w:rFonts w:eastAsia="SimSun" w:hint="eastAsia"/>
              </w:rPr>
              <w:t>0.0498 us</w:t>
            </w:r>
          </w:p>
        </w:tc>
        <w:tc>
          <w:tcPr>
            <w:tcW w:w="1200" w:type="dxa"/>
            <w:vAlign w:val="center"/>
          </w:tcPr>
          <w:p w14:paraId="2896D268" w14:textId="77777777" w:rsidR="00227FA2" w:rsidRDefault="0039099D">
            <w:pPr>
              <w:jc w:val="center"/>
              <w:rPr>
                <w:rFonts w:eastAsia="SimSun"/>
              </w:rPr>
            </w:pPr>
            <w:r>
              <w:rPr>
                <w:rFonts w:eastAsia="SimSun" w:hint="eastAsia"/>
              </w:rPr>
              <w:t>0.1679 us</w:t>
            </w:r>
          </w:p>
        </w:tc>
        <w:tc>
          <w:tcPr>
            <w:tcW w:w="1200" w:type="dxa"/>
            <w:vAlign w:val="center"/>
          </w:tcPr>
          <w:p w14:paraId="3D12B32D" w14:textId="77777777" w:rsidR="00227FA2" w:rsidRDefault="0039099D">
            <w:pPr>
              <w:jc w:val="center"/>
              <w:rPr>
                <w:rFonts w:eastAsia="SimSun"/>
              </w:rPr>
            </w:pPr>
            <w:r>
              <w:rPr>
                <w:rFonts w:eastAsia="SimSun" w:hint="eastAsia"/>
              </w:rPr>
              <w:t>0.3914 us</w:t>
            </w:r>
          </w:p>
        </w:tc>
        <w:tc>
          <w:tcPr>
            <w:tcW w:w="1201" w:type="dxa"/>
            <w:vAlign w:val="center"/>
          </w:tcPr>
          <w:p w14:paraId="1170A58F" w14:textId="77777777" w:rsidR="00227FA2" w:rsidRDefault="0039099D">
            <w:pPr>
              <w:jc w:val="center"/>
              <w:rPr>
                <w:rFonts w:eastAsia="SimSun"/>
              </w:rPr>
            </w:pPr>
            <w:r>
              <w:rPr>
                <w:rFonts w:eastAsia="SimSun" w:hint="eastAsia"/>
              </w:rPr>
              <w:t>1.3378 us</w:t>
            </w:r>
          </w:p>
        </w:tc>
      </w:tr>
      <w:tr w:rsidR="00227FA2" w14:paraId="2C11B66E" w14:textId="77777777">
        <w:trPr>
          <w:jc w:val="center"/>
        </w:trPr>
        <w:tc>
          <w:tcPr>
            <w:tcW w:w="2372" w:type="dxa"/>
            <w:vAlign w:val="center"/>
          </w:tcPr>
          <w:p w14:paraId="7EF92244" w14:textId="77777777" w:rsidR="00227FA2" w:rsidRDefault="0039099D">
            <w:pPr>
              <w:jc w:val="center"/>
              <w:rPr>
                <w:rFonts w:eastAsia="SimSun"/>
              </w:rPr>
            </w:pPr>
            <w:r>
              <w:rPr>
                <w:rFonts w:eastAsia="SimSun" w:hint="eastAsia"/>
              </w:rPr>
              <w:t xml:space="preserve">Indicate first, second, and third order drift rates </w:t>
            </w:r>
          </w:p>
        </w:tc>
        <w:tc>
          <w:tcPr>
            <w:tcW w:w="1199" w:type="dxa"/>
            <w:vAlign w:val="center"/>
          </w:tcPr>
          <w:p w14:paraId="36A478C6" w14:textId="77777777" w:rsidR="00227FA2" w:rsidRDefault="0039099D">
            <w:pPr>
              <w:jc w:val="center"/>
              <w:rPr>
                <w:rFonts w:eastAsia="SimSun"/>
              </w:rPr>
            </w:pPr>
            <w:r>
              <w:rPr>
                <w:rFonts w:eastAsia="SimSun" w:hint="eastAsia"/>
              </w:rPr>
              <w:t>0.0001 us</w:t>
            </w:r>
          </w:p>
        </w:tc>
        <w:tc>
          <w:tcPr>
            <w:tcW w:w="1200" w:type="dxa"/>
            <w:vAlign w:val="center"/>
          </w:tcPr>
          <w:p w14:paraId="5EBA1753" w14:textId="77777777" w:rsidR="00227FA2" w:rsidRDefault="0039099D">
            <w:pPr>
              <w:jc w:val="center"/>
              <w:rPr>
                <w:rFonts w:eastAsia="SimSun"/>
              </w:rPr>
            </w:pPr>
            <w:r>
              <w:rPr>
                <w:rFonts w:eastAsia="SimSun" w:hint="eastAsia"/>
              </w:rPr>
              <w:t>0.0001 us</w:t>
            </w:r>
          </w:p>
        </w:tc>
        <w:tc>
          <w:tcPr>
            <w:tcW w:w="1200" w:type="dxa"/>
            <w:vAlign w:val="center"/>
          </w:tcPr>
          <w:p w14:paraId="241DAB5D" w14:textId="77777777" w:rsidR="00227FA2" w:rsidRDefault="0039099D">
            <w:pPr>
              <w:jc w:val="center"/>
              <w:rPr>
                <w:rFonts w:eastAsia="SimSun"/>
              </w:rPr>
            </w:pPr>
            <w:r>
              <w:rPr>
                <w:rFonts w:eastAsia="SimSun" w:hint="eastAsia"/>
              </w:rPr>
              <w:t>0.0015 us</w:t>
            </w:r>
          </w:p>
        </w:tc>
        <w:tc>
          <w:tcPr>
            <w:tcW w:w="1200" w:type="dxa"/>
            <w:vAlign w:val="center"/>
          </w:tcPr>
          <w:p w14:paraId="2143CAF4" w14:textId="77777777" w:rsidR="00227FA2" w:rsidRDefault="0039099D">
            <w:pPr>
              <w:jc w:val="center"/>
              <w:rPr>
                <w:rFonts w:eastAsia="SimSun"/>
              </w:rPr>
            </w:pPr>
            <w:r>
              <w:rPr>
                <w:rFonts w:eastAsia="SimSun" w:hint="eastAsia"/>
              </w:rPr>
              <w:t>0.0072 us</w:t>
            </w:r>
          </w:p>
        </w:tc>
        <w:tc>
          <w:tcPr>
            <w:tcW w:w="1200" w:type="dxa"/>
            <w:vAlign w:val="center"/>
          </w:tcPr>
          <w:p w14:paraId="40CDC703" w14:textId="77777777" w:rsidR="00227FA2" w:rsidRDefault="0039099D">
            <w:pPr>
              <w:jc w:val="center"/>
              <w:rPr>
                <w:rFonts w:eastAsia="SimSun"/>
              </w:rPr>
            </w:pPr>
            <w:r>
              <w:rPr>
                <w:rFonts w:eastAsia="SimSun" w:hint="eastAsia"/>
              </w:rPr>
              <w:t>0.0219 us</w:t>
            </w:r>
          </w:p>
        </w:tc>
        <w:tc>
          <w:tcPr>
            <w:tcW w:w="1201" w:type="dxa"/>
            <w:vAlign w:val="center"/>
          </w:tcPr>
          <w:p w14:paraId="315885CC" w14:textId="77777777" w:rsidR="00227FA2" w:rsidRDefault="0039099D">
            <w:pPr>
              <w:jc w:val="center"/>
              <w:rPr>
                <w:rFonts w:eastAsia="SimSun"/>
              </w:rPr>
            </w:pPr>
            <w:r>
              <w:rPr>
                <w:rFonts w:eastAsia="SimSun" w:hint="eastAsia"/>
              </w:rPr>
              <w:t>0.0984 us</w:t>
            </w:r>
          </w:p>
        </w:tc>
      </w:tr>
    </w:tbl>
    <w:p w14:paraId="3E907333" w14:textId="77777777" w:rsidR="00227FA2" w:rsidRDefault="00227FA2"/>
    <w:p w14:paraId="46A0522E" w14:textId="77777777" w:rsidR="00227FA2" w:rsidRDefault="0039099D">
      <w:r>
        <w:t xml:space="preserve">[NTT DOCOMO - </w:t>
      </w:r>
      <w:r>
        <w:rPr>
          <w:b/>
        </w:rPr>
        <w:t>R1-2107856</w:t>
      </w:r>
      <w:r>
        <w:t>] observed that the requirements of estimation error of common TA for both SCS 15kHz and 120kHz can be satisfied in the following two cases:</w:t>
      </w:r>
    </w:p>
    <w:p w14:paraId="0F7D82B5" w14:textId="77777777" w:rsidR="00227FA2" w:rsidRDefault="0039099D">
      <w:r>
        <w:rPr>
          <w:rFonts w:hint="eastAsia"/>
        </w:rPr>
        <w:t></w:t>
      </w:r>
      <w:r>
        <w:rPr>
          <w:rFonts w:hint="eastAsia"/>
        </w:rPr>
        <w:tab/>
        <w:t>Case 1: Set 1 (i.e., Common TA and common TA drift rate) are broadcasted and UE acquires the new broadcasting parameters every 0.5sec.</w:t>
      </w:r>
    </w:p>
    <w:p w14:paraId="5D0C24FB" w14:textId="77777777" w:rsidR="00227FA2" w:rsidRDefault="0039099D">
      <w:r>
        <w:rPr>
          <w:rFonts w:hint="eastAsia"/>
        </w:rPr>
        <w:t></w:t>
      </w:r>
      <w:r>
        <w:rPr>
          <w:rFonts w:hint="eastAsia"/>
        </w:rPr>
        <w:tab/>
        <w:t>Case 2: Set 2 (i.e., Common TA, common TA drift rate and common TA drift variation rate) are broadcasted and UE acquires the new broadcasting parameters every 4sec.</w:t>
      </w:r>
    </w:p>
    <w:p w14:paraId="35F3991C" w14:textId="77777777" w:rsidR="00227FA2" w:rsidRDefault="0039099D">
      <w:pPr>
        <w:keepNext/>
        <w:jc w:val="center"/>
      </w:pPr>
      <w:r>
        <w:rPr>
          <w:noProof/>
          <w:sz w:val="22"/>
          <w:szCs w:val="22"/>
          <w:lang w:val="fr-FR" w:eastAsia="fr-FR"/>
        </w:rPr>
        <w:drawing>
          <wp:inline distT="0" distB="0" distL="0" distR="0" wp14:anchorId="5AA3C797" wp14:editId="582CCB03">
            <wp:extent cx="4189730" cy="3153410"/>
            <wp:effectExtent l="0" t="0" r="1270" b="8890"/>
            <wp:docPr id="17" name="图片 17"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表&#10;&#10;描述已自动生成"/>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228293" cy="3182244"/>
                    </a:xfrm>
                    <a:prstGeom prst="rect">
                      <a:avLst/>
                    </a:prstGeom>
                  </pic:spPr>
                </pic:pic>
              </a:graphicData>
            </a:graphic>
          </wp:inline>
        </w:drawing>
      </w:r>
    </w:p>
    <w:p w14:paraId="5D459E89" w14:textId="77777777" w:rsidR="00227FA2" w:rsidRDefault="0039099D">
      <w:pPr>
        <w:pStyle w:val="Lgende"/>
        <w:jc w:val="center"/>
      </w:pPr>
      <w:r>
        <w:t xml:space="preserve">Figure </w:t>
      </w:r>
      <w:r>
        <w:fldChar w:fldCharType="begin"/>
      </w:r>
      <w:r>
        <w:instrText xml:space="preserve"> SEQ Figure \* ARABIC </w:instrText>
      </w:r>
      <w:r>
        <w:fldChar w:fldCharType="separate"/>
      </w:r>
      <w:r>
        <w:t>6</w:t>
      </w:r>
      <w:r>
        <w:fldChar w:fldCharType="end"/>
      </w:r>
      <w:r>
        <w:t xml:space="preserve"> Maximum estimation error of Common TA under different set of common TA parameters and different valid duration </w:t>
      </w:r>
      <w:proofErr w:type="spellStart"/>
      <w:r>
        <w:t>T_valid</w:t>
      </w:r>
      <w:proofErr w:type="spellEnd"/>
    </w:p>
    <w:p w14:paraId="52DFE607" w14:textId="77777777" w:rsidR="00227FA2" w:rsidRDefault="00227FA2"/>
    <w:p w14:paraId="728888D6" w14:textId="77777777" w:rsidR="00227FA2" w:rsidRDefault="0039099D">
      <w:pPr>
        <w:rPr>
          <w:lang w:val="en-US"/>
        </w:rPr>
      </w:pPr>
      <w:r>
        <w:rPr>
          <w:lang w:val="en-US"/>
        </w:rPr>
        <w:t>[Fraunhofer IIS, Fraunhofer HHI, R1- 2108073] observed that signaling the 2nd and 3rd order drift rate parameters improve the common TA estimation at the UE side substantially:</w:t>
      </w:r>
    </w:p>
    <w:tbl>
      <w:tblPr>
        <w:tblStyle w:val="Grilledutableau"/>
        <w:tblW w:w="0" w:type="auto"/>
        <w:jc w:val="center"/>
        <w:tblLook w:val="04A0" w:firstRow="1" w:lastRow="0" w:firstColumn="1" w:lastColumn="0" w:noHBand="0" w:noVBand="1"/>
      </w:tblPr>
      <w:tblGrid>
        <w:gridCol w:w="2360"/>
        <w:gridCol w:w="2265"/>
        <w:gridCol w:w="2266"/>
        <w:gridCol w:w="2266"/>
      </w:tblGrid>
      <w:tr w:rsidR="00227FA2" w14:paraId="3E63BF49" w14:textId="77777777">
        <w:trPr>
          <w:jc w:val="center"/>
        </w:trPr>
        <w:tc>
          <w:tcPr>
            <w:tcW w:w="2360" w:type="dxa"/>
          </w:tcPr>
          <w:p w14:paraId="7AF661F7" w14:textId="77777777" w:rsidR="00227FA2" w:rsidRDefault="0039099D">
            <w:r>
              <w:t>Scenario / SIB update</w:t>
            </w:r>
          </w:p>
        </w:tc>
        <w:tc>
          <w:tcPr>
            <w:tcW w:w="2265" w:type="dxa"/>
          </w:tcPr>
          <w:p w14:paraId="5919340B" w14:textId="77777777" w:rsidR="00227FA2" w:rsidRDefault="0039099D">
            <w:r>
              <w:t xml:space="preserve">Delay drift rate </w:t>
            </w:r>
          </w:p>
        </w:tc>
        <w:tc>
          <w:tcPr>
            <w:tcW w:w="2266" w:type="dxa"/>
          </w:tcPr>
          <w:p w14:paraId="36EE78D1" w14:textId="77777777" w:rsidR="00227FA2" w:rsidRDefault="0039099D">
            <w:r>
              <w:t>2</w:t>
            </w:r>
            <w:r>
              <w:rPr>
                <w:vertAlign w:val="superscript"/>
              </w:rPr>
              <w:t>nd</w:t>
            </w:r>
            <w:r>
              <w:t xml:space="preserve"> order drift rate</w:t>
            </w:r>
          </w:p>
        </w:tc>
        <w:tc>
          <w:tcPr>
            <w:tcW w:w="2266" w:type="dxa"/>
          </w:tcPr>
          <w:p w14:paraId="759DB633" w14:textId="77777777" w:rsidR="00227FA2" w:rsidRDefault="0039099D">
            <w:r>
              <w:t>3</w:t>
            </w:r>
            <w:r>
              <w:rPr>
                <w:vertAlign w:val="superscript"/>
              </w:rPr>
              <w:t>rd</w:t>
            </w:r>
            <w:r>
              <w:t xml:space="preserve"> order drift rate</w:t>
            </w:r>
          </w:p>
        </w:tc>
      </w:tr>
      <w:tr w:rsidR="00227FA2" w14:paraId="3D1361CD" w14:textId="77777777">
        <w:trPr>
          <w:jc w:val="center"/>
        </w:trPr>
        <w:tc>
          <w:tcPr>
            <w:tcW w:w="2360" w:type="dxa"/>
          </w:tcPr>
          <w:p w14:paraId="13AE17A2" w14:textId="77777777" w:rsidR="00227FA2" w:rsidRDefault="0039099D">
            <w:r>
              <w:t xml:space="preserve">LEO 600 / 5 [s] </w:t>
            </w:r>
          </w:p>
        </w:tc>
        <w:tc>
          <w:tcPr>
            <w:tcW w:w="2265" w:type="dxa"/>
          </w:tcPr>
          <w:p w14:paraId="18CD599A" w14:textId="77777777" w:rsidR="00227FA2" w:rsidRDefault="0039099D">
            <m:oMath>
              <m:r>
                <w:rPr>
                  <w:rFonts w:ascii="Cambria Math" w:hAnsi="Cambria Math"/>
                </w:rPr>
                <m:t>1.0527</m:t>
              </m:r>
            </m:oMath>
            <w:r>
              <w:t xml:space="preserve"> [</w:t>
            </w:r>
            <w:r>
              <w:rPr>
                <w:rFonts w:cs="Arial"/>
              </w:rPr>
              <w:t>µ</w:t>
            </w:r>
            <w:r>
              <w:t>s]</w:t>
            </w:r>
          </w:p>
        </w:tc>
        <w:tc>
          <w:tcPr>
            <w:tcW w:w="2266" w:type="dxa"/>
          </w:tcPr>
          <w:p w14:paraId="18F321D2" w14:textId="77777777" w:rsidR="00227FA2" w:rsidRDefault="0039099D">
            <m:oMath>
              <m:r>
                <w:rPr>
                  <w:rFonts w:ascii="Cambria Math" w:hAnsi="Cambria Math"/>
                </w:rPr>
                <m:t>0.0051</m:t>
              </m:r>
            </m:oMath>
            <w:r>
              <w:t xml:space="preserve"> [</w:t>
            </w:r>
            <w:r>
              <w:rPr>
                <w:rFonts w:cs="Arial"/>
              </w:rPr>
              <w:t>µ</w:t>
            </w:r>
            <w:r>
              <w:t>s]</w:t>
            </w:r>
          </w:p>
        </w:tc>
        <w:tc>
          <w:tcPr>
            <w:tcW w:w="2266" w:type="dxa"/>
          </w:tcPr>
          <w:p w14:paraId="42652398" w14:textId="77777777" w:rsidR="00227FA2" w:rsidRDefault="0039099D">
            <m:oMath>
              <m:r>
                <w:rPr>
                  <w:rFonts w:ascii="Cambria Math" w:hAnsi="Cambria Math"/>
                </w:rPr>
                <m:t>7.1149×</m:t>
              </m:r>
              <m:sSup>
                <m:sSupPr>
                  <m:ctrlPr>
                    <w:rPr>
                      <w:rFonts w:ascii="Cambria Math" w:hAnsi="Cambria Math"/>
                      <w:i/>
                    </w:rPr>
                  </m:ctrlPr>
                </m:sSupPr>
                <m:e>
                  <m:r>
                    <w:rPr>
                      <w:rFonts w:ascii="Cambria Math" w:hAnsi="Cambria Math"/>
                    </w:rPr>
                    <m:t>10</m:t>
                  </m:r>
                </m:e>
                <m:sup>
                  <m:r>
                    <w:rPr>
                      <w:rFonts w:ascii="Cambria Math" w:hAnsi="Cambria Math"/>
                    </w:rPr>
                    <m:t>-5</m:t>
                  </m:r>
                </m:sup>
              </m:sSup>
              <m:r>
                <w:rPr>
                  <w:rFonts w:ascii="Cambria Math" w:hAnsi="Cambria Math"/>
                </w:rPr>
                <m:t xml:space="preserve"> </m:t>
              </m:r>
            </m:oMath>
            <w:r>
              <w:t>[</w:t>
            </w:r>
            <w:r>
              <w:rPr>
                <w:rFonts w:cs="Arial"/>
              </w:rPr>
              <w:t>µ</w:t>
            </w:r>
            <w:r>
              <w:t>s]</w:t>
            </w:r>
          </w:p>
        </w:tc>
      </w:tr>
      <w:tr w:rsidR="00227FA2" w14:paraId="0A0F78BB" w14:textId="77777777">
        <w:trPr>
          <w:jc w:val="center"/>
        </w:trPr>
        <w:tc>
          <w:tcPr>
            <w:tcW w:w="2360" w:type="dxa"/>
          </w:tcPr>
          <w:p w14:paraId="2B9BB84F" w14:textId="77777777" w:rsidR="00227FA2" w:rsidRDefault="0039099D">
            <w:r>
              <w:lastRenderedPageBreak/>
              <w:t>LEO 1200 / 5 [s]</w:t>
            </w:r>
          </w:p>
        </w:tc>
        <w:tc>
          <w:tcPr>
            <w:tcW w:w="2265" w:type="dxa"/>
          </w:tcPr>
          <w:p w14:paraId="0FFA8971" w14:textId="77777777" w:rsidR="00227FA2" w:rsidRDefault="0039099D">
            <m:oMath>
              <m:r>
                <w:rPr>
                  <w:rFonts w:ascii="Cambria Math" w:hAnsi="Cambria Math"/>
                </w:rPr>
                <m:t xml:space="preserve">0.4381 </m:t>
              </m:r>
            </m:oMath>
            <w:r>
              <w:t>[</w:t>
            </w:r>
            <w:r>
              <w:rPr>
                <w:rFonts w:cs="Arial"/>
              </w:rPr>
              <w:t>µ</w:t>
            </w:r>
            <w:r>
              <w:t>s]</w:t>
            </w:r>
          </w:p>
        </w:tc>
        <w:tc>
          <w:tcPr>
            <w:tcW w:w="2266" w:type="dxa"/>
          </w:tcPr>
          <w:p w14:paraId="19776641" w14:textId="77777777" w:rsidR="00227FA2" w:rsidRDefault="0039099D">
            <m:oMath>
              <m:r>
                <w:rPr>
                  <w:rFonts w:ascii="Cambria Math" w:hAnsi="Cambria Math"/>
                </w:rPr>
                <m:t>9.742×</m:t>
              </m:r>
              <m:sSup>
                <m:sSupPr>
                  <m:ctrlPr>
                    <w:rPr>
                      <w:rFonts w:ascii="Cambria Math" w:hAnsi="Cambria Math"/>
                      <w:i/>
                    </w:rPr>
                  </m:ctrlPr>
                </m:sSupPr>
                <m:e>
                  <m:r>
                    <w:rPr>
                      <w:rFonts w:ascii="Cambria Math" w:hAnsi="Cambria Math"/>
                    </w:rPr>
                    <m:t>10</m:t>
                  </m:r>
                </m:e>
                <m:sup>
                  <m:r>
                    <w:rPr>
                      <w:rFonts w:ascii="Cambria Math" w:hAnsi="Cambria Math"/>
                    </w:rPr>
                    <m:t>-4</m:t>
                  </m:r>
                </m:sup>
              </m:sSup>
            </m:oMath>
            <w:r>
              <w:t xml:space="preserve"> [</w:t>
            </w:r>
            <w:r>
              <w:rPr>
                <w:rFonts w:cs="Arial"/>
              </w:rPr>
              <w:t>µ</w:t>
            </w:r>
            <w:r>
              <w:t>s]</w:t>
            </w:r>
          </w:p>
        </w:tc>
        <w:tc>
          <w:tcPr>
            <w:tcW w:w="2266" w:type="dxa"/>
          </w:tcPr>
          <w:p w14:paraId="149A99EB" w14:textId="77777777" w:rsidR="00227FA2" w:rsidRDefault="0039099D">
            <m:oMath>
              <m:r>
                <w:rPr>
                  <w:rFonts w:ascii="Cambria Math" w:hAnsi="Cambria Math"/>
                </w:rPr>
                <m:t>7.3032×</m:t>
              </m:r>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w:t>
            </w:r>
            <w:r>
              <w:rPr>
                <w:rFonts w:cs="Arial"/>
              </w:rPr>
              <w:t>µ</w:t>
            </w:r>
            <w:r>
              <w:t>s]</w:t>
            </w:r>
          </w:p>
        </w:tc>
      </w:tr>
      <w:tr w:rsidR="00227FA2" w14:paraId="3023D8CA" w14:textId="77777777">
        <w:trPr>
          <w:jc w:val="center"/>
        </w:trPr>
        <w:tc>
          <w:tcPr>
            <w:tcW w:w="2360" w:type="dxa"/>
          </w:tcPr>
          <w:p w14:paraId="0E9765CB" w14:textId="77777777" w:rsidR="00227FA2" w:rsidRDefault="0039099D">
            <w:r>
              <w:t xml:space="preserve">LEO 600 / 28 [s] </w:t>
            </w:r>
          </w:p>
        </w:tc>
        <w:tc>
          <w:tcPr>
            <w:tcW w:w="2265" w:type="dxa"/>
          </w:tcPr>
          <w:p w14:paraId="6128D7A3" w14:textId="77777777" w:rsidR="00227FA2" w:rsidRDefault="0039099D">
            <m:oMath>
              <m:r>
                <w:rPr>
                  <w:rFonts w:ascii="Cambria Math" w:hAnsi="Cambria Math"/>
                </w:rPr>
                <m:t>32.0996</m:t>
              </m:r>
            </m:oMath>
            <w:r>
              <w:t xml:space="preserve"> [</w:t>
            </w:r>
            <w:r>
              <w:rPr>
                <w:rFonts w:cs="Arial"/>
              </w:rPr>
              <w:t>µ</w:t>
            </w:r>
            <w:r>
              <w:t>s]</w:t>
            </w:r>
          </w:p>
        </w:tc>
        <w:tc>
          <w:tcPr>
            <w:tcW w:w="2266" w:type="dxa"/>
          </w:tcPr>
          <w:p w14:paraId="76E57F93" w14:textId="77777777" w:rsidR="00227FA2" w:rsidRDefault="0039099D">
            <m:oMath>
              <m:r>
                <w:rPr>
                  <w:rFonts w:ascii="Cambria Math" w:hAnsi="Cambria Math"/>
                </w:rPr>
                <m:t>0.8865</m:t>
              </m:r>
            </m:oMath>
            <w:r>
              <w:t xml:space="preserve"> [</w:t>
            </w:r>
            <w:r>
              <w:rPr>
                <w:rFonts w:cs="Arial"/>
              </w:rPr>
              <w:t>µ</w:t>
            </w:r>
            <w:r>
              <w:t>s]</w:t>
            </w:r>
          </w:p>
        </w:tc>
        <w:tc>
          <w:tcPr>
            <w:tcW w:w="2266" w:type="dxa"/>
          </w:tcPr>
          <w:p w14:paraId="5D5C11CD" w14:textId="77777777" w:rsidR="00227FA2" w:rsidRDefault="0039099D">
            <m:oMath>
              <m:r>
                <w:rPr>
                  <w:rFonts w:ascii="Cambria Math" w:hAnsi="Cambria Math"/>
                </w:rPr>
                <m:t xml:space="preserve">0.0597 </m:t>
              </m:r>
            </m:oMath>
            <w:r>
              <w:t>[</w:t>
            </w:r>
            <w:r>
              <w:rPr>
                <w:rFonts w:cs="Arial"/>
              </w:rPr>
              <w:t>µ</w:t>
            </w:r>
            <w:r>
              <w:t>s]</w:t>
            </w:r>
          </w:p>
        </w:tc>
      </w:tr>
      <w:tr w:rsidR="00227FA2" w14:paraId="2F23AE42" w14:textId="77777777">
        <w:trPr>
          <w:jc w:val="center"/>
        </w:trPr>
        <w:tc>
          <w:tcPr>
            <w:tcW w:w="2360" w:type="dxa"/>
          </w:tcPr>
          <w:p w14:paraId="6A4085C3" w14:textId="77777777" w:rsidR="00227FA2" w:rsidRDefault="0039099D">
            <w:r>
              <w:t>LEO 1200 / 28 [s]</w:t>
            </w:r>
          </w:p>
        </w:tc>
        <w:tc>
          <w:tcPr>
            <w:tcW w:w="2265" w:type="dxa"/>
          </w:tcPr>
          <w:p w14:paraId="48587583" w14:textId="77777777" w:rsidR="00227FA2" w:rsidRDefault="0039099D">
            <m:oMath>
              <m:r>
                <w:rPr>
                  <w:rFonts w:ascii="Cambria Math" w:hAnsi="Cambria Math"/>
                </w:rPr>
                <m:t xml:space="preserve">13.6574 </m:t>
              </m:r>
            </m:oMath>
            <w:r>
              <w:t>[</w:t>
            </w:r>
            <w:r>
              <w:rPr>
                <w:rFonts w:cs="Arial"/>
              </w:rPr>
              <w:t>µ</w:t>
            </w:r>
            <w:r>
              <w:t>s]</w:t>
            </w:r>
          </w:p>
        </w:tc>
        <w:tc>
          <w:tcPr>
            <w:tcW w:w="2266" w:type="dxa"/>
          </w:tcPr>
          <w:p w14:paraId="04A0FD1B" w14:textId="77777777" w:rsidR="00227FA2" w:rsidRDefault="0039099D">
            <m:oMath>
              <m:r>
                <w:rPr>
                  <w:rFonts w:ascii="Cambria Math" w:hAnsi="Cambria Math"/>
                </w:rPr>
                <m:t>0.1707</m:t>
              </m:r>
            </m:oMath>
            <w:r>
              <w:t xml:space="preserve"> [</w:t>
            </w:r>
            <w:r>
              <w:rPr>
                <w:rFonts w:cs="Arial"/>
              </w:rPr>
              <w:t>µ</w:t>
            </w:r>
            <w:r>
              <w:t>s]</w:t>
            </w:r>
          </w:p>
        </w:tc>
        <w:tc>
          <w:tcPr>
            <w:tcW w:w="2266" w:type="dxa"/>
          </w:tcPr>
          <w:p w14:paraId="2F1AB878" w14:textId="77777777" w:rsidR="00227FA2" w:rsidRDefault="0039099D">
            <m:oMath>
              <m:r>
                <w:rPr>
                  <w:rFonts w:ascii="Cambria Math" w:hAnsi="Cambria Math"/>
                </w:rPr>
                <m:t>0.0059</m:t>
              </m:r>
            </m:oMath>
            <w:r>
              <w:t xml:space="preserve">  [</w:t>
            </w:r>
            <w:r>
              <w:rPr>
                <w:rFonts w:cs="Arial"/>
              </w:rPr>
              <w:t>µ</w:t>
            </w:r>
            <w:r>
              <w:t>s]</w:t>
            </w:r>
          </w:p>
        </w:tc>
      </w:tr>
    </w:tbl>
    <w:p w14:paraId="06E0EB94" w14:textId="77777777" w:rsidR="00227FA2" w:rsidRDefault="00227FA2"/>
    <w:p w14:paraId="7DBA38D2" w14:textId="77777777" w:rsidR="00227FA2" w:rsidRDefault="0039099D">
      <w:r>
        <w:t>Furthermore [Thales, Ericsson] observed that the closed loop TA control can be used to expend update period of the common delay parameters:</w:t>
      </w:r>
    </w:p>
    <w:p w14:paraId="6C22C8FF" w14:textId="77777777" w:rsidR="00227FA2" w:rsidRDefault="0039099D">
      <w:r>
        <w:t>[Thales] made the following observation: The residual timing inaccuracy due to common TA approximation can be managed by gradual timing adjustment using closed loop TA commands if necessary.</w:t>
      </w:r>
    </w:p>
    <w:p w14:paraId="0D85D075" w14:textId="77777777" w:rsidR="00227FA2" w:rsidRDefault="0039099D">
      <w:r>
        <w:t>[Thales</w:t>
      </w:r>
      <w:r>
        <w:rPr>
          <w:b/>
        </w:rPr>
        <w:t>, R1-2106556</w:t>
      </w:r>
      <w:r>
        <w:t>]: Effect of gradual timing adjustment using closed loop TA commands: The maximum time during which the UE can keep track of the Common delay without having acquired new assistance information is extended to 15 seconds (instead of 9 seconds if only open loop is used)</w:t>
      </w:r>
    </w:p>
    <w:p w14:paraId="619AC8AE" w14:textId="77777777" w:rsidR="00227FA2" w:rsidRDefault="0039099D">
      <w:pPr>
        <w:keepNext/>
      </w:pPr>
      <w:r>
        <w:rPr>
          <w:noProof/>
          <w:lang w:val="fr-FR" w:eastAsia="fr-FR"/>
        </w:rPr>
        <w:drawing>
          <wp:inline distT="0" distB="0" distL="0" distR="0" wp14:anchorId="49752627" wp14:editId="2E458DDF">
            <wp:extent cx="5943600" cy="2375535"/>
            <wp:effectExtent l="19050" t="19050" r="19050" b="24765"/>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943600" cy="2376000"/>
                    </a:xfrm>
                    <a:prstGeom prst="rect">
                      <a:avLst/>
                    </a:prstGeom>
                    <a:noFill/>
                    <a:ln w="3175">
                      <a:solidFill>
                        <a:srgbClr val="00B0F0"/>
                      </a:solidFill>
                    </a:ln>
                  </pic:spPr>
                </pic:pic>
              </a:graphicData>
            </a:graphic>
          </wp:inline>
        </w:drawing>
      </w:r>
    </w:p>
    <w:p w14:paraId="0A11B38D" w14:textId="77777777" w:rsidR="00227FA2" w:rsidRDefault="0039099D">
      <w:pPr>
        <w:pStyle w:val="Lgende"/>
        <w:jc w:val="center"/>
      </w:pPr>
      <w:r>
        <w:t xml:space="preserve">Figure </w:t>
      </w:r>
      <w:r>
        <w:fldChar w:fldCharType="begin"/>
      </w:r>
      <w:r>
        <w:instrText xml:space="preserve"> SEQ Figure \* ARABIC </w:instrText>
      </w:r>
      <w:r>
        <w:fldChar w:fldCharType="separate"/>
      </w:r>
      <w:r>
        <w:t>7</w:t>
      </w:r>
      <w:r>
        <w:fldChar w:fldCharType="end"/>
      </w:r>
      <w:r>
        <w:t xml:space="preserve"> [Thales]: Effect of gradual timing adjustment using closed loop TA commands</w:t>
      </w:r>
    </w:p>
    <w:p w14:paraId="6421D0C2" w14:textId="77777777" w:rsidR="00227FA2" w:rsidRDefault="0039099D">
      <w:r>
        <w:t>[Ericsson] made the following observation: Closed-loop TA control can be used to reduce the need to re-acquire common delay parameters.</w:t>
      </w:r>
    </w:p>
    <w:p w14:paraId="00528696" w14:textId="77777777" w:rsidR="00227FA2" w:rsidRDefault="0039099D">
      <w:r>
        <w:t xml:space="preserve">[Ericsson-  </w:t>
      </w:r>
      <w:r>
        <w:rPr>
          <w:b/>
        </w:rPr>
        <w:t>R1-2108240</w:t>
      </w:r>
      <w:r>
        <w:t>] : Residual timing error with closed-loop TA control: As shown in the following Figure the closed-loop TA control significantly improves the timing accuracy so that the accuracy with a 2nd order approximation of the common TA is now very close to 10% of the CP length for SCS=120 kHz also for longer update periods of the common delay parameters.</w:t>
      </w:r>
    </w:p>
    <w:p w14:paraId="7901CF60" w14:textId="77777777" w:rsidR="00227FA2" w:rsidRDefault="0039099D">
      <w:pPr>
        <w:keepNext/>
        <w:jc w:val="center"/>
      </w:pPr>
      <w:r>
        <w:rPr>
          <w:noProof/>
          <w:lang w:val="fr-FR" w:eastAsia="fr-FR"/>
        </w:rPr>
        <w:lastRenderedPageBreak/>
        <w:drawing>
          <wp:inline distT="0" distB="0" distL="0" distR="0" wp14:anchorId="3D606679" wp14:editId="36480E38">
            <wp:extent cx="3599815" cy="2699385"/>
            <wp:effectExtent l="0" t="0" r="635" b="5715"/>
            <wp:docPr id="6"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Chart&#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557DA07E" w14:textId="77777777" w:rsidR="00227FA2" w:rsidRDefault="0039099D">
      <w:pPr>
        <w:pStyle w:val="Lgende"/>
        <w:jc w:val="center"/>
      </w:pPr>
      <w:r>
        <w:t xml:space="preserve">Figure </w:t>
      </w:r>
      <w:r>
        <w:fldChar w:fldCharType="begin"/>
      </w:r>
      <w:r>
        <w:instrText xml:space="preserve"> SEQ Figure \* ARABIC </w:instrText>
      </w:r>
      <w:r>
        <w:fldChar w:fldCharType="separate"/>
      </w:r>
      <w:r>
        <w:t>8</w:t>
      </w:r>
      <w:r>
        <w:fldChar w:fldCharType="end"/>
      </w:r>
      <w:r>
        <w:t xml:space="preserve"> [Ericsson] : Residual timing error with closed-loop TA control</w:t>
      </w:r>
    </w:p>
    <w:p w14:paraId="4F82EB59" w14:textId="77777777" w:rsidR="00227FA2" w:rsidRDefault="00227FA2">
      <w:pPr>
        <w:rPr>
          <w:lang w:val="en-US"/>
        </w:rPr>
      </w:pPr>
    </w:p>
    <w:p w14:paraId="6C8B8C8C" w14:textId="77777777" w:rsidR="00227FA2" w:rsidRDefault="0039099D">
      <w:r>
        <w:t>Finally, regarding option 2 [Huawei] echo the RAN vendors views and observed that the high timing offset variation between the DL and UL frame timing will introduce more implementation complexities to the gNB.</w:t>
      </w:r>
    </w:p>
    <w:p w14:paraId="409BC12F" w14:textId="77777777" w:rsidR="00227FA2" w:rsidRDefault="0039099D">
      <w:r>
        <w:t xml:space="preserve">[Moderator’s view]: </w:t>
      </w:r>
      <w:r>
        <w:rPr>
          <w:lang w:val="en-US"/>
        </w:rPr>
        <w:t>Based on simulation results provided within the contributions submitted to RAN1#106-e,  the compensation of  feeder link timing drift by UE using Common TA parameters should be feasible for both FR1 and FR2.</w:t>
      </w:r>
    </w:p>
    <w:p w14:paraId="324EF853" w14:textId="77777777" w:rsidR="00227FA2" w:rsidRDefault="0039099D">
      <w:r>
        <w:t>In view of  the above discussion, the following Initial Proposal is made:</w:t>
      </w:r>
    </w:p>
    <w:p w14:paraId="1A99503C" w14:textId="77777777" w:rsidR="00227FA2" w:rsidRDefault="00227FA2">
      <w:pPr>
        <w:spacing w:after="0"/>
        <w:rPr>
          <w:rFonts w:eastAsia="SimSun"/>
          <w:highlight w:val="yellow"/>
          <w:lang w:eastAsia="ko-KR"/>
        </w:rPr>
      </w:pPr>
    </w:p>
    <w:p w14:paraId="06A7DD99" w14:textId="77777777" w:rsidR="00227FA2" w:rsidRDefault="0039099D">
      <w:pPr>
        <w:spacing w:after="0"/>
        <w:rPr>
          <w:rFonts w:eastAsia="SimSun"/>
          <w:b/>
          <w:lang w:val="en-US" w:eastAsia="ko-KR"/>
        </w:rPr>
      </w:pPr>
      <w:r>
        <w:rPr>
          <w:rFonts w:eastAsia="SimSun"/>
          <w:b/>
          <w:highlight w:val="yellow"/>
          <w:lang w:val="en-US" w:eastAsia="ko-KR"/>
        </w:rPr>
        <w:t>Initial Proposal 1:</w:t>
      </w:r>
    </w:p>
    <w:p w14:paraId="70ECFB37" w14:textId="77777777" w:rsidR="00227FA2" w:rsidRDefault="0039099D">
      <w:pPr>
        <w:pStyle w:val="Paragraphedeliste"/>
        <w:numPr>
          <w:ilvl w:val="0"/>
          <w:numId w:val="16"/>
        </w:numPr>
        <w:spacing w:after="0"/>
        <w:rPr>
          <w:rFonts w:eastAsia="SimSun"/>
          <w:b/>
          <w:lang w:val="en-US" w:eastAsia="ko-KR"/>
        </w:rPr>
      </w:pPr>
      <w:r>
        <w:rPr>
          <w:rFonts w:eastAsia="SimSun"/>
          <w:b/>
          <w:lang w:val="en-US" w:eastAsia="ko-KR"/>
        </w:rPr>
        <w:t>Feeder link timing drift may be compensated by UE using Common TA parameters</w:t>
      </w:r>
    </w:p>
    <w:p w14:paraId="4E6E5581" w14:textId="77777777" w:rsidR="00227FA2" w:rsidRDefault="00227FA2">
      <w:pPr>
        <w:rPr>
          <w:b/>
          <w:bCs/>
          <w:color w:val="000000" w:themeColor="text1"/>
          <w:szCs w:val="22"/>
          <w:lang w:val="en-US" w:eastAsia="ko-KR"/>
        </w:rPr>
      </w:pPr>
    </w:p>
    <w:p w14:paraId="79D31EAF" w14:textId="77777777" w:rsidR="00227FA2" w:rsidRDefault="0039099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inputs within the following table – </w:t>
      </w:r>
      <w:r>
        <w:rPr>
          <w:rFonts w:ascii="Times New Roman" w:hAnsi="Times New Roman" w:cs="Times New Roman"/>
          <w:sz w:val="20"/>
          <w:u w:val="single"/>
        </w:rPr>
        <w:t>please elaborate</w:t>
      </w:r>
      <w:r>
        <w:rPr>
          <w:rFonts w:ascii="Times New Roman" w:hAnsi="Times New Roman" w:cs="Times New Roman"/>
          <w:b w:val="0"/>
          <w:sz w:val="20"/>
          <w:u w:val="single"/>
        </w:rPr>
        <w:t>:</w:t>
      </w:r>
    </w:p>
    <w:tbl>
      <w:tblPr>
        <w:tblStyle w:val="Grilledutableau"/>
        <w:tblW w:w="4885" w:type="pct"/>
        <w:tblLook w:val="04A0" w:firstRow="1" w:lastRow="0" w:firstColumn="1" w:lastColumn="0" w:noHBand="0" w:noVBand="1"/>
      </w:tblPr>
      <w:tblGrid>
        <w:gridCol w:w="1795"/>
        <w:gridCol w:w="7833"/>
      </w:tblGrid>
      <w:tr w:rsidR="00227FA2" w14:paraId="1091926A" w14:textId="77777777" w:rsidTr="0024628E">
        <w:tc>
          <w:tcPr>
            <w:tcW w:w="932" w:type="pct"/>
            <w:shd w:val="clear" w:color="auto" w:fill="00B0F0"/>
          </w:tcPr>
          <w:p w14:paraId="334D2433"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31727F7C" w14:textId="77777777" w:rsidR="00227FA2" w:rsidRDefault="0039099D">
            <w:pPr>
              <w:rPr>
                <w:b/>
                <w:color w:val="FFFFFF" w:themeColor="background1"/>
              </w:rPr>
            </w:pPr>
            <w:r>
              <w:rPr>
                <w:b/>
                <w:color w:val="FFFFFF" w:themeColor="background1"/>
              </w:rPr>
              <w:t>Comments and Views</w:t>
            </w:r>
          </w:p>
        </w:tc>
      </w:tr>
      <w:tr w:rsidR="00227FA2" w14:paraId="5D24A19B" w14:textId="77777777" w:rsidTr="0024628E">
        <w:tc>
          <w:tcPr>
            <w:tcW w:w="932" w:type="pct"/>
          </w:tcPr>
          <w:p w14:paraId="3BAAA23B" w14:textId="77777777" w:rsidR="00227FA2" w:rsidRDefault="0039099D">
            <w:pPr>
              <w:rPr>
                <w:rFonts w:eastAsiaTheme="minorHAnsi"/>
                <w:bCs/>
                <w:szCs w:val="22"/>
                <w:lang w:val="en-US"/>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1C1E9457" w14:textId="77777777" w:rsidR="00227FA2" w:rsidRDefault="0039099D">
            <w:pPr>
              <w:rPr>
                <w:lang w:eastAsia="zh-CN"/>
              </w:rPr>
            </w:pPr>
            <w:r>
              <w:rPr>
                <w:rFonts w:eastAsiaTheme="minorEastAsia" w:hint="eastAsia"/>
                <w:bCs/>
                <w:szCs w:val="22"/>
                <w:lang w:val="en-US" w:eastAsia="zh-CN"/>
              </w:rPr>
              <w:t>We</w:t>
            </w:r>
            <w:r>
              <w:rPr>
                <w:rFonts w:eastAsiaTheme="minorEastAsia"/>
                <w:bCs/>
                <w:szCs w:val="22"/>
                <w:lang w:val="en-US" w:eastAsia="zh-CN"/>
              </w:rPr>
              <w:t xml:space="preserve"> are in general fine with the intention of this proposal. But since the main point here is related the content of common TA parameters, maybe we can directly focus on the </w:t>
            </w:r>
            <w:r>
              <w:rPr>
                <w:highlight w:val="yellow"/>
                <w:lang w:eastAsia="zh-CN"/>
              </w:rPr>
              <w:t>Initial Proposal 2</w:t>
            </w:r>
            <w:r>
              <w:rPr>
                <w:lang w:eastAsia="zh-CN"/>
              </w:rPr>
              <w:t xml:space="preserve"> in section 2. </w:t>
            </w:r>
          </w:p>
          <w:p w14:paraId="5C2D9E74" w14:textId="77777777" w:rsidR="00227FA2" w:rsidRDefault="0039099D">
            <w:pPr>
              <w:pStyle w:val="Paragraphedeliste"/>
              <w:adjustRightInd w:val="0"/>
              <w:snapToGrid w:val="0"/>
              <w:spacing w:after="120"/>
              <w:ind w:left="0"/>
              <w:rPr>
                <w:rFonts w:eastAsiaTheme="minorHAnsi"/>
                <w:bCs/>
                <w:szCs w:val="22"/>
                <w:lang w:val="en-US"/>
              </w:rPr>
            </w:pPr>
            <w:r>
              <w:rPr>
                <w:lang w:eastAsia="zh-CN"/>
              </w:rPr>
              <w:t>Moreover,</w:t>
            </w:r>
            <w:r>
              <w:rPr>
                <w:rFonts w:eastAsiaTheme="minorEastAsia"/>
                <w:bCs/>
                <w:szCs w:val="22"/>
                <w:lang w:val="en-US" w:eastAsia="zh-CN"/>
              </w:rPr>
              <w:t xml:space="preserve"> clarification on the “may” is needed. In our view, if it refers to the case that configuration of some additional common TA may be optional in some case, it can be discussed below.</w:t>
            </w:r>
          </w:p>
        </w:tc>
      </w:tr>
      <w:tr w:rsidR="00227FA2" w14:paraId="7BD3EC7C" w14:textId="77777777" w:rsidTr="0024628E">
        <w:tc>
          <w:tcPr>
            <w:tcW w:w="932" w:type="pct"/>
          </w:tcPr>
          <w:p w14:paraId="61588C80" w14:textId="77777777" w:rsidR="00227FA2" w:rsidRDefault="0039099D">
            <w:pPr>
              <w:rPr>
                <w:rFonts w:eastAsiaTheme="minorEastAsia"/>
                <w:bCs/>
                <w:lang w:eastAsia="zh-CN"/>
              </w:rPr>
            </w:pPr>
            <w:r>
              <w:rPr>
                <w:rFonts w:eastAsiaTheme="minorHAnsi"/>
                <w:bCs/>
                <w:szCs w:val="22"/>
                <w:lang w:val="en-US"/>
              </w:rPr>
              <w:t>OPPO</w:t>
            </w:r>
          </w:p>
        </w:tc>
        <w:tc>
          <w:tcPr>
            <w:tcW w:w="4068" w:type="pct"/>
          </w:tcPr>
          <w:p w14:paraId="1D12F87F" w14:textId="77777777" w:rsidR="00227FA2" w:rsidRDefault="0039099D">
            <w:pPr>
              <w:rPr>
                <w:rFonts w:eastAsiaTheme="minorEastAsia"/>
                <w:lang w:eastAsia="zh-CN"/>
              </w:rPr>
            </w:pPr>
            <w:r>
              <w:rPr>
                <w:rFonts w:eastAsiaTheme="minorHAnsi" w:hint="eastAsia"/>
                <w:bCs/>
                <w:szCs w:val="22"/>
                <w:lang w:val="en-US"/>
              </w:rPr>
              <w:t xml:space="preserve">Our proposal was not captured in the FL summary. </w:t>
            </w:r>
            <w:r>
              <w:rPr>
                <w:rFonts w:eastAsiaTheme="minorHAnsi"/>
                <w:bCs/>
                <w:szCs w:val="22"/>
                <w:lang w:val="en-US"/>
              </w:rPr>
              <w:t xml:space="preserve">We provided another alternative to track the common TA for feeder link. Our proposal is to give a virtual reference point position and a time shift. The UE can estimate the common TA with higher accuracy, together with lower signaling overhead. </w:t>
            </w:r>
          </w:p>
        </w:tc>
      </w:tr>
      <w:tr w:rsidR="00227FA2" w14:paraId="4C07C8BA" w14:textId="77777777" w:rsidTr="0024628E">
        <w:tc>
          <w:tcPr>
            <w:tcW w:w="932" w:type="pct"/>
          </w:tcPr>
          <w:p w14:paraId="0C2454C6" w14:textId="77777777" w:rsidR="00227FA2" w:rsidRDefault="0039099D">
            <w:pPr>
              <w:rPr>
                <w:rFonts w:eastAsiaTheme="minorHAnsi"/>
                <w:bCs/>
                <w:szCs w:val="22"/>
                <w:lang w:val="en-US"/>
              </w:rPr>
            </w:pPr>
            <w:r>
              <w:rPr>
                <w:rFonts w:eastAsiaTheme="minorHAnsi"/>
                <w:bCs/>
                <w:szCs w:val="22"/>
                <w:lang w:val="en-US"/>
              </w:rPr>
              <w:t>FGI</w:t>
            </w:r>
          </w:p>
        </w:tc>
        <w:tc>
          <w:tcPr>
            <w:tcW w:w="4068" w:type="pct"/>
          </w:tcPr>
          <w:p w14:paraId="68D4EFFE" w14:textId="77777777" w:rsidR="00227FA2" w:rsidRDefault="0039099D">
            <w:pPr>
              <w:rPr>
                <w:rFonts w:eastAsiaTheme="minorHAnsi"/>
                <w:bCs/>
                <w:szCs w:val="22"/>
                <w:lang w:val="en-US"/>
              </w:rPr>
            </w:pPr>
            <w:r>
              <w:rPr>
                <w:rFonts w:eastAsiaTheme="minorHAnsi"/>
                <w:b/>
                <w:szCs w:val="22"/>
                <w:lang w:val="en-US"/>
              </w:rPr>
              <w:t>Support</w:t>
            </w:r>
            <w:r>
              <w:rPr>
                <w:rFonts w:eastAsiaTheme="minorHAnsi"/>
                <w:bCs/>
                <w:szCs w:val="22"/>
                <w:lang w:val="en-US"/>
              </w:rPr>
              <w:t>. This is feasible and helps UE maintain UE-gNB RTT with good accuracy.</w:t>
            </w:r>
          </w:p>
        </w:tc>
      </w:tr>
      <w:tr w:rsidR="00227FA2" w14:paraId="182E2499" w14:textId="77777777" w:rsidTr="0024628E">
        <w:tc>
          <w:tcPr>
            <w:tcW w:w="932" w:type="pct"/>
          </w:tcPr>
          <w:p w14:paraId="61AC5F29" w14:textId="77777777" w:rsidR="00227FA2" w:rsidRDefault="0039099D">
            <w:pPr>
              <w:rPr>
                <w:rFonts w:eastAsiaTheme="minorHAnsi"/>
                <w:bCs/>
                <w:szCs w:val="22"/>
              </w:rPr>
            </w:pPr>
            <w:r>
              <w:rPr>
                <w:rFonts w:eastAsiaTheme="minorHAnsi"/>
                <w:bCs/>
                <w:szCs w:val="22"/>
                <w:lang w:val="en-US"/>
              </w:rPr>
              <w:t>Nokia, Nokia Shanghai Bell</w:t>
            </w:r>
          </w:p>
        </w:tc>
        <w:tc>
          <w:tcPr>
            <w:tcW w:w="4068" w:type="pct"/>
          </w:tcPr>
          <w:p w14:paraId="2CCB8EB3" w14:textId="77777777" w:rsidR="00227FA2" w:rsidRDefault="0039099D">
            <w:pPr>
              <w:rPr>
                <w:rFonts w:eastAsiaTheme="minorHAnsi"/>
                <w:b/>
                <w:szCs w:val="22"/>
                <w:lang w:val="en-US"/>
              </w:rPr>
            </w:pPr>
            <w:r>
              <w:rPr>
                <w:rFonts w:eastAsiaTheme="minorHAnsi"/>
                <w:bCs/>
                <w:szCs w:val="22"/>
                <w:lang w:val="en-US"/>
              </w:rPr>
              <w:t>Given that there is a pending LS to SA1 And SA3 related to alternative options for estimating the feeder link delay, the current proposal is not acceptable. Propose to revisit this aspect when a response from SA1 and SA3 is received.</w:t>
            </w:r>
          </w:p>
        </w:tc>
      </w:tr>
      <w:tr w:rsidR="00227FA2" w14:paraId="43DD6805" w14:textId="77777777" w:rsidTr="0024628E">
        <w:tc>
          <w:tcPr>
            <w:tcW w:w="932" w:type="pct"/>
          </w:tcPr>
          <w:p w14:paraId="3D3EC492" w14:textId="77777777" w:rsidR="00227FA2" w:rsidRDefault="0039099D">
            <w:pPr>
              <w:rPr>
                <w:rFonts w:eastAsiaTheme="minorHAnsi"/>
                <w:bCs/>
                <w:szCs w:val="22"/>
                <w:lang w:val="en-US"/>
              </w:rPr>
            </w:pPr>
            <w:r>
              <w:rPr>
                <w:rFonts w:eastAsiaTheme="minorHAnsi"/>
                <w:bCs/>
                <w:szCs w:val="22"/>
                <w:lang w:val="en-US"/>
              </w:rPr>
              <w:t xml:space="preserve">Xiaomi </w:t>
            </w:r>
          </w:p>
        </w:tc>
        <w:tc>
          <w:tcPr>
            <w:tcW w:w="4068" w:type="pct"/>
          </w:tcPr>
          <w:p w14:paraId="2C07D75A" w14:textId="77777777" w:rsidR="00227FA2" w:rsidRDefault="0039099D">
            <w:pPr>
              <w:rPr>
                <w:rFonts w:eastAsiaTheme="minorHAnsi"/>
                <w:bCs/>
                <w:szCs w:val="22"/>
                <w:lang w:val="en-US"/>
              </w:rPr>
            </w:pPr>
            <w:r>
              <w:rPr>
                <w:rFonts w:eastAsiaTheme="minorHAnsi"/>
                <w:bCs/>
                <w:szCs w:val="22"/>
                <w:lang w:val="en-US"/>
              </w:rPr>
              <w:t>This proposal depends on the conclusion for the common TA parameters. We can discuss this point after acquiring conclusion for the common TA parameters.</w:t>
            </w:r>
          </w:p>
        </w:tc>
      </w:tr>
      <w:tr w:rsidR="00227FA2" w14:paraId="24A146AF" w14:textId="77777777" w:rsidTr="0024628E">
        <w:tc>
          <w:tcPr>
            <w:tcW w:w="932" w:type="pct"/>
          </w:tcPr>
          <w:p w14:paraId="1FEC56DE" w14:textId="77777777" w:rsidR="00227FA2" w:rsidRDefault="0039099D">
            <w:pPr>
              <w:rPr>
                <w:rFonts w:eastAsiaTheme="minorHAnsi"/>
                <w:bCs/>
                <w:szCs w:val="22"/>
                <w:lang w:val="en-US"/>
              </w:rPr>
            </w:pPr>
            <w:r>
              <w:rPr>
                <w:rFonts w:eastAsiaTheme="minorHAnsi"/>
                <w:bCs/>
                <w:szCs w:val="22"/>
                <w:lang w:val="en-US"/>
              </w:rPr>
              <w:t>Panasonic</w:t>
            </w:r>
          </w:p>
        </w:tc>
        <w:tc>
          <w:tcPr>
            <w:tcW w:w="4068" w:type="pct"/>
          </w:tcPr>
          <w:p w14:paraId="48CD4E53" w14:textId="77777777" w:rsidR="00227FA2" w:rsidRDefault="0039099D">
            <w:pPr>
              <w:pStyle w:val="Paragraphedeliste"/>
              <w:adjustRightInd w:val="0"/>
              <w:snapToGrid w:val="0"/>
              <w:spacing w:after="120"/>
              <w:ind w:left="0"/>
              <w:rPr>
                <w:rFonts w:eastAsiaTheme="minorHAnsi"/>
                <w:bCs/>
                <w:szCs w:val="22"/>
                <w:lang w:val="en-US"/>
              </w:rPr>
            </w:pPr>
            <w:r>
              <w:rPr>
                <w:rFonts w:eastAsiaTheme="minorHAnsi"/>
                <w:bCs/>
                <w:szCs w:val="22"/>
                <w:lang w:val="en-US"/>
              </w:rPr>
              <w:t>In general, we agree.</w:t>
            </w:r>
          </w:p>
          <w:p w14:paraId="0742B187" w14:textId="77777777" w:rsidR="00227FA2" w:rsidRDefault="0039099D">
            <w:pPr>
              <w:pStyle w:val="Paragraphedeliste"/>
              <w:adjustRightInd w:val="0"/>
              <w:snapToGrid w:val="0"/>
              <w:spacing w:after="120"/>
              <w:ind w:left="0"/>
              <w:rPr>
                <w:rFonts w:eastAsiaTheme="minorHAnsi"/>
                <w:bCs/>
                <w:szCs w:val="22"/>
                <w:lang w:val="en-US"/>
              </w:rPr>
            </w:pPr>
            <w:r>
              <w:rPr>
                <w:rFonts w:eastAsiaTheme="minorHAnsi"/>
                <w:bCs/>
                <w:szCs w:val="22"/>
                <w:lang w:val="en-US"/>
              </w:rPr>
              <w:lastRenderedPageBreak/>
              <w:t xml:space="preserve">However, one overarching aspect is not clear to us: the permissible timing offset between </w:t>
            </w:r>
            <w:r>
              <w:t>DL and UL frame timing at the gNB. The companies in RAN1 should develop a common understanding of this important design goal. Is the design goal to replicate stringent timing with CP accuracy comparable to a terrestrial deployment, or does NTN-NR allow for a moderate timing offset (e.g. slot order) at the gNB?</w:t>
            </w:r>
          </w:p>
        </w:tc>
      </w:tr>
      <w:tr w:rsidR="00227FA2" w14:paraId="39DCFB69" w14:textId="77777777" w:rsidTr="0024628E">
        <w:tc>
          <w:tcPr>
            <w:tcW w:w="932" w:type="pct"/>
          </w:tcPr>
          <w:p w14:paraId="5A217BB8" w14:textId="77777777" w:rsidR="00227FA2" w:rsidRDefault="0039099D">
            <w:pPr>
              <w:rPr>
                <w:rFonts w:eastAsiaTheme="minorHAnsi"/>
                <w:bCs/>
                <w:szCs w:val="22"/>
                <w:lang w:val="en-US"/>
              </w:rPr>
            </w:pPr>
            <w:r>
              <w:rPr>
                <w:rFonts w:eastAsiaTheme="minorHAnsi"/>
                <w:bCs/>
                <w:szCs w:val="22"/>
                <w:lang w:val="en-US"/>
              </w:rPr>
              <w:lastRenderedPageBreak/>
              <w:t>Apple</w:t>
            </w:r>
          </w:p>
        </w:tc>
        <w:tc>
          <w:tcPr>
            <w:tcW w:w="4068" w:type="pct"/>
          </w:tcPr>
          <w:p w14:paraId="51941B02" w14:textId="77777777" w:rsidR="00227FA2" w:rsidRDefault="0039099D">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We are fine that the feeder link timing drift is compensated by UE using common TA parameters. However, our proposal is that the timing error on the feeder link (after UE’s compensation due to the parameters from network) should not be counted in UE’s uplink timing error budget. Since UE follows the indication from network, and the resulting feeder link timing error should not be UE’s responsibility.  </w:t>
            </w:r>
          </w:p>
        </w:tc>
      </w:tr>
      <w:tr w:rsidR="00227FA2" w14:paraId="4B1ABF53" w14:textId="77777777" w:rsidTr="0024628E">
        <w:tc>
          <w:tcPr>
            <w:tcW w:w="932" w:type="pct"/>
          </w:tcPr>
          <w:p w14:paraId="6DA5C342" w14:textId="77777777" w:rsidR="00227FA2" w:rsidRDefault="0039099D">
            <w:pPr>
              <w:rPr>
                <w:rFonts w:eastAsiaTheme="minorHAnsi"/>
                <w:bCs/>
                <w:szCs w:val="22"/>
                <w:lang w:val="en-US"/>
              </w:rPr>
            </w:pPr>
            <w:r>
              <w:rPr>
                <w:rFonts w:eastAsiaTheme="minorHAnsi"/>
                <w:bCs/>
                <w:szCs w:val="22"/>
                <w:lang w:val="en-US"/>
              </w:rPr>
              <w:t>Intel</w:t>
            </w:r>
          </w:p>
        </w:tc>
        <w:tc>
          <w:tcPr>
            <w:tcW w:w="4068" w:type="pct"/>
          </w:tcPr>
          <w:p w14:paraId="0B40AC32" w14:textId="77777777" w:rsidR="00227FA2" w:rsidRDefault="0039099D">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We support the proposal. </w:t>
            </w:r>
          </w:p>
        </w:tc>
      </w:tr>
      <w:tr w:rsidR="00227FA2" w14:paraId="7DE0AFA7" w14:textId="77777777" w:rsidTr="0024628E">
        <w:tc>
          <w:tcPr>
            <w:tcW w:w="932" w:type="pct"/>
          </w:tcPr>
          <w:p w14:paraId="5C2A9FBA" w14:textId="77777777" w:rsidR="00227FA2" w:rsidRDefault="0039099D">
            <w:pPr>
              <w:rPr>
                <w:rFonts w:eastAsiaTheme="minorHAnsi"/>
                <w:bCs/>
                <w:szCs w:val="22"/>
                <w:lang w:val="en-US"/>
              </w:rPr>
            </w:pPr>
            <w:r>
              <w:t>MediaTek</w:t>
            </w:r>
          </w:p>
        </w:tc>
        <w:tc>
          <w:tcPr>
            <w:tcW w:w="4068" w:type="pct"/>
          </w:tcPr>
          <w:p w14:paraId="6A3E94D5" w14:textId="77777777" w:rsidR="00227FA2" w:rsidRDefault="0039099D">
            <w:pPr>
              <w:pStyle w:val="Paragraphedeliste"/>
              <w:adjustRightInd w:val="0"/>
              <w:snapToGrid w:val="0"/>
              <w:spacing w:after="120"/>
              <w:ind w:left="0"/>
              <w:rPr>
                <w:rFonts w:eastAsiaTheme="minorHAnsi"/>
                <w:bCs/>
                <w:szCs w:val="22"/>
                <w:lang w:val="en-US"/>
              </w:rPr>
            </w:pPr>
            <w:r>
              <w:t>Agree. The common TA parameters need to be specified. We would prefer the proposal does not use “may” which is ambiguous. Instead, the proposal could state something like “if common TA parameters are configured by the network”.</w:t>
            </w:r>
          </w:p>
        </w:tc>
      </w:tr>
      <w:tr w:rsidR="00227FA2" w14:paraId="0BDB4196" w14:textId="77777777" w:rsidTr="0024628E">
        <w:tc>
          <w:tcPr>
            <w:tcW w:w="932" w:type="pct"/>
          </w:tcPr>
          <w:p w14:paraId="2FBF98AC" w14:textId="77777777" w:rsidR="00227FA2" w:rsidRDefault="0039099D">
            <w:r>
              <w:rPr>
                <w:rFonts w:eastAsiaTheme="minorHAnsi"/>
                <w:bCs/>
                <w:szCs w:val="22"/>
                <w:lang w:val="en-US"/>
              </w:rPr>
              <w:t>Ericsson</w:t>
            </w:r>
          </w:p>
        </w:tc>
        <w:tc>
          <w:tcPr>
            <w:tcW w:w="4068" w:type="pct"/>
          </w:tcPr>
          <w:p w14:paraId="6450D3D3" w14:textId="77777777" w:rsidR="00227FA2" w:rsidRDefault="0039099D">
            <w:pPr>
              <w:pStyle w:val="Paragraphedeliste"/>
              <w:adjustRightInd w:val="0"/>
              <w:snapToGrid w:val="0"/>
              <w:spacing w:after="120"/>
              <w:ind w:left="0"/>
            </w:pPr>
            <w:r>
              <w:rPr>
                <w:rFonts w:eastAsiaTheme="minorHAnsi"/>
                <w:bCs/>
                <w:szCs w:val="22"/>
                <w:lang w:val="en-US"/>
              </w:rPr>
              <w:t>Support. The feasibility of this has been shown by multiple companies while no feasibility analysis has been provided for the alternative of leaving everything to the network implementation (on the contrary, several network vendors have pointed out significant implementation impacts). Now we need to move forward by agreeing this principle in order to focus the future discussions on the detailed solution.</w:t>
            </w:r>
          </w:p>
        </w:tc>
      </w:tr>
      <w:tr w:rsidR="00227FA2" w14:paraId="7B8BD551" w14:textId="77777777" w:rsidTr="0024628E">
        <w:tc>
          <w:tcPr>
            <w:tcW w:w="932" w:type="pct"/>
          </w:tcPr>
          <w:p w14:paraId="756FDB99" w14:textId="77777777" w:rsidR="00227FA2" w:rsidRDefault="0039099D">
            <w:pPr>
              <w:rPr>
                <w:rFonts w:eastAsiaTheme="minorHAnsi"/>
                <w:bCs/>
                <w:szCs w:val="22"/>
                <w:lang w:val="en-US"/>
              </w:rPr>
            </w:pPr>
            <w:r>
              <w:rPr>
                <w:rFonts w:eastAsia="Malgun Gothic" w:hint="eastAsia"/>
                <w:bCs/>
                <w:szCs w:val="22"/>
                <w:lang w:val="en-US" w:eastAsia="ko-KR"/>
              </w:rPr>
              <w:t>S</w:t>
            </w:r>
            <w:r>
              <w:rPr>
                <w:rFonts w:eastAsia="Malgun Gothic"/>
                <w:bCs/>
                <w:szCs w:val="22"/>
                <w:lang w:val="en-US" w:eastAsia="ko-KR"/>
              </w:rPr>
              <w:t>amsung</w:t>
            </w:r>
          </w:p>
        </w:tc>
        <w:tc>
          <w:tcPr>
            <w:tcW w:w="4068" w:type="pct"/>
          </w:tcPr>
          <w:p w14:paraId="5F48810E" w14:textId="77777777" w:rsidR="00227FA2" w:rsidRDefault="0039099D">
            <w:pPr>
              <w:pStyle w:val="Paragraphedeliste"/>
              <w:adjustRightInd w:val="0"/>
              <w:snapToGrid w:val="0"/>
              <w:spacing w:after="120"/>
              <w:ind w:left="0"/>
              <w:rPr>
                <w:rFonts w:eastAsiaTheme="minorHAnsi"/>
                <w:bCs/>
                <w:szCs w:val="22"/>
                <w:lang w:val="en-US"/>
              </w:rPr>
            </w:pPr>
            <w:r>
              <w:rPr>
                <w:rFonts w:eastAsia="Malgun Gothic" w:hint="eastAsia"/>
                <w:bCs/>
                <w:szCs w:val="22"/>
                <w:lang w:val="en-US" w:eastAsia="ko-KR"/>
              </w:rPr>
              <w:t>A</w:t>
            </w:r>
            <w:r>
              <w:rPr>
                <w:rFonts w:eastAsia="Malgun Gothic"/>
                <w:bCs/>
                <w:szCs w:val="22"/>
                <w:lang w:val="en-US" w:eastAsia="ko-KR"/>
              </w:rPr>
              <w:t>gree</w:t>
            </w:r>
          </w:p>
        </w:tc>
      </w:tr>
      <w:tr w:rsidR="00227FA2" w14:paraId="642CC191" w14:textId="77777777" w:rsidTr="0024628E">
        <w:tc>
          <w:tcPr>
            <w:tcW w:w="932" w:type="pct"/>
          </w:tcPr>
          <w:p w14:paraId="3E837F75" w14:textId="77777777" w:rsidR="00227FA2" w:rsidRDefault="0039099D">
            <w:pPr>
              <w:rPr>
                <w:rFonts w:eastAsia="Malgun Gothic"/>
                <w:bCs/>
                <w:szCs w:val="22"/>
                <w:lang w:val="en-US" w:eastAsia="ko-KR"/>
              </w:rPr>
            </w:pPr>
            <w:r>
              <w:rPr>
                <w:rFonts w:eastAsiaTheme="minorEastAsia" w:hint="eastAsia"/>
                <w:bCs/>
                <w:lang w:eastAsia="zh-CN"/>
              </w:rPr>
              <w:t>L</w:t>
            </w:r>
            <w:r>
              <w:rPr>
                <w:rFonts w:eastAsiaTheme="minorEastAsia"/>
                <w:bCs/>
                <w:lang w:eastAsia="zh-CN"/>
              </w:rPr>
              <w:t>enovo/MM</w:t>
            </w:r>
          </w:p>
        </w:tc>
        <w:tc>
          <w:tcPr>
            <w:tcW w:w="4068" w:type="pct"/>
          </w:tcPr>
          <w:p w14:paraId="55BD8F3C" w14:textId="77777777" w:rsidR="00227FA2" w:rsidRDefault="0039099D">
            <w:pPr>
              <w:pStyle w:val="Paragraphedeliste"/>
              <w:adjustRightInd w:val="0"/>
              <w:snapToGrid w:val="0"/>
              <w:spacing w:after="120"/>
              <w:ind w:left="0"/>
              <w:rPr>
                <w:rFonts w:eastAsia="Malgun Gothic"/>
                <w:bCs/>
                <w:szCs w:val="22"/>
                <w:lang w:val="en-US" w:eastAsia="ko-KR"/>
              </w:rPr>
            </w:pPr>
            <w:r>
              <w:rPr>
                <w:rFonts w:eastAsiaTheme="minorEastAsia" w:hint="eastAsia"/>
                <w:lang w:eastAsia="zh-CN"/>
              </w:rPr>
              <w:t>W</w:t>
            </w:r>
            <w:r>
              <w:rPr>
                <w:rFonts w:eastAsiaTheme="minorEastAsia"/>
                <w:lang w:eastAsia="zh-CN"/>
              </w:rPr>
              <w:t>e agree with moderator’s view that feeder link timing drift should be solved by common TA related parameters.</w:t>
            </w:r>
          </w:p>
        </w:tc>
      </w:tr>
      <w:tr w:rsidR="00227FA2" w14:paraId="62A3A03F" w14:textId="77777777" w:rsidTr="0024628E">
        <w:tc>
          <w:tcPr>
            <w:tcW w:w="932" w:type="pct"/>
          </w:tcPr>
          <w:p w14:paraId="240AD08A" w14:textId="77777777" w:rsidR="00227FA2" w:rsidRDefault="0039099D">
            <w:pPr>
              <w:rPr>
                <w:rFonts w:eastAsiaTheme="minorEastAsia"/>
                <w:bCs/>
                <w:lang w:eastAsia="zh-CN"/>
              </w:rPr>
            </w:pPr>
            <w:r>
              <w:rPr>
                <w:rFonts w:eastAsiaTheme="minorEastAsia"/>
                <w:bCs/>
                <w:lang w:eastAsia="zh-CN"/>
              </w:rPr>
              <w:t>QC</w:t>
            </w:r>
          </w:p>
        </w:tc>
        <w:tc>
          <w:tcPr>
            <w:tcW w:w="4068" w:type="pct"/>
          </w:tcPr>
          <w:p w14:paraId="4DEEF115" w14:textId="77777777" w:rsidR="00227FA2" w:rsidRDefault="0039099D">
            <w:pPr>
              <w:pStyle w:val="Paragraphedeliste"/>
              <w:adjustRightInd w:val="0"/>
              <w:snapToGrid w:val="0"/>
              <w:spacing w:after="120"/>
              <w:ind w:left="0"/>
              <w:rPr>
                <w:rFonts w:eastAsiaTheme="minorEastAsia"/>
                <w:lang w:eastAsia="zh-CN"/>
              </w:rPr>
            </w:pPr>
            <w:r>
              <w:rPr>
                <w:rFonts w:eastAsiaTheme="minorHAnsi"/>
                <w:bCs/>
                <w:szCs w:val="22"/>
                <w:lang w:val="en-US"/>
              </w:rPr>
              <w:t xml:space="preserve">We don’t support the proposal. In our view, UL timing synchronization is already tight in FR2 even the </w:t>
            </w:r>
            <w:proofErr w:type="spellStart"/>
            <w:r>
              <w:rPr>
                <w:rFonts w:eastAsiaTheme="minorHAnsi"/>
                <w:bCs/>
                <w:szCs w:val="22"/>
                <w:lang w:val="en-US"/>
              </w:rPr>
              <w:t>feederlink</w:t>
            </w:r>
            <w:proofErr w:type="spellEnd"/>
            <w:r>
              <w:rPr>
                <w:rFonts w:eastAsiaTheme="minorHAnsi"/>
                <w:bCs/>
                <w:szCs w:val="22"/>
                <w:lang w:val="en-US"/>
              </w:rPr>
              <w:t xml:space="preserve"> timing drift is handled by the network. Hence, the feasibility at least in FR2 is unclear. To the least, the above agreement will add a lot of additional works to RAN4.</w:t>
            </w:r>
          </w:p>
        </w:tc>
      </w:tr>
      <w:tr w:rsidR="00227FA2" w14:paraId="56B76F79" w14:textId="77777777" w:rsidTr="0024628E">
        <w:tc>
          <w:tcPr>
            <w:tcW w:w="932" w:type="pct"/>
          </w:tcPr>
          <w:p w14:paraId="3A478720" w14:textId="77777777" w:rsidR="00227FA2" w:rsidRDefault="0039099D">
            <w:pPr>
              <w:rPr>
                <w:rFonts w:eastAsiaTheme="minorEastAsia"/>
                <w:bCs/>
                <w:lang w:eastAsia="zh-CN"/>
              </w:rPr>
            </w:pPr>
            <w:r>
              <w:rPr>
                <w:rFonts w:eastAsiaTheme="minorEastAsia"/>
                <w:bCs/>
                <w:szCs w:val="22"/>
                <w:lang w:val="en-US" w:eastAsia="zh-CN"/>
              </w:rPr>
              <w:t xml:space="preserve">Huawei, </w:t>
            </w:r>
            <w:proofErr w:type="spellStart"/>
            <w:r>
              <w:rPr>
                <w:rFonts w:eastAsiaTheme="minorEastAsia"/>
                <w:bCs/>
                <w:szCs w:val="22"/>
                <w:lang w:val="en-US" w:eastAsia="zh-CN"/>
              </w:rPr>
              <w:t>HiSilicon</w:t>
            </w:r>
            <w:proofErr w:type="spellEnd"/>
          </w:p>
        </w:tc>
        <w:tc>
          <w:tcPr>
            <w:tcW w:w="4068" w:type="pct"/>
          </w:tcPr>
          <w:p w14:paraId="6517A23A" w14:textId="77777777" w:rsidR="00227FA2" w:rsidRDefault="0039099D">
            <w:pPr>
              <w:pStyle w:val="Paragraphedeliste"/>
              <w:adjustRightInd w:val="0"/>
              <w:snapToGrid w:val="0"/>
              <w:spacing w:after="120"/>
              <w:ind w:left="0"/>
              <w:jc w:val="both"/>
              <w:rPr>
                <w:rFonts w:eastAsiaTheme="minorHAnsi"/>
                <w:bCs/>
                <w:szCs w:val="22"/>
                <w:lang w:val="en-US"/>
              </w:rPr>
            </w:pPr>
            <w:r>
              <w:rPr>
                <w:rFonts w:eastAsiaTheme="minorEastAsia" w:hint="eastAsia"/>
                <w:szCs w:val="22"/>
                <w:lang w:val="en-US" w:eastAsia="zh-CN"/>
              </w:rPr>
              <w:t>Support</w:t>
            </w:r>
            <w:r>
              <w:rPr>
                <w:rFonts w:eastAsiaTheme="minorEastAsia"/>
                <w:szCs w:val="22"/>
                <w:lang w:val="en-US" w:eastAsia="zh-CN"/>
              </w:rPr>
              <w:t>. Feeder link timing compensation should take the complexity of gNB into consideration. As UE will compensate timing drift of service link from time to time, it is more reasonable for UE to compensate feeder link timing drift as the same time to reduce the complexity at the gNB side.</w:t>
            </w:r>
          </w:p>
        </w:tc>
      </w:tr>
      <w:tr w:rsidR="00227FA2" w14:paraId="37AB68BE" w14:textId="77777777" w:rsidTr="0024628E">
        <w:tc>
          <w:tcPr>
            <w:tcW w:w="932" w:type="pct"/>
          </w:tcPr>
          <w:p w14:paraId="563C5E15" w14:textId="77777777" w:rsidR="00227FA2" w:rsidRDefault="0039099D">
            <w:pPr>
              <w:rPr>
                <w:rFonts w:eastAsia="Malgun Gothic"/>
                <w:bCs/>
                <w:szCs w:val="22"/>
                <w:lang w:val="en-US" w:eastAsia="ko-KR"/>
              </w:rPr>
            </w:pPr>
            <w:r>
              <w:rPr>
                <w:rFonts w:eastAsia="Malgun Gothic" w:hint="eastAsia"/>
                <w:bCs/>
                <w:szCs w:val="22"/>
                <w:lang w:val="en-US" w:eastAsia="ko-KR"/>
              </w:rPr>
              <w:t>L</w:t>
            </w:r>
            <w:r>
              <w:rPr>
                <w:rFonts w:eastAsia="Malgun Gothic"/>
                <w:bCs/>
                <w:szCs w:val="22"/>
                <w:lang w:val="en-US" w:eastAsia="ko-KR"/>
              </w:rPr>
              <w:t>G</w:t>
            </w:r>
          </w:p>
        </w:tc>
        <w:tc>
          <w:tcPr>
            <w:tcW w:w="4068" w:type="pct"/>
          </w:tcPr>
          <w:p w14:paraId="64F21F66" w14:textId="77777777" w:rsidR="00227FA2" w:rsidRDefault="0039099D">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Support</w:t>
            </w:r>
          </w:p>
        </w:tc>
      </w:tr>
      <w:tr w:rsidR="00227FA2" w14:paraId="093408C8" w14:textId="77777777" w:rsidTr="0024628E">
        <w:tc>
          <w:tcPr>
            <w:tcW w:w="932" w:type="pct"/>
          </w:tcPr>
          <w:p w14:paraId="45DE0EF3" w14:textId="77777777" w:rsidR="00227FA2" w:rsidRDefault="0039099D">
            <w:pPr>
              <w:rPr>
                <w:rFonts w:eastAsia="Malgun Gothic"/>
                <w:bCs/>
                <w:szCs w:val="22"/>
                <w:lang w:val="en-US" w:eastAsia="ko-KR"/>
              </w:rPr>
            </w:pPr>
            <w:r>
              <w:rPr>
                <w:rFonts w:eastAsiaTheme="minorEastAsia"/>
                <w:bCs/>
                <w:szCs w:val="22"/>
                <w:lang w:val="en-US" w:eastAsia="zh-CN"/>
              </w:rPr>
              <w:t>NTT DOCOMO, INC.</w:t>
            </w:r>
          </w:p>
        </w:tc>
        <w:tc>
          <w:tcPr>
            <w:tcW w:w="4068" w:type="pct"/>
          </w:tcPr>
          <w:p w14:paraId="72F05684" w14:textId="77777777" w:rsidR="00227FA2" w:rsidRDefault="0039099D">
            <w:pPr>
              <w:pStyle w:val="Paragraphedeliste"/>
              <w:adjustRightInd w:val="0"/>
              <w:snapToGrid w:val="0"/>
              <w:spacing w:after="120"/>
              <w:ind w:left="0"/>
              <w:rPr>
                <w:rFonts w:eastAsia="Malgun Gothic"/>
                <w:bCs/>
                <w:szCs w:val="22"/>
                <w:lang w:val="en-US" w:eastAsia="ko-KR"/>
              </w:rPr>
            </w:pPr>
            <w:r>
              <w:rPr>
                <w:rFonts w:eastAsiaTheme="minorEastAsia"/>
                <w:bCs/>
                <w:szCs w:val="22"/>
                <w:lang w:val="en-US" w:eastAsia="zh-CN"/>
              </w:rPr>
              <w:t>We basically support the proposal. Regarding the “may”, we share the same confusion with ZTE. We think the intention of this proposal is to define UE compensating feeder link timing drift. Then, it can be revised into “Feeder link timing drift should be compensated by UE using common TA parameters. FFS: Other parameters.”</w:t>
            </w:r>
          </w:p>
        </w:tc>
      </w:tr>
      <w:tr w:rsidR="00227FA2" w14:paraId="6BF46542" w14:textId="77777777" w:rsidTr="0024628E">
        <w:tc>
          <w:tcPr>
            <w:tcW w:w="932" w:type="pct"/>
          </w:tcPr>
          <w:p w14:paraId="2C4199D4" w14:textId="77777777" w:rsidR="00227FA2" w:rsidRDefault="0039099D">
            <w:pPr>
              <w:rPr>
                <w:rFonts w:eastAsiaTheme="minorEastAsia"/>
                <w:bCs/>
                <w:szCs w:val="22"/>
                <w:lang w:val="en-US" w:eastAsia="zh-CN"/>
              </w:rPr>
            </w:pPr>
            <w:proofErr w:type="spellStart"/>
            <w:r>
              <w:rPr>
                <w:rFonts w:eastAsiaTheme="minorEastAsia" w:hint="eastAsia"/>
                <w:bCs/>
                <w:szCs w:val="22"/>
                <w:lang w:val="en-US" w:eastAsia="zh-CN"/>
              </w:rPr>
              <w:t>S</w:t>
            </w:r>
            <w:r>
              <w:rPr>
                <w:rFonts w:eastAsiaTheme="minorEastAsia"/>
                <w:bCs/>
                <w:szCs w:val="22"/>
                <w:lang w:val="en-US" w:eastAsia="zh-CN"/>
              </w:rPr>
              <w:t>preadtrum</w:t>
            </w:r>
            <w:proofErr w:type="spellEnd"/>
          </w:p>
        </w:tc>
        <w:tc>
          <w:tcPr>
            <w:tcW w:w="4068" w:type="pct"/>
          </w:tcPr>
          <w:p w14:paraId="6BB72431" w14:textId="77777777" w:rsidR="00227FA2" w:rsidRDefault="0039099D">
            <w:pPr>
              <w:pStyle w:val="Paragraphedeliste"/>
              <w:adjustRightInd w:val="0"/>
              <w:snapToGrid w:val="0"/>
              <w:spacing w:after="120"/>
              <w:ind w:left="0"/>
              <w:rPr>
                <w:rFonts w:eastAsiaTheme="minorEastAsia"/>
                <w:bCs/>
                <w:szCs w:val="22"/>
                <w:lang w:val="en-US" w:eastAsia="zh-CN"/>
              </w:rPr>
            </w:pPr>
            <w:r>
              <w:rPr>
                <w:rFonts w:eastAsia="Malgun Gothic"/>
                <w:bCs/>
                <w:szCs w:val="22"/>
                <w:lang w:val="en-US" w:eastAsia="ko-KR"/>
              </w:rPr>
              <w:t>Support</w:t>
            </w:r>
          </w:p>
        </w:tc>
      </w:tr>
      <w:tr w:rsidR="00227FA2" w14:paraId="3C9C3722" w14:textId="77777777" w:rsidTr="0024628E">
        <w:tc>
          <w:tcPr>
            <w:tcW w:w="932" w:type="pct"/>
          </w:tcPr>
          <w:p w14:paraId="19DD7FC1" w14:textId="77777777" w:rsidR="00227FA2" w:rsidRDefault="0039099D">
            <w:pPr>
              <w:rPr>
                <w:rFonts w:eastAsiaTheme="minorEastAsia"/>
                <w:bCs/>
                <w:szCs w:val="22"/>
                <w:lang w:val="en-US" w:eastAsia="zh-CN"/>
              </w:rPr>
            </w:pPr>
            <w:r>
              <w:rPr>
                <w:rFonts w:eastAsiaTheme="minorEastAsia" w:hint="eastAsia"/>
                <w:bCs/>
                <w:lang w:eastAsia="zh-CN"/>
              </w:rPr>
              <w:t>v</w:t>
            </w:r>
            <w:r>
              <w:rPr>
                <w:rFonts w:eastAsiaTheme="minorEastAsia"/>
                <w:bCs/>
                <w:lang w:eastAsia="zh-CN"/>
              </w:rPr>
              <w:t>ivo</w:t>
            </w:r>
          </w:p>
        </w:tc>
        <w:tc>
          <w:tcPr>
            <w:tcW w:w="4068" w:type="pct"/>
          </w:tcPr>
          <w:p w14:paraId="617ABC71" w14:textId="77777777" w:rsidR="00227FA2" w:rsidRDefault="0039099D">
            <w:pPr>
              <w:pStyle w:val="Paragraphedeliste"/>
              <w:adjustRightInd w:val="0"/>
              <w:snapToGrid w:val="0"/>
              <w:spacing w:after="120"/>
              <w:ind w:left="0"/>
              <w:rPr>
                <w:rFonts w:eastAsia="Malgun Gothic"/>
                <w:bCs/>
                <w:szCs w:val="22"/>
                <w:lang w:val="en-US" w:eastAsia="ko-KR"/>
              </w:rPr>
            </w:pPr>
            <w:r>
              <w:rPr>
                <w:rFonts w:eastAsiaTheme="minorEastAsia" w:hint="eastAsia"/>
                <w:bCs/>
                <w:szCs w:val="22"/>
                <w:lang w:val="en-US" w:eastAsia="zh-CN"/>
              </w:rPr>
              <w:t>S</w:t>
            </w:r>
            <w:r>
              <w:rPr>
                <w:rFonts w:eastAsiaTheme="minorEastAsia"/>
                <w:bCs/>
                <w:szCs w:val="22"/>
                <w:lang w:val="en-US" w:eastAsia="zh-CN"/>
              </w:rPr>
              <w:t>upport the proposal.</w:t>
            </w:r>
          </w:p>
        </w:tc>
      </w:tr>
      <w:tr w:rsidR="00227FA2" w14:paraId="40B2F0B8" w14:textId="77777777" w:rsidTr="0024628E">
        <w:tc>
          <w:tcPr>
            <w:tcW w:w="932" w:type="pct"/>
          </w:tcPr>
          <w:p w14:paraId="4FFBE566" w14:textId="77777777" w:rsidR="00227FA2" w:rsidRDefault="0039099D">
            <w:pPr>
              <w:rPr>
                <w:rFonts w:eastAsiaTheme="minorHAnsi"/>
                <w:bCs/>
                <w:szCs w:val="22"/>
                <w:lang w:val="en-US" w:eastAsia="zh-CN"/>
              </w:rPr>
            </w:pPr>
            <w:proofErr w:type="spellStart"/>
            <w:r>
              <w:t>Baicells</w:t>
            </w:r>
            <w:proofErr w:type="spellEnd"/>
          </w:p>
        </w:tc>
        <w:tc>
          <w:tcPr>
            <w:tcW w:w="4068" w:type="pct"/>
          </w:tcPr>
          <w:p w14:paraId="0D9C4FED" w14:textId="77777777" w:rsidR="00227FA2" w:rsidRDefault="0039099D">
            <w:pPr>
              <w:pStyle w:val="Paragraphedeliste"/>
              <w:adjustRightInd w:val="0"/>
              <w:snapToGrid w:val="0"/>
              <w:spacing w:after="120"/>
              <w:ind w:left="0"/>
              <w:rPr>
                <w:rFonts w:eastAsia="SimSun"/>
                <w:bCs/>
                <w:szCs w:val="22"/>
                <w:lang w:val="en-US" w:eastAsia="zh-CN"/>
              </w:rPr>
            </w:pPr>
            <w:r>
              <w:rPr>
                <w:rFonts w:eastAsia="SimSun" w:hint="eastAsia"/>
                <w:bCs/>
                <w:szCs w:val="22"/>
                <w:lang w:val="en-US" w:eastAsia="zh-CN"/>
              </w:rPr>
              <w:t xml:space="preserve">We support that UE compensates the feeder link timing drift. First of all, if feeder link timing drift </w:t>
            </w:r>
            <w:r>
              <w:rPr>
                <w:rFonts w:eastAsia="SimSun"/>
                <w:bCs/>
                <w:szCs w:val="22"/>
                <w:lang w:val="en-US" w:eastAsia="zh-CN"/>
              </w:rPr>
              <w:t xml:space="preserve">is </w:t>
            </w:r>
            <w:r>
              <w:rPr>
                <w:rFonts w:eastAsia="SimSun" w:hint="eastAsia"/>
                <w:bCs/>
                <w:szCs w:val="22"/>
                <w:lang w:val="en-US" w:eastAsia="zh-CN"/>
              </w:rPr>
              <w:t xml:space="preserve">handled by gNB, the implementation of gNB would be very complicated. In addition, no matter feeder link timing drift is compensated by the network or not, UE still needs to deal with the service link timing drift. However, there </w:t>
            </w:r>
            <w:r>
              <w:rPr>
                <w:rFonts w:eastAsia="SimSun"/>
                <w:bCs/>
                <w:szCs w:val="22"/>
                <w:lang w:val="en-US" w:eastAsia="zh-CN"/>
              </w:rPr>
              <w:t>are concerns regarding signaling overhead and accuracy</w:t>
            </w:r>
            <w:r>
              <w:rPr>
                <w:rFonts w:eastAsia="SimSun" w:hint="eastAsia"/>
                <w:bCs/>
                <w:szCs w:val="22"/>
                <w:lang w:val="en-US" w:eastAsia="zh-CN"/>
              </w:rPr>
              <w:t>. Based on the above analysis, we think that the most effective method is that UE compensates the feeder link timing drift using some fixed parameters (such as gNB position).</w:t>
            </w:r>
          </w:p>
        </w:tc>
      </w:tr>
      <w:tr w:rsidR="00F81A84" w14:paraId="2A89591A" w14:textId="77777777" w:rsidTr="0024628E">
        <w:tc>
          <w:tcPr>
            <w:tcW w:w="932" w:type="pct"/>
          </w:tcPr>
          <w:p w14:paraId="2BC99079" w14:textId="77777777" w:rsidR="00F81A84" w:rsidRDefault="00F81A84">
            <w:r>
              <w:t xml:space="preserve">Fraunhofer </w:t>
            </w:r>
          </w:p>
        </w:tc>
        <w:tc>
          <w:tcPr>
            <w:tcW w:w="4068" w:type="pct"/>
          </w:tcPr>
          <w:p w14:paraId="6EB82C53" w14:textId="77777777" w:rsidR="00F81A84" w:rsidRDefault="00F81A84">
            <w:pPr>
              <w:pStyle w:val="Paragraphedeliste"/>
              <w:adjustRightInd w:val="0"/>
              <w:snapToGrid w:val="0"/>
              <w:spacing w:after="120"/>
              <w:ind w:left="0"/>
              <w:rPr>
                <w:rFonts w:eastAsia="SimSun"/>
                <w:bCs/>
                <w:szCs w:val="22"/>
                <w:lang w:val="en-US" w:eastAsia="zh-CN"/>
              </w:rPr>
            </w:pPr>
            <w:r>
              <w:rPr>
                <w:rFonts w:eastAsia="SimSun"/>
                <w:bCs/>
                <w:szCs w:val="22"/>
                <w:lang w:val="en-US" w:eastAsia="zh-CN"/>
              </w:rPr>
              <w:t>We support this proposal by FL</w:t>
            </w:r>
          </w:p>
        </w:tc>
      </w:tr>
      <w:tr w:rsidR="0024628E" w14:paraId="2319E2F9" w14:textId="77777777" w:rsidTr="0024628E">
        <w:tc>
          <w:tcPr>
            <w:tcW w:w="932" w:type="pct"/>
          </w:tcPr>
          <w:p w14:paraId="3D75BD5E" w14:textId="5A11D1E0" w:rsidR="0024628E" w:rsidRDefault="0024628E" w:rsidP="0024628E">
            <w:r>
              <w:rPr>
                <w:rFonts w:eastAsiaTheme="minorHAnsi"/>
                <w:bCs/>
                <w:szCs w:val="22"/>
                <w:lang w:val="en-US"/>
              </w:rPr>
              <w:t>Sony</w:t>
            </w:r>
          </w:p>
        </w:tc>
        <w:tc>
          <w:tcPr>
            <w:tcW w:w="4068" w:type="pct"/>
          </w:tcPr>
          <w:p w14:paraId="68EE9012" w14:textId="78AD5A29" w:rsidR="0024628E" w:rsidRDefault="0024628E" w:rsidP="0024628E">
            <w:pPr>
              <w:pStyle w:val="Paragraphedeliste"/>
              <w:adjustRightInd w:val="0"/>
              <w:snapToGrid w:val="0"/>
              <w:spacing w:after="120"/>
              <w:ind w:left="0"/>
              <w:rPr>
                <w:rFonts w:eastAsia="SimSun"/>
                <w:bCs/>
                <w:szCs w:val="22"/>
                <w:lang w:val="en-US" w:eastAsia="zh-CN"/>
              </w:rPr>
            </w:pPr>
            <w:r>
              <w:rPr>
                <w:rFonts w:eastAsia="MS Mincho" w:hint="eastAsia"/>
                <w:bCs/>
                <w:szCs w:val="22"/>
                <w:lang w:val="en-US" w:eastAsia="ja-JP"/>
              </w:rPr>
              <w:t>S</w:t>
            </w:r>
            <w:r>
              <w:rPr>
                <w:rFonts w:eastAsia="MS Mincho"/>
                <w:bCs/>
                <w:szCs w:val="22"/>
                <w:lang w:val="en-US" w:eastAsia="ja-JP"/>
              </w:rPr>
              <w:t>upport. Common TA drift is useful for compensation of feeder link delay.</w:t>
            </w:r>
          </w:p>
        </w:tc>
      </w:tr>
      <w:tr w:rsidR="00297D0B" w14:paraId="3CEBE83E" w14:textId="77777777" w:rsidTr="0024628E">
        <w:tc>
          <w:tcPr>
            <w:tcW w:w="932" w:type="pct"/>
          </w:tcPr>
          <w:p w14:paraId="554FDA3A" w14:textId="774465E9" w:rsidR="00297D0B" w:rsidRPr="00A45AA6" w:rsidRDefault="00297D0B" w:rsidP="0024628E">
            <w:pPr>
              <w:rPr>
                <w:rFonts w:eastAsiaTheme="minorEastAsia"/>
                <w:bCs/>
                <w:szCs w:val="22"/>
                <w:lang w:val="en-US" w:eastAsia="zh-CN"/>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7373CF7D" w14:textId="49C5DC11" w:rsidR="00297D0B" w:rsidRPr="00A45AA6" w:rsidRDefault="00297D0B" w:rsidP="0024628E">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S</w:t>
            </w:r>
            <w:r>
              <w:rPr>
                <w:rFonts w:eastAsiaTheme="minorEastAsia"/>
                <w:bCs/>
                <w:szCs w:val="22"/>
                <w:lang w:val="en-US" w:eastAsia="zh-CN"/>
              </w:rPr>
              <w:t>upport</w:t>
            </w:r>
          </w:p>
        </w:tc>
      </w:tr>
    </w:tbl>
    <w:p w14:paraId="722BF21D" w14:textId="77777777" w:rsidR="00227FA2" w:rsidRDefault="00227FA2"/>
    <w:p w14:paraId="1AF4412B" w14:textId="77777777" w:rsidR="00227FA2" w:rsidRDefault="0039099D">
      <w:pPr>
        <w:pStyle w:val="Titre2"/>
      </w:pPr>
      <w:bookmarkStart w:id="5" w:name="_Toc79955275"/>
      <w:r>
        <w:lastRenderedPageBreak/>
        <w:t>Updated proposal based on company views (First round of email discussions)</w:t>
      </w:r>
      <w:bookmarkEnd w:id="5"/>
    </w:p>
    <w:p w14:paraId="73B639A3" w14:textId="3D0B5248" w:rsidR="00D03BC8" w:rsidRDefault="002124E0" w:rsidP="00D03BC8">
      <w:pPr>
        <w:rPr>
          <w:rFonts w:ascii="Calibri" w:hAnsi="Calibri"/>
          <w:b/>
          <w:bCs/>
          <w:sz w:val="22"/>
          <w:szCs w:val="22"/>
          <w:lang w:val="en-US" w:eastAsia="ko-KR"/>
        </w:rPr>
      </w:pPr>
      <w:r>
        <w:rPr>
          <w:rFonts w:ascii="Calibri" w:hAnsi="Calibri"/>
          <w:b/>
          <w:bCs/>
          <w:sz w:val="22"/>
          <w:szCs w:val="22"/>
          <w:highlight w:val="yellow"/>
          <w:lang w:val="en-US" w:eastAsia="ko-KR"/>
        </w:rPr>
        <w:t>Updated</w:t>
      </w:r>
      <w:r w:rsidR="00D03BC8">
        <w:rPr>
          <w:rFonts w:ascii="Calibri" w:hAnsi="Calibri"/>
          <w:b/>
          <w:bCs/>
          <w:sz w:val="22"/>
          <w:szCs w:val="22"/>
          <w:highlight w:val="yellow"/>
          <w:lang w:val="en-US" w:eastAsia="ko-KR"/>
        </w:rPr>
        <w:t xml:space="preserve"> Proposal 1:</w:t>
      </w:r>
    </w:p>
    <w:p w14:paraId="30CE092B" w14:textId="6B428046" w:rsidR="00D03BC8" w:rsidRPr="00D03BC8" w:rsidRDefault="00D03BC8" w:rsidP="00D03BC8">
      <w:pPr>
        <w:pStyle w:val="Paragraphedeliste"/>
        <w:numPr>
          <w:ilvl w:val="0"/>
          <w:numId w:val="72"/>
        </w:numPr>
        <w:spacing w:after="0"/>
        <w:rPr>
          <w:rFonts w:ascii="Calibri" w:hAnsi="Calibri"/>
          <w:b/>
          <w:bCs/>
          <w:strike/>
          <w:sz w:val="22"/>
          <w:szCs w:val="22"/>
          <w:lang w:val="en-US" w:eastAsia="ko-KR"/>
        </w:rPr>
      </w:pPr>
      <w:r w:rsidRPr="00D03BC8">
        <w:rPr>
          <w:b/>
          <w:bCs/>
          <w:sz w:val="22"/>
          <w:szCs w:val="22"/>
          <w:lang w:val="en-US" w:eastAsia="ko-KR"/>
        </w:rPr>
        <w:t xml:space="preserve">Feeder link timing drift may be compensated by UE </w:t>
      </w:r>
    </w:p>
    <w:p w14:paraId="392560FB" w14:textId="77777777" w:rsidR="00D03BC8" w:rsidRPr="00D03BC8" w:rsidRDefault="00D03BC8" w:rsidP="00D03BC8">
      <w:pPr>
        <w:rPr>
          <w:lang w:val="en-US"/>
        </w:rPr>
      </w:pPr>
    </w:p>
    <w:p w14:paraId="2774C133" w14:textId="77777777" w:rsidR="00227FA2" w:rsidRDefault="0039099D">
      <w:pPr>
        <w:pStyle w:val="Titre2"/>
      </w:pPr>
      <w:bookmarkStart w:id="6" w:name="_Toc79955276"/>
      <w:r>
        <w:t>Updated proposal based on company views (Second round of email discussions)</w:t>
      </w:r>
      <w:bookmarkEnd w:id="6"/>
    </w:p>
    <w:p w14:paraId="45248C4E" w14:textId="77777777" w:rsidR="00227FA2" w:rsidRDefault="00227FA2">
      <w:pPr>
        <w:rPr>
          <w:rFonts w:eastAsiaTheme="minorEastAsia"/>
          <w:b/>
          <w:bCs/>
          <w:szCs w:val="22"/>
          <w:lang w:val="en-US" w:eastAsia="zh-CN"/>
        </w:rPr>
      </w:pPr>
    </w:p>
    <w:p w14:paraId="262770D1" w14:textId="77777777" w:rsidR="00227FA2" w:rsidRDefault="00227FA2">
      <w:pPr>
        <w:rPr>
          <w:lang w:val="en-US"/>
        </w:rPr>
      </w:pPr>
    </w:p>
    <w:p w14:paraId="521FCBA8" w14:textId="77777777" w:rsidR="00227FA2" w:rsidRDefault="0039099D">
      <w:pPr>
        <w:pStyle w:val="Titre1"/>
      </w:pPr>
      <w:bookmarkStart w:id="7" w:name="_Toc79955277"/>
      <w:r>
        <w:t>Issue#2: Indication of Common TA drift parameters</w:t>
      </w:r>
      <w:bookmarkEnd w:id="7"/>
      <w:r>
        <w:t xml:space="preserve"> </w:t>
      </w:r>
    </w:p>
    <w:p w14:paraId="28D4BBAF" w14:textId="77777777" w:rsidR="00227FA2" w:rsidRDefault="0039099D">
      <w:r>
        <w:t>In case of LEO/MEO based non-terrestrial access network, if feeder link timing drift is to be compensated by the UE, such compensation shall be performed with a very good accuracy to ensure aligned DL and UL symbol level processing (FFT and IFFT window) at RU/gNB. Thus f</w:t>
      </w:r>
      <w:r>
        <w:rPr>
          <w:rFonts w:hint="eastAsia"/>
        </w:rPr>
        <w:t xml:space="preserve">iner granularity of Common TA </w:t>
      </w:r>
      <w:r>
        <w:t xml:space="preserve">will be </w:t>
      </w:r>
      <w:r>
        <w:rPr>
          <w:rFonts w:hint="eastAsia"/>
        </w:rPr>
        <w:t>required</w:t>
      </w:r>
      <w:r>
        <w:t xml:space="preserve"> and indicating parameters to assist the UE deriving the actual Common TA will be needed.</w:t>
      </w:r>
    </w:p>
    <w:p w14:paraId="0430DF47" w14:textId="77777777" w:rsidR="00227FA2" w:rsidRDefault="0039099D">
      <w:r>
        <w:t>The following proposal was extensively discussed during last RAN1 meeting. But it was not acceptable to everyone. There was mainly an objection from one company that needs more time to make sure having feeder link timing drift compensated by UE using Common TA parameters is feasible especially for FR2.</w:t>
      </w:r>
    </w:p>
    <w:tbl>
      <w:tblPr>
        <w:tblStyle w:val="Grilledutableau"/>
        <w:tblW w:w="0" w:type="auto"/>
        <w:tblLook w:val="04A0" w:firstRow="1" w:lastRow="0" w:firstColumn="1" w:lastColumn="0" w:noHBand="0" w:noVBand="1"/>
      </w:tblPr>
      <w:tblGrid>
        <w:gridCol w:w="9779"/>
      </w:tblGrid>
      <w:tr w:rsidR="00227FA2" w14:paraId="6721AE17" w14:textId="77777777">
        <w:tc>
          <w:tcPr>
            <w:tcW w:w="9779" w:type="dxa"/>
          </w:tcPr>
          <w:p w14:paraId="61F24AD5" w14:textId="77777777" w:rsidR="00227FA2" w:rsidRDefault="00227FA2">
            <w:pPr>
              <w:spacing w:after="0"/>
              <w:rPr>
                <w:rFonts w:eastAsia="Calibri"/>
                <w:lang w:val="en-US" w:eastAsia="fr-FR"/>
              </w:rPr>
            </w:pPr>
          </w:p>
          <w:p w14:paraId="272DB562" w14:textId="77777777" w:rsidR="00227FA2" w:rsidRDefault="0039099D">
            <w:pPr>
              <w:spacing w:after="0"/>
              <w:rPr>
                <w:rFonts w:eastAsia="Calibri"/>
                <w:bCs/>
                <w:lang w:val="en-US" w:eastAsia="fr-FR"/>
              </w:rPr>
            </w:pPr>
            <w:r>
              <w:rPr>
                <w:rFonts w:eastAsia="Calibri"/>
                <w:bCs/>
                <w:lang w:val="en-US" w:eastAsia="fr-FR"/>
              </w:rPr>
              <w:t>If feeder link timing drift is to be compensated by UE using common TA parameters, the Network may periodically broadcast:</w:t>
            </w:r>
          </w:p>
          <w:p w14:paraId="1F942893" w14:textId="77777777" w:rsidR="00227FA2" w:rsidRDefault="00227FA2">
            <w:pPr>
              <w:spacing w:after="0"/>
              <w:rPr>
                <w:rFonts w:eastAsia="Calibri"/>
                <w:lang w:eastAsia="fr-FR"/>
              </w:rPr>
            </w:pPr>
          </w:p>
          <w:p w14:paraId="11E55D2E" w14:textId="77777777" w:rsidR="00227FA2" w:rsidRDefault="0039099D">
            <w:pPr>
              <w:spacing w:after="0"/>
              <w:ind w:left="1140" w:hanging="360"/>
              <w:rPr>
                <w:rFonts w:eastAsia="Calibri"/>
                <w:bCs/>
                <w:lang w:val="en-US" w:eastAsia="fr-FR"/>
              </w:rPr>
            </w:pPr>
            <w:r>
              <w:rPr>
                <w:rFonts w:ascii="Wingdings" w:eastAsia="Calibri" w:hAnsi="Wingdings"/>
                <w:lang w:val="en-US" w:eastAsia="fr-FR"/>
              </w:rPr>
              <w:t></w:t>
            </w:r>
            <w:r>
              <w:rPr>
                <w:rFonts w:eastAsia="Calibri"/>
                <w:lang w:val="en-US" w:eastAsia="fr-FR"/>
              </w:rPr>
              <w:t xml:space="preserve">  </w:t>
            </w:r>
            <w:r>
              <w:rPr>
                <w:rFonts w:eastAsia="Calibri"/>
                <w:bCs/>
                <w:lang w:val="en-US" w:eastAsia="fr-FR"/>
              </w:rPr>
              <w:t>Common delay</w:t>
            </w:r>
          </w:p>
          <w:p w14:paraId="27347605" w14:textId="77777777" w:rsidR="00227FA2" w:rsidRDefault="0039099D">
            <w:pPr>
              <w:spacing w:after="0"/>
              <w:ind w:left="1140" w:hanging="360"/>
              <w:rPr>
                <w:rFonts w:eastAsia="Calibri"/>
                <w:lang w:val="en-US" w:eastAsia="fr-FR"/>
              </w:rPr>
            </w:pPr>
            <w:r>
              <w:rPr>
                <w:rFonts w:ascii="Wingdings" w:eastAsia="Calibri" w:hAnsi="Wingdings"/>
                <w:lang w:val="en-US" w:eastAsia="fr-FR"/>
              </w:rPr>
              <w:t></w:t>
            </w:r>
            <w:r>
              <w:rPr>
                <w:rFonts w:eastAsia="Calibri"/>
                <w:lang w:val="en-US" w:eastAsia="fr-FR"/>
              </w:rPr>
              <w:t xml:space="preserve">  </w:t>
            </w:r>
            <w:r>
              <w:rPr>
                <w:rFonts w:eastAsia="Calibri"/>
                <w:bCs/>
                <w:lang w:val="en-US" w:eastAsia="fr-FR"/>
              </w:rPr>
              <w:t>Common delay drift rate </w:t>
            </w:r>
          </w:p>
          <w:p w14:paraId="22A05C29" w14:textId="77777777" w:rsidR="00227FA2" w:rsidRDefault="0039099D">
            <w:pPr>
              <w:spacing w:after="0"/>
              <w:ind w:left="1140" w:hanging="360"/>
              <w:rPr>
                <w:rFonts w:eastAsia="Calibri"/>
                <w:bCs/>
                <w:lang w:val="en-US" w:eastAsia="fr-FR"/>
              </w:rPr>
            </w:pPr>
            <w:r>
              <w:rPr>
                <w:rFonts w:ascii="Wingdings" w:eastAsia="Calibri" w:hAnsi="Wingdings"/>
                <w:lang w:val="en-US" w:eastAsia="fr-FR"/>
              </w:rPr>
              <w:t></w:t>
            </w:r>
            <w:r>
              <w:rPr>
                <w:rFonts w:eastAsia="Calibri"/>
                <w:lang w:val="en-US" w:eastAsia="fr-FR"/>
              </w:rPr>
              <w:t xml:space="preserve">  </w:t>
            </w:r>
            <w:r>
              <w:rPr>
                <w:rFonts w:eastAsia="Calibri"/>
                <w:bCs/>
                <w:lang w:val="en-US" w:eastAsia="fr-FR"/>
              </w:rPr>
              <w:t>FFS:</w:t>
            </w:r>
            <w:r>
              <w:rPr>
                <w:rFonts w:eastAsia="Calibri"/>
                <w:lang w:val="en-US" w:eastAsia="fr-FR"/>
              </w:rPr>
              <w:t xml:space="preserve">  </w:t>
            </w:r>
            <w:r>
              <w:rPr>
                <w:rFonts w:eastAsia="Calibri"/>
                <w:bCs/>
                <w:lang w:val="en-US" w:eastAsia="fr-FR"/>
              </w:rPr>
              <w:t xml:space="preserve">High-order derivative of Common Delay drift </w:t>
            </w:r>
          </w:p>
          <w:p w14:paraId="7CFC492A" w14:textId="77777777" w:rsidR="00227FA2" w:rsidRDefault="0039099D">
            <w:pPr>
              <w:spacing w:after="0"/>
              <w:ind w:left="1140" w:hanging="360"/>
              <w:rPr>
                <w:rFonts w:eastAsia="Calibri"/>
                <w:bCs/>
                <w:lang w:val="en-US" w:eastAsia="fr-FR"/>
              </w:rPr>
            </w:pPr>
            <w:r>
              <w:rPr>
                <w:rFonts w:ascii="Wingdings" w:eastAsia="Calibri" w:hAnsi="Wingdings"/>
                <w:lang w:val="en-US" w:eastAsia="fr-FR"/>
              </w:rPr>
              <w:t></w:t>
            </w:r>
            <w:r>
              <w:rPr>
                <w:rFonts w:eastAsia="Calibri"/>
                <w:lang w:val="en-US" w:eastAsia="fr-FR"/>
              </w:rPr>
              <w:t xml:space="preserve">  </w:t>
            </w:r>
            <w:r>
              <w:rPr>
                <w:rFonts w:eastAsia="Calibri"/>
                <w:bCs/>
                <w:lang w:val="en-US" w:eastAsia="fr-FR"/>
              </w:rPr>
              <w:t>FFS: Series of Common TA parameter</w:t>
            </w:r>
          </w:p>
          <w:p w14:paraId="758FB9E7" w14:textId="77777777" w:rsidR="00227FA2" w:rsidRDefault="00227FA2">
            <w:pPr>
              <w:spacing w:after="0"/>
              <w:rPr>
                <w:rFonts w:eastAsia="Calibri"/>
                <w:bCs/>
                <w:lang w:val="en-US" w:eastAsia="fr-FR"/>
              </w:rPr>
            </w:pPr>
          </w:p>
          <w:p w14:paraId="25DBD79E" w14:textId="77777777" w:rsidR="00227FA2" w:rsidRDefault="0039099D">
            <w:pPr>
              <w:spacing w:after="0"/>
              <w:rPr>
                <w:rFonts w:eastAsia="Calibri"/>
                <w:bCs/>
                <w:lang w:val="en-US" w:eastAsia="fr-FR"/>
              </w:rPr>
            </w:pPr>
            <w:r>
              <w:rPr>
                <w:rFonts w:eastAsia="Calibri"/>
                <w:bCs/>
                <w:lang w:val="en-US" w:eastAsia="fr-FR"/>
              </w:rPr>
              <w:t>If feeder link timing drift is compensated by Network, the Network may periodically broadcast:</w:t>
            </w:r>
          </w:p>
          <w:p w14:paraId="7DEB963F" w14:textId="77777777" w:rsidR="00227FA2" w:rsidRDefault="0039099D">
            <w:pPr>
              <w:spacing w:after="0"/>
              <w:ind w:left="1140" w:hanging="360"/>
              <w:rPr>
                <w:rFonts w:eastAsia="Calibri"/>
                <w:bCs/>
                <w:lang w:val="en-US" w:eastAsia="fr-FR"/>
              </w:rPr>
            </w:pPr>
            <w:r>
              <w:rPr>
                <w:rFonts w:ascii="Wingdings" w:eastAsia="Calibri" w:hAnsi="Wingdings"/>
                <w:lang w:val="en-US" w:eastAsia="fr-FR"/>
              </w:rPr>
              <w:t></w:t>
            </w:r>
            <w:r>
              <w:rPr>
                <w:rFonts w:eastAsia="Calibri"/>
                <w:lang w:val="en-US" w:eastAsia="fr-FR"/>
              </w:rPr>
              <w:t xml:space="preserve">  </w:t>
            </w:r>
            <w:r>
              <w:rPr>
                <w:rFonts w:eastAsia="Calibri"/>
                <w:bCs/>
                <w:lang w:val="en-US" w:eastAsia="fr-FR"/>
              </w:rPr>
              <w:t>Common delay</w:t>
            </w:r>
          </w:p>
          <w:p w14:paraId="51EFE486" w14:textId="77777777" w:rsidR="00227FA2" w:rsidRDefault="00227FA2">
            <w:pPr>
              <w:spacing w:after="0"/>
              <w:ind w:left="1140" w:hanging="360"/>
              <w:rPr>
                <w:rFonts w:eastAsia="Calibri"/>
                <w:bCs/>
                <w:lang w:val="en-US" w:eastAsia="fr-FR"/>
              </w:rPr>
            </w:pPr>
          </w:p>
          <w:p w14:paraId="7B1EC969" w14:textId="77777777" w:rsidR="00227FA2" w:rsidRDefault="0039099D">
            <w:pPr>
              <w:spacing w:after="0"/>
              <w:rPr>
                <w:rFonts w:eastAsia="Calibri"/>
                <w:bCs/>
                <w:lang w:val="en-US" w:eastAsia="fr-FR"/>
              </w:rPr>
            </w:pPr>
            <w:r>
              <w:rPr>
                <w:rFonts w:eastAsia="Calibri"/>
                <w:bCs/>
                <w:lang w:val="en-US" w:eastAsia="fr-FR"/>
              </w:rPr>
              <w:t>In case of network not indicating these parameters, common delay and common delay drift rate are equal to zero by default</w:t>
            </w:r>
            <w:r>
              <w:rPr>
                <w:rFonts w:eastAsia="Calibri"/>
                <w:bCs/>
                <w:sz w:val="24"/>
                <w:szCs w:val="24"/>
                <w:lang w:val="en-US" w:eastAsia="fr-FR"/>
              </w:rPr>
              <w:t>.</w:t>
            </w:r>
          </w:p>
        </w:tc>
      </w:tr>
    </w:tbl>
    <w:p w14:paraId="12208665" w14:textId="77777777" w:rsidR="00227FA2" w:rsidRDefault="00227FA2"/>
    <w:p w14:paraId="04D08299" w14:textId="77777777" w:rsidR="00227FA2" w:rsidRDefault="0039099D">
      <w:r>
        <w:t>In current meeting, we will try to answer the question:  If the feeder link timing drift is to be compensated by the UE. What are the Common TA parameters to be indicated by the network to have this solution workable?</w:t>
      </w:r>
    </w:p>
    <w:p w14:paraId="4E2EDA02" w14:textId="77777777" w:rsidR="00227FA2" w:rsidRDefault="0039099D">
      <w:r>
        <w:t>The answers to the above question were provided within  the proposals submitted to RAN1#106-e:</w:t>
      </w:r>
    </w:p>
    <w:tbl>
      <w:tblPr>
        <w:tblStyle w:val="Grilledutableau"/>
        <w:tblW w:w="5000" w:type="pct"/>
        <w:tblLook w:val="04A0" w:firstRow="1" w:lastRow="0" w:firstColumn="1" w:lastColumn="0" w:noHBand="0" w:noVBand="1"/>
      </w:tblPr>
      <w:tblGrid>
        <w:gridCol w:w="1837"/>
        <w:gridCol w:w="8018"/>
      </w:tblGrid>
      <w:tr w:rsidR="00227FA2" w14:paraId="0B6BD822" w14:textId="77777777">
        <w:tc>
          <w:tcPr>
            <w:tcW w:w="932" w:type="pct"/>
            <w:shd w:val="clear" w:color="auto" w:fill="00B0F0"/>
          </w:tcPr>
          <w:p w14:paraId="766E61EE"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03AFD430" w14:textId="77777777" w:rsidR="00227FA2" w:rsidRDefault="0039099D">
            <w:pPr>
              <w:rPr>
                <w:b/>
                <w:color w:val="FFFFFF" w:themeColor="background1"/>
              </w:rPr>
            </w:pPr>
            <w:r>
              <w:rPr>
                <w:b/>
                <w:color w:val="FFFFFF" w:themeColor="background1"/>
              </w:rPr>
              <w:t>Proposals</w:t>
            </w:r>
          </w:p>
        </w:tc>
      </w:tr>
      <w:tr w:rsidR="00227FA2" w14:paraId="3E07A45F" w14:textId="77777777">
        <w:tc>
          <w:tcPr>
            <w:tcW w:w="932" w:type="pct"/>
          </w:tcPr>
          <w:p w14:paraId="434F47A6" w14:textId="77777777" w:rsidR="00227FA2" w:rsidRDefault="0039099D">
            <w:r>
              <w:t xml:space="preserve">Huawei, </w:t>
            </w:r>
            <w:proofErr w:type="spellStart"/>
            <w:r>
              <w:t>HiSilicon</w:t>
            </w:r>
            <w:proofErr w:type="spellEnd"/>
          </w:p>
        </w:tc>
        <w:tc>
          <w:tcPr>
            <w:tcW w:w="4068" w:type="pct"/>
          </w:tcPr>
          <w:p w14:paraId="537C8717" w14:textId="77777777" w:rsidR="00227FA2" w:rsidRDefault="0039099D">
            <w:pPr>
              <w:autoSpaceDE w:val="0"/>
              <w:autoSpaceDN w:val="0"/>
              <w:adjustRightInd w:val="0"/>
              <w:snapToGrid w:val="0"/>
              <w:spacing w:after="120"/>
              <w:jc w:val="both"/>
              <w:rPr>
                <w:rFonts w:eastAsia="SimSun"/>
                <w:lang w:val="en-US" w:eastAsia="ja-JP"/>
              </w:rPr>
            </w:pPr>
            <w:r>
              <w:rPr>
                <w:rFonts w:eastAsia="SimSun"/>
                <w:b/>
                <w:lang w:val="en-US" w:eastAsia="ja-JP"/>
              </w:rPr>
              <w:t xml:space="preserve">Proposal 1: </w:t>
            </w:r>
            <w:r>
              <w:rPr>
                <w:rFonts w:eastAsia="SimSun"/>
                <w:lang w:val="en-US" w:eastAsia="ja-JP"/>
              </w:rPr>
              <w:t>The common TA is determined as the RTD from the reference point to the satellite, i.e. by subtracting the delay compensated at the gNB from the feeder link RTD.</w:t>
            </w:r>
          </w:p>
          <w:p w14:paraId="6B576AC0" w14:textId="77777777" w:rsidR="00227FA2" w:rsidRDefault="0039099D">
            <w:pPr>
              <w:autoSpaceDE w:val="0"/>
              <w:autoSpaceDN w:val="0"/>
              <w:adjustRightInd w:val="0"/>
              <w:snapToGrid w:val="0"/>
              <w:spacing w:after="120"/>
              <w:jc w:val="both"/>
              <w:rPr>
                <w:rFonts w:eastAsia="SimSun"/>
                <w:lang w:val="en-US" w:eastAsia="zh-CN"/>
              </w:rPr>
            </w:pPr>
            <w:r>
              <w:rPr>
                <w:rFonts w:eastAsia="SimSun"/>
                <w:b/>
                <w:lang w:val="en-US" w:eastAsia="ja-JP"/>
              </w:rPr>
              <w:t xml:space="preserve">Proposal 2: </w:t>
            </w:r>
            <m:oMath>
              <m:sSub>
                <m:sSubPr>
                  <m:ctrlPr>
                    <w:rPr>
                      <w:rFonts w:ascii="Cambria Math" w:eastAsia="Calibri" w:hAnsi="Cambria Math"/>
                      <w:bCs/>
                      <w:lang w:val="en-US" w:eastAsia="ko-KR"/>
                    </w:rPr>
                  </m:ctrlPr>
                </m:sSubPr>
                <m:e>
                  <m:r>
                    <m:rPr>
                      <m:sty m:val="p"/>
                    </m:rPr>
                    <w:rPr>
                      <w:rFonts w:ascii="Cambria Math" w:eastAsia="Calibri" w:hAnsi="Cambria Math"/>
                      <w:lang w:val="en-US" w:eastAsia="ko-KR"/>
                    </w:rPr>
                    <m:t>N</m:t>
                  </m:r>
                </m:e>
                <m:sub>
                  <m:r>
                    <m:rPr>
                      <m:sty m:val="p"/>
                    </m:rPr>
                    <w:rPr>
                      <w:rFonts w:ascii="Cambria Math" w:eastAsia="Calibri" w:hAnsi="Cambria Math"/>
                      <w:lang w:val="en-US" w:eastAsia="ko-KR"/>
                    </w:rPr>
                    <m:t>TA,common</m:t>
                  </m:r>
                </m:sub>
              </m:sSub>
            </m:oMath>
            <w:r>
              <w:rPr>
                <w:rFonts w:eastAsia="SimSun" w:hint="eastAsia"/>
                <w:bCs/>
                <w:lang w:val="en-US" w:eastAsia="zh-CN"/>
              </w:rPr>
              <w:t xml:space="preserve"> can</w:t>
            </w:r>
            <w:r>
              <w:rPr>
                <w:rFonts w:eastAsia="SimSun"/>
                <w:bCs/>
                <w:lang w:val="en-US" w:eastAsia="zh-CN"/>
              </w:rPr>
              <w:t xml:space="preserve"> be either a positive or negative value to support the corresponding </w:t>
            </w:r>
            <w:r>
              <w:rPr>
                <w:rFonts w:eastAsia="SimSun"/>
              </w:rPr>
              <w:t xml:space="preserve">reference point </w:t>
            </w:r>
            <w:r>
              <w:rPr>
                <w:rFonts w:eastAsia="SimSun"/>
                <w:lang w:val="en-US" w:eastAsia="zh-CN"/>
              </w:rPr>
              <w:t>at both service link and feeder link.</w:t>
            </w:r>
          </w:p>
          <w:p w14:paraId="13A72916" w14:textId="77777777" w:rsidR="00227FA2" w:rsidRDefault="0039099D">
            <w:pPr>
              <w:spacing w:afterLines="50" w:after="120"/>
              <w:jc w:val="both"/>
              <w:rPr>
                <w:rFonts w:eastAsiaTheme="minorEastAsia"/>
                <w:b/>
                <w:bCs/>
                <w:lang w:val="en-US" w:eastAsia="zh-CN"/>
              </w:rPr>
            </w:pPr>
            <w:r>
              <w:rPr>
                <w:rFonts w:eastAsiaTheme="minorEastAsia"/>
                <w:b/>
                <w:bCs/>
                <w:lang w:val="en-US" w:eastAsia="zh-CN"/>
              </w:rPr>
              <w:t xml:space="preserve">Proposal 4: </w:t>
            </w:r>
            <w:r>
              <w:rPr>
                <w:rFonts w:eastAsiaTheme="minorEastAsia"/>
                <w:bCs/>
                <w:lang w:val="en-US" w:eastAsia="zh-CN"/>
              </w:rPr>
              <w:t>At least support indicating a common TA drift rate as part of the common TA applied by UE.</w:t>
            </w:r>
          </w:p>
          <w:p w14:paraId="0EDFE2AC" w14:textId="77777777" w:rsidR="00227FA2" w:rsidRDefault="0039099D">
            <w:pPr>
              <w:spacing w:afterLines="50" w:after="120"/>
              <w:jc w:val="both"/>
              <w:rPr>
                <w:rFonts w:eastAsiaTheme="minorEastAsia"/>
                <w:bCs/>
                <w:i/>
                <w:lang w:val="en-US" w:eastAsia="zh-CN"/>
              </w:rPr>
            </w:pPr>
            <w:r>
              <w:rPr>
                <w:rFonts w:eastAsiaTheme="minorEastAsia"/>
                <w:b/>
                <w:bCs/>
                <w:lang w:val="en-US" w:eastAsia="zh-CN"/>
              </w:rPr>
              <w:t xml:space="preserve">Proposal 5: </w:t>
            </w:r>
            <w:r>
              <w:rPr>
                <w:rFonts w:eastAsiaTheme="minorEastAsia"/>
                <w:bCs/>
                <w:lang w:val="en-US" w:eastAsia="zh-CN"/>
              </w:rPr>
              <w:t>For Msg1/</w:t>
            </w:r>
            <w:proofErr w:type="spellStart"/>
            <w:r>
              <w:rPr>
                <w:rFonts w:eastAsiaTheme="minorEastAsia"/>
                <w:bCs/>
                <w:lang w:val="en-US" w:eastAsia="zh-CN"/>
              </w:rPr>
              <w:t>MsgA</w:t>
            </w:r>
            <w:proofErr w:type="spellEnd"/>
            <w:r>
              <w:rPr>
                <w:rFonts w:eastAsiaTheme="minorEastAsia"/>
                <w:bCs/>
                <w:lang w:val="en-US" w:eastAsia="zh-CN"/>
              </w:rPr>
              <w:t xml:space="preserve"> transmission and TA maintenance, use a common TA drift rate to compensate the TA drift between SIB decoding and UL transmission</w:t>
            </w:r>
            <w:r>
              <w:rPr>
                <w:rFonts w:eastAsiaTheme="minorEastAsia" w:hint="eastAsia"/>
                <w:bCs/>
                <w:lang w:val="en-US" w:eastAsia="zh-CN"/>
              </w:rPr>
              <w:t>.</w:t>
            </w:r>
          </w:p>
        </w:tc>
      </w:tr>
      <w:tr w:rsidR="00227FA2" w14:paraId="5EA128BE" w14:textId="77777777">
        <w:tc>
          <w:tcPr>
            <w:tcW w:w="932" w:type="pct"/>
          </w:tcPr>
          <w:p w14:paraId="463999B7" w14:textId="77777777" w:rsidR="00227FA2" w:rsidRDefault="0039099D">
            <w:r>
              <w:lastRenderedPageBreak/>
              <w:t>THALES</w:t>
            </w:r>
          </w:p>
        </w:tc>
        <w:tc>
          <w:tcPr>
            <w:tcW w:w="4068" w:type="pct"/>
          </w:tcPr>
          <w:p w14:paraId="2ACAED14" w14:textId="77777777" w:rsidR="00227FA2" w:rsidRDefault="0039099D">
            <w:pPr>
              <w:rPr>
                <w:b/>
              </w:rPr>
            </w:pPr>
            <w:r>
              <w:rPr>
                <w:b/>
              </w:rPr>
              <w:t xml:space="preserve">Proposal 1: </w:t>
            </w:r>
          </w:p>
          <w:p w14:paraId="45F5EBD0" w14:textId="77777777" w:rsidR="00227FA2" w:rsidRDefault="0039099D">
            <w:r>
              <w:t>The Network may periodically broadcast:</w:t>
            </w:r>
          </w:p>
          <w:p w14:paraId="06645259" w14:textId="77777777" w:rsidR="00227FA2" w:rsidRDefault="0039099D">
            <w:r>
              <w:tab/>
              <w:t xml:space="preserve">Common TA </w:t>
            </w:r>
          </w:p>
          <w:p w14:paraId="51B7D442" w14:textId="77777777" w:rsidR="00227FA2" w:rsidRDefault="0039099D">
            <w:r>
              <w:tab/>
              <w:t xml:space="preserve">Common TA drift rate </w:t>
            </w:r>
          </w:p>
          <w:p w14:paraId="1456BD19" w14:textId="77777777" w:rsidR="00227FA2" w:rsidRDefault="0039099D">
            <w:r>
              <w:tab/>
              <w:t>Second-order derivative of Common Delay drift</w:t>
            </w:r>
          </w:p>
        </w:tc>
      </w:tr>
      <w:tr w:rsidR="00227FA2" w14:paraId="3C2EA115" w14:textId="77777777">
        <w:tc>
          <w:tcPr>
            <w:tcW w:w="932" w:type="pct"/>
          </w:tcPr>
          <w:p w14:paraId="67A4F7DC" w14:textId="77777777" w:rsidR="00227FA2" w:rsidRDefault="0039099D">
            <w:r>
              <w:t>vivo</w:t>
            </w:r>
          </w:p>
        </w:tc>
        <w:tc>
          <w:tcPr>
            <w:tcW w:w="4068" w:type="pct"/>
          </w:tcPr>
          <w:p w14:paraId="3EC58FE9" w14:textId="77777777" w:rsidR="00227FA2" w:rsidRDefault="0039099D">
            <w:pPr>
              <w:pStyle w:val="Corpsdetexte"/>
              <w:rPr>
                <w:rFonts w:eastAsiaTheme="minorEastAsia"/>
                <w:b/>
                <w:lang w:eastAsia="zh-CN"/>
              </w:rPr>
            </w:pPr>
            <w:r>
              <w:rPr>
                <w:rFonts w:eastAsia="SimSun"/>
                <w:b/>
                <w:bCs/>
                <w:lang w:eastAsia="ja-JP"/>
              </w:rPr>
              <w:t>Proposal</w:t>
            </w:r>
            <w:r>
              <w:rPr>
                <w:rFonts w:eastAsiaTheme="minorEastAsia"/>
                <w:b/>
                <w:lang w:eastAsia="zh-CN"/>
              </w:rPr>
              <w:t xml:space="preserve"> 2: </w:t>
            </w: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common</w:t>
            </w:r>
            <w:r>
              <w:rPr>
                <w:rFonts w:eastAsiaTheme="minorEastAsia"/>
                <w:lang w:eastAsia="zh-CN"/>
              </w:rPr>
              <w:t xml:space="preserve"> TA </w:t>
            </w:r>
            <w:r>
              <w:rPr>
                <w:rFonts w:eastAsiaTheme="minorEastAsia" w:hint="eastAsia"/>
                <w:lang w:eastAsia="zh-CN"/>
              </w:rPr>
              <w:t>calculation</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w:t>
            </w:r>
            <w:r>
              <w:rPr>
                <w:rFonts w:eastAsiaTheme="minorEastAsia" w:hint="eastAsia"/>
                <w:lang w:eastAsia="zh-CN"/>
              </w:rPr>
              <w:t>after</w:t>
            </w:r>
            <w:r>
              <w:rPr>
                <w:rFonts w:eastAsiaTheme="minorEastAsia"/>
                <w:lang w:eastAsia="zh-CN"/>
              </w:rPr>
              <w:t xml:space="preserve"> </w:t>
            </w:r>
            <w:r>
              <w:rPr>
                <w:rFonts w:eastAsiaTheme="minorEastAsia" w:hint="eastAsia"/>
                <w:lang w:eastAsia="zh-CN"/>
              </w:rPr>
              <w:t>common</w:t>
            </w:r>
            <w:r>
              <w:rPr>
                <w:rFonts w:eastAsiaTheme="minorEastAsia"/>
                <w:lang w:eastAsia="zh-CN"/>
              </w:rPr>
              <w:t xml:space="preserve"> TA </w:t>
            </w:r>
            <w:r>
              <w:rPr>
                <w:rFonts w:eastAsiaTheme="minorEastAsia" w:hint="eastAsia"/>
                <w:lang w:eastAsia="zh-CN"/>
              </w:rPr>
              <w:t>drift</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determined</w:t>
            </w:r>
            <w:r>
              <w:rPr>
                <w:rFonts w:eastAsiaTheme="minorEastAsia"/>
                <w:lang w:eastAsia="zh-CN"/>
              </w:rPr>
              <w:t>.</w:t>
            </w:r>
            <w:r>
              <w:rPr>
                <w:rFonts w:eastAsiaTheme="minorEastAsia" w:hint="eastAsia"/>
                <w:b/>
                <w:lang w:eastAsia="zh-CN"/>
              </w:rPr>
              <w:t xml:space="preserve"> </w:t>
            </w:r>
          </w:p>
        </w:tc>
      </w:tr>
      <w:tr w:rsidR="00227FA2" w14:paraId="1DEF739B" w14:textId="77777777">
        <w:tc>
          <w:tcPr>
            <w:tcW w:w="932" w:type="pct"/>
          </w:tcPr>
          <w:p w14:paraId="63E66863" w14:textId="77777777" w:rsidR="00227FA2" w:rsidRDefault="0039099D">
            <w:r>
              <w:t>Sony</w:t>
            </w:r>
          </w:p>
        </w:tc>
        <w:tc>
          <w:tcPr>
            <w:tcW w:w="4068" w:type="pct"/>
          </w:tcPr>
          <w:p w14:paraId="193F7BED" w14:textId="77777777" w:rsidR="00227FA2" w:rsidRDefault="0039099D">
            <w:pPr>
              <w:spacing w:afterLines="50" w:after="120"/>
              <w:jc w:val="both"/>
              <w:rPr>
                <w:color w:val="000000"/>
                <w:lang w:eastAsia="ja-JP"/>
              </w:rPr>
            </w:pPr>
            <w:r>
              <w:rPr>
                <w:rFonts w:hint="eastAsia"/>
                <w:b/>
                <w:color w:val="000000"/>
                <w:lang w:eastAsia="ja-JP"/>
              </w:rPr>
              <w:t>P</w:t>
            </w:r>
            <w:r>
              <w:rPr>
                <w:b/>
                <w:color w:val="000000"/>
                <w:lang w:eastAsia="ja-JP"/>
              </w:rPr>
              <w:t>roposal 3:</w:t>
            </w:r>
            <w:r>
              <w:rPr>
                <w:color w:val="000000"/>
                <w:lang w:eastAsia="ja-JP"/>
              </w:rPr>
              <w:t xml:space="preserve"> RAN1 should support the signalling of timing drift rate information to the UEs in a beam specific manner.</w:t>
            </w:r>
          </w:p>
          <w:p w14:paraId="33820465" w14:textId="77777777" w:rsidR="00227FA2" w:rsidRDefault="0039099D">
            <w:pPr>
              <w:spacing w:afterLines="50" w:after="120"/>
              <w:rPr>
                <w:rFonts w:eastAsiaTheme="minorEastAsia"/>
                <w:bCs/>
                <w:lang w:eastAsia="zh-CN"/>
              </w:rPr>
            </w:pPr>
            <w:r>
              <w:rPr>
                <w:rFonts w:hint="eastAsia"/>
                <w:b/>
                <w:color w:val="000000"/>
                <w:lang w:eastAsia="ja-JP"/>
              </w:rPr>
              <w:t>P</w:t>
            </w:r>
            <w:r>
              <w:rPr>
                <w:b/>
                <w:color w:val="000000"/>
                <w:lang w:eastAsia="ja-JP"/>
              </w:rPr>
              <w:t>roposal 4:</w:t>
            </w:r>
            <w:r>
              <w:rPr>
                <w:color w:val="000000"/>
                <w:lang w:eastAsia="ja-JP"/>
              </w:rPr>
              <w:t xml:space="preserve"> UE should update the common TA with common timing drift rate when UE transmits uplink data.</w:t>
            </w:r>
          </w:p>
        </w:tc>
      </w:tr>
      <w:tr w:rsidR="00227FA2" w14:paraId="0371969E" w14:textId="77777777">
        <w:tc>
          <w:tcPr>
            <w:tcW w:w="932" w:type="pct"/>
          </w:tcPr>
          <w:p w14:paraId="0632BDC8" w14:textId="77777777" w:rsidR="00227FA2" w:rsidRDefault="0039099D">
            <w:r>
              <w:t>Samsung</w:t>
            </w:r>
          </w:p>
        </w:tc>
        <w:tc>
          <w:tcPr>
            <w:tcW w:w="4068" w:type="pct"/>
          </w:tcPr>
          <w:p w14:paraId="63A7452C" w14:textId="77777777" w:rsidR="00227FA2" w:rsidRDefault="0039099D">
            <w:pPr>
              <w:spacing w:before="60" w:after="60" w:line="288" w:lineRule="auto"/>
              <w:jc w:val="both"/>
              <w:rPr>
                <w:rFonts w:eastAsia="Malgun Gothic"/>
              </w:rPr>
            </w:pPr>
            <w:r>
              <w:rPr>
                <w:rFonts w:eastAsia="Malgun Gothic"/>
              </w:rPr>
              <w:fldChar w:fldCharType="begin"/>
            </w:r>
            <w:r>
              <w:rPr>
                <w:rFonts w:eastAsia="Malgun Gothic"/>
              </w:rPr>
              <w:instrText xml:space="preserve"> REF _Ref78447500 \h  \* MERGEFORMAT </w:instrText>
            </w:r>
            <w:r>
              <w:rPr>
                <w:rFonts w:eastAsia="Malgun Gothic"/>
              </w:rPr>
            </w:r>
            <w:r>
              <w:rPr>
                <w:rFonts w:eastAsia="Malgun Gothic"/>
              </w:rPr>
              <w:fldChar w:fldCharType="separate"/>
            </w:r>
            <w:r>
              <w:rPr>
                <w:b/>
              </w:rPr>
              <w:t>Proposal 1</w:t>
            </w:r>
            <w:r>
              <w:t xml:space="preserve">: </w:t>
            </w:r>
            <w:r>
              <w:rPr>
                <w:i/>
              </w:rPr>
              <w:t xml:space="preserve">The following options are considered for </w: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TA,common</m:t>
                  </m:r>
                </m:sub>
              </m:sSub>
            </m:oMath>
            <w:r>
              <w:rPr>
                <w:i/>
              </w:rPr>
              <w:t xml:space="preserve"> and </w: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m:t>
                  </m:r>
                </m:sub>
              </m:sSub>
            </m:oMath>
            <w:r>
              <w:rPr>
                <w:i/>
              </w:rPr>
              <w:t>.</w:t>
            </w:r>
            <w:r>
              <w:rPr>
                <w:rFonts w:eastAsia="Malgun Gothic"/>
              </w:rPr>
              <w:fldChar w:fldCharType="end"/>
            </w:r>
          </w:p>
          <w:p w14:paraId="23158692" w14:textId="77777777" w:rsidR="00227FA2" w:rsidRDefault="0039099D">
            <w:pPr>
              <w:pStyle w:val="Lgende"/>
              <w:widowControl w:val="0"/>
              <w:numPr>
                <w:ilvl w:val="0"/>
                <w:numId w:val="17"/>
              </w:numPr>
              <w:wordWrap w:val="0"/>
              <w:autoSpaceDE w:val="0"/>
              <w:autoSpaceDN w:val="0"/>
              <w:rPr>
                <w:b w:val="0"/>
                <w:lang w:val="zh-CN"/>
              </w:rPr>
            </w:pPr>
            <w:r>
              <w:rPr>
                <w:rFonts w:hint="eastAsia"/>
                <w:b w:val="0"/>
                <w:lang w:val="zh-CN"/>
              </w:rPr>
              <w:t>Option 1</w:t>
            </w:r>
          </w:p>
          <w:p w14:paraId="0BD863DD" w14:textId="77777777" w:rsidR="00227FA2" w:rsidRPr="00A45AA6" w:rsidRDefault="006D7A31">
            <w:pPr>
              <w:pStyle w:val="Lgende"/>
              <w:widowControl w:val="0"/>
              <w:numPr>
                <w:ilvl w:val="1"/>
                <w:numId w:val="17"/>
              </w:numPr>
              <w:wordWrap w:val="0"/>
              <w:autoSpaceDE w:val="0"/>
              <w:autoSpaceDN w:val="0"/>
              <w:rPr>
                <w:b w:val="0"/>
                <w:lang w:val="en-US"/>
              </w:rPr>
            </w:pPr>
            <m:oMath>
              <m:sSub>
                <m:sSubPr>
                  <m:ctrlPr>
                    <w:rPr>
                      <w:rFonts w:ascii="Cambria Math" w:hAnsi="Cambria Math"/>
                      <w:b w:val="0"/>
                      <w:bCs/>
                      <w:i/>
                      <w:lang w:val="zh-CN"/>
                    </w:rPr>
                  </m:ctrlPr>
                </m:sSubPr>
                <m:e>
                  <m:r>
                    <m:rPr>
                      <m:sty m:val="bi"/>
                    </m:rPr>
                    <w:rPr>
                      <w:rFonts w:ascii="Cambria Math" w:hAnsi="Cambria Math"/>
                      <w:lang w:val="zh-CN"/>
                    </w:rPr>
                    <m:t>N</m:t>
                  </m:r>
                </m:e>
                <m:sub>
                  <m:r>
                    <m:rPr>
                      <m:sty m:val="bi"/>
                    </m:rPr>
                    <w:rPr>
                      <w:rFonts w:ascii="Cambria Math" w:hAnsi="Cambria Math"/>
                      <w:lang w:val="zh-CN"/>
                    </w:rPr>
                    <m:t>TA</m:t>
                  </m:r>
                  <m:r>
                    <m:rPr>
                      <m:sty m:val="bi"/>
                    </m:rPr>
                    <w:rPr>
                      <w:rFonts w:ascii="Cambria Math" w:hAnsi="Cambria Math"/>
                      <w:lang w:val="en-US"/>
                    </w:rPr>
                    <m:t>,</m:t>
                  </m:r>
                  <m:r>
                    <m:rPr>
                      <m:sty m:val="bi"/>
                    </m:rPr>
                    <w:rPr>
                      <w:rFonts w:ascii="Cambria Math" w:hAnsi="Cambria Math"/>
                      <w:lang w:val="zh-CN"/>
                    </w:rPr>
                    <m:t>common</m:t>
                  </m:r>
                </m:sub>
              </m:sSub>
            </m:oMath>
            <w:r w:rsidR="0039099D">
              <w:rPr>
                <w:rFonts w:hint="eastAsia"/>
                <w:b w:val="0"/>
                <w:lang w:val="en-US"/>
              </w:rPr>
              <w:t>: its update is supported by group common signalling.</w:t>
            </w:r>
          </w:p>
          <w:p w14:paraId="077BBA14" w14:textId="77777777" w:rsidR="00227FA2" w:rsidRPr="00A45AA6" w:rsidRDefault="006D7A31">
            <w:pPr>
              <w:pStyle w:val="Lgende"/>
              <w:widowControl w:val="0"/>
              <w:numPr>
                <w:ilvl w:val="1"/>
                <w:numId w:val="17"/>
              </w:numPr>
              <w:wordWrap w:val="0"/>
              <w:autoSpaceDE w:val="0"/>
              <w:autoSpaceDN w:val="0"/>
              <w:rPr>
                <w:b w:val="0"/>
                <w:lang w:val="en-US"/>
              </w:rPr>
            </w:pPr>
            <m:oMath>
              <m:sSub>
                <m:sSubPr>
                  <m:ctrlPr>
                    <w:rPr>
                      <w:rFonts w:ascii="Cambria Math" w:hAnsi="Cambria Math"/>
                      <w:b w:val="0"/>
                      <w:bCs/>
                      <w:i/>
                      <w:lang w:val="zh-CN"/>
                    </w:rPr>
                  </m:ctrlPr>
                </m:sSubPr>
                <m:e>
                  <m:r>
                    <m:rPr>
                      <m:sty m:val="bi"/>
                    </m:rPr>
                    <w:rPr>
                      <w:rFonts w:ascii="Cambria Math" w:hAnsi="Cambria Math"/>
                      <w:lang w:val="zh-CN"/>
                    </w:rPr>
                    <m:t>N</m:t>
                  </m:r>
                </m:e>
                <m:sub>
                  <m:r>
                    <m:rPr>
                      <m:sty m:val="bi"/>
                    </m:rPr>
                    <w:rPr>
                      <w:rFonts w:ascii="Cambria Math" w:hAnsi="Cambria Math"/>
                      <w:lang w:val="zh-CN"/>
                    </w:rPr>
                    <m:t>TA</m:t>
                  </m:r>
                </m:sub>
              </m:sSub>
            </m:oMath>
            <w:r w:rsidR="0039099D" w:rsidRPr="00A45AA6">
              <w:rPr>
                <w:b w:val="0"/>
                <w:lang w:val="en-US"/>
              </w:rPr>
              <w:t>: Defined as the s</w:t>
            </w:r>
            <w:proofErr w:type="spellStart"/>
            <w:r w:rsidR="0039099D" w:rsidRPr="00A45AA6">
              <w:rPr>
                <w:rFonts w:hint="eastAsia"/>
                <w:b w:val="0"/>
                <w:lang w:val="en-US"/>
              </w:rPr>
              <w:t>ame</w:t>
            </w:r>
            <w:proofErr w:type="spellEnd"/>
            <w:r w:rsidR="0039099D" w:rsidRPr="00A45AA6">
              <w:rPr>
                <w:rFonts w:hint="eastAsia"/>
                <w:b w:val="0"/>
                <w:lang w:val="en-US"/>
              </w:rPr>
              <w:t xml:space="preserve"> as Rel-15/16</w:t>
            </w:r>
          </w:p>
          <w:p w14:paraId="309E4BDC" w14:textId="77777777" w:rsidR="00227FA2" w:rsidRDefault="0039099D">
            <w:pPr>
              <w:pStyle w:val="Lgende"/>
              <w:widowControl w:val="0"/>
              <w:numPr>
                <w:ilvl w:val="0"/>
                <w:numId w:val="17"/>
              </w:numPr>
              <w:wordWrap w:val="0"/>
              <w:autoSpaceDE w:val="0"/>
              <w:autoSpaceDN w:val="0"/>
              <w:rPr>
                <w:b w:val="0"/>
                <w:lang w:val="zh-CN"/>
              </w:rPr>
            </w:pPr>
            <w:r>
              <w:rPr>
                <w:rFonts w:hint="eastAsia"/>
                <w:b w:val="0"/>
                <w:lang w:val="zh-CN"/>
              </w:rPr>
              <w:t>Option 2</w:t>
            </w:r>
          </w:p>
          <w:p w14:paraId="43D11269" w14:textId="77777777" w:rsidR="00227FA2" w:rsidRPr="00A45AA6" w:rsidRDefault="006D7A31">
            <w:pPr>
              <w:pStyle w:val="Lgende"/>
              <w:widowControl w:val="0"/>
              <w:numPr>
                <w:ilvl w:val="1"/>
                <w:numId w:val="17"/>
              </w:numPr>
              <w:wordWrap w:val="0"/>
              <w:autoSpaceDE w:val="0"/>
              <w:autoSpaceDN w:val="0"/>
              <w:rPr>
                <w:b w:val="0"/>
                <w:lang w:val="en-US"/>
              </w:rPr>
            </w:pPr>
            <m:oMath>
              <m:sSub>
                <m:sSubPr>
                  <m:ctrlPr>
                    <w:rPr>
                      <w:rFonts w:ascii="Cambria Math" w:hAnsi="Cambria Math"/>
                      <w:b w:val="0"/>
                      <w:bCs/>
                      <w:i/>
                      <w:lang w:val="zh-CN"/>
                    </w:rPr>
                  </m:ctrlPr>
                </m:sSubPr>
                <m:e>
                  <m:r>
                    <m:rPr>
                      <m:sty m:val="bi"/>
                    </m:rPr>
                    <w:rPr>
                      <w:rFonts w:ascii="Cambria Math" w:hAnsi="Cambria Math"/>
                      <w:lang w:val="zh-CN"/>
                    </w:rPr>
                    <m:t>N</m:t>
                  </m:r>
                </m:e>
                <m:sub>
                  <m:r>
                    <m:rPr>
                      <m:sty m:val="bi"/>
                    </m:rPr>
                    <w:rPr>
                      <w:rFonts w:ascii="Cambria Math" w:hAnsi="Cambria Math"/>
                      <w:lang w:val="zh-CN"/>
                    </w:rPr>
                    <m:t>TA</m:t>
                  </m:r>
                  <m:r>
                    <m:rPr>
                      <m:sty m:val="bi"/>
                    </m:rPr>
                    <w:rPr>
                      <w:rFonts w:ascii="Cambria Math" w:hAnsi="Cambria Math"/>
                      <w:lang w:val="en-US"/>
                    </w:rPr>
                    <m:t>,</m:t>
                  </m:r>
                  <m:r>
                    <m:rPr>
                      <m:sty m:val="bi"/>
                    </m:rPr>
                    <w:rPr>
                      <w:rFonts w:ascii="Cambria Math" w:hAnsi="Cambria Math"/>
                      <w:lang w:val="zh-CN"/>
                    </w:rPr>
                    <m:t>common</m:t>
                  </m:r>
                </m:sub>
              </m:sSub>
            </m:oMath>
            <w:r w:rsidR="0039099D">
              <w:rPr>
                <w:rFonts w:hint="eastAsia"/>
                <w:b w:val="0"/>
                <w:lang w:val="en-US"/>
              </w:rPr>
              <w:t xml:space="preserve">: </w:t>
            </w:r>
            <w:r w:rsidR="0039099D">
              <w:rPr>
                <w:b w:val="0"/>
                <w:lang w:val="en-US"/>
              </w:rPr>
              <w:t>broadcasted by SIB</w:t>
            </w:r>
            <w:r w:rsidR="0039099D">
              <w:rPr>
                <w:rFonts w:hint="eastAsia"/>
                <w:b w:val="0"/>
                <w:lang w:val="en-US"/>
              </w:rPr>
              <w:t>.</w:t>
            </w:r>
          </w:p>
          <w:p w14:paraId="46BC17AB" w14:textId="77777777" w:rsidR="00227FA2" w:rsidRPr="00A45AA6" w:rsidRDefault="006D7A31">
            <w:pPr>
              <w:pStyle w:val="Lgende"/>
              <w:widowControl w:val="0"/>
              <w:numPr>
                <w:ilvl w:val="1"/>
                <w:numId w:val="17"/>
              </w:numPr>
              <w:wordWrap w:val="0"/>
              <w:autoSpaceDE w:val="0"/>
              <w:autoSpaceDN w:val="0"/>
              <w:rPr>
                <w:b w:val="0"/>
                <w:lang w:val="en-US"/>
              </w:rPr>
            </w:pPr>
            <m:oMath>
              <m:sSub>
                <m:sSubPr>
                  <m:ctrlPr>
                    <w:rPr>
                      <w:rFonts w:ascii="Cambria Math" w:hAnsi="Cambria Math"/>
                      <w:b w:val="0"/>
                      <w:bCs/>
                      <w:i/>
                      <w:lang w:val="zh-CN"/>
                    </w:rPr>
                  </m:ctrlPr>
                </m:sSubPr>
                <m:e>
                  <m:r>
                    <m:rPr>
                      <m:sty m:val="bi"/>
                    </m:rPr>
                    <w:rPr>
                      <w:rFonts w:ascii="Cambria Math" w:hAnsi="Cambria Math"/>
                      <w:lang w:val="zh-CN"/>
                    </w:rPr>
                    <m:t>N</m:t>
                  </m:r>
                </m:e>
                <m:sub>
                  <m:r>
                    <m:rPr>
                      <m:sty m:val="bi"/>
                    </m:rPr>
                    <w:rPr>
                      <w:rFonts w:ascii="Cambria Math" w:hAnsi="Cambria Math"/>
                      <w:lang w:val="zh-CN"/>
                    </w:rPr>
                    <m:t>TA</m:t>
                  </m:r>
                </m:sub>
              </m:sSub>
            </m:oMath>
            <w:r w:rsidR="0039099D" w:rsidRPr="00A45AA6">
              <w:rPr>
                <w:b w:val="0"/>
                <w:lang w:val="en-US"/>
              </w:rPr>
              <w:t>: Defined as the s</w:t>
            </w:r>
            <w:r w:rsidR="0039099D" w:rsidRPr="00A45AA6">
              <w:rPr>
                <w:rFonts w:hint="eastAsia"/>
                <w:b w:val="0"/>
                <w:lang w:val="en-US"/>
              </w:rPr>
              <w:t>ame as Rel-15/16</w:t>
            </w:r>
          </w:p>
          <w:p w14:paraId="38E4C693" w14:textId="77777777" w:rsidR="00227FA2" w:rsidRDefault="0039099D">
            <w:pPr>
              <w:pStyle w:val="Lgende"/>
              <w:widowControl w:val="0"/>
              <w:numPr>
                <w:ilvl w:val="0"/>
                <w:numId w:val="17"/>
              </w:numPr>
              <w:wordWrap w:val="0"/>
              <w:autoSpaceDE w:val="0"/>
              <w:autoSpaceDN w:val="0"/>
              <w:rPr>
                <w:b w:val="0"/>
                <w:lang w:val="zh-CN"/>
              </w:rPr>
            </w:pPr>
            <w:r>
              <w:rPr>
                <w:rFonts w:hint="eastAsia"/>
                <w:b w:val="0"/>
                <w:lang w:val="zh-CN"/>
              </w:rPr>
              <w:t>Option 3</w:t>
            </w:r>
          </w:p>
          <w:p w14:paraId="3BA2CBDF" w14:textId="77777777" w:rsidR="00227FA2" w:rsidRPr="00A45AA6" w:rsidRDefault="006D7A31">
            <w:pPr>
              <w:pStyle w:val="Lgende"/>
              <w:widowControl w:val="0"/>
              <w:numPr>
                <w:ilvl w:val="1"/>
                <w:numId w:val="17"/>
              </w:numPr>
              <w:wordWrap w:val="0"/>
              <w:autoSpaceDE w:val="0"/>
              <w:autoSpaceDN w:val="0"/>
              <w:rPr>
                <w:b w:val="0"/>
                <w:lang w:val="en-US"/>
              </w:rPr>
            </w:pPr>
            <m:oMath>
              <m:sSub>
                <m:sSubPr>
                  <m:ctrlPr>
                    <w:rPr>
                      <w:rFonts w:ascii="Cambria Math" w:hAnsi="Cambria Math"/>
                      <w:b w:val="0"/>
                      <w:bCs/>
                      <w:i/>
                      <w:lang w:val="zh-CN"/>
                    </w:rPr>
                  </m:ctrlPr>
                </m:sSubPr>
                <m:e>
                  <m:r>
                    <m:rPr>
                      <m:sty m:val="bi"/>
                    </m:rPr>
                    <w:rPr>
                      <w:rFonts w:ascii="Cambria Math" w:hAnsi="Cambria Math"/>
                      <w:lang w:val="zh-CN"/>
                    </w:rPr>
                    <m:t>N</m:t>
                  </m:r>
                </m:e>
                <m:sub>
                  <m:r>
                    <m:rPr>
                      <m:sty m:val="bi"/>
                    </m:rPr>
                    <w:rPr>
                      <w:rFonts w:ascii="Cambria Math" w:hAnsi="Cambria Math"/>
                      <w:lang w:val="zh-CN"/>
                    </w:rPr>
                    <m:t>TA</m:t>
                  </m:r>
                  <m:r>
                    <m:rPr>
                      <m:sty m:val="bi"/>
                    </m:rPr>
                    <w:rPr>
                      <w:rFonts w:ascii="Cambria Math" w:hAnsi="Cambria Math"/>
                      <w:lang w:val="en-US"/>
                    </w:rPr>
                    <m:t>,</m:t>
                  </m:r>
                  <m:r>
                    <m:rPr>
                      <m:sty m:val="bi"/>
                    </m:rPr>
                    <w:rPr>
                      <w:rFonts w:ascii="Cambria Math" w:hAnsi="Cambria Math"/>
                      <w:lang w:val="zh-CN"/>
                    </w:rPr>
                    <m:t>common</m:t>
                  </m:r>
                </m:sub>
              </m:sSub>
            </m:oMath>
            <w:r w:rsidR="0039099D">
              <w:rPr>
                <w:rFonts w:hint="eastAsia"/>
                <w:b w:val="0"/>
                <w:lang w:val="en-US"/>
              </w:rPr>
              <w:t xml:space="preserve">: </w:t>
            </w:r>
            <w:r w:rsidR="0039099D">
              <w:rPr>
                <w:b w:val="0"/>
                <w:lang w:val="en-US"/>
              </w:rPr>
              <w:t>broadcasted by SIB with drift rate information</w:t>
            </w:r>
            <w:r w:rsidR="0039099D">
              <w:rPr>
                <w:rFonts w:hint="eastAsia"/>
                <w:b w:val="0"/>
                <w:lang w:val="en-US"/>
              </w:rPr>
              <w:t>.</w:t>
            </w:r>
          </w:p>
          <w:p w14:paraId="6F73F503" w14:textId="77777777" w:rsidR="00227FA2" w:rsidRPr="00A45AA6" w:rsidRDefault="006D7A31">
            <w:pPr>
              <w:pStyle w:val="Lgende"/>
              <w:widowControl w:val="0"/>
              <w:numPr>
                <w:ilvl w:val="1"/>
                <w:numId w:val="17"/>
              </w:numPr>
              <w:wordWrap w:val="0"/>
              <w:autoSpaceDE w:val="0"/>
              <w:autoSpaceDN w:val="0"/>
              <w:rPr>
                <w:b w:val="0"/>
                <w:lang w:val="en-US"/>
              </w:rPr>
            </w:pPr>
            <m:oMath>
              <m:sSub>
                <m:sSubPr>
                  <m:ctrlPr>
                    <w:rPr>
                      <w:rFonts w:ascii="Cambria Math" w:hAnsi="Cambria Math"/>
                      <w:b w:val="0"/>
                      <w:bCs/>
                      <w:i/>
                      <w:lang w:val="zh-CN"/>
                    </w:rPr>
                  </m:ctrlPr>
                </m:sSubPr>
                <m:e>
                  <m:r>
                    <m:rPr>
                      <m:sty m:val="bi"/>
                    </m:rPr>
                    <w:rPr>
                      <w:rFonts w:ascii="Cambria Math" w:hAnsi="Cambria Math"/>
                      <w:lang w:val="zh-CN"/>
                    </w:rPr>
                    <m:t>N</m:t>
                  </m:r>
                </m:e>
                <m:sub>
                  <m:r>
                    <m:rPr>
                      <m:sty m:val="bi"/>
                    </m:rPr>
                    <w:rPr>
                      <w:rFonts w:ascii="Cambria Math" w:hAnsi="Cambria Math"/>
                      <w:lang w:val="zh-CN"/>
                    </w:rPr>
                    <m:t>TA</m:t>
                  </m:r>
                </m:sub>
              </m:sSub>
            </m:oMath>
            <w:r w:rsidR="0039099D" w:rsidRPr="00A45AA6">
              <w:rPr>
                <w:b w:val="0"/>
                <w:lang w:val="en-US"/>
              </w:rPr>
              <w:t>: Defined as the s</w:t>
            </w:r>
            <w:r w:rsidR="0039099D" w:rsidRPr="00A45AA6">
              <w:rPr>
                <w:rFonts w:hint="eastAsia"/>
                <w:b w:val="0"/>
                <w:lang w:val="en-US"/>
              </w:rPr>
              <w:t>ame as Rel-15/16</w:t>
            </w:r>
            <w:r w:rsidR="0039099D" w:rsidRPr="00A45AA6">
              <w:rPr>
                <w:b w:val="0"/>
                <w:lang w:val="en-US"/>
              </w:rPr>
              <w:t xml:space="preserve">. </w:t>
            </w:r>
          </w:p>
          <w:p w14:paraId="4E8B6D79" w14:textId="77777777" w:rsidR="00227FA2" w:rsidRDefault="0039099D">
            <w:pPr>
              <w:spacing w:before="60" w:after="60" w:line="288" w:lineRule="auto"/>
              <w:ind w:left="772" w:hangingChars="386" w:hanging="772"/>
              <w:jc w:val="both"/>
              <w:rPr>
                <w:rFonts w:eastAsia="Malgun Gothic"/>
                <w:b/>
              </w:rPr>
            </w:pPr>
            <w:r>
              <w:rPr>
                <w:rFonts w:eastAsia="Malgun Gothic"/>
                <w:b/>
              </w:rPr>
              <w:t xml:space="preserve">Proposal 5: </w:t>
            </w:r>
            <w:r>
              <w:rPr>
                <w:rFonts w:eastAsia="Malgun Gothic"/>
              </w:rPr>
              <w:t>A gNB signals residual common TA value to UEs such that UEs can derive common TA by adding to minimum common TA value, which can be obtained by UE from the satellite ephemeris (or altitude) information.</w:t>
            </w:r>
          </w:p>
          <w:p w14:paraId="55F39EB0" w14:textId="77777777" w:rsidR="00227FA2" w:rsidRDefault="0039099D">
            <w:pPr>
              <w:spacing w:before="60" w:after="60" w:line="288" w:lineRule="auto"/>
              <w:ind w:left="772" w:hangingChars="386" w:hanging="772"/>
              <w:jc w:val="both"/>
              <w:rPr>
                <w:rFonts w:eastAsia="Malgun Gothic"/>
                <w:b/>
              </w:rPr>
            </w:pPr>
            <w:r>
              <w:rPr>
                <w:rFonts w:eastAsia="Malgun Gothic"/>
                <w:b/>
              </w:rPr>
              <w:fldChar w:fldCharType="begin"/>
            </w:r>
            <w:r>
              <w:rPr>
                <w:rFonts w:eastAsia="Malgun Gothic"/>
                <w:b/>
              </w:rPr>
              <w:instrText xml:space="preserve"> REF _Ref78447516 \h  \* MERGEFORMAT </w:instrText>
            </w:r>
            <w:r>
              <w:rPr>
                <w:rFonts w:eastAsia="Malgun Gothic"/>
                <w:b/>
              </w:rPr>
            </w:r>
            <w:r>
              <w:rPr>
                <w:rFonts w:eastAsia="Malgun Gothic"/>
                <w:b/>
              </w:rPr>
              <w:fldChar w:fldCharType="separate"/>
            </w:r>
            <w:r>
              <w:rPr>
                <w:b/>
              </w:rPr>
              <w:t>Proposal 7:</w:t>
            </w:r>
            <w:r>
              <w:rPr>
                <w:b/>
                <w:color w:val="FF0000"/>
              </w:rPr>
              <w:t xml:space="preserve"> </w:t>
            </w:r>
            <w:r>
              <w:t>The gNB signals common TA drift rate to enable autonomous TA update at UE.</w:t>
            </w:r>
            <w:r>
              <w:rPr>
                <w:rFonts w:eastAsia="Malgun Gothic"/>
                <w:b/>
              </w:rPr>
              <w:fldChar w:fldCharType="end"/>
            </w:r>
          </w:p>
          <w:p w14:paraId="7E1B96B5" w14:textId="77777777" w:rsidR="00227FA2" w:rsidRDefault="00227FA2">
            <w:pPr>
              <w:spacing w:afterLines="50" w:after="120"/>
              <w:jc w:val="both"/>
              <w:rPr>
                <w:b/>
                <w:color w:val="000000"/>
                <w:lang w:eastAsia="ja-JP"/>
              </w:rPr>
            </w:pPr>
          </w:p>
        </w:tc>
      </w:tr>
      <w:tr w:rsidR="00227FA2" w14:paraId="02CB6F69" w14:textId="77777777">
        <w:tc>
          <w:tcPr>
            <w:tcW w:w="932" w:type="pct"/>
          </w:tcPr>
          <w:p w14:paraId="37ABDE6D" w14:textId="77777777" w:rsidR="00227FA2" w:rsidRDefault="0039099D">
            <w:r>
              <w:t>CATT</w:t>
            </w:r>
          </w:p>
        </w:tc>
        <w:tc>
          <w:tcPr>
            <w:tcW w:w="4068" w:type="pct"/>
          </w:tcPr>
          <w:p w14:paraId="5780C9D2" w14:textId="77777777" w:rsidR="00227FA2" w:rsidRDefault="0039099D">
            <w:pPr>
              <w:rPr>
                <w:lang w:eastAsia="zh-CN"/>
              </w:rPr>
            </w:pPr>
            <w:r>
              <w:rPr>
                <w:b/>
                <w:lang w:eastAsia="zh-CN"/>
              </w:rPr>
              <w:t xml:space="preserve">Proposal </w:t>
            </w:r>
            <w:r>
              <w:rPr>
                <w:rFonts w:hint="eastAsia"/>
                <w:b/>
                <w:lang w:eastAsia="zh-CN"/>
              </w:rPr>
              <w:t xml:space="preserve">3: </w:t>
            </w:r>
            <w:r>
              <w:rPr>
                <w:rFonts w:hint="eastAsia"/>
                <w:lang w:eastAsia="zh-CN"/>
              </w:rPr>
              <w:t xml:space="preserve">In order to save </w:t>
            </w:r>
            <w:proofErr w:type="spellStart"/>
            <w:r>
              <w:rPr>
                <w:lang w:eastAsia="zh-CN"/>
              </w:rPr>
              <w:t>signaling</w:t>
            </w:r>
            <w:proofErr w:type="spellEnd"/>
            <w:r>
              <w:rPr>
                <w:rFonts w:hint="eastAsia"/>
                <w:lang w:eastAsia="zh-CN"/>
              </w:rPr>
              <w:t xml:space="preserve"> overhead, common TA and common timing drift will be equal to 0 if not indicated</w:t>
            </w:r>
            <w:r>
              <w:rPr>
                <w:rFonts w:hint="eastAsia"/>
                <w:b/>
                <w:lang w:eastAsia="zh-CN"/>
              </w:rPr>
              <w:t xml:space="preserve">. </w:t>
            </w:r>
          </w:p>
        </w:tc>
      </w:tr>
      <w:tr w:rsidR="00227FA2" w14:paraId="2C07C37E" w14:textId="77777777">
        <w:tc>
          <w:tcPr>
            <w:tcW w:w="932" w:type="pct"/>
          </w:tcPr>
          <w:p w14:paraId="517DB4C2" w14:textId="77777777" w:rsidR="00227FA2" w:rsidRDefault="0039099D">
            <w:r>
              <w:t xml:space="preserve">PANASONIC </w:t>
            </w:r>
          </w:p>
        </w:tc>
        <w:tc>
          <w:tcPr>
            <w:tcW w:w="4068" w:type="pct"/>
          </w:tcPr>
          <w:p w14:paraId="5E8C575C" w14:textId="77777777" w:rsidR="00227FA2" w:rsidRDefault="0039099D">
            <w:pPr>
              <w:spacing w:after="60"/>
              <w:textAlignment w:val="center"/>
              <w:rPr>
                <w:rFonts w:ascii="Calibri" w:eastAsia="Times New Roman" w:hAnsi="Calibri" w:cs="Calibri"/>
                <w:lang w:eastAsia="de-DE"/>
              </w:rPr>
            </w:pPr>
            <w:r>
              <w:rPr>
                <w:rFonts w:eastAsia="Times New Roman"/>
                <w:b/>
                <w:bCs/>
                <w:lang w:eastAsia="de-DE"/>
              </w:rPr>
              <w:t>Proposal 3</w:t>
            </w:r>
            <w:r>
              <w:rPr>
                <w:rFonts w:eastAsia="Times New Roman"/>
                <w:lang w:eastAsia="de-DE"/>
              </w:rPr>
              <w:t>: The common TA value N</w:t>
            </w:r>
            <w:r>
              <w:rPr>
                <w:rFonts w:eastAsia="Times New Roman"/>
                <w:vertAlign w:val="subscript"/>
                <w:lang w:eastAsia="de-DE"/>
              </w:rPr>
              <w:t>TA,common</w:t>
            </w:r>
            <w:r>
              <w:rPr>
                <w:rFonts w:eastAsia="Times New Roman"/>
                <w:lang w:eastAsia="de-DE"/>
              </w:rPr>
              <w:t xml:space="preserve"> is always indicated in SIB. </w:t>
            </w:r>
          </w:p>
          <w:p w14:paraId="49004FF2" w14:textId="77777777" w:rsidR="00227FA2" w:rsidRDefault="0039099D">
            <w:pPr>
              <w:numPr>
                <w:ilvl w:val="0"/>
                <w:numId w:val="14"/>
              </w:numPr>
              <w:textAlignment w:val="center"/>
              <w:rPr>
                <w:rFonts w:ascii="Calibri" w:eastAsia="Times New Roman" w:hAnsi="Calibri" w:cs="Calibri"/>
                <w:lang w:eastAsia="de-DE"/>
              </w:rPr>
            </w:pPr>
            <w:r>
              <w:rPr>
                <w:rFonts w:eastAsia="Times New Roman"/>
                <w:lang w:eastAsia="de-DE"/>
              </w:rPr>
              <w:t>FFS: the value range of N</w:t>
            </w:r>
            <w:r>
              <w:rPr>
                <w:rFonts w:eastAsia="Times New Roman"/>
                <w:vertAlign w:val="subscript"/>
                <w:lang w:eastAsia="de-DE"/>
              </w:rPr>
              <w:t>TA,common</w:t>
            </w:r>
          </w:p>
        </w:tc>
      </w:tr>
      <w:tr w:rsidR="00227FA2" w14:paraId="18B8EE6F" w14:textId="77777777">
        <w:tc>
          <w:tcPr>
            <w:tcW w:w="932" w:type="pct"/>
          </w:tcPr>
          <w:p w14:paraId="40E384AD" w14:textId="77777777" w:rsidR="00227FA2" w:rsidRDefault="0039099D">
            <w:r>
              <w:t xml:space="preserve">MediaTek </w:t>
            </w:r>
          </w:p>
        </w:tc>
        <w:tc>
          <w:tcPr>
            <w:tcW w:w="4068" w:type="pct"/>
          </w:tcPr>
          <w:p w14:paraId="7365BAC2" w14:textId="77777777" w:rsidR="00227FA2" w:rsidRDefault="0039099D">
            <w:pPr>
              <w:pStyle w:val="Corpsdetexte"/>
              <w:spacing w:after="0"/>
              <w:jc w:val="both"/>
              <w:rPr>
                <w:rFonts w:cs="v4.2.0"/>
                <w:i/>
              </w:rPr>
            </w:pPr>
            <w:r>
              <w:rPr>
                <w:b/>
                <w:i/>
                <w:lang w:eastAsia="ko-KR"/>
              </w:rPr>
              <w:t>Proposal 1</w:t>
            </w:r>
            <w:r>
              <w:rPr>
                <w:i/>
                <w:lang w:eastAsia="ko-KR"/>
              </w:rPr>
              <w:t>: If feeder link timing drift is to be compensated by UE using common TA parameters, the Network may periodically broadcast:</w:t>
            </w:r>
          </w:p>
          <w:p w14:paraId="20BAA37B" w14:textId="77777777" w:rsidR="00227FA2" w:rsidRDefault="0039099D">
            <w:pPr>
              <w:pStyle w:val="Paragraphedeliste"/>
              <w:numPr>
                <w:ilvl w:val="0"/>
                <w:numId w:val="18"/>
              </w:numPr>
              <w:rPr>
                <w:i/>
                <w:lang w:eastAsia="ko-KR"/>
              </w:rPr>
            </w:pPr>
            <w:r>
              <w:rPr>
                <w:i/>
                <w:lang w:eastAsia="ko-KR"/>
              </w:rPr>
              <w:t xml:space="preserve">Common delay </w:t>
            </w:r>
          </w:p>
          <w:p w14:paraId="331E7B07" w14:textId="77777777" w:rsidR="00227FA2" w:rsidRDefault="0039099D">
            <w:pPr>
              <w:pStyle w:val="Paragraphedeliste"/>
              <w:numPr>
                <w:ilvl w:val="0"/>
                <w:numId w:val="18"/>
              </w:numPr>
              <w:rPr>
                <w:i/>
                <w:lang w:eastAsia="ko-KR"/>
              </w:rPr>
            </w:pPr>
            <w:r>
              <w:rPr>
                <w:i/>
                <w:lang w:eastAsia="ko-KR"/>
              </w:rPr>
              <w:t xml:space="preserve">Common delay drift rate </w:t>
            </w:r>
          </w:p>
          <w:p w14:paraId="3362911D" w14:textId="77777777" w:rsidR="00227FA2" w:rsidRDefault="0039099D">
            <w:pPr>
              <w:pStyle w:val="Paragraphedeliste"/>
              <w:numPr>
                <w:ilvl w:val="0"/>
                <w:numId w:val="18"/>
              </w:numPr>
              <w:rPr>
                <w:i/>
                <w:lang w:eastAsia="ko-KR"/>
              </w:rPr>
            </w:pPr>
            <w:r>
              <w:rPr>
                <w:i/>
                <w:lang w:eastAsia="ko-KR"/>
              </w:rPr>
              <w:t xml:space="preserve">Common delay drift rate variation </w:t>
            </w:r>
          </w:p>
          <w:p w14:paraId="6765C9A5" w14:textId="77777777" w:rsidR="00227FA2" w:rsidRDefault="0039099D">
            <w:pPr>
              <w:pStyle w:val="Paragraphedeliste"/>
              <w:numPr>
                <w:ilvl w:val="0"/>
                <w:numId w:val="18"/>
              </w:numPr>
              <w:spacing w:after="0"/>
              <w:jc w:val="both"/>
              <w:rPr>
                <w:i/>
                <w:lang w:eastAsia="ko-KR"/>
              </w:rPr>
            </w:pPr>
            <w:r>
              <w:rPr>
                <w:i/>
                <w:lang w:eastAsia="ko-KR"/>
              </w:rPr>
              <w:t xml:space="preserve">Common third order derivative </w:t>
            </w:r>
          </w:p>
          <w:p w14:paraId="46F59D0D" w14:textId="77777777" w:rsidR="00227FA2" w:rsidRDefault="0039099D">
            <w:pPr>
              <w:pStyle w:val="Corpsdetexte"/>
              <w:spacing w:after="0"/>
              <w:jc w:val="both"/>
              <w:rPr>
                <w:i/>
                <w:lang w:eastAsia="ko-KR"/>
              </w:rPr>
            </w:pPr>
            <w:r>
              <w:rPr>
                <w:i/>
                <w:lang w:eastAsia="ko-KR"/>
              </w:rPr>
              <w:t xml:space="preserve">Where </w:t>
            </w:r>
          </w:p>
          <w:p w14:paraId="5796DAF5" w14:textId="77777777" w:rsidR="00227FA2" w:rsidRDefault="0039099D">
            <w:pPr>
              <w:pStyle w:val="Corpsdetexte"/>
              <w:spacing w:after="0"/>
              <w:jc w:val="both"/>
              <w:rPr>
                <w:i/>
                <w:lang w:eastAsia="ko-KR"/>
              </w:rPr>
            </w:pPr>
            <w:r>
              <w:rPr>
                <w:i/>
                <w:lang w:eastAsia="ko-KR"/>
              </w:rPr>
              <w:t xml:space="preserve">  </w:t>
            </w:r>
          </w:p>
          <w:p w14:paraId="515ABDAC" w14:textId="77777777" w:rsidR="00227FA2" w:rsidRDefault="0039099D">
            <w:pPr>
              <w:pStyle w:val="Paragraphedeliste"/>
              <w:numPr>
                <w:ilvl w:val="0"/>
                <w:numId w:val="18"/>
              </w:numPr>
              <w:rPr>
                <w:i/>
                <w:lang w:eastAsia="ko-KR"/>
              </w:rPr>
            </w:pPr>
            <w:r>
              <w:rPr>
                <w:i/>
                <w:lang w:eastAsia="ko-KR"/>
              </w:rPr>
              <w:t>Common delay  is N</w:t>
            </w:r>
            <w:r>
              <w:rPr>
                <w:i/>
                <w:vertAlign w:val="subscript"/>
                <w:lang w:eastAsia="ko-KR"/>
              </w:rPr>
              <w:t xml:space="preserve">TA,common </w:t>
            </w:r>
            <w:r>
              <w:rPr>
                <w:i/>
                <w:lang w:eastAsia="ko-KR"/>
              </w:rPr>
              <w:t xml:space="preserve"> / 2</w:t>
            </w:r>
          </w:p>
          <w:p w14:paraId="212B5311" w14:textId="77777777" w:rsidR="00227FA2" w:rsidRDefault="0039099D">
            <w:pPr>
              <w:pStyle w:val="Paragraphedeliste"/>
              <w:numPr>
                <w:ilvl w:val="0"/>
                <w:numId w:val="18"/>
              </w:numPr>
              <w:rPr>
                <w:i/>
                <w:lang w:eastAsia="ko-KR"/>
              </w:rPr>
            </w:pPr>
            <w:r>
              <w:rPr>
                <w:i/>
                <w:lang w:eastAsia="ko-KR"/>
              </w:rPr>
              <w:lastRenderedPageBreak/>
              <w:t xml:space="preserve">Common delay drift rate is  </w:t>
            </w:r>
            <w:proofErr w:type="spellStart"/>
            <w:r>
              <w:rPr>
                <w:i/>
                <w:lang w:eastAsia="ko-KR"/>
              </w:rPr>
              <w:t>N</w:t>
            </w:r>
            <w:r>
              <w:rPr>
                <w:i/>
                <w:vertAlign w:val="subscript"/>
                <w:lang w:eastAsia="ko-KR"/>
              </w:rPr>
              <w:t>TA,common,drift</w:t>
            </w:r>
            <w:proofErr w:type="spellEnd"/>
            <w:r>
              <w:rPr>
                <w:i/>
                <w:vertAlign w:val="subscript"/>
                <w:lang w:eastAsia="ko-KR"/>
              </w:rPr>
              <w:t xml:space="preserve">, rate </w:t>
            </w:r>
            <w:r>
              <w:rPr>
                <w:i/>
                <w:lang w:eastAsia="ko-KR"/>
              </w:rPr>
              <w:t>/ 2</w:t>
            </w:r>
          </w:p>
          <w:p w14:paraId="161E7604" w14:textId="77777777" w:rsidR="00227FA2" w:rsidRDefault="0039099D">
            <w:pPr>
              <w:pStyle w:val="Paragraphedeliste"/>
              <w:numPr>
                <w:ilvl w:val="0"/>
                <w:numId w:val="18"/>
              </w:numPr>
              <w:rPr>
                <w:i/>
                <w:lang w:eastAsia="ko-KR"/>
              </w:rPr>
            </w:pPr>
            <w:r>
              <w:rPr>
                <w:i/>
                <w:lang w:eastAsia="ko-KR"/>
              </w:rPr>
              <w:t xml:space="preserve">Common delay drift rate variation is  </w:t>
            </w:r>
            <w:proofErr w:type="spellStart"/>
            <w:r>
              <w:rPr>
                <w:i/>
                <w:lang w:eastAsia="ko-KR"/>
              </w:rPr>
              <w:t>N</w:t>
            </w:r>
            <w:r>
              <w:rPr>
                <w:i/>
                <w:vertAlign w:val="subscript"/>
                <w:lang w:eastAsia="ko-KR"/>
              </w:rPr>
              <w:t>TA,common,drift,rate,variation</w:t>
            </w:r>
            <w:proofErr w:type="spellEnd"/>
            <w:r>
              <w:rPr>
                <w:i/>
                <w:vertAlign w:val="subscript"/>
                <w:lang w:eastAsia="ko-KR"/>
              </w:rPr>
              <w:t xml:space="preserve"> </w:t>
            </w:r>
            <w:r>
              <w:rPr>
                <w:i/>
                <w:lang w:eastAsia="ko-KR"/>
              </w:rPr>
              <w:t xml:space="preserve"> / 2 </w:t>
            </w:r>
          </w:p>
          <w:p w14:paraId="29A22BD4" w14:textId="77777777" w:rsidR="00227FA2" w:rsidRDefault="0039099D">
            <w:pPr>
              <w:pStyle w:val="Paragraphedeliste"/>
              <w:numPr>
                <w:ilvl w:val="0"/>
                <w:numId w:val="18"/>
              </w:numPr>
              <w:rPr>
                <w:i/>
                <w:lang w:eastAsia="ko-KR"/>
              </w:rPr>
            </w:pPr>
            <w:r>
              <w:rPr>
                <w:i/>
                <w:lang w:eastAsia="ko-KR"/>
              </w:rPr>
              <w:t xml:space="preserve">Common delay third order derivative is </w:t>
            </w:r>
            <w:proofErr w:type="spellStart"/>
            <w:r>
              <w:rPr>
                <w:i/>
                <w:lang w:eastAsia="ko-KR"/>
              </w:rPr>
              <w:t>N</w:t>
            </w:r>
            <w:r>
              <w:rPr>
                <w:i/>
                <w:vertAlign w:val="subscript"/>
                <w:lang w:eastAsia="ko-KR"/>
              </w:rPr>
              <w:t>TA,common,drift,thrird_order,derivative</w:t>
            </w:r>
            <w:proofErr w:type="spellEnd"/>
            <w:r>
              <w:rPr>
                <w:i/>
                <w:vertAlign w:val="subscript"/>
                <w:lang w:eastAsia="ko-KR"/>
              </w:rPr>
              <w:t xml:space="preserve"> </w:t>
            </w:r>
            <w:r>
              <w:rPr>
                <w:i/>
                <w:lang w:eastAsia="ko-KR"/>
              </w:rPr>
              <w:t xml:space="preserve"> / 2</w:t>
            </w:r>
          </w:p>
          <w:p w14:paraId="4D783C95" w14:textId="77777777" w:rsidR="00227FA2" w:rsidRDefault="00227FA2">
            <w:pPr>
              <w:spacing w:after="60"/>
              <w:textAlignment w:val="center"/>
              <w:rPr>
                <w:rFonts w:eastAsia="Times New Roman"/>
                <w:b/>
                <w:bCs/>
                <w:lang w:eastAsia="de-DE"/>
              </w:rPr>
            </w:pPr>
          </w:p>
        </w:tc>
      </w:tr>
      <w:tr w:rsidR="00227FA2" w14:paraId="69394001" w14:textId="77777777">
        <w:tc>
          <w:tcPr>
            <w:tcW w:w="932" w:type="pct"/>
          </w:tcPr>
          <w:p w14:paraId="099FC4AF" w14:textId="77777777" w:rsidR="00227FA2" w:rsidRDefault="0039099D">
            <w:r>
              <w:lastRenderedPageBreak/>
              <w:t>FGI, Asia Pacific Telecom, III, ITRI</w:t>
            </w:r>
          </w:p>
        </w:tc>
        <w:tc>
          <w:tcPr>
            <w:tcW w:w="4068" w:type="pct"/>
          </w:tcPr>
          <w:p w14:paraId="5149356E" w14:textId="77777777" w:rsidR="00227FA2" w:rsidRDefault="0039099D">
            <w:r>
              <w:rPr>
                <w:b/>
              </w:rPr>
              <w:t>Proposal 2</w:t>
            </w:r>
            <w:r>
              <w:t xml:space="preserve"> </w:t>
            </w:r>
            <w:r>
              <w:tab/>
              <w:t xml:space="preserve">Common delay, common delay drift, and common delay drift variation provided by NW shall be supported to ensure the common TA error is within 0.02 </w:t>
            </w:r>
            <w:proofErr w:type="spellStart"/>
            <w:r>
              <w:t>μs</w:t>
            </w:r>
            <w:proofErr w:type="spellEnd"/>
            <w:r>
              <w:t xml:space="preserve">, considering GNSS position accuracy of 30m and UE-specific TA error within 0.012 </w:t>
            </w:r>
            <w:proofErr w:type="spellStart"/>
            <w:r>
              <w:t>μs</w:t>
            </w:r>
            <w:proofErr w:type="spellEnd"/>
            <w:r>
              <w:t xml:space="preserve"> can be achieved.</w:t>
            </w:r>
          </w:p>
          <w:p w14:paraId="00939E39" w14:textId="77777777" w:rsidR="00227FA2" w:rsidRDefault="0039099D">
            <w:r>
              <w:rPr>
                <w:b/>
              </w:rPr>
              <w:t>Proposal 3</w:t>
            </w:r>
            <w:r>
              <w:t xml:space="preserve"> </w:t>
            </w:r>
            <w:r>
              <w:tab/>
              <w:t xml:space="preserve">If feeder link timing drift is compensated by UE using Common TA parameters, the NW at least broadcasts common delay in SIB1, and the rest of common TA parameters can be </w:t>
            </w:r>
            <w:proofErr w:type="spellStart"/>
            <w:r>
              <w:t>signaled</w:t>
            </w:r>
            <w:proofErr w:type="spellEnd"/>
            <w:r>
              <w:t xml:space="preserve"> via UE-specific RRC messages or NTN SIB provided in an on-demand manner.</w:t>
            </w:r>
          </w:p>
          <w:p w14:paraId="3A299B58" w14:textId="77777777" w:rsidR="00227FA2" w:rsidRDefault="0039099D">
            <w:r>
              <w:rPr>
                <w:b/>
              </w:rPr>
              <w:t>Proposal 4</w:t>
            </w:r>
            <w:r>
              <w:rPr>
                <w:b/>
              </w:rPr>
              <w:tab/>
            </w:r>
            <w:r>
              <w:t xml:space="preserve">     If feeder link timing drift is to be compensated by UE using common TA parameters, the NW may broadcast a series of Common TA parameters with the epoch for UE to estimate </w:t>
            </w:r>
            <w:proofErr w:type="spellStart"/>
            <w:r>
              <w:t>gNB’s</w:t>
            </w:r>
            <w:proofErr w:type="spellEnd"/>
            <w:r>
              <w:t xml:space="preserve"> location.</w:t>
            </w:r>
          </w:p>
        </w:tc>
      </w:tr>
      <w:tr w:rsidR="00227FA2" w14:paraId="2A456611" w14:textId="77777777">
        <w:tc>
          <w:tcPr>
            <w:tcW w:w="932" w:type="pct"/>
          </w:tcPr>
          <w:p w14:paraId="54596524" w14:textId="77777777" w:rsidR="00227FA2" w:rsidRDefault="0039099D">
            <w:r>
              <w:t>Qualcomm</w:t>
            </w:r>
          </w:p>
        </w:tc>
        <w:tc>
          <w:tcPr>
            <w:tcW w:w="4068" w:type="pct"/>
          </w:tcPr>
          <w:p w14:paraId="0489FCCF" w14:textId="77777777" w:rsidR="00227FA2" w:rsidRDefault="0039099D">
            <w:pPr>
              <w:rPr>
                <w:bCs/>
              </w:rPr>
            </w:pPr>
            <w:r>
              <w:rPr>
                <w:b/>
                <w:bCs/>
              </w:rPr>
              <w:t xml:space="preserve">Proposal 1: </w:t>
            </w:r>
            <w:r>
              <w:rPr>
                <w:bCs/>
              </w:rPr>
              <w:t xml:space="preserve">Network may broadcast a common timing offset value, X, with the granularity of one slot assuming the subcarrier spacing of the SSB of the cell. </w:t>
            </w:r>
          </w:p>
          <w:p w14:paraId="3CB445CD" w14:textId="77777777" w:rsidR="00227FA2" w:rsidRDefault="0039099D">
            <w:pPr>
              <w:pStyle w:val="Paragraphedeliste"/>
              <w:numPr>
                <w:ilvl w:val="0"/>
                <w:numId w:val="19"/>
              </w:numPr>
              <w:spacing w:after="0"/>
              <w:rPr>
                <w:bCs/>
              </w:rPr>
            </w:pPr>
            <w:r>
              <w:rPr>
                <w:bCs/>
              </w:rPr>
              <w:t>N</w:t>
            </w:r>
            <w:r>
              <w:rPr>
                <w:rFonts w:ascii="Times New Roman Bold" w:hAnsi="Times New Roman Bold"/>
                <w:bCs/>
                <w:vertAlign w:val="subscript"/>
              </w:rPr>
              <w:t xml:space="preserve">TA,common </w:t>
            </w:r>
            <w:r>
              <w:rPr>
                <w:bCs/>
              </w:rPr>
              <w:t>is derived from X.</w:t>
            </w:r>
          </w:p>
          <w:p w14:paraId="6AE69094" w14:textId="77777777" w:rsidR="00227FA2" w:rsidRDefault="00227FA2"/>
        </w:tc>
      </w:tr>
      <w:tr w:rsidR="00227FA2" w14:paraId="67565471" w14:textId="77777777">
        <w:tc>
          <w:tcPr>
            <w:tcW w:w="932" w:type="pct"/>
          </w:tcPr>
          <w:p w14:paraId="43696E05" w14:textId="77777777" w:rsidR="00227FA2" w:rsidRDefault="0039099D">
            <w:r>
              <w:t>LG Electronics</w:t>
            </w:r>
          </w:p>
        </w:tc>
        <w:tc>
          <w:tcPr>
            <w:tcW w:w="4068" w:type="pct"/>
          </w:tcPr>
          <w:p w14:paraId="3EAE9979" w14:textId="77777777" w:rsidR="00227FA2" w:rsidRDefault="0039099D">
            <w:pPr>
              <w:rPr>
                <w:bCs/>
              </w:rPr>
            </w:pPr>
            <w:r>
              <w:rPr>
                <w:b/>
                <w:bCs/>
              </w:rPr>
              <w:t>Proposal 1</w:t>
            </w:r>
            <w:r>
              <w:rPr>
                <w:bCs/>
              </w:rPr>
              <w:t xml:space="preserve">. Support additional </w:t>
            </w:r>
            <w:proofErr w:type="spellStart"/>
            <w:r>
              <w:rPr>
                <w:bCs/>
              </w:rPr>
              <w:t>signaling</w:t>
            </w:r>
            <w:proofErr w:type="spellEnd"/>
            <w:r>
              <w:rPr>
                <w:bCs/>
              </w:rPr>
              <w:t xml:space="preserve"> by the network in order to apply proper common TA according to time changes at UE side. Potential solutions can include </w:t>
            </w:r>
          </w:p>
          <w:p w14:paraId="4B4280C3" w14:textId="77777777" w:rsidR="00227FA2" w:rsidRDefault="0039099D">
            <w:pPr>
              <w:rPr>
                <w:bCs/>
              </w:rPr>
            </w:pPr>
            <w:r>
              <w:rPr>
                <w:bCs/>
              </w:rPr>
              <w:t>•</w:t>
            </w:r>
            <w:r>
              <w:rPr>
                <w:bCs/>
              </w:rPr>
              <w:tab/>
              <w:t>Alt 1) providing the reference time corresponding to common TA</w:t>
            </w:r>
          </w:p>
          <w:p w14:paraId="51528F75" w14:textId="77777777" w:rsidR="00227FA2" w:rsidRDefault="0039099D">
            <w:pPr>
              <w:rPr>
                <w:bCs/>
              </w:rPr>
            </w:pPr>
            <w:r>
              <w:rPr>
                <w:bCs/>
              </w:rPr>
              <w:t>•</w:t>
            </w:r>
            <w:r>
              <w:rPr>
                <w:bCs/>
              </w:rPr>
              <w:tab/>
              <w:t>Alt 2) providing series of common TA</w:t>
            </w:r>
          </w:p>
        </w:tc>
      </w:tr>
      <w:tr w:rsidR="00227FA2" w14:paraId="0BEA9615" w14:textId="77777777">
        <w:tc>
          <w:tcPr>
            <w:tcW w:w="932" w:type="pct"/>
          </w:tcPr>
          <w:p w14:paraId="75F26431" w14:textId="77777777" w:rsidR="00227FA2" w:rsidRDefault="0039099D">
            <w:r>
              <w:t>Intel Corporation</w:t>
            </w:r>
          </w:p>
        </w:tc>
        <w:tc>
          <w:tcPr>
            <w:tcW w:w="4068" w:type="pct"/>
          </w:tcPr>
          <w:p w14:paraId="6EFA9047" w14:textId="77777777" w:rsidR="00227FA2" w:rsidRDefault="0039099D">
            <w:pPr>
              <w:tabs>
                <w:tab w:val="left" w:pos="2552"/>
                <w:tab w:val="left" w:pos="9781"/>
              </w:tabs>
              <w:spacing w:after="240" w:line="276" w:lineRule="auto"/>
              <w:jc w:val="both"/>
            </w:pPr>
            <w:r>
              <w:rPr>
                <w:b/>
                <w:bCs/>
                <w:iCs/>
              </w:rPr>
              <w:t>Proposal 1</w:t>
            </w:r>
            <w:r>
              <w:t xml:space="preserve">: </w:t>
            </w:r>
          </w:p>
          <w:p w14:paraId="1D7DE3F7" w14:textId="77777777" w:rsidR="00227FA2" w:rsidRDefault="0039099D">
            <w:pPr>
              <w:pStyle w:val="Paragraphedeliste"/>
              <w:numPr>
                <w:ilvl w:val="0"/>
                <w:numId w:val="20"/>
              </w:numPr>
              <w:tabs>
                <w:tab w:val="left" w:pos="2552"/>
                <w:tab w:val="left" w:pos="9781"/>
              </w:tabs>
              <w:spacing w:after="240" w:line="276" w:lineRule="auto"/>
              <w:jc w:val="both"/>
              <w:rPr>
                <w:iCs/>
              </w:rPr>
            </w:pPr>
            <w:r>
              <w:rPr>
                <w:iCs/>
              </w:rPr>
              <w:t>Support at least common TA drift rate indication</w:t>
            </w:r>
          </w:p>
          <w:p w14:paraId="019F2B10" w14:textId="77777777" w:rsidR="00227FA2" w:rsidRDefault="0039099D">
            <w:pPr>
              <w:pStyle w:val="Paragraphedeliste"/>
              <w:numPr>
                <w:ilvl w:val="1"/>
                <w:numId w:val="20"/>
              </w:numPr>
              <w:tabs>
                <w:tab w:val="left" w:pos="2552"/>
                <w:tab w:val="left" w:pos="9781"/>
              </w:tabs>
              <w:spacing w:after="240" w:line="276" w:lineRule="auto"/>
              <w:jc w:val="both"/>
              <w:rPr>
                <w:iCs/>
              </w:rPr>
            </w:pPr>
            <w:r>
              <w:rPr>
                <w:iCs/>
              </w:rPr>
              <w:t>Alternatively, broadcast of reference point for pre-compensation of feeder link delay can be considered to avoid frequent reconfiguration</w:t>
            </w:r>
          </w:p>
          <w:p w14:paraId="5243BE5B" w14:textId="77777777" w:rsidR="00227FA2" w:rsidRDefault="0039099D">
            <w:pPr>
              <w:pStyle w:val="Paragraphedeliste"/>
              <w:numPr>
                <w:ilvl w:val="0"/>
                <w:numId w:val="20"/>
              </w:numPr>
              <w:tabs>
                <w:tab w:val="left" w:pos="2552"/>
                <w:tab w:val="left" w:pos="9781"/>
              </w:tabs>
              <w:spacing w:after="240" w:line="276" w:lineRule="auto"/>
              <w:jc w:val="both"/>
              <w:rPr>
                <w:iCs/>
              </w:rPr>
            </w:pPr>
            <w:r>
              <w:rPr>
                <w:iCs/>
              </w:rPr>
              <w:t>Support indication of Common TA at least with granularity of Rel. 15 TA indication</w:t>
            </w:r>
          </w:p>
        </w:tc>
      </w:tr>
      <w:tr w:rsidR="00227FA2" w14:paraId="1AA5A839" w14:textId="77777777">
        <w:tc>
          <w:tcPr>
            <w:tcW w:w="932" w:type="pct"/>
          </w:tcPr>
          <w:p w14:paraId="418C6D95" w14:textId="77777777" w:rsidR="00227FA2" w:rsidRDefault="0039099D">
            <w:r>
              <w:t>Ericsson</w:t>
            </w:r>
          </w:p>
        </w:tc>
        <w:tc>
          <w:tcPr>
            <w:tcW w:w="4068" w:type="pct"/>
          </w:tcPr>
          <w:p w14:paraId="4354D1AF" w14:textId="77777777" w:rsidR="00227FA2" w:rsidRDefault="0039099D">
            <w:r>
              <w:rPr>
                <w:b/>
              </w:rPr>
              <w:t>Observation 10</w:t>
            </w:r>
            <w:r>
              <w:tab/>
              <w:t>The following levels of quantization for the common delay parameters will not significantly impact the performance of common TA estimation:</w:t>
            </w:r>
          </w:p>
          <w:p w14:paraId="27FCF746" w14:textId="77777777" w:rsidR="00227FA2" w:rsidRDefault="0039099D">
            <w:pPr>
              <w:ind w:firstLine="284"/>
            </w:pPr>
            <w:r>
              <w:t>- Common delay: 26 bits</w:t>
            </w:r>
          </w:p>
          <w:p w14:paraId="2EA703F5" w14:textId="77777777" w:rsidR="00227FA2" w:rsidRDefault="0039099D">
            <w:pPr>
              <w:ind w:firstLine="284"/>
            </w:pPr>
            <w:r>
              <w:t>- Drift rate: 15 bits</w:t>
            </w:r>
          </w:p>
          <w:p w14:paraId="584FAB70" w14:textId="77777777" w:rsidR="00227FA2" w:rsidRDefault="0039099D">
            <w:pPr>
              <w:ind w:firstLine="284"/>
            </w:pPr>
            <w:r>
              <w:t>- Drift rate variation: 15 bits</w:t>
            </w:r>
          </w:p>
          <w:p w14:paraId="0370D4F0" w14:textId="77777777" w:rsidR="00227FA2" w:rsidRDefault="0039099D">
            <w:pPr>
              <w:ind w:firstLine="284"/>
            </w:pPr>
            <w:r>
              <w:t>- 3rd order term (if applicable): 15 bits</w:t>
            </w:r>
          </w:p>
        </w:tc>
      </w:tr>
      <w:tr w:rsidR="00227FA2" w14:paraId="1B81DABA" w14:textId="77777777">
        <w:tc>
          <w:tcPr>
            <w:tcW w:w="932" w:type="pct"/>
          </w:tcPr>
          <w:p w14:paraId="60334C8D" w14:textId="77777777" w:rsidR="00227FA2" w:rsidRDefault="0039099D">
            <w:r>
              <w:t>Apple</w:t>
            </w:r>
          </w:p>
        </w:tc>
        <w:tc>
          <w:tcPr>
            <w:tcW w:w="4068" w:type="pct"/>
          </w:tcPr>
          <w:p w14:paraId="2B0C9FC1" w14:textId="77777777" w:rsidR="00227FA2" w:rsidRDefault="0039099D">
            <w:pPr>
              <w:jc w:val="both"/>
            </w:pPr>
            <w:r>
              <w:rPr>
                <w:b/>
              </w:rPr>
              <w:t>Proposal 1:</w:t>
            </w:r>
            <w:r>
              <w:t xml:space="preserve"> It is up to network implementation on the indication of common TA drift parameters.</w:t>
            </w:r>
          </w:p>
          <w:p w14:paraId="1E59837C" w14:textId="77777777" w:rsidR="00227FA2" w:rsidRDefault="0039099D">
            <w:pPr>
              <w:numPr>
                <w:ilvl w:val="0"/>
                <w:numId w:val="21"/>
              </w:numPr>
              <w:spacing w:after="0"/>
              <w:jc w:val="both"/>
              <w:rPr>
                <w:rFonts w:eastAsia="Malgun Gothic"/>
                <w:lang w:eastAsia="zh-CN"/>
              </w:rPr>
            </w:pPr>
            <w:r>
              <w:rPr>
                <w:rFonts w:eastAsia="Malgun Gothic"/>
                <w:lang w:eastAsia="zh-CN"/>
              </w:rPr>
              <w:t>If common TA drift parameters are not indicated, then UE assumes no common TA drift.</w:t>
            </w:r>
          </w:p>
          <w:p w14:paraId="6B15F3C0" w14:textId="77777777" w:rsidR="00227FA2" w:rsidRDefault="0039099D">
            <w:pPr>
              <w:numPr>
                <w:ilvl w:val="0"/>
                <w:numId w:val="21"/>
              </w:numPr>
              <w:spacing w:after="0"/>
              <w:jc w:val="both"/>
              <w:rPr>
                <w:rFonts w:eastAsia="Malgun Gothic"/>
                <w:lang w:eastAsia="zh-CN"/>
              </w:rPr>
            </w:pPr>
            <w:r>
              <w:rPr>
                <w:rFonts w:eastAsia="Malgun Gothic"/>
                <w:lang w:eastAsia="zh-CN"/>
              </w:rPr>
              <w:t xml:space="preserve">If common TA drift parameters are indicated, then UE pre-compensates the drifted common TA. </w:t>
            </w:r>
          </w:p>
          <w:p w14:paraId="4435066F" w14:textId="77777777" w:rsidR="00227FA2" w:rsidRDefault="0039099D">
            <w:pPr>
              <w:numPr>
                <w:ilvl w:val="0"/>
                <w:numId w:val="21"/>
              </w:numPr>
              <w:spacing w:after="0"/>
              <w:jc w:val="both"/>
              <w:rPr>
                <w:rFonts w:eastAsia="Malgun Gothic"/>
                <w:lang w:eastAsia="zh-CN"/>
              </w:rPr>
            </w:pPr>
            <w:r>
              <w:rPr>
                <w:rFonts w:eastAsia="Malgun Gothic"/>
                <w:lang w:eastAsia="zh-CN"/>
              </w:rPr>
              <w:t xml:space="preserve">The common TA timing error is not counted in UE’s uplink timing error budget. </w:t>
            </w:r>
          </w:p>
          <w:p w14:paraId="4144A990" w14:textId="77777777" w:rsidR="00227FA2" w:rsidRDefault="0039099D">
            <w:pPr>
              <w:numPr>
                <w:ilvl w:val="0"/>
                <w:numId w:val="21"/>
              </w:numPr>
              <w:spacing w:after="0"/>
              <w:jc w:val="both"/>
              <w:rPr>
                <w:rFonts w:eastAsia="Malgun Gothic"/>
                <w:lang w:eastAsia="zh-CN"/>
              </w:rPr>
            </w:pPr>
            <w:r>
              <w:rPr>
                <w:rFonts w:eastAsia="Malgun Gothic"/>
                <w:lang w:eastAsia="zh-CN"/>
              </w:rPr>
              <w:t>Common TA drift parameters include at least common TA drift rate. FFS common TA drift high order derivatives.</w:t>
            </w:r>
          </w:p>
          <w:p w14:paraId="0229DFF8" w14:textId="77777777" w:rsidR="00227FA2" w:rsidRDefault="00227FA2">
            <w:pPr>
              <w:spacing w:after="0"/>
              <w:ind w:left="720"/>
              <w:jc w:val="both"/>
              <w:rPr>
                <w:rFonts w:eastAsia="Malgun Gothic"/>
                <w:lang w:eastAsia="zh-CN"/>
              </w:rPr>
            </w:pPr>
          </w:p>
        </w:tc>
      </w:tr>
      <w:tr w:rsidR="00227FA2" w14:paraId="4EC033A8" w14:textId="77777777">
        <w:tc>
          <w:tcPr>
            <w:tcW w:w="932" w:type="pct"/>
          </w:tcPr>
          <w:p w14:paraId="5FB0DCCD" w14:textId="77777777" w:rsidR="00227FA2" w:rsidRDefault="0039099D">
            <w:r>
              <w:lastRenderedPageBreak/>
              <w:t>ZTE</w:t>
            </w:r>
          </w:p>
        </w:tc>
        <w:tc>
          <w:tcPr>
            <w:tcW w:w="4068" w:type="pct"/>
          </w:tcPr>
          <w:p w14:paraId="1F137D0A" w14:textId="77777777" w:rsidR="00227FA2" w:rsidRDefault="0039099D">
            <w:pPr>
              <w:jc w:val="both"/>
              <w:rPr>
                <w:rFonts w:eastAsia="SimSun"/>
              </w:rPr>
            </w:pPr>
            <w:r>
              <w:rPr>
                <w:rFonts w:eastAsia="SimSun"/>
                <w:b/>
              </w:rPr>
              <w:t xml:space="preserve">Proposal </w:t>
            </w:r>
            <w:r>
              <w:rPr>
                <w:rFonts w:eastAsia="SimSun" w:hint="eastAsia"/>
                <w:b/>
              </w:rPr>
              <w:t>1</w:t>
            </w:r>
            <w:r>
              <w:rPr>
                <w:rFonts w:eastAsia="SimSun"/>
                <w:b/>
              </w:rPr>
              <w:t xml:space="preserve">: </w:t>
            </w:r>
            <w:r>
              <w:rPr>
                <w:rFonts w:eastAsia="SimSun" w:hint="eastAsia"/>
                <w:bCs/>
              </w:rPr>
              <w:t>F</w:t>
            </w:r>
            <w:r>
              <w:rPr>
                <w:rFonts w:eastAsia="SimSun" w:hint="eastAsia"/>
              </w:rPr>
              <w:t xml:space="preserve">irst and second order common TA drift rates should be </w:t>
            </w:r>
            <w:r>
              <w:rPr>
                <w:rFonts w:eastAsia="SimSun"/>
              </w:rPr>
              <w:t>supported</w:t>
            </w:r>
            <w:r>
              <w:rPr>
                <w:rFonts w:eastAsia="SimSun" w:hint="eastAsia"/>
              </w:rPr>
              <w:t xml:space="preserve"> along with common TA.</w:t>
            </w:r>
          </w:p>
          <w:p w14:paraId="49B0B6EF" w14:textId="77777777" w:rsidR="00227FA2" w:rsidRDefault="0039099D">
            <w:pPr>
              <w:spacing w:beforeLines="50" w:before="120" w:after="0"/>
              <w:jc w:val="both"/>
              <w:rPr>
                <w:rFonts w:eastAsia="SimSun"/>
              </w:rPr>
            </w:pPr>
            <w:r>
              <w:rPr>
                <w:rFonts w:eastAsia="SimSun"/>
                <w:b/>
              </w:rPr>
              <w:t>Proposal 2</w:t>
            </w:r>
            <w:r>
              <w:rPr>
                <w:rFonts w:eastAsia="SimSun"/>
                <w:b/>
                <w:i/>
              </w:rPr>
              <w:t xml:space="preserve">: </w:t>
            </w:r>
            <w:r>
              <w:rPr>
                <w:rFonts w:eastAsia="SimSun"/>
              </w:rPr>
              <w:t xml:space="preserve">Following solutions can be considered to further optimize the overhead of </w:t>
            </w:r>
            <w:proofErr w:type="spellStart"/>
            <w:r>
              <w:rPr>
                <w:rFonts w:eastAsia="SimSun"/>
              </w:rPr>
              <w:t>signaling</w:t>
            </w:r>
            <w:proofErr w:type="spellEnd"/>
            <w:r>
              <w:rPr>
                <w:rFonts w:eastAsia="SimSun"/>
              </w:rPr>
              <w:t>:</w:t>
            </w:r>
          </w:p>
          <w:p w14:paraId="1B66C18C" w14:textId="77777777" w:rsidR="00227FA2" w:rsidRDefault="0039099D">
            <w:pPr>
              <w:pStyle w:val="Paragraphedeliste"/>
              <w:numPr>
                <w:ilvl w:val="0"/>
                <w:numId w:val="22"/>
              </w:numPr>
              <w:spacing w:beforeLines="50" w:before="120" w:after="0"/>
              <w:jc w:val="both"/>
              <w:rPr>
                <w:rFonts w:eastAsia="SimSun"/>
              </w:rPr>
            </w:pPr>
            <w:r>
              <w:rPr>
                <w:rFonts w:eastAsia="SimSun"/>
                <w:bCs/>
              </w:rPr>
              <w:t xml:space="preserve">Indication of </w:t>
            </w:r>
            <w:r>
              <w:rPr>
                <w:rFonts w:eastAsia="SimSun" w:hint="eastAsia"/>
                <w:bCs/>
              </w:rPr>
              <w:t xml:space="preserve">third </w:t>
            </w:r>
            <w:r>
              <w:rPr>
                <w:rFonts w:eastAsia="SimSun"/>
                <w:bCs/>
              </w:rPr>
              <w:t>order common TA drift rate.</w:t>
            </w:r>
          </w:p>
          <w:p w14:paraId="501BDFB7" w14:textId="77777777" w:rsidR="00227FA2" w:rsidRDefault="0039099D">
            <w:pPr>
              <w:pStyle w:val="Paragraphedeliste"/>
              <w:numPr>
                <w:ilvl w:val="0"/>
                <w:numId w:val="22"/>
              </w:numPr>
              <w:spacing w:beforeLines="50" w:before="120" w:after="0"/>
              <w:jc w:val="both"/>
              <w:rPr>
                <w:rFonts w:eastAsia="SimSun"/>
                <w:b/>
              </w:rPr>
            </w:pPr>
            <w:r>
              <w:rPr>
                <w:rFonts w:eastAsia="SimSun"/>
                <w:bCs/>
              </w:rPr>
              <w:t xml:space="preserve">Indication of multiple set of {common TA, </w:t>
            </w:r>
            <w:r>
              <w:rPr>
                <w:rFonts w:eastAsia="SimSun" w:hint="eastAsia"/>
                <w:bCs/>
              </w:rPr>
              <w:t>first order</w:t>
            </w:r>
            <w:r>
              <w:rPr>
                <w:rFonts w:eastAsia="SimSun"/>
                <w:bCs/>
              </w:rPr>
              <w:t xml:space="preserve"> drift rate</w:t>
            </w:r>
            <w:r>
              <w:rPr>
                <w:rFonts w:eastAsia="SimSun" w:hint="eastAsia"/>
                <w:bCs/>
              </w:rPr>
              <w:t>, second order drift rate</w:t>
            </w:r>
            <w:r>
              <w:rPr>
                <w:rFonts w:eastAsia="SimSun"/>
                <w:bCs/>
              </w:rPr>
              <w:t>} with different applicable timing</w:t>
            </w:r>
          </w:p>
          <w:p w14:paraId="586250BC" w14:textId="77777777" w:rsidR="00227FA2" w:rsidRDefault="00227FA2">
            <w:pPr>
              <w:jc w:val="both"/>
              <w:rPr>
                <w:rFonts w:eastAsia="SimSun"/>
              </w:rPr>
            </w:pPr>
          </w:p>
        </w:tc>
      </w:tr>
      <w:tr w:rsidR="00227FA2" w14:paraId="40B05E85" w14:textId="77777777">
        <w:tc>
          <w:tcPr>
            <w:tcW w:w="932" w:type="pct"/>
          </w:tcPr>
          <w:p w14:paraId="3E8A9B6F" w14:textId="77777777" w:rsidR="00227FA2" w:rsidRDefault="0039099D">
            <w:r>
              <w:t>NTT DOCOMO, INC.</w:t>
            </w:r>
          </w:p>
        </w:tc>
        <w:tc>
          <w:tcPr>
            <w:tcW w:w="4068" w:type="pct"/>
          </w:tcPr>
          <w:p w14:paraId="6679BE46" w14:textId="77777777" w:rsidR="00227FA2" w:rsidRDefault="0039099D">
            <w:pPr>
              <w:jc w:val="both"/>
              <w:rPr>
                <w:rFonts w:eastAsia="SimSun"/>
              </w:rPr>
            </w:pPr>
            <w:r>
              <w:rPr>
                <w:rFonts w:eastAsia="SimSun"/>
                <w:b/>
              </w:rPr>
              <w:t xml:space="preserve">Proposal 1: </w:t>
            </w:r>
            <w:r>
              <w:rPr>
                <w:rFonts w:eastAsia="SimSun"/>
              </w:rPr>
              <w:t>If the feeder link timing drift is to be compensated by the UE, at least following common TA parameters can be indicated by the network:</w:t>
            </w:r>
          </w:p>
          <w:p w14:paraId="6785722C" w14:textId="77777777" w:rsidR="00227FA2" w:rsidRDefault="0039099D">
            <w:pPr>
              <w:jc w:val="both"/>
              <w:rPr>
                <w:rFonts w:eastAsia="SimSun"/>
              </w:rPr>
            </w:pPr>
            <w:r>
              <w:rPr>
                <w:rFonts w:eastAsia="SimSun" w:hint="eastAsia"/>
              </w:rPr>
              <w:t></w:t>
            </w:r>
            <w:r>
              <w:rPr>
                <w:rFonts w:eastAsia="SimSun" w:hint="eastAsia"/>
              </w:rPr>
              <w:tab/>
              <w:t>Common TA</w:t>
            </w:r>
          </w:p>
          <w:p w14:paraId="0579EDA9" w14:textId="77777777" w:rsidR="00227FA2" w:rsidRDefault="0039099D">
            <w:pPr>
              <w:jc w:val="both"/>
              <w:rPr>
                <w:rFonts w:eastAsia="SimSun"/>
              </w:rPr>
            </w:pPr>
            <w:r>
              <w:rPr>
                <w:rFonts w:eastAsia="SimSun" w:hint="eastAsia"/>
              </w:rPr>
              <w:t></w:t>
            </w:r>
            <w:r>
              <w:rPr>
                <w:rFonts w:eastAsia="SimSun" w:hint="eastAsia"/>
              </w:rPr>
              <w:tab/>
              <w:t>Common TA drift rate</w:t>
            </w:r>
          </w:p>
          <w:p w14:paraId="319F208C" w14:textId="77777777" w:rsidR="00227FA2" w:rsidRDefault="0039099D">
            <w:pPr>
              <w:spacing w:afterLines="50" w:after="120"/>
              <w:jc w:val="both"/>
              <w:rPr>
                <w:rFonts w:eastAsia="SimSun"/>
                <w:lang w:eastAsia="zh-CN"/>
              </w:rPr>
            </w:pPr>
            <w:r>
              <w:rPr>
                <w:rFonts w:eastAsia="SimSun" w:hint="eastAsia"/>
                <w:b/>
                <w:bCs/>
                <w:lang w:eastAsia="zh-CN"/>
              </w:rPr>
              <w:t>P</w:t>
            </w:r>
            <w:r>
              <w:rPr>
                <w:rFonts w:eastAsia="SimSun"/>
                <w:b/>
                <w:bCs/>
                <w:lang w:eastAsia="zh-CN"/>
              </w:rPr>
              <w:t>roposal 4</w:t>
            </w:r>
            <w:r>
              <w:rPr>
                <w:rFonts w:eastAsia="SimSun"/>
                <w:lang w:eastAsia="zh-CN"/>
              </w:rPr>
              <w:t xml:space="preserve">: </w:t>
            </w:r>
            <w:r>
              <w:rPr>
                <w:rFonts w:eastAsia="SimSun"/>
                <w:bCs/>
                <w:lang w:eastAsia="zh-CN"/>
              </w:rPr>
              <w:t>Common TA parameters can be broadcasted in broadcasting information, e.g., SIB.</w:t>
            </w:r>
          </w:p>
        </w:tc>
      </w:tr>
      <w:tr w:rsidR="00227FA2" w14:paraId="38179F14" w14:textId="77777777">
        <w:tc>
          <w:tcPr>
            <w:tcW w:w="932" w:type="pct"/>
          </w:tcPr>
          <w:p w14:paraId="4926EEFB" w14:textId="77777777" w:rsidR="00227FA2" w:rsidRDefault="0039099D">
            <w:r>
              <w:t>CAICT</w:t>
            </w:r>
          </w:p>
        </w:tc>
        <w:tc>
          <w:tcPr>
            <w:tcW w:w="4068" w:type="pct"/>
          </w:tcPr>
          <w:p w14:paraId="75AAE4C7" w14:textId="77777777" w:rsidR="00227FA2" w:rsidRDefault="0039099D">
            <w:pPr>
              <w:jc w:val="both"/>
              <w:rPr>
                <w:rFonts w:eastAsia="SimSun"/>
                <w:b/>
              </w:rPr>
            </w:pPr>
            <w:r>
              <w:rPr>
                <w:b/>
                <w:lang w:eastAsia="zh-CN"/>
              </w:rPr>
              <w:t>Proposal3:</w:t>
            </w:r>
            <w:r>
              <w:rPr>
                <w:lang w:eastAsia="zh-CN"/>
              </w:rPr>
              <w:t xml:space="preserve"> FFS the indicator to carry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lang w:eastAsia="zh-CN"/>
              </w:rPr>
              <w:t xml:space="preserve">  and the associated drift rate.</w:t>
            </w:r>
          </w:p>
        </w:tc>
      </w:tr>
      <w:tr w:rsidR="00227FA2" w14:paraId="56D2CB97" w14:textId="77777777">
        <w:tc>
          <w:tcPr>
            <w:tcW w:w="932" w:type="pct"/>
          </w:tcPr>
          <w:p w14:paraId="7D3E949C" w14:textId="77777777" w:rsidR="00227FA2" w:rsidRDefault="0039099D">
            <w:r>
              <w:t>Xiaomi</w:t>
            </w:r>
          </w:p>
        </w:tc>
        <w:tc>
          <w:tcPr>
            <w:tcW w:w="4068" w:type="pct"/>
          </w:tcPr>
          <w:p w14:paraId="64D81669" w14:textId="77777777" w:rsidR="00227FA2" w:rsidRDefault="0039099D">
            <w:pPr>
              <w:jc w:val="both"/>
              <w:rPr>
                <w:lang w:eastAsia="zh-CN"/>
              </w:rPr>
            </w:pPr>
            <w:r>
              <w:rPr>
                <w:b/>
                <w:lang w:eastAsia="zh-CN"/>
              </w:rPr>
              <w:t xml:space="preserve">Proposal 2: </w:t>
            </w:r>
            <w:r>
              <w:rPr>
                <w:lang w:eastAsia="zh-CN"/>
              </w:rPr>
              <w:t>When the common TA is not broadcasted by network, the UE should assume that   N_(TA,common)=0 .</w:t>
            </w:r>
          </w:p>
          <w:p w14:paraId="50E0B028" w14:textId="77777777" w:rsidR="00227FA2" w:rsidRDefault="0039099D">
            <w:pPr>
              <w:jc w:val="both"/>
              <w:rPr>
                <w:b/>
                <w:lang w:eastAsia="zh-CN"/>
              </w:rPr>
            </w:pPr>
            <w:r>
              <w:rPr>
                <w:b/>
                <w:lang w:eastAsia="zh-CN"/>
              </w:rPr>
              <w:t xml:space="preserve">Proposal 3: </w:t>
            </w:r>
            <w:r>
              <w:rPr>
                <w:lang w:eastAsia="zh-CN"/>
              </w:rPr>
              <w:t>The common timing drift rate indicated by network should be supported.</w:t>
            </w:r>
          </w:p>
        </w:tc>
      </w:tr>
      <w:tr w:rsidR="00227FA2" w14:paraId="5CF3D62C" w14:textId="77777777">
        <w:tc>
          <w:tcPr>
            <w:tcW w:w="932" w:type="pct"/>
          </w:tcPr>
          <w:p w14:paraId="6FD9509F" w14:textId="77777777" w:rsidR="00227FA2" w:rsidRDefault="0039099D">
            <w:r>
              <w:t>Lenovo, Motorola Mobility</w:t>
            </w:r>
          </w:p>
        </w:tc>
        <w:tc>
          <w:tcPr>
            <w:tcW w:w="4068" w:type="pct"/>
          </w:tcPr>
          <w:p w14:paraId="7EF6CBC2" w14:textId="77777777" w:rsidR="00227FA2" w:rsidRDefault="0039099D">
            <w:pPr>
              <w:jc w:val="both"/>
              <w:rPr>
                <w:b/>
                <w:lang w:eastAsia="zh-CN"/>
              </w:rPr>
            </w:pPr>
            <w:r>
              <w:rPr>
                <w:b/>
                <w:lang w:eastAsia="zh-CN"/>
              </w:rPr>
              <w:t xml:space="preserve">Proposal 3: </w:t>
            </w:r>
            <w:r>
              <w:rPr>
                <w:lang w:eastAsia="zh-CN"/>
              </w:rPr>
              <w:t>Support indication of common timing offset drift rate and indication of drift rate variation.</w:t>
            </w:r>
          </w:p>
        </w:tc>
      </w:tr>
      <w:tr w:rsidR="00227FA2" w14:paraId="0A7E4A1A" w14:textId="77777777">
        <w:tc>
          <w:tcPr>
            <w:tcW w:w="932" w:type="pct"/>
          </w:tcPr>
          <w:p w14:paraId="116C4A34" w14:textId="77777777" w:rsidR="00227FA2" w:rsidRDefault="0039099D">
            <w:r>
              <w:t>Fraunhofer IIS, Fraunhofer HHI</w:t>
            </w:r>
          </w:p>
        </w:tc>
        <w:tc>
          <w:tcPr>
            <w:tcW w:w="4068" w:type="pct"/>
          </w:tcPr>
          <w:p w14:paraId="026755CE" w14:textId="77777777" w:rsidR="00227FA2" w:rsidRDefault="0039099D">
            <w:pPr>
              <w:rPr>
                <w:bCs/>
              </w:rPr>
            </w:pPr>
            <w:r>
              <w:rPr>
                <w:b/>
                <w:bCs/>
              </w:rPr>
              <w:t xml:space="preserve">Observation 1: </w:t>
            </w:r>
            <w:proofErr w:type="spellStart"/>
            <w:r>
              <w:rPr>
                <w:bCs/>
              </w:rPr>
              <w:t>Signaling</w:t>
            </w:r>
            <w:proofErr w:type="spellEnd"/>
            <w:r>
              <w:rPr>
                <w:bCs/>
              </w:rPr>
              <w:t xml:space="preserve"> the 2</w:t>
            </w:r>
            <w:r>
              <w:rPr>
                <w:bCs/>
                <w:vertAlign w:val="superscript"/>
              </w:rPr>
              <w:t>nd</w:t>
            </w:r>
            <w:r>
              <w:rPr>
                <w:bCs/>
              </w:rPr>
              <w:t xml:space="preserve"> and 3</w:t>
            </w:r>
            <w:r>
              <w:rPr>
                <w:bCs/>
                <w:vertAlign w:val="superscript"/>
              </w:rPr>
              <w:t>rd</w:t>
            </w:r>
            <w:r>
              <w:rPr>
                <w:bCs/>
              </w:rPr>
              <w:t xml:space="preserve"> order drift rate parameters improve the common TA estimation at the UE side substantially.</w:t>
            </w:r>
          </w:p>
          <w:p w14:paraId="51537A0E" w14:textId="77777777" w:rsidR="00227FA2" w:rsidRDefault="0039099D">
            <w:pPr>
              <w:rPr>
                <w:b/>
                <w:bCs/>
              </w:rPr>
            </w:pPr>
            <w:r>
              <w:t xml:space="preserve"> </w:t>
            </w:r>
            <w:r>
              <w:rPr>
                <w:b/>
                <w:bCs/>
              </w:rPr>
              <w:t xml:space="preserve">Proposal 1: </w:t>
            </w:r>
            <w:r>
              <w:rPr>
                <w:bCs/>
              </w:rPr>
              <w:t xml:space="preserve">RAN1 to consider the </w:t>
            </w:r>
            <w:proofErr w:type="spellStart"/>
            <w:r>
              <w:rPr>
                <w:bCs/>
              </w:rPr>
              <w:t>signaling</w:t>
            </w:r>
            <w:proofErr w:type="spellEnd"/>
            <w:r>
              <w:rPr>
                <w:bCs/>
              </w:rPr>
              <w:t xml:space="preserve"> of higher order drift rate parameters by the network for compensation of the feeder link delay drift at the UE side.</w:t>
            </w:r>
            <w:r>
              <w:rPr>
                <w:b/>
                <w:bCs/>
              </w:rPr>
              <w:t xml:space="preserve">  </w:t>
            </w:r>
          </w:p>
        </w:tc>
      </w:tr>
      <w:tr w:rsidR="00227FA2" w14:paraId="4B681F3E" w14:textId="77777777">
        <w:tc>
          <w:tcPr>
            <w:tcW w:w="932" w:type="pct"/>
          </w:tcPr>
          <w:p w14:paraId="29ED77DA" w14:textId="77777777" w:rsidR="00227FA2" w:rsidRDefault="0039099D">
            <w:r>
              <w:t>Nokia, Nokia Shanghai Bell</w:t>
            </w:r>
          </w:p>
        </w:tc>
        <w:tc>
          <w:tcPr>
            <w:tcW w:w="4068" w:type="pct"/>
          </w:tcPr>
          <w:p w14:paraId="161BA6B6" w14:textId="77777777" w:rsidR="00227FA2" w:rsidRDefault="0039099D">
            <w:pPr>
              <w:jc w:val="both"/>
              <w:rPr>
                <w:rFonts w:eastAsia="Times New Roman"/>
                <w:bCs/>
                <w:color w:val="000000" w:themeColor="text1"/>
              </w:rPr>
            </w:pPr>
            <w:r>
              <w:rPr>
                <w:rFonts w:eastAsia="Times New Roman"/>
                <w:b/>
                <w:bCs/>
                <w:color w:val="000000" w:themeColor="text1"/>
              </w:rPr>
              <w:t xml:space="preserve">Proposal 3: </w:t>
            </w:r>
            <w:r>
              <w:rPr>
                <w:rFonts w:eastAsia="Times New Roman"/>
                <w:bCs/>
                <w:color w:val="000000" w:themeColor="text1"/>
              </w:rPr>
              <w:t>The Common TA value in SIB is sufficient for common TA tracking.</w:t>
            </w:r>
          </w:p>
          <w:p w14:paraId="3DD756A7" w14:textId="77777777" w:rsidR="00227FA2" w:rsidRDefault="0039099D">
            <w:pPr>
              <w:jc w:val="both"/>
              <w:rPr>
                <w:rFonts w:eastAsia="Times New Roman"/>
                <w:bCs/>
                <w:color w:val="000000" w:themeColor="text1"/>
              </w:rPr>
            </w:pPr>
            <w:r>
              <w:rPr>
                <w:rFonts w:eastAsia="Times New Roman"/>
                <w:b/>
                <w:bCs/>
                <w:color w:val="000000" w:themeColor="text1"/>
              </w:rPr>
              <w:t xml:space="preserve">Proposal 4: </w:t>
            </w:r>
            <w:r>
              <w:rPr>
                <w:rFonts w:eastAsia="Times New Roman"/>
                <w:bCs/>
                <w:color w:val="000000" w:themeColor="text1"/>
              </w:rPr>
              <w:t>It should be left up to the gNB to decide whether and how often to broadcast the Common TA drift rate.</w:t>
            </w:r>
          </w:p>
          <w:p w14:paraId="092429E6" w14:textId="77777777" w:rsidR="00227FA2" w:rsidRDefault="0039099D">
            <w:pPr>
              <w:rPr>
                <w:rFonts w:eastAsia="Times New Roman"/>
                <w:b/>
                <w:bCs/>
                <w:color w:val="000000" w:themeColor="text1"/>
              </w:rPr>
            </w:pPr>
            <w:r>
              <w:rPr>
                <w:rFonts w:eastAsia="Times New Roman"/>
                <w:b/>
                <w:bCs/>
                <w:color w:val="000000" w:themeColor="text1"/>
              </w:rPr>
              <w:t xml:space="preserve">Proposal 5: </w:t>
            </w:r>
            <w:r>
              <w:rPr>
                <w:rFonts w:eastAsia="Times New Roman"/>
                <w:bCs/>
                <w:color w:val="000000" w:themeColor="text1"/>
              </w:rPr>
              <w:t>Common TA drift rate variation indication is not supported.</w:t>
            </w:r>
          </w:p>
        </w:tc>
      </w:tr>
    </w:tbl>
    <w:p w14:paraId="74835A52" w14:textId="77777777" w:rsidR="00227FA2" w:rsidRDefault="00227FA2"/>
    <w:p w14:paraId="6E2D02F5" w14:textId="77777777" w:rsidR="00227FA2" w:rsidRDefault="0039099D">
      <w:pPr>
        <w:pStyle w:val="Titre2"/>
      </w:pPr>
      <w:bookmarkStart w:id="8" w:name="_Toc79955278"/>
      <w:r>
        <w:t>Company views</w:t>
      </w:r>
      <w:bookmarkEnd w:id="8"/>
      <w:r>
        <w:t xml:space="preserve"> </w:t>
      </w:r>
    </w:p>
    <w:p w14:paraId="4FD764EB" w14:textId="77777777" w:rsidR="00227FA2" w:rsidRDefault="0039099D">
      <w:pPr>
        <w:pStyle w:val="DraftProposal"/>
        <w:numPr>
          <w:ilvl w:val="0"/>
          <w:numId w:val="0"/>
        </w:numPr>
        <w:rPr>
          <w:rFonts w:ascii="Times New Roman" w:hAnsi="Times New Roman" w:cs="Times New Roman"/>
          <w:b w:val="0"/>
          <w:sz w:val="20"/>
        </w:rPr>
      </w:pPr>
      <w:r>
        <w:rPr>
          <w:rFonts w:ascii="Times New Roman" w:hAnsi="Times New Roman" w:cs="Times New Roman"/>
          <w:b w:val="0"/>
          <w:sz w:val="20"/>
          <w:lang w:val="en-GB"/>
        </w:rPr>
        <w:t xml:space="preserve">On the parameters to be indicated to the UE for the derivation of Common TA, </w:t>
      </w:r>
      <w:r>
        <w:rPr>
          <w:rFonts w:ascii="Times New Roman" w:hAnsi="Times New Roman" w:cs="Times New Roman"/>
          <w:b w:val="0"/>
          <w:sz w:val="20"/>
        </w:rPr>
        <w:t>different views were expressed within the contributions submitted to RAN1#106-e: Companies are encouraged to read each other’s proposals captured in the table above.</w:t>
      </w:r>
    </w:p>
    <w:p w14:paraId="15476537" w14:textId="77777777" w:rsidR="00227FA2" w:rsidRDefault="0039099D">
      <w:pPr>
        <w:rPr>
          <w:lang w:val="en-US"/>
        </w:rPr>
      </w:pPr>
      <w:r>
        <w:rPr>
          <w:lang w:val="en-US"/>
        </w:rPr>
        <w:t xml:space="preserve">The summary of the expressed views is the following: </w:t>
      </w:r>
    </w:p>
    <w:p w14:paraId="6F029A49" w14:textId="77777777" w:rsidR="00227FA2" w:rsidRDefault="0039099D">
      <w:pPr>
        <w:rPr>
          <w:lang w:val="en-US"/>
        </w:rPr>
      </w:pPr>
      <w:r>
        <w:rPr>
          <w:lang w:val="en-US"/>
        </w:rPr>
        <w:t>Some companies share the view that having the feeder link drift compensated by UE requires at least 1st order derivation (</w:t>
      </w:r>
      <w:r>
        <w:rPr>
          <w:rFonts w:eastAsiaTheme="minorEastAsia"/>
          <w:bCs/>
          <w:lang w:val="en-US" w:eastAsia="zh-CN"/>
        </w:rPr>
        <w:t xml:space="preserve">common TA drift rate) </w:t>
      </w:r>
      <w:r>
        <w:rPr>
          <w:lang w:val="en-US"/>
        </w:rPr>
        <w:t xml:space="preserve">for common TA for viability of solution: [Huawei, Sony (in a beam specific manner), </w:t>
      </w:r>
      <w:r>
        <w:t>Samsung, Intel Corporation,</w:t>
      </w:r>
      <w:r>
        <w:rPr>
          <w:lang w:val="en-US"/>
        </w:rPr>
        <w:t xml:space="preserve"> </w:t>
      </w:r>
      <w:r>
        <w:t>NTT DOCOMO, INC, Xiaomi, Nokia, Nokia Shanghai Bell (up to gNB)</w:t>
      </w:r>
      <w:r>
        <w:rPr>
          <w:lang w:val="en-US"/>
        </w:rPr>
        <w:t>]</w:t>
      </w:r>
    </w:p>
    <w:p w14:paraId="51E5E246" w14:textId="77777777" w:rsidR="00227FA2" w:rsidRDefault="0039099D">
      <w:r>
        <w:rPr>
          <w:lang w:val="en-US"/>
        </w:rPr>
        <w:t>Some companies proposed to indicate high-order derivative of Common Delay drift improve the common TA estimation at the UE side substantially:  [Thales (2</w:t>
      </w:r>
      <w:r>
        <w:rPr>
          <w:vertAlign w:val="superscript"/>
          <w:lang w:val="en-US"/>
        </w:rPr>
        <w:t>nd</w:t>
      </w:r>
      <w:r>
        <w:rPr>
          <w:lang w:val="en-US"/>
        </w:rPr>
        <w:t xml:space="preserve"> order),  </w:t>
      </w:r>
      <w:r>
        <w:t>MediaTek (3th order), FGI, Asia Pacific Telecom, III, ITRI (2</w:t>
      </w:r>
      <w:r>
        <w:rPr>
          <w:vertAlign w:val="superscript"/>
        </w:rPr>
        <w:t>nd</w:t>
      </w:r>
      <w:r>
        <w:t xml:space="preserve"> order), Ericsson (3th order), ZTE (at least 2</w:t>
      </w:r>
      <w:r>
        <w:rPr>
          <w:vertAlign w:val="superscript"/>
        </w:rPr>
        <w:t>nd</w:t>
      </w:r>
      <w:r>
        <w:t xml:space="preserve"> order), Lenovo, Motorola Mobility (2</w:t>
      </w:r>
      <w:r>
        <w:rPr>
          <w:vertAlign w:val="superscript"/>
        </w:rPr>
        <w:t>nd</w:t>
      </w:r>
      <w:r>
        <w:t xml:space="preserve"> order), Fraunhofer IIS, Fraunhofer HHI (at least 2</w:t>
      </w:r>
      <w:r>
        <w:rPr>
          <w:vertAlign w:val="superscript"/>
        </w:rPr>
        <w:t>nd</w:t>
      </w:r>
      <w:r>
        <w:t xml:space="preserve"> order).</w:t>
      </w:r>
    </w:p>
    <w:p w14:paraId="7B2665BA" w14:textId="77777777" w:rsidR="00227FA2" w:rsidRDefault="0039099D">
      <w:pPr>
        <w:rPr>
          <w:lang w:val="en-US"/>
        </w:rPr>
      </w:pPr>
      <w:r>
        <w:rPr>
          <w:lang w:val="en-US"/>
        </w:rPr>
        <w:t>[Nokia] observed that information on Common TA drift rate and Common TA drift rate variation is beneficial for tracking the Common TA over time. Also, according to [Nokia] the UE can read multiple SIB messages that carry only the common TA information and derive other common TA parameters i.e. the Common TA drift and common TA drift rate variation w.r.t. time. Therefore, the Common TA value in SIB is sufficient for common TA tracking.</w:t>
      </w:r>
    </w:p>
    <w:p w14:paraId="0B1989A8" w14:textId="77777777" w:rsidR="00227FA2" w:rsidRDefault="0039099D">
      <w:pPr>
        <w:rPr>
          <w:lang w:val="en-US"/>
        </w:rPr>
      </w:pPr>
      <w:r>
        <w:rPr>
          <w:lang w:val="en-US"/>
        </w:rPr>
        <w:lastRenderedPageBreak/>
        <w:t>Additionally, [</w:t>
      </w:r>
      <w:r>
        <w:t>LG Electronics] proposed to provide series of common TA. To further optimize the overhead of signalling [ZTE] proposed to indicate multiple set of {common TA, first order drift rate, second order drift rate} with different applicable timing.</w:t>
      </w:r>
    </w:p>
    <w:p w14:paraId="6DC2B9E3" w14:textId="77777777" w:rsidR="00227FA2" w:rsidRDefault="0039099D">
      <w:pPr>
        <w:rPr>
          <w:lang w:val="en-US"/>
        </w:rPr>
      </w:pPr>
      <w:r>
        <w:t xml:space="preserve">From Moderator’s perspective, as already discussed under Issue#1, for better accuracy of self-estimated Common TA at least a second-order approximation is needed, thereby, both Common TA drift rate and Common TA drift variation rate may need to be jointly broadcast by the Network. Furthermore, </w:t>
      </w:r>
      <w:r>
        <w:rPr>
          <w:lang w:val="en-US"/>
        </w:rPr>
        <w:t xml:space="preserve">knowledge by the UE of the common delay drift rate over the feeder link allows to compensate the timing drift of the DL for more robust DL synchronization. As proposed by [Nokia] to reduce the signaling overhead, only Common TA may be indicated, then the UE may derive Common TA drift parameters by reading multiple Common TA values indicated within multiple SIBs. But as the algorithm / method to process the Common TA parameters has significant impact on the precision of Common TA approximation, it is preferable that Common TA parameters are generated by the Network and signaled to the UE. Also, some companies proposed to indicate </w:t>
      </w:r>
      <w:r>
        <w:t>series of common TA or</w:t>
      </w:r>
      <w:r>
        <w:rPr>
          <w:lang w:val="en-US"/>
        </w:rPr>
        <w:t xml:space="preserve"> </w:t>
      </w:r>
      <w:r>
        <w:t>multiple set of {common TA, first order drift rate, second order drift rate}but it is not clear how this would reduce the signalling overhead knowing that in this case the time associated to each set should be also indicated.</w:t>
      </w:r>
    </w:p>
    <w:p w14:paraId="62621AB8" w14:textId="77777777" w:rsidR="00227FA2" w:rsidRDefault="00227FA2">
      <w:pPr>
        <w:rPr>
          <w:lang w:val="en-US"/>
        </w:rPr>
      </w:pPr>
    </w:p>
    <w:p w14:paraId="68A7FC5A" w14:textId="77777777" w:rsidR="00227FA2" w:rsidRDefault="0039099D">
      <w:pPr>
        <w:rPr>
          <w:lang w:eastAsia="zh-CN"/>
        </w:rPr>
      </w:pPr>
      <w:r>
        <w:rPr>
          <w:lang w:eastAsia="zh-CN"/>
        </w:rPr>
        <w:t>Base on the above discussion the initial proposal 2 is made as follows:</w:t>
      </w:r>
    </w:p>
    <w:p w14:paraId="0F88FE09" w14:textId="77777777" w:rsidR="00227FA2" w:rsidRDefault="0039099D">
      <w:pPr>
        <w:rPr>
          <w:b/>
          <w:lang w:eastAsia="zh-CN"/>
        </w:rPr>
      </w:pPr>
      <w:r>
        <w:rPr>
          <w:b/>
          <w:highlight w:val="yellow"/>
          <w:lang w:eastAsia="zh-CN"/>
        </w:rPr>
        <w:t>Initial Proposal 2:</w:t>
      </w:r>
    </w:p>
    <w:p w14:paraId="158663FB" w14:textId="77777777" w:rsidR="00227FA2" w:rsidRDefault="0039099D">
      <w:pPr>
        <w:spacing w:after="0"/>
        <w:rPr>
          <w:rFonts w:eastAsia="Calibri"/>
          <w:b/>
          <w:bCs/>
          <w:lang w:val="en-US" w:eastAsia="fr-FR"/>
        </w:rPr>
      </w:pPr>
      <w:r>
        <w:rPr>
          <w:rFonts w:eastAsia="Calibri"/>
          <w:b/>
          <w:bCs/>
          <w:lang w:val="en-US" w:eastAsia="fr-FR"/>
        </w:rPr>
        <w:t>If feeder link timing drift is to be compensated by UE using common TA parameters, the Network may periodically broadcast:</w:t>
      </w:r>
    </w:p>
    <w:p w14:paraId="5FB65D50" w14:textId="77777777" w:rsidR="00227FA2" w:rsidRDefault="00227FA2">
      <w:pPr>
        <w:spacing w:after="0"/>
        <w:rPr>
          <w:rFonts w:eastAsia="Calibri"/>
          <w:b/>
          <w:bCs/>
          <w:lang w:val="en-US" w:eastAsia="fr-FR"/>
        </w:rPr>
      </w:pPr>
    </w:p>
    <w:p w14:paraId="7226AAB0" w14:textId="77777777" w:rsidR="00227FA2" w:rsidRDefault="0039099D">
      <w:pPr>
        <w:pStyle w:val="Paragraphedeliste"/>
        <w:numPr>
          <w:ilvl w:val="0"/>
          <w:numId w:val="23"/>
        </w:numPr>
        <w:spacing w:after="0"/>
        <w:rPr>
          <w:rFonts w:eastAsia="Calibri"/>
          <w:b/>
          <w:bCs/>
          <w:lang w:val="en-US" w:eastAsia="fr-FR"/>
        </w:rPr>
      </w:pPr>
      <w:r>
        <w:rPr>
          <w:rFonts w:eastAsia="Calibri"/>
          <w:b/>
          <w:bCs/>
          <w:lang w:val="en-US" w:eastAsia="fr-FR"/>
        </w:rPr>
        <w:t>Common delay</w:t>
      </w:r>
    </w:p>
    <w:p w14:paraId="506F1FF7" w14:textId="77777777" w:rsidR="00227FA2" w:rsidRDefault="0039099D">
      <w:pPr>
        <w:pStyle w:val="Paragraphedeliste"/>
        <w:numPr>
          <w:ilvl w:val="0"/>
          <w:numId w:val="23"/>
        </w:numPr>
        <w:spacing w:after="0"/>
        <w:rPr>
          <w:rFonts w:eastAsia="Calibri"/>
          <w:b/>
          <w:bCs/>
          <w:lang w:val="en-US" w:eastAsia="fr-FR"/>
        </w:rPr>
      </w:pPr>
      <w:r>
        <w:rPr>
          <w:rFonts w:eastAsia="Calibri"/>
          <w:b/>
          <w:bCs/>
          <w:lang w:val="en-US" w:eastAsia="fr-FR"/>
        </w:rPr>
        <w:t>Common delay drift rate</w:t>
      </w:r>
    </w:p>
    <w:p w14:paraId="522A34A6" w14:textId="77777777" w:rsidR="00227FA2" w:rsidRDefault="0039099D">
      <w:pPr>
        <w:pStyle w:val="Paragraphedeliste"/>
        <w:numPr>
          <w:ilvl w:val="0"/>
          <w:numId w:val="23"/>
        </w:numPr>
        <w:spacing w:after="0"/>
        <w:rPr>
          <w:rFonts w:eastAsia="Calibri"/>
          <w:b/>
          <w:bCs/>
          <w:lang w:val="en-US" w:eastAsia="fr-FR"/>
        </w:rPr>
      </w:pPr>
      <w:r>
        <w:rPr>
          <w:rFonts w:eastAsia="Calibri"/>
          <w:b/>
          <w:bCs/>
          <w:lang w:val="en-US" w:eastAsia="fr-FR"/>
        </w:rPr>
        <w:t xml:space="preserve">Common delay drift rate variation </w:t>
      </w:r>
    </w:p>
    <w:p w14:paraId="3832B00D" w14:textId="77777777" w:rsidR="00227FA2" w:rsidRDefault="0039099D">
      <w:pPr>
        <w:pStyle w:val="Paragraphedeliste"/>
        <w:numPr>
          <w:ilvl w:val="0"/>
          <w:numId w:val="23"/>
        </w:numPr>
        <w:spacing w:after="0"/>
        <w:rPr>
          <w:rFonts w:eastAsia="Calibri"/>
          <w:b/>
          <w:bCs/>
          <w:lang w:val="en-US" w:eastAsia="fr-FR"/>
        </w:rPr>
      </w:pPr>
      <w:r>
        <w:rPr>
          <w:rFonts w:eastAsia="Calibri"/>
          <w:b/>
          <w:bCs/>
          <w:lang w:val="en-US" w:eastAsia="fr-FR"/>
        </w:rPr>
        <w:t xml:space="preserve">FFS:  High order derivative of Common Delay drift </w:t>
      </w:r>
    </w:p>
    <w:p w14:paraId="0B98C435" w14:textId="77777777" w:rsidR="00227FA2" w:rsidRDefault="00227FA2">
      <w:pPr>
        <w:pStyle w:val="Paragraphedeliste"/>
        <w:spacing w:after="0"/>
        <w:rPr>
          <w:rFonts w:eastAsia="Calibri"/>
          <w:b/>
          <w:bCs/>
          <w:lang w:val="en-US" w:eastAsia="fr-FR"/>
        </w:rPr>
      </w:pPr>
    </w:p>
    <w:p w14:paraId="7EABE4CA" w14:textId="77777777" w:rsidR="00227FA2" w:rsidRDefault="00227FA2">
      <w:pPr>
        <w:rPr>
          <w:lang w:val="en-US" w:eastAsia="zh-CN"/>
        </w:rPr>
      </w:pPr>
    </w:p>
    <w:p w14:paraId="23751AC9" w14:textId="77777777" w:rsidR="00227FA2" w:rsidRDefault="0039099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inputs within the following table – </w:t>
      </w:r>
      <w:r>
        <w:rPr>
          <w:rFonts w:ascii="Times New Roman" w:hAnsi="Times New Roman" w:cs="Times New Roman"/>
          <w:sz w:val="20"/>
          <w:u w:val="single"/>
        </w:rPr>
        <w:t>please elaborate</w:t>
      </w:r>
      <w:r>
        <w:rPr>
          <w:rFonts w:ascii="Times New Roman" w:hAnsi="Times New Roman" w:cs="Times New Roman"/>
          <w:b w:val="0"/>
          <w:sz w:val="20"/>
          <w:u w:val="single"/>
        </w:rPr>
        <w:t>:</w:t>
      </w:r>
    </w:p>
    <w:tbl>
      <w:tblPr>
        <w:tblStyle w:val="Grilledutableau"/>
        <w:tblW w:w="5000" w:type="pct"/>
        <w:tblLook w:val="04A0" w:firstRow="1" w:lastRow="0" w:firstColumn="1" w:lastColumn="0" w:noHBand="0" w:noVBand="1"/>
      </w:tblPr>
      <w:tblGrid>
        <w:gridCol w:w="1837"/>
        <w:gridCol w:w="8018"/>
      </w:tblGrid>
      <w:tr w:rsidR="00227FA2" w14:paraId="452158AA" w14:textId="77777777" w:rsidTr="0024628E">
        <w:tc>
          <w:tcPr>
            <w:tcW w:w="932" w:type="pct"/>
            <w:shd w:val="clear" w:color="auto" w:fill="00B0F0"/>
          </w:tcPr>
          <w:p w14:paraId="5E915F2B"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09FCDFC6" w14:textId="77777777" w:rsidR="00227FA2" w:rsidRDefault="0039099D">
            <w:pPr>
              <w:rPr>
                <w:b/>
                <w:color w:val="FFFFFF" w:themeColor="background1"/>
              </w:rPr>
            </w:pPr>
            <w:r>
              <w:rPr>
                <w:b/>
                <w:color w:val="FFFFFF" w:themeColor="background1"/>
              </w:rPr>
              <w:t>Comments and Views</w:t>
            </w:r>
          </w:p>
        </w:tc>
      </w:tr>
      <w:tr w:rsidR="00227FA2" w14:paraId="0F438900" w14:textId="77777777" w:rsidTr="0024628E">
        <w:tc>
          <w:tcPr>
            <w:tcW w:w="932" w:type="pct"/>
          </w:tcPr>
          <w:p w14:paraId="2B535244" w14:textId="77777777" w:rsidR="00227FA2" w:rsidRDefault="0039099D">
            <w:pPr>
              <w:rPr>
                <w:rFonts w:eastAsiaTheme="minorHAnsi"/>
                <w:bCs/>
                <w:szCs w:val="22"/>
                <w:lang w:val="en-US"/>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3687D2BF" w14:textId="77777777" w:rsidR="00227FA2" w:rsidRDefault="0039099D">
            <w:pPr>
              <w:rPr>
                <w:rFonts w:eastAsiaTheme="minorHAnsi"/>
                <w:bCs/>
                <w:szCs w:val="22"/>
                <w:lang w:val="en-US"/>
              </w:rPr>
            </w:pPr>
            <w:r>
              <w:rPr>
                <w:rFonts w:eastAsiaTheme="minorHAnsi"/>
                <w:bCs/>
                <w:szCs w:val="22"/>
                <w:lang w:val="en-US"/>
              </w:rPr>
              <w:t xml:space="preserve">In our view, the following updates are preferred for a concise proposal. </w:t>
            </w:r>
            <w:r>
              <w:rPr>
                <w:rFonts w:eastAsiaTheme="minorEastAsia" w:hint="eastAsia"/>
                <w:bCs/>
                <w:szCs w:val="22"/>
                <w:lang w:val="en-US" w:eastAsia="zh-CN"/>
              </w:rPr>
              <w:t>T</w:t>
            </w:r>
            <w:r>
              <w:rPr>
                <w:rFonts w:eastAsiaTheme="minorEastAsia"/>
                <w:bCs/>
                <w:szCs w:val="22"/>
                <w:lang w:val="en-US" w:eastAsia="zh-CN"/>
              </w:rPr>
              <w:t xml:space="preserve">he only thing </w:t>
            </w:r>
            <w:r>
              <w:rPr>
                <w:rFonts w:eastAsiaTheme="minorHAnsi"/>
                <w:bCs/>
                <w:szCs w:val="22"/>
                <w:lang w:val="en-US"/>
              </w:rPr>
              <w:t>we need to conclude is the additional content (except for the agreed common TA</w:t>
            </w:r>
            <w:r>
              <w:rPr>
                <w:rFonts w:eastAsiaTheme="minorHAnsi" w:hint="eastAsia"/>
                <w:bCs/>
                <w:szCs w:val="22"/>
                <w:lang w:val="en-US"/>
              </w:rPr>
              <w:t>)</w:t>
            </w:r>
            <w:r>
              <w:rPr>
                <w:rFonts w:eastAsiaTheme="minorHAnsi"/>
                <w:bCs/>
                <w:szCs w:val="22"/>
                <w:lang w:val="en-US"/>
              </w:rPr>
              <w:t xml:space="preserve"> which will be indicated by the network to support pre-compensation of feeder link issue at UE side. The views from other companies (e.g., to enable the gNB based compensation) can also covered by following proposal since the indication of this parameter will be optional.</w:t>
            </w:r>
          </w:p>
          <w:p w14:paraId="13ACAD46" w14:textId="77777777" w:rsidR="00227FA2" w:rsidRDefault="0039099D">
            <w:pPr>
              <w:rPr>
                <w:rFonts w:eastAsiaTheme="minorHAnsi"/>
                <w:bCs/>
                <w:szCs w:val="22"/>
                <w:lang w:val="en-US"/>
              </w:rPr>
            </w:pPr>
            <w:r>
              <w:rPr>
                <w:rFonts w:eastAsiaTheme="minorHAnsi" w:hint="eastAsia"/>
                <w:bCs/>
                <w:szCs w:val="22"/>
                <w:lang w:val="en-US"/>
              </w:rPr>
              <w:t xml:space="preserve">Moreover, there is no need to define the new </w:t>
            </w:r>
            <w:r>
              <w:rPr>
                <w:rFonts w:eastAsiaTheme="minorHAnsi"/>
                <w:bCs/>
                <w:szCs w:val="22"/>
                <w:lang w:val="en-US"/>
              </w:rPr>
              <w:t>terminology</w:t>
            </w:r>
            <w:r>
              <w:rPr>
                <w:rFonts w:eastAsiaTheme="minorHAnsi" w:hint="eastAsia"/>
                <w:bCs/>
                <w:szCs w:val="22"/>
                <w:lang w:val="en-US"/>
              </w:rPr>
              <w:t xml:space="preserve"> </w:t>
            </w:r>
            <w:r>
              <w:rPr>
                <w:rFonts w:eastAsiaTheme="minorHAnsi"/>
                <w:bCs/>
                <w:szCs w:val="22"/>
                <w:lang w:val="en-US"/>
              </w:rPr>
              <w:t>as “common delay” and the word as “common TA” has already been used in previous agreement. It will be confused with more new name.</w:t>
            </w:r>
          </w:p>
          <w:p w14:paraId="62801FA2" w14:textId="77777777" w:rsidR="00227FA2" w:rsidRDefault="0039099D">
            <w:pPr>
              <w:rPr>
                <w:b/>
                <w:lang w:eastAsia="zh-CN"/>
              </w:rPr>
            </w:pPr>
            <w:r>
              <w:rPr>
                <w:b/>
                <w:color w:val="FF0000"/>
                <w:highlight w:val="yellow"/>
                <w:lang w:eastAsia="zh-CN"/>
              </w:rPr>
              <w:t xml:space="preserve">Updated </w:t>
            </w:r>
            <w:r>
              <w:rPr>
                <w:b/>
                <w:highlight w:val="yellow"/>
                <w:lang w:eastAsia="zh-CN"/>
              </w:rPr>
              <w:t>Initial Proposal 2:</w:t>
            </w:r>
          </w:p>
          <w:p w14:paraId="684A7572" w14:textId="77777777" w:rsidR="00227FA2" w:rsidRDefault="0039099D">
            <w:pPr>
              <w:spacing w:after="0"/>
              <w:rPr>
                <w:rFonts w:eastAsia="Calibri"/>
                <w:b/>
                <w:bCs/>
                <w:lang w:val="en-US" w:eastAsia="fr-FR"/>
              </w:rPr>
            </w:pPr>
            <w:r>
              <w:rPr>
                <w:rFonts w:eastAsia="Calibri"/>
                <w:b/>
                <w:bCs/>
                <w:strike/>
                <w:color w:val="FF0000"/>
                <w:lang w:val="en-US" w:eastAsia="fr-FR"/>
              </w:rPr>
              <w:t>If feeder link timing drift is to be compensated by UE using common TA parameters,</w:t>
            </w:r>
            <w:r>
              <w:rPr>
                <w:rFonts w:eastAsia="Calibri"/>
                <w:b/>
                <w:bCs/>
                <w:lang w:val="en-US" w:eastAsia="fr-FR"/>
              </w:rPr>
              <w:t xml:space="preserve"> In addition to </w:t>
            </w:r>
            <w:r>
              <w:rPr>
                <w:rFonts w:eastAsia="Calibri"/>
                <w:b/>
                <w:bCs/>
                <w:color w:val="FF0000"/>
                <w:lang w:val="en-US" w:eastAsia="fr-FR"/>
              </w:rPr>
              <w:t>common TA</w:t>
            </w:r>
            <w:r>
              <w:rPr>
                <w:rFonts w:eastAsia="Calibri"/>
                <w:b/>
                <w:bCs/>
                <w:lang w:val="en-US" w:eastAsia="fr-FR"/>
              </w:rPr>
              <w:t>, the Network may periodically broadcast:</w:t>
            </w:r>
          </w:p>
          <w:p w14:paraId="0B889053" w14:textId="77777777" w:rsidR="00227FA2" w:rsidRDefault="00227FA2">
            <w:pPr>
              <w:spacing w:after="0"/>
              <w:rPr>
                <w:rFonts w:eastAsia="Calibri"/>
                <w:b/>
                <w:bCs/>
                <w:lang w:val="en-US" w:eastAsia="fr-FR"/>
              </w:rPr>
            </w:pPr>
          </w:p>
          <w:p w14:paraId="111587F0" w14:textId="77777777" w:rsidR="00227FA2" w:rsidRDefault="0039099D">
            <w:pPr>
              <w:pStyle w:val="Paragraphedeliste"/>
              <w:numPr>
                <w:ilvl w:val="0"/>
                <w:numId w:val="23"/>
              </w:numPr>
              <w:spacing w:before="120" w:after="0"/>
              <w:rPr>
                <w:rFonts w:eastAsia="Calibri"/>
                <w:b/>
                <w:bCs/>
                <w:strike/>
                <w:color w:val="FF0000"/>
                <w:lang w:val="en-US" w:eastAsia="fr-FR"/>
              </w:rPr>
            </w:pPr>
            <w:r>
              <w:rPr>
                <w:rFonts w:eastAsia="Calibri"/>
                <w:b/>
                <w:bCs/>
                <w:strike/>
                <w:color w:val="FF0000"/>
                <w:lang w:val="en-US" w:eastAsia="fr-FR"/>
              </w:rPr>
              <w:t>Common delay</w:t>
            </w:r>
          </w:p>
          <w:p w14:paraId="020CB61E" w14:textId="77777777" w:rsidR="00227FA2" w:rsidRDefault="0039099D">
            <w:pPr>
              <w:pStyle w:val="Paragraphedeliste"/>
              <w:numPr>
                <w:ilvl w:val="0"/>
                <w:numId w:val="23"/>
              </w:numPr>
              <w:spacing w:before="120" w:after="0"/>
              <w:rPr>
                <w:rFonts w:eastAsia="Calibri"/>
                <w:b/>
                <w:bCs/>
                <w:lang w:val="en-US" w:eastAsia="fr-FR"/>
              </w:rPr>
            </w:pPr>
            <w:r>
              <w:rPr>
                <w:rFonts w:eastAsia="Calibri"/>
                <w:b/>
                <w:bCs/>
                <w:lang w:val="en-US" w:eastAsia="fr-FR"/>
              </w:rPr>
              <w:t xml:space="preserve">Common </w:t>
            </w:r>
            <w:r>
              <w:rPr>
                <w:rFonts w:eastAsia="Calibri"/>
                <w:b/>
                <w:bCs/>
                <w:color w:val="FF0000"/>
                <w:lang w:val="en-US" w:eastAsia="fr-FR"/>
              </w:rPr>
              <w:t xml:space="preserve">TA </w:t>
            </w:r>
            <w:r>
              <w:rPr>
                <w:rFonts w:eastAsia="Calibri"/>
                <w:b/>
                <w:bCs/>
                <w:strike/>
                <w:color w:val="FF0000"/>
                <w:lang w:val="en-US" w:eastAsia="fr-FR"/>
              </w:rPr>
              <w:t>delay</w:t>
            </w:r>
            <w:r>
              <w:rPr>
                <w:rFonts w:eastAsia="Calibri"/>
                <w:b/>
                <w:bCs/>
                <w:color w:val="FF0000"/>
                <w:lang w:val="en-US" w:eastAsia="fr-FR"/>
              </w:rPr>
              <w:t xml:space="preserve"> </w:t>
            </w:r>
            <w:r>
              <w:rPr>
                <w:rFonts w:eastAsia="Calibri"/>
                <w:b/>
                <w:bCs/>
                <w:lang w:val="en-US" w:eastAsia="fr-FR"/>
              </w:rPr>
              <w:t>drift rate</w:t>
            </w:r>
          </w:p>
          <w:p w14:paraId="3CB34BA7" w14:textId="77777777" w:rsidR="00227FA2" w:rsidRDefault="0039099D">
            <w:pPr>
              <w:pStyle w:val="Paragraphedeliste"/>
              <w:numPr>
                <w:ilvl w:val="0"/>
                <w:numId w:val="23"/>
              </w:numPr>
              <w:spacing w:before="120" w:after="0"/>
              <w:rPr>
                <w:rFonts w:eastAsia="Calibri"/>
                <w:b/>
                <w:bCs/>
                <w:lang w:val="en-US" w:eastAsia="fr-FR"/>
              </w:rPr>
            </w:pPr>
            <w:r>
              <w:rPr>
                <w:rFonts w:eastAsia="Calibri"/>
                <w:b/>
                <w:bCs/>
                <w:lang w:val="en-US" w:eastAsia="fr-FR"/>
              </w:rPr>
              <w:t xml:space="preserve">Common </w:t>
            </w:r>
            <w:r>
              <w:rPr>
                <w:rFonts w:eastAsia="Calibri"/>
                <w:b/>
                <w:bCs/>
                <w:color w:val="FF0000"/>
                <w:lang w:val="en-US" w:eastAsia="fr-FR"/>
              </w:rPr>
              <w:t xml:space="preserve">TA </w:t>
            </w:r>
            <w:r>
              <w:rPr>
                <w:rFonts w:eastAsia="Calibri"/>
                <w:b/>
                <w:bCs/>
                <w:strike/>
                <w:color w:val="FF0000"/>
                <w:lang w:val="en-US" w:eastAsia="fr-FR"/>
              </w:rPr>
              <w:t>delay</w:t>
            </w:r>
            <w:r>
              <w:rPr>
                <w:rFonts w:eastAsia="Calibri"/>
                <w:b/>
                <w:bCs/>
                <w:color w:val="FF0000"/>
                <w:lang w:val="en-US" w:eastAsia="fr-FR"/>
              </w:rPr>
              <w:t xml:space="preserve"> </w:t>
            </w:r>
            <w:r>
              <w:rPr>
                <w:rFonts w:eastAsia="Calibri"/>
                <w:b/>
                <w:bCs/>
                <w:lang w:val="en-US" w:eastAsia="fr-FR"/>
              </w:rPr>
              <w:t xml:space="preserve">drift rate variation </w:t>
            </w:r>
          </w:p>
          <w:p w14:paraId="456A2CB2" w14:textId="77777777" w:rsidR="00227FA2" w:rsidRDefault="0039099D">
            <w:pPr>
              <w:pStyle w:val="Paragraphedeliste"/>
              <w:numPr>
                <w:ilvl w:val="0"/>
                <w:numId w:val="23"/>
              </w:numPr>
              <w:spacing w:before="120" w:after="0"/>
              <w:rPr>
                <w:rFonts w:eastAsia="Calibri"/>
                <w:b/>
                <w:bCs/>
                <w:lang w:val="en-US" w:eastAsia="fr-FR"/>
              </w:rPr>
            </w:pPr>
            <w:r>
              <w:rPr>
                <w:rFonts w:eastAsia="Calibri"/>
                <w:b/>
                <w:bCs/>
                <w:lang w:val="en-US" w:eastAsia="fr-FR"/>
              </w:rPr>
              <w:t xml:space="preserve">FFS:  High order derivative of Common </w:t>
            </w:r>
            <w:r>
              <w:rPr>
                <w:rFonts w:eastAsia="Calibri"/>
                <w:b/>
                <w:bCs/>
                <w:color w:val="FF0000"/>
                <w:lang w:val="en-US" w:eastAsia="fr-FR"/>
              </w:rPr>
              <w:t xml:space="preserve">TA </w:t>
            </w:r>
            <w:r>
              <w:rPr>
                <w:rFonts w:eastAsia="Calibri"/>
                <w:b/>
                <w:bCs/>
                <w:strike/>
                <w:color w:val="FF0000"/>
                <w:lang w:val="en-US" w:eastAsia="fr-FR"/>
              </w:rPr>
              <w:t>Delay</w:t>
            </w:r>
            <w:r>
              <w:rPr>
                <w:rFonts w:eastAsia="Calibri"/>
                <w:b/>
                <w:bCs/>
                <w:color w:val="FF0000"/>
                <w:lang w:val="en-US" w:eastAsia="fr-FR"/>
              </w:rPr>
              <w:t xml:space="preserve"> </w:t>
            </w:r>
            <w:r>
              <w:rPr>
                <w:rFonts w:eastAsia="Calibri"/>
                <w:b/>
                <w:bCs/>
                <w:lang w:val="en-US" w:eastAsia="fr-FR"/>
              </w:rPr>
              <w:t xml:space="preserve">drift </w:t>
            </w:r>
          </w:p>
          <w:p w14:paraId="15419025" w14:textId="77777777" w:rsidR="00227FA2" w:rsidRDefault="00227FA2">
            <w:pPr>
              <w:pStyle w:val="Paragraphedeliste"/>
              <w:adjustRightInd w:val="0"/>
              <w:snapToGrid w:val="0"/>
              <w:spacing w:after="120"/>
              <w:ind w:left="0"/>
              <w:rPr>
                <w:rFonts w:eastAsiaTheme="minorHAnsi"/>
                <w:bCs/>
                <w:szCs w:val="22"/>
                <w:lang w:val="en-US"/>
              </w:rPr>
            </w:pPr>
          </w:p>
        </w:tc>
      </w:tr>
      <w:tr w:rsidR="00227FA2" w14:paraId="354ADE2C" w14:textId="77777777" w:rsidTr="0024628E">
        <w:tc>
          <w:tcPr>
            <w:tcW w:w="932" w:type="pct"/>
          </w:tcPr>
          <w:p w14:paraId="2CEB8943" w14:textId="77777777" w:rsidR="00227FA2" w:rsidRDefault="0039099D">
            <w:pPr>
              <w:rPr>
                <w:rFonts w:eastAsiaTheme="minorEastAsia"/>
                <w:bCs/>
                <w:lang w:eastAsia="zh-CN"/>
              </w:rPr>
            </w:pPr>
            <w:r>
              <w:rPr>
                <w:rFonts w:eastAsiaTheme="minorHAnsi" w:hint="eastAsia"/>
                <w:bCs/>
                <w:szCs w:val="22"/>
                <w:lang w:val="en-US"/>
              </w:rPr>
              <w:t>OPPO</w:t>
            </w:r>
          </w:p>
        </w:tc>
        <w:tc>
          <w:tcPr>
            <w:tcW w:w="4068" w:type="pct"/>
          </w:tcPr>
          <w:p w14:paraId="62FD9505" w14:textId="77777777" w:rsidR="00227FA2" w:rsidRDefault="0039099D">
            <w:pPr>
              <w:rPr>
                <w:rFonts w:eastAsiaTheme="minorEastAsia"/>
                <w:lang w:eastAsia="zh-CN"/>
              </w:rPr>
            </w:pPr>
            <w:r>
              <w:rPr>
                <w:rFonts w:eastAsiaTheme="minorHAnsi" w:hint="eastAsia"/>
                <w:bCs/>
                <w:szCs w:val="22"/>
                <w:lang w:val="en-US"/>
              </w:rPr>
              <w:t xml:space="preserve">It is unfortunate that our proposal was not captured as an alternative. </w:t>
            </w:r>
          </w:p>
        </w:tc>
      </w:tr>
      <w:tr w:rsidR="00227FA2" w14:paraId="163AA0FF" w14:textId="77777777" w:rsidTr="0024628E">
        <w:tc>
          <w:tcPr>
            <w:tcW w:w="932" w:type="pct"/>
          </w:tcPr>
          <w:p w14:paraId="143A1368" w14:textId="77777777" w:rsidR="00227FA2" w:rsidRDefault="0039099D">
            <w:pPr>
              <w:rPr>
                <w:rFonts w:eastAsiaTheme="minorEastAsia"/>
                <w:bCs/>
                <w:szCs w:val="22"/>
                <w:lang w:val="en-US" w:eastAsia="zh-CN"/>
              </w:rPr>
            </w:pPr>
            <w:r>
              <w:rPr>
                <w:rFonts w:eastAsiaTheme="minorHAnsi"/>
                <w:bCs/>
                <w:szCs w:val="22"/>
                <w:lang w:val="en-US"/>
              </w:rPr>
              <w:t>FGI</w:t>
            </w:r>
          </w:p>
        </w:tc>
        <w:tc>
          <w:tcPr>
            <w:tcW w:w="4068" w:type="pct"/>
          </w:tcPr>
          <w:p w14:paraId="130732F5" w14:textId="77777777" w:rsidR="00227FA2" w:rsidRDefault="0039099D">
            <w:pPr>
              <w:adjustRightInd w:val="0"/>
              <w:snapToGrid w:val="0"/>
              <w:spacing w:after="120"/>
              <w:rPr>
                <w:lang w:val="en-US"/>
              </w:rPr>
            </w:pPr>
            <w:r>
              <w:rPr>
                <w:rFonts w:eastAsiaTheme="minorHAnsi"/>
                <w:b/>
                <w:szCs w:val="22"/>
                <w:lang w:val="en-US"/>
              </w:rPr>
              <w:t>Support</w:t>
            </w:r>
            <w:r>
              <w:rPr>
                <w:rFonts w:eastAsiaTheme="minorHAnsi"/>
                <w:bCs/>
                <w:szCs w:val="22"/>
                <w:lang w:val="en-US"/>
              </w:rPr>
              <w:t xml:space="preserve">. UE shall maintain different NTN parameters, e.g., common TA and ephemeris, provided in SIB. It will be beneficial if their update frequency can be similar, which can be done by extending validity time of common TA if common delay drift rate variation is supported.  </w:t>
            </w:r>
          </w:p>
        </w:tc>
      </w:tr>
      <w:tr w:rsidR="00227FA2" w14:paraId="557B8BDD" w14:textId="77777777" w:rsidTr="0024628E">
        <w:tc>
          <w:tcPr>
            <w:tcW w:w="932" w:type="pct"/>
          </w:tcPr>
          <w:p w14:paraId="623F0EC2" w14:textId="77777777" w:rsidR="00227FA2" w:rsidRDefault="0039099D">
            <w:pPr>
              <w:rPr>
                <w:rFonts w:eastAsiaTheme="minorHAnsi"/>
                <w:bCs/>
                <w:szCs w:val="22"/>
                <w:lang w:val="en-US"/>
              </w:rPr>
            </w:pPr>
            <w:r>
              <w:rPr>
                <w:rFonts w:eastAsiaTheme="minorHAnsi"/>
                <w:bCs/>
                <w:szCs w:val="22"/>
                <w:lang w:val="en-US"/>
              </w:rPr>
              <w:lastRenderedPageBreak/>
              <w:t>Nokia, Nokia Shanghai Bell</w:t>
            </w:r>
          </w:p>
        </w:tc>
        <w:tc>
          <w:tcPr>
            <w:tcW w:w="4068" w:type="pct"/>
          </w:tcPr>
          <w:p w14:paraId="28260431" w14:textId="77777777" w:rsidR="00227FA2" w:rsidRDefault="0039099D">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In current agreements there is only acceptance for indication of a common timing offset value, while the indication of the common timing offset drift rate is under FFS (RAN1#103-e). As we have outlined in our contribution, the common timing offset is sufficient for allowing the UE to estimate the time wise development of the timing offset. This is just a matter of the UE reading more than one timing offset value, which would allow the UE to predict the needed timing offset values in a similar manner into the future. Hence, this proposal is not acceptable for us. Further, we would like to highlight that providing the NTN GW location (potentially even with some bias for security), would in a similar way be able to reduce the need for providing details on the feeder link timing drift (and derivatives). </w:t>
            </w:r>
          </w:p>
        </w:tc>
      </w:tr>
      <w:tr w:rsidR="00227FA2" w14:paraId="59199054" w14:textId="77777777" w:rsidTr="0024628E">
        <w:tc>
          <w:tcPr>
            <w:tcW w:w="932" w:type="pct"/>
          </w:tcPr>
          <w:p w14:paraId="7FB182BC" w14:textId="77777777" w:rsidR="00227FA2" w:rsidRDefault="0039099D">
            <w:pPr>
              <w:rPr>
                <w:rFonts w:eastAsiaTheme="minorHAnsi"/>
                <w:bCs/>
                <w:szCs w:val="22"/>
              </w:rPr>
            </w:pPr>
            <w:r>
              <w:rPr>
                <w:rFonts w:eastAsiaTheme="minorHAnsi"/>
                <w:bCs/>
                <w:szCs w:val="22"/>
                <w:lang w:val="en-US"/>
              </w:rPr>
              <w:t>X</w:t>
            </w:r>
            <w:r>
              <w:rPr>
                <w:rFonts w:eastAsiaTheme="minorHAnsi" w:hint="eastAsia"/>
                <w:bCs/>
                <w:szCs w:val="22"/>
                <w:lang w:val="en-US"/>
              </w:rPr>
              <w:t xml:space="preserve">iaomi </w:t>
            </w:r>
          </w:p>
        </w:tc>
        <w:tc>
          <w:tcPr>
            <w:tcW w:w="4068" w:type="pct"/>
          </w:tcPr>
          <w:p w14:paraId="57F16440" w14:textId="77777777" w:rsidR="00227FA2" w:rsidRDefault="0039099D">
            <w:pPr>
              <w:spacing w:after="0"/>
              <w:rPr>
                <w:rFonts w:eastAsiaTheme="minorHAnsi"/>
                <w:bCs/>
                <w:szCs w:val="22"/>
                <w:lang w:val="en-US"/>
              </w:rPr>
            </w:pPr>
            <w:r>
              <w:rPr>
                <w:rFonts w:eastAsiaTheme="minorHAnsi"/>
                <w:bCs/>
                <w:szCs w:val="22"/>
                <w:lang w:val="en-US"/>
              </w:rPr>
              <w:t>The Network may periodically broadcast:</w:t>
            </w:r>
          </w:p>
          <w:p w14:paraId="629FD220" w14:textId="77777777" w:rsidR="00227FA2" w:rsidRDefault="0039099D">
            <w:pPr>
              <w:pStyle w:val="Paragraphedeliste"/>
              <w:numPr>
                <w:ilvl w:val="0"/>
                <w:numId w:val="23"/>
              </w:numPr>
              <w:spacing w:after="0"/>
              <w:rPr>
                <w:rFonts w:eastAsiaTheme="minorHAnsi"/>
                <w:bCs/>
                <w:szCs w:val="22"/>
                <w:lang w:val="en-US"/>
              </w:rPr>
            </w:pPr>
            <w:r>
              <w:rPr>
                <w:rFonts w:eastAsiaTheme="minorHAnsi"/>
                <w:bCs/>
                <w:szCs w:val="22"/>
                <w:lang w:val="en-US"/>
              </w:rPr>
              <w:t>Common TA</w:t>
            </w:r>
          </w:p>
          <w:p w14:paraId="284CFE87" w14:textId="77777777" w:rsidR="00227FA2" w:rsidRDefault="0039099D">
            <w:pPr>
              <w:pStyle w:val="Paragraphedeliste"/>
              <w:numPr>
                <w:ilvl w:val="0"/>
                <w:numId w:val="23"/>
              </w:numPr>
              <w:spacing w:after="0"/>
              <w:rPr>
                <w:rFonts w:eastAsiaTheme="minorHAnsi"/>
                <w:bCs/>
                <w:szCs w:val="22"/>
                <w:lang w:val="en-US"/>
              </w:rPr>
            </w:pPr>
            <w:r>
              <w:rPr>
                <w:rFonts w:eastAsiaTheme="minorHAnsi"/>
                <w:bCs/>
                <w:szCs w:val="22"/>
                <w:lang w:val="en-US"/>
              </w:rPr>
              <w:t>Common TA drift rate</w:t>
            </w:r>
          </w:p>
          <w:p w14:paraId="2CCD3FE9" w14:textId="77777777" w:rsidR="00227FA2" w:rsidRDefault="0039099D">
            <w:pPr>
              <w:spacing w:after="0"/>
              <w:rPr>
                <w:rFonts w:eastAsiaTheme="minorHAnsi"/>
                <w:bCs/>
                <w:szCs w:val="22"/>
                <w:lang w:val="en-US"/>
              </w:rPr>
            </w:pPr>
            <w:r>
              <w:rPr>
                <w:rFonts w:eastAsiaTheme="minorHAnsi"/>
                <w:bCs/>
                <w:szCs w:val="22"/>
                <w:lang w:val="en-US"/>
              </w:rPr>
              <w:t>From our perspective, o</w:t>
            </w:r>
            <w:r>
              <w:rPr>
                <w:rFonts w:eastAsiaTheme="minorHAnsi" w:hint="eastAsia"/>
                <w:bCs/>
                <w:szCs w:val="22"/>
                <w:lang w:val="en-US"/>
              </w:rPr>
              <w:t xml:space="preserve">ther parameters </w:t>
            </w:r>
            <w:r>
              <w:rPr>
                <w:rFonts w:eastAsiaTheme="minorHAnsi"/>
                <w:bCs/>
                <w:szCs w:val="22"/>
                <w:lang w:val="en-US"/>
              </w:rPr>
              <w:t xml:space="preserve">are not needed. </w:t>
            </w:r>
          </w:p>
        </w:tc>
      </w:tr>
      <w:tr w:rsidR="00227FA2" w14:paraId="2872985A" w14:textId="77777777" w:rsidTr="0024628E">
        <w:tc>
          <w:tcPr>
            <w:tcW w:w="932" w:type="pct"/>
          </w:tcPr>
          <w:p w14:paraId="44C2D9AE" w14:textId="77777777" w:rsidR="00227FA2" w:rsidRDefault="0039099D">
            <w:pPr>
              <w:rPr>
                <w:rFonts w:eastAsiaTheme="minorHAnsi"/>
                <w:bCs/>
                <w:szCs w:val="22"/>
                <w:lang w:val="en-US"/>
              </w:rPr>
            </w:pPr>
            <w:r>
              <w:rPr>
                <w:rFonts w:eastAsiaTheme="minorHAnsi"/>
                <w:bCs/>
                <w:szCs w:val="22"/>
                <w:lang w:val="en-US"/>
              </w:rPr>
              <w:t>Panasonic</w:t>
            </w:r>
          </w:p>
        </w:tc>
        <w:tc>
          <w:tcPr>
            <w:tcW w:w="4068" w:type="pct"/>
          </w:tcPr>
          <w:p w14:paraId="0225C906" w14:textId="77777777" w:rsidR="00227FA2" w:rsidRDefault="0039099D">
            <w:pPr>
              <w:rPr>
                <w:bCs/>
                <w:lang w:eastAsia="zh-CN"/>
              </w:rPr>
            </w:pPr>
            <w:r>
              <w:rPr>
                <w:bCs/>
                <w:lang w:eastAsia="zh-CN"/>
              </w:rPr>
              <w:t>Since the target of the timing compensation mechanism (i.e., the permissible DL/UL timing offset is slot order or CP order) is not clear, we do not support to adopt any higher order series components of the common TA, yet.</w:t>
            </w:r>
          </w:p>
          <w:p w14:paraId="7E9D925D" w14:textId="77777777" w:rsidR="00227FA2" w:rsidRDefault="0039099D">
            <w:pPr>
              <w:rPr>
                <w:b/>
                <w:lang w:eastAsia="zh-CN"/>
              </w:rPr>
            </w:pPr>
            <w:r>
              <w:rPr>
                <w:b/>
                <w:highlight w:val="yellow"/>
                <w:lang w:eastAsia="zh-CN"/>
              </w:rPr>
              <w:t>Updated Initial Proposal 2:</w:t>
            </w:r>
          </w:p>
          <w:p w14:paraId="7E04F9E9" w14:textId="77777777" w:rsidR="00227FA2" w:rsidRDefault="0039099D">
            <w:pPr>
              <w:spacing w:after="0"/>
              <w:rPr>
                <w:rFonts w:eastAsia="Calibri"/>
                <w:b/>
                <w:bCs/>
                <w:lang w:val="en-US" w:eastAsia="fr-FR"/>
              </w:rPr>
            </w:pPr>
            <w:r>
              <w:rPr>
                <w:rFonts w:eastAsia="Calibri"/>
                <w:b/>
                <w:bCs/>
                <w:lang w:val="en-US" w:eastAsia="fr-FR"/>
              </w:rPr>
              <w:t>If feeder link timing drift is to be compensated by UE using common TA parameters, the Network may periodically broadcast:</w:t>
            </w:r>
          </w:p>
          <w:p w14:paraId="1FF467CB" w14:textId="77777777" w:rsidR="00227FA2" w:rsidRDefault="00227FA2">
            <w:pPr>
              <w:spacing w:after="0"/>
              <w:rPr>
                <w:rFonts w:eastAsia="Calibri"/>
                <w:b/>
                <w:bCs/>
                <w:lang w:val="en-US" w:eastAsia="fr-FR"/>
              </w:rPr>
            </w:pPr>
          </w:p>
          <w:p w14:paraId="7E3E8BDE" w14:textId="77777777" w:rsidR="00227FA2" w:rsidRDefault="0039099D">
            <w:pPr>
              <w:pStyle w:val="Paragraphedeliste"/>
              <w:numPr>
                <w:ilvl w:val="0"/>
                <w:numId w:val="23"/>
              </w:numPr>
              <w:spacing w:after="0"/>
              <w:rPr>
                <w:rFonts w:eastAsia="Calibri"/>
                <w:b/>
                <w:bCs/>
                <w:lang w:val="en-US" w:eastAsia="fr-FR"/>
              </w:rPr>
            </w:pPr>
            <w:r>
              <w:rPr>
                <w:rFonts w:eastAsia="Calibri"/>
                <w:b/>
                <w:bCs/>
                <w:lang w:val="en-US" w:eastAsia="fr-FR"/>
              </w:rPr>
              <w:t>Common delay</w:t>
            </w:r>
          </w:p>
          <w:p w14:paraId="4088BB89" w14:textId="77777777" w:rsidR="00227FA2" w:rsidRDefault="0039099D">
            <w:pPr>
              <w:pStyle w:val="Paragraphedeliste"/>
              <w:numPr>
                <w:ilvl w:val="0"/>
                <w:numId w:val="23"/>
              </w:numPr>
              <w:spacing w:after="0"/>
              <w:rPr>
                <w:rFonts w:eastAsia="Calibri"/>
                <w:b/>
                <w:bCs/>
                <w:strike/>
                <w:lang w:val="en-US" w:eastAsia="fr-FR"/>
              </w:rPr>
            </w:pPr>
            <w:r>
              <w:rPr>
                <w:rFonts w:eastAsia="Calibri"/>
                <w:b/>
                <w:bCs/>
                <w:strike/>
                <w:lang w:val="en-US" w:eastAsia="fr-FR"/>
              </w:rPr>
              <w:t>Common delay drift rate</w:t>
            </w:r>
          </w:p>
          <w:p w14:paraId="588F4239" w14:textId="77777777" w:rsidR="00227FA2" w:rsidRDefault="0039099D">
            <w:pPr>
              <w:pStyle w:val="Paragraphedeliste"/>
              <w:numPr>
                <w:ilvl w:val="0"/>
                <w:numId w:val="23"/>
              </w:numPr>
              <w:spacing w:after="0"/>
              <w:rPr>
                <w:rFonts w:eastAsia="Calibri"/>
                <w:b/>
                <w:bCs/>
                <w:strike/>
                <w:lang w:val="en-US" w:eastAsia="fr-FR"/>
              </w:rPr>
            </w:pPr>
            <w:r>
              <w:rPr>
                <w:rFonts w:eastAsia="Calibri"/>
                <w:b/>
                <w:bCs/>
                <w:strike/>
                <w:lang w:val="en-US" w:eastAsia="fr-FR"/>
              </w:rPr>
              <w:t xml:space="preserve">Common delay drift rate variation </w:t>
            </w:r>
          </w:p>
          <w:p w14:paraId="0AEC5B2E" w14:textId="77777777" w:rsidR="00227FA2" w:rsidRDefault="0039099D">
            <w:pPr>
              <w:pStyle w:val="Paragraphedeliste"/>
              <w:numPr>
                <w:ilvl w:val="0"/>
                <w:numId w:val="23"/>
              </w:numPr>
              <w:spacing w:after="0"/>
              <w:rPr>
                <w:rFonts w:eastAsia="Calibri"/>
                <w:b/>
                <w:bCs/>
                <w:lang w:val="en-US" w:eastAsia="fr-FR"/>
              </w:rPr>
            </w:pPr>
            <w:r>
              <w:rPr>
                <w:rFonts w:eastAsia="Calibri"/>
                <w:b/>
                <w:bCs/>
                <w:lang w:val="en-US" w:eastAsia="fr-FR"/>
              </w:rPr>
              <w:t xml:space="preserve">FFS:  High order derivative of Common Delay drift </w:t>
            </w:r>
          </w:p>
        </w:tc>
      </w:tr>
      <w:tr w:rsidR="00227FA2" w14:paraId="3291F764" w14:textId="77777777" w:rsidTr="0024628E">
        <w:tc>
          <w:tcPr>
            <w:tcW w:w="932" w:type="pct"/>
          </w:tcPr>
          <w:p w14:paraId="4F4B87B7" w14:textId="77777777" w:rsidR="00227FA2" w:rsidRDefault="0039099D">
            <w:pPr>
              <w:rPr>
                <w:rFonts w:eastAsiaTheme="minorHAnsi"/>
                <w:bCs/>
                <w:szCs w:val="22"/>
                <w:lang w:val="en-US"/>
              </w:rPr>
            </w:pPr>
            <w:r>
              <w:rPr>
                <w:rFonts w:eastAsiaTheme="minorHAnsi"/>
                <w:bCs/>
                <w:szCs w:val="22"/>
                <w:lang w:val="en-US"/>
              </w:rPr>
              <w:t>Apple</w:t>
            </w:r>
          </w:p>
        </w:tc>
        <w:tc>
          <w:tcPr>
            <w:tcW w:w="4068" w:type="pct"/>
          </w:tcPr>
          <w:p w14:paraId="1FA25B36" w14:textId="77777777" w:rsidR="00227FA2" w:rsidRDefault="0039099D">
            <w:pPr>
              <w:rPr>
                <w:bCs/>
                <w:lang w:eastAsia="zh-CN"/>
              </w:rPr>
            </w:pPr>
            <w:r>
              <w:rPr>
                <w:rFonts w:eastAsiaTheme="minorHAnsi"/>
                <w:bCs/>
                <w:szCs w:val="22"/>
                <w:lang w:val="en-US"/>
              </w:rPr>
              <w:t xml:space="preserve">We need to consider the option where the common TA drift rate or common TA drift rate variation are not broadcasted. For example, if the timing reference point is at satellite, and common TA is 0, then there is no need to broadcast common delay drift rate or its variation. </w:t>
            </w:r>
          </w:p>
        </w:tc>
      </w:tr>
      <w:tr w:rsidR="00227FA2" w14:paraId="30BFBD5A" w14:textId="77777777" w:rsidTr="0024628E">
        <w:tc>
          <w:tcPr>
            <w:tcW w:w="932" w:type="pct"/>
          </w:tcPr>
          <w:p w14:paraId="24CC89D3" w14:textId="77777777" w:rsidR="00227FA2" w:rsidRDefault="0039099D">
            <w:pPr>
              <w:rPr>
                <w:rFonts w:eastAsiaTheme="minorHAnsi"/>
                <w:bCs/>
                <w:szCs w:val="22"/>
                <w:lang w:val="en-US"/>
              </w:rPr>
            </w:pPr>
            <w:r>
              <w:rPr>
                <w:rFonts w:eastAsiaTheme="minorHAnsi"/>
                <w:bCs/>
                <w:szCs w:val="22"/>
                <w:lang w:val="en-US"/>
              </w:rPr>
              <w:t>Intel</w:t>
            </w:r>
          </w:p>
        </w:tc>
        <w:tc>
          <w:tcPr>
            <w:tcW w:w="4068" w:type="pct"/>
          </w:tcPr>
          <w:p w14:paraId="55D03CF7" w14:textId="77777777" w:rsidR="00227FA2" w:rsidRDefault="0039099D">
            <w:pPr>
              <w:rPr>
                <w:rFonts w:eastAsiaTheme="minorHAnsi"/>
                <w:bCs/>
                <w:szCs w:val="22"/>
                <w:lang w:val="en-US"/>
              </w:rPr>
            </w:pPr>
            <w:r>
              <w:rPr>
                <w:bCs/>
                <w:lang w:eastAsia="zh-CN"/>
              </w:rPr>
              <w:t>Based on the analysis presented by companies we think that the proposal is reasonable. We support the proposal.</w:t>
            </w:r>
          </w:p>
        </w:tc>
      </w:tr>
      <w:tr w:rsidR="00227FA2" w14:paraId="086E50FC" w14:textId="77777777" w:rsidTr="0024628E">
        <w:tc>
          <w:tcPr>
            <w:tcW w:w="932" w:type="pct"/>
          </w:tcPr>
          <w:p w14:paraId="46CFF592" w14:textId="77777777" w:rsidR="00227FA2" w:rsidRDefault="0039099D">
            <w:pPr>
              <w:rPr>
                <w:rFonts w:eastAsiaTheme="minorHAnsi"/>
                <w:bCs/>
                <w:szCs w:val="22"/>
                <w:lang w:val="en-US"/>
              </w:rPr>
            </w:pPr>
            <w:r>
              <w:t>MediaTek</w:t>
            </w:r>
          </w:p>
        </w:tc>
        <w:tc>
          <w:tcPr>
            <w:tcW w:w="4068" w:type="pct"/>
          </w:tcPr>
          <w:p w14:paraId="330CADA5" w14:textId="77777777" w:rsidR="00227FA2" w:rsidRDefault="0039099D">
            <w:pPr>
              <w:rPr>
                <w:bCs/>
                <w:lang w:eastAsia="zh-CN"/>
              </w:rPr>
            </w:pPr>
            <w:r>
              <w:t>Support moderator proposal. We think it is preferable that the proposal mention common delay parameters, rather than common TA. As discussed in Section 6.1 for UE-specific TA, similarly it is needed to take into account satellite movement during DL signal propagation from satellite to UE when defining the common TA.</w:t>
            </w:r>
          </w:p>
        </w:tc>
      </w:tr>
      <w:tr w:rsidR="00227FA2" w14:paraId="06916049" w14:textId="77777777" w:rsidTr="0024628E">
        <w:tc>
          <w:tcPr>
            <w:tcW w:w="932" w:type="pct"/>
          </w:tcPr>
          <w:p w14:paraId="0B259650" w14:textId="77777777" w:rsidR="00227FA2" w:rsidRDefault="0039099D">
            <w:r>
              <w:rPr>
                <w:rFonts w:eastAsiaTheme="minorHAnsi"/>
                <w:bCs/>
                <w:szCs w:val="22"/>
                <w:lang w:val="en-US"/>
              </w:rPr>
              <w:t>Ericsson</w:t>
            </w:r>
          </w:p>
        </w:tc>
        <w:tc>
          <w:tcPr>
            <w:tcW w:w="4068" w:type="pct"/>
          </w:tcPr>
          <w:p w14:paraId="3C042878" w14:textId="77777777" w:rsidR="00227FA2" w:rsidRDefault="0039099D">
            <w:r>
              <w:rPr>
                <w:rFonts w:eastAsiaTheme="minorHAnsi"/>
                <w:bCs/>
                <w:szCs w:val="22"/>
                <w:lang w:val="en-US"/>
              </w:rPr>
              <w:t>Support. Common delay + drift rate + drift rate variation are needed to support acceptable re-acquisition periods of the parameters for LEO. A third order term might be needed for the most challenging case ((V)LEO, highest SCS, long re-acquisition period) but this can be further studied.</w:t>
            </w:r>
          </w:p>
        </w:tc>
      </w:tr>
      <w:tr w:rsidR="00227FA2" w14:paraId="3BD3AE79" w14:textId="77777777" w:rsidTr="0024628E">
        <w:tc>
          <w:tcPr>
            <w:tcW w:w="932" w:type="pct"/>
          </w:tcPr>
          <w:p w14:paraId="12277816" w14:textId="77777777" w:rsidR="00227FA2" w:rsidRDefault="0039099D">
            <w:pPr>
              <w:rPr>
                <w:rFonts w:eastAsiaTheme="minorHAnsi"/>
                <w:bCs/>
                <w:szCs w:val="22"/>
                <w:lang w:val="en-US"/>
              </w:rPr>
            </w:pPr>
            <w:r>
              <w:rPr>
                <w:rFonts w:eastAsia="Malgun Gothic" w:hint="eastAsia"/>
                <w:bCs/>
                <w:szCs w:val="22"/>
                <w:lang w:val="en-US" w:eastAsia="ko-KR"/>
              </w:rPr>
              <w:t>S</w:t>
            </w:r>
            <w:r>
              <w:rPr>
                <w:rFonts w:eastAsia="Malgun Gothic"/>
                <w:bCs/>
                <w:szCs w:val="22"/>
                <w:lang w:val="en-US" w:eastAsia="ko-KR"/>
              </w:rPr>
              <w:t>amsung</w:t>
            </w:r>
          </w:p>
        </w:tc>
        <w:tc>
          <w:tcPr>
            <w:tcW w:w="4068" w:type="pct"/>
          </w:tcPr>
          <w:p w14:paraId="0F3693E0" w14:textId="77777777" w:rsidR="00227FA2" w:rsidRDefault="0039099D">
            <w:pPr>
              <w:rPr>
                <w:rFonts w:eastAsiaTheme="minorHAnsi"/>
                <w:bCs/>
                <w:szCs w:val="22"/>
                <w:lang w:val="en-US"/>
              </w:rPr>
            </w:pPr>
            <w:r>
              <w:rPr>
                <w:rFonts w:eastAsia="Malgun Gothic" w:hint="eastAsia"/>
                <w:bCs/>
                <w:szCs w:val="22"/>
                <w:lang w:val="en-US" w:eastAsia="ko-KR"/>
              </w:rPr>
              <w:t>Based on our analysis in R1-2106885, we think the common delay and the common delay drift rate are enough to be supported.</w:t>
            </w:r>
          </w:p>
        </w:tc>
      </w:tr>
      <w:tr w:rsidR="00227FA2" w14:paraId="2FAEDDF5" w14:textId="77777777" w:rsidTr="0024628E">
        <w:tc>
          <w:tcPr>
            <w:tcW w:w="932" w:type="pct"/>
          </w:tcPr>
          <w:p w14:paraId="42D93757" w14:textId="77777777" w:rsidR="00227FA2" w:rsidRDefault="0039099D">
            <w:pPr>
              <w:rPr>
                <w:rFonts w:eastAsia="Malgun Gothic"/>
                <w:bCs/>
                <w:szCs w:val="22"/>
                <w:lang w:val="en-US" w:eastAsia="ko-KR"/>
              </w:rPr>
            </w:pPr>
            <w:r>
              <w:rPr>
                <w:rFonts w:eastAsiaTheme="minorEastAsia" w:hint="eastAsia"/>
                <w:bCs/>
                <w:lang w:eastAsia="zh-CN"/>
              </w:rPr>
              <w:t>L</w:t>
            </w:r>
            <w:r>
              <w:rPr>
                <w:rFonts w:eastAsiaTheme="minorEastAsia"/>
                <w:bCs/>
                <w:lang w:eastAsia="zh-CN"/>
              </w:rPr>
              <w:t>enovo/MM</w:t>
            </w:r>
          </w:p>
        </w:tc>
        <w:tc>
          <w:tcPr>
            <w:tcW w:w="4068" w:type="pct"/>
          </w:tcPr>
          <w:p w14:paraId="222CE737" w14:textId="77777777" w:rsidR="00227FA2" w:rsidRDefault="0039099D">
            <w:pPr>
              <w:rPr>
                <w:rFonts w:eastAsia="Malgun Gothic"/>
                <w:bCs/>
                <w:szCs w:val="22"/>
                <w:lang w:val="en-US" w:eastAsia="ko-KR"/>
              </w:rPr>
            </w:pPr>
            <w:r>
              <w:rPr>
                <w:rFonts w:eastAsiaTheme="minorEastAsia" w:hint="eastAsia"/>
                <w:lang w:eastAsia="zh-CN"/>
              </w:rPr>
              <w:t>A</w:t>
            </w:r>
            <w:r>
              <w:rPr>
                <w:rFonts w:eastAsiaTheme="minorEastAsia"/>
                <w:lang w:eastAsia="zh-CN"/>
              </w:rPr>
              <w:t>gree with moderator’s proposal.</w:t>
            </w:r>
          </w:p>
        </w:tc>
      </w:tr>
      <w:tr w:rsidR="00227FA2" w14:paraId="533835F1" w14:textId="77777777" w:rsidTr="0024628E">
        <w:tc>
          <w:tcPr>
            <w:tcW w:w="932" w:type="pct"/>
          </w:tcPr>
          <w:p w14:paraId="6285C396" w14:textId="77777777" w:rsidR="00227FA2" w:rsidRDefault="0039099D">
            <w:pPr>
              <w:rPr>
                <w:rFonts w:eastAsiaTheme="minorEastAsia"/>
                <w:bCs/>
                <w:lang w:eastAsia="zh-CN"/>
              </w:rPr>
            </w:pPr>
            <w:r>
              <w:rPr>
                <w:rFonts w:eastAsiaTheme="minorEastAsia"/>
                <w:bCs/>
                <w:lang w:eastAsia="zh-CN"/>
              </w:rPr>
              <w:t>QC</w:t>
            </w:r>
          </w:p>
        </w:tc>
        <w:tc>
          <w:tcPr>
            <w:tcW w:w="4068" w:type="pct"/>
          </w:tcPr>
          <w:p w14:paraId="40AD4B8D" w14:textId="77777777" w:rsidR="00227FA2" w:rsidRDefault="0039099D">
            <w:pPr>
              <w:rPr>
                <w:rFonts w:eastAsiaTheme="minorEastAsia"/>
                <w:lang w:eastAsia="zh-CN"/>
              </w:rPr>
            </w:pPr>
            <w:r>
              <w:rPr>
                <w:rFonts w:eastAsiaTheme="minorHAnsi"/>
                <w:bCs/>
                <w:szCs w:val="22"/>
                <w:lang w:val="en-US"/>
              </w:rPr>
              <w:t>We don’t support the idea of having UE handle feeder link timing drift.</w:t>
            </w:r>
          </w:p>
        </w:tc>
      </w:tr>
      <w:tr w:rsidR="00227FA2" w14:paraId="496DA2C3" w14:textId="77777777" w:rsidTr="0024628E">
        <w:tc>
          <w:tcPr>
            <w:tcW w:w="932" w:type="pct"/>
          </w:tcPr>
          <w:p w14:paraId="2E7A3099" w14:textId="77777777" w:rsidR="00227FA2" w:rsidRDefault="0039099D">
            <w:pPr>
              <w:rPr>
                <w:rFonts w:eastAsiaTheme="minorEastAsia"/>
                <w:bCs/>
                <w:lang w:eastAsia="zh-CN"/>
              </w:rPr>
            </w:pPr>
            <w:r>
              <w:rPr>
                <w:rFonts w:eastAsiaTheme="minorHAnsi"/>
                <w:bCs/>
                <w:szCs w:val="22"/>
                <w:lang w:val="en-US"/>
              </w:rPr>
              <w:t xml:space="preserve">Huawei, </w:t>
            </w:r>
            <w:proofErr w:type="spellStart"/>
            <w:r>
              <w:rPr>
                <w:rFonts w:eastAsiaTheme="minorHAnsi"/>
                <w:bCs/>
                <w:szCs w:val="22"/>
                <w:lang w:val="en-US"/>
              </w:rPr>
              <w:t>HiSilicon</w:t>
            </w:r>
            <w:proofErr w:type="spellEnd"/>
          </w:p>
        </w:tc>
        <w:tc>
          <w:tcPr>
            <w:tcW w:w="4068" w:type="pct"/>
          </w:tcPr>
          <w:p w14:paraId="20A73374" w14:textId="77777777" w:rsidR="00227FA2" w:rsidRDefault="0039099D">
            <w:pPr>
              <w:jc w:val="both"/>
              <w:rPr>
                <w:rFonts w:eastAsiaTheme="minorHAnsi"/>
                <w:bCs/>
                <w:szCs w:val="22"/>
                <w:lang w:val="en-US"/>
              </w:rPr>
            </w:pPr>
            <w:r>
              <w:rPr>
                <w:rFonts w:eastAsiaTheme="minorEastAsia" w:hint="eastAsia"/>
                <w:szCs w:val="22"/>
                <w:lang w:val="en-US" w:eastAsia="zh-CN"/>
              </w:rPr>
              <w:t>W</w:t>
            </w:r>
            <w:r>
              <w:rPr>
                <w:rFonts w:eastAsiaTheme="minorEastAsia"/>
                <w:szCs w:val="22"/>
                <w:lang w:val="en-US" w:eastAsia="zh-CN"/>
              </w:rPr>
              <w:t xml:space="preserve">e are fine with proposal. Alternatively, to further extend the validity time of common TA, other schemes, e.g. parameters fitting for the variation of common TA, can also be considered if it is proven that the validity of common TA can be longer with comparable signaling overhead. </w:t>
            </w:r>
          </w:p>
        </w:tc>
      </w:tr>
      <w:tr w:rsidR="00227FA2" w14:paraId="2CAF1B91" w14:textId="77777777" w:rsidTr="0024628E">
        <w:tc>
          <w:tcPr>
            <w:tcW w:w="932" w:type="pct"/>
          </w:tcPr>
          <w:p w14:paraId="0E09E078" w14:textId="77777777" w:rsidR="00227FA2" w:rsidRDefault="0039099D">
            <w:pPr>
              <w:rPr>
                <w:rFonts w:eastAsia="Malgun Gothic"/>
                <w:bCs/>
                <w:szCs w:val="22"/>
                <w:lang w:val="en-US" w:eastAsia="ko-KR"/>
              </w:rPr>
            </w:pPr>
            <w:r>
              <w:rPr>
                <w:rFonts w:eastAsia="Malgun Gothic" w:hint="eastAsia"/>
                <w:bCs/>
                <w:szCs w:val="22"/>
                <w:lang w:val="en-US" w:eastAsia="ko-KR"/>
              </w:rPr>
              <w:t>LG</w:t>
            </w:r>
          </w:p>
        </w:tc>
        <w:tc>
          <w:tcPr>
            <w:tcW w:w="4068" w:type="pct"/>
          </w:tcPr>
          <w:p w14:paraId="2BF515F7" w14:textId="77777777" w:rsidR="00227FA2" w:rsidRDefault="0039099D">
            <w:pPr>
              <w:spacing w:after="0"/>
              <w:rPr>
                <w:rFonts w:eastAsia="Malgun Gothic"/>
                <w:bCs/>
                <w:lang w:val="en-US" w:eastAsia="ko-KR"/>
              </w:rPr>
            </w:pPr>
            <w:r>
              <w:rPr>
                <w:rFonts w:eastAsia="Malgun Gothic"/>
                <w:bCs/>
                <w:lang w:val="en-US" w:eastAsia="ko-KR"/>
              </w:rPr>
              <w:t xml:space="preserve">We think previous proposal in the last meeting can be the starting point of this issue. Also, as we commented in our contribution, </w:t>
            </w:r>
            <w:r>
              <w:rPr>
                <w:rFonts w:eastAsia="Malgun Gothic" w:hint="eastAsia"/>
                <w:bCs/>
                <w:lang w:val="en-US" w:eastAsia="ko-KR"/>
              </w:rPr>
              <w:t xml:space="preserve">providing </w:t>
            </w:r>
            <w:r>
              <w:rPr>
                <w:rFonts w:eastAsia="Malgun Gothic"/>
                <w:bCs/>
                <w:lang w:val="en-US" w:eastAsia="ko-KR"/>
              </w:rPr>
              <w:t>series</w:t>
            </w:r>
            <w:r>
              <w:rPr>
                <w:rFonts w:eastAsia="Malgun Gothic" w:hint="eastAsia"/>
                <w:bCs/>
                <w:lang w:val="en-US" w:eastAsia="ko-KR"/>
              </w:rPr>
              <w:t xml:space="preserve"> </w:t>
            </w:r>
            <w:r>
              <w:rPr>
                <w:rFonts w:eastAsia="Malgun Gothic"/>
                <w:bCs/>
                <w:lang w:val="en-US" w:eastAsia="ko-KR"/>
              </w:rPr>
              <w:t>of common TA parameter is necessary to discuss because it can improve the accuracy and increase validity time duration. So, we can modify the initial proposal 2 as follows:</w:t>
            </w:r>
          </w:p>
          <w:p w14:paraId="74586B4F" w14:textId="77777777" w:rsidR="00227FA2" w:rsidRDefault="00227FA2">
            <w:pPr>
              <w:spacing w:after="0"/>
              <w:rPr>
                <w:rFonts w:eastAsia="Malgun Gothic"/>
                <w:bCs/>
                <w:lang w:val="en-US" w:eastAsia="ko-KR"/>
              </w:rPr>
            </w:pPr>
          </w:p>
          <w:p w14:paraId="7F19B9F2" w14:textId="77777777" w:rsidR="00227FA2" w:rsidRDefault="0039099D">
            <w:pPr>
              <w:rPr>
                <w:b/>
                <w:lang w:eastAsia="zh-CN"/>
              </w:rPr>
            </w:pPr>
            <w:r>
              <w:rPr>
                <w:b/>
                <w:highlight w:val="yellow"/>
                <w:lang w:eastAsia="zh-CN"/>
              </w:rPr>
              <w:t>Modified Initial Proposal 2:</w:t>
            </w:r>
          </w:p>
          <w:p w14:paraId="18FF69AF" w14:textId="77777777" w:rsidR="00227FA2" w:rsidRDefault="0039099D">
            <w:pPr>
              <w:spacing w:after="0"/>
              <w:rPr>
                <w:rFonts w:eastAsia="Calibri"/>
                <w:b/>
                <w:bCs/>
                <w:lang w:val="en-US" w:eastAsia="fr-FR"/>
              </w:rPr>
            </w:pPr>
            <w:r>
              <w:rPr>
                <w:rFonts w:eastAsia="Calibri"/>
                <w:b/>
                <w:bCs/>
                <w:lang w:val="en-US" w:eastAsia="fr-FR"/>
              </w:rPr>
              <w:t>If feeder link timing drift is to be compensated by UE using common TA parameters, the Network may periodically broadcast:</w:t>
            </w:r>
          </w:p>
          <w:p w14:paraId="1986204A" w14:textId="77777777" w:rsidR="00227FA2" w:rsidRDefault="00227FA2">
            <w:pPr>
              <w:spacing w:after="0"/>
              <w:rPr>
                <w:rFonts w:eastAsia="Calibri"/>
                <w:b/>
                <w:bCs/>
                <w:lang w:val="en-US" w:eastAsia="fr-FR"/>
              </w:rPr>
            </w:pPr>
          </w:p>
          <w:p w14:paraId="499175D3" w14:textId="77777777" w:rsidR="00227FA2" w:rsidRDefault="0039099D">
            <w:pPr>
              <w:pStyle w:val="Paragraphedeliste"/>
              <w:numPr>
                <w:ilvl w:val="0"/>
                <w:numId w:val="23"/>
              </w:numPr>
              <w:spacing w:after="0"/>
              <w:rPr>
                <w:rFonts w:eastAsia="Calibri"/>
                <w:b/>
                <w:bCs/>
                <w:lang w:val="en-US" w:eastAsia="fr-FR"/>
              </w:rPr>
            </w:pPr>
            <w:r>
              <w:rPr>
                <w:rFonts w:eastAsia="Calibri"/>
                <w:b/>
                <w:bCs/>
                <w:lang w:val="en-US" w:eastAsia="fr-FR"/>
              </w:rPr>
              <w:t>Common delay</w:t>
            </w:r>
          </w:p>
          <w:p w14:paraId="6C61E94E" w14:textId="77777777" w:rsidR="00227FA2" w:rsidRDefault="0039099D">
            <w:pPr>
              <w:pStyle w:val="Paragraphedeliste"/>
              <w:numPr>
                <w:ilvl w:val="0"/>
                <w:numId w:val="23"/>
              </w:numPr>
              <w:spacing w:after="0"/>
              <w:rPr>
                <w:rFonts w:eastAsia="Calibri"/>
                <w:b/>
                <w:bCs/>
                <w:lang w:val="en-US" w:eastAsia="fr-FR"/>
              </w:rPr>
            </w:pPr>
            <w:r>
              <w:rPr>
                <w:rFonts w:eastAsia="Calibri"/>
                <w:b/>
                <w:bCs/>
                <w:lang w:val="en-US" w:eastAsia="fr-FR"/>
              </w:rPr>
              <w:t>Common delay drift rate</w:t>
            </w:r>
          </w:p>
          <w:p w14:paraId="03404462" w14:textId="77777777" w:rsidR="00227FA2" w:rsidRDefault="0039099D">
            <w:pPr>
              <w:pStyle w:val="Paragraphedeliste"/>
              <w:numPr>
                <w:ilvl w:val="0"/>
                <w:numId w:val="23"/>
              </w:numPr>
              <w:spacing w:after="0"/>
              <w:rPr>
                <w:rFonts w:eastAsia="Calibri"/>
                <w:b/>
                <w:bCs/>
                <w:strike/>
                <w:color w:val="FF0000"/>
                <w:lang w:val="en-US" w:eastAsia="fr-FR"/>
              </w:rPr>
            </w:pPr>
            <w:r>
              <w:rPr>
                <w:rFonts w:eastAsia="Calibri"/>
                <w:b/>
                <w:bCs/>
                <w:strike/>
                <w:color w:val="FF0000"/>
                <w:lang w:val="en-US" w:eastAsia="fr-FR"/>
              </w:rPr>
              <w:t xml:space="preserve">Common delay drift rate variation </w:t>
            </w:r>
          </w:p>
          <w:p w14:paraId="538C1E92" w14:textId="77777777" w:rsidR="00227FA2" w:rsidRDefault="0039099D">
            <w:pPr>
              <w:pStyle w:val="Paragraphedeliste"/>
              <w:numPr>
                <w:ilvl w:val="0"/>
                <w:numId w:val="23"/>
              </w:numPr>
              <w:spacing w:after="0"/>
              <w:rPr>
                <w:rFonts w:eastAsia="Calibri"/>
                <w:b/>
                <w:bCs/>
                <w:lang w:val="en-US" w:eastAsia="fr-FR"/>
              </w:rPr>
            </w:pPr>
            <w:r>
              <w:rPr>
                <w:rFonts w:eastAsia="Calibri"/>
                <w:b/>
                <w:bCs/>
                <w:lang w:val="en-US" w:eastAsia="fr-FR"/>
              </w:rPr>
              <w:t>FFS: High order derivative of Common Delay drift</w:t>
            </w:r>
          </w:p>
          <w:p w14:paraId="417D9F02" w14:textId="77777777" w:rsidR="00227FA2" w:rsidRDefault="0039099D">
            <w:pPr>
              <w:pStyle w:val="Paragraphedeliste"/>
              <w:numPr>
                <w:ilvl w:val="0"/>
                <w:numId w:val="23"/>
              </w:numPr>
              <w:spacing w:after="0"/>
              <w:rPr>
                <w:rFonts w:eastAsia="Calibri"/>
                <w:b/>
                <w:bCs/>
                <w:lang w:val="en-US" w:eastAsia="fr-FR"/>
              </w:rPr>
            </w:pPr>
            <w:r>
              <w:rPr>
                <w:rFonts w:eastAsia="Calibri"/>
                <w:b/>
                <w:bCs/>
                <w:lang w:val="en-US" w:eastAsia="fr-FR"/>
              </w:rPr>
              <w:t>FFS: Series of Common TA parameter</w:t>
            </w:r>
          </w:p>
          <w:p w14:paraId="0B49E3A6" w14:textId="77777777" w:rsidR="00227FA2" w:rsidRDefault="00227FA2">
            <w:pPr>
              <w:spacing w:after="0"/>
              <w:ind w:left="1140" w:hanging="360"/>
              <w:rPr>
                <w:rFonts w:eastAsiaTheme="minorHAnsi"/>
                <w:bCs/>
                <w:szCs w:val="22"/>
                <w:lang w:val="en-US"/>
              </w:rPr>
            </w:pPr>
          </w:p>
        </w:tc>
      </w:tr>
      <w:tr w:rsidR="00227FA2" w14:paraId="1BA2DEEE" w14:textId="77777777" w:rsidTr="0024628E">
        <w:tc>
          <w:tcPr>
            <w:tcW w:w="932" w:type="pct"/>
          </w:tcPr>
          <w:p w14:paraId="54C14F5C" w14:textId="77777777" w:rsidR="00227FA2" w:rsidRDefault="0039099D">
            <w:pPr>
              <w:rPr>
                <w:rFonts w:eastAsiaTheme="minorHAnsi"/>
                <w:bCs/>
                <w:szCs w:val="22"/>
                <w:lang w:val="en-US"/>
              </w:rPr>
            </w:pPr>
            <w:r>
              <w:rPr>
                <w:rFonts w:eastAsiaTheme="minorEastAsia"/>
                <w:bCs/>
                <w:szCs w:val="22"/>
                <w:lang w:val="en-US" w:eastAsia="zh-CN"/>
              </w:rPr>
              <w:lastRenderedPageBreak/>
              <w:t>NTT DOCOMO, INC.</w:t>
            </w:r>
          </w:p>
        </w:tc>
        <w:tc>
          <w:tcPr>
            <w:tcW w:w="4068" w:type="pct"/>
          </w:tcPr>
          <w:p w14:paraId="170E536B" w14:textId="77777777" w:rsidR="00227FA2" w:rsidRDefault="0039099D">
            <w:pPr>
              <w:rPr>
                <w:rFonts w:eastAsiaTheme="minorHAnsi"/>
                <w:bCs/>
                <w:szCs w:val="22"/>
                <w:lang w:val="en-US"/>
              </w:rPr>
            </w:pPr>
            <w:r>
              <w:rPr>
                <w:rFonts w:eastAsiaTheme="minorEastAsia"/>
                <w:bCs/>
                <w:szCs w:val="22"/>
                <w:lang w:val="en-US" w:eastAsia="zh-CN"/>
              </w:rPr>
              <w:t xml:space="preserve">Support the first two bullets. Common delay drift rate variation should also be FFS as discussed in our </w:t>
            </w:r>
            <w:proofErr w:type="spellStart"/>
            <w:r>
              <w:rPr>
                <w:rFonts w:eastAsiaTheme="minorEastAsia"/>
                <w:bCs/>
                <w:szCs w:val="22"/>
                <w:lang w:val="en-US" w:eastAsia="zh-CN"/>
              </w:rPr>
              <w:t>tdoc</w:t>
            </w:r>
            <w:proofErr w:type="spellEnd"/>
            <w:r>
              <w:rPr>
                <w:rFonts w:eastAsiaTheme="minorEastAsia"/>
                <w:bCs/>
                <w:szCs w:val="22"/>
                <w:lang w:val="en-US" w:eastAsia="zh-CN"/>
              </w:rPr>
              <w:t>. Whether common delay drift rate variation is needed is dependent with the updating period of the parameters and TA error requirement, etc.</w:t>
            </w:r>
          </w:p>
        </w:tc>
      </w:tr>
      <w:tr w:rsidR="00227FA2" w14:paraId="6DBDB85F" w14:textId="77777777" w:rsidTr="0024628E">
        <w:tc>
          <w:tcPr>
            <w:tcW w:w="932" w:type="pct"/>
          </w:tcPr>
          <w:p w14:paraId="524F06A2" w14:textId="77777777" w:rsidR="00227FA2" w:rsidRDefault="0039099D">
            <w:pPr>
              <w:rPr>
                <w:rFonts w:eastAsiaTheme="minorEastAsia"/>
                <w:bCs/>
                <w:szCs w:val="22"/>
                <w:lang w:val="en-US" w:eastAsia="zh-CN"/>
              </w:rPr>
            </w:pPr>
            <w:r>
              <w:rPr>
                <w:rFonts w:eastAsiaTheme="minorEastAsia" w:hint="eastAsia"/>
                <w:bCs/>
                <w:lang w:eastAsia="zh-CN"/>
              </w:rPr>
              <w:t>v</w:t>
            </w:r>
            <w:r>
              <w:rPr>
                <w:rFonts w:eastAsiaTheme="minorEastAsia"/>
                <w:bCs/>
                <w:lang w:eastAsia="zh-CN"/>
              </w:rPr>
              <w:t>ivo</w:t>
            </w:r>
          </w:p>
        </w:tc>
        <w:tc>
          <w:tcPr>
            <w:tcW w:w="4068" w:type="pct"/>
          </w:tcPr>
          <w:p w14:paraId="3CBE5B34" w14:textId="77777777" w:rsidR="00227FA2" w:rsidRDefault="0039099D">
            <w:pPr>
              <w:rPr>
                <w:rFonts w:eastAsiaTheme="minorEastAsia"/>
                <w:bCs/>
                <w:szCs w:val="22"/>
                <w:lang w:val="en-US" w:eastAsia="zh-CN"/>
              </w:rPr>
            </w:pPr>
            <w:r>
              <w:rPr>
                <w:rFonts w:eastAsiaTheme="minorEastAsia" w:hint="eastAsia"/>
                <w:bCs/>
                <w:szCs w:val="22"/>
                <w:lang w:val="en-US" w:eastAsia="zh-CN"/>
              </w:rPr>
              <w:t>W</w:t>
            </w:r>
            <w:r>
              <w:rPr>
                <w:rFonts w:eastAsiaTheme="minorEastAsia"/>
                <w:bCs/>
                <w:szCs w:val="22"/>
                <w:lang w:val="en-US" w:eastAsia="zh-CN"/>
              </w:rPr>
              <w:t>e think common TA and common TA drift rate are enough, no need to support other parameters.</w:t>
            </w:r>
          </w:p>
        </w:tc>
      </w:tr>
      <w:tr w:rsidR="00227FA2" w14:paraId="03587040" w14:textId="77777777" w:rsidTr="0024628E">
        <w:tc>
          <w:tcPr>
            <w:tcW w:w="932" w:type="pct"/>
          </w:tcPr>
          <w:p w14:paraId="22571697" w14:textId="77777777" w:rsidR="00227FA2" w:rsidRDefault="0039099D">
            <w:pPr>
              <w:rPr>
                <w:rFonts w:eastAsiaTheme="minorHAnsi"/>
                <w:bCs/>
                <w:szCs w:val="22"/>
                <w:lang w:val="en-US" w:eastAsia="zh-CN"/>
              </w:rPr>
            </w:pPr>
            <w:proofErr w:type="spellStart"/>
            <w:r>
              <w:t>Baicells</w:t>
            </w:r>
            <w:proofErr w:type="spellEnd"/>
          </w:p>
        </w:tc>
        <w:tc>
          <w:tcPr>
            <w:tcW w:w="4068" w:type="pct"/>
          </w:tcPr>
          <w:p w14:paraId="020A5EEC" w14:textId="77777777" w:rsidR="00227FA2" w:rsidRDefault="0039099D">
            <w:pPr>
              <w:pStyle w:val="Paragraphedeliste"/>
              <w:adjustRightInd w:val="0"/>
              <w:snapToGrid w:val="0"/>
              <w:spacing w:after="120"/>
              <w:ind w:left="0"/>
              <w:rPr>
                <w:rFonts w:eastAsia="SimSun"/>
                <w:bCs/>
                <w:szCs w:val="22"/>
                <w:lang w:val="en-US" w:eastAsia="zh-CN"/>
              </w:rPr>
            </w:pPr>
            <w:r>
              <w:rPr>
                <w:rFonts w:eastAsia="SimSun" w:hint="eastAsia"/>
                <w:bCs/>
                <w:szCs w:val="22"/>
                <w:lang w:val="en-US" w:eastAsia="zh-CN"/>
              </w:rPr>
              <w:t>We can support this approach, but still hope for a better solution</w:t>
            </w:r>
            <w:r>
              <w:rPr>
                <w:rFonts w:eastAsia="SimSun"/>
                <w:bCs/>
                <w:szCs w:val="22"/>
                <w:lang w:val="en-US" w:eastAsia="zh-CN"/>
              </w:rPr>
              <w:t xml:space="preserve"> as we have stated in Issue1</w:t>
            </w:r>
            <w:r>
              <w:rPr>
                <w:rFonts w:eastAsia="SimSun" w:hint="eastAsia"/>
                <w:bCs/>
                <w:szCs w:val="22"/>
                <w:lang w:val="en-US" w:eastAsia="zh-CN"/>
              </w:rPr>
              <w:t xml:space="preserve">. </w:t>
            </w:r>
          </w:p>
          <w:p w14:paraId="62E842D2" w14:textId="77777777" w:rsidR="00227FA2" w:rsidRDefault="0039099D">
            <w:pPr>
              <w:pStyle w:val="Paragraphedeliste"/>
              <w:adjustRightInd w:val="0"/>
              <w:snapToGrid w:val="0"/>
              <w:spacing w:after="120"/>
              <w:ind w:left="0"/>
              <w:rPr>
                <w:rFonts w:eastAsia="SimSun"/>
                <w:bCs/>
                <w:szCs w:val="22"/>
                <w:lang w:val="en-US" w:eastAsia="zh-CN"/>
              </w:rPr>
            </w:pPr>
            <w:r>
              <w:rPr>
                <w:rFonts w:eastAsia="SimSun" w:hint="eastAsia"/>
                <w:bCs/>
                <w:szCs w:val="22"/>
                <w:lang w:val="en-US" w:eastAsia="zh-CN"/>
              </w:rPr>
              <w:t>As [</w:t>
            </w:r>
            <w:r>
              <w:t>MediaTek</w:t>
            </w:r>
            <w:r>
              <w:rPr>
                <w:rFonts w:eastAsia="SimSun" w:hint="eastAsia"/>
                <w:bCs/>
                <w:szCs w:val="22"/>
                <w:lang w:val="en-US" w:eastAsia="zh-CN"/>
              </w:rPr>
              <w:t>] mentioned, the common TA may change after the transmission delay.</w:t>
            </w:r>
            <w:r>
              <w:rPr>
                <w:rFonts w:eastAsia="SimSun"/>
                <w:bCs/>
                <w:szCs w:val="22"/>
                <w:lang w:val="en-US" w:eastAsia="zh-CN"/>
              </w:rPr>
              <w:t xml:space="preserve"> Therefore the accuracy level that this approach can achieved should be discussed further.</w:t>
            </w:r>
          </w:p>
        </w:tc>
      </w:tr>
      <w:tr w:rsidR="00F81A84" w14:paraId="21B37E90" w14:textId="77777777" w:rsidTr="0024628E">
        <w:tc>
          <w:tcPr>
            <w:tcW w:w="932" w:type="pct"/>
          </w:tcPr>
          <w:p w14:paraId="72D6F853" w14:textId="77777777" w:rsidR="00F81A84" w:rsidRDefault="00F81A84">
            <w:r>
              <w:t xml:space="preserve">Fraunhofer </w:t>
            </w:r>
          </w:p>
        </w:tc>
        <w:tc>
          <w:tcPr>
            <w:tcW w:w="4068" w:type="pct"/>
          </w:tcPr>
          <w:p w14:paraId="3C018762" w14:textId="77777777" w:rsidR="00F81A84" w:rsidRDefault="00F81A84">
            <w:pPr>
              <w:pStyle w:val="Paragraphedeliste"/>
              <w:adjustRightInd w:val="0"/>
              <w:snapToGrid w:val="0"/>
              <w:spacing w:after="120"/>
              <w:ind w:left="0"/>
              <w:rPr>
                <w:rFonts w:eastAsia="SimSun"/>
                <w:bCs/>
                <w:szCs w:val="22"/>
                <w:lang w:val="en-US" w:eastAsia="zh-CN"/>
              </w:rPr>
            </w:pPr>
            <w:r>
              <w:rPr>
                <w:rFonts w:eastAsia="SimSun"/>
                <w:bCs/>
                <w:szCs w:val="22"/>
                <w:lang w:val="en-US" w:eastAsia="zh-CN"/>
              </w:rPr>
              <w:t>Agree with the proposal.</w:t>
            </w:r>
          </w:p>
        </w:tc>
      </w:tr>
      <w:tr w:rsidR="0024628E" w14:paraId="2963CF7E" w14:textId="77777777" w:rsidTr="0024628E">
        <w:tc>
          <w:tcPr>
            <w:tcW w:w="932" w:type="pct"/>
          </w:tcPr>
          <w:p w14:paraId="3D9011F2" w14:textId="7BA5C424" w:rsidR="0024628E" w:rsidRDefault="0024628E" w:rsidP="0024628E">
            <w:r>
              <w:rPr>
                <w:rFonts w:eastAsiaTheme="minorHAnsi"/>
                <w:bCs/>
                <w:szCs w:val="22"/>
                <w:lang w:val="en-US"/>
              </w:rPr>
              <w:t>Sony</w:t>
            </w:r>
          </w:p>
        </w:tc>
        <w:tc>
          <w:tcPr>
            <w:tcW w:w="4068" w:type="pct"/>
          </w:tcPr>
          <w:p w14:paraId="2162820E" w14:textId="77777777" w:rsidR="0024628E" w:rsidRDefault="0024628E" w:rsidP="0024628E">
            <w:pPr>
              <w:adjustRightInd w:val="0"/>
              <w:snapToGrid w:val="0"/>
              <w:spacing w:after="120"/>
              <w:rPr>
                <w:rFonts w:eastAsia="MS Mincho"/>
                <w:bCs/>
                <w:szCs w:val="22"/>
                <w:lang w:val="en-US" w:eastAsia="ja-JP"/>
              </w:rPr>
            </w:pPr>
            <w:r>
              <w:rPr>
                <w:rFonts w:eastAsia="MS Mincho" w:hint="eastAsia"/>
                <w:bCs/>
                <w:szCs w:val="22"/>
                <w:lang w:val="en-US" w:eastAsia="ja-JP"/>
              </w:rPr>
              <w:t>W</w:t>
            </w:r>
            <w:r>
              <w:rPr>
                <w:rFonts w:eastAsia="MS Mincho"/>
                <w:bCs/>
                <w:szCs w:val="22"/>
                <w:lang w:val="en-US" w:eastAsia="ja-JP"/>
              </w:rPr>
              <w:t>e support “common delay” and “common delay drift rate”, and these are supported by most companies.</w:t>
            </w:r>
          </w:p>
          <w:p w14:paraId="5B0D5431" w14:textId="5B2418FE" w:rsidR="0024628E" w:rsidRDefault="0024628E" w:rsidP="0024628E">
            <w:pPr>
              <w:pStyle w:val="Paragraphedeliste"/>
              <w:adjustRightInd w:val="0"/>
              <w:snapToGrid w:val="0"/>
              <w:spacing w:after="120"/>
              <w:ind w:left="0"/>
              <w:rPr>
                <w:rFonts w:eastAsia="SimSun"/>
                <w:bCs/>
                <w:szCs w:val="22"/>
                <w:lang w:val="en-US" w:eastAsia="zh-CN"/>
              </w:rPr>
            </w:pPr>
            <w:r>
              <w:rPr>
                <w:rFonts w:eastAsia="MS Mincho"/>
                <w:bCs/>
                <w:szCs w:val="22"/>
                <w:lang w:val="en-US" w:eastAsia="ja-JP"/>
              </w:rPr>
              <w:t>We think that we should agree “common delay” and “common delay drift rate” at first, then we can consider whether to support “common delay drift rate variation” or not - to progress the discussion.</w:t>
            </w:r>
          </w:p>
        </w:tc>
      </w:tr>
      <w:tr w:rsidR="004C46FD" w14:paraId="62B4D410" w14:textId="77777777" w:rsidTr="0024628E">
        <w:tc>
          <w:tcPr>
            <w:tcW w:w="932" w:type="pct"/>
          </w:tcPr>
          <w:p w14:paraId="3B9CED88" w14:textId="6E7747D5" w:rsidR="004C46FD" w:rsidRPr="00A45AA6" w:rsidRDefault="004C46FD" w:rsidP="0024628E">
            <w:pPr>
              <w:rPr>
                <w:rFonts w:eastAsiaTheme="minorEastAsia"/>
                <w:bCs/>
                <w:szCs w:val="22"/>
                <w:lang w:val="en-US" w:eastAsia="zh-CN"/>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0E515EF7" w14:textId="3788AA38" w:rsidR="004C46FD" w:rsidRPr="00A45AA6" w:rsidRDefault="009F6C9F" w:rsidP="0024628E">
            <w:pPr>
              <w:adjustRightInd w:val="0"/>
              <w:snapToGrid w:val="0"/>
              <w:spacing w:after="120"/>
              <w:rPr>
                <w:rFonts w:eastAsiaTheme="minorEastAsia"/>
                <w:bCs/>
                <w:szCs w:val="22"/>
                <w:lang w:val="en-US" w:eastAsia="zh-CN"/>
              </w:rPr>
            </w:pPr>
            <w:r>
              <w:rPr>
                <w:rFonts w:eastAsia="SimSun"/>
                <w:bCs/>
                <w:szCs w:val="22"/>
                <w:lang w:val="en-US" w:eastAsia="zh-CN"/>
              </w:rPr>
              <w:t>Agree with the proposal.</w:t>
            </w:r>
          </w:p>
        </w:tc>
      </w:tr>
      <w:tr w:rsidR="00727B47" w14:paraId="6CBFB8E0" w14:textId="77777777" w:rsidTr="0024628E">
        <w:tc>
          <w:tcPr>
            <w:tcW w:w="932" w:type="pct"/>
          </w:tcPr>
          <w:p w14:paraId="3B7DAC22" w14:textId="7355E2E8" w:rsidR="00727B47" w:rsidRDefault="00727B47" w:rsidP="00727B47">
            <w:pPr>
              <w:rPr>
                <w:rFonts w:eastAsiaTheme="minorEastAsia"/>
                <w:bCs/>
                <w:szCs w:val="22"/>
                <w:lang w:val="en-US" w:eastAsia="zh-CN"/>
              </w:rPr>
            </w:pPr>
            <w:r>
              <w:rPr>
                <w:rFonts w:eastAsiaTheme="minorHAnsi" w:hint="eastAsia"/>
                <w:bCs/>
                <w:szCs w:val="22"/>
                <w:lang w:val="en-US"/>
              </w:rPr>
              <w:t>OPPO</w:t>
            </w:r>
          </w:p>
        </w:tc>
        <w:tc>
          <w:tcPr>
            <w:tcW w:w="4068" w:type="pct"/>
          </w:tcPr>
          <w:p w14:paraId="40EED4F8" w14:textId="4169E858" w:rsidR="00727B47" w:rsidRDefault="00727B47" w:rsidP="00727B47">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We propose that the network can provide a virtual RP position which is different from the actual GW position. There is no security issue since the GW position is not disclosed. The UE can track the common TA using the virtual RP position and a time shift indicated by the network. The position and the time shift can be semi-static which does not require an updating. Moreover the UE can estimate a much more accurate feeder link delay compared to the solution of initial proposal 2. </w:t>
            </w:r>
          </w:p>
          <w:p w14:paraId="256CFD25" w14:textId="77777777" w:rsidR="00727B47" w:rsidRDefault="00727B47" w:rsidP="00727B47">
            <w:pPr>
              <w:pStyle w:val="Paragraphedeliste"/>
              <w:adjustRightInd w:val="0"/>
              <w:snapToGrid w:val="0"/>
              <w:spacing w:after="120"/>
              <w:ind w:left="0"/>
              <w:rPr>
                <w:rFonts w:eastAsiaTheme="minorHAnsi"/>
                <w:bCs/>
                <w:szCs w:val="22"/>
                <w:lang w:val="en-US"/>
              </w:rPr>
            </w:pPr>
            <w:r w:rsidRPr="006D076D">
              <w:rPr>
                <w:rFonts w:eastAsiaTheme="minorEastAsia"/>
                <w:noProof/>
                <w:lang w:val="fr-FR" w:eastAsia="fr-FR"/>
              </w:rPr>
              <w:drawing>
                <wp:inline distT="0" distB="0" distL="0" distR="0" wp14:anchorId="4600AA45" wp14:editId="2290FE12">
                  <wp:extent cx="2727959" cy="20459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46773" cy="2060081"/>
                          </a:xfrm>
                          <a:prstGeom prst="rect">
                            <a:avLst/>
                          </a:prstGeom>
                        </pic:spPr>
                      </pic:pic>
                    </a:graphicData>
                  </a:graphic>
                </wp:inline>
              </w:drawing>
            </w:r>
          </w:p>
          <w:p w14:paraId="5F417203" w14:textId="6138401E" w:rsidR="00727B47" w:rsidRDefault="00727B47" w:rsidP="00727B47">
            <w:pPr>
              <w:adjustRightInd w:val="0"/>
              <w:snapToGrid w:val="0"/>
              <w:spacing w:after="120"/>
              <w:rPr>
                <w:rFonts w:eastAsia="SimSun"/>
                <w:bCs/>
                <w:szCs w:val="22"/>
                <w:lang w:val="en-US" w:eastAsia="zh-CN"/>
              </w:rPr>
            </w:pPr>
            <w:r w:rsidRPr="00350FEB">
              <w:rPr>
                <w:rFonts w:eastAsiaTheme="minorEastAsia"/>
                <w:noProof/>
                <w:lang w:val="fr-FR" w:eastAsia="fr-FR"/>
              </w:rPr>
              <w:lastRenderedPageBreak/>
              <w:drawing>
                <wp:inline distT="0" distB="0" distL="0" distR="0" wp14:anchorId="2F6FCCAF" wp14:editId="6F0C2EBD">
                  <wp:extent cx="2912533" cy="2184400"/>
                  <wp:effectExtent l="0" t="0" r="254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20855" cy="2190642"/>
                          </a:xfrm>
                          <a:prstGeom prst="rect">
                            <a:avLst/>
                          </a:prstGeom>
                        </pic:spPr>
                      </pic:pic>
                    </a:graphicData>
                  </a:graphic>
                </wp:inline>
              </w:drawing>
            </w:r>
          </w:p>
        </w:tc>
      </w:tr>
    </w:tbl>
    <w:p w14:paraId="7E0B2A7B" w14:textId="77777777" w:rsidR="00227FA2" w:rsidRDefault="00227FA2">
      <w:pPr>
        <w:rPr>
          <w:lang w:val="en-US" w:eastAsia="zh-CN"/>
        </w:rPr>
      </w:pPr>
    </w:p>
    <w:p w14:paraId="0D69BE87" w14:textId="77777777" w:rsidR="00227FA2" w:rsidRDefault="00227FA2">
      <w:pPr>
        <w:rPr>
          <w:lang w:eastAsia="zh-CN"/>
        </w:rPr>
      </w:pPr>
    </w:p>
    <w:p w14:paraId="2CBEEEAD" w14:textId="77777777" w:rsidR="00227FA2" w:rsidRDefault="0039099D">
      <w:pPr>
        <w:pStyle w:val="Titre2"/>
        <w:rPr>
          <w:lang w:val="en-US"/>
        </w:rPr>
      </w:pPr>
      <w:bookmarkStart w:id="9" w:name="_Toc79955279"/>
      <w:bookmarkStart w:id="10" w:name="_Toc56168766"/>
      <w:r>
        <w:rPr>
          <w:lang w:val="en-US"/>
        </w:rPr>
        <w:t>Updated proposal based on company views (First round of email discussions)</w:t>
      </w:r>
      <w:bookmarkEnd w:id="9"/>
      <w:bookmarkEnd w:id="10"/>
    </w:p>
    <w:p w14:paraId="33D72E14" w14:textId="77777777" w:rsidR="00227FA2" w:rsidRDefault="0039099D">
      <w:pPr>
        <w:pStyle w:val="Titre2"/>
        <w:rPr>
          <w:lang w:val="en-US"/>
        </w:rPr>
      </w:pPr>
      <w:bookmarkStart w:id="11" w:name="_Toc79955280"/>
      <w:bookmarkStart w:id="12" w:name="_Toc56168767"/>
      <w:r>
        <w:rPr>
          <w:lang w:val="en-US"/>
        </w:rPr>
        <w:t>Updated proposal based on company views (2</w:t>
      </w:r>
      <w:r>
        <w:rPr>
          <w:vertAlign w:val="superscript"/>
          <w:lang w:val="en-US"/>
        </w:rPr>
        <w:t>nd</w:t>
      </w:r>
      <w:r>
        <w:rPr>
          <w:lang w:val="en-US"/>
        </w:rPr>
        <w:t xml:space="preserve"> round of email discussions)</w:t>
      </w:r>
      <w:bookmarkEnd w:id="11"/>
      <w:bookmarkEnd w:id="12"/>
    </w:p>
    <w:p w14:paraId="610F76D4" w14:textId="77777777" w:rsidR="00227FA2" w:rsidRDefault="00227FA2">
      <w:pPr>
        <w:ind w:left="720"/>
        <w:rPr>
          <w:b/>
          <w:lang w:val="en-US"/>
        </w:rPr>
      </w:pPr>
    </w:p>
    <w:p w14:paraId="294E7A62" w14:textId="77777777" w:rsidR="00227FA2" w:rsidRDefault="0039099D">
      <w:pPr>
        <w:pStyle w:val="Titre1"/>
      </w:pPr>
      <w:bookmarkStart w:id="13" w:name="_Toc79955281"/>
      <w:r>
        <w:t xml:space="preserve">Issue#3: Granularity and signalling of Common TA </w:t>
      </w:r>
      <w:proofErr w:type="spellStart"/>
      <w:r>
        <w:t>paraemters</w:t>
      </w:r>
      <w:bookmarkEnd w:id="13"/>
      <w:proofErr w:type="spellEnd"/>
    </w:p>
    <w:p w14:paraId="42B9D380" w14:textId="77777777" w:rsidR="00227FA2" w:rsidRDefault="0039099D">
      <w:r>
        <w:t>Having the timing drift on the feeder link compensated by the UE will require from the Network to indicate  Common TA parameters with finer granularity to limit the quantization error.</w:t>
      </w:r>
    </w:p>
    <w:p w14:paraId="6DF39D6E" w14:textId="77777777" w:rsidR="00227FA2" w:rsidRDefault="0039099D">
      <w:r>
        <w:t xml:space="preserve">Preliminary discussions on the granularity of Common TA were already initiated in previous RAN1 meetings. </w:t>
      </w:r>
    </w:p>
    <w:p w14:paraId="35EB6D30" w14:textId="77777777" w:rsidR="00227FA2" w:rsidRDefault="0039099D">
      <w:r>
        <w:t>These are the proposals on Common TA granularity submitted to RAN1#106-e:</w:t>
      </w:r>
    </w:p>
    <w:tbl>
      <w:tblPr>
        <w:tblStyle w:val="Grilledutableau"/>
        <w:tblW w:w="5000" w:type="pct"/>
        <w:tblLook w:val="04A0" w:firstRow="1" w:lastRow="0" w:firstColumn="1" w:lastColumn="0" w:noHBand="0" w:noVBand="1"/>
      </w:tblPr>
      <w:tblGrid>
        <w:gridCol w:w="1837"/>
        <w:gridCol w:w="8018"/>
      </w:tblGrid>
      <w:tr w:rsidR="00227FA2" w14:paraId="6C4FCE6C" w14:textId="77777777">
        <w:tc>
          <w:tcPr>
            <w:tcW w:w="932" w:type="pct"/>
            <w:shd w:val="clear" w:color="auto" w:fill="00B0F0"/>
          </w:tcPr>
          <w:p w14:paraId="23C89764"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61649FB5" w14:textId="77777777" w:rsidR="00227FA2" w:rsidRDefault="0039099D">
            <w:pPr>
              <w:rPr>
                <w:b/>
                <w:color w:val="FFFFFF" w:themeColor="background1"/>
              </w:rPr>
            </w:pPr>
            <w:r>
              <w:rPr>
                <w:b/>
                <w:color w:val="FFFFFF" w:themeColor="background1"/>
              </w:rPr>
              <w:t>Proposals</w:t>
            </w:r>
          </w:p>
        </w:tc>
      </w:tr>
      <w:tr w:rsidR="00227FA2" w14:paraId="6AD6A8C3" w14:textId="77777777">
        <w:tc>
          <w:tcPr>
            <w:tcW w:w="932" w:type="pct"/>
          </w:tcPr>
          <w:p w14:paraId="4CAF061C" w14:textId="77777777" w:rsidR="00227FA2" w:rsidRDefault="0039099D">
            <w:r>
              <w:t xml:space="preserve">Huawei, </w:t>
            </w:r>
            <w:proofErr w:type="spellStart"/>
            <w:r>
              <w:t>HiSilicon</w:t>
            </w:r>
            <w:proofErr w:type="spellEnd"/>
          </w:p>
        </w:tc>
        <w:tc>
          <w:tcPr>
            <w:tcW w:w="4068" w:type="pct"/>
          </w:tcPr>
          <w:p w14:paraId="718A4A31" w14:textId="77777777" w:rsidR="00227FA2" w:rsidRDefault="0039099D">
            <w:pPr>
              <w:autoSpaceDE w:val="0"/>
              <w:autoSpaceDN w:val="0"/>
              <w:adjustRightInd w:val="0"/>
              <w:snapToGrid w:val="0"/>
              <w:spacing w:after="120"/>
              <w:jc w:val="both"/>
              <w:rPr>
                <w:rFonts w:eastAsia="SimSun"/>
                <w:lang w:val="en-US" w:eastAsia="zh-CN"/>
              </w:rPr>
            </w:pPr>
            <w:r>
              <w:rPr>
                <w:rFonts w:eastAsia="SimSun"/>
                <w:b/>
                <w:lang w:val="en-US" w:eastAsia="zh-CN"/>
              </w:rPr>
              <w:t>Proposal 3:</w:t>
            </w:r>
            <w:r>
              <w:rPr>
                <w:rFonts w:eastAsia="SimSun"/>
                <w:lang w:val="en-US" w:eastAsia="zh-CN"/>
              </w:rPr>
              <w:t xml:space="preserve"> The granularity of common TA is </w:t>
            </w:r>
            <m:oMath>
              <m:r>
                <m:rPr>
                  <m:sty m:val="p"/>
                </m:rPr>
                <w:rPr>
                  <w:rFonts w:ascii="Cambria Math" w:eastAsia="SimSun" w:hAnsi="Cambria Math"/>
                  <w:lang w:val="en-US"/>
                </w:rPr>
                <m:t>16∙64/</m:t>
              </m:r>
              <m:sSup>
                <m:sSupPr>
                  <m:ctrlPr>
                    <w:rPr>
                      <w:rFonts w:ascii="Cambria Math" w:eastAsia="SimSun" w:hAnsi="Cambria Math"/>
                      <w:lang w:val="en-US"/>
                    </w:rPr>
                  </m:ctrlPr>
                </m:sSupPr>
                <m:e>
                  <m:r>
                    <m:rPr>
                      <m:sty m:val="p"/>
                    </m:rPr>
                    <w:rPr>
                      <w:rFonts w:ascii="Cambria Math" w:eastAsia="SimSun" w:hAnsi="Cambria Math"/>
                      <w:lang w:val="en-US"/>
                    </w:rPr>
                    <m:t>2</m:t>
                  </m:r>
                </m:e>
                <m:sup>
                  <m:r>
                    <m:rPr>
                      <m:sty m:val="p"/>
                    </m:rPr>
                    <w:rPr>
                      <w:rFonts w:ascii="Cambria Math" w:eastAsia="SimSun" w:hAnsi="Cambria Math"/>
                      <w:lang w:val="en-US"/>
                    </w:rPr>
                    <m:t>μ</m:t>
                  </m:r>
                </m:sup>
              </m:sSup>
              <m:r>
                <m:rPr>
                  <m:sty m:val="p"/>
                </m:rPr>
                <w:rPr>
                  <w:rFonts w:ascii="Cambria Math" w:eastAsia="SimSun" w:hAnsi="Cambria Math"/>
                  <w:lang w:val="en-US"/>
                </w:rPr>
                <m:t>∙</m:t>
              </m:r>
              <m:sSub>
                <m:sSubPr>
                  <m:ctrlPr>
                    <w:rPr>
                      <w:rFonts w:ascii="Cambria Math" w:eastAsia="SimSun" w:hAnsi="Cambria Math"/>
                      <w:lang w:val="en-US"/>
                    </w:rPr>
                  </m:ctrlPr>
                </m:sSubPr>
                <m:e>
                  <m:r>
                    <m:rPr>
                      <m:sty m:val="p"/>
                    </m:rPr>
                    <w:rPr>
                      <w:rFonts w:ascii="Cambria Math" w:eastAsia="SimSun" w:hAnsi="Cambria Math"/>
                      <w:lang w:val="en-US"/>
                    </w:rPr>
                    <m:t>T</m:t>
                  </m:r>
                </m:e>
                <m:sub>
                  <m:r>
                    <m:rPr>
                      <m:sty m:val="p"/>
                    </m:rPr>
                    <w:rPr>
                      <w:rFonts w:ascii="Cambria Math" w:eastAsia="SimSun" w:hAnsi="Cambria Math"/>
                      <w:lang w:val="en-US"/>
                    </w:rPr>
                    <m:t>c</m:t>
                  </m:r>
                </m:sub>
              </m:sSub>
            </m:oMath>
            <w:r>
              <w:rPr>
                <w:rFonts w:eastAsia="SimSun"/>
                <w:lang w:val="en-US" w:eastAsia="zh-CN"/>
              </w:rPr>
              <w:t>.</w:t>
            </w:r>
          </w:p>
          <w:p w14:paraId="614D3AD3" w14:textId="77777777" w:rsidR="00227FA2" w:rsidRDefault="0039099D">
            <w:pPr>
              <w:autoSpaceDE w:val="0"/>
              <w:autoSpaceDN w:val="0"/>
              <w:adjustRightInd w:val="0"/>
              <w:snapToGrid w:val="0"/>
              <w:spacing w:after="120"/>
              <w:jc w:val="both"/>
              <w:rPr>
                <w:rFonts w:eastAsia="SimSun"/>
                <w:i/>
                <w:lang w:val="en-US" w:eastAsia="zh-CN"/>
              </w:rPr>
            </w:pPr>
            <w:r>
              <w:rPr>
                <w:rFonts w:eastAsia="SimSun"/>
                <w:b/>
                <w:lang w:val="en-US" w:eastAsia="zh-CN"/>
              </w:rPr>
              <w:t>Observation 4:</w:t>
            </w:r>
            <w:r>
              <w:rPr>
                <w:rFonts w:eastAsia="SimSun"/>
                <w:lang w:val="en-US" w:eastAsia="zh-CN"/>
              </w:rPr>
              <w:t xml:space="preserve"> The required number of bits for broadcasting common TA for LEO (600 km), LEO (1200 km), and GEO are respectively 18, 19 and 22</w:t>
            </w:r>
          </w:p>
        </w:tc>
      </w:tr>
      <w:tr w:rsidR="00227FA2" w14:paraId="1AF864ED" w14:textId="77777777">
        <w:tc>
          <w:tcPr>
            <w:tcW w:w="932" w:type="pct"/>
          </w:tcPr>
          <w:p w14:paraId="48152133" w14:textId="77777777" w:rsidR="00227FA2" w:rsidRDefault="0039099D">
            <w:r>
              <w:t>Thales</w:t>
            </w:r>
          </w:p>
        </w:tc>
        <w:tc>
          <w:tcPr>
            <w:tcW w:w="4068" w:type="pct"/>
          </w:tcPr>
          <w:p w14:paraId="6DA76BC7" w14:textId="77777777" w:rsidR="00227FA2" w:rsidRDefault="0039099D">
            <w:r>
              <w:rPr>
                <w:b/>
              </w:rPr>
              <w:t>Proposal 2:</w:t>
            </w:r>
            <w:r>
              <w:t xml:space="preserve"> The granularity of Common TA is equal to 64/2^μ*Tc</w:t>
            </w:r>
          </w:p>
          <w:p w14:paraId="4ADEB1B8" w14:textId="77777777" w:rsidR="00227FA2" w:rsidRDefault="0039099D">
            <w:r>
              <w:t>μ is the highest allowed numerology for the given Frequency Range</w:t>
            </w:r>
          </w:p>
          <w:p w14:paraId="5C54C692" w14:textId="77777777" w:rsidR="00227FA2" w:rsidRDefault="0039099D">
            <w:pPr>
              <w:rPr>
                <w:b/>
              </w:rPr>
            </w:pPr>
            <w:r>
              <w:rPr>
                <w:b/>
              </w:rPr>
              <w:t xml:space="preserve">Proposal 3: </w:t>
            </w:r>
          </w:p>
          <w:p w14:paraId="3B52AA01" w14:textId="77777777" w:rsidR="00227FA2" w:rsidRDefault="0039099D">
            <w:r>
              <w:t>The Network may periodically broadcast:</w:t>
            </w:r>
          </w:p>
          <w:p w14:paraId="6D50AF78" w14:textId="77777777" w:rsidR="00227FA2" w:rsidRDefault="0039099D">
            <w:r>
              <w:tab/>
              <w:t>in case of GEO based non-terrestrial access network:</w:t>
            </w:r>
          </w:p>
          <w:p w14:paraId="4B6876E5" w14:textId="77777777" w:rsidR="00227FA2" w:rsidRDefault="0039099D">
            <w:r>
              <w:tab/>
              <w:t xml:space="preserve">Common TA in a field of 26 bits </w:t>
            </w:r>
          </w:p>
          <w:p w14:paraId="01A6030A" w14:textId="77777777" w:rsidR="00227FA2" w:rsidRDefault="0039099D">
            <w:r>
              <w:tab/>
              <w:t>in case of LEO/MEO based non-terrestrial access network:</w:t>
            </w:r>
          </w:p>
          <w:p w14:paraId="58CF53EC" w14:textId="77777777" w:rsidR="00227FA2" w:rsidRDefault="0039099D">
            <w:r>
              <w:tab/>
              <w:t xml:space="preserve">Common TA in a field of 23 bits </w:t>
            </w:r>
          </w:p>
          <w:p w14:paraId="24D374E8" w14:textId="77777777" w:rsidR="00227FA2" w:rsidRDefault="0039099D">
            <w:r>
              <w:lastRenderedPageBreak/>
              <w:tab/>
              <w:t>Common TA drift rate in a field of 13 bits</w:t>
            </w:r>
          </w:p>
          <w:p w14:paraId="5F38A3FF" w14:textId="77777777" w:rsidR="00227FA2" w:rsidRDefault="0039099D">
            <w:r>
              <w:tab/>
              <w:t>Common TA drift rate variation in a field of 6 bits</w:t>
            </w:r>
          </w:p>
        </w:tc>
      </w:tr>
      <w:tr w:rsidR="00227FA2" w14:paraId="069310AD" w14:textId="77777777">
        <w:tc>
          <w:tcPr>
            <w:tcW w:w="932" w:type="pct"/>
          </w:tcPr>
          <w:p w14:paraId="4644922B" w14:textId="77777777" w:rsidR="00227FA2" w:rsidRDefault="0039099D">
            <w:proofErr w:type="spellStart"/>
            <w:r>
              <w:lastRenderedPageBreak/>
              <w:t>Spreadtrum</w:t>
            </w:r>
            <w:proofErr w:type="spellEnd"/>
            <w:r>
              <w:t xml:space="preserve"> Communications</w:t>
            </w:r>
          </w:p>
        </w:tc>
        <w:tc>
          <w:tcPr>
            <w:tcW w:w="4068" w:type="pct"/>
          </w:tcPr>
          <w:p w14:paraId="4FA84CB1" w14:textId="77777777" w:rsidR="00227FA2" w:rsidRDefault="0039099D">
            <w:r>
              <w:rPr>
                <w:b/>
              </w:rPr>
              <w:t>Proposal 1:</w:t>
            </w:r>
            <w:r>
              <w:t xml:space="preserve"> NTA, common should be expressed in the legacy granularity of Tc units.</w:t>
            </w:r>
          </w:p>
        </w:tc>
      </w:tr>
      <w:tr w:rsidR="00227FA2" w14:paraId="306D2732" w14:textId="77777777">
        <w:tc>
          <w:tcPr>
            <w:tcW w:w="932" w:type="pct"/>
          </w:tcPr>
          <w:p w14:paraId="52F35F50" w14:textId="77777777" w:rsidR="00227FA2" w:rsidRDefault="0039099D">
            <w:proofErr w:type="spellStart"/>
            <w:r>
              <w:t>Baicells</w:t>
            </w:r>
            <w:proofErr w:type="spellEnd"/>
          </w:p>
        </w:tc>
        <w:tc>
          <w:tcPr>
            <w:tcW w:w="4068" w:type="pct"/>
          </w:tcPr>
          <w:p w14:paraId="5D9C6F2E" w14:textId="77777777" w:rsidR="00227FA2" w:rsidRDefault="0039099D">
            <w:r>
              <w:rPr>
                <w:b/>
              </w:rPr>
              <w:t>Proposal 4-1:</w:t>
            </w:r>
            <w:r>
              <w:t xml:space="preserve"> The granularity of common TA needs to match with the error.</w:t>
            </w:r>
          </w:p>
          <w:p w14:paraId="55621FDC" w14:textId="77777777" w:rsidR="00227FA2" w:rsidRDefault="0039099D">
            <w:r>
              <w:rPr>
                <w:b/>
              </w:rPr>
              <w:t>Proposal 4-2</w:t>
            </w:r>
            <w:r>
              <w:t>: The granularity should be configurable for the protocol specification.</w:t>
            </w:r>
          </w:p>
        </w:tc>
      </w:tr>
      <w:tr w:rsidR="00227FA2" w14:paraId="6C950D49" w14:textId="77777777">
        <w:tc>
          <w:tcPr>
            <w:tcW w:w="932" w:type="pct"/>
          </w:tcPr>
          <w:p w14:paraId="66856EB2" w14:textId="77777777" w:rsidR="00227FA2" w:rsidRDefault="0039099D">
            <w:r>
              <w:t>Samsung</w:t>
            </w:r>
          </w:p>
        </w:tc>
        <w:tc>
          <w:tcPr>
            <w:tcW w:w="4068" w:type="pct"/>
          </w:tcPr>
          <w:p w14:paraId="27F49216" w14:textId="77777777" w:rsidR="00227FA2" w:rsidRDefault="0039099D">
            <w:pPr>
              <w:spacing w:after="0"/>
              <w:jc w:val="both"/>
              <w:rPr>
                <w:rFonts w:eastAsia="SimSun"/>
                <w:b/>
                <w:bCs/>
                <w:color w:val="000000"/>
                <w:lang w:eastAsia="zh-CN"/>
              </w:rPr>
            </w:pPr>
            <w:r>
              <w:rPr>
                <w:rFonts w:eastAsia="SimSun"/>
                <w:b/>
                <w:bCs/>
                <w:color w:val="000000"/>
                <w:lang w:eastAsia="zh-CN"/>
              </w:rPr>
              <w:t xml:space="preserve">Proposal 2: </w:t>
            </w:r>
            <w:r>
              <w:rPr>
                <w:rFonts w:eastAsia="SimSun"/>
                <w:bCs/>
                <w:color w:val="000000"/>
                <w:lang w:eastAsia="zh-CN"/>
              </w:rPr>
              <w:t xml:space="preserve">RAN1 discusses the granularity after concluding the </w:t>
            </w:r>
            <w:proofErr w:type="spellStart"/>
            <w:r>
              <w:rPr>
                <w:rFonts w:eastAsia="SimSun"/>
                <w:bCs/>
                <w:color w:val="000000"/>
                <w:lang w:eastAsia="zh-CN"/>
              </w:rPr>
              <w:t>signaling</w:t>
            </w:r>
            <w:proofErr w:type="spellEnd"/>
            <w:r>
              <w:rPr>
                <w:rFonts w:eastAsia="SimSun"/>
                <w:bCs/>
                <w:color w:val="000000"/>
                <w:lang w:eastAsia="zh-CN"/>
              </w:rPr>
              <w:t xml:space="preserve"> and update of N_(TA,common) and N_TA.</w:t>
            </w:r>
          </w:p>
        </w:tc>
      </w:tr>
      <w:tr w:rsidR="00227FA2" w14:paraId="7A9B0527" w14:textId="77777777">
        <w:tc>
          <w:tcPr>
            <w:tcW w:w="932" w:type="pct"/>
          </w:tcPr>
          <w:p w14:paraId="2D2BABAC" w14:textId="77777777" w:rsidR="00227FA2" w:rsidRDefault="0039099D">
            <w:r>
              <w:t>CATT</w:t>
            </w:r>
          </w:p>
        </w:tc>
        <w:tc>
          <w:tcPr>
            <w:tcW w:w="4068" w:type="pct"/>
          </w:tcPr>
          <w:p w14:paraId="7F65AC96" w14:textId="77777777" w:rsidR="00227FA2" w:rsidRDefault="0039099D">
            <w:pPr>
              <w:spacing w:beforeLines="50" w:before="120" w:afterLines="50" w:after="120"/>
              <w:rPr>
                <w:bCs/>
                <w:iCs/>
              </w:rPr>
            </w:pPr>
            <w:r>
              <w:rPr>
                <w:b/>
                <w:bCs/>
                <w:iCs/>
              </w:rPr>
              <w:t>Proposal 4:</w:t>
            </w:r>
            <w:r>
              <w:rPr>
                <w:bCs/>
                <w:iCs/>
              </w:rPr>
              <w:t xml:space="preserve"> The granularity of common TA can apply 1024 Tc or 2048Tc of step size.</w:t>
            </w:r>
          </w:p>
        </w:tc>
      </w:tr>
      <w:tr w:rsidR="00227FA2" w14:paraId="75307414" w14:textId="77777777">
        <w:tc>
          <w:tcPr>
            <w:tcW w:w="932" w:type="pct"/>
          </w:tcPr>
          <w:p w14:paraId="2821A361" w14:textId="77777777" w:rsidR="00227FA2" w:rsidRDefault="0039099D">
            <w:r>
              <w:t xml:space="preserve">PANASONIC R&amp;D </w:t>
            </w:r>
            <w:proofErr w:type="spellStart"/>
            <w:r>
              <w:t>Center</w:t>
            </w:r>
            <w:proofErr w:type="spellEnd"/>
            <w:r>
              <w:t xml:space="preserve"> Germany</w:t>
            </w:r>
          </w:p>
        </w:tc>
        <w:tc>
          <w:tcPr>
            <w:tcW w:w="4068" w:type="pct"/>
          </w:tcPr>
          <w:p w14:paraId="2D857D9B" w14:textId="77777777" w:rsidR="00227FA2" w:rsidRDefault="0039099D">
            <w:pPr>
              <w:textAlignment w:val="center"/>
              <w:rPr>
                <w:rFonts w:eastAsia="Times New Roman"/>
                <w:szCs w:val="22"/>
                <w:lang w:eastAsia="de-DE"/>
              </w:rPr>
            </w:pPr>
            <w:r>
              <w:rPr>
                <w:rFonts w:eastAsia="Times New Roman"/>
                <w:b/>
                <w:bCs/>
                <w:szCs w:val="22"/>
                <w:lang w:eastAsia="de-DE"/>
              </w:rPr>
              <w:t>Proposal 4</w:t>
            </w:r>
            <w:r>
              <w:rPr>
                <w:rFonts w:eastAsia="Times New Roman"/>
                <w:szCs w:val="22"/>
                <w:lang w:eastAsia="de-DE"/>
              </w:rPr>
              <w:t>: We propose a granularity of the common TA value N</w:t>
            </w:r>
            <w:r>
              <w:rPr>
                <w:rFonts w:eastAsia="Times New Roman"/>
                <w:szCs w:val="22"/>
                <w:vertAlign w:val="subscript"/>
                <w:lang w:eastAsia="de-DE"/>
              </w:rPr>
              <w:t>TA,common</w:t>
            </w:r>
            <w:r>
              <w:rPr>
                <w:rFonts w:eastAsia="Times New Roman"/>
                <w:szCs w:val="22"/>
                <w:lang w:eastAsia="de-DE"/>
              </w:rPr>
              <w:t xml:space="preserve"> in the order of slot or half slot duration.</w:t>
            </w:r>
          </w:p>
        </w:tc>
      </w:tr>
      <w:tr w:rsidR="00227FA2" w14:paraId="29CE25A3" w14:textId="77777777">
        <w:tc>
          <w:tcPr>
            <w:tcW w:w="932" w:type="pct"/>
          </w:tcPr>
          <w:p w14:paraId="5EE21C20" w14:textId="77777777" w:rsidR="00227FA2" w:rsidRDefault="0039099D">
            <w:r>
              <w:t>MediaTek Inc.</w:t>
            </w:r>
          </w:p>
        </w:tc>
        <w:tc>
          <w:tcPr>
            <w:tcW w:w="4068" w:type="pct"/>
          </w:tcPr>
          <w:p w14:paraId="235DD104" w14:textId="77777777" w:rsidR="00227FA2" w:rsidRDefault="0039099D">
            <w:pPr>
              <w:rPr>
                <w:lang w:eastAsia="ko-KR"/>
              </w:rPr>
            </w:pPr>
            <w:r>
              <w:rPr>
                <w:b/>
                <w:lang w:eastAsia="ko-KR"/>
              </w:rPr>
              <w:t>Observation 2</w:t>
            </w:r>
            <w:r>
              <w:rPr>
                <w:lang w:eastAsia="ko-KR"/>
              </w:rPr>
              <w:t>: If   (16∙64)⁄2^μ ∙</w:t>
            </w:r>
            <w:proofErr w:type="spellStart"/>
            <w:r>
              <w:rPr>
                <w:lang w:eastAsia="ko-KR"/>
              </w:rPr>
              <w:t>T_c</w:t>
            </w:r>
            <w:proofErr w:type="spellEnd"/>
            <w:r>
              <w:rPr>
                <w:lang w:eastAsia="ko-KR"/>
              </w:rPr>
              <w:t xml:space="preserve"> is used for GEO, this gives a common delay error of 0.52 us, which exceeds the legacy UE timing error (</w:t>
            </w:r>
            <w:proofErr w:type="spellStart"/>
            <w:r>
              <w:rPr>
                <w:lang w:eastAsia="ko-KR"/>
              </w:rPr>
              <w:t>Te</w:t>
            </w:r>
            <w:proofErr w:type="spellEnd"/>
            <w:r>
              <w:rPr>
                <w:lang w:eastAsia="ko-KR"/>
              </w:rPr>
              <w:t>) in TS 38.133.</w:t>
            </w:r>
          </w:p>
          <w:p w14:paraId="612854AD" w14:textId="77777777" w:rsidR="00227FA2" w:rsidRDefault="0039099D">
            <w:pPr>
              <w:rPr>
                <w:lang w:eastAsia="ko-KR"/>
              </w:rPr>
            </w:pPr>
            <w:r>
              <w:rPr>
                <w:b/>
                <w:lang w:eastAsia="ko-KR"/>
              </w:rPr>
              <w:t>Observation 3</w:t>
            </w:r>
            <w:r>
              <w:rPr>
                <w:lang w:eastAsia="ko-KR"/>
              </w:rPr>
              <w:t xml:space="preserve">: The maximum range of common TA is </w:t>
            </w:r>
          </w:p>
          <w:p w14:paraId="634562F6" w14:textId="77777777" w:rsidR="00227FA2" w:rsidRDefault="006D7A31">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14:paraId="77F269B4" w14:textId="77777777" w:rsidR="00227FA2" w:rsidRDefault="0039099D">
            <w:pPr>
              <w:rPr>
                <w:i/>
                <w:lang w:eastAsia="ko-KR"/>
              </w:rPr>
            </w:pPr>
            <w:r>
              <w:rPr>
                <w:b/>
                <w:lang w:eastAsia="ko-KR"/>
              </w:rPr>
              <w:t>Proposal 2</w:t>
            </w:r>
            <w:r>
              <w:rPr>
                <w:lang w:eastAsia="ko-KR"/>
              </w:rPr>
              <w:t>: The granularity of Common TA is set to be 64⁄2^μ ∙</w:t>
            </w:r>
            <w:proofErr w:type="spellStart"/>
            <w:r>
              <w:rPr>
                <w:lang w:eastAsia="ko-KR"/>
              </w:rPr>
              <w:t>T_c</w:t>
            </w:r>
            <w:proofErr w:type="spellEnd"/>
            <w:r>
              <w:rPr>
                <w:lang w:eastAsia="ko-KR"/>
              </w:rPr>
              <w:t xml:space="preserve"> for LEO/MEO/GEO based non-terrestrial access network.</w:t>
            </w:r>
          </w:p>
        </w:tc>
      </w:tr>
      <w:tr w:rsidR="00227FA2" w14:paraId="6F23504C" w14:textId="77777777">
        <w:tc>
          <w:tcPr>
            <w:tcW w:w="932" w:type="pct"/>
          </w:tcPr>
          <w:p w14:paraId="6486B2CF" w14:textId="77777777" w:rsidR="00227FA2" w:rsidRDefault="0039099D">
            <w:r>
              <w:t>Qualcomm</w:t>
            </w:r>
          </w:p>
        </w:tc>
        <w:tc>
          <w:tcPr>
            <w:tcW w:w="4068" w:type="pct"/>
          </w:tcPr>
          <w:p w14:paraId="1E868BD0" w14:textId="77777777" w:rsidR="00227FA2" w:rsidRDefault="0039099D">
            <w:pPr>
              <w:rPr>
                <w:bCs/>
              </w:rPr>
            </w:pPr>
            <w:r>
              <w:rPr>
                <w:b/>
                <w:bCs/>
              </w:rPr>
              <w:t>Proposal 1:</w:t>
            </w:r>
            <w:r>
              <w:rPr>
                <w:bCs/>
              </w:rPr>
              <w:t xml:space="preserve"> Network may broadcast a common timing offset value, X, with the granularity of one slot assuming the subcarrier spacing of the SSB of the cell. </w:t>
            </w:r>
          </w:p>
          <w:p w14:paraId="2AAE7185" w14:textId="77777777" w:rsidR="00227FA2" w:rsidRDefault="0039099D">
            <w:pPr>
              <w:pStyle w:val="Paragraphedeliste"/>
              <w:numPr>
                <w:ilvl w:val="0"/>
                <w:numId w:val="19"/>
              </w:numPr>
              <w:spacing w:after="0"/>
              <w:rPr>
                <w:b/>
                <w:bCs/>
              </w:rPr>
            </w:pPr>
            <w:r>
              <w:rPr>
                <w:bCs/>
              </w:rPr>
              <w:t>N</w:t>
            </w:r>
            <w:r>
              <w:rPr>
                <w:rFonts w:ascii="Times New Roman Bold" w:hAnsi="Times New Roman Bold"/>
                <w:bCs/>
                <w:vertAlign w:val="subscript"/>
              </w:rPr>
              <w:t xml:space="preserve">TA,common </w:t>
            </w:r>
            <w:r>
              <w:rPr>
                <w:bCs/>
              </w:rPr>
              <w:t>is derived from X</w:t>
            </w:r>
            <w:r>
              <w:rPr>
                <w:b/>
                <w:bCs/>
              </w:rPr>
              <w:t>.</w:t>
            </w:r>
          </w:p>
          <w:p w14:paraId="0145D5AF" w14:textId="77777777" w:rsidR="00227FA2" w:rsidRDefault="00227FA2">
            <w:pPr>
              <w:rPr>
                <w:b/>
                <w:lang w:eastAsia="ko-KR"/>
              </w:rPr>
            </w:pPr>
          </w:p>
        </w:tc>
      </w:tr>
      <w:tr w:rsidR="00227FA2" w14:paraId="6C3AFC05" w14:textId="77777777">
        <w:tc>
          <w:tcPr>
            <w:tcW w:w="932" w:type="pct"/>
          </w:tcPr>
          <w:p w14:paraId="38CC5684" w14:textId="77777777" w:rsidR="00227FA2" w:rsidRDefault="0039099D">
            <w:r>
              <w:t>CMCC</w:t>
            </w:r>
          </w:p>
        </w:tc>
        <w:tc>
          <w:tcPr>
            <w:tcW w:w="4068" w:type="pct"/>
          </w:tcPr>
          <w:p w14:paraId="121FE258" w14:textId="77777777" w:rsidR="00227FA2" w:rsidRDefault="0039099D">
            <w:pPr>
              <w:spacing w:beforeLines="50" w:before="120" w:afterLines="50" w:after="120"/>
              <w:rPr>
                <w:bCs/>
                <w:iCs/>
              </w:rPr>
            </w:pPr>
            <w:r>
              <w:rPr>
                <w:b/>
              </w:rPr>
              <w:t xml:space="preserve">Proposal 3: </w:t>
            </w:r>
            <w:r>
              <w:rPr>
                <w:bCs/>
                <w:iCs/>
              </w:rPr>
              <w:t xml:space="preserve">The granularity of Common TA is set to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ref</m:t>
                          </m:r>
                        </m:sub>
                      </m:sSub>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Pr>
                <w:bCs/>
                <w:iCs/>
              </w:rPr>
              <w:t xml:space="preserve">, where </w:t>
            </w:r>
            <m:oMath>
              <m:sSub>
                <m:sSubPr>
                  <m:ctrlPr>
                    <w:rPr>
                      <w:rFonts w:ascii="Cambria Math" w:hAnsi="Cambria Math"/>
                    </w:rPr>
                  </m:ctrlPr>
                </m:sSubPr>
                <m:e>
                  <m:r>
                    <m:rPr>
                      <m:sty m:val="p"/>
                    </m:rPr>
                    <w:rPr>
                      <w:rFonts w:ascii="Cambria Math" w:hAnsi="Cambria Math"/>
                    </w:rPr>
                    <m:t>μ</m:t>
                  </m:r>
                </m:e>
                <m:sub>
                  <m:r>
                    <m:rPr>
                      <m:sty m:val="p"/>
                    </m:rPr>
                    <w:rPr>
                      <w:rFonts w:ascii="Cambria Math" w:hAnsi="Cambria Math"/>
                    </w:rPr>
                    <m:t>ref</m:t>
                  </m:r>
                </m:sub>
              </m:sSub>
            </m:oMath>
            <w:r>
              <w:rPr>
                <w:rFonts w:hint="eastAsia"/>
              </w:rPr>
              <w:t xml:space="preserve"> </w:t>
            </w:r>
            <w:r>
              <w:t xml:space="preserve">is </w:t>
            </w:r>
            <w:r>
              <w:rPr>
                <w:bCs/>
                <w:iCs/>
              </w:rPr>
              <w:t>a reference SCS, which is configured by the network in system information.</w:t>
            </w:r>
          </w:p>
        </w:tc>
      </w:tr>
      <w:tr w:rsidR="00227FA2" w14:paraId="39508999" w14:textId="77777777">
        <w:tc>
          <w:tcPr>
            <w:tcW w:w="932" w:type="pct"/>
          </w:tcPr>
          <w:p w14:paraId="2DE3328B" w14:textId="77777777" w:rsidR="00227FA2" w:rsidRDefault="0039099D">
            <w:r>
              <w:t>Ericsson</w:t>
            </w:r>
          </w:p>
        </w:tc>
        <w:tc>
          <w:tcPr>
            <w:tcW w:w="4068" w:type="pct"/>
          </w:tcPr>
          <w:p w14:paraId="0016D98A" w14:textId="77777777" w:rsidR="00227FA2" w:rsidRDefault="0039099D">
            <w:r>
              <w:rPr>
                <w:b/>
              </w:rPr>
              <w:t>Proposal 10</w:t>
            </w:r>
            <w:r>
              <w:tab/>
              <w:t>The granularity of the NTA,common applied by the UE should be 64/2</w:t>
            </w:r>
            <w:r>
              <w:rPr>
                <w:vertAlign w:val="superscript"/>
              </w:rPr>
              <w:t>µ</w:t>
            </w:r>
            <w:r>
              <w:t xml:space="preserve"> to limit its impact to the total timing error budget to less than 1% of the CP length.</w:t>
            </w:r>
          </w:p>
          <w:p w14:paraId="07A42AD9" w14:textId="77777777" w:rsidR="00227FA2" w:rsidRDefault="0039099D">
            <w:r>
              <w:rPr>
                <w:b/>
              </w:rPr>
              <w:t>Observation 10</w:t>
            </w:r>
            <w:r>
              <w:tab/>
              <w:t>The following levels of quantization for the common delay parameters will not significantly impact the performance of common TA estimation:</w:t>
            </w:r>
          </w:p>
          <w:p w14:paraId="400C84A6" w14:textId="77777777" w:rsidR="00227FA2" w:rsidRDefault="0039099D">
            <w:pPr>
              <w:ind w:firstLine="284"/>
            </w:pPr>
            <w:r>
              <w:t>- Common delay: 26 bits</w:t>
            </w:r>
          </w:p>
          <w:p w14:paraId="3B49B62E" w14:textId="77777777" w:rsidR="00227FA2" w:rsidRDefault="0039099D">
            <w:pPr>
              <w:ind w:firstLine="284"/>
            </w:pPr>
            <w:r>
              <w:t>- Drift rate: 15 bits</w:t>
            </w:r>
          </w:p>
          <w:p w14:paraId="15DEDD3A" w14:textId="77777777" w:rsidR="00227FA2" w:rsidRDefault="0039099D">
            <w:pPr>
              <w:ind w:firstLine="284"/>
            </w:pPr>
            <w:r>
              <w:t>- Drift rate variation: 15 bits</w:t>
            </w:r>
          </w:p>
          <w:p w14:paraId="21D9BDBC" w14:textId="77777777" w:rsidR="00227FA2" w:rsidRDefault="0039099D">
            <w:pPr>
              <w:ind w:firstLine="284"/>
              <w:rPr>
                <w:color w:val="FF0000"/>
              </w:rPr>
            </w:pPr>
            <w:r>
              <w:t>- 3rd order term (if applicable): 15 bits</w:t>
            </w:r>
          </w:p>
        </w:tc>
      </w:tr>
      <w:tr w:rsidR="00227FA2" w14:paraId="071409B4" w14:textId="77777777">
        <w:tc>
          <w:tcPr>
            <w:tcW w:w="932" w:type="pct"/>
          </w:tcPr>
          <w:p w14:paraId="61BB842D" w14:textId="77777777" w:rsidR="00227FA2" w:rsidRDefault="0039099D">
            <w:r>
              <w:t>Apple</w:t>
            </w:r>
          </w:p>
        </w:tc>
        <w:tc>
          <w:tcPr>
            <w:tcW w:w="4068" w:type="pct"/>
          </w:tcPr>
          <w:p w14:paraId="71CAAB21" w14:textId="77777777" w:rsidR="00227FA2" w:rsidRDefault="0039099D">
            <w:pPr>
              <w:jc w:val="both"/>
              <w:rPr>
                <w:iCs/>
              </w:rPr>
            </w:pPr>
            <w:r>
              <w:rPr>
                <w:b/>
              </w:rPr>
              <w:t>Proposal 2:</w:t>
            </w:r>
            <w:r>
              <w:t xml:space="preserve"> The broadcast common TA </w:t>
            </w:r>
            <w:r>
              <w:rPr>
                <w:color w:val="000000"/>
              </w:rPr>
              <w:t xml:space="preserve">is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μ</m:t>
                  </m:r>
                </m:sup>
              </m:sSup>
              <m:r>
                <m:rPr>
                  <m:sty m:val="p"/>
                </m:rPr>
                <w:rPr>
                  <w:rFonts w:ascii="Cambria Math" w:hAnsi="Cambria Math"/>
                  <w:color w:val="000000"/>
                </w:rPr>
                <m:t>)</m:t>
              </m:r>
            </m:oMath>
            <w:r>
              <w:rPr>
                <w:color w:val="000000"/>
              </w:rPr>
              <w:t>.</w:t>
            </w:r>
          </w:p>
        </w:tc>
      </w:tr>
      <w:tr w:rsidR="00227FA2" w14:paraId="7FF9D561" w14:textId="77777777">
        <w:tc>
          <w:tcPr>
            <w:tcW w:w="932" w:type="pct"/>
          </w:tcPr>
          <w:p w14:paraId="26C4E37B" w14:textId="77777777" w:rsidR="00227FA2" w:rsidRDefault="0039099D">
            <w:r>
              <w:t>ZTE</w:t>
            </w:r>
          </w:p>
        </w:tc>
        <w:tc>
          <w:tcPr>
            <w:tcW w:w="4068" w:type="pct"/>
          </w:tcPr>
          <w:p w14:paraId="6A57BC26" w14:textId="77777777" w:rsidR="00227FA2" w:rsidRDefault="0039099D">
            <w:pPr>
              <w:spacing w:beforeLines="50" w:before="120"/>
              <w:jc w:val="both"/>
              <w:rPr>
                <w:rFonts w:eastAsia="SimSun"/>
              </w:rPr>
            </w:pPr>
            <w:r>
              <w:rPr>
                <w:rFonts w:eastAsia="SimSun"/>
                <w:b/>
              </w:rPr>
              <w:t>Proposal</w:t>
            </w:r>
            <w:r>
              <w:rPr>
                <w:rFonts w:eastAsia="SimSun" w:hint="eastAsia"/>
                <w:b/>
              </w:rPr>
              <w:t xml:space="preserve"> 3: </w:t>
            </w:r>
            <w:r>
              <w:rPr>
                <w:rFonts w:eastAsia="SimSun" w:hint="eastAsia"/>
              </w:rPr>
              <w:t xml:space="preserve">The </w:t>
            </w:r>
            <w:proofErr w:type="spellStart"/>
            <w:r>
              <w:rPr>
                <w:rFonts w:eastAsia="SimSun" w:hint="eastAsia"/>
              </w:rPr>
              <w:t>signaling</w:t>
            </w:r>
            <w:proofErr w:type="spellEnd"/>
            <w:r>
              <w:rPr>
                <w:rFonts w:eastAsia="SimSun" w:hint="eastAsia"/>
              </w:rPr>
              <w:t xml:space="preserve"> granularity of common TA can be chosen </w:t>
            </w:r>
            <w:r>
              <w:rPr>
                <w:rFonts w:eastAsia="SimSun"/>
              </w:rPr>
              <w:t>as</w:t>
            </w:r>
            <w:r>
              <w:rPr>
                <w:rFonts w:eastAsia="SimSun" w:hint="eastAsia"/>
              </w:rPr>
              <w:t xml:space="preserve"> </w:t>
            </w:r>
            <w:r>
              <w:rPr>
                <w:rFonts w:eastAsia="SimSun" w:hint="eastAsia"/>
                <w:position w:val="-12"/>
              </w:rPr>
              <w:object w:dxaOrig="552" w:dyaOrig="348" w14:anchorId="05564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v:imagedata r:id="rId23" o:title=""/>
                </v:shape>
                <o:OLEObject Type="Embed" ProgID="Equation.3" ShapeID="_x0000_i1025" DrawAspect="Content" ObjectID="_1690828184" r:id="rId24"/>
              </w:object>
            </w:r>
            <w:r>
              <w:rPr>
                <w:rFonts w:eastAsia="SimSun"/>
              </w:rPr>
              <w:t>.</w:t>
            </w:r>
            <w:r>
              <w:rPr>
                <w:rFonts w:eastAsia="SimSun" w:hint="eastAsia"/>
              </w:rPr>
              <w:t xml:space="preserve"> The </w:t>
            </w:r>
            <w:proofErr w:type="spellStart"/>
            <w:r>
              <w:rPr>
                <w:rFonts w:eastAsia="SimSun" w:hint="eastAsia"/>
              </w:rPr>
              <w:t>signaling</w:t>
            </w:r>
            <w:proofErr w:type="spellEnd"/>
            <w:r>
              <w:rPr>
                <w:rFonts w:eastAsia="SimSun" w:hint="eastAsia"/>
              </w:rPr>
              <w:t xml:space="preserve"> granularity of first order drift rate can be chosen as 2.78*10</w:t>
            </w:r>
            <w:r>
              <w:rPr>
                <w:rFonts w:eastAsia="SimSun" w:hint="eastAsia"/>
                <w:vertAlign w:val="superscript"/>
              </w:rPr>
              <w:t>-3</w:t>
            </w:r>
            <w:r>
              <w:rPr>
                <w:rFonts w:eastAsia="SimSun" w:hint="eastAsia"/>
              </w:rPr>
              <w:t xml:space="preserve"> us/s. The </w:t>
            </w:r>
            <w:proofErr w:type="spellStart"/>
            <w:r>
              <w:rPr>
                <w:rFonts w:eastAsia="SimSun" w:hint="eastAsia"/>
              </w:rPr>
              <w:t>signaling</w:t>
            </w:r>
            <w:proofErr w:type="spellEnd"/>
            <w:r>
              <w:rPr>
                <w:rFonts w:eastAsia="SimSun" w:hint="eastAsia"/>
              </w:rPr>
              <w:t xml:space="preserve"> granularity of second order drift rate can be chosen as 2.84*10</w:t>
            </w:r>
            <w:r>
              <w:rPr>
                <w:rFonts w:eastAsia="SimSun" w:hint="eastAsia"/>
                <w:vertAlign w:val="superscript"/>
              </w:rPr>
              <w:t>-4</w:t>
            </w:r>
            <w:r>
              <w:rPr>
                <w:rFonts w:eastAsia="SimSun" w:hint="eastAsia"/>
              </w:rPr>
              <w:t xml:space="preserve"> us/s2.</w:t>
            </w:r>
          </w:p>
          <w:p w14:paraId="42D9EF2C" w14:textId="77777777" w:rsidR="00227FA2" w:rsidRDefault="0039099D">
            <w:pPr>
              <w:jc w:val="both"/>
              <w:rPr>
                <w:rFonts w:eastAsia="SimSun"/>
              </w:rPr>
            </w:pPr>
            <w:r>
              <w:rPr>
                <w:rFonts w:eastAsia="SimSun"/>
                <w:b/>
              </w:rPr>
              <w:t>Observation</w:t>
            </w:r>
            <w:r>
              <w:rPr>
                <w:rFonts w:eastAsia="SimSun" w:hint="eastAsia"/>
                <w:b/>
              </w:rPr>
              <w:t xml:space="preserve"> 1: </w:t>
            </w:r>
            <w:r>
              <w:rPr>
                <w:rFonts w:eastAsia="SimSun"/>
              </w:rPr>
              <w:t>The required bit size for broadcasting of TA parameters for LEO is:</w:t>
            </w:r>
          </w:p>
          <w:p w14:paraId="3DB93E01" w14:textId="77777777" w:rsidR="00227FA2" w:rsidRDefault="0039099D">
            <w:pPr>
              <w:numPr>
                <w:ilvl w:val="1"/>
                <w:numId w:val="24"/>
              </w:numPr>
              <w:spacing w:beforeLines="50" w:before="120" w:afterLines="50" w:after="120"/>
              <w:rPr>
                <w:iCs/>
              </w:rPr>
            </w:pPr>
            <w:r>
              <w:rPr>
                <w:iCs/>
              </w:rPr>
              <w:t xml:space="preserve">one </w:t>
            </w:r>
            <w:r>
              <w:rPr>
                <w:rFonts w:hint="eastAsia"/>
                <w:iCs/>
              </w:rPr>
              <w:t>common TA in a field of 22 bits</w:t>
            </w:r>
            <w:r>
              <w:rPr>
                <w:iCs/>
              </w:rPr>
              <w:t>;</w:t>
            </w:r>
            <w:r>
              <w:rPr>
                <w:rFonts w:hint="eastAsia"/>
                <w:iCs/>
              </w:rPr>
              <w:t xml:space="preserve"> </w:t>
            </w:r>
          </w:p>
          <w:p w14:paraId="068C9019" w14:textId="77777777" w:rsidR="00227FA2" w:rsidRDefault="0039099D">
            <w:pPr>
              <w:numPr>
                <w:ilvl w:val="1"/>
                <w:numId w:val="24"/>
              </w:numPr>
              <w:spacing w:beforeLines="50" w:before="120" w:afterLines="50" w:after="120"/>
              <w:rPr>
                <w:iCs/>
              </w:rPr>
            </w:pPr>
            <w:r>
              <w:rPr>
                <w:iCs/>
              </w:rPr>
              <w:t xml:space="preserve">one </w:t>
            </w:r>
            <w:r>
              <w:rPr>
                <w:rFonts w:hint="eastAsia"/>
                <w:iCs/>
              </w:rPr>
              <w:t>first order drift rate in a field of 14 bits</w:t>
            </w:r>
            <w:r>
              <w:rPr>
                <w:iCs/>
              </w:rPr>
              <w:t>;</w:t>
            </w:r>
          </w:p>
          <w:p w14:paraId="5980B97D" w14:textId="77777777" w:rsidR="00227FA2" w:rsidRDefault="0039099D">
            <w:pPr>
              <w:numPr>
                <w:ilvl w:val="1"/>
                <w:numId w:val="24"/>
              </w:numPr>
              <w:spacing w:beforeLines="50" w:before="120" w:afterLines="50" w:after="120"/>
              <w:rPr>
                <w:iCs/>
              </w:rPr>
            </w:pPr>
            <w:r>
              <w:rPr>
                <w:iCs/>
              </w:rPr>
              <w:lastRenderedPageBreak/>
              <w:t xml:space="preserve">one </w:t>
            </w:r>
            <w:r>
              <w:rPr>
                <w:rFonts w:hint="eastAsia"/>
                <w:iCs/>
              </w:rPr>
              <w:t>second order drift rate in a field of 11 bits</w:t>
            </w:r>
            <w:r>
              <w:rPr>
                <w:iCs/>
              </w:rPr>
              <w:t xml:space="preserve"> if supported;</w:t>
            </w:r>
          </w:p>
          <w:p w14:paraId="3A58E945" w14:textId="77777777" w:rsidR="00227FA2" w:rsidRDefault="0039099D">
            <w:pPr>
              <w:spacing w:beforeLines="50" w:before="120"/>
              <w:jc w:val="both"/>
              <w:rPr>
                <w:rFonts w:eastAsia="SimSun"/>
                <w:i/>
              </w:rPr>
            </w:pPr>
            <w:r>
              <w:rPr>
                <w:rFonts w:eastAsia="SimSun"/>
                <w:b/>
              </w:rPr>
              <w:t>Observation</w:t>
            </w:r>
            <w:r>
              <w:rPr>
                <w:rFonts w:eastAsia="SimSun" w:hint="eastAsia"/>
                <w:b/>
              </w:rPr>
              <w:t xml:space="preserve"> 2: </w:t>
            </w:r>
            <w:r>
              <w:rPr>
                <w:rFonts w:eastAsia="SimSun"/>
              </w:rPr>
              <w:t xml:space="preserve">The required bit size for broadcasting of TA parameters for GEO is </w:t>
            </w:r>
            <w:r>
              <w:rPr>
                <w:rFonts w:eastAsia="SimSun" w:hint="eastAsia"/>
              </w:rPr>
              <w:t>25 bits</w:t>
            </w:r>
            <w:r>
              <w:rPr>
                <w:rFonts w:eastAsia="SimSun" w:hint="eastAsia"/>
                <w:i/>
              </w:rPr>
              <w:t>.</w:t>
            </w:r>
          </w:p>
        </w:tc>
      </w:tr>
      <w:tr w:rsidR="00227FA2" w14:paraId="5FDCB5BF" w14:textId="77777777">
        <w:tc>
          <w:tcPr>
            <w:tcW w:w="932" w:type="pct"/>
          </w:tcPr>
          <w:p w14:paraId="2E7BD7DC" w14:textId="77777777" w:rsidR="00227FA2" w:rsidRDefault="0039099D">
            <w:r>
              <w:lastRenderedPageBreak/>
              <w:t>NTT DOCOMO, INC.</w:t>
            </w:r>
          </w:p>
        </w:tc>
        <w:tc>
          <w:tcPr>
            <w:tcW w:w="4068" w:type="pct"/>
          </w:tcPr>
          <w:p w14:paraId="6014E2DE" w14:textId="77777777" w:rsidR="00227FA2" w:rsidRDefault="0039099D">
            <w:pPr>
              <w:jc w:val="both"/>
              <w:rPr>
                <w:rFonts w:eastAsia="Yu Mincho"/>
                <w:szCs w:val="24"/>
                <w:lang w:val="en-US"/>
              </w:rPr>
            </w:pPr>
            <w:r>
              <w:rPr>
                <w:rFonts w:eastAsia="Yu Mincho"/>
                <w:b/>
                <w:bCs/>
                <w:szCs w:val="24"/>
                <w:lang w:val="en-US"/>
              </w:rPr>
              <w:t xml:space="preserve">Proposal 2: </w:t>
            </w:r>
            <w:r>
              <w:rPr>
                <w:rFonts w:eastAsia="Yu Mincho"/>
                <w:bCs/>
                <w:szCs w:val="24"/>
                <w:lang w:val="en-US"/>
              </w:rPr>
              <w:t>For small valid_duration, the granularity of Common TA parameters is set to the same as the granularity of N</w:t>
            </w:r>
            <w:r>
              <w:rPr>
                <w:rFonts w:eastAsia="Yu Mincho"/>
                <w:bCs/>
                <w:szCs w:val="24"/>
                <w:vertAlign w:val="subscript"/>
                <w:lang w:val="en-US"/>
              </w:rPr>
              <w:t>TA</w:t>
            </w:r>
            <w:r>
              <w:rPr>
                <w:rFonts w:eastAsia="Yu Mincho"/>
                <w:bCs/>
                <w:szCs w:val="24"/>
                <w:lang w:val="en-US"/>
              </w:rPr>
              <w:t xml:space="preserve">, </w:t>
            </w:r>
            <m:oMath>
              <m:f>
                <m:fPr>
                  <m:type m:val="lin"/>
                  <m:ctrlPr>
                    <w:rPr>
                      <w:rFonts w:ascii="Cambria Math" w:eastAsia="Yu Mincho" w:hAnsi="Cambria Math"/>
                      <w:bCs/>
                      <w:i/>
                      <w:iCs/>
                      <w:szCs w:val="24"/>
                      <w:lang w:val="en-US"/>
                    </w:rPr>
                  </m:ctrlPr>
                </m:fPr>
                <m:num>
                  <m:r>
                    <w:rPr>
                      <w:rFonts w:ascii="Cambria Math" w:eastAsia="Yu Mincho" w:hAnsi="Cambria Math"/>
                      <w:szCs w:val="24"/>
                    </w:rPr>
                    <m:t>16</m:t>
                  </m:r>
                  <m:r>
                    <m:rPr>
                      <m:sty m:val="p"/>
                    </m:rPr>
                    <w:rPr>
                      <w:rFonts w:ascii="Cambria Math" w:eastAsia="Yu Mincho" w:hAnsi="Cambria Math"/>
                      <w:szCs w:val="24"/>
                    </w:rPr>
                    <m:t>∙</m:t>
                  </m:r>
                  <m:r>
                    <w:rPr>
                      <w:rFonts w:ascii="Cambria Math" w:eastAsia="Yu Mincho" w:hAnsi="Cambria Math"/>
                      <w:szCs w:val="24"/>
                    </w:rPr>
                    <m:t>64</m:t>
                  </m:r>
                </m:num>
                <m:den>
                  <m:sSup>
                    <m:sSupPr>
                      <m:ctrlPr>
                        <w:rPr>
                          <w:rFonts w:ascii="Cambria Math" w:eastAsia="Yu Mincho" w:hAnsi="Cambria Math"/>
                          <w:bCs/>
                          <w:i/>
                          <w:iCs/>
                          <w:szCs w:val="24"/>
                          <w:lang w:val="en-US"/>
                        </w:rPr>
                      </m:ctrlPr>
                    </m:sSupPr>
                    <m:e>
                      <m:r>
                        <w:rPr>
                          <w:rFonts w:ascii="Cambria Math" w:eastAsia="Yu Mincho" w:hAnsi="Cambria Math"/>
                          <w:szCs w:val="24"/>
                        </w:rPr>
                        <m:t>2</m:t>
                      </m:r>
                    </m:e>
                    <m:sup>
                      <m: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
                      <w:iCs/>
                      <w:szCs w:val="24"/>
                      <w:lang w:val="en-US"/>
                    </w:rPr>
                  </m:ctrlPr>
                </m:sSubPr>
                <m:e>
                  <m:r>
                    <w:rPr>
                      <w:rFonts w:ascii="Cambria Math" w:eastAsia="Yu Mincho" w:hAnsi="Cambria Math"/>
                      <w:szCs w:val="24"/>
                    </w:rPr>
                    <m:t>T</m:t>
                  </m:r>
                </m:e>
                <m:sub>
                  <m:r>
                    <w:rPr>
                      <w:rFonts w:ascii="Cambria Math" w:eastAsia="Yu Mincho" w:hAnsi="Cambria Math"/>
                      <w:szCs w:val="24"/>
                    </w:rPr>
                    <m:t>c</m:t>
                  </m:r>
                </m:sub>
              </m:sSub>
            </m:oMath>
            <w:r>
              <w:rPr>
                <w:rFonts w:eastAsia="Yu Mincho"/>
                <w:bCs/>
                <w:szCs w:val="24"/>
                <w:lang w:val="en-US"/>
              </w:rPr>
              <w:t xml:space="preserve">. </w:t>
            </w:r>
          </w:p>
          <w:p w14:paraId="1C505796" w14:textId="77777777" w:rsidR="00227FA2" w:rsidRDefault="0039099D">
            <w:pPr>
              <w:pStyle w:val="Paragraphedeliste"/>
              <w:numPr>
                <w:ilvl w:val="0"/>
                <w:numId w:val="25"/>
              </w:numPr>
              <w:spacing w:after="0"/>
              <w:jc w:val="both"/>
              <w:rPr>
                <w:rFonts w:eastAsia="Yu Mincho"/>
                <w:szCs w:val="24"/>
                <w:lang w:val="en-US"/>
              </w:rPr>
            </w:pPr>
            <w:r>
              <w:rPr>
                <w:rFonts w:eastAsia="Yu Mincho"/>
                <w:bCs/>
                <w:szCs w:val="24"/>
                <w:lang w:val="en-US"/>
              </w:rPr>
              <w:t>Common TA: 15bits payload for SCS 15kHz, 18bits payload for SCS 120kHz</w:t>
            </w:r>
          </w:p>
          <w:p w14:paraId="513CCF69" w14:textId="77777777" w:rsidR="00227FA2" w:rsidRDefault="0039099D">
            <w:pPr>
              <w:pStyle w:val="Paragraphedeliste"/>
              <w:numPr>
                <w:ilvl w:val="0"/>
                <w:numId w:val="25"/>
              </w:numPr>
              <w:spacing w:afterLines="50" w:after="120"/>
              <w:jc w:val="both"/>
              <w:rPr>
                <w:rFonts w:eastAsia="Yu Mincho"/>
                <w:szCs w:val="24"/>
                <w:lang w:val="en-US"/>
              </w:rPr>
            </w:pPr>
            <w:r>
              <w:rPr>
                <w:rFonts w:eastAsia="Yu Mincho"/>
                <w:bCs/>
                <w:szCs w:val="24"/>
                <w:lang w:val="en-US"/>
              </w:rPr>
              <w:t>Common TA drift rate: 7bits payload for SCS 15kHz, 10bits payload for SCS 120kHz</w:t>
            </w:r>
          </w:p>
          <w:p w14:paraId="24EDD8A5" w14:textId="77777777" w:rsidR="00227FA2" w:rsidRDefault="0039099D">
            <w:pPr>
              <w:jc w:val="both"/>
              <w:rPr>
                <w:rFonts w:eastAsia="SimSun"/>
                <w:szCs w:val="24"/>
                <w:lang w:val="en-US" w:eastAsia="zh-CN"/>
              </w:rPr>
            </w:pPr>
            <w:r>
              <w:rPr>
                <w:rFonts w:eastAsia="SimSun" w:hint="eastAsia"/>
                <w:b/>
                <w:szCs w:val="24"/>
                <w:lang w:val="en-US" w:eastAsia="zh-CN"/>
              </w:rPr>
              <w:t>P</w:t>
            </w:r>
            <w:r>
              <w:rPr>
                <w:rFonts w:eastAsia="SimSun"/>
                <w:b/>
                <w:szCs w:val="24"/>
                <w:lang w:val="en-US" w:eastAsia="zh-CN"/>
              </w:rPr>
              <w:t xml:space="preserve">roposal 3: </w:t>
            </w:r>
            <w:r>
              <w:rPr>
                <w:rFonts w:eastAsia="SimSun"/>
                <w:szCs w:val="24"/>
                <w:lang w:val="en-US" w:eastAsia="zh-CN"/>
              </w:rPr>
              <w:t>For large valid_duration, different granularities can be used for multiple common TA parameters.</w:t>
            </w:r>
          </w:p>
          <w:p w14:paraId="539D0230" w14:textId="77777777" w:rsidR="00227FA2" w:rsidRDefault="0039099D">
            <w:pPr>
              <w:pStyle w:val="Paragraphedeliste"/>
              <w:numPr>
                <w:ilvl w:val="0"/>
                <w:numId w:val="26"/>
              </w:numPr>
              <w:spacing w:after="0"/>
              <w:jc w:val="both"/>
              <w:rPr>
                <w:rFonts w:eastAsia="SimSun"/>
                <w:szCs w:val="24"/>
                <w:lang w:val="en-US" w:eastAsia="zh-CN"/>
              </w:rPr>
            </w:pPr>
            <w:r>
              <w:rPr>
                <w:rFonts w:eastAsia="SimSun" w:hint="eastAsia"/>
                <w:szCs w:val="24"/>
                <w:lang w:val="en-US" w:eastAsia="zh-CN"/>
              </w:rPr>
              <w:t>C</w:t>
            </w:r>
            <w:r>
              <w:rPr>
                <w:rFonts w:eastAsia="SimSun"/>
                <w:szCs w:val="24"/>
                <w:lang w:val="en-US" w:eastAsia="zh-CN"/>
              </w:rPr>
              <w:t xml:space="preserve">ommon TA with granularity </w:t>
            </w:r>
            <m:oMath>
              <m:f>
                <m:fPr>
                  <m:type m:val="lin"/>
                  <m:ctrlPr>
                    <w:rPr>
                      <w:rFonts w:ascii="Cambria Math" w:eastAsia="Yu Mincho" w:hAnsi="Cambria Math"/>
                      <w:bCs/>
                      <w:i/>
                      <w:iCs/>
                      <w:szCs w:val="24"/>
                      <w:lang w:val="en-US"/>
                    </w:rPr>
                  </m:ctrlPr>
                </m:fPr>
                <m:num>
                  <m:r>
                    <w:rPr>
                      <w:rFonts w:ascii="Cambria Math" w:eastAsia="Yu Mincho" w:hAnsi="Cambria Math"/>
                      <w:szCs w:val="24"/>
                    </w:rPr>
                    <m:t>16</m:t>
                  </m:r>
                  <m:r>
                    <m:rPr>
                      <m:sty m:val="p"/>
                    </m:rPr>
                    <w:rPr>
                      <w:rFonts w:ascii="Cambria Math" w:eastAsia="Yu Mincho" w:hAnsi="Cambria Math"/>
                      <w:szCs w:val="24"/>
                    </w:rPr>
                    <m:t>∙</m:t>
                  </m:r>
                  <m:r>
                    <w:rPr>
                      <w:rFonts w:ascii="Cambria Math" w:eastAsia="Yu Mincho" w:hAnsi="Cambria Math"/>
                      <w:szCs w:val="24"/>
                    </w:rPr>
                    <m:t>64</m:t>
                  </m:r>
                </m:num>
                <m:den>
                  <m:sSup>
                    <m:sSupPr>
                      <m:ctrlPr>
                        <w:rPr>
                          <w:rFonts w:ascii="Cambria Math" w:eastAsia="Yu Mincho" w:hAnsi="Cambria Math"/>
                          <w:bCs/>
                          <w:i/>
                          <w:iCs/>
                          <w:szCs w:val="24"/>
                          <w:lang w:val="en-US"/>
                        </w:rPr>
                      </m:ctrlPr>
                    </m:sSupPr>
                    <m:e>
                      <m:r>
                        <w:rPr>
                          <w:rFonts w:ascii="Cambria Math" w:eastAsia="Yu Mincho" w:hAnsi="Cambria Math"/>
                          <w:szCs w:val="24"/>
                        </w:rPr>
                        <m:t>2</m:t>
                      </m:r>
                    </m:e>
                    <m:sup>
                      <m: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
                      <w:iCs/>
                      <w:szCs w:val="24"/>
                      <w:lang w:val="en-US"/>
                    </w:rPr>
                  </m:ctrlPr>
                </m:sSubPr>
                <m:e>
                  <m:r>
                    <w:rPr>
                      <w:rFonts w:ascii="Cambria Math" w:eastAsia="Yu Mincho" w:hAnsi="Cambria Math"/>
                      <w:szCs w:val="24"/>
                    </w:rPr>
                    <m:t>T</m:t>
                  </m:r>
                </m:e>
                <m:sub>
                  <m:r>
                    <w:rPr>
                      <w:rFonts w:ascii="Cambria Math" w:eastAsia="Yu Mincho" w:hAnsi="Cambria Math"/>
                      <w:szCs w:val="24"/>
                    </w:rPr>
                    <m:t>c</m:t>
                  </m:r>
                </m:sub>
              </m:sSub>
            </m:oMath>
            <w:r>
              <w:rPr>
                <w:rFonts w:eastAsia="Yu Mincho"/>
                <w:bCs/>
                <w:szCs w:val="24"/>
                <w:lang w:val="en-US"/>
              </w:rPr>
              <w:t>: 15bits payload for SCS 15kHz, 18bits payload for SCS 120kHz</w:t>
            </w:r>
          </w:p>
          <w:p w14:paraId="4969D9E2" w14:textId="77777777" w:rsidR="00227FA2" w:rsidRDefault="0039099D">
            <w:pPr>
              <w:pStyle w:val="Paragraphedeliste"/>
              <w:numPr>
                <w:ilvl w:val="0"/>
                <w:numId w:val="26"/>
              </w:numPr>
              <w:spacing w:after="0"/>
              <w:jc w:val="both"/>
              <w:rPr>
                <w:rFonts w:eastAsia="SimSun"/>
                <w:szCs w:val="24"/>
                <w:lang w:val="en-US" w:eastAsia="zh-CN"/>
              </w:rPr>
            </w:pPr>
            <w:r>
              <w:rPr>
                <w:rFonts w:eastAsia="SimSun"/>
                <w:szCs w:val="24"/>
                <w:lang w:val="en-US" w:eastAsia="zh-CN"/>
              </w:rPr>
              <w:t xml:space="preserve">Common TA drift rate with granularity </w:t>
            </w:r>
            <m:oMath>
              <m:f>
                <m:fPr>
                  <m:type m:val="lin"/>
                  <m:ctrlPr>
                    <w:rPr>
                      <w:rFonts w:ascii="Cambria Math" w:eastAsia="Yu Mincho" w:hAnsi="Cambria Math"/>
                      <w:bCs/>
                      <w:i/>
                      <w:iCs/>
                      <w:szCs w:val="24"/>
                      <w:lang w:val="en-US"/>
                    </w:rPr>
                  </m:ctrlPr>
                </m:fPr>
                <m:num>
                  <m:r>
                    <w:rPr>
                      <w:rFonts w:ascii="Cambria Math" w:eastAsia="Yu Mincho" w:hAnsi="Cambria Math"/>
                      <w:szCs w:val="24"/>
                    </w:rPr>
                    <m:t>4</m:t>
                  </m:r>
                  <m:r>
                    <m:rPr>
                      <m:sty m:val="p"/>
                    </m:rPr>
                    <w:rPr>
                      <w:rFonts w:ascii="Cambria Math" w:eastAsia="Yu Mincho" w:hAnsi="Cambria Math"/>
                      <w:szCs w:val="24"/>
                    </w:rPr>
                    <m:t>∙</m:t>
                  </m:r>
                  <m:r>
                    <w:rPr>
                      <w:rFonts w:ascii="Cambria Math" w:eastAsia="Yu Mincho" w:hAnsi="Cambria Math"/>
                      <w:szCs w:val="24"/>
                    </w:rPr>
                    <m:t>64</m:t>
                  </m:r>
                </m:num>
                <m:den>
                  <m:sSup>
                    <m:sSupPr>
                      <m:ctrlPr>
                        <w:rPr>
                          <w:rFonts w:ascii="Cambria Math" w:eastAsia="Yu Mincho" w:hAnsi="Cambria Math"/>
                          <w:bCs/>
                          <w:i/>
                          <w:iCs/>
                          <w:szCs w:val="24"/>
                          <w:lang w:val="en-US"/>
                        </w:rPr>
                      </m:ctrlPr>
                    </m:sSupPr>
                    <m:e>
                      <m:r>
                        <w:rPr>
                          <w:rFonts w:ascii="Cambria Math" w:eastAsia="Yu Mincho" w:hAnsi="Cambria Math"/>
                          <w:szCs w:val="24"/>
                        </w:rPr>
                        <m:t>2</m:t>
                      </m:r>
                    </m:e>
                    <m:sup>
                      <m: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
                      <w:iCs/>
                      <w:szCs w:val="24"/>
                      <w:lang w:val="en-US"/>
                    </w:rPr>
                  </m:ctrlPr>
                </m:sSubPr>
                <m:e>
                  <m:r>
                    <w:rPr>
                      <w:rFonts w:ascii="Cambria Math" w:eastAsia="Yu Mincho" w:hAnsi="Cambria Math"/>
                      <w:szCs w:val="24"/>
                    </w:rPr>
                    <m:t>T</m:t>
                  </m:r>
                </m:e>
                <m:sub>
                  <m:r>
                    <w:rPr>
                      <w:rFonts w:ascii="Cambria Math" w:eastAsia="Yu Mincho" w:hAnsi="Cambria Math"/>
                      <w:szCs w:val="24"/>
                    </w:rPr>
                    <m:t>c</m:t>
                  </m:r>
                </m:sub>
              </m:sSub>
            </m:oMath>
            <w:r>
              <w:rPr>
                <w:rFonts w:eastAsia="SimSun" w:hint="eastAsia"/>
                <w:bCs/>
                <w:iCs/>
                <w:szCs w:val="24"/>
                <w:lang w:val="en-US" w:eastAsia="zh-CN"/>
              </w:rPr>
              <w:t>:</w:t>
            </w:r>
            <w:r>
              <w:rPr>
                <w:rFonts w:eastAsia="SimSun"/>
                <w:bCs/>
                <w:iCs/>
                <w:szCs w:val="24"/>
                <w:lang w:val="en-US" w:eastAsia="zh-CN"/>
              </w:rPr>
              <w:t xml:space="preserve"> 9bits payload for SCS 15kHz, 12bits payload for SCS 120kHz</w:t>
            </w:r>
          </w:p>
          <w:p w14:paraId="7CD882E6" w14:textId="77777777" w:rsidR="00227FA2" w:rsidRDefault="0039099D">
            <w:pPr>
              <w:pStyle w:val="Paragraphedeliste"/>
              <w:numPr>
                <w:ilvl w:val="0"/>
                <w:numId w:val="26"/>
              </w:numPr>
              <w:spacing w:afterLines="50" w:after="120"/>
              <w:jc w:val="both"/>
              <w:rPr>
                <w:rFonts w:eastAsia="SimSun"/>
                <w:szCs w:val="24"/>
                <w:lang w:val="en-US" w:eastAsia="zh-CN"/>
              </w:rPr>
            </w:pPr>
            <w:r>
              <w:rPr>
                <w:rFonts w:eastAsia="SimSun" w:hint="eastAsia"/>
                <w:bCs/>
                <w:iCs/>
                <w:szCs w:val="24"/>
                <w:lang w:val="en-US" w:eastAsia="zh-CN"/>
              </w:rPr>
              <w:t>C</w:t>
            </w:r>
            <w:r>
              <w:rPr>
                <w:rFonts w:eastAsia="SimSun"/>
                <w:bCs/>
                <w:iCs/>
                <w:szCs w:val="24"/>
                <w:lang w:val="en-US" w:eastAsia="zh-CN"/>
              </w:rPr>
              <w:t xml:space="preserve">ommon TA drift variation rate with granularity </w:t>
            </w:r>
            <m:oMath>
              <m:f>
                <m:fPr>
                  <m:type m:val="lin"/>
                  <m:ctrlPr>
                    <w:rPr>
                      <w:rFonts w:ascii="Cambria Math" w:eastAsia="Yu Mincho" w:hAnsi="Cambria Math"/>
                      <w:bCs/>
                      <w:i/>
                      <w:iCs/>
                      <w:szCs w:val="24"/>
                      <w:lang w:val="en-US"/>
                    </w:rPr>
                  </m:ctrlPr>
                </m:fPr>
                <m:num>
                  <m:r>
                    <w:rPr>
                      <w:rFonts w:ascii="Cambria Math" w:eastAsia="Yu Mincho" w:hAnsi="Cambria Math"/>
                      <w:szCs w:val="24"/>
                    </w:rPr>
                    <m:t>64</m:t>
                  </m:r>
                </m:num>
                <m:den>
                  <m:sSup>
                    <m:sSupPr>
                      <m:ctrlPr>
                        <w:rPr>
                          <w:rFonts w:ascii="Cambria Math" w:eastAsia="Yu Mincho" w:hAnsi="Cambria Math"/>
                          <w:bCs/>
                          <w:i/>
                          <w:iCs/>
                          <w:szCs w:val="24"/>
                          <w:lang w:val="en-US"/>
                        </w:rPr>
                      </m:ctrlPr>
                    </m:sSupPr>
                    <m:e>
                      <m:r>
                        <w:rPr>
                          <w:rFonts w:ascii="Cambria Math" w:eastAsia="Yu Mincho" w:hAnsi="Cambria Math"/>
                          <w:szCs w:val="24"/>
                        </w:rPr>
                        <m:t>2</m:t>
                      </m:r>
                    </m:e>
                    <m:sup>
                      <m: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
                      <w:iCs/>
                      <w:szCs w:val="24"/>
                      <w:lang w:val="en-US"/>
                    </w:rPr>
                  </m:ctrlPr>
                </m:sSubPr>
                <m:e>
                  <m:r>
                    <w:rPr>
                      <w:rFonts w:ascii="Cambria Math" w:eastAsia="Yu Mincho" w:hAnsi="Cambria Math"/>
                      <w:szCs w:val="24"/>
                    </w:rPr>
                    <m:t>T</m:t>
                  </m:r>
                </m:e>
                <m:sub>
                  <m:r>
                    <w:rPr>
                      <w:rFonts w:ascii="Cambria Math" w:eastAsia="Yu Mincho" w:hAnsi="Cambria Math"/>
                      <w:szCs w:val="24"/>
                    </w:rPr>
                    <m:t>c</m:t>
                  </m:r>
                </m:sub>
              </m:sSub>
            </m:oMath>
            <w:r>
              <w:rPr>
                <w:rFonts w:eastAsia="SimSun" w:hint="eastAsia"/>
                <w:bCs/>
                <w:iCs/>
                <w:szCs w:val="24"/>
                <w:lang w:val="en-US" w:eastAsia="zh-CN"/>
              </w:rPr>
              <w:t>:</w:t>
            </w:r>
            <w:r>
              <w:rPr>
                <w:rFonts w:eastAsia="SimSun"/>
                <w:bCs/>
                <w:iCs/>
                <w:szCs w:val="24"/>
                <w:lang w:val="en-US" w:eastAsia="zh-CN"/>
              </w:rPr>
              <w:t xml:space="preserve"> 5bits payload for SCS 15kHz, 8bits payload for SCS 120kHz</w:t>
            </w:r>
          </w:p>
          <w:p w14:paraId="19229C8E" w14:textId="77777777" w:rsidR="00227FA2" w:rsidRDefault="00227FA2">
            <w:pPr>
              <w:spacing w:afterLines="50" w:after="120"/>
              <w:jc w:val="both"/>
              <w:rPr>
                <w:rFonts w:eastAsia="Yu Mincho"/>
                <w:szCs w:val="24"/>
                <w:lang w:val="en-US"/>
              </w:rPr>
            </w:pPr>
          </w:p>
        </w:tc>
      </w:tr>
      <w:tr w:rsidR="00227FA2" w14:paraId="109E66A8" w14:textId="77777777">
        <w:tc>
          <w:tcPr>
            <w:tcW w:w="932" w:type="pct"/>
          </w:tcPr>
          <w:p w14:paraId="31354923" w14:textId="77777777" w:rsidR="00227FA2" w:rsidRDefault="0039099D">
            <w:r>
              <w:t>Xiaomi</w:t>
            </w:r>
          </w:p>
        </w:tc>
        <w:tc>
          <w:tcPr>
            <w:tcW w:w="4068" w:type="pct"/>
          </w:tcPr>
          <w:p w14:paraId="64439B01" w14:textId="77777777" w:rsidR="00227FA2" w:rsidRDefault="0039099D">
            <w:r>
              <w:rPr>
                <w:b/>
              </w:rPr>
              <w:t>Proposal 1:</w:t>
            </w:r>
            <w:r>
              <w:rPr>
                <w:b/>
                <w:i/>
              </w:rPr>
              <w:t xml:space="preserve"> </w:t>
            </w:r>
            <w:r>
              <w:t xml:space="preserve">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is preferred. </w:t>
            </w:r>
          </w:p>
        </w:tc>
      </w:tr>
      <w:tr w:rsidR="00227FA2" w14:paraId="174F7716" w14:textId="77777777">
        <w:tc>
          <w:tcPr>
            <w:tcW w:w="932" w:type="pct"/>
          </w:tcPr>
          <w:p w14:paraId="27D50716" w14:textId="77777777" w:rsidR="00227FA2" w:rsidRDefault="0039099D">
            <w:r>
              <w:t>Lenovo, Motorola Mobility</w:t>
            </w:r>
          </w:p>
        </w:tc>
        <w:tc>
          <w:tcPr>
            <w:tcW w:w="4068" w:type="pct"/>
          </w:tcPr>
          <w:p w14:paraId="327D987B" w14:textId="77777777" w:rsidR="00227FA2" w:rsidRDefault="0039099D">
            <w:pPr>
              <w:autoSpaceDE w:val="0"/>
              <w:autoSpaceDN w:val="0"/>
              <w:adjustRightInd w:val="0"/>
              <w:snapToGrid w:val="0"/>
              <w:spacing w:after="120"/>
              <w:jc w:val="both"/>
              <w:rPr>
                <w:rFonts w:eastAsiaTheme="minorEastAsia"/>
                <w:bCs/>
                <w:iCs/>
                <w:sz w:val="22"/>
                <w:szCs w:val="22"/>
                <w:lang w:val="en-US" w:eastAsia="zh-CN"/>
              </w:rPr>
            </w:pPr>
            <w:r>
              <w:rPr>
                <w:rFonts w:eastAsiaTheme="minorEastAsia" w:hint="eastAsia"/>
                <w:b/>
                <w:bCs/>
                <w:iCs/>
                <w:sz w:val="22"/>
                <w:szCs w:val="22"/>
                <w:lang w:val="en-US" w:eastAsia="zh-CN"/>
              </w:rPr>
              <w:t>Propos</w:t>
            </w:r>
            <w:r>
              <w:rPr>
                <w:rFonts w:eastAsiaTheme="minorEastAsia"/>
                <w:b/>
                <w:bCs/>
                <w:iCs/>
                <w:sz w:val="22"/>
                <w:szCs w:val="22"/>
                <w:lang w:val="en-US" w:eastAsia="zh-CN"/>
              </w:rPr>
              <w:t>al 1:</w:t>
            </w:r>
            <w:r>
              <w:rPr>
                <w:rFonts w:eastAsiaTheme="minorEastAsia"/>
                <w:b/>
                <w:bCs/>
                <w:i/>
                <w:iCs/>
                <w:sz w:val="22"/>
                <w:szCs w:val="22"/>
                <w:lang w:val="en-US" w:eastAsia="zh-CN"/>
              </w:rPr>
              <w:t xml:space="preserve"> </w:t>
            </w:r>
            <w:r>
              <w:rPr>
                <w:rFonts w:eastAsiaTheme="minorEastAsia"/>
                <w:bCs/>
                <w:iCs/>
                <w:sz w:val="22"/>
                <w:szCs w:val="22"/>
                <w:lang w:val="en-US" w:eastAsia="zh-CN"/>
              </w:rPr>
              <w:t xml:space="preserve">Support the </w:t>
            </w:r>
            <w:r>
              <w:rPr>
                <w:rFonts w:eastAsiaTheme="minorEastAsia"/>
                <w:bCs/>
                <w:iCs/>
                <w:color w:val="000000" w:themeColor="text1"/>
                <w:sz w:val="22"/>
                <w:szCs w:val="22"/>
                <w:lang w:val="en-US" w:eastAsia="ko-KR"/>
              </w:rPr>
              <w:t xml:space="preserve">granularity of </w:t>
            </w:r>
            <m:oMath>
              <m:sSub>
                <m:sSubPr>
                  <m:ctrlPr>
                    <w:rPr>
                      <w:rFonts w:ascii="Cambria Math" w:eastAsiaTheme="minorHAnsi" w:hAnsi="Cambria Math"/>
                      <w:bCs/>
                      <w:iCs/>
                      <w:color w:val="000000" w:themeColor="text1"/>
                      <w:sz w:val="22"/>
                      <w:szCs w:val="22"/>
                      <w:lang w:val="en-US" w:eastAsia="ko-KR"/>
                    </w:rPr>
                  </m:ctrlPr>
                </m:sSubPr>
                <m:e>
                  <m:r>
                    <m:rPr>
                      <m:sty m:val="p"/>
                    </m:rPr>
                    <w:rPr>
                      <w:rFonts w:ascii="Cambria Math" w:eastAsiaTheme="minorEastAsia" w:hAnsi="Cambria Math"/>
                      <w:color w:val="000000" w:themeColor="text1"/>
                      <w:sz w:val="22"/>
                      <w:szCs w:val="22"/>
                      <w:lang w:val="en-US" w:eastAsia="ko-KR"/>
                    </w:rPr>
                    <m:t>N</m:t>
                  </m:r>
                </m:e>
                <m:sub>
                  <m:r>
                    <m:rPr>
                      <m:sty m:val="p"/>
                    </m:rPr>
                    <w:rPr>
                      <w:rFonts w:ascii="Cambria Math" w:eastAsiaTheme="minorEastAsia" w:hAnsi="Cambria Math"/>
                      <w:color w:val="000000" w:themeColor="text1"/>
                      <w:sz w:val="22"/>
                      <w:szCs w:val="22"/>
                      <w:lang w:val="en-US" w:eastAsia="ko-KR"/>
                    </w:rPr>
                    <m:t>TA,common</m:t>
                  </m:r>
                </m:sub>
              </m:sSub>
              <m:r>
                <m:rPr>
                  <m:sty m:val="p"/>
                </m:rPr>
                <w:rPr>
                  <w:rFonts w:ascii="Cambria Math" w:eastAsiaTheme="minorHAnsi" w:hAnsi="Cambria Math"/>
                  <w:color w:val="000000" w:themeColor="text1"/>
                  <w:sz w:val="22"/>
                  <w:szCs w:val="22"/>
                  <w:lang w:val="en-US" w:eastAsia="ko-KR"/>
                </w:rPr>
                <m:t xml:space="preserve"> </m:t>
              </m:r>
            </m:oMath>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 xml:space="preserve">o be </w:t>
            </w:r>
            <w:r>
              <w:rPr>
                <w:rFonts w:eastAsiaTheme="minorEastAsia" w:hint="eastAsia"/>
                <w:bCs/>
                <w:iCs/>
                <w:color w:val="000000" w:themeColor="text1"/>
                <w:sz w:val="22"/>
                <w:szCs w:val="22"/>
                <w:lang w:val="en-US" w:eastAsia="zh-CN"/>
              </w:rPr>
              <w:t>s</w:t>
            </w:r>
            <w:r>
              <w:rPr>
                <w:rFonts w:eastAsiaTheme="minorEastAsia"/>
                <w:bCs/>
                <w:iCs/>
                <w:color w:val="000000" w:themeColor="text1"/>
                <w:sz w:val="22"/>
                <w:szCs w:val="22"/>
                <w:lang w:val="en-US" w:eastAsia="zh-CN"/>
              </w:rPr>
              <w:t xml:space="preserve">ame as granularity of TA command for both GEO and LEO/MEO scenario: </w:t>
            </w:r>
            <m:oMath>
              <m:f>
                <m:fPr>
                  <m:type m:val="lin"/>
                  <m:ctrlPr>
                    <w:rPr>
                      <w:rFonts w:ascii="Cambria Math" w:eastAsiaTheme="minorEastAsia" w:hAnsi="Cambria Math"/>
                      <w:sz w:val="22"/>
                      <w:szCs w:val="22"/>
                      <w:lang w:val="en-US" w:eastAsia="zh-CN"/>
                    </w:rPr>
                  </m:ctrlPr>
                </m:fPr>
                <m:num>
                  <m:r>
                    <m:rPr>
                      <m:sty m:val="p"/>
                    </m:rPr>
                    <w:rPr>
                      <w:rFonts w:ascii="Cambria Math" w:eastAsiaTheme="minorEastAsia" w:hAnsi="Cambria Math"/>
                      <w:sz w:val="22"/>
                      <w:szCs w:val="22"/>
                      <w:lang w:val="en-US" w:eastAsia="zh-CN"/>
                    </w:rPr>
                    <m:t>16∙64</m:t>
                  </m:r>
                </m:num>
                <m:den>
                  <m:sSup>
                    <m:sSupPr>
                      <m:ctrlPr>
                        <w:rPr>
                          <w:rFonts w:ascii="Cambria Math" w:eastAsiaTheme="minorEastAsia" w:hAnsi="Cambria Math"/>
                          <w:sz w:val="22"/>
                          <w:szCs w:val="22"/>
                          <w:lang w:val="en-US" w:eastAsia="zh-CN"/>
                        </w:rPr>
                      </m:ctrlPr>
                    </m:sSupPr>
                    <m:e>
                      <m:r>
                        <m:rPr>
                          <m:sty m:val="p"/>
                        </m:rPr>
                        <w:rPr>
                          <w:rFonts w:ascii="Cambria Math" w:eastAsiaTheme="minorEastAsia" w:hAnsi="Cambria Math"/>
                          <w:sz w:val="22"/>
                          <w:szCs w:val="22"/>
                          <w:lang w:val="en-US" w:eastAsia="zh-CN"/>
                        </w:rPr>
                        <m:t>2</m:t>
                      </m:r>
                    </m:e>
                    <m:sup>
                      <m:r>
                        <m:rPr>
                          <m:sty m:val="p"/>
                        </m:rPr>
                        <w:rPr>
                          <w:rFonts w:ascii="Cambria Math" w:eastAsiaTheme="minorEastAsia" w:hAnsi="Cambria Math"/>
                          <w:sz w:val="22"/>
                          <w:szCs w:val="22"/>
                          <w:lang w:val="en-US" w:eastAsia="zh-CN"/>
                        </w:rPr>
                        <m:t>μ</m:t>
                      </m:r>
                    </m:sup>
                  </m:sSup>
                </m:den>
              </m:f>
              <m:r>
                <m:rPr>
                  <m:sty m:val="p"/>
                </m:rP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m:rPr>
                      <m:sty m:val="p"/>
                    </m:rPr>
                    <w:rPr>
                      <w:rFonts w:ascii="Cambria Math" w:eastAsiaTheme="minorEastAsia" w:hAnsi="Cambria Math"/>
                      <w:sz w:val="22"/>
                      <w:szCs w:val="22"/>
                      <w:lang w:val="en-US" w:eastAsia="zh-CN"/>
                    </w:rPr>
                    <m:t>T</m:t>
                  </m:r>
                </m:e>
                <m:sub>
                  <m:r>
                    <m:rPr>
                      <m:sty m:val="p"/>
                    </m:rPr>
                    <w:rPr>
                      <w:rFonts w:ascii="Cambria Math" w:eastAsiaTheme="minorEastAsia" w:hAnsi="Cambria Math"/>
                      <w:sz w:val="22"/>
                      <w:szCs w:val="22"/>
                      <w:lang w:val="en-US" w:eastAsia="zh-CN"/>
                    </w:rPr>
                    <m:t>c</m:t>
                  </m:r>
                </m:sub>
              </m:sSub>
            </m:oMath>
            <w:r>
              <w:rPr>
                <w:rFonts w:eastAsiaTheme="minorEastAsia"/>
                <w:bCs/>
                <w:iCs/>
                <w:color w:val="000000" w:themeColor="text1"/>
                <w:sz w:val="22"/>
                <w:szCs w:val="22"/>
                <w:lang w:val="en-US" w:eastAsia="zh-CN"/>
              </w:rPr>
              <w:t>.</w:t>
            </w:r>
          </w:p>
        </w:tc>
      </w:tr>
    </w:tbl>
    <w:p w14:paraId="5E9836A5" w14:textId="77777777" w:rsidR="00227FA2" w:rsidRDefault="00227FA2"/>
    <w:p w14:paraId="107545DD" w14:textId="77777777" w:rsidR="00227FA2" w:rsidRDefault="0039099D">
      <w:pPr>
        <w:pStyle w:val="Titre2"/>
      </w:pPr>
      <w:bookmarkStart w:id="14" w:name="_Toc79955282"/>
      <w:r>
        <w:t>Company views</w:t>
      </w:r>
      <w:bookmarkEnd w:id="14"/>
      <w:r>
        <w:t xml:space="preserve"> </w:t>
      </w:r>
    </w:p>
    <w:p w14:paraId="7E05F4AA" w14:textId="77777777" w:rsidR="00227FA2" w:rsidRDefault="0039099D">
      <w:pPr>
        <w:spacing w:after="0"/>
        <w:rPr>
          <w:lang w:eastAsia="ko-KR"/>
        </w:rPr>
      </w:pPr>
      <w:r>
        <w:rPr>
          <w:lang w:eastAsia="ko-KR"/>
        </w:rPr>
        <w:t>On Common TA granularity, different view were expressed within the contributions as follows:</w:t>
      </w:r>
    </w:p>
    <w:p w14:paraId="4588259A" w14:textId="77777777" w:rsidR="00227FA2" w:rsidRDefault="00227FA2">
      <w:pPr>
        <w:spacing w:after="0"/>
        <w:rPr>
          <w:lang w:eastAsia="ko-KR"/>
        </w:rPr>
      </w:pPr>
    </w:p>
    <w:p w14:paraId="13176AED" w14:textId="77777777" w:rsidR="00227FA2" w:rsidRDefault="0039099D">
      <w:pPr>
        <w:pStyle w:val="Paragraphedeliste"/>
        <w:numPr>
          <w:ilvl w:val="0"/>
          <w:numId w:val="17"/>
        </w:numPr>
        <w:spacing w:after="0"/>
      </w:pPr>
      <w:r>
        <w:rPr>
          <w:lang w:eastAsia="ko-KR"/>
        </w:rPr>
        <w:t xml:space="preserve">The same as the granularity of N_TA,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Cs/>
          <w:iCs/>
        </w:rPr>
        <w:t>: [</w:t>
      </w:r>
      <w:r>
        <w:rPr>
          <w:kern w:val="2"/>
          <w:lang w:eastAsia="zh-CN"/>
        </w:rPr>
        <w:t>Huawei</w:t>
      </w:r>
      <w:r>
        <w:rPr>
          <w:bCs/>
          <w:iCs/>
        </w:rPr>
        <w:t>,</w:t>
      </w:r>
      <w:r>
        <w:t xml:space="preserve"> Spreadtrum Communications, CATT, CMCC, Apple, NTT DOCOMO, INC, Lenovo, Motorola Mobility]</w:t>
      </w:r>
    </w:p>
    <w:p w14:paraId="046DC1BF" w14:textId="77777777" w:rsidR="00227FA2" w:rsidRDefault="0039099D">
      <w:pPr>
        <w:pStyle w:val="Paragraphedeliste"/>
        <w:numPr>
          <w:ilvl w:val="0"/>
          <w:numId w:val="17"/>
        </w:numPr>
        <w:spacing w:after="0"/>
        <w:rPr>
          <w:b/>
          <w:bCs/>
          <w:iCs/>
        </w:rPr>
      </w:pPr>
      <w:r>
        <w:rPr>
          <w:lang w:eastAsia="ko-KR"/>
        </w:rPr>
        <w:t xml:space="preserve">The granularity of </w:t>
      </w:r>
      <m:oMath>
        <m:f>
          <m:fPr>
            <m:type m:val="lin"/>
            <m:ctrlPr>
              <w:rPr>
                <w:rFonts w:ascii="Cambria Math" w:hAnsi="Cambria Math"/>
                <w:b/>
                <w:bCs/>
                <w:iCs/>
              </w:rPr>
            </m:ctrlPr>
          </m:fPr>
          <m:num>
            <m:r>
              <m:rPr>
                <m:sty m:val="b"/>
              </m:rPr>
              <w:rPr>
                <w:rFonts w:ascii="Cambria Math" w:hAnsi="Cambria Math"/>
              </w:rPr>
              <m:t>2.16∙64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rPr>
        <w:t>: [</w:t>
      </w:r>
      <w:r>
        <w:t>CATT, Xiaomi ]</w:t>
      </w:r>
    </w:p>
    <w:p w14:paraId="01AE5FFB" w14:textId="77777777" w:rsidR="00227FA2" w:rsidRDefault="0039099D">
      <w:pPr>
        <w:pStyle w:val="Paragraphedeliste"/>
        <w:numPr>
          <w:ilvl w:val="0"/>
          <w:numId w:val="17"/>
        </w:numPr>
        <w:spacing w:after="0"/>
        <w:rPr>
          <w:b/>
          <w:bCs/>
          <w:iCs/>
        </w:rPr>
      </w:pPr>
      <w:r>
        <w:rPr>
          <w:lang w:eastAsia="ko-KR"/>
        </w:rPr>
        <w:t xml:space="preserve">The granularity of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rPr>
        <w:t>: [</w:t>
      </w:r>
      <w:r>
        <w:t>Thales, MediaTek, Ericsson]</w:t>
      </w:r>
    </w:p>
    <w:p w14:paraId="19A4DE60" w14:textId="77777777" w:rsidR="00227FA2" w:rsidRDefault="0039099D">
      <w:pPr>
        <w:pStyle w:val="Paragraphedeliste"/>
        <w:numPr>
          <w:ilvl w:val="0"/>
          <w:numId w:val="17"/>
        </w:numPr>
        <w:spacing w:after="0"/>
        <w:rPr>
          <w:b/>
          <w:bCs/>
          <w:iCs/>
        </w:rPr>
      </w:pPr>
      <w:r>
        <w:rPr>
          <w:lang w:eastAsia="ko-KR"/>
        </w:rPr>
        <w:t xml:space="preserve">The granularity of  </w:t>
      </w:r>
      <m:oMath>
        <m:r>
          <m:rPr>
            <m:sty m:val="b"/>
          </m:rPr>
          <w:rPr>
            <w:rFonts w:ascii="Cambria Math" w:hAnsi="Cambria Math"/>
          </w:rPr>
          <m:t>16∙</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Cs/>
          <w:iCs/>
        </w:rPr>
        <w:t>: [ZTE]</w:t>
      </w:r>
    </w:p>
    <w:p w14:paraId="64F3D993" w14:textId="77777777" w:rsidR="00227FA2" w:rsidRDefault="0039099D">
      <w:pPr>
        <w:pStyle w:val="Paragraphedeliste"/>
        <w:numPr>
          <w:ilvl w:val="0"/>
          <w:numId w:val="17"/>
        </w:numPr>
        <w:spacing w:after="0"/>
        <w:rPr>
          <w:lang w:eastAsia="ko-KR"/>
        </w:rPr>
      </w:pPr>
      <w:r>
        <w:rPr>
          <w:lang w:eastAsia="ko-KR"/>
        </w:rPr>
        <w:t xml:space="preserve">One slot: [PANASONIC, </w:t>
      </w:r>
      <w:r>
        <w:t>Qualcomm]</w:t>
      </w:r>
    </w:p>
    <w:p w14:paraId="79EEBEEE" w14:textId="77777777" w:rsidR="00227FA2" w:rsidRDefault="00227FA2">
      <w:pPr>
        <w:spacing w:after="0"/>
        <w:rPr>
          <w:lang w:eastAsia="ko-KR"/>
        </w:rPr>
      </w:pPr>
    </w:p>
    <w:p w14:paraId="571FAB31" w14:textId="77777777" w:rsidR="00227FA2" w:rsidRDefault="0039099D">
      <w:pPr>
        <w:rPr>
          <w:lang w:val="en-US"/>
        </w:rPr>
      </w:pPr>
      <w:r>
        <w:rPr>
          <w:lang w:val="en-US"/>
        </w:rPr>
        <w:t xml:space="preserve">In Moderator’s view finer granularity would be beneficial to reduce the quantization error in case of at least LEO/MEO based NTN. As observed by </w:t>
      </w:r>
      <w:r>
        <w:rPr>
          <w:lang w:val="en-US" w:eastAsia="ko-KR"/>
        </w:rPr>
        <w:t xml:space="preserve">[MediaTek] if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lang w:val="en-US" w:eastAsia="ko-KR"/>
        </w:rPr>
        <w:t xml:space="preserve"> is used, this gives a common delay error of 0.52 us, which exceeds the legacy UE timing error (Te) in TS 38.133.</w:t>
      </w:r>
    </w:p>
    <w:p w14:paraId="74F76504" w14:textId="77777777" w:rsidR="00227FA2" w:rsidRDefault="0039099D">
      <w:pPr>
        <w:spacing w:after="0"/>
        <w:rPr>
          <w:lang w:val="en-US" w:eastAsia="ko-KR"/>
        </w:rPr>
      </w:pPr>
      <w:r>
        <w:rPr>
          <w:lang w:val="en-US" w:eastAsia="ko-KR"/>
        </w:rPr>
        <w:t>Assuming Common TA granularity of 64⁄2^μ ∙T_c , will give an additional common TA error of 32.55 ns</w:t>
      </w:r>
    </w:p>
    <w:p w14:paraId="51EB5213" w14:textId="77777777" w:rsidR="00227FA2" w:rsidRDefault="0039099D">
      <w:pPr>
        <w:rPr>
          <w:lang w:eastAsia="ko-KR"/>
        </w:rPr>
      </w:pPr>
      <w:r>
        <w:t xml:space="preserve">to limit its impact to the total timing error budget to less than 1% of the CP length. Which will not significantly impact the performance of common TA estimation as observed by [Ericsson]. </w:t>
      </w:r>
      <w:r>
        <w:rPr>
          <w:lang w:val="en-US" w:eastAsia="ko-KR"/>
        </w:rPr>
        <w:t xml:space="preserve">Assuming Common TA granularity of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color w:val="FFFFFF" w:themeColor="background1"/>
        </w:rPr>
        <w:t xml:space="preserve"> </w:t>
      </w:r>
      <w:r>
        <w:rPr>
          <w:bCs/>
          <w:iCs/>
        </w:rPr>
        <w:t>will give an additional common TA error of  more than 10% of the CP.</w:t>
      </w:r>
      <m:oMath>
        <m:r>
          <m:rPr>
            <m:sty m:val="p"/>
          </m:rPr>
          <w:rPr>
            <w:rFonts w:ascii="Cambria Math" w:hAnsi="Cambria Math"/>
            <w:color w:val="FFFFFF" w:themeColor="background1"/>
          </w:rPr>
          <w:br/>
        </m:r>
      </m:oMath>
    </w:p>
    <w:p w14:paraId="4BB8740D" w14:textId="77777777" w:rsidR="00227FA2" w:rsidRDefault="0039099D">
      <w:pPr>
        <w:spacing w:after="0"/>
        <w:rPr>
          <w:lang w:eastAsia="ko-KR"/>
        </w:rPr>
      </w:pPr>
      <w:r>
        <w:rPr>
          <w:lang w:eastAsia="ko-KR"/>
        </w:rPr>
        <w:t>Based on the above, the initial proposal is made as follows:</w:t>
      </w:r>
    </w:p>
    <w:p w14:paraId="7E48E5B2" w14:textId="77777777" w:rsidR="00227FA2" w:rsidRDefault="00227FA2">
      <w:pPr>
        <w:spacing w:after="0"/>
        <w:rPr>
          <w:lang w:eastAsia="ko-KR"/>
        </w:rPr>
      </w:pPr>
    </w:p>
    <w:p w14:paraId="4DA0C8BC" w14:textId="77777777" w:rsidR="00227FA2" w:rsidRDefault="00227FA2">
      <w:pPr>
        <w:pStyle w:val="Paragraphedeliste"/>
        <w:spacing w:after="0"/>
        <w:rPr>
          <w:lang w:eastAsia="ko-KR"/>
        </w:rPr>
      </w:pPr>
    </w:p>
    <w:p w14:paraId="2C41C3DE" w14:textId="77777777" w:rsidR="00227FA2" w:rsidRDefault="0039099D">
      <w:pPr>
        <w:pStyle w:val="Paragraphedeliste"/>
        <w:spacing w:after="0"/>
        <w:ind w:left="0"/>
        <w:rPr>
          <w:b/>
          <w:lang w:eastAsia="ko-KR"/>
        </w:rPr>
      </w:pPr>
      <w:r>
        <w:rPr>
          <w:b/>
          <w:highlight w:val="yellow"/>
          <w:lang w:eastAsia="ko-KR"/>
        </w:rPr>
        <w:t>Initial Proposal 3:</w:t>
      </w:r>
    </w:p>
    <w:p w14:paraId="7203E0E1" w14:textId="77777777" w:rsidR="00227FA2" w:rsidRDefault="00227FA2">
      <w:pPr>
        <w:pStyle w:val="Paragraphedeliste"/>
        <w:spacing w:after="0"/>
        <w:ind w:left="0"/>
        <w:rPr>
          <w:b/>
          <w:lang w:eastAsia="ko-KR"/>
        </w:rPr>
      </w:pPr>
    </w:p>
    <w:p w14:paraId="19D711A6" w14:textId="77777777" w:rsidR="00227FA2" w:rsidRDefault="0039099D">
      <w:pPr>
        <w:spacing w:after="0"/>
        <w:rPr>
          <w:rFonts w:eastAsia="SimSun"/>
          <w:b/>
          <w:lang w:val="en-US" w:eastAsia="ko-KR"/>
        </w:rPr>
      </w:pPr>
      <w:r>
        <w:rPr>
          <w:rFonts w:eastAsia="SimSun"/>
          <w:b/>
          <w:lang w:val="en-US" w:eastAsia="ko-KR"/>
        </w:rPr>
        <w:t>If feeder link timing drift is compensated by UE using Common TA parameters, the granularity of Common TA is set to be:</w:t>
      </w:r>
    </w:p>
    <w:p w14:paraId="6ACCD529" w14:textId="77777777" w:rsidR="00227FA2" w:rsidRDefault="0039099D">
      <w:pPr>
        <w:pStyle w:val="Paragraphedeliste"/>
        <w:numPr>
          <w:ilvl w:val="1"/>
          <w:numId w:val="27"/>
        </w:numPr>
        <w:spacing w:after="0"/>
        <w:rPr>
          <w:rFonts w:eastAsia="SimSun"/>
          <w:b/>
          <w:lang w:val="en-US" w:eastAsia="ko-KR"/>
        </w:rPr>
      </w:pPr>
      <w:r>
        <w:rPr>
          <w:rFonts w:eastAsia="SimSun"/>
          <w:b/>
          <w:lang w:val="en-US" w:eastAsia="ko-KR"/>
        </w:rPr>
        <w:t xml:space="preserve">Option 1:  </w:t>
      </w:r>
      <w:r>
        <w:rPr>
          <w:b/>
          <w:bCs/>
          <w:iCs/>
        </w:rPr>
        <w:t xml:space="preserve">The same as the granularity of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m:t>
            </m:r>
          </m:sub>
        </m:sSub>
      </m:oMath>
      <w:r>
        <w:rPr>
          <w:rFonts w:hint="eastAsia"/>
          <w:b/>
          <w:bCs/>
          <w:iCs/>
        </w:rPr>
        <w:t>,</w:t>
      </w:r>
      <w:r>
        <w:rPr>
          <w:b/>
          <w:bCs/>
          <w:iCs/>
        </w:rPr>
        <w:t xml:space="preserve">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hint="eastAsia"/>
          <w:b/>
          <w:bCs/>
          <w:iCs/>
        </w:rPr>
        <w:t>.</w:t>
      </w:r>
    </w:p>
    <w:p w14:paraId="4F1A6727" w14:textId="77777777" w:rsidR="00227FA2" w:rsidRDefault="0039099D">
      <w:pPr>
        <w:pStyle w:val="Paragraphedeliste"/>
        <w:numPr>
          <w:ilvl w:val="1"/>
          <w:numId w:val="27"/>
        </w:numPr>
        <w:spacing w:after="0"/>
        <w:rPr>
          <w:rFonts w:eastAsia="SimSun"/>
          <w:b/>
          <w:lang w:val="fr-FR" w:eastAsia="ko-KR"/>
        </w:rPr>
      </w:pPr>
      <w:r>
        <w:rPr>
          <w:rFonts w:eastAsia="SimSun"/>
          <w:b/>
          <w:lang w:val="fr-FR" w:eastAsia="ko-KR"/>
        </w:rPr>
        <w:t xml:space="preserve">Option 2: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42F41451" w14:textId="77777777" w:rsidR="00227FA2" w:rsidRDefault="00227FA2">
      <w:pPr>
        <w:pStyle w:val="Paragraphedeliste"/>
        <w:spacing w:after="0"/>
        <w:rPr>
          <w:rFonts w:eastAsia="SimSun"/>
          <w:b/>
          <w:lang w:val="fr-FR" w:eastAsia="ko-KR"/>
        </w:rPr>
      </w:pPr>
    </w:p>
    <w:p w14:paraId="28BC3667" w14:textId="77777777" w:rsidR="00227FA2" w:rsidRDefault="0039099D">
      <w:pPr>
        <w:rPr>
          <w:b/>
        </w:rPr>
      </w:pPr>
      <w:r>
        <w:rPr>
          <w:b/>
        </w:rPr>
        <w:t>μ is the highest allowed numerology for the given Frequency Range</w:t>
      </w:r>
    </w:p>
    <w:p w14:paraId="577FD220" w14:textId="77777777" w:rsidR="00227FA2" w:rsidRDefault="00227FA2">
      <w:pPr>
        <w:pStyle w:val="Paragraphedeliste"/>
        <w:spacing w:after="0"/>
        <w:ind w:left="0"/>
        <w:rPr>
          <w:b/>
          <w:lang w:eastAsia="ko-KR"/>
        </w:rPr>
      </w:pPr>
    </w:p>
    <w:p w14:paraId="5DAD051E" w14:textId="77777777" w:rsidR="00227FA2" w:rsidRDefault="00227FA2">
      <w:pPr>
        <w:spacing w:after="0"/>
        <w:rPr>
          <w:lang w:eastAsia="ko-KR"/>
        </w:rPr>
      </w:pPr>
    </w:p>
    <w:p w14:paraId="51AA3487" w14:textId="77777777" w:rsidR="00227FA2" w:rsidRDefault="0039099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227FA2" w14:paraId="7CCFD17D" w14:textId="77777777">
        <w:tc>
          <w:tcPr>
            <w:tcW w:w="932" w:type="pct"/>
            <w:shd w:val="clear" w:color="auto" w:fill="00B0F0"/>
          </w:tcPr>
          <w:p w14:paraId="09ADF6B6" w14:textId="77777777" w:rsidR="00227FA2" w:rsidRDefault="0039099D">
            <w:pPr>
              <w:rPr>
                <w:b/>
                <w:color w:val="FFFFFF" w:themeColor="background1"/>
              </w:rPr>
            </w:pPr>
            <w:r>
              <w:rPr>
                <w:b/>
                <w:color w:val="FFFFFF" w:themeColor="background1"/>
              </w:rPr>
              <w:t>Companies</w:t>
            </w:r>
          </w:p>
        </w:tc>
        <w:tc>
          <w:tcPr>
            <w:tcW w:w="4067" w:type="pct"/>
            <w:shd w:val="clear" w:color="auto" w:fill="00B0F0"/>
          </w:tcPr>
          <w:p w14:paraId="71DE6B85" w14:textId="77777777" w:rsidR="00227FA2" w:rsidRDefault="0039099D">
            <w:pPr>
              <w:rPr>
                <w:b/>
                <w:color w:val="FFFFFF" w:themeColor="background1"/>
              </w:rPr>
            </w:pPr>
            <w:r>
              <w:rPr>
                <w:b/>
                <w:color w:val="FFFFFF" w:themeColor="background1"/>
              </w:rPr>
              <w:t xml:space="preserve">Comments </w:t>
            </w:r>
          </w:p>
        </w:tc>
      </w:tr>
      <w:tr w:rsidR="00227FA2" w14:paraId="6E3AA1D0" w14:textId="77777777">
        <w:tc>
          <w:tcPr>
            <w:tcW w:w="932" w:type="pct"/>
          </w:tcPr>
          <w:p w14:paraId="4BA49222" w14:textId="77777777" w:rsidR="00227FA2" w:rsidRDefault="0039099D">
            <w:pPr>
              <w:rPr>
                <w:rFonts w:eastAsia="Malgun Gothic"/>
                <w:lang w:eastAsia="ko-KR"/>
              </w:rPr>
            </w:pPr>
            <w:r>
              <w:rPr>
                <w:rFonts w:eastAsia="Malgun Gothic" w:hint="eastAsia"/>
                <w:lang w:eastAsia="ko-KR"/>
              </w:rPr>
              <w:t>ZTE</w:t>
            </w:r>
          </w:p>
        </w:tc>
        <w:tc>
          <w:tcPr>
            <w:tcW w:w="4067" w:type="pct"/>
          </w:tcPr>
          <w:p w14:paraId="03870795" w14:textId="77777777" w:rsidR="00227FA2" w:rsidRDefault="0039099D">
            <w:pPr>
              <w:adjustRightInd w:val="0"/>
              <w:snapToGrid w:val="0"/>
              <w:spacing w:after="120"/>
              <w:rPr>
                <w:rFonts w:eastAsia="Malgun Gothic"/>
                <w:lang w:eastAsia="ko-KR"/>
              </w:rPr>
            </w:pPr>
            <w:r>
              <w:rPr>
                <w:rFonts w:eastAsia="Malgun Gothic" w:hint="eastAsia"/>
                <w:lang w:eastAsia="ko-KR"/>
              </w:rPr>
              <w:t>We are supportive on this proposal and fine to down-select it later</w:t>
            </w:r>
            <w:r>
              <w:rPr>
                <w:rFonts w:eastAsia="Malgun Gothic"/>
                <w:lang w:eastAsia="ko-KR"/>
              </w:rPr>
              <w:t>. Meanwhile, additional decision on the granularity for at least the 1</w:t>
            </w:r>
            <w:r>
              <w:rPr>
                <w:rFonts w:eastAsia="Malgun Gothic"/>
                <w:vertAlign w:val="superscript"/>
                <w:lang w:eastAsia="ko-KR"/>
              </w:rPr>
              <w:t>st</w:t>
            </w:r>
            <w:r>
              <w:rPr>
                <w:rFonts w:eastAsia="Malgun Gothic"/>
                <w:lang w:eastAsia="ko-KR"/>
              </w:rPr>
              <w:t xml:space="preserve"> drift rate should also be defined.</w:t>
            </w:r>
          </w:p>
        </w:tc>
      </w:tr>
      <w:tr w:rsidR="00227FA2" w14:paraId="7722A9A8" w14:textId="77777777">
        <w:tc>
          <w:tcPr>
            <w:tcW w:w="932" w:type="pct"/>
          </w:tcPr>
          <w:p w14:paraId="5A5E9BBA" w14:textId="77777777" w:rsidR="00227FA2" w:rsidRDefault="0039099D">
            <w:pPr>
              <w:rPr>
                <w:rFonts w:eastAsia="Malgun Gothic"/>
                <w:lang w:eastAsia="ko-KR"/>
              </w:rPr>
            </w:pPr>
            <w:r>
              <w:rPr>
                <w:rFonts w:eastAsia="Malgun Gothic"/>
                <w:lang w:eastAsia="ko-KR"/>
              </w:rPr>
              <w:t>FGI</w:t>
            </w:r>
          </w:p>
        </w:tc>
        <w:tc>
          <w:tcPr>
            <w:tcW w:w="4067" w:type="pct"/>
          </w:tcPr>
          <w:p w14:paraId="7A890F73" w14:textId="77777777" w:rsidR="00227FA2" w:rsidRDefault="0039099D">
            <w:pPr>
              <w:adjustRightInd w:val="0"/>
              <w:snapToGrid w:val="0"/>
              <w:spacing w:after="120"/>
              <w:rPr>
                <w:rFonts w:eastAsia="Malgun Gothic"/>
                <w:lang w:eastAsia="ko-KR"/>
              </w:rPr>
            </w:pPr>
            <w:r>
              <w:rPr>
                <w:rFonts w:eastAsia="Malgun Gothic"/>
                <w:b/>
                <w:bCs/>
                <w:lang w:eastAsia="ko-KR"/>
              </w:rPr>
              <w:t>Support</w:t>
            </w:r>
            <w:r>
              <w:rPr>
                <w:rFonts w:eastAsia="Malgun Gothic"/>
                <w:lang w:eastAsia="ko-KR"/>
              </w:rPr>
              <w:t xml:space="preserve">. Prefer Option 2. This is beneficial for some challenging cases, e.g., UL SCS = 60kHz, where timing error at gNB may exceed 50% of CP length as shown in </w:t>
            </w:r>
            <w:hyperlink r:id="rId25" w:history="1">
              <w:r>
                <w:rPr>
                  <w:rStyle w:val="Lienhypertexte"/>
                  <w:rFonts w:eastAsia="Malgun Gothic"/>
                  <w:lang w:eastAsia="ko-KR"/>
                </w:rPr>
                <w:t>R1-2107288</w:t>
              </w:r>
            </w:hyperlink>
            <w:r>
              <w:rPr>
                <w:rFonts w:eastAsia="Malgun Gothic"/>
                <w:lang w:eastAsia="ko-KR"/>
              </w:rPr>
              <w:t>.</w:t>
            </w:r>
          </w:p>
        </w:tc>
      </w:tr>
      <w:tr w:rsidR="00227FA2" w14:paraId="6F15C47A" w14:textId="77777777">
        <w:tc>
          <w:tcPr>
            <w:tcW w:w="932" w:type="pct"/>
          </w:tcPr>
          <w:p w14:paraId="07D38E0B" w14:textId="77777777" w:rsidR="00227FA2" w:rsidRDefault="0039099D">
            <w:pPr>
              <w:rPr>
                <w:rFonts w:eastAsia="Malgun Gothic"/>
                <w:lang w:eastAsia="ko-KR"/>
              </w:rPr>
            </w:pPr>
            <w:r>
              <w:rPr>
                <w:rFonts w:eastAsiaTheme="minorHAnsi"/>
                <w:bCs/>
                <w:szCs w:val="22"/>
                <w:lang w:val="en-US"/>
              </w:rPr>
              <w:t>Nokia, Nokia Shanghai Bell</w:t>
            </w:r>
          </w:p>
        </w:tc>
        <w:tc>
          <w:tcPr>
            <w:tcW w:w="4067" w:type="pct"/>
          </w:tcPr>
          <w:p w14:paraId="59FCE0C9" w14:textId="77777777" w:rsidR="00227FA2" w:rsidRDefault="0039099D">
            <w:pPr>
              <w:adjustRightInd w:val="0"/>
              <w:snapToGrid w:val="0"/>
              <w:spacing w:after="120"/>
              <w:rPr>
                <w:rFonts w:eastAsia="Malgun Gothic"/>
                <w:lang w:eastAsia="ko-KR"/>
              </w:rPr>
            </w:pPr>
            <w:r>
              <w:rPr>
                <w:rFonts w:eastAsia="Malgun Gothic"/>
                <w:lang w:eastAsia="ko-KR"/>
              </w:rPr>
              <w:t>Considering that there is already an agreement on the fact that the network may provide the common timing drift value, this proposal could be acceptable if it is amended such that it reflects the optionality of the gNB providing the value. Additionally, the current agreement does not mention anything about feeder link timing drift, but rather just common timing offset value. That is, the initial proposal should according to our understanding be as follows:</w:t>
            </w:r>
          </w:p>
          <w:p w14:paraId="55485FFA" w14:textId="77777777" w:rsidR="00227FA2" w:rsidRDefault="0039099D">
            <w:pPr>
              <w:spacing w:after="0"/>
              <w:rPr>
                <w:rFonts w:eastAsia="SimSun"/>
                <w:b/>
                <w:lang w:val="en-US" w:eastAsia="ko-KR"/>
              </w:rPr>
            </w:pPr>
            <w:r>
              <w:rPr>
                <w:rFonts w:eastAsia="SimSun"/>
                <w:b/>
                <w:lang w:val="en-US" w:eastAsia="ko-KR"/>
              </w:rPr>
              <w:t>If provided, the timing drift offset is having a granularity that is according to:</w:t>
            </w:r>
          </w:p>
          <w:p w14:paraId="5496D54F" w14:textId="77777777" w:rsidR="00227FA2" w:rsidRDefault="0039099D">
            <w:pPr>
              <w:pStyle w:val="Paragraphedeliste"/>
              <w:numPr>
                <w:ilvl w:val="1"/>
                <w:numId w:val="27"/>
              </w:numPr>
              <w:spacing w:after="0"/>
              <w:rPr>
                <w:rFonts w:eastAsia="SimSun"/>
                <w:b/>
                <w:lang w:val="en-US" w:eastAsia="ko-KR"/>
              </w:rPr>
            </w:pPr>
            <w:r>
              <w:rPr>
                <w:rFonts w:eastAsia="SimSun"/>
                <w:b/>
                <w:lang w:val="en-US" w:eastAsia="ko-KR"/>
              </w:rPr>
              <w:t xml:space="preserve">Option 1:  </w:t>
            </w:r>
            <w:r>
              <w:rPr>
                <w:b/>
                <w:bCs/>
                <w:iCs/>
              </w:rPr>
              <w:t xml:space="preserve">The same as the granularity of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m:t>
                  </m:r>
                </m:sub>
              </m:sSub>
            </m:oMath>
            <w:r>
              <w:rPr>
                <w:rFonts w:hint="eastAsia"/>
                <w:b/>
                <w:bCs/>
                <w:iCs/>
              </w:rPr>
              <w:t>,</w:t>
            </w:r>
            <w:r>
              <w:rPr>
                <w:b/>
                <w:bCs/>
                <w:iCs/>
              </w:rPr>
              <w:t xml:space="preserve">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hint="eastAsia"/>
                <w:b/>
                <w:bCs/>
                <w:iCs/>
              </w:rPr>
              <w:t>.</w:t>
            </w:r>
          </w:p>
          <w:p w14:paraId="39820939" w14:textId="77777777" w:rsidR="00227FA2" w:rsidRDefault="0039099D">
            <w:pPr>
              <w:pStyle w:val="Paragraphedeliste"/>
              <w:numPr>
                <w:ilvl w:val="1"/>
                <w:numId w:val="27"/>
              </w:numPr>
              <w:spacing w:after="0"/>
              <w:rPr>
                <w:rFonts w:eastAsia="SimSun"/>
                <w:b/>
                <w:lang w:val="fr-FR" w:eastAsia="ko-KR"/>
              </w:rPr>
            </w:pPr>
            <w:r>
              <w:rPr>
                <w:rFonts w:eastAsia="SimSun"/>
                <w:b/>
                <w:lang w:val="fr-FR" w:eastAsia="ko-KR"/>
              </w:rPr>
              <w:t xml:space="preserve">Option 2: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4CA89B29" w14:textId="77777777" w:rsidR="00227FA2" w:rsidRDefault="00227FA2">
            <w:pPr>
              <w:pStyle w:val="Paragraphedeliste"/>
              <w:spacing w:after="0"/>
              <w:rPr>
                <w:rFonts w:eastAsia="SimSun"/>
                <w:b/>
                <w:lang w:val="fr-FR" w:eastAsia="ko-KR"/>
              </w:rPr>
            </w:pPr>
          </w:p>
          <w:p w14:paraId="7B554A5C" w14:textId="77777777" w:rsidR="00227FA2" w:rsidRDefault="0039099D">
            <w:pPr>
              <w:rPr>
                <w:b/>
              </w:rPr>
            </w:pPr>
            <w:r>
              <w:rPr>
                <w:b/>
              </w:rPr>
              <w:t>Where μ is the highest allowed numerology for the given Frequency Range</w:t>
            </w:r>
          </w:p>
          <w:p w14:paraId="12129CCB" w14:textId="77777777" w:rsidR="00227FA2" w:rsidRDefault="00227FA2">
            <w:pPr>
              <w:adjustRightInd w:val="0"/>
              <w:snapToGrid w:val="0"/>
              <w:spacing w:after="120"/>
              <w:rPr>
                <w:rFonts w:eastAsia="Malgun Gothic"/>
                <w:b/>
                <w:bCs/>
                <w:lang w:eastAsia="ko-KR"/>
              </w:rPr>
            </w:pPr>
          </w:p>
        </w:tc>
      </w:tr>
      <w:tr w:rsidR="00227FA2" w14:paraId="0B858978" w14:textId="77777777">
        <w:tc>
          <w:tcPr>
            <w:tcW w:w="932" w:type="pct"/>
          </w:tcPr>
          <w:p w14:paraId="311F6705" w14:textId="77777777" w:rsidR="00227FA2" w:rsidRDefault="0039099D">
            <w:pPr>
              <w:rPr>
                <w:rFonts w:eastAsiaTheme="minorHAnsi"/>
                <w:bCs/>
                <w:szCs w:val="22"/>
                <w:lang w:val="en-US"/>
              </w:rPr>
            </w:pPr>
            <w:r>
              <w:rPr>
                <w:rFonts w:eastAsia="Malgun Gothic"/>
                <w:lang w:eastAsia="ko-KR"/>
              </w:rPr>
              <w:t>X</w:t>
            </w:r>
            <w:r>
              <w:rPr>
                <w:rFonts w:eastAsia="Malgun Gothic" w:hint="eastAsia"/>
                <w:lang w:eastAsia="ko-KR"/>
              </w:rPr>
              <w:t xml:space="preserve">iaomi </w:t>
            </w:r>
          </w:p>
        </w:tc>
        <w:tc>
          <w:tcPr>
            <w:tcW w:w="4067" w:type="pct"/>
          </w:tcPr>
          <w:p w14:paraId="1CBFF778" w14:textId="77777777" w:rsidR="00227FA2" w:rsidRDefault="0039099D">
            <w:pPr>
              <w:adjustRightInd w:val="0"/>
              <w:snapToGrid w:val="0"/>
              <w:spacing w:after="120"/>
              <w:rPr>
                <w:rFonts w:eastAsia="Malgun Gothic"/>
                <w:lang w:eastAsia="ko-KR"/>
              </w:rPr>
            </w:pPr>
            <w:r>
              <w:rPr>
                <w:rFonts w:eastAsia="Malgun Gothic" w:hint="eastAsia"/>
                <w:lang w:eastAsia="ko-KR"/>
              </w:rPr>
              <w:t xml:space="preserve">We </w:t>
            </w:r>
            <w:r>
              <w:rPr>
                <w:rFonts w:eastAsia="Malgun Gothic"/>
                <w:lang w:eastAsia="ko-KR"/>
              </w:rPr>
              <w:t>are negative on this proposal. That feeder link timing drift is compensated by network should not be excluded now.</w:t>
            </w:r>
          </w:p>
        </w:tc>
      </w:tr>
      <w:tr w:rsidR="00227FA2" w14:paraId="7563A2E8" w14:textId="77777777">
        <w:tc>
          <w:tcPr>
            <w:tcW w:w="932" w:type="pct"/>
          </w:tcPr>
          <w:p w14:paraId="1CF77007" w14:textId="77777777" w:rsidR="00227FA2" w:rsidRDefault="0039099D">
            <w:pPr>
              <w:rPr>
                <w:rFonts w:eastAsia="Malgun Gothic"/>
                <w:lang w:eastAsia="ko-KR"/>
              </w:rPr>
            </w:pPr>
            <w:r>
              <w:rPr>
                <w:rFonts w:eastAsiaTheme="minorHAnsi"/>
                <w:bCs/>
                <w:szCs w:val="22"/>
                <w:lang w:val="en-US"/>
              </w:rPr>
              <w:t>Panasonic</w:t>
            </w:r>
          </w:p>
        </w:tc>
        <w:tc>
          <w:tcPr>
            <w:tcW w:w="4067" w:type="pct"/>
          </w:tcPr>
          <w:p w14:paraId="5B916F31" w14:textId="77777777" w:rsidR="00227FA2" w:rsidRDefault="0039099D">
            <w:pPr>
              <w:adjustRightInd w:val="0"/>
              <w:snapToGrid w:val="0"/>
              <w:spacing w:after="120"/>
              <w:rPr>
                <w:rFonts w:eastAsia="Malgun Gothic"/>
                <w:lang w:eastAsia="ko-KR"/>
              </w:rPr>
            </w:pPr>
            <w:r>
              <w:rPr>
                <w:rFonts w:eastAsia="Malgun Gothic"/>
                <w:lang w:eastAsia="ko-KR"/>
              </w:rPr>
              <w:t>We think it is premature to decide now on the granularity. The required granularity of the common TA parameter depends on the permissible DL/UL timing offset at the gNB. A less stringent timing offset in the order of a slot would not require fine granularities as proposed here.</w:t>
            </w:r>
          </w:p>
        </w:tc>
      </w:tr>
      <w:tr w:rsidR="00227FA2" w14:paraId="185F4477" w14:textId="77777777">
        <w:tc>
          <w:tcPr>
            <w:tcW w:w="932" w:type="pct"/>
          </w:tcPr>
          <w:p w14:paraId="0A6DA502" w14:textId="77777777" w:rsidR="00227FA2" w:rsidRDefault="0039099D">
            <w:pPr>
              <w:rPr>
                <w:rFonts w:eastAsiaTheme="minorHAnsi"/>
                <w:bCs/>
                <w:szCs w:val="22"/>
                <w:lang w:val="en-US"/>
              </w:rPr>
            </w:pPr>
            <w:r>
              <w:rPr>
                <w:rFonts w:eastAsia="Malgun Gothic"/>
                <w:lang w:eastAsia="ko-KR"/>
              </w:rPr>
              <w:t>Apple</w:t>
            </w:r>
          </w:p>
        </w:tc>
        <w:tc>
          <w:tcPr>
            <w:tcW w:w="4067" w:type="pct"/>
          </w:tcPr>
          <w:p w14:paraId="2B5FE19E" w14:textId="77777777" w:rsidR="00227FA2" w:rsidRDefault="0039099D">
            <w:pPr>
              <w:adjustRightInd w:val="0"/>
              <w:snapToGrid w:val="0"/>
              <w:spacing w:after="120"/>
              <w:rPr>
                <w:rFonts w:eastAsia="Malgun Gothic"/>
                <w:lang w:eastAsia="ko-KR"/>
              </w:rPr>
            </w:pPr>
            <w:r>
              <w:rPr>
                <w:rFonts w:eastAsia="Malgun Gothic"/>
                <w:lang w:eastAsia="ko-KR"/>
              </w:rPr>
              <w:t xml:space="preserve">Option 1. We think the same granularity as TA command is enough. </w:t>
            </w:r>
          </w:p>
        </w:tc>
      </w:tr>
      <w:tr w:rsidR="00227FA2" w14:paraId="61852966" w14:textId="77777777">
        <w:tc>
          <w:tcPr>
            <w:tcW w:w="932" w:type="pct"/>
          </w:tcPr>
          <w:p w14:paraId="19D24972" w14:textId="77777777" w:rsidR="00227FA2" w:rsidRDefault="0039099D">
            <w:pPr>
              <w:rPr>
                <w:rFonts w:eastAsia="Malgun Gothic"/>
                <w:lang w:eastAsia="ko-KR"/>
              </w:rPr>
            </w:pPr>
            <w:r>
              <w:rPr>
                <w:rFonts w:eastAsiaTheme="minorHAnsi"/>
                <w:bCs/>
                <w:szCs w:val="22"/>
                <w:lang w:val="en-US"/>
              </w:rPr>
              <w:t>Intel</w:t>
            </w:r>
          </w:p>
        </w:tc>
        <w:tc>
          <w:tcPr>
            <w:tcW w:w="4067" w:type="pct"/>
          </w:tcPr>
          <w:p w14:paraId="33586771" w14:textId="77777777" w:rsidR="00227FA2" w:rsidRDefault="0039099D">
            <w:pPr>
              <w:adjustRightInd w:val="0"/>
              <w:snapToGrid w:val="0"/>
              <w:spacing w:after="120"/>
              <w:rPr>
                <w:rFonts w:eastAsia="Malgun Gothic"/>
                <w:lang w:eastAsia="ko-KR"/>
              </w:rPr>
            </w:pPr>
            <w:r>
              <w:rPr>
                <w:rFonts w:eastAsia="Malgun Gothic"/>
                <w:lang w:eastAsia="ko-KR"/>
              </w:rPr>
              <w:t>Support the proposal. Option 1 seems reasonable.</w:t>
            </w:r>
          </w:p>
        </w:tc>
      </w:tr>
      <w:tr w:rsidR="00227FA2" w14:paraId="08D3D842" w14:textId="77777777">
        <w:tc>
          <w:tcPr>
            <w:tcW w:w="932" w:type="pct"/>
          </w:tcPr>
          <w:p w14:paraId="4C92159B" w14:textId="77777777" w:rsidR="00227FA2" w:rsidRDefault="0039099D">
            <w:pPr>
              <w:rPr>
                <w:rFonts w:eastAsiaTheme="minorHAnsi"/>
                <w:bCs/>
                <w:szCs w:val="22"/>
                <w:lang w:val="en-US"/>
              </w:rPr>
            </w:pPr>
            <w:r>
              <w:t>MediaTek</w:t>
            </w:r>
          </w:p>
        </w:tc>
        <w:tc>
          <w:tcPr>
            <w:tcW w:w="4067" w:type="pct"/>
          </w:tcPr>
          <w:p w14:paraId="1B53B633" w14:textId="77777777" w:rsidR="00227FA2" w:rsidRDefault="0039099D">
            <w:pPr>
              <w:spacing w:after="0"/>
              <w:rPr>
                <w:rFonts w:eastAsia="Malgun Gothic"/>
                <w:lang w:eastAsia="ko-KR"/>
              </w:rPr>
            </w:pPr>
            <w:r>
              <w:rPr>
                <w:rFonts w:eastAsia="Malgun Gothic"/>
                <w:lang w:eastAsia="ko-KR"/>
              </w:rPr>
              <w:t>In case Common TA parameters are configured, the UE will use these to pre-compensate the feeder link delay drift. This must be done very accurately.</w:t>
            </w:r>
          </w:p>
          <w:p w14:paraId="758182AA" w14:textId="77777777" w:rsidR="00227FA2" w:rsidRDefault="0039099D">
            <w:pPr>
              <w:pStyle w:val="Paragraphedeliste"/>
              <w:numPr>
                <w:ilvl w:val="0"/>
                <w:numId w:val="19"/>
              </w:numPr>
              <w:spacing w:after="0"/>
              <w:rPr>
                <w:lang w:val="en-US" w:eastAsia="ko-KR"/>
              </w:rPr>
            </w:pPr>
            <w:r>
              <w:rPr>
                <w:rFonts w:eastAsia="Malgun Gothic"/>
                <w:lang w:eastAsia="ko-KR"/>
              </w:rPr>
              <w:t xml:space="preserve">Option 2 with </w:t>
            </w:r>
            <w:r>
              <w:rPr>
                <w:lang w:val="en-US" w:eastAsia="ko-KR"/>
              </w:rPr>
              <w:t xml:space="preserve">common TA granularity of 64⁄2^μ ∙T_c should be specified. This will give an additional </w:t>
            </w:r>
            <w:r>
              <w:rPr>
                <w:color w:val="FF0000"/>
                <w:lang w:val="en-US" w:eastAsia="ko-KR"/>
              </w:rPr>
              <w:t xml:space="preserve">common TA error of 32.55 ns </w:t>
            </w:r>
            <w:r>
              <w:t>to limit its impact to the total timing error budget to less than 1% of the CP length</w:t>
            </w:r>
            <w:r>
              <w:rPr>
                <w:rFonts w:eastAsia="Malgun Gothic"/>
                <w:lang w:eastAsia="ko-KR"/>
              </w:rPr>
              <w:t>.</w:t>
            </w:r>
          </w:p>
          <w:p w14:paraId="047EA02F" w14:textId="77777777" w:rsidR="00227FA2" w:rsidRDefault="0039099D">
            <w:pPr>
              <w:adjustRightInd w:val="0"/>
              <w:snapToGrid w:val="0"/>
              <w:spacing w:after="120"/>
              <w:rPr>
                <w:rFonts w:eastAsia="Malgun Gothic"/>
                <w:lang w:eastAsia="ko-KR"/>
              </w:rPr>
            </w:pPr>
            <w:r>
              <w:rPr>
                <w:rFonts w:eastAsia="Malgun Gothic"/>
                <w:lang w:eastAsia="ko-KR"/>
              </w:rPr>
              <w:t xml:space="preserve">Option 1 with </w:t>
            </w:r>
            <w:r>
              <w:rPr>
                <w:lang w:eastAsia="ko-KR"/>
              </w:rPr>
              <w:t xml:space="preserve">(common TA granularity 16∙64)⁄2^μ ∙T_c is used for GEO, this gives an additional  </w:t>
            </w:r>
            <w:r>
              <w:rPr>
                <w:color w:val="FF0000"/>
                <w:lang w:eastAsia="ko-KR"/>
              </w:rPr>
              <w:t>common TA error of 0.52 us</w:t>
            </w:r>
            <w:r>
              <w:rPr>
                <w:lang w:eastAsia="ko-KR"/>
              </w:rPr>
              <w:t>, which exceeds the legacy UE timing error (Te) in TS 38.133</w:t>
            </w:r>
          </w:p>
        </w:tc>
      </w:tr>
      <w:tr w:rsidR="00227FA2" w14:paraId="7D5B6B51" w14:textId="77777777">
        <w:tc>
          <w:tcPr>
            <w:tcW w:w="932" w:type="pct"/>
          </w:tcPr>
          <w:p w14:paraId="421C23C2" w14:textId="77777777" w:rsidR="00227FA2" w:rsidRDefault="0039099D">
            <w:r>
              <w:rPr>
                <w:rFonts w:eastAsia="Malgun Gothic"/>
                <w:lang w:eastAsia="ko-KR"/>
              </w:rPr>
              <w:t>Ericsson</w:t>
            </w:r>
          </w:p>
        </w:tc>
        <w:tc>
          <w:tcPr>
            <w:tcW w:w="4067" w:type="pct"/>
          </w:tcPr>
          <w:p w14:paraId="4C94A3C4" w14:textId="77777777" w:rsidR="00227FA2" w:rsidRDefault="0039099D">
            <w:pPr>
              <w:spacing w:after="0"/>
              <w:rPr>
                <w:rFonts w:eastAsia="Malgun Gothic"/>
                <w:lang w:eastAsia="ko-KR"/>
              </w:rPr>
            </w:pPr>
            <w:r>
              <w:rPr>
                <w:rFonts w:eastAsia="Malgun Gothic"/>
                <w:lang w:eastAsia="ko-KR"/>
              </w:rPr>
              <w:t>Option 2 is preferred. Note that in worst case, the errors due to granularity of N</w:t>
            </w:r>
            <w:r>
              <w:rPr>
                <w:rFonts w:eastAsia="Malgun Gothic"/>
                <w:vertAlign w:val="subscript"/>
                <w:lang w:eastAsia="ko-KR"/>
              </w:rPr>
              <w:t>TA</w:t>
            </w:r>
            <w:r>
              <w:rPr>
                <w:rFonts w:eastAsia="Malgun Gothic"/>
                <w:lang w:eastAsia="ko-KR"/>
              </w:rPr>
              <w:t xml:space="preserve"> and N</w:t>
            </w:r>
            <w:r>
              <w:rPr>
                <w:rFonts w:eastAsia="Malgun Gothic"/>
                <w:vertAlign w:val="subscript"/>
                <w:lang w:eastAsia="ko-KR"/>
              </w:rPr>
              <w:t>TA,common</w:t>
            </w:r>
            <w:r>
              <w:rPr>
                <w:rFonts w:eastAsia="Malgun Gothic"/>
                <w:lang w:eastAsia="ko-KR"/>
              </w:rPr>
              <w:t xml:space="preserve"> add up. We should not waste &gt;10% of the timing error budget by using a coarse common TA.</w:t>
            </w:r>
          </w:p>
        </w:tc>
      </w:tr>
      <w:tr w:rsidR="00227FA2" w14:paraId="45CB26E9" w14:textId="77777777">
        <w:tc>
          <w:tcPr>
            <w:tcW w:w="932" w:type="pct"/>
          </w:tcPr>
          <w:p w14:paraId="37310FD1" w14:textId="77777777" w:rsidR="00227FA2" w:rsidRDefault="0039099D">
            <w:pPr>
              <w:rPr>
                <w:rFonts w:eastAsia="Malgun Gothic"/>
                <w:lang w:eastAsia="ko-KR"/>
              </w:rPr>
            </w:pPr>
            <w:r>
              <w:rPr>
                <w:rFonts w:eastAsia="Malgun Gothic" w:hint="eastAsia"/>
                <w:lang w:eastAsia="ko-KR"/>
              </w:rPr>
              <w:t>Samsung</w:t>
            </w:r>
          </w:p>
        </w:tc>
        <w:tc>
          <w:tcPr>
            <w:tcW w:w="4067" w:type="pct"/>
          </w:tcPr>
          <w:p w14:paraId="70389579" w14:textId="77777777" w:rsidR="00227FA2" w:rsidRDefault="0039099D">
            <w:pPr>
              <w:spacing w:after="0"/>
              <w:rPr>
                <w:rFonts w:eastAsia="Malgun Gothic"/>
                <w:lang w:eastAsia="ko-KR"/>
              </w:rPr>
            </w:pPr>
            <w:r>
              <w:rPr>
                <w:rFonts w:eastAsia="Malgun Gothic" w:hint="eastAsia"/>
                <w:lang w:eastAsia="ko-KR"/>
              </w:rPr>
              <w:t>Option 1</w:t>
            </w:r>
          </w:p>
        </w:tc>
      </w:tr>
      <w:tr w:rsidR="00227FA2" w14:paraId="47934ABD" w14:textId="77777777">
        <w:tc>
          <w:tcPr>
            <w:tcW w:w="932" w:type="pct"/>
          </w:tcPr>
          <w:p w14:paraId="1DA09E79" w14:textId="77777777" w:rsidR="00227FA2" w:rsidRDefault="0039099D">
            <w:pPr>
              <w:rPr>
                <w:rFonts w:eastAsia="Malgun Gothic"/>
                <w:lang w:eastAsia="ko-KR"/>
              </w:rPr>
            </w:pPr>
            <w:r>
              <w:rPr>
                <w:rFonts w:eastAsiaTheme="minorEastAsia" w:hint="eastAsia"/>
                <w:lang w:eastAsia="zh-CN"/>
              </w:rPr>
              <w:t>L</w:t>
            </w:r>
            <w:r>
              <w:rPr>
                <w:rFonts w:eastAsiaTheme="minorEastAsia"/>
                <w:lang w:eastAsia="zh-CN"/>
              </w:rPr>
              <w:t>enovo/MM</w:t>
            </w:r>
          </w:p>
        </w:tc>
        <w:tc>
          <w:tcPr>
            <w:tcW w:w="4067" w:type="pct"/>
          </w:tcPr>
          <w:p w14:paraId="35EC5C07" w14:textId="77777777" w:rsidR="00227FA2" w:rsidRDefault="0039099D">
            <w:pPr>
              <w:spacing w:after="0"/>
              <w:rPr>
                <w:rFonts w:eastAsia="Malgun Gothic"/>
                <w:lang w:eastAsia="ko-KR"/>
              </w:rPr>
            </w:pPr>
            <w:r>
              <w:rPr>
                <w:rFonts w:eastAsiaTheme="minorEastAsia" w:hint="eastAsia"/>
                <w:lang w:eastAsia="zh-CN"/>
              </w:rPr>
              <w:t>W</w:t>
            </w:r>
            <w:r>
              <w:rPr>
                <w:rFonts w:eastAsiaTheme="minorEastAsia"/>
                <w:lang w:eastAsia="zh-CN"/>
              </w:rPr>
              <w:t>e prefer option 1</w:t>
            </w:r>
            <w:r>
              <w:rPr>
                <w:rFonts w:eastAsiaTheme="minorEastAsia" w:hint="eastAsia"/>
                <w:lang w:eastAsia="zh-CN"/>
              </w:rPr>
              <w:t>.</w:t>
            </w:r>
            <w:r>
              <w:rPr>
                <w:rFonts w:eastAsiaTheme="minorEastAsia"/>
                <w:lang w:eastAsia="zh-CN"/>
              </w:rPr>
              <w:t xml:space="preserve"> And we have a further question: Will there be down selection between option 1 and  option 2 or both options will be supported?</w:t>
            </w:r>
          </w:p>
        </w:tc>
      </w:tr>
      <w:tr w:rsidR="00227FA2" w14:paraId="02C872E9" w14:textId="77777777">
        <w:tc>
          <w:tcPr>
            <w:tcW w:w="932" w:type="pct"/>
          </w:tcPr>
          <w:p w14:paraId="78A71876" w14:textId="77777777" w:rsidR="00227FA2" w:rsidRDefault="0039099D">
            <w:pPr>
              <w:rPr>
                <w:rFonts w:eastAsiaTheme="minorEastAsia"/>
                <w:lang w:eastAsia="zh-CN"/>
              </w:rPr>
            </w:pPr>
            <w:r>
              <w:rPr>
                <w:rFonts w:eastAsiaTheme="minorEastAsia"/>
                <w:lang w:eastAsia="zh-CN"/>
              </w:rPr>
              <w:t>Huawei, HiSilicon</w:t>
            </w:r>
          </w:p>
        </w:tc>
        <w:tc>
          <w:tcPr>
            <w:tcW w:w="4067" w:type="pct"/>
          </w:tcPr>
          <w:p w14:paraId="3D6264F9" w14:textId="77777777" w:rsidR="00227FA2" w:rsidRDefault="0039099D">
            <w:pPr>
              <w:spacing w:after="0"/>
              <w:jc w:val="both"/>
              <w:rPr>
                <w:rFonts w:eastAsiaTheme="minorEastAsia"/>
                <w:lang w:eastAsia="zh-CN"/>
              </w:rPr>
            </w:pPr>
            <w:r>
              <w:rPr>
                <w:rFonts w:eastAsiaTheme="minorEastAsia" w:hint="eastAsia"/>
                <w:lang w:eastAsia="zh-CN"/>
              </w:rPr>
              <w:t>S</w:t>
            </w:r>
            <w:r>
              <w:rPr>
                <w:rFonts w:eastAsiaTheme="minorEastAsia"/>
                <w:lang w:eastAsia="zh-CN"/>
              </w:rPr>
              <w:t>upport. Down selection can be done later when the analysis of all error sources become clear.</w:t>
            </w:r>
          </w:p>
        </w:tc>
      </w:tr>
      <w:tr w:rsidR="00227FA2" w14:paraId="3A178B45" w14:textId="77777777">
        <w:tc>
          <w:tcPr>
            <w:tcW w:w="932" w:type="pct"/>
          </w:tcPr>
          <w:p w14:paraId="5EED0EF0" w14:textId="77777777" w:rsidR="00227FA2" w:rsidRDefault="0039099D">
            <w:pPr>
              <w:rPr>
                <w:rFonts w:eastAsia="Malgun Gothic"/>
                <w:lang w:eastAsia="ko-KR"/>
              </w:rPr>
            </w:pPr>
            <w:r>
              <w:rPr>
                <w:rFonts w:eastAsia="Malgun Gothic" w:hint="eastAsia"/>
                <w:lang w:eastAsia="ko-KR"/>
              </w:rPr>
              <w:t>LG</w:t>
            </w:r>
          </w:p>
        </w:tc>
        <w:tc>
          <w:tcPr>
            <w:tcW w:w="4067" w:type="pct"/>
          </w:tcPr>
          <w:p w14:paraId="4762F32B" w14:textId="77777777" w:rsidR="00227FA2" w:rsidRDefault="0039099D">
            <w:pPr>
              <w:adjustRightInd w:val="0"/>
              <w:snapToGrid w:val="0"/>
              <w:spacing w:after="12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slightly prefer option 1, but it can be discuss further after Issue #2 is decided.</w:t>
            </w:r>
          </w:p>
        </w:tc>
      </w:tr>
      <w:tr w:rsidR="00227FA2" w14:paraId="01BC3AA8" w14:textId="77777777">
        <w:tc>
          <w:tcPr>
            <w:tcW w:w="932" w:type="pct"/>
          </w:tcPr>
          <w:p w14:paraId="344696F5" w14:textId="77777777" w:rsidR="00227FA2" w:rsidRDefault="0039099D">
            <w:pPr>
              <w:rPr>
                <w:rFonts w:eastAsia="Malgun Gothic"/>
                <w:lang w:eastAsia="ko-KR"/>
              </w:rPr>
            </w:pPr>
            <w:r>
              <w:rPr>
                <w:rFonts w:eastAsiaTheme="minorEastAsia"/>
                <w:lang w:eastAsia="zh-CN"/>
              </w:rPr>
              <w:t>NTT DOCOMO, INC.</w:t>
            </w:r>
          </w:p>
        </w:tc>
        <w:tc>
          <w:tcPr>
            <w:tcW w:w="4067" w:type="pct"/>
          </w:tcPr>
          <w:p w14:paraId="1319F406" w14:textId="77777777" w:rsidR="00227FA2" w:rsidRDefault="0039099D">
            <w:pPr>
              <w:adjustRightInd w:val="0"/>
              <w:snapToGrid w:val="0"/>
              <w:spacing w:after="120"/>
              <w:rPr>
                <w:rFonts w:eastAsiaTheme="minorEastAsia"/>
                <w:lang w:eastAsia="zh-CN"/>
              </w:rPr>
            </w:pPr>
            <w:r>
              <w:rPr>
                <w:rFonts w:eastAsiaTheme="minorEastAsia"/>
                <w:lang w:eastAsia="zh-CN"/>
              </w:rPr>
              <w:t>Based on our</w:t>
            </w:r>
            <w:bookmarkStart w:id="15" w:name="OLE_LINK1"/>
            <w:r>
              <w:rPr>
                <w:rFonts w:eastAsiaTheme="minorEastAsia"/>
                <w:lang w:eastAsia="zh-CN"/>
              </w:rPr>
              <w:t xml:space="preserve"> analysis</w:t>
            </w:r>
            <w:bookmarkEnd w:id="15"/>
            <w:r>
              <w:rPr>
                <w:rFonts w:eastAsiaTheme="minorEastAsia"/>
                <w:lang w:eastAsia="zh-CN"/>
              </w:rPr>
              <w:t>, following observations can be obtained.</w:t>
            </w:r>
          </w:p>
          <w:p w14:paraId="65B33470" w14:textId="77777777" w:rsidR="00227FA2" w:rsidRDefault="0039099D">
            <w:pPr>
              <w:pStyle w:val="Paragraphedeliste"/>
              <w:numPr>
                <w:ilvl w:val="0"/>
                <w:numId w:val="17"/>
              </w:numPr>
              <w:adjustRightInd w:val="0"/>
              <w:snapToGrid w:val="0"/>
              <w:spacing w:after="120"/>
              <w:ind w:left="357" w:hanging="357"/>
              <w:rPr>
                <w:rFonts w:eastAsiaTheme="minorEastAsia"/>
                <w:lang w:eastAsia="zh-CN"/>
              </w:rPr>
            </w:pPr>
            <w:r>
              <w:rPr>
                <w:rFonts w:eastAsiaTheme="minorEastAsia"/>
                <w:lang w:eastAsia="zh-CN"/>
              </w:rPr>
              <w:t xml:space="preserve">The common TA parameters, granularity and updating period are highly related and dependent with each other under given TA error requirements. </w:t>
            </w:r>
          </w:p>
          <w:p w14:paraId="26EF979D" w14:textId="77777777" w:rsidR="00227FA2" w:rsidRDefault="0039099D">
            <w:pPr>
              <w:pStyle w:val="Paragraphedeliste"/>
              <w:numPr>
                <w:ilvl w:val="0"/>
                <w:numId w:val="17"/>
              </w:numPr>
              <w:adjustRightInd w:val="0"/>
              <w:snapToGrid w:val="0"/>
              <w:spacing w:after="120"/>
              <w:ind w:left="357" w:hanging="357"/>
              <w:rPr>
                <w:rFonts w:eastAsiaTheme="minorEastAsia"/>
                <w:lang w:eastAsia="zh-CN"/>
              </w:rPr>
            </w:pPr>
            <w:r>
              <w:rPr>
                <w:rFonts w:eastAsiaTheme="minorEastAsia"/>
                <w:lang w:eastAsia="zh-CN"/>
              </w:rPr>
              <w:t xml:space="preserve">For different TA error requirements, the design will also be different. </w:t>
            </w:r>
          </w:p>
          <w:p w14:paraId="50981D3A" w14:textId="77777777" w:rsidR="00227FA2" w:rsidRDefault="0039099D">
            <w:pPr>
              <w:pStyle w:val="Paragraphedeliste"/>
              <w:numPr>
                <w:ilvl w:val="0"/>
                <w:numId w:val="17"/>
              </w:numPr>
              <w:adjustRightInd w:val="0"/>
              <w:snapToGrid w:val="0"/>
              <w:spacing w:after="120"/>
              <w:ind w:left="357" w:hanging="357"/>
              <w:rPr>
                <w:rFonts w:eastAsiaTheme="minorEastAsia"/>
                <w:lang w:eastAsia="zh-CN"/>
              </w:rPr>
            </w:pPr>
            <w:r>
              <w:rPr>
                <w:rFonts w:eastAsiaTheme="minorEastAsia"/>
                <w:lang w:eastAsia="zh-CN"/>
              </w:rPr>
              <w:t xml:space="preserve">The granularity can be different for multiple common TA parameters. </w:t>
            </w:r>
          </w:p>
          <w:p w14:paraId="76A626F0" w14:textId="77777777" w:rsidR="00227FA2" w:rsidRDefault="0039099D">
            <w:pPr>
              <w:adjustRightInd w:val="0"/>
              <w:snapToGrid w:val="0"/>
              <w:spacing w:after="120"/>
              <w:rPr>
                <w:rFonts w:eastAsiaTheme="minorEastAsia"/>
                <w:lang w:eastAsia="zh-CN"/>
              </w:rPr>
            </w:pPr>
            <w:r>
              <w:rPr>
                <w:rFonts w:eastAsiaTheme="minorEastAsia"/>
                <w:lang w:eastAsia="zh-CN"/>
              </w:rPr>
              <w:t>Therefore, the granularity should be not independently discussed. Once Issue#2 is determined and the preferred updating period achieves consensus, the granularity for each common TA parameter will be clearer.</w:t>
            </w:r>
          </w:p>
          <w:p w14:paraId="5F30C277" w14:textId="77777777" w:rsidR="00227FA2" w:rsidRDefault="0039099D">
            <w:pPr>
              <w:spacing w:afterLines="50" w:after="120"/>
              <w:rPr>
                <w:rFonts w:eastAsiaTheme="minorEastAsia"/>
                <w:lang w:eastAsia="zh-CN"/>
              </w:rPr>
            </w:pPr>
            <w:r>
              <w:rPr>
                <w:rFonts w:eastAsiaTheme="minorEastAsia"/>
                <w:lang w:eastAsia="zh-CN"/>
              </w:rPr>
              <w:t xml:space="preserve">For example, as stated in our tdoc, if common TA and common TA drift rate are broadcasted and </w:t>
            </w:r>
            <w:r>
              <w:rPr>
                <w:rFonts w:eastAsiaTheme="minorEastAsia"/>
                <w:lang w:eastAsia="zh-CN"/>
              </w:rPr>
              <w:lastRenderedPageBreak/>
              <w:t>updated in a small valid_duration, same granularity in Option 1 for both parameters would be enough. However, if common TA, common TA drift rate and common TA drift variation rate are broadcasted and updated in a large valid_duration, different granularities in option 1 and option 2 should be considered for different parameters to achieve good tradeoff between TA error performance and broadcasting payload.</w:t>
            </w:r>
          </w:p>
          <w:p w14:paraId="6CA1440B" w14:textId="77777777" w:rsidR="00227FA2" w:rsidRDefault="0039099D">
            <w:pPr>
              <w:spacing w:after="0"/>
              <w:rPr>
                <w:rFonts w:eastAsia="Malgun Gothic"/>
                <w:lang w:eastAsia="ko-KR"/>
              </w:rPr>
            </w:pPr>
            <w:r>
              <w:rPr>
                <w:rFonts w:eastAsia="Malgun Gothic"/>
                <w:lang w:eastAsia="ko-KR"/>
              </w:rPr>
              <w:t>However, if this proposal only discusses the granularity of common TA, we support Option 1.</w:t>
            </w:r>
          </w:p>
        </w:tc>
      </w:tr>
      <w:tr w:rsidR="00227FA2" w14:paraId="3168DC04" w14:textId="77777777">
        <w:tc>
          <w:tcPr>
            <w:tcW w:w="932" w:type="pct"/>
          </w:tcPr>
          <w:p w14:paraId="2D22FECC" w14:textId="77777777" w:rsidR="00227FA2" w:rsidRDefault="0039099D">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4067" w:type="pct"/>
          </w:tcPr>
          <w:p w14:paraId="3295A1B1" w14:textId="77777777" w:rsidR="00227FA2" w:rsidRDefault="0039099D">
            <w:pPr>
              <w:adjustRightInd w:val="0"/>
              <w:snapToGrid w:val="0"/>
              <w:spacing w:after="120"/>
              <w:rPr>
                <w:rFonts w:eastAsiaTheme="minorEastAsia"/>
                <w:lang w:eastAsia="zh-CN"/>
              </w:rPr>
            </w:pPr>
            <w:r>
              <w:rPr>
                <w:rFonts w:eastAsia="Malgun Gothic"/>
                <w:lang w:eastAsia="ko-KR"/>
              </w:rPr>
              <w:t>Support the proposal.</w:t>
            </w:r>
            <w:r>
              <w:t xml:space="preserve"> </w:t>
            </w:r>
            <w:r>
              <w:rPr>
                <w:rFonts w:eastAsia="Malgun Gothic"/>
                <w:lang w:eastAsia="ko-KR"/>
              </w:rPr>
              <w:t>We prefer option 1.</w:t>
            </w:r>
          </w:p>
        </w:tc>
      </w:tr>
      <w:tr w:rsidR="00227FA2" w14:paraId="7D30FA42" w14:textId="77777777">
        <w:tc>
          <w:tcPr>
            <w:tcW w:w="932" w:type="pct"/>
          </w:tcPr>
          <w:p w14:paraId="1ECD61B1" w14:textId="77777777" w:rsidR="00227FA2" w:rsidRDefault="0039099D">
            <w:pPr>
              <w:rPr>
                <w:rFonts w:eastAsiaTheme="minorEastAsia"/>
                <w:lang w:eastAsia="zh-CN"/>
              </w:rPr>
            </w:pPr>
            <w:r>
              <w:rPr>
                <w:rFonts w:eastAsiaTheme="minorEastAsia" w:hint="eastAsia"/>
                <w:lang w:eastAsia="zh-CN"/>
              </w:rPr>
              <w:t>v</w:t>
            </w:r>
            <w:r>
              <w:rPr>
                <w:rFonts w:eastAsiaTheme="minorEastAsia"/>
                <w:lang w:eastAsia="zh-CN"/>
              </w:rPr>
              <w:t>ivo</w:t>
            </w:r>
          </w:p>
        </w:tc>
        <w:tc>
          <w:tcPr>
            <w:tcW w:w="4067" w:type="pct"/>
          </w:tcPr>
          <w:p w14:paraId="48298DC8" w14:textId="77777777" w:rsidR="00227FA2" w:rsidRDefault="0039099D">
            <w:pPr>
              <w:adjustRightInd w:val="0"/>
              <w:snapToGrid w:val="0"/>
              <w:spacing w:after="120"/>
              <w:rPr>
                <w:rFonts w:eastAsia="Malgun Gothic"/>
                <w:lang w:eastAsia="ko-KR"/>
              </w:rPr>
            </w:pPr>
            <w:r>
              <w:rPr>
                <w:rFonts w:eastAsiaTheme="minorEastAsia" w:hint="eastAsia"/>
                <w:lang w:eastAsia="zh-CN"/>
              </w:rPr>
              <w:t>W</w:t>
            </w:r>
            <w:r>
              <w:rPr>
                <w:rFonts w:eastAsiaTheme="minorEastAsia"/>
                <w:lang w:eastAsia="zh-CN"/>
              </w:rPr>
              <w:t>e support both Option 1 and Option 2. 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satellite</w:t>
            </w:r>
            <w:r>
              <w:rPr>
                <w:rFonts w:eastAsiaTheme="minorEastAsia"/>
                <w:lang w:eastAsia="zh-CN"/>
              </w:rPr>
              <w:t xml:space="preserve"> </w:t>
            </w:r>
            <w:r>
              <w:rPr>
                <w:rFonts w:eastAsiaTheme="minorEastAsia" w:hint="eastAsia"/>
                <w:lang w:eastAsia="zh-CN"/>
              </w:rPr>
              <w:t>altitudes,</w:t>
            </w:r>
            <w:r>
              <w:rPr>
                <w:rFonts w:eastAsiaTheme="minorEastAsia"/>
                <w:lang w:eastAsia="zh-CN"/>
              </w:rPr>
              <w:t xml:space="preserve"> the larger granularity can be set for GEO </w:t>
            </w:r>
            <w:r>
              <w:rPr>
                <w:rFonts w:eastAsiaTheme="minorEastAsia" w:hint="eastAsia"/>
                <w:lang w:eastAsia="zh-CN"/>
              </w:rPr>
              <w:t>scenario</w:t>
            </w:r>
            <w:r>
              <w:rPr>
                <w:rFonts w:eastAsiaTheme="minorEastAsia"/>
                <w:lang w:eastAsia="zh-CN"/>
              </w:rPr>
              <w:t xml:space="preserve">, and the smaller one can be set for LEO/MEO </w:t>
            </w:r>
            <w:r>
              <w:rPr>
                <w:rFonts w:eastAsiaTheme="minorEastAsia" w:hint="eastAsia"/>
                <w:lang w:eastAsia="zh-CN"/>
              </w:rPr>
              <w:t>scenario</w:t>
            </w:r>
            <w:r>
              <w:rPr>
                <w:rFonts w:eastAsiaTheme="minorEastAsia"/>
                <w:lang w:eastAsia="zh-CN"/>
              </w:rPr>
              <w:t>.</w:t>
            </w:r>
          </w:p>
        </w:tc>
      </w:tr>
      <w:tr w:rsidR="00227FA2" w14:paraId="103A9E73" w14:textId="77777777">
        <w:tc>
          <w:tcPr>
            <w:tcW w:w="932" w:type="pct"/>
          </w:tcPr>
          <w:p w14:paraId="5AFDB68D" w14:textId="77777777" w:rsidR="00227FA2" w:rsidRDefault="0039099D">
            <w:pPr>
              <w:rPr>
                <w:rFonts w:eastAsia="Malgun Gothic"/>
                <w:lang w:eastAsia="zh-CN"/>
              </w:rPr>
            </w:pPr>
            <w:r>
              <w:t>Baicells</w:t>
            </w:r>
          </w:p>
        </w:tc>
        <w:tc>
          <w:tcPr>
            <w:tcW w:w="4067" w:type="pct"/>
          </w:tcPr>
          <w:p w14:paraId="525133BC" w14:textId="77777777" w:rsidR="00227FA2" w:rsidRDefault="0039099D">
            <w:pPr>
              <w:adjustRightInd w:val="0"/>
              <w:snapToGrid w:val="0"/>
              <w:spacing w:after="120"/>
              <w:rPr>
                <w:rFonts w:eastAsia="SimSun"/>
                <w:lang w:val="en-US" w:eastAsia="zh-CN"/>
              </w:rPr>
            </w:pPr>
            <w:r>
              <w:rPr>
                <w:rFonts w:eastAsia="SimSun" w:hint="eastAsia"/>
                <w:lang w:val="en-US" w:eastAsia="zh-CN"/>
              </w:rPr>
              <w:t>We think the final actual error is currently unknown, so it is not clear whether the high precision granularity as option2 is needed. We still think that t</w:t>
            </w:r>
            <w:r>
              <w:t>he granularity of common TA needs to match with the error.</w:t>
            </w:r>
            <w:r>
              <w:rPr>
                <w:rFonts w:eastAsia="SimSun" w:hint="eastAsia"/>
                <w:lang w:val="en-US" w:eastAsia="zh-CN"/>
              </w:rPr>
              <w:t xml:space="preserve"> Based on the current analysis, we prefer option1.</w:t>
            </w:r>
          </w:p>
        </w:tc>
      </w:tr>
      <w:tr w:rsidR="00F81A84" w14:paraId="574AB41F" w14:textId="77777777">
        <w:tc>
          <w:tcPr>
            <w:tcW w:w="932" w:type="pct"/>
          </w:tcPr>
          <w:p w14:paraId="33DD4B83" w14:textId="77777777" w:rsidR="00F81A84" w:rsidRDefault="00F81A84">
            <w:r>
              <w:t xml:space="preserve">Fraunhofer </w:t>
            </w:r>
          </w:p>
        </w:tc>
        <w:tc>
          <w:tcPr>
            <w:tcW w:w="4067" w:type="pct"/>
          </w:tcPr>
          <w:p w14:paraId="4BA6C119" w14:textId="77777777" w:rsidR="00F81A84" w:rsidRDefault="00F81A84">
            <w:pPr>
              <w:adjustRightInd w:val="0"/>
              <w:snapToGrid w:val="0"/>
              <w:spacing w:after="120"/>
              <w:rPr>
                <w:rFonts w:eastAsia="SimSun"/>
                <w:lang w:val="en-US" w:eastAsia="zh-CN"/>
              </w:rPr>
            </w:pPr>
            <w:r>
              <w:rPr>
                <w:rFonts w:eastAsia="SimSun"/>
                <w:lang w:val="en-US" w:eastAsia="zh-CN"/>
              </w:rPr>
              <w:t>Perhaps this proposal can be discussed after resolving issues#1 and #2.</w:t>
            </w:r>
          </w:p>
        </w:tc>
      </w:tr>
      <w:tr w:rsidR="0024628E" w14:paraId="4AAC134D" w14:textId="77777777">
        <w:tc>
          <w:tcPr>
            <w:tcW w:w="932" w:type="pct"/>
          </w:tcPr>
          <w:p w14:paraId="1706EE4C" w14:textId="567C76B7" w:rsidR="0024628E" w:rsidRPr="0024628E" w:rsidRDefault="0024628E">
            <w:pPr>
              <w:rPr>
                <w:rFonts w:eastAsia="MS Mincho"/>
                <w:lang w:eastAsia="ja-JP"/>
              </w:rPr>
            </w:pPr>
            <w:r>
              <w:rPr>
                <w:rFonts w:eastAsia="MS Mincho" w:hint="eastAsia"/>
                <w:lang w:eastAsia="ja-JP"/>
              </w:rPr>
              <w:t>S</w:t>
            </w:r>
            <w:r>
              <w:rPr>
                <w:rFonts w:eastAsia="MS Mincho"/>
                <w:lang w:eastAsia="ja-JP"/>
              </w:rPr>
              <w:t>ony</w:t>
            </w:r>
          </w:p>
        </w:tc>
        <w:tc>
          <w:tcPr>
            <w:tcW w:w="4067" w:type="pct"/>
          </w:tcPr>
          <w:p w14:paraId="2DFA4212" w14:textId="77777777" w:rsidR="0024628E" w:rsidRDefault="0024628E">
            <w:pPr>
              <w:adjustRightInd w:val="0"/>
              <w:snapToGrid w:val="0"/>
              <w:spacing w:after="120"/>
              <w:rPr>
                <w:rFonts w:eastAsia="MS Mincho"/>
                <w:lang w:val="en-US" w:eastAsia="ja-JP"/>
              </w:rPr>
            </w:pPr>
            <w:r>
              <w:rPr>
                <w:rFonts w:eastAsia="MS Mincho" w:hint="eastAsia"/>
                <w:lang w:val="en-US" w:eastAsia="ja-JP"/>
              </w:rPr>
              <w:t>W</w:t>
            </w:r>
            <w:r>
              <w:rPr>
                <w:rFonts w:eastAsia="MS Mincho"/>
                <w:lang w:val="en-US" w:eastAsia="ja-JP"/>
              </w:rPr>
              <w:t>e prefer the option 2.</w:t>
            </w:r>
          </w:p>
          <w:p w14:paraId="7FF08F08" w14:textId="676540AF" w:rsidR="0024628E" w:rsidRPr="0024628E" w:rsidRDefault="0024628E">
            <w:pPr>
              <w:adjustRightInd w:val="0"/>
              <w:snapToGrid w:val="0"/>
              <w:spacing w:after="120"/>
              <w:rPr>
                <w:rFonts w:eastAsia="MS Mincho"/>
                <w:lang w:val="en-US" w:eastAsia="ja-JP"/>
              </w:rPr>
            </w:pPr>
            <w:r>
              <w:rPr>
                <w:rFonts w:eastAsia="MS Mincho" w:hint="eastAsia"/>
                <w:lang w:val="en-US" w:eastAsia="ja-JP"/>
              </w:rPr>
              <w:t>W</w:t>
            </w:r>
            <w:r>
              <w:rPr>
                <w:rFonts w:eastAsia="MS Mincho"/>
                <w:lang w:val="en-US" w:eastAsia="ja-JP"/>
              </w:rPr>
              <w:t>e think the proposal is related to initial proposal 1 &amp; 2, so we can discuss this after we reach conclusion on initial proposals 1 &amp; 2.</w:t>
            </w:r>
          </w:p>
        </w:tc>
      </w:tr>
      <w:tr w:rsidR="00A416FA" w14:paraId="2C5FC22C" w14:textId="77777777">
        <w:tc>
          <w:tcPr>
            <w:tcW w:w="932" w:type="pct"/>
          </w:tcPr>
          <w:p w14:paraId="7E17E203" w14:textId="76825553" w:rsidR="00A416FA" w:rsidRPr="00A45AA6" w:rsidRDefault="00A416FA">
            <w:pPr>
              <w:rPr>
                <w:rFonts w:eastAsiaTheme="minorEastAsia"/>
                <w:lang w:eastAsia="zh-CN"/>
              </w:rPr>
            </w:pPr>
            <w:r>
              <w:rPr>
                <w:rFonts w:eastAsiaTheme="minorEastAsia" w:hint="eastAsia"/>
                <w:lang w:eastAsia="zh-CN"/>
              </w:rPr>
              <w:t>C</w:t>
            </w:r>
            <w:r>
              <w:rPr>
                <w:rFonts w:eastAsiaTheme="minorEastAsia"/>
                <w:lang w:eastAsia="zh-CN"/>
              </w:rPr>
              <w:t>MCC</w:t>
            </w:r>
          </w:p>
        </w:tc>
        <w:tc>
          <w:tcPr>
            <w:tcW w:w="4067" w:type="pct"/>
          </w:tcPr>
          <w:p w14:paraId="4BB56BD5" w14:textId="325FA262" w:rsidR="00A416FA" w:rsidRDefault="003B2C44" w:rsidP="00A416FA">
            <w:pPr>
              <w:adjustRightInd w:val="0"/>
              <w:snapToGrid w:val="0"/>
              <w:spacing w:after="120"/>
              <w:rPr>
                <w:rFonts w:eastAsia="MS Mincho"/>
                <w:lang w:eastAsia="ja-JP"/>
              </w:rPr>
            </w:pPr>
            <w:r>
              <w:rPr>
                <w:rFonts w:eastAsiaTheme="minorEastAsia" w:hint="eastAsia"/>
                <w:bCs/>
                <w:lang w:eastAsia="zh-CN"/>
              </w:rPr>
              <w:t>S</w:t>
            </w:r>
            <w:r>
              <w:rPr>
                <w:rFonts w:eastAsiaTheme="minorEastAsia"/>
                <w:bCs/>
                <w:lang w:eastAsia="zh-CN"/>
              </w:rPr>
              <w:t>upport in principle, but</w:t>
            </w:r>
            <w:r w:rsidR="009C2921">
              <w:rPr>
                <w:rFonts w:eastAsiaTheme="minorEastAsia"/>
                <w:bCs/>
                <w:lang w:eastAsia="zh-CN"/>
              </w:rPr>
              <w:t xml:space="preserve"> </w:t>
            </w:r>
            <w:r w:rsidR="00A416FA" w:rsidRPr="00A416FA">
              <w:rPr>
                <w:rFonts w:eastAsia="MS Mincho"/>
                <w:lang w:eastAsia="ja-JP"/>
              </w:rPr>
              <w:t xml:space="preserve">μ </w:t>
            </w:r>
            <w:r w:rsidR="00BC2F5C">
              <w:rPr>
                <w:rFonts w:eastAsia="MS Mincho"/>
                <w:lang w:eastAsia="ja-JP"/>
              </w:rPr>
              <w:t>is better to</w:t>
            </w:r>
            <w:r w:rsidR="009C2921">
              <w:rPr>
                <w:rFonts w:eastAsia="MS Mincho"/>
                <w:lang w:eastAsia="ja-JP"/>
              </w:rPr>
              <w:t xml:space="preserve"> be</w:t>
            </w:r>
            <w:r w:rsidR="00A416FA" w:rsidRPr="00A416FA">
              <w:rPr>
                <w:rFonts w:eastAsia="MS Mincho"/>
                <w:lang w:eastAsia="ja-JP"/>
              </w:rPr>
              <w:t xml:space="preserve"> a reference SCS, which is configured by the network in system information</w:t>
            </w:r>
            <w:r w:rsidR="00374D54">
              <w:rPr>
                <w:rFonts w:eastAsia="MS Mincho"/>
                <w:lang w:eastAsia="ja-JP"/>
              </w:rPr>
              <w:t>, i.e.,</w:t>
            </w:r>
          </w:p>
          <w:p w14:paraId="7D375931" w14:textId="2B753D54" w:rsidR="00374D54" w:rsidRDefault="00374D54" w:rsidP="00374D54">
            <w:pPr>
              <w:rPr>
                <w:b/>
              </w:rPr>
            </w:pPr>
            <w:r>
              <w:rPr>
                <w:b/>
              </w:rPr>
              <w:t xml:space="preserve">μ is </w:t>
            </w:r>
            <w:r w:rsidRPr="00A45AA6">
              <w:rPr>
                <w:b/>
                <w:strike/>
                <w:color w:val="FF0000"/>
              </w:rPr>
              <w:t>the highest allowed numerology for the given Frequency Range</w:t>
            </w:r>
            <w:r>
              <w:rPr>
                <w:b/>
              </w:rPr>
              <w:t xml:space="preserve"> </w:t>
            </w:r>
            <w:r w:rsidRPr="00A45AA6">
              <w:rPr>
                <w:rFonts w:eastAsia="MS Mincho"/>
                <w:b/>
                <w:color w:val="FF0000"/>
                <w:lang w:eastAsia="ja-JP"/>
              </w:rPr>
              <w:t>configured by the network</w:t>
            </w:r>
            <w:r w:rsidR="00BB6E59">
              <w:rPr>
                <w:rFonts w:eastAsia="MS Mincho"/>
                <w:b/>
                <w:color w:val="FF0000"/>
                <w:lang w:eastAsia="ja-JP"/>
              </w:rPr>
              <w:t>.</w:t>
            </w:r>
          </w:p>
          <w:p w14:paraId="19E54A7E" w14:textId="77777777" w:rsidR="00374D54" w:rsidRPr="00BE0519" w:rsidRDefault="00374D54" w:rsidP="00A416FA">
            <w:pPr>
              <w:adjustRightInd w:val="0"/>
              <w:snapToGrid w:val="0"/>
              <w:spacing w:after="120"/>
              <w:rPr>
                <w:rFonts w:eastAsia="MS Mincho"/>
                <w:lang w:eastAsia="ja-JP"/>
              </w:rPr>
            </w:pPr>
          </w:p>
          <w:p w14:paraId="75467E14" w14:textId="6E2BA505" w:rsidR="00A416FA" w:rsidRDefault="00A416FA" w:rsidP="00A416FA">
            <w:pPr>
              <w:adjustRightInd w:val="0"/>
              <w:snapToGrid w:val="0"/>
              <w:spacing w:after="120"/>
              <w:rPr>
                <w:rFonts w:eastAsia="MS Mincho"/>
                <w:lang w:val="en-US" w:eastAsia="ja-JP"/>
              </w:rPr>
            </w:pPr>
            <w:r w:rsidRPr="00A416FA">
              <w:rPr>
                <w:rFonts w:eastAsia="MS Mincho" w:hint="eastAsia"/>
                <w:bCs/>
                <w:lang w:eastAsia="ja-JP"/>
              </w:rPr>
              <w:t>F</w:t>
            </w:r>
            <w:r w:rsidRPr="00A416FA">
              <w:rPr>
                <w:rFonts w:eastAsia="MS Mincho"/>
                <w:bCs/>
                <w:lang w:eastAsia="ja-JP"/>
              </w:rPr>
              <w:t>urthermore, we prefer to Option 1. In our view, the granularity of Common TA (</w:t>
            </w:r>
            <m:oMath>
              <m:sSub>
                <m:sSubPr>
                  <m:ctrlPr>
                    <w:rPr>
                      <w:rFonts w:ascii="Cambria Math" w:eastAsia="MS Mincho" w:hAnsi="Cambria Math"/>
                      <w:bCs/>
                      <w:iCs/>
                      <w:lang w:val="en-US" w:eastAsia="ja-JP"/>
                    </w:rPr>
                  </m:ctrlPr>
                </m:sSubPr>
                <m:e>
                  <m:r>
                    <w:rPr>
                      <w:rFonts w:ascii="Cambria Math" w:eastAsia="MS Mincho" w:hAnsi="Cambria Math"/>
                      <w:lang w:val="en-US" w:eastAsia="ja-JP"/>
                    </w:rPr>
                    <m:t>N</m:t>
                  </m:r>
                </m:e>
                <m:sub>
                  <m:r>
                    <w:rPr>
                      <w:rFonts w:ascii="Cambria Math" w:eastAsia="MS Mincho" w:hAnsi="Cambria Math"/>
                      <w:lang w:val="en-US" w:eastAsia="ja-JP"/>
                    </w:rPr>
                    <m:t>TA,common</m:t>
                  </m:r>
                </m:sub>
              </m:sSub>
            </m:oMath>
            <w:r w:rsidRPr="00A416FA">
              <w:rPr>
                <w:rFonts w:eastAsia="MS Mincho"/>
                <w:bCs/>
                <w:lang w:eastAsia="ja-JP"/>
              </w:rPr>
              <w:t>) affects the quantization error of open-loop TA control mechanism. Note that the TA adjust range via MAC CE TA command (</w:t>
            </w:r>
            <m:oMath>
              <m:sSub>
                <m:sSubPr>
                  <m:ctrlPr>
                    <w:rPr>
                      <w:rFonts w:ascii="Cambria Math" w:eastAsia="MS Mincho" w:hAnsi="Cambria Math"/>
                      <w:bCs/>
                      <w:iCs/>
                      <w:lang w:val="en-US" w:eastAsia="ja-JP"/>
                    </w:rPr>
                  </m:ctrlPr>
                </m:sSubPr>
                <m:e>
                  <m:r>
                    <w:rPr>
                      <w:rFonts w:ascii="Cambria Math" w:eastAsia="MS Mincho" w:hAnsi="Cambria Math"/>
                      <w:lang w:val="en-US" w:eastAsia="ja-JP"/>
                    </w:rPr>
                    <m:t>N</m:t>
                  </m:r>
                </m:e>
                <m:sub>
                  <m:r>
                    <w:rPr>
                      <w:rFonts w:ascii="Cambria Math" w:eastAsia="MS Mincho" w:hAnsi="Cambria Math"/>
                      <w:lang w:val="en-US" w:eastAsia="ja-JP"/>
                    </w:rPr>
                    <m:t>TA</m:t>
                  </m:r>
                </m:sub>
              </m:sSub>
            </m:oMath>
            <w:r w:rsidRPr="00A416FA">
              <w:rPr>
                <w:rFonts w:eastAsia="MS Mincho"/>
                <w:bCs/>
                <w:lang w:eastAsia="ja-JP"/>
              </w:rPr>
              <w:t xml:space="preserve">) is </w:t>
            </w:r>
            <m:oMath>
              <m:d>
                <m:dPr>
                  <m:begChr m:val="["/>
                  <m:endChr m:val="]"/>
                  <m:ctrlPr>
                    <w:rPr>
                      <w:rFonts w:ascii="Cambria Math" w:eastAsia="MS Mincho" w:hAnsi="Cambria Math"/>
                      <w:bCs/>
                      <w:i/>
                      <w:iCs/>
                      <w:lang w:val="en-US" w:eastAsia="ja-JP"/>
                    </w:rPr>
                  </m:ctrlPr>
                </m:dPr>
                <m:e>
                  <m:r>
                    <w:rPr>
                      <w:rFonts w:ascii="Cambria Math" w:eastAsia="MS Mincho" w:hAnsi="Cambria Math"/>
                      <w:lang w:val="en-US" w:eastAsia="ja-JP"/>
                    </w:rPr>
                    <m:t>-31,32</m:t>
                  </m:r>
                </m:e>
              </m:d>
              <m:r>
                <w:rPr>
                  <w:rFonts w:ascii="Cambria Math" w:eastAsia="MS Mincho" w:hAnsi="Cambria Math"/>
                  <w:lang w:val="en-US" w:eastAsia="ja-JP"/>
                </w:rPr>
                <m:t>*</m:t>
              </m:r>
              <m:f>
                <m:fPr>
                  <m:type m:val="lin"/>
                  <m:ctrlPr>
                    <w:rPr>
                      <w:rFonts w:ascii="Cambria Math" w:eastAsia="MS Mincho" w:hAnsi="Cambria Math"/>
                      <w:bCs/>
                      <w:i/>
                      <w:iCs/>
                      <w:lang w:val="en-US" w:eastAsia="ja-JP"/>
                    </w:rPr>
                  </m:ctrlPr>
                </m:fPr>
                <m:num>
                  <m:r>
                    <w:rPr>
                      <w:rFonts w:ascii="Cambria Math" w:eastAsia="MS Mincho" w:hAnsi="Cambria Math"/>
                      <w:lang w:val="en-US" w:eastAsia="ja-JP"/>
                    </w:rPr>
                    <m:t>16∙64</m:t>
                  </m:r>
                </m:num>
                <m:den>
                  <m:sSup>
                    <m:sSupPr>
                      <m:ctrlPr>
                        <w:rPr>
                          <w:rFonts w:ascii="Cambria Math" w:eastAsia="MS Mincho" w:hAnsi="Cambria Math"/>
                          <w:bCs/>
                          <w:i/>
                          <w:iCs/>
                          <w:lang w:val="en-US" w:eastAsia="ja-JP"/>
                        </w:rPr>
                      </m:ctrlPr>
                    </m:sSupPr>
                    <m:e>
                      <m:r>
                        <w:rPr>
                          <w:rFonts w:ascii="Cambria Math" w:eastAsia="MS Mincho" w:hAnsi="Cambria Math"/>
                          <w:lang w:val="en-US" w:eastAsia="ja-JP"/>
                        </w:rPr>
                        <m:t>2</m:t>
                      </m:r>
                    </m:e>
                    <m:sup>
                      <m:r>
                        <w:rPr>
                          <w:rFonts w:ascii="Cambria Math" w:eastAsia="MS Mincho" w:hAnsi="Cambria Math"/>
                          <w:lang w:val="en-US" w:eastAsia="ja-JP"/>
                        </w:rPr>
                        <m:t>μ</m:t>
                      </m:r>
                    </m:sup>
                  </m:sSup>
                </m:den>
              </m:f>
              <m:r>
                <w:rPr>
                  <w:rFonts w:ascii="Cambria Math" w:eastAsia="MS Mincho" w:hAnsi="Cambria Math"/>
                  <w:lang w:val="en-US" w:eastAsia="ja-JP"/>
                </w:rPr>
                <m:t>∙</m:t>
              </m:r>
              <m:sSub>
                <m:sSubPr>
                  <m:ctrlPr>
                    <w:rPr>
                      <w:rFonts w:ascii="Cambria Math" w:eastAsia="MS Mincho" w:hAnsi="Cambria Math"/>
                      <w:bCs/>
                      <w:i/>
                      <w:iCs/>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c</m:t>
                  </m:r>
                </m:sub>
              </m:sSub>
            </m:oMath>
            <w:r w:rsidRPr="00A416FA">
              <w:rPr>
                <w:rFonts w:eastAsia="MS Mincho"/>
                <w:bCs/>
                <w:lang w:eastAsia="ja-JP"/>
              </w:rPr>
              <w:t xml:space="preserve">, then adopting the same granularity of </w:t>
            </w:r>
            <m:oMath>
              <m:sSub>
                <m:sSubPr>
                  <m:ctrlPr>
                    <w:rPr>
                      <w:rFonts w:ascii="Cambria Math" w:eastAsia="MS Mincho" w:hAnsi="Cambria Math"/>
                      <w:bCs/>
                      <w:iCs/>
                      <w:lang w:val="en-US" w:eastAsia="ja-JP"/>
                    </w:rPr>
                  </m:ctrlPr>
                </m:sSubPr>
                <m:e>
                  <m:r>
                    <w:rPr>
                      <w:rFonts w:ascii="Cambria Math" w:eastAsia="MS Mincho" w:hAnsi="Cambria Math"/>
                      <w:lang w:val="en-US" w:eastAsia="ja-JP"/>
                    </w:rPr>
                    <m:t>N</m:t>
                  </m:r>
                </m:e>
                <m:sub>
                  <m:r>
                    <w:rPr>
                      <w:rFonts w:ascii="Cambria Math" w:eastAsia="MS Mincho" w:hAnsi="Cambria Math"/>
                      <w:lang w:val="en-US" w:eastAsia="ja-JP"/>
                    </w:rPr>
                    <m:t>TA,com</m:t>
                  </m:r>
                  <m:r>
                    <w:rPr>
                      <w:rFonts w:ascii="Cambria Math" w:eastAsia="MS Mincho" w:hAnsi="Cambria Math"/>
                      <w:lang w:val="en-US" w:eastAsia="ja-JP"/>
                    </w:rPr>
                    <m:t>mon</m:t>
                  </m:r>
                </m:sub>
              </m:sSub>
            </m:oMath>
            <w:r w:rsidRPr="00A416FA">
              <w:rPr>
                <w:rFonts w:eastAsia="MS Mincho"/>
                <w:bCs/>
                <w:lang w:eastAsia="ja-JP"/>
              </w:rPr>
              <w:t xml:space="preserve"> as </w:t>
            </w:r>
            <m:oMath>
              <m:sSub>
                <m:sSubPr>
                  <m:ctrlPr>
                    <w:rPr>
                      <w:rFonts w:ascii="Cambria Math" w:eastAsia="MS Mincho" w:hAnsi="Cambria Math"/>
                      <w:bCs/>
                      <w:iCs/>
                      <w:lang w:val="en-US" w:eastAsia="ja-JP"/>
                    </w:rPr>
                  </m:ctrlPr>
                </m:sSubPr>
                <m:e>
                  <m:r>
                    <w:rPr>
                      <w:rFonts w:ascii="Cambria Math" w:eastAsia="MS Mincho" w:hAnsi="Cambria Math"/>
                      <w:lang w:val="en-US" w:eastAsia="ja-JP"/>
                    </w:rPr>
                    <m:t>N</m:t>
                  </m:r>
                </m:e>
                <m:sub>
                  <m:r>
                    <w:rPr>
                      <w:rFonts w:ascii="Cambria Math" w:eastAsia="MS Mincho" w:hAnsi="Cambria Math"/>
                      <w:lang w:val="en-US" w:eastAsia="ja-JP"/>
                    </w:rPr>
                    <m:t>TA</m:t>
                  </m:r>
                </m:sub>
              </m:sSub>
            </m:oMath>
            <w:r w:rsidRPr="00A416FA">
              <w:rPr>
                <w:rFonts w:eastAsia="MS Mincho"/>
                <w:bCs/>
                <w:lang w:eastAsia="ja-JP"/>
              </w:rPr>
              <w:t xml:space="preserve">, i.e., </w:t>
            </w:r>
            <m:oMath>
              <m:f>
                <m:fPr>
                  <m:type m:val="lin"/>
                  <m:ctrlPr>
                    <w:rPr>
                      <w:rFonts w:ascii="Cambria Math" w:eastAsia="MS Mincho" w:hAnsi="Cambria Math"/>
                      <w:bCs/>
                      <w:i/>
                      <w:iCs/>
                      <w:lang w:val="en-US" w:eastAsia="ja-JP"/>
                    </w:rPr>
                  </m:ctrlPr>
                </m:fPr>
                <m:num>
                  <m:r>
                    <w:rPr>
                      <w:rFonts w:ascii="Cambria Math" w:eastAsia="MS Mincho" w:hAnsi="Cambria Math"/>
                      <w:lang w:val="en-US" w:eastAsia="ja-JP"/>
                    </w:rPr>
                    <m:t>16∙64</m:t>
                  </m:r>
                </m:num>
                <m:den>
                  <m:sSup>
                    <m:sSupPr>
                      <m:ctrlPr>
                        <w:rPr>
                          <w:rFonts w:ascii="Cambria Math" w:eastAsia="MS Mincho" w:hAnsi="Cambria Math"/>
                          <w:bCs/>
                          <w:i/>
                          <w:iCs/>
                          <w:lang w:val="en-US" w:eastAsia="ja-JP"/>
                        </w:rPr>
                      </m:ctrlPr>
                    </m:sSupPr>
                    <m:e>
                      <m:r>
                        <w:rPr>
                          <w:rFonts w:ascii="Cambria Math" w:eastAsia="MS Mincho" w:hAnsi="Cambria Math"/>
                          <w:lang w:val="en-US" w:eastAsia="ja-JP"/>
                        </w:rPr>
                        <m:t>2</m:t>
                      </m:r>
                    </m:e>
                    <m:sup>
                      <m:r>
                        <w:rPr>
                          <w:rFonts w:ascii="Cambria Math" w:eastAsia="MS Mincho" w:hAnsi="Cambria Math"/>
                          <w:lang w:val="en-US" w:eastAsia="ja-JP"/>
                        </w:rPr>
                        <m:t>μ</m:t>
                      </m:r>
                    </m:sup>
                  </m:sSup>
                </m:den>
              </m:f>
              <m:r>
                <w:rPr>
                  <w:rFonts w:ascii="Cambria Math" w:eastAsia="MS Mincho" w:hAnsi="Cambria Math"/>
                  <w:lang w:val="en-US" w:eastAsia="ja-JP"/>
                </w:rPr>
                <m:t>∙</m:t>
              </m:r>
              <m:sSub>
                <m:sSubPr>
                  <m:ctrlPr>
                    <w:rPr>
                      <w:rFonts w:ascii="Cambria Math" w:eastAsia="MS Mincho" w:hAnsi="Cambria Math"/>
                      <w:bCs/>
                      <w:i/>
                      <w:iCs/>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c</m:t>
                  </m:r>
                </m:sub>
              </m:sSub>
            </m:oMath>
            <w:r w:rsidRPr="00A416FA">
              <w:rPr>
                <w:rFonts w:eastAsia="MS Mincho"/>
                <w:bCs/>
                <w:lang w:eastAsia="ja-JP"/>
              </w:rPr>
              <w:t xml:space="preserve">, seems acceptable, since a finer granularity of </w:t>
            </w:r>
            <m:oMath>
              <m:sSub>
                <m:sSubPr>
                  <m:ctrlPr>
                    <w:rPr>
                      <w:rFonts w:ascii="Cambria Math" w:eastAsia="MS Mincho" w:hAnsi="Cambria Math"/>
                      <w:bCs/>
                      <w:iCs/>
                      <w:lang w:val="en-US" w:eastAsia="ja-JP"/>
                    </w:rPr>
                  </m:ctrlPr>
                </m:sSubPr>
                <m:e>
                  <m:r>
                    <w:rPr>
                      <w:rFonts w:ascii="Cambria Math" w:eastAsia="MS Mincho" w:hAnsi="Cambria Math"/>
                      <w:lang w:val="en-US" w:eastAsia="ja-JP"/>
                    </w:rPr>
                    <m:t>N</m:t>
                  </m:r>
                </m:e>
                <m:sub>
                  <m:r>
                    <w:rPr>
                      <w:rFonts w:ascii="Cambria Math" w:eastAsia="MS Mincho" w:hAnsi="Cambria Math"/>
                      <w:lang w:val="en-US" w:eastAsia="ja-JP"/>
                    </w:rPr>
                    <m:t>TA,common</m:t>
                  </m:r>
                </m:sub>
              </m:sSub>
            </m:oMath>
            <w:r w:rsidRPr="00A416FA">
              <w:rPr>
                <w:rFonts w:eastAsia="MS Mincho"/>
                <w:bCs/>
                <w:lang w:eastAsia="ja-JP"/>
              </w:rPr>
              <w:t xml:space="preserve"> is helpless to reduce the quantization error of close-loop TA control mechanism, which is dominated by the granularity of </w:t>
            </w:r>
            <m:oMath>
              <m:sSub>
                <m:sSubPr>
                  <m:ctrlPr>
                    <w:rPr>
                      <w:rFonts w:ascii="Cambria Math" w:eastAsia="MS Mincho" w:hAnsi="Cambria Math"/>
                      <w:bCs/>
                      <w:iCs/>
                      <w:lang w:val="en-US" w:eastAsia="ja-JP"/>
                    </w:rPr>
                  </m:ctrlPr>
                </m:sSubPr>
                <m:e>
                  <m:r>
                    <w:rPr>
                      <w:rFonts w:ascii="Cambria Math" w:eastAsia="MS Mincho" w:hAnsi="Cambria Math"/>
                      <w:lang w:val="en-US" w:eastAsia="ja-JP"/>
                    </w:rPr>
                    <m:t>N</m:t>
                  </m:r>
                </m:e>
                <m:sub>
                  <m:r>
                    <w:rPr>
                      <w:rFonts w:ascii="Cambria Math" w:eastAsia="MS Mincho" w:hAnsi="Cambria Math"/>
                      <w:lang w:val="en-US" w:eastAsia="ja-JP"/>
                    </w:rPr>
                    <m:t>TA</m:t>
                  </m:r>
                </m:sub>
              </m:sSub>
            </m:oMath>
            <w:r w:rsidRPr="00A416FA">
              <w:rPr>
                <w:rFonts w:eastAsia="MS Mincho"/>
                <w:bCs/>
                <w:lang w:eastAsia="ja-JP"/>
              </w:rPr>
              <w:t>.</w:t>
            </w:r>
          </w:p>
        </w:tc>
      </w:tr>
    </w:tbl>
    <w:p w14:paraId="67ECF382" w14:textId="77777777" w:rsidR="00227FA2" w:rsidRDefault="00227FA2"/>
    <w:p w14:paraId="0846B1CC" w14:textId="77777777" w:rsidR="00227FA2" w:rsidRDefault="0039099D">
      <w:pPr>
        <w:pStyle w:val="Titre2"/>
      </w:pPr>
      <w:bookmarkStart w:id="16" w:name="_Toc79955283"/>
      <w:r>
        <w:rPr>
          <w:lang w:val="en-US"/>
        </w:rPr>
        <w:t>Updated proposal based on company views (First round of email discussions)</w:t>
      </w:r>
      <w:bookmarkEnd w:id="16"/>
    </w:p>
    <w:p w14:paraId="1B1FA458" w14:textId="77777777" w:rsidR="00227FA2" w:rsidRDefault="0039099D">
      <w:pPr>
        <w:pStyle w:val="Titre2"/>
        <w:rPr>
          <w:lang w:val="en-US"/>
        </w:rPr>
      </w:pPr>
      <w:bookmarkStart w:id="17" w:name="_Toc79955284"/>
      <w:r>
        <w:rPr>
          <w:lang w:val="en-US"/>
        </w:rPr>
        <w:t>Updated proposal based on company views (2</w:t>
      </w:r>
      <w:r>
        <w:rPr>
          <w:vertAlign w:val="superscript"/>
          <w:lang w:val="en-US"/>
        </w:rPr>
        <w:t>nd</w:t>
      </w:r>
      <w:r>
        <w:rPr>
          <w:lang w:val="en-US"/>
        </w:rPr>
        <w:t xml:space="preserve"> round of email discussions)</w:t>
      </w:r>
      <w:bookmarkEnd w:id="17"/>
    </w:p>
    <w:p w14:paraId="27F09784" w14:textId="77777777" w:rsidR="00227FA2" w:rsidRDefault="00227FA2">
      <w:pPr>
        <w:rPr>
          <w:lang w:val="en-US"/>
        </w:rPr>
      </w:pPr>
    </w:p>
    <w:p w14:paraId="53F16ABC" w14:textId="77777777" w:rsidR="00227FA2" w:rsidRDefault="0039099D">
      <w:pPr>
        <w:pStyle w:val="Titre1"/>
      </w:pPr>
      <w:bookmarkStart w:id="18" w:name="_Toc79955285"/>
      <w:r>
        <w:t>Issue#4: The need and the indication of TA margin</w:t>
      </w:r>
      <w:bookmarkEnd w:id="18"/>
    </w:p>
    <w:p w14:paraId="6F988895" w14:textId="77777777" w:rsidR="00227FA2" w:rsidRDefault="0039099D">
      <w:pPr>
        <w:pStyle w:val="draftproposal0"/>
        <w:spacing w:after="160" w:line="252" w:lineRule="auto"/>
        <w:rPr>
          <w:bCs/>
          <w:color w:val="000000"/>
          <w:sz w:val="20"/>
          <w:szCs w:val="22"/>
          <w:lang w:val="en-US"/>
        </w:rPr>
      </w:pPr>
      <w:r>
        <w:rPr>
          <w:bCs/>
          <w:color w:val="000000"/>
          <w:sz w:val="20"/>
          <w:szCs w:val="22"/>
          <w:lang w:val="en-US"/>
        </w:rPr>
        <w:t>The need of TA-margin was discussed since RAN1#103-e meetings and it seems needed depending on requirements for UE-autonomous TA error, PRACH preamble format, common TA error, and common timing drift rate error.</w:t>
      </w:r>
    </w:p>
    <w:p w14:paraId="49BCB79C" w14:textId="77777777" w:rsidR="00227FA2" w:rsidRDefault="0039099D">
      <w:pPr>
        <w:rPr>
          <w:lang w:val="en-US"/>
        </w:rPr>
      </w:pPr>
      <w:r>
        <w:rPr>
          <w:lang w:val="en-US"/>
        </w:rPr>
        <w:t>The companies proposals on the need and indication of TA margin are collected in the following table:</w:t>
      </w:r>
    </w:p>
    <w:tbl>
      <w:tblPr>
        <w:tblStyle w:val="Grilledutableau"/>
        <w:tblW w:w="5000" w:type="pct"/>
        <w:tblLook w:val="04A0" w:firstRow="1" w:lastRow="0" w:firstColumn="1" w:lastColumn="0" w:noHBand="0" w:noVBand="1"/>
      </w:tblPr>
      <w:tblGrid>
        <w:gridCol w:w="1837"/>
        <w:gridCol w:w="8018"/>
      </w:tblGrid>
      <w:tr w:rsidR="00227FA2" w14:paraId="2046947D" w14:textId="77777777">
        <w:tc>
          <w:tcPr>
            <w:tcW w:w="932" w:type="pct"/>
            <w:shd w:val="clear" w:color="auto" w:fill="00B0F0"/>
          </w:tcPr>
          <w:p w14:paraId="67DCC2B2"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1B261D81" w14:textId="77777777" w:rsidR="00227FA2" w:rsidRDefault="0039099D">
            <w:pPr>
              <w:rPr>
                <w:b/>
                <w:color w:val="FFFFFF" w:themeColor="background1"/>
              </w:rPr>
            </w:pPr>
            <w:r>
              <w:rPr>
                <w:b/>
                <w:color w:val="FFFFFF" w:themeColor="background1"/>
              </w:rPr>
              <w:t xml:space="preserve">Proposals </w:t>
            </w:r>
          </w:p>
        </w:tc>
      </w:tr>
      <w:tr w:rsidR="00227FA2" w14:paraId="732E4D39" w14:textId="77777777">
        <w:tc>
          <w:tcPr>
            <w:tcW w:w="932" w:type="pct"/>
          </w:tcPr>
          <w:p w14:paraId="4EBB42D8" w14:textId="77777777" w:rsidR="00227FA2" w:rsidRDefault="0039099D">
            <w:r>
              <w:t>Thales</w:t>
            </w:r>
          </w:p>
        </w:tc>
        <w:tc>
          <w:tcPr>
            <w:tcW w:w="4068" w:type="pct"/>
          </w:tcPr>
          <w:p w14:paraId="01004498" w14:textId="77777777" w:rsidR="00227FA2" w:rsidRDefault="0039099D">
            <w:r>
              <w:rPr>
                <w:b/>
              </w:rPr>
              <w:t>Proposal 4:</w:t>
            </w:r>
            <w:r>
              <w:t xml:space="preserve"> RAN1 to discuss the indication of TA-margin after RAN4 response to the LS on timing synchronization requirements.</w:t>
            </w:r>
          </w:p>
          <w:p w14:paraId="025432D2" w14:textId="77777777" w:rsidR="00227FA2" w:rsidRDefault="0039099D">
            <w:r>
              <w:rPr>
                <w:b/>
              </w:rPr>
              <w:t>Observation 4.</w:t>
            </w:r>
            <w:r>
              <w:rPr>
                <w:b/>
              </w:rPr>
              <w:tab/>
            </w:r>
            <w:r>
              <w:t>if initial TA does not include a margin for maximum TA estimation error. A bipolar TA command is needed in msg2. i.e support negative TA adjusting in RAR</w:t>
            </w:r>
          </w:p>
        </w:tc>
      </w:tr>
      <w:tr w:rsidR="00227FA2" w14:paraId="4D70A70A" w14:textId="77777777">
        <w:tc>
          <w:tcPr>
            <w:tcW w:w="932" w:type="pct"/>
          </w:tcPr>
          <w:p w14:paraId="52556C1E" w14:textId="77777777" w:rsidR="00227FA2" w:rsidRDefault="0039099D">
            <w:r>
              <w:lastRenderedPageBreak/>
              <w:t>CATT</w:t>
            </w:r>
          </w:p>
        </w:tc>
        <w:tc>
          <w:tcPr>
            <w:tcW w:w="4068" w:type="pct"/>
          </w:tcPr>
          <w:p w14:paraId="3221957D" w14:textId="77777777" w:rsidR="00227FA2" w:rsidRDefault="0039099D">
            <w:pPr>
              <w:rPr>
                <w:b/>
                <w:lang w:eastAsia="zh-CN"/>
              </w:rPr>
            </w:pPr>
            <w:r>
              <w:rPr>
                <w:b/>
                <w:lang w:eastAsia="zh-CN"/>
              </w:rPr>
              <w:t xml:space="preserve">Proposal </w:t>
            </w:r>
            <w:r>
              <w:rPr>
                <w:rFonts w:hint="eastAsia"/>
                <w:b/>
                <w:lang w:eastAsia="zh-CN"/>
              </w:rPr>
              <w:t xml:space="preserve">5: </w:t>
            </w:r>
            <w:r>
              <w:rPr>
                <w:rFonts w:hint="eastAsia"/>
                <w:lang w:eastAsia="zh-CN"/>
              </w:rPr>
              <w:t xml:space="preserve">TA margin is not needed if the accuracy of </w:t>
            </w:r>
            <w:r>
              <w:rPr>
                <w:lang w:eastAsia="zh-CN"/>
              </w:rPr>
              <w:t>ephemeris</w:t>
            </w:r>
            <w:r>
              <w:rPr>
                <w:rFonts w:hint="eastAsia"/>
                <w:lang w:eastAsia="zh-CN"/>
              </w:rPr>
              <w:t xml:space="preserve"> information in RRC-IDLE mode and RRC-connected mode is same.</w:t>
            </w:r>
          </w:p>
        </w:tc>
      </w:tr>
      <w:tr w:rsidR="00227FA2" w14:paraId="00FF31D8" w14:textId="77777777">
        <w:tc>
          <w:tcPr>
            <w:tcW w:w="932" w:type="pct"/>
          </w:tcPr>
          <w:p w14:paraId="75C5012C" w14:textId="77777777" w:rsidR="00227FA2" w:rsidRDefault="0039099D">
            <w:r>
              <w:t>PANASONIC R&amp;D Center Germany</w:t>
            </w:r>
          </w:p>
        </w:tc>
        <w:tc>
          <w:tcPr>
            <w:tcW w:w="4068" w:type="pct"/>
          </w:tcPr>
          <w:p w14:paraId="21CAED52" w14:textId="77777777" w:rsidR="00227FA2" w:rsidRDefault="0039099D">
            <w:pPr>
              <w:textAlignment w:val="center"/>
              <w:rPr>
                <w:rFonts w:ascii="Calibri" w:eastAsia="Times New Roman" w:hAnsi="Calibri" w:cs="Calibri"/>
                <w:szCs w:val="22"/>
                <w:lang w:val="en-US" w:eastAsia="de-DE"/>
              </w:rPr>
            </w:pPr>
            <w:r>
              <w:rPr>
                <w:rFonts w:eastAsia="Times New Roman"/>
                <w:b/>
                <w:bCs/>
                <w:szCs w:val="22"/>
                <w:lang w:val="en-US" w:eastAsia="de-DE"/>
              </w:rPr>
              <w:t>Proposal 5</w:t>
            </w:r>
            <w:r>
              <w:rPr>
                <w:rFonts w:eastAsia="Times New Roman"/>
                <w:szCs w:val="22"/>
                <w:lang w:val="en-US" w:eastAsia="de-DE"/>
              </w:rPr>
              <w:t xml:space="preserve">: </w:t>
            </w:r>
            <w:r>
              <w:rPr>
                <w:rFonts w:eastAsia="Times New Roman"/>
                <w:szCs w:val="22"/>
                <w:lang w:eastAsia="de-DE"/>
              </w:rPr>
              <w:t xml:space="preserve">Include the TA margin transparently to </w:t>
            </w:r>
            <w:r>
              <w:rPr>
                <w:rFonts w:eastAsia="Times New Roman"/>
                <w:szCs w:val="22"/>
                <w:lang w:val="en-US" w:eastAsia="de-DE"/>
              </w:rPr>
              <w:t xml:space="preserve">the UE </w:t>
            </w:r>
            <w:r>
              <w:rPr>
                <w:rFonts w:eastAsia="Times New Roman"/>
                <w:szCs w:val="22"/>
                <w:lang w:eastAsia="de-DE"/>
              </w:rPr>
              <w:t>in the common TA.</w:t>
            </w:r>
          </w:p>
        </w:tc>
      </w:tr>
      <w:tr w:rsidR="00227FA2" w14:paraId="6C4D2102" w14:textId="77777777">
        <w:tc>
          <w:tcPr>
            <w:tcW w:w="932" w:type="pct"/>
          </w:tcPr>
          <w:p w14:paraId="5927D0C8" w14:textId="77777777" w:rsidR="00227FA2" w:rsidRDefault="0039099D">
            <w:r>
              <w:t>OPPO</w:t>
            </w:r>
          </w:p>
        </w:tc>
        <w:tc>
          <w:tcPr>
            <w:tcW w:w="4068" w:type="pct"/>
          </w:tcPr>
          <w:p w14:paraId="67817407" w14:textId="77777777" w:rsidR="00227FA2" w:rsidRDefault="0039099D">
            <w:pPr>
              <w:pStyle w:val="Corpsdetexte"/>
              <w:rPr>
                <w:rFonts w:eastAsiaTheme="minorEastAsia"/>
                <w:lang w:eastAsia="zh-CN"/>
              </w:rPr>
            </w:pPr>
            <w:r>
              <w:rPr>
                <w:rFonts w:eastAsia="SimSun"/>
                <w:b/>
                <w:lang w:eastAsia="zh-CN"/>
              </w:rPr>
              <w:t xml:space="preserve">Proposal </w:t>
            </w:r>
            <w:r>
              <w:rPr>
                <w:rFonts w:eastAsia="SimSun" w:hint="eastAsia"/>
                <w:b/>
                <w:lang w:eastAsia="zh-CN"/>
              </w:rPr>
              <w:t>1</w:t>
            </w:r>
            <w:r>
              <w:rPr>
                <w:rFonts w:eastAsia="SimSun"/>
                <w:b/>
                <w:lang w:eastAsia="zh-CN"/>
              </w:rPr>
              <w:t>:</w:t>
            </w:r>
            <w:r>
              <w:rPr>
                <w:rFonts w:eastAsia="SimSun"/>
                <w:lang w:eastAsia="zh-CN"/>
              </w:rPr>
              <w:t xml:space="preserve">TA margin is no longer needed to be discussed. </w:t>
            </w:r>
          </w:p>
        </w:tc>
      </w:tr>
      <w:tr w:rsidR="00227FA2" w14:paraId="0965484C" w14:textId="77777777">
        <w:tc>
          <w:tcPr>
            <w:tcW w:w="932" w:type="pct"/>
          </w:tcPr>
          <w:p w14:paraId="65F83C37" w14:textId="77777777" w:rsidR="00227FA2" w:rsidRDefault="0039099D">
            <w:r>
              <w:t>CMCC</w:t>
            </w:r>
          </w:p>
        </w:tc>
        <w:tc>
          <w:tcPr>
            <w:tcW w:w="4068" w:type="pct"/>
          </w:tcPr>
          <w:p w14:paraId="7F2AF8CC" w14:textId="77777777" w:rsidR="00227FA2" w:rsidRDefault="0039099D">
            <w:pPr>
              <w:spacing w:beforeLines="50" w:before="120" w:afterLines="50" w:after="120"/>
              <w:rPr>
                <w:b/>
              </w:rPr>
            </w:pPr>
            <w:r>
              <w:rPr>
                <w:b/>
              </w:rPr>
              <w:t xml:space="preserve">Proposal 4: </w:t>
            </w:r>
            <w:r>
              <w:rPr>
                <w:bCs/>
              </w:rPr>
              <w:t xml:space="preserve">TA margin should be absorbed in </w:t>
            </w:r>
            <w:r>
              <w:rPr>
                <w:bCs/>
                <w:iCs/>
              </w:rPr>
              <w:t>common TA configuration, and it should be transparent to the UE.</w:t>
            </w:r>
          </w:p>
          <w:p w14:paraId="2E979CC0" w14:textId="77777777" w:rsidR="00227FA2" w:rsidRDefault="00227FA2">
            <w:pPr>
              <w:pStyle w:val="Corpsdetexte"/>
              <w:rPr>
                <w:rFonts w:eastAsiaTheme="minorEastAsia"/>
                <w:lang w:eastAsia="zh-CN"/>
              </w:rPr>
            </w:pPr>
          </w:p>
        </w:tc>
      </w:tr>
      <w:tr w:rsidR="00227FA2" w14:paraId="502BC1BD" w14:textId="77777777">
        <w:tc>
          <w:tcPr>
            <w:tcW w:w="932" w:type="pct"/>
          </w:tcPr>
          <w:p w14:paraId="0D933739" w14:textId="77777777" w:rsidR="00227FA2" w:rsidRDefault="0039099D">
            <w:r>
              <w:t>Intel Corporation</w:t>
            </w:r>
          </w:p>
        </w:tc>
        <w:tc>
          <w:tcPr>
            <w:tcW w:w="4068" w:type="pct"/>
          </w:tcPr>
          <w:p w14:paraId="63BA2E3E" w14:textId="77777777" w:rsidR="00227FA2" w:rsidRDefault="0039099D">
            <w:pPr>
              <w:tabs>
                <w:tab w:val="left" w:pos="2552"/>
                <w:tab w:val="left" w:pos="9781"/>
              </w:tabs>
              <w:spacing w:after="240" w:line="276" w:lineRule="auto"/>
              <w:jc w:val="both"/>
              <w:rPr>
                <w:sz w:val="22"/>
                <w:szCs w:val="22"/>
              </w:rPr>
            </w:pPr>
            <w:r>
              <w:rPr>
                <w:b/>
                <w:bCs/>
                <w:iCs/>
                <w:sz w:val="22"/>
                <w:szCs w:val="22"/>
              </w:rPr>
              <w:t>Observation 1</w:t>
            </w:r>
            <w:r>
              <w:rPr>
                <w:sz w:val="22"/>
                <w:szCs w:val="22"/>
              </w:rPr>
              <w:t xml:space="preserve">: </w:t>
            </w:r>
          </w:p>
          <w:p w14:paraId="788CE4A0" w14:textId="77777777" w:rsidR="00227FA2" w:rsidRDefault="0039099D">
            <w:pPr>
              <w:pStyle w:val="Paragraphedeliste"/>
              <w:numPr>
                <w:ilvl w:val="0"/>
                <w:numId w:val="20"/>
              </w:numPr>
              <w:tabs>
                <w:tab w:val="left" w:pos="2552"/>
                <w:tab w:val="left" w:pos="9781"/>
              </w:tabs>
              <w:spacing w:after="240" w:line="276" w:lineRule="auto"/>
              <w:jc w:val="both"/>
              <w:rPr>
                <w:iCs/>
              </w:rPr>
            </w:pPr>
            <w:r>
              <w:rPr>
                <w:iCs/>
              </w:rPr>
              <w:t>Separate configuration for TA margin is not needed since it can be considered within common TA</w:t>
            </w:r>
          </w:p>
        </w:tc>
      </w:tr>
      <w:tr w:rsidR="00227FA2" w14:paraId="63A7AB11" w14:textId="77777777">
        <w:tc>
          <w:tcPr>
            <w:tcW w:w="932" w:type="pct"/>
          </w:tcPr>
          <w:p w14:paraId="39B453FD" w14:textId="77777777" w:rsidR="00227FA2" w:rsidRDefault="0039099D">
            <w:r>
              <w:t>Ericsson</w:t>
            </w:r>
          </w:p>
        </w:tc>
        <w:tc>
          <w:tcPr>
            <w:tcW w:w="4068" w:type="pct"/>
          </w:tcPr>
          <w:p w14:paraId="5606F311" w14:textId="77777777" w:rsidR="00227FA2" w:rsidRDefault="0039099D">
            <w:r>
              <w:rPr>
                <w:b/>
              </w:rPr>
              <w:t>Observation 13</w:t>
            </w:r>
            <w:r>
              <w:tab/>
              <w:t>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227FA2" w14:paraId="48FF4B5F" w14:textId="77777777">
        <w:tc>
          <w:tcPr>
            <w:tcW w:w="932" w:type="pct"/>
          </w:tcPr>
          <w:p w14:paraId="325A877D" w14:textId="77777777" w:rsidR="00227FA2" w:rsidRDefault="0039099D">
            <w:r>
              <w:t>Apple</w:t>
            </w:r>
          </w:p>
        </w:tc>
        <w:tc>
          <w:tcPr>
            <w:tcW w:w="4068" w:type="pct"/>
          </w:tcPr>
          <w:p w14:paraId="560C97DB" w14:textId="77777777" w:rsidR="00227FA2" w:rsidRDefault="0039099D">
            <w:pPr>
              <w:jc w:val="both"/>
              <w:rPr>
                <w:sz w:val="22"/>
                <w:szCs w:val="22"/>
                <w:lang w:eastAsia="zh-CN"/>
              </w:rPr>
            </w:pPr>
            <w:r>
              <w:rPr>
                <w:b/>
              </w:rPr>
              <w:t>Proposal 4</w:t>
            </w:r>
            <w:r>
              <w:t xml:space="preserve">: RAN1 to determine the necessity of specifying TA margin, depending on RAN4’s conclusion. </w:t>
            </w:r>
          </w:p>
          <w:p w14:paraId="3C2A9768" w14:textId="77777777" w:rsidR="00227FA2" w:rsidRDefault="00227FA2">
            <w:pPr>
              <w:pStyle w:val="Corpsdetexte"/>
              <w:spacing w:after="0"/>
            </w:pPr>
          </w:p>
        </w:tc>
      </w:tr>
      <w:tr w:rsidR="00227FA2" w14:paraId="4B7E0ABC" w14:textId="77777777">
        <w:tc>
          <w:tcPr>
            <w:tcW w:w="932" w:type="pct"/>
          </w:tcPr>
          <w:p w14:paraId="04FB4625" w14:textId="77777777" w:rsidR="00227FA2" w:rsidRDefault="0039099D">
            <w:r>
              <w:t>Nokia, Nokia Shanghai Bell</w:t>
            </w:r>
          </w:p>
        </w:tc>
        <w:tc>
          <w:tcPr>
            <w:tcW w:w="4068" w:type="pct"/>
          </w:tcPr>
          <w:p w14:paraId="36BEA99F" w14:textId="77777777" w:rsidR="00227FA2" w:rsidRDefault="0039099D">
            <w:pPr>
              <w:jc w:val="both"/>
              <w:rPr>
                <w:rFonts w:ascii="Calibri" w:eastAsia="Calibri" w:hAnsi="Calibri" w:cs="Calibri"/>
                <w:color w:val="000000" w:themeColor="text1"/>
              </w:rPr>
            </w:pPr>
            <w:r>
              <w:rPr>
                <w:rFonts w:eastAsia="Times New Roman"/>
                <w:b/>
                <w:bCs/>
                <w:color w:val="000000" w:themeColor="text1"/>
              </w:rPr>
              <w:t>Proposal 8</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There is no need to support a</w:t>
            </w:r>
            <w:r>
              <w:rPr>
                <w:rFonts w:ascii="Calibri" w:eastAsia="Calibri" w:hAnsi="Calibri" w:cs="Calibri"/>
                <w:bCs/>
                <w:color w:val="000000" w:themeColor="text1"/>
              </w:rPr>
              <w:t xml:space="preserve"> </w:t>
            </w:r>
            <w:r>
              <w:rPr>
                <w:rFonts w:eastAsia="Times New Roman"/>
                <w:bCs/>
                <w:color w:val="000000" w:themeColor="text1"/>
              </w:rPr>
              <w:t>TA margin. Any</w:t>
            </w:r>
            <w:r>
              <w:rPr>
                <w:rFonts w:ascii="Calibri" w:eastAsia="Calibri" w:hAnsi="Calibri" w:cs="Calibri"/>
                <w:bCs/>
                <w:color w:val="000000" w:themeColor="text1"/>
              </w:rPr>
              <w:t xml:space="preserve"> </w:t>
            </w:r>
            <w:r>
              <w:rPr>
                <w:rFonts w:eastAsia="Times New Roman"/>
                <w:bCs/>
                <w:color w:val="000000" w:themeColor="text1"/>
              </w:rPr>
              <w:t>uncertainty related to TA should be covered by the Common TA value and the CP of the random access preamble</w:t>
            </w:r>
            <w:r>
              <w:rPr>
                <w:rFonts w:ascii="Calibri" w:eastAsia="Calibri" w:hAnsi="Calibri" w:cs="Calibri"/>
                <w:bCs/>
                <w:color w:val="000000" w:themeColor="text1"/>
              </w:rPr>
              <w:t>.</w:t>
            </w:r>
          </w:p>
        </w:tc>
      </w:tr>
    </w:tbl>
    <w:p w14:paraId="3D6E9D32" w14:textId="77777777" w:rsidR="00227FA2" w:rsidRDefault="00227FA2"/>
    <w:p w14:paraId="57916B44" w14:textId="77777777" w:rsidR="00227FA2" w:rsidRDefault="0039099D">
      <w:pPr>
        <w:pStyle w:val="Titre2"/>
      </w:pPr>
      <w:bookmarkStart w:id="19" w:name="_Toc79955286"/>
      <w:r>
        <w:t>Company views</w:t>
      </w:r>
      <w:bookmarkEnd w:id="19"/>
    </w:p>
    <w:p w14:paraId="00CD0352" w14:textId="77777777" w:rsidR="00227FA2" w:rsidRDefault="0039099D">
      <w:pPr>
        <w:pStyle w:val="DraftProposal"/>
        <w:numPr>
          <w:ilvl w:val="0"/>
          <w:numId w:val="0"/>
        </w:numPr>
        <w:rPr>
          <w:rFonts w:ascii="Times New Roman" w:hAnsi="Times New Roman" w:cs="Times New Roman"/>
          <w:b w:val="0"/>
        </w:rPr>
      </w:pPr>
      <w:r>
        <w:rPr>
          <w:rFonts w:ascii="Times New Roman" w:hAnsi="Times New Roman" w:cs="Times New Roman"/>
          <w:b w:val="0"/>
        </w:rPr>
        <w:t xml:space="preserve">The discussion on TA margin did not change much from previous meetings. </w:t>
      </w:r>
    </w:p>
    <w:p w14:paraId="54051EAE" w14:textId="77777777" w:rsidR="00227FA2" w:rsidRDefault="0039099D">
      <w:pPr>
        <w:pStyle w:val="draftproposal0"/>
        <w:spacing w:after="160" w:line="252" w:lineRule="auto"/>
        <w:rPr>
          <w:bCs/>
          <w:color w:val="000000"/>
          <w:sz w:val="20"/>
          <w:szCs w:val="22"/>
          <w:lang w:val="en-US"/>
        </w:rPr>
      </w:pPr>
      <w:r>
        <w:rPr>
          <w:bCs/>
          <w:color w:val="000000"/>
          <w:sz w:val="20"/>
          <w:szCs w:val="22"/>
          <w:lang w:val="en-US"/>
        </w:rPr>
        <w:t>In Moderator ‘s view:</w:t>
      </w:r>
    </w:p>
    <w:p w14:paraId="6376D466" w14:textId="77777777" w:rsidR="00227FA2" w:rsidRDefault="0039099D">
      <w:pPr>
        <w:pStyle w:val="draftproposal0"/>
        <w:numPr>
          <w:ilvl w:val="0"/>
          <w:numId w:val="28"/>
        </w:numPr>
        <w:spacing w:after="160" w:line="252" w:lineRule="auto"/>
        <w:rPr>
          <w:bCs/>
          <w:color w:val="000000"/>
          <w:sz w:val="20"/>
          <w:szCs w:val="22"/>
          <w:lang w:val="en-US"/>
        </w:rPr>
      </w:pPr>
      <w:r>
        <w:rPr>
          <w:bCs/>
          <w:color w:val="000000"/>
          <w:sz w:val="20"/>
          <w:szCs w:val="22"/>
          <w:lang w:val="en-US"/>
        </w:rPr>
        <w:t xml:space="preserve">If initial TA does not include a margin for maximum TA estimation error. A bipolar TA command is needed in msg2. </w:t>
      </w:r>
      <w:r>
        <w:rPr>
          <w:b/>
          <w:bCs/>
          <w:color w:val="000000"/>
          <w:sz w:val="20"/>
          <w:szCs w:val="22"/>
          <w:lang w:val="en-US"/>
        </w:rPr>
        <w:t>i.e support negative TA adjusting in RAR</w:t>
      </w:r>
      <w:r>
        <w:rPr>
          <w:bCs/>
          <w:color w:val="000000"/>
          <w:sz w:val="20"/>
          <w:szCs w:val="22"/>
          <w:lang w:val="en-US"/>
        </w:rPr>
        <w:t>. It is preferable to avoid such specification impact</w:t>
      </w:r>
    </w:p>
    <w:p w14:paraId="60BF3487" w14:textId="77777777" w:rsidR="00227FA2" w:rsidRDefault="0039099D">
      <w:pPr>
        <w:pStyle w:val="draftproposal0"/>
        <w:numPr>
          <w:ilvl w:val="0"/>
          <w:numId w:val="28"/>
        </w:numPr>
        <w:spacing w:after="160" w:line="252" w:lineRule="auto"/>
        <w:rPr>
          <w:bCs/>
          <w:color w:val="000000"/>
          <w:sz w:val="20"/>
          <w:szCs w:val="22"/>
          <w:lang w:val="en-US"/>
        </w:rPr>
      </w:pPr>
      <w:r>
        <w:rPr>
          <w:bCs/>
          <w:color w:val="000000"/>
          <w:sz w:val="20"/>
          <w:szCs w:val="22"/>
          <w:lang w:val="en-US"/>
        </w:rPr>
        <w:t>TA-margin is needed to account for TA estimation uncertainty when applying the TA pre-compensation in initial access:</w:t>
      </w:r>
      <w:r>
        <w:rPr>
          <w:sz w:val="20"/>
          <w:szCs w:val="22"/>
          <w:lang w:val="en-US"/>
        </w:rPr>
        <w:t xml:space="preserve"> </w:t>
      </w:r>
      <w:r>
        <w:rPr>
          <w:bCs/>
          <w:color w:val="000000"/>
          <w:sz w:val="20"/>
          <w:szCs w:val="22"/>
          <w:lang w:val="en-US"/>
        </w:rPr>
        <w:t>During the first acquisition of its UE-specific TA, the UE can overestimate the TA. In case of overestimation, the PRACH preamble will be received at gNB side in advance w.r.t. the PRACH occasion leading to unwanted interference with previous slot or PRACH occasion.</w:t>
      </w:r>
    </w:p>
    <w:p w14:paraId="224F1954" w14:textId="77777777" w:rsidR="00227FA2" w:rsidRDefault="0039099D">
      <w:pPr>
        <w:rPr>
          <w:lang w:val="en-US"/>
        </w:rPr>
      </w:pPr>
      <w:r>
        <w:rPr>
          <w:lang w:val="en-US"/>
        </w:rPr>
        <w:t xml:space="preserve">W.r.t TA margin indication, two different views were discussed in previous meetings: </w:t>
      </w:r>
    </w:p>
    <w:p w14:paraId="4F8B6FC6" w14:textId="77777777" w:rsidR="00227FA2" w:rsidRDefault="0039099D">
      <w:pPr>
        <w:pStyle w:val="Paragraphedeliste"/>
        <w:numPr>
          <w:ilvl w:val="0"/>
          <w:numId w:val="28"/>
        </w:numPr>
        <w:rPr>
          <w:lang w:val="en-US"/>
        </w:rPr>
      </w:pPr>
      <w:r>
        <w:rPr>
          <w:lang w:val="en-US"/>
        </w:rPr>
        <w:t xml:space="preserve">including TA-margin within the Common TA. i.e.; Common TA configuration absorbs the maximum TA uncertainty. </w:t>
      </w:r>
    </w:p>
    <w:p w14:paraId="334BEAFA" w14:textId="77777777" w:rsidR="00227FA2" w:rsidRDefault="0039099D">
      <w:pPr>
        <w:pStyle w:val="Paragraphedeliste"/>
        <w:numPr>
          <w:ilvl w:val="0"/>
          <w:numId w:val="28"/>
        </w:numPr>
        <w:rPr>
          <w:lang w:val="en-US"/>
        </w:rPr>
      </w:pPr>
      <w:r>
        <w:rPr>
          <w:lang w:val="en-US"/>
        </w:rPr>
        <w:t>TA-margin indication in the SIB; for at least two main reasons:  In case when the RP is located at satellite, the Common TA will be zero and it may not be necessary to provide the Common TA by gNB. Further, the need of TA_margin is only relevant in case of TA acquisition for PRACH msg1/mgsA transmission.  New value of Common TA acquired by the UE in connected state should not include TA_margin.</w:t>
      </w:r>
    </w:p>
    <w:p w14:paraId="02824FD1" w14:textId="77777777" w:rsidR="00227FA2" w:rsidRDefault="0039099D">
      <w:pPr>
        <w:rPr>
          <w:lang w:val="en-US"/>
        </w:rPr>
      </w:pPr>
      <w:r>
        <w:rPr>
          <w:lang w:val="en-US"/>
        </w:rPr>
        <w:t>The initial proposal is made as follows:</w:t>
      </w:r>
    </w:p>
    <w:p w14:paraId="5C3CB3FB" w14:textId="77777777" w:rsidR="00227FA2" w:rsidRDefault="0039099D">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4:</w:t>
      </w:r>
      <w:r>
        <w:rPr>
          <w:rFonts w:ascii="Times New Roman" w:hAnsi="Times New Roman" w:cs="Times New Roman"/>
          <w:sz w:val="20"/>
          <w:szCs w:val="20"/>
        </w:rPr>
        <w:t xml:space="preserve"> </w:t>
      </w:r>
    </w:p>
    <w:p w14:paraId="1FD180BA" w14:textId="77777777" w:rsidR="00227FA2" w:rsidRDefault="0039099D">
      <w:pPr>
        <w:pStyle w:val="Paragraphedeliste"/>
        <w:numPr>
          <w:ilvl w:val="0"/>
          <w:numId w:val="29"/>
        </w:numPr>
        <w:rPr>
          <w:rFonts w:eastAsia="SimSun"/>
          <w:b/>
          <w:lang w:val="en-US" w:eastAsia="ko-KR"/>
        </w:rPr>
      </w:pPr>
      <w:r>
        <w:rPr>
          <w:rFonts w:eastAsia="SimSun"/>
          <w:b/>
          <w:lang w:val="en-US" w:eastAsia="ko-KR"/>
        </w:rPr>
        <w:t>Introduce a TA-margin to account for TA estimation uncertainty when applying the TA pre-compensation in initial access.</w:t>
      </w:r>
    </w:p>
    <w:p w14:paraId="43441033" w14:textId="77777777" w:rsidR="00227FA2" w:rsidRDefault="0039099D">
      <w:pPr>
        <w:pStyle w:val="Paragraphedeliste"/>
        <w:numPr>
          <w:ilvl w:val="1"/>
          <w:numId w:val="29"/>
        </w:numPr>
        <w:rPr>
          <w:rFonts w:eastAsia="SimSun"/>
          <w:b/>
          <w:lang w:val="en-US" w:eastAsia="ko-KR"/>
        </w:rPr>
      </w:pPr>
      <w:r>
        <w:rPr>
          <w:rFonts w:eastAsia="SimSun"/>
          <w:b/>
          <w:lang w:val="en-US" w:eastAsia="ko-KR"/>
        </w:rPr>
        <w:lastRenderedPageBreak/>
        <w:t>FFS: Whether TA-margin is covered by the Common TA value or explicitly indicated to he UE</w:t>
      </w:r>
    </w:p>
    <w:p w14:paraId="252E49F3" w14:textId="77777777" w:rsidR="00227FA2" w:rsidRDefault="0039099D">
      <w:pPr>
        <w:pStyle w:val="Paragraphedeliste"/>
        <w:numPr>
          <w:ilvl w:val="0"/>
          <w:numId w:val="29"/>
        </w:numPr>
        <w:rPr>
          <w:rFonts w:eastAsia="SimSun"/>
          <w:b/>
          <w:lang w:val="en-US" w:eastAsia="ko-KR"/>
        </w:rPr>
      </w:pPr>
      <w:r>
        <w:rPr>
          <w:rFonts w:eastAsia="SimSun"/>
          <w:b/>
          <w:lang w:val="en-US" w:eastAsia="ko-KR"/>
        </w:rPr>
        <w:t>If a TA-margin is not introduced, a bipolar TA command is needed in msg2/msgB. i.e support negative TA adjusting in RAR</w:t>
      </w:r>
    </w:p>
    <w:p w14:paraId="7BD7A572" w14:textId="77777777" w:rsidR="00227FA2" w:rsidRDefault="00227FA2"/>
    <w:p w14:paraId="1AF31322" w14:textId="77777777" w:rsidR="00227FA2" w:rsidRDefault="0039099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227FA2" w14:paraId="19A6F27B" w14:textId="77777777" w:rsidTr="0024628E">
        <w:tc>
          <w:tcPr>
            <w:tcW w:w="932" w:type="pct"/>
            <w:shd w:val="clear" w:color="auto" w:fill="00B0F0"/>
          </w:tcPr>
          <w:p w14:paraId="7A31B79F"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605E3869" w14:textId="77777777" w:rsidR="00227FA2" w:rsidRDefault="0039099D">
            <w:pPr>
              <w:rPr>
                <w:b/>
                <w:color w:val="FFFFFF" w:themeColor="background1"/>
              </w:rPr>
            </w:pPr>
            <w:r>
              <w:rPr>
                <w:b/>
                <w:color w:val="FFFFFF" w:themeColor="background1"/>
              </w:rPr>
              <w:t>Comments and Views</w:t>
            </w:r>
          </w:p>
        </w:tc>
      </w:tr>
      <w:tr w:rsidR="00227FA2" w14:paraId="268F7793" w14:textId="77777777" w:rsidTr="0024628E">
        <w:tc>
          <w:tcPr>
            <w:tcW w:w="932" w:type="pct"/>
          </w:tcPr>
          <w:p w14:paraId="34B12676" w14:textId="77777777" w:rsidR="00227FA2" w:rsidRDefault="0039099D">
            <w:pPr>
              <w:rPr>
                <w:rFonts w:eastAsia="Malgun Gothic"/>
                <w:lang w:eastAsia="ko-KR"/>
              </w:rPr>
            </w:pPr>
            <w:r>
              <w:rPr>
                <w:rFonts w:eastAsia="Malgun Gothic" w:hint="eastAsia"/>
                <w:lang w:eastAsia="ko-KR"/>
              </w:rPr>
              <w:t>ZTE</w:t>
            </w:r>
          </w:p>
        </w:tc>
        <w:tc>
          <w:tcPr>
            <w:tcW w:w="4068" w:type="pct"/>
          </w:tcPr>
          <w:p w14:paraId="0B1D452D" w14:textId="77777777" w:rsidR="00227FA2" w:rsidRDefault="0039099D">
            <w:pPr>
              <w:adjustRightInd w:val="0"/>
              <w:snapToGrid w:val="0"/>
              <w:spacing w:after="120"/>
              <w:rPr>
                <w:rFonts w:eastAsiaTheme="minorEastAsia"/>
                <w:lang w:eastAsia="zh-CN"/>
              </w:rPr>
            </w:pPr>
            <w:r>
              <w:rPr>
                <w:rFonts w:eastAsia="Malgun Gothic" w:hint="eastAsia"/>
                <w:lang w:eastAsia="ko-KR"/>
              </w:rPr>
              <w:t xml:space="preserve">We </w:t>
            </w:r>
            <w:r>
              <w:rPr>
                <w:rFonts w:eastAsia="Malgun Gothic"/>
                <w:lang w:eastAsia="ko-KR"/>
              </w:rPr>
              <w:t xml:space="preserve">are negative on this proposal. In our view, there is no need to define the TA margin according to our previous simulation results. The impacts on the performance is </w:t>
            </w:r>
            <w:r>
              <w:rPr>
                <w:rFonts w:eastAsiaTheme="minorEastAsia" w:hint="eastAsia"/>
                <w:lang w:eastAsia="zh-CN"/>
              </w:rPr>
              <w:t>negligible</w:t>
            </w:r>
            <w:r>
              <w:rPr>
                <w:rFonts w:eastAsiaTheme="minorEastAsia"/>
                <w:lang w:eastAsia="zh-CN"/>
              </w:rPr>
              <w:t>.</w:t>
            </w:r>
          </w:p>
          <w:p w14:paraId="7CF38DAF" w14:textId="77777777" w:rsidR="00227FA2" w:rsidRDefault="0039099D">
            <w:pPr>
              <w:adjustRightInd w:val="0"/>
              <w:snapToGrid w:val="0"/>
              <w:spacing w:after="120"/>
              <w:rPr>
                <w:rFonts w:eastAsia="Malgun Gothic"/>
                <w:lang w:eastAsia="ko-KR"/>
              </w:rPr>
            </w:pPr>
            <w:r>
              <w:rPr>
                <w:rFonts w:eastAsiaTheme="minorEastAsia"/>
                <w:lang w:eastAsia="zh-CN"/>
              </w:rPr>
              <w:t>Meanwhile, if there is intention to define a “buffer”, which can also be covered by common TA.</w:t>
            </w:r>
          </w:p>
        </w:tc>
      </w:tr>
      <w:tr w:rsidR="00227FA2" w14:paraId="5805685A" w14:textId="77777777" w:rsidTr="0024628E">
        <w:tc>
          <w:tcPr>
            <w:tcW w:w="932" w:type="pct"/>
          </w:tcPr>
          <w:p w14:paraId="68EB05C3" w14:textId="77777777" w:rsidR="00227FA2" w:rsidRDefault="0039099D">
            <w:pPr>
              <w:rPr>
                <w:rFonts w:eastAsia="Malgun Gothic"/>
                <w:lang w:eastAsia="ko-KR"/>
              </w:rPr>
            </w:pPr>
            <w:r>
              <w:rPr>
                <w:rFonts w:eastAsia="Malgun Gothic"/>
                <w:lang w:eastAsia="ko-KR"/>
              </w:rPr>
              <w:t xml:space="preserve">FGI </w:t>
            </w:r>
          </w:p>
        </w:tc>
        <w:tc>
          <w:tcPr>
            <w:tcW w:w="4068" w:type="pct"/>
          </w:tcPr>
          <w:p w14:paraId="1B48EEFF" w14:textId="77777777" w:rsidR="00227FA2" w:rsidRDefault="0039099D">
            <w:pPr>
              <w:adjustRightInd w:val="0"/>
              <w:snapToGrid w:val="0"/>
              <w:spacing w:after="120"/>
              <w:rPr>
                <w:rFonts w:eastAsia="Malgun Gothic"/>
                <w:lang w:eastAsia="ko-KR"/>
              </w:rPr>
            </w:pPr>
            <w:r>
              <w:rPr>
                <w:rFonts w:eastAsia="Malgun Gothic"/>
                <w:b/>
                <w:bCs/>
                <w:lang w:eastAsia="ko-KR"/>
              </w:rPr>
              <w:t>Support</w:t>
            </w:r>
            <w:r>
              <w:rPr>
                <w:rFonts w:eastAsia="Malgun Gothic"/>
                <w:lang w:eastAsia="ko-KR"/>
              </w:rPr>
              <w:t xml:space="preserve"> with a change. explicitly indicated to “</w:t>
            </w:r>
            <w:r>
              <w:rPr>
                <w:rFonts w:eastAsia="Malgun Gothic"/>
                <w:b/>
                <w:bCs/>
                <w:highlight w:val="cyan"/>
                <w:lang w:eastAsia="ko-KR"/>
              </w:rPr>
              <w:t>the</w:t>
            </w:r>
            <w:r>
              <w:rPr>
                <w:rFonts w:eastAsia="Malgun Gothic"/>
                <w:lang w:eastAsia="ko-KR"/>
              </w:rPr>
              <w:t>” UE</w:t>
            </w:r>
          </w:p>
        </w:tc>
      </w:tr>
      <w:tr w:rsidR="00227FA2" w14:paraId="40103A79" w14:textId="77777777" w:rsidTr="0024628E">
        <w:tc>
          <w:tcPr>
            <w:tcW w:w="932" w:type="pct"/>
          </w:tcPr>
          <w:p w14:paraId="62813BFB" w14:textId="77777777" w:rsidR="00227FA2" w:rsidRDefault="0039099D">
            <w:pPr>
              <w:rPr>
                <w:rFonts w:eastAsia="Malgun Gothic"/>
                <w:lang w:eastAsia="ko-KR"/>
              </w:rPr>
            </w:pPr>
            <w:r>
              <w:rPr>
                <w:rFonts w:eastAsiaTheme="minorHAnsi"/>
                <w:bCs/>
                <w:szCs w:val="22"/>
                <w:lang w:val="en-US"/>
              </w:rPr>
              <w:t>Nokia, Nokia Shanghai Bell</w:t>
            </w:r>
          </w:p>
        </w:tc>
        <w:tc>
          <w:tcPr>
            <w:tcW w:w="4068" w:type="pct"/>
          </w:tcPr>
          <w:p w14:paraId="12E6EC9F" w14:textId="77777777" w:rsidR="00227FA2" w:rsidRDefault="0039099D">
            <w:pPr>
              <w:adjustRightInd w:val="0"/>
              <w:snapToGrid w:val="0"/>
              <w:spacing w:after="120"/>
              <w:rPr>
                <w:rFonts w:eastAsia="Malgun Gothic"/>
                <w:b/>
                <w:bCs/>
                <w:lang w:eastAsia="ko-KR"/>
              </w:rPr>
            </w:pPr>
            <w:r>
              <w:rPr>
                <w:rFonts w:eastAsia="Malgun Gothic"/>
                <w:lang w:eastAsia="ko-KR"/>
              </w:rPr>
              <w:t>There is absolutely no reason for introducing a TA margin. It is the responsibility of the UE to acquire accurate information from its GNSS implementation, which can be combined with the satellite ephemeris information delivered from the network to estimate the needed timing offset to apply for the initial access transmissions. As it is under the UE responsibility to ensure that no signals are received by the gNB too early compared to the RACH occasion, there is no need to have bipolar RA commands.</w:t>
            </w:r>
          </w:p>
        </w:tc>
      </w:tr>
      <w:tr w:rsidR="00227FA2" w14:paraId="106C8C12" w14:textId="77777777" w:rsidTr="0024628E">
        <w:tc>
          <w:tcPr>
            <w:tcW w:w="932" w:type="pct"/>
          </w:tcPr>
          <w:p w14:paraId="499FFBF6" w14:textId="77777777" w:rsidR="00227FA2" w:rsidRDefault="0039099D">
            <w:pPr>
              <w:rPr>
                <w:rFonts w:eastAsiaTheme="minorHAnsi"/>
                <w:bCs/>
                <w:szCs w:val="22"/>
                <w:lang w:val="en-US"/>
              </w:rPr>
            </w:pPr>
            <w:r>
              <w:rPr>
                <w:rFonts w:eastAsia="Malgun Gothic"/>
                <w:lang w:eastAsia="ko-KR"/>
              </w:rPr>
              <w:t>X</w:t>
            </w:r>
            <w:r>
              <w:rPr>
                <w:rFonts w:eastAsia="Malgun Gothic" w:hint="eastAsia"/>
                <w:lang w:eastAsia="ko-KR"/>
              </w:rPr>
              <w:t xml:space="preserve">iaomi </w:t>
            </w:r>
          </w:p>
        </w:tc>
        <w:tc>
          <w:tcPr>
            <w:tcW w:w="4068" w:type="pct"/>
          </w:tcPr>
          <w:p w14:paraId="1991FB90" w14:textId="77777777" w:rsidR="00227FA2" w:rsidRDefault="0039099D">
            <w:pPr>
              <w:adjustRightInd w:val="0"/>
              <w:snapToGrid w:val="0"/>
              <w:spacing w:after="120"/>
              <w:rPr>
                <w:rFonts w:eastAsia="Malgun Gothic"/>
                <w:lang w:eastAsia="ko-KR"/>
              </w:rPr>
            </w:pPr>
            <w:r>
              <w:rPr>
                <w:rFonts w:eastAsia="Malgun Gothic" w:hint="eastAsia"/>
                <w:lang w:eastAsia="ko-KR"/>
              </w:rPr>
              <w:t xml:space="preserve">We </w:t>
            </w:r>
            <w:r>
              <w:rPr>
                <w:rFonts w:eastAsia="Malgun Gothic"/>
                <w:lang w:eastAsia="ko-KR"/>
              </w:rPr>
              <w:t>are negative on this proposal. In our view, TA-margin can be included by the common TA.</w:t>
            </w:r>
          </w:p>
        </w:tc>
      </w:tr>
      <w:tr w:rsidR="00227FA2" w14:paraId="6E405721" w14:textId="77777777" w:rsidTr="0024628E">
        <w:tc>
          <w:tcPr>
            <w:tcW w:w="932" w:type="pct"/>
          </w:tcPr>
          <w:p w14:paraId="2F465054" w14:textId="77777777" w:rsidR="00227FA2" w:rsidRDefault="0039099D">
            <w:pPr>
              <w:rPr>
                <w:rFonts w:eastAsia="Malgun Gothic"/>
                <w:lang w:eastAsia="ko-KR"/>
              </w:rPr>
            </w:pPr>
            <w:r>
              <w:rPr>
                <w:rFonts w:eastAsiaTheme="minorHAnsi"/>
                <w:bCs/>
                <w:szCs w:val="22"/>
                <w:lang w:val="en-US"/>
              </w:rPr>
              <w:t>Panasonic</w:t>
            </w:r>
          </w:p>
        </w:tc>
        <w:tc>
          <w:tcPr>
            <w:tcW w:w="4068" w:type="pct"/>
          </w:tcPr>
          <w:p w14:paraId="37846C6D" w14:textId="77777777" w:rsidR="00227FA2" w:rsidRDefault="0039099D">
            <w:pPr>
              <w:adjustRightInd w:val="0"/>
              <w:snapToGrid w:val="0"/>
              <w:spacing w:after="120"/>
              <w:rPr>
                <w:rFonts w:eastAsia="Malgun Gothic"/>
                <w:lang w:eastAsia="ko-KR"/>
              </w:rPr>
            </w:pPr>
            <w:r>
              <w:rPr>
                <w:rFonts w:eastAsia="Malgun Gothic"/>
                <w:lang w:eastAsia="ko-KR"/>
              </w:rPr>
              <w:t>It is impossible to decide the introduction of a TA-margin, as long as the DL/UL frame timing offset is unclear.</w:t>
            </w:r>
          </w:p>
        </w:tc>
      </w:tr>
      <w:tr w:rsidR="00227FA2" w14:paraId="20E8CDB6" w14:textId="77777777" w:rsidTr="0024628E">
        <w:tc>
          <w:tcPr>
            <w:tcW w:w="932" w:type="pct"/>
          </w:tcPr>
          <w:p w14:paraId="355B7C68" w14:textId="77777777" w:rsidR="00227FA2" w:rsidRDefault="0039099D">
            <w:pPr>
              <w:rPr>
                <w:rFonts w:eastAsiaTheme="minorHAnsi"/>
                <w:bCs/>
                <w:szCs w:val="22"/>
                <w:lang w:val="en-US"/>
              </w:rPr>
            </w:pPr>
            <w:r>
              <w:rPr>
                <w:rFonts w:eastAsia="Malgun Gothic"/>
                <w:lang w:eastAsia="ko-KR"/>
              </w:rPr>
              <w:t>Apple</w:t>
            </w:r>
          </w:p>
        </w:tc>
        <w:tc>
          <w:tcPr>
            <w:tcW w:w="4068" w:type="pct"/>
          </w:tcPr>
          <w:p w14:paraId="11C07F85" w14:textId="77777777" w:rsidR="00227FA2" w:rsidRDefault="0039099D">
            <w:pPr>
              <w:adjustRightInd w:val="0"/>
              <w:snapToGrid w:val="0"/>
              <w:spacing w:after="120"/>
              <w:rPr>
                <w:rFonts w:eastAsia="Malgun Gothic"/>
                <w:lang w:eastAsia="ko-KR"/>
              </w:rPr>
            </w:pPr>
            <w:r>
              <w:rPr>
                <w:rFonts w:eastAsia="Malgun Gothic"/>
                <w:lang w:eastAsia="ko-KR"/>
              </w:rPr>
              <w:t xml:space="preserve">We do not agree with the proposal. We think the TA margin could be in the overall uplink timing error budget and does not need additional handling of it. </w:t>
            </w:r>
          </w:p>
        </w:tc>
      </w:tr>
      <w:tr w:rsidR="00227FA2" w14:paraId="1441F3B2" w14:textId="77777777" w:rsidTr="0024628E">
        <w:tc>
          <w:tcPr>
            <w:tcW w:w="932" w:type="pct"/>
          </w:tcPr>
          <w:p w14:paraId="1E288208" w14:textId="77777777" w:rsidR="00227FA2" w:rsidRDefault="0039099D">
            <w:pPr>
              <w:rPr>
                <w:rFonts w:eastAsia="Malgun Gothic"/>
                <w:lang w:eastAsia="ko-KR"/>
              </w:rPr>
            </w:pPr>
            <w:r>
              <w:rPr>
                <w:rFonts w:eastAsiaTheme="minorHAnsi"/>
                <w:bCs/>
                <w:szCs w:val="22"/>
                <w:lang w:val="en-US"/>
              </w:rPr>
              <w:t>Intel</w:t>
            </w:r>
          </w:p>
        </w:tc>
        <w:tc>
          <w:tcPr>
            <w:tcW w:w="4068" w:type="pct"/>
          </w:tcPr>
          <w:p w14:paraId="13112841" w14:textId="77777777" w:rsidR="00227FA2" w:rsidRDefault="0039099D">
            <w:pPr>
              <w:adjustRightInd w:val="0"/>
              <w:snapToGrid w:val="0"/>
              <w:spacing w:after="120"/>
              <w:rPr>
                <w:rFonts w:eastAsia="Malgun Gothic"/>
                <w:lang w:eastAsia="ko-KR"/>
              </w:rPr>
            </w:pPr>
            <w:r>
              <w:rPr>
                <w:rFonts w:eastAsia="Malgun Gothic"/>
                <w:lang w:eastAsia="ko-KR"/>
              </w:rPr>
              <w:t>We share the same view as Xiaomi.</w:t>
            </w:r>
          </w:p>
        </w:tc>
      </w:tr>
      <w:tr w:rsidR="00227FA2" w14:paraId="3A8F8273" w14:textId="77777777" w:rsidTr="0024628E">
        <w:tc>
          <w:tcPr>
            <w:tcW w:w="932" w:type="pct"/>
          </w:tcPr>
          <w:p w14:paraId="412EC257" w14:textId="77777777" w:rsidR="00227FA2" w:rsidRDefault="0039099D">
            <w:pPr>
              <w:rPr>
                <w:rFonts w:eastAsiaTheme="minorHAnsi"/>
                <w:bCs/>
                <w:szCs w:val="22"/>
                <w:lang w:val="en-US"/>
              </w:rPr>
            </w:pPr>
            <w:r>
              <w:rPr>
                <w:rFonts w:eastAsiaTheme="minorHAnsi"/>
                <w:bCs/>
                <w:szCs w:val="22"/>
                <w:lang w:val="en-US"/>
              </w:rPr>
              <w:t>MediaTek</w:t>
            </w:r>
          </w:p>
        </w:tc>
        <w:tc>
          <w:tcPr>
            <w:tcW w:w="4068" w:type="pct"/>
          </w:tcPr>
          <w:p w14:paraId="39E252CE" w14:textId="77777777" w:rsidR="00227FA2" w:rsidRDefault="0039099D">
            <w:pPr>
              <w:adjustRightInd w:val="0"/>
              <w:snapToGrid w:val="0"/>
              <w:spacing w:after="120"/>
              <w:rPr>
                <w:rFonts w:eastAsia="Malgun Gothic"/>
                <w:lang w:eastAsia="ko-KR"/>
              </w:rPr>
            </w:pPr>
            <w:r>
              <w:rPr>
                <w:rFonts w:eastAsia="Malgun Gothic"/>
                <w:lang w:eastAsia="ko-KR"/>
              </w:rPr>
              <w:t>To make progress on TA margin, we think RAN1 could first discussed on whether there can be significant issue assuming the UE over pre-compensate the (full) TA. The solution of TA margin or other ways could then be discussed if RAN1 agrees the issue is significant and requires a solution. This may depend on the UE pre-compensation timing error requiremets. Assuming that UE pre-compensation meets the transmit timing error Te, it is not clear whether something is needed to be specified.</w:t>
            </w:r>
          </w:p>
        </w:tc>
      </w:tr>
      <w:tr w:rsidR="00227FA2" w14:paraId="5FC4005E" w14:textId="77777777" w:rsidTr="0024628E">
        <w:tc>
          <w:tcPr>
            <w:tcW w:w="932" w:type="pct"/>
          </w:tcPr>
          <w:p w14:paraId="2E8C58E9" w14:textId="77777777" w:rsidR="00227FA2" w:rsidRDefault="0039099D">
            <w:pPr>
              <w:rPr>
                <w:rFonts w:eastAsiaTheme="minorHAnsi"/>
                <w:bCs/>
                <w:szCs w:val="22"/>
                <w:lang w:val="en-US"/>
              </w:rPr>
            </w:pPr>
            <w:r>
              <w:rPr>
                <w:rFonts w:eastAsia="Malgun Gothic"/>
                <w:lang w:eastAsia="ko-KR"/>
              </w:rPr>
              <w:t>Ericsson</w:t>
            </w:r>
          </w:p>
        </w:tc>
        <w:tc>
          <w:tcPr>
            <w:tcW w:w="4068" w:type="pct"/>
          </w:tcPr>
          <w:p w14:paraId="593BA208" w14:textId="77777777" w:rsidR="00227FA2" w:rsidRDefault="0039099D">
            <w:pPr>
              <w:adjustRightInd w:val="0"/>
              <w:snapToGrid w:val="0"/>
              <w:spacing w:after="120"/>
              <w:rPr>
                <w:rFonts w:eastAsia="Malgun Gothic"/>
                <w:lang w:eastAsia="ko-KR"/>
              </w:rPr>
            </w:pPr>
            <w:r>
              <w:rPr>
                <w:rFonts w:eastAsia="Malgun Gothic"/>
                <w:lang w:eastAsia="ko-KR"/>
              </w:rPr>
              <w:t>The proposal is a bit ambiguous. If the first bullet is valid, then the second is not needed. Perhaps they should be listed as two options?</w:t>
            </w:r>
          </w:p>
        </w:tc>
      </w:tr>
      <w:tr w:rsidR="00227FA2" w14:paraId="4CA61AC0" w14:textId="77777777" w:rsidTr="0024628E">
        <w:tc>
          <w:tcPr>
            <w:tcW w:w="932" w:type="pct"/>
          </w:tcPr>
          <w:p w14:paraId="7D4F12D3" w14:textId="77777777" w:rsidR="00227FA2" w:rsidRDefault="0039099D">
            <w:pPr>
              <w:rPr>
                <w:rFonts w:eastAsia="Malgun Gothic"/>
                <w:lang w:eastAsia="ko-KR"/>
              </w:rPr>
            </w:pPr>
            <w:r>
              <w:rPr>
                <w:rFonts w:eastAsia="Malgun Gothic" w:hint="eastAsia"/>
                <w:lang w:eastAsia="ko-KR"/>
              </w:rPr>
              <w:t>Samsung</w:t>
            </w:r>
          </w:p>
        </w:tc>
        <w:tc>
          <w:tcPr>
            <w:tcW w:w="4068" w:type="pct"/>
          </w:tcPr>
          <w:p w14:paraId="5D923272" w14:textId="77777777" w:rsidR="00227FA2" w:rsidRDefault="0039099D">
            <w:pPr>
              <w:adjustRightInd w:val="0"/>
              <w:snapToGrid w:val="0"/>
              <w:spacing w:after="120"/>
              <w:rPr>
                <w:rFonts w:eastAsia="Malgun Gothic"/>
                <w:lang w:eastAsia="ko-KR"/>
              </w:rPr>
            </w:pPr>
            <w:r>
              <w:rPr>
                <w:rFonts w:eastAsia="Malgun Gothic" w:hint="eastAsia"/>
                <w:lang w:eastAsia="ko-KR"/>
              </w:rPr>
              <w:t>We think RAN1 does not need to discuss.</w:t>
            </w:r>
          </w:p>
        </w:tc>
      </w:tr>
      <w:tr w:rsidR="00227FA2" w14:paraId="37AFC5ED" w14:textId="77777777" w:rsidTr="0024628E">
        <w:tc>
          <w:tcPr>
            <w:tcW w:w="932" w:type="pct"/>
          </w:tcPr>
          <w:p w14:paraId="1B5D21B3" w14:textId="77777777" w:rsidR="00227FA2" w:rsidRDefault="0039099D">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5EE2A3B8" w14:textId="77777777" w:rsidR="00227FA2" w:rsidRDefault="0039099D">
            <w:pPr>
              <w:adjustRightInd w:val="0"/>
              <w:snapToGrid w:val="0"/>
              <w:spacing w:after="120"/>
              <w:rPr>
                <w:rFonts w:eastAsia="Malgun Gothic"/>
                <w:lang w:eastAsia="ko-KR"/>
              </w:rPr>
            </w:pPr>
            <w:r>
              <w:rPr>
                <w:rFonts w:eastAsiaTheme="minorEastAsia" w:hint="eastAsia"/>
                <w:lang w:eastAsia="zh-CN"/>
              </w:rPr>
              <w:t>W</w:t>
            </w:r>
            <w:r>
              <w:rPr>
                <w:rFonts w:eastAsiaTheme="minorEastAsia"/>
                <w:lang w:eastAsia="zh-CN"/>
              </w:rPr>
              <w:t>e prefer TA margin is covered by common TA value and avoid enhancement on TA command.</w:t>
            </w:r>
          </w:p>
        </w:tc>
      </w:tr>
      <w:tr w:rsidR="00227FA2" w14:paraId="24F452D6" w14:textId="77777777" w:rsidTr="0024628E">
        <w:tc>
          <w:tcPr>
            <w:tcW w:w="932" w:type="pct"/>
          </w:tcPr>
          <w:p w14:paraId="6D48E724" w14:textId="77777777" w:rsidR="00227FA2" w:rsidRDefault="0039099D">
            <w:pPr>
              <w:rPr>
                <w:rFonts w:eastAsiaTheme="minorEastAsia"/>
                <w:lang w:eastAsia="zh-CN"/>
              </w:rPr>
            </w:pPr>
            <w:r>
              <w:rPr>
                <w:rFonts w:eastAsiaTheme="minorEastAsia"/>
                <w:lang w:eastAsia="zh-CN"/>
              </w:rPr>
              <w:t>QC</w:t>
            </w:r>
          </w:p>
        </w:tc>
        <w:tc>
          <w:tcPr>
            <w:tcW w:w="4068" w:type="pct"/>
          </w:tcPr>
          <w:p w14:paraId="20D84C50" w14:textId="77777777" w:rsidR="00227FA2" w:rsidRDefault="0039099D">
            <w:pPr>
              <w:adjustRightInd w:val="0"/>
              <w:snapToGrid w:val="0"/>
              <w:spacing w:after="120"/>
              <w:rPr>
                <w:rFonts w:eastAsiaTheme="minorEastAsia"/>
                <w:lang w:eastAsia="zh-CN"/>
              </w:rPr>
            </w:pPr>
            <w:r>
              <w:rPr>
                <w:rFonts w:eastAsia="Malgun Gothic"/>
                <w:lang w:eastAsia="ko-KR"/>
              </w:rPr>
              <w:t>We don’t think a TA margin is needed. Instead, PRACH transmission can target at the center of the CP, i.e., delayed by half CP.</w:t>
            </w:r>
          </w:p>
        </w:tc>
      </w:tr>
      <w:tr w:rsidR="00227FA2" w14:paraId="0D86DB55" w14:textId="77777777" w:rsidTr="0024628E">
        <w:tc>
          <w:tcPr>
            <w:tcW w:w="932" w:type="pct"/>
          </w:tcPr>
          <w:p w14:paraId="4C1A90F1" w14:textId="77777777" w:rsidR="00227FA2" w:rsidRDefault="0039099D">
            <w:pPr>
              <w:rPr>
                <w:rFonts w:eastAsiaTheme="minorEastAsia"/>
                <w:lang w:eastAsia="zh-CN"/>
              </w:rPr>
            </w:pPr>
            <w:r>
              <w:t>Huawei, HiSilicon</w:t>
            </w:r>
          </w:p>
        </w:tc>
        <w:tc>
          <w:tcPr>
            <w:tcW w:w="4068" w:type="pct"/>
          </w:tcPr>
          <w:p w14:paraId="3237460B" w14:textId="77777777" w:rsidR="00227FA2" w:rsidRDefault="0039099D">
            <w:pPr>
              <w:adjustRightInd w:val="0"/>
              <w:snapToGrid w:val="0"/>
              <w:spacing w:after="120"/>
              <w:jc w:val="both"/>
              <w:rPr>
                <w:rFonts w:eastAsia="Malgun Gothic"/>
                <w:lang w:eastAsia="ko-KR"/>
              </w:rPr>
            </w:pPr>
            <w:r>
              <w:rPr>
                <w:rFonts w:eastAsia="Malgun Gothic"/>
                <w:bCs/>
                <w:lang w:eastAsia="ko-KR"/>
              </w:rPr>
              <w:t>We</w:t>
            </w:r>
            <w:r>
              <w:rPr>
                <w:rFonts w:eastAsiaTheme="minorEastAsia" w:hint="eastAsia"/>
                <w:bCs/>
                <w:lang w:eastAsia="zh-CN"/>
              </w:rPr>
              <w:t xml:space="preserve"> </w:t>
            </w:r>
            <w:r>
              <w:rPr>
                <w:rFonts w:eastAsiaTheme="minorEastAsia"/>
                <w:bCs/>
                <w:lang w:eastAsia="zh-CN"/>
              </w:rPr>
              <w:t xml:space="preserve">support </w:t>
            </w:r>
            <w:r>
              <w:rPr>
                <w:rFonts w:eastAsia="Malgun Gothic"/>
                <w:bCs/>
                <w:lang w:eastAsia="ko-KR"/>
              </w:rPr>
              <w:t>TA-margin is covered by the common TA value and there is no need to enhance TA command in msg2/msgB. In addition, common TA with TA-margin is smaller than the one without TA-margin, which can also save the signalling overhead.</w:t>
            </w:r>
          </w:p>
        </w:tc>
      </w:tr>
      <w:tr w:rsidR="00227FA2" w14:paraId="60573005" w14:textId="77777777" w:rsidTr="0024628E">
        <w:tc>
          <w:tcPr>
            <w:tcW w:w="932" w:type="pct"/>
          </w:tcPr>
          <w:p w14:paraId="0998FC5C" w14:textId="77777777" w:rsidR="00227FA2" w:rsidRDefault="0039099D">
            <w:pPr>
              <w:rPr>
                <w:rFonts w:eastAsia="Malgun Gothic"/>
                <w:lang w:eastAsia="ko-KR"/>
              </w:rPr>
            </w:pPr>
            <w:r>
              <w:rPr>
                <w:rFonts w:eastAsia="Malgun Gothic" w:hint="eastAsia"/>
                <w:lang w:eastAsia="ko-KR"/>
              </w:rPr>
              <w:t>LG</w:t>
            </w:r>
          </w:p>
        </w:tc>
        <w:tc>
          <w:tcPr>
            <w:tcW w:w="4068" w:type="pct"/>
          </w:tcPr>
          <w:p w14:paraId="4D161CE7" w14:textId="77777777" w:rsidR="00227FA2" w:rsidRDefault="0039099D">
            <w:pPr>
              <w:adjustRightInd w:val="0"/>
              <w:snapToGrid w:val="0"/>
              <w:spacing w:after="120"/>
              <w:rPr>
                <w:rFonts w:eastAsia="Malgun Gothic"/>
                <w:lang w:eastAsia="ko-KR"/>
              </w:rPr>
            </w:pPr>
            <w:r>
              <w:rPr>
                <w:rFonts w:eastAsia="Malgun Gothic"/>
                <w:lang w:eastAsia="ko-KR"/>
              </w:rPr>
              <w:t xml:space="preserve">Firstly, </w:t>
            </w:r>
            <w:r>
              <w:rPr>
                <w:rFonts w:eastAsia="Malgun Gothic" w:hint="eastAsia"/>
                <w:lang w:eastAsia="ko-KR"/>
              </w:rPr>
              <w:t xml:space="preserve">it </w:t>
            </w:r>
            <w:r>
              <w:rPr>
                <w:rFonts w:eastAsia="Malgun Gothic"/>
                <w:lang w:eastAsia="ko-KR"/>
              </w:rPr>
              <w:t>is not desirable to limit the TA-margin to use only in the initial access procedure. Also, as commented by Ericsson, w</w:t>
            </w:r>
            <w:r>
              <w:rPr>
                <w:rFonts w:eastAsia="Malgun Gothic" w:hint="eastAsia"/>
                <w:lang w:eastAsia="ko-KR"/>
              </w:rPr>
              <w:t xml:space="preserve">e </w:t>
            </w:r>
            <w:r>
              <w:rPr>
                <w:rFonts w:eastAsia="Malgun Gothic"/>
                <w:lang w:eastAsia="ko-KR"/>
              </w:rPr>
              <w:t>are not sure the second main bullet is necessary. Moreover, for the FFS part, we can simply modify that the TA-margin is indicated by explicitly or implicitly.</w:t>
            </w:r>
          </w:p>
          <w:p w14:paraId="645FAEB2" w14:textId="77777777" w:rsidR="00227FA2" w:rsidRDefault="00227FA2">
            <w:pPr>
              <w:adjustRightInd w:val="0"/>
              <w:snapToGrid w:val="0"/>
              <w:spacing w:after="120"/>
              <w:rPr>
                <w:rFonts w:eastAsia="Malgun Gothic"/>
                <w:lang w:eastAsia="ko-KR"/>
              </w:rPr>
            </w:pPr>
          </w:p>
          <w:p w14:paraId="45BDC844" w14:textId="77777777" w:rsidR="00227FA2" w:rsidRDefault="0039099D">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Modified Initial proposal 4:</w:t>
            </w:r>
            <w:r>
              <w:rPr>
                <w:rFonts w:ascii="Times New Roman" w:hAnsi="Times New Roman" w:cs="Times New Roman"/>
                <w:sz w:val="20"/>
                <w:szCs w:val="20"/>
              </w:rPr>
              <w:t xml:space="preserve"> </w:t>
            </w:r>
          </w:p>
          <w:p w14:paraId="1CB8BE3C" w14:textId="77777777" w:rsidR="00227FA2" w:rsidRDefault="0039099D">
            <w:pPr>
              <w:pStyle w:val="Paragraphedeliste"/>
              <w:numPr>
                <w:ilvl w:val="0"/>
                <w:numId w:val="29"/>
              </w:numPr>
              <w:rPr>
                <w:rFonts w:eastAsia="SimSun"/>
                <w:b/>
                <w:lang w:val="en-US" w:eastAsia="ko-KR"/>
              </w:rPr>
            </w:pPr>
            <w:r>
              <w:rPr>
                <w:rFonts w:eastAsia="SimSun"/>
                <w:b/>
                <w:lang w:val="en-US" w:eastAsia="ko-KR"/>
              </w:rPr>
              <w:t xml:space="preserve">Introduce a TA-margin to account for TA estimation uncertainty when applying the TA pre-compensation. </w:t>
            </w:r>
            <w:r>
              <w:rPr>
                <w:rFonts w:eastAsia="SimSun"/>
                <w:b/>
                <w:strike/>
                <w:color w:val="FF0000"/>
                <w:lang w:val="en-US" w:eastAsia="ko-KR"/>
              </w:rPr>
              <w:t>in initial access.</w:t>
            </w:r>
          </w:p>
          <w:p w14:paraId="7666BBFD" w14:textId="77777777" w:rsidR="00227FA2" w:rsidRDefault="0039099D">
            <w:pPr>
              <w:pStyle w:val="Paragraphedeliste"/>
              <w:numPr>
                <w:ilvl w:val="1"/>
                <w:numId w:val="29"/>
              </w:numPr>
              <w:rPr>
                <w:rFonts w:eastAsia="SimSun"/>
                <w:b/>
                <w:lang w:val="en-US" w:eastAsia="ko-KR"/>
              </w:rPr>
            </w:pPr>
            <w:r>
              <w:rPr>
                <w:rFonts w:eastAsia="SimSun"/>
                <w:b/>
                <w:lang w:val="en-US" w:eastAsia="ko-KR"/>
              </w:rPr>
              <w:t xml:space="preserve">FFS: Whether TA-margin is </w:t>
            </w:r>
            <w:r>
              <w:rPr>
                <w:rFonts w:eastAsia="SimSun"/>
                <w:b/>
                <w:color w:val="FF0000"/>
                <w:lang w:val="en-US" w:eastAsia="ko-KR"/>
              </w:rPr>
              <w:t xml:space="preserve">indicated by explicitly or implicitly </w:t>
            </w:r>
            <w:r>
              <w:rPr>
                <w:rFonts w:eastAsia="SimSun"/>
                <w:b/>
                <w:strike/>
                <w:color w:val="FF0000"/>
                <w:lang w:val="en-US" w:eastAsia="ko-KR"/>
              </w:rPr>
              <w:t xml:space="preserve">covered </w:t>
            </w:r>
            <w:r>
              <w:rPr>
                <w:rFonts w:eastAsia="SimSun"/>
                <w:b/>
                <w:strike/>
                <w:color w:val="FF0000"/>
                <w:lang w:val="en-US" w:eastAsia="ko-KR"/>
              </w:rPr>
              <w:lastRenderedPageBreak/>
              <w:t>by the Common TA value or explicitly indicated to he UE</w:t>
            </w:r>
          </w:p>
          <w:p w14:paraId="5E46E1F4" w14:textId="77777777" w:rsidR="00227FA2" w:rsidRDefault="0039099D">
            <w:pPr>
              <w:pStyle w:val="Paragraphedeliste"/>
              <w:numPr>
                <w:ilvl w:val="0"/>
                <w:numId w:val="29"/>
              </w:numPr>
              <w:rPr>
                <w:rFonts w:eastAsia="SimSun"/>
                <w:b/>
                <w:strike/>
                <w:lang w:val="en-US" w:eastAsia="ko-KR"/>
              </w:rPr>
            </w:pPr>
            <w:r>
              <w:rPr>
                <w:rFonts w:eastAsia="SimSun"/>
                <w:b/>
                <w:strike/>
                <w:color w:val="FF0000"/>
                <w:lang w:val="en-US" w:eastAsia="ko-KR"/>
              </w:rPr>
              <w:t>If a TA-margin is not introduced, a bipolar TA command is needed in msg2/msgB. i.e support negative TA adjusting in RAR</w:t>
            </w:r>
          </w:p>
        </w:tc>
      </w:tr>
      <w:tr w:rsidR="00227FA2" w14:paraId="1515D01F" w14:textId="77777777" w:rsidTr="0024628E">
        <w:tc>
          <w:tcPr>
            <w:tcW w:w="932" w:type="pct"/>
          </w:tcPr>
          <w:p w14:paraId="0BDA1C9E" w14:textId="77777777" w:rsidR="00227FA2" w:rsidRDefault="0039099D">
            <w:pPr>
              <w:rPr>
                <w:rFonts w:eastAsia="Malgun Gothic"/>
                <w:lang w:eastAsia="ko-KR"/>
              </w:rPr>
            </w:pPr>
            <w:r>
              <w:rPr>
                <w:rFonts w:eastAsiaTheme="minorEastAsia" w:hint="eastAsia"/>
                <w:lang w:eastAsia="zh-CN"/>
              </w:rPr>
              <w:lastRenderedPageBreak/>
              <w:t>v</w:t>
            </w:r>
            <w:r>
              <w:rPr>
                <w:rFonts w:eastAsiaTheme="minorEastAsia"/>
                <w:lang w:eastAsia="zh-CN"/>
              </w:rPr>
              <w:t>ivo</w:t>
            </w:r>
          </w:p>
        </w:tc>
        <w:tc>
          <w:tcPr>
            <w:tcW w:w="4068" w:type="pct"/>
          </w:tcPr>
          <w:p w14:paraId="498882FC" w14:textId="77777777" w:rsidR="00227FA2" w:rsidRDefault="0039099D">
            <w:pPr>
              <w:adjustRightInd w:val="0"/>
              <w:snapToGrid w:val="0"/>
              <w:spacing w:after="120"/>
              <w:rPr>
                <w:rFonts w:eastAsia="Malgun Gothic"/>
                <w:lang w:eastAsia="ko-KR"/>
              </w:rPr>
            </w:pPr>
            <w:r>
              <w:rPr>
                <w:rFonts w:eastAsiaTheme="minorEastAsia" w:hint="eastAsia"/>
                <w:lang w:eastAsia="zh-CN"/>
              </w:rPr>
              <w:t>N</w:t>
            </w:r>
            <w:r>
              <w:rPr>
                <w:rFonts w:eastAsiaTheme="minorEastAsia"/>
                <w:lang w:eastAsia="zh-CN"/>
              </w:rPr>
              <w:t xml:space="preserve">ot support the proposal. TA margin can be covered by common TA value, and no need to introduce the TA margin. </w:t>
            </w:r>
          </w:p>
        </w:tc>
      </w:tr>
      <w:tr w:rsidR="00227FA2" w14:paraId="099CFB35" w14:textId="77777777" w:rsidTr="0024628E">
        <w:tc>
          <w:tcPr>
            <w:tcW w:w="932" w:type="pct"/>
          </w:tcPr>
          <w:p w14:paraId="00DDEF2F" w14:textId="77777777" w:rsidR="00227FA2" w:rsidRDefault="0039099D">
            <w:pPr>
              <w:rPr>
                <w:rFonts w:eastAsia="Malgun Gothic"/>
                <w:lang w:val="en-US" w:eastAsia="ko-KR"/>
              </w:rPr>
            </w:pPr>
            <w:r>
              <w:rPr>
                <w:rFonts w:eastAsia="Malgun Gothic"/>
                <w:lang w:val="en-US" w:eastAsia="ko-KR"/>
              </w:rPr>
              <w:t>Baicells</w:t>
            </w:r>
          </w:p>
        </w:tc>
        <w:tc>
          <w:tcPr>
            <w:tcW w:w="4068" w:type="pct"/>
          </w:tcPr>
          <w:p w14:paraId="5D2DA135" w14:textId="77777777" w:rsidR="00227FA2" w:rsidRDefault="0039099D">
            <w:pPr>
              <w:pStyle w:val="Paragraphedeliste"/>
              <w:ind w:left="0"/>
              <w:rPr>
                <w:rFonts w:eastAsia="SimSun"/>
                <w:bCs/>
                <w:lang w:val="en-US" w:eastAsia="ko-KR"/>
              </w:rPr>
            </w:pPr>
            <w:r>
              <w:rPr>
                <w:rFonts w:eastAsia="SimSun"/>
                <w:bCs/>
                <w:lang w:val="en-US" w:eastAsia="ko-KR"/>
              </w:rPr>
              <w:t xml:space="preserve">Support to Introduce a TA-margin to account for TA estimation uncertainty when applying the TA pre-compensation in initial access. </w:t>
            </w:r>
          </w:p>
          <w:p w14:paraId="3A8E64DE" w14:textId="77777777" w:rsidR="00227FA2" w:rsidRDefault="0039099D">
            <w:pPr>
              <w:pStyle w:val="Paragraphedeliste"/>
              <w:ind w:left="0"/>
              <w:rPr>
                <w:rFonts w:eastAsia="SimSun"/>
                <w:bCs/>
                <w:lang w:val="en-US" w:eastAsia="zh-CN"/>
              </w:rPr>
            </w:pPr>
            <w:r>
              <w:rPr>
                <w:rFonts w:eastAsia="SimSun"/>
                <w:bCs/>
                <w:lang w:val="en-US" w:eastAsia="ko-KR"/>
              </w:rPr>
              <w:t xml:space="preserve">TA-margin is covered by the Common TA value, but note that the </w:t>
            </w:r>
            <w:r>
              <w:rPr>
                <w:rFonts w:eastAsia="SimSun"/>
                <w:bCs/>
                <w:lang w:val="en-US" w:eastAsia="zh-CN"/>
              </w:rPr>
              <w:t>N</w:t>
            </w:r>
            <w:r>
              <w:rPr>
                <w:rFonts w:eastAsia="SimSun"/>
                <w:bCs/>
                <w:vertAlign w:val="subscript"/>
                <w:lang w:val="en-US" w:eastAsia="zh-CN"/>
              </w:rPr>
              <w:t xml:space="preserve">TA </w:t>
            </w:r>
            <w:r>
              <w:rPr>
                <w:rFonts w:eastAsia="SimSun"/>
                <w:bCs/>
                <w:lang w:val="en-US" w:eastAsia="zh-CN"/>
              </w:rPr>
              <w:t xml:space="preserve">will be a biased value in the formula: </w:t>
            </w:r>
          </w:p>
          <w:p w14:paraId="03C06C33" w14:textId="77777777" w:rsidR="00227FA2" w:rsidRDefault="006D7A31">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14:paraId="080381F3" w14:textId="77777777" w:rsidR="00227FA2" w:rsidRDefault="0039099D">
            <w:pPr>
              <w:pStyle w:val="Paragraphedeliste"/>
              <w:ind w:left="0"/>
              <w:rPr>
                <w:rFonts w:eastAsia="SimSun"/>
                <w:bCs/>
                <w:lang w:val="en-US" w:eastAsia="ko-KR"/>
              </w:rPr>
            </w:pPr>
            <w:r>
              <w:rPr>
                <w:rFonts w:eastAsia="SimSun"/>
                <w:bCs/>
                <w:lang w:val="en-US" w:eastAsia="ko-KR"/>
              </w:rPr>
              <w:t>Suggest to discuss its consequence.</w:t>
            </w:r>
          </w:p>
        </w:tc>
      </w:tr>
      <w:tr w:rsidR="0024628E" w14:paraId="19FA9999" w14:textId="77777777" w:rsidTr="0024628E">
        <w:tc>
          <w:tcPr>
            <w:tcW w:w="932" w:type="pct"/>
          </w:tcPr>
          <w:p w14:paraId="63AB2A23" w14:textId="24F19B4F" w:rsidR="0024628E" w:rsidRDefault="0024628E" w:rsidP="0024628E">
            <w:pPr>
              <w:rPr>
                <w:rFonts w:eastAsia="Malgun Gothic"/>
                <w:lang w:val="en-US" w:eastAsia="ko-KR"/>
              </w:rPr>
            </w:pPr>
            <w:r>
              <w:rPr>
                <w:rFonts w:eastAsia="Malgun Gothic"/>
                <w:lang w:eastAsia="ko-KR"/>
              </w:rPr>
              <w:t>Sony</w:t>
            </w:r>
          </w:p>
        </w:tc>
        <w:tc>
          <w:tcPr>
            <w:tcW w:w="4068" w:type="pct"/>
          </w:tcPr>
          <w:p w14:paraId="387C7754" w14:textId="63DFF798" w:rsidR="0024628E" w:rsidRDefault="0024628E" w:rsidP="0024628E">
            <w:pPr>
              <w:pStyle w:val="Paragraphedeliste"/>
              <w:ind w:left="0"/>
              <w:rPr>
                <w:rFonts w:eastAsia="SimSun"/>
                <w:bCs/>
                <w:lang w:val="en-US" w:eastAsia="ko-KR"/>
              </w:rPr>
            </w:pPr>
            <w:r w:rsidRPr="00E66D04">
              <w:rPr>
                <w:rFonts w:eastAsia="Malgun Gothic"/>
                <w:lang w:eastAsia="ko-KR"/>
              </w:rPr>
              <w:t>Support to introduce TA margin</w:t>
            </w:r>
          </w:p>
        </w:tc>
      </w:tr>
      <w:tr w:rsidR="00E1302B" w14:paraId="19FA0446" w14:textId="77777777" w:rsidTr="0024628E">
        <w:tc>
          <w:tcPr>
            <w:tcW w:w="932" w:type="pct"/>
          </w:tcPr>
          <w:p w14:paraId="34161581" w14:textId="6BD6E322" w:rsidR="00E1302B" w:rsidRPr="00A45AA6" w:rsidRDefault="00E1302B" w:rsidP="0024628E">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D26F792" w14:textId="77777777" w:rsidR="00E1302B" w:rsidRDefault="00E1302B" w:rsidP="0024628E">
            <w:pPr>
              <w:pStyle w:val="Paragraphedeliste"/>
              <w:ind w:left="0"/>
              <w:rPr>
                <w:rFonts w:eastAsiaTheme="minorEastAsia"/>
                <w:lang w:eastAsia="zh-CN"/>
              </w:rPr>
            </w:pPr>
            <w:r>
              <w:rPr>
                <w:rFonts w:eastAsiaTheme="minorEastAsia" w:hint="eastAsia"/>
                <w:lang w:eastAsia="zh-CN"/>
              </w:rPr>
              <w:t>N</w:t>
            </w:r>
            <w:r>
              <w:rPr>
                <w:rFonts w:eastAsiaTheme="minorEastAsia"/>
                <w:lang w:eastAsia="zh-CN"/>
              </w:rPr>
              <w:t>ot support the proposal. TA margin can be covered by common TA value, and no need to introduce the TA margin.</w:t>
            </w:r>
          </w:p>
          <w:p w14:paraId="4E43CC1B" w14:textId="0CEDAE0C" w:rsidR="00E1302B" w:rsidRPr="00E66D04" w:rsidRDefault="007C715E" w:rsidP="0024628E">
            <w:pPr>
              <w:pStyle w:val="Paragraphedeliste"/>
              <w:ind w:left="0"/>
              <w:rPr>
                <w:rFonts w:eastAsia="Malgun Gothic"/>
                <w:lang w:eastAsia="ko-KR"/>
              </w:rPr>
            </w:pPr>
            <w:r w:rsidRPr="007C715E">
              <w:rPr>
                <w:rFonts w:eastAsia="Malgun Gothic" w:hint="eastAsia"/>
                <w:bCs/>
                <w:lang w:eastAsia="ko-KR"/>
              </w:rPr>
              <w:t>R</w:t>
            </w:r>
            <w:r w:rsidRPr="007C715E">
              <w:rPr>
                <w:rFonts w:eastAsia="Malgun Gothic"/>
                <w:bCs/>
                <w:lang w:eastAsia="ko-KR"/>
              </w:rPr>
              <w:t>egarding to Moderator’s comments “</w:t>
            </w:r>
            <w:r w:rsidRPr="007C715E">
              <w:rPr>
                <w:rFonts w:eastAsia="Malgun Gothic"/>
                <w:lang w:val="en-US" w:eastAsia="ko-KR"/>
              </w:rPr>
              <w:t>In case when the RP is located at satellite, the Common TA will be zero and it may not be necessary to provide the Common TA by gNB”, it should be noted that only “</w:t>
            </w:r>
            <m:oMath>
              <m:sSub>
                <m:sSubPr>
                  <m:ctrlPr>
                    <w:rPr>
                      <w:rFonts w:ascii="Cambria Math" w:eastAsia="Malgun Gothic" w:hAnsi="Cambria Math"/>
                      <w:b/>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TA</m:t>
                  </m:r>
                  <m:r>
                    <m:rPr>
                      <m:sty m:val="b"/>
                    </m:rPr>
                    <w:rPr>
                      <w:rFonts w:ascii="Cambria Math" w:eastAsia="Malgun Gothic" w:hAnsi="Cambria Math"/>
                      <w:lang w:val="en-US" w:eastAsia="ko-KR"/>
                    </w:rPr>
                    <m:t>,</m:t>
                  </m:r>
                  <m:r>
                    <m:rPr>
                      <m:sty m:val="b"/>
                    </m:rPr>
                    <w:rPr>
                      <w:rFonts w:ascii="Cambria Math" w:eastAsia="Malgun Gothic" w:hAnsi="Cambria Math"/>
                      <w:lang w:eastAsia="ko-KR"/>
                    </w:rPr>
                    <m:t>common</m:t>
                  </m:r>
                </m:sub>
              </m:sSub>
            </m:oMath>
            <w:r w:rsidRPr="007C715E">
              <w:rPr>
                <w:rFonts w:eastAsia="Malgun Gothic" w:hint="eastAsia"/>
                <w:b/>
                <w:bCs/>
                <w:lang w:eastAsia="ko-KR"/>
              </w:rPr>
              <w:t xml:space="preserve"> </w:t>
            </w:r>
            <w:r w:rsidRPr="007C715E">
              <w:rPr>
                <w:rFonts w:eastAsia="Malgun Gothic"/>
                <w:lang w:val="en-US" w:eastAsia="ko-KR"/>
              </w:rPr>
              <w:t>with value of</w:t>
            </w:r>
            <w:r>
              <w:rPr>
                <w:rFonts w:eastAsia="Malgun Gothic"/>
                <w:lang w:val="en-US" w:eastAsia="ko-KR"/>
              </w:rPr>
              <w:t xml:space="preserve"> </w:t>
            </w:r>
            <w:r w:rsidRPr="007C715E">
              <w:rPr>
                <w:rFonts w:eastAsia="Malgun Gothic"/>
                <w:lang w:val="en-US" w:eastAsia="ko-KR"/>
              </w:rPr>
              <w:t>0 is supported” was agreed</w:t>
            </w:r>
            <w:r w:rsidR="0067489A">
              <w:rPr>
                <w:rFonts w:eastAsia="Malgun Gothic"/>
                <w:lang w:val="en-US" w:eastAsia="ko-KR"/>
              </w:rPr>
              <w:t xml:space="preserve"> instead</w:t>
            </w:r>
            <w:r w:rsidRPr="007C715E">
              <w:rPr>
                <w:rFonts w:eastAsia="Malgun Gothic"/>
                <w:lang w:val="en-US" w:eastAsia="ko-KR"/>
              </w:rPr>
              <w:t>.</w:t>
            </w:r>
          </w:p>
        </w:tc>
      </w:tr>
    </w:tbl>
    <w:p w14:paraId="665DCF02" w14:textId="77777777" w:rsidR="00227FA2" w:rsidRPr="00BE0519" w:rsidRDefault="00227FA2"/>
    <w:p w14:paraId="37DB66C1" w14:textId="77777777" w:rsidR="00227FA2" w:rsidRDefault="0039099D">
      <w:pPr>
        <w:pStyle w:val="Titre2"/>
        <w:rPr>
          <w:lang w:val="en-US"/>
        </w:rPr>
      </w:pPr>
      <w:bookmarkStart w:id="20" w:name="_Toc79955287"/>
      <w:r>
        <w:rPr>
          <w:lang w:val="en-US"/>
        </w:rPr>
        <w:t>Updated proposal based on company views (First round of email discussions)</w:t>
      </w:r>
      <w:bookmarkEnd w:id="20"/>
    </w:p>
    <w:p w14:paraId="7701CA95" w14:textId="77777777" w:rsidR="00227FA2" w:rsidRDefault="0039099D">
      <w:pPr>
        <w:pStyle w:val="Titre2"/>
        <w:rPr>
          <w:lang w:val="en-US"/>
        </w:rPr>
      </w:pPr>
      <w:bookmarkStart w:id="21" w:name="_Toc79955288"/>
      <w:r>
        <w:rPr>
          <w:lang w:val="en-US"/>
        </w:rPr>
        <w:t>Updated proposal based on company views (Second round of email discussions)</w:t>
      </w:r>
      <w:bookmarkEnd w:id="21"/>
    </w:p>
    <w:p w14:paraId="1AC5B97B" w14:textId="77777777" w:rsidR="00227FA2" w:rsidRDefault="00227FA2">
      <w:pPr>
        <w:rPr>
          <w:lang w:val="en-US"/>
        </w:rPr>
      </w:pPr>
    </w:p>
    <w:p w14:paraId="2E696732" w14:textId="77777777" w:rsidR="00227FA2" w:rsidRDefault="00227FA2">
      <w:pPr>
        <w:rPr>
          <w:lang w:val="en-US"/>
        </w:rPr>
      </w:pPr>
    </w:p>
    <w:p w14:paraId="1CA8B5E5" w14:textId="77777777" w:rsidR="00227FA2" w:rsidRDefault="0039099D">
      <w:pPr>
        <w:pStyle w:val="Titre1"/>
      </w:pPr>
      <w:bookmarkStart w:id="22" w:name="_Toc79955289"/>
      <w:r>
        <w:t>Issue#5:</w:t>
      </w:r>
      <w:r>
        <w:tab/>
        <w:t>TA command in RAR</w:t>
      </w:r>
      <w:bookmarkEnd w:id="22"/>
    </w:p>
    <w:p w14:paraId="0F56C5AC" w14:textId="77777777" w:rsidR="00227FA2" w:rsidRDefault="0039099D">
      <w:r>
        <w:t>In RAN1#103-e meeting, the following working assumption was made on TA command in RAR</w:t>
      </w:r>
    </w:p>
    <w:p w14:paraId="0EEA02CC" w14:textId="77777777" w:rsidR="00227FA2" w:rsidRDefault="0039099D">
      <w:pPr>
        <w:rPr>
          <w:rFonts w:eastAsia="SimSun" w:cs="Times"/>
          <w:color w:val="FFFFFF" w:themeColor="background1"/>
          <w:highlight w:val="darkYellow"/>
          <w:lang w:eastAsia="ko-KR"/>
        </w:rPr>
      </w:pPr>
      <w:r>
        <w:rPr>
          <w:rFonts w:eastAsia="SimSun" w:cs="Times"/>
          <w:color w:val="FFFFFF" w:themeColor="background1"/>
          <w:highlight w:val="darkYellow"/>
          <w:lang w:eastAsia="ko-KR"/>
        </w:rPr>
        <w:t>Working assumption:</w:t>
      </w:r>
    </w:p>
    <w:p w14:paraId="4279FF23" w14:textId="77777777" w:rsidR="00227FA2" w:rsidRDefault="0039099D">
      <w:pPr>
        <w:rPr>
          <w:rFonts w:eastAsia="SimSun" w:cs="Times"/>
          <w:color w:val="000000"/>
          <w:lang w:eastAsia="ko-KR"/>
        </w:rPr>
      </w:pPr>
      <w:r>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5D3DAFF0" w14:textId="77777777" w:rsidR="00227FA2" w:rsidRDefault="0039099D">
      <w:r>
        <w:t>There are some proposals in the contributions submitted to RAN1#106-e to confirm this working assumption:</w:t>
      </w:r>
    </w:p>
    <w:tbl>
      <w:tblPr>
        <w:tblStyle w:val="Grilledutableau"/>
        <w:tblW w:w="5000" w:type="pct"/>
        <w:tblLook w:val="04A0" w:firstRow="1" w:lastRow="0" w:firstColumn="1" w:lastColumn="0" w:noHBand="0" w:noVBand="1"/>
      </w:tblPr>
      <w:tblGrid>
        <w:gridCol w:w="1837"/>
        <w:gridCol w:w="8018"/>
      </w:tblGrid>
      <w:tr w:rsidR="00227FA2" w14:paraId="21BE45F2" w14:textId="77777777">
        <w:tc>
          <w:tcPr>
            <w:tcW w:w="932" w:type="pct"/>
            <w:shd w:val="clear" w:color="auto" w:fill="00B0F0"/>
          </w:tcPr>
          <w:p w14:paraId="22937C4E"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0F148851" w14:textId="77777777" w:rsidR="00227FA2" w:rsidRDefault="0039099D">
            <w:pPr>
              <w:rPr>
                <w:b/>
                <w:color w:val="FFFFFF" w:themeColor="background1"/>
              </w:rPr>
            </w:pPr>
            <w:r>
              <w:rPr>
                <w:b/>
                <w:color w:val="FFFFFF" w:themeColor="background1"/>
              </w:rPr>
              <w:t>Proposals</w:t>
            </w:r>
          </w:p>
        </w:tc>
      </w:tr>
      <w:tr w:rsidR="00227FA2" w14:paraId="0273612D" w14:textId="77777777">
        <w:tc>
          <w:tcPr>
            <w:tcW w:w="932" w:type="pct"/>
          </w:tcPr>
          <w:p w14:paraId="1B8E2970" w14:textId="77777777" w:rsidR="00227FA2" w:rsidRDefault="0039099D">
            <w:pPr>
              <w:rPr>
                <w:bCs/>
              </w:rPr>
            </w:pPr>
            <w:r>
              <w:rPr>
                <w:bCs/>
              </w:rPr>
              <w:t>CATT</w:t>
            </w:r>
          </w:p>
        </w:tc>
        <w:tc>
          <w:tcPr>
            <w:tcW w:w="4068" w:type="pct"/>
          </w:tcPr>
          <w:p w14:paraId="37D85CF8" w14:textId="77777777" w:rsidR="00227FA2" w:rsidRDefault="0039099D">
            <w:pPr>
              <w:rPr>
                <w:lang w:eastAsia="zh-CN"/>
              </w:rPr>
            </w:pPr>
            <w:r>
              <w:rPr>
                <w:b/>
                <w:lang w:eastAsia="zh-CN"/>
              </w:rPr>
              <w:t xml:space="preserve">Proposal </w:t>
            </w:r>
            <w:r>
              <w:rPr>
                <w:rFonts w:hint="eastAsia"/>
                <w:b/>
                <w:lang w:eastAsia="zh-CN"/>
              </w:rPr>
              <w:t>6:</w:t>
            </w:r>
            <w:r>
              <w:rPr>
                <w:b/>
                <w:lang w:eastAsia="zh-CN"/>
              </w:rPr>
              <w:t xml:space="preserve"> </w:t>
            </w:r>
            <w:r>
              <w:rPr>
                <w:rFonts w:hint="eastAsia"/>
                <w:lang w:eastAsia="zh-CN"/>
              </w:rPr>
              <w:t xml:space="preserve">Confirm the working assumption </w:t>
            </w:r>
            <w:r>
              <w:rPr>
                <w:lang w:eastAsia="zh-CN"/>
              </w:rPr>
              <w:t>that the existing TAC 12-bit field in msg2 (or msgB) can be reused without any extension.</w:t>
            </w:r>
          </w:p>
        </w:tc>
      </w:tr>
      <w:tr w:rsidR="00227FA2" w14:paraId="7E248253" w14:textId="77777777">
        <w:tc>
          <w:tcPr>
            <w:tcW w:w="932" w:type="pct"/>
          </w:tcPr>
          <w:p w14:paraId="1F63AEFA" w14:textId="77777777" w:rsidR="00227FA2" w:rsidRDefault="0039099D">
            <w:r>
              <w:t>Nokia, Nokia Shanghai Bell</w:t>
            </w:r>
          </w:p>
        </w:tc>
        <w:tc>
          <w:tcPr>
            <w:tcW w:w="4068" w:type="pct"/>
          </w:tcPr>
          <w:p w14:paraId="4E3C6611" w14:textId="77777777" w:rsidR="00227FA2" w:rsidRDefault="0039099D">
            <w:pPr>
              <w:jc w:val="both"/>
              <w:rPr>
                <w:rFonts w:eastAsia="Times New Roman"/>
                <w:b/>
                <w:bCs/>
                <w:color w:val="000000" w:themeColor="text1"/>
              </w:rPr>
            </w:pPr>
            <w:r>
              <w:rPr>
                <w:rFonts w:eastAsia="Times New Roman"/>
                <w:b/>
                <w:bCs/>
                <w:color w:val="000000" w:themeColor="text1"/>
              </w:rPr>
              <w:t xml:space="preserve">Proposal 9: </w:t>
            </w:r>
            <w:r>
              <w:rPr>
                <w:rStyle w:val="normaltextrun"/>
                <w:bCs/>
                <w:color w:val="000000"/>
                <w:shd w:val="clear" w:color="auto" w:fill="FFFFFF"/>
              </w:rPr>
              <w:t>Confirm the working assumption on non-extension of  TAC 12-bit field in msg2 (or msgB) and that the UE follows the requirements on UL time pre-compensation for Msg1/MsgA transmission as defined by RAN4.</w:t>
            </w:r>
          </w:p>
        </w:tc>
      </w:tr>
    </w:tbl>
    <w:p w14:paraId="59A8966C" w14:textId="77777777" w:rsidR="00227FA2" w:rsidRDefault="00227FA2"/>
    <w:p w14:paraId="339F9935" w14:textId="77777777" w:rsidR="00227FA2" w:rsidRDefault="0039099D">
      <w:pPr>
        <w:pStyle w:val="Titre2"/>
        <w:rPr>
          <w:lang w:val="fr-FR"/>
        </w:rPr>
      </w:pPr>
      <w:bookmarkStart w:id="23" w:name="_Toc79955290"/>
      <w:r>
        <w:lastRenderedPageBreak/>
        <w:t>Company views</w:t>
      </w:r>
      <w:bookmarkEnd w:id="23"/>
    </w:p>
    <w:p w14:paraId="0CC55648" w14:textId="77777777" w:rsidR="00227FA2" w:rsidRDefault="0039099D">
      <w:pPr>
        <w:rPr>
          <w:lang w:val="en-US"/>
        </w:rPr>
      </w:pPr>
      <w:r>
        <w:rPr>
          <w:lang w:val="en-US"/>
        </w:rPr>
        <w:t>As discussed in some Tdocs, we need to confirm the confirm the working assumption on non-extension of  TAC 12-bit field in msg2 (or msgB).</w:t>
      </w:r>
    </w:p>
    <w:p w14:paraId="098BBB56" w14:textId="77777777" w:rsidR="00227FA2" w:rsidRDefault="0039099D">
      <w:pPr>
        <w:rPr>
          <w:lang w:val="en-US"/>
        </w:rPr>
      </w:pPr>
      <w:r>
        <w:rPr>
          <w:lang w:val="en-US"/>
        </w:rPr>
        <w:t>The following initial proposal is made:</w:t>
      </w:r>
    </w:p>
    <w:p w14:paraId="509E880A" w14:textId="77777777" w:rsidR="00227FA2" w:rsidRDefault="0039099D">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5:</w:t>
      </w:r>
      <w:r>
        <w:rPr>
          <w:rFonts w:ascii="Times New Roman" w:hAnsi="Times New Roman" w:cs="Times New Roman"/>
          <w:sz w:val="20"/>
          <w:szCs w:val="20"/>
        </w:rPr>
        <w:t xml:space="preserve"> </w:t>
      </w:r>
    </w:p>
    <w:p w14:paraId="6CD5D181" w14:textId="77777777" w:rsidR="00227FA2" w:rsidRDefault="0039099D">
      <w:pPr>
        <w:pStyle w:val="DraftProposal"/>
        <w:numPr>
          <w:ilvl w:val="0"/>
          <w:numId w:val="0"/>
        </w:numPr>
        <w:rPr>
          <w:rFonts w:ascii="Times New Roman" w:hAnsi="Times New Roman" w:cs="Times New Roman"/>
          <w:b w:val="0"/>
        </w:rPr>
      </w:pPr>
      <w:r>
        <w:rPr>
          <w:rFonts w:ascii="Times New Roman" w:hAnsi="Times New Roman" w:cs="Times New Roman"/>
        </w:rPr>
        <w:t>Confirm the working assumption on non-extension of  TAC 12-bit field in msg2 (or msgB) and that the UE follows the requirements on UL time pre-compensation for Msg1/MsgA transmission as defined by RAN4.</w:t>
      </w:r>
    </w:p>
    <w:p w14:paraId="61D334F4" w14:textId="77777777" w:rsidR="00227FA2" w:rsidRDefault="0039099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 comments/views in the following table:</w:t>
      </w:r>
    </w:p>
    <w:tbl>
      <w:tblPr>
        <w:tblStyle w:val="Grilledutableau"/>
        <w:tblW w:w="5000" w:type="pct"/>
        <w:tblLook w:val="04A0" w:firstRow="1" w:lastRow="0" w:firstColumn="1" w:lastColumn="0" w:noHBand="0" w:noVBand="1"/>
      </w:tblPr>
      <w:tblGrid>
        <w:gridCol w:w="1837"/>
        <w:gridCol w:w="8018"/>
      </w:tblGrid>
      <w:tr w:rsidR="00227FA2" w14:paraId="49C2FA99" w14:textId="77777777">
        <w:tc>
          <w:tcPr>
            <w:tcW w:w="932" w:type="pct"/>
            <w:shd w:val="clear" w:color="auto" w:fill="00B0F0"/>
          </w:tcPr>
          <w:p w14:paraId="7EA34E7A"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5A06965B" w14:textId="77777777" w:rsidR="00227FA2" w:rsidRDefault="0039099D">
            <w:pPr>
              <w:rPr>
                <w:b/>
                <w:color w:val="FFFFFF" w:themeColor="background1"/>
              </w:rPr>
            </w:pPr>
            <w:r>
              <w:rPr>
                <w:b/>
                <w:color w:val="FFFFFF" w:themeColor="background1"/>
              </w:rPr>
              <w:t>Comments and Views</w:t>
            </w:r>
          </w:p>
        </w:tc>
      </w:tr>
      <w:tr w:rsidR="00227FA2" w14:paraId="21609149" w14:textId="77777777">
        <w:tc>
          <w:tcPr>
            <w:tcW w:w="932" w:type="pct"/>
          </w:tcPr>
          <w:p w14:paraId="58149BBE" w14:textId="77777777" w:rsidR="00227FA2" w:rsidRDefault="0039099D">
            <w:pPr>
              <w:rPr>
                <w:rFonts w:eastAsia="Malgun Gothic"/>
                <w:lang w:eastAsia="ko-KR"/>
              </w:rPr>
            </w:pPr>
            <w:r>
              <w:rPr>
                <w:rFonts w:eastAsiaTheme="minorEastAsia" w:hint="eastAsia"/>
                <w:lang w:eastAsia="zh-CN"/>
              </w:rPr>
              <w:t>Z</w:t>
            </w:r>
            <w:r>
              <w:rPr>
                <w:rFonts w:eastAsiaTheme="minorEastAsia"/>
                <w:lang w:eastAsia="zh-CN"/>
              </w:rPr>
              <w:t>TE</w:t>
            </w:r>
          </w:p>
        </w:tc>
        <w:tc>
          <w:tcPr>
            <w:tcW w:w="4068" w:type="pct"/>
          </w:tcPr>
          <w:p w14:paraId="29A7B1E6" w14:textId="77777777" w:rsidR="00227FA2" w:rsidRDefault="0039099D">
            <w:pPr>
              <w:rPr>
                <w:rFonts w:eastAsia="Malgun Gothic"/>
                <w:lang w:eastAsia="ko-KR"/>
              </w:rPr>
            </w:pPr>
            <w:r>
              <w:rPr>
                <w:rFonts w:eastAsiaTheme="minorEastAsia" w:hint="eastAsia"/>
                <w:lang w:eastAsia="zh-CN"/>
              </w:rPr>
              <w:t>P</w:t>
            </w:r>
            <w:r>
              <w:rPr>
                <w:rFonts w:eastAsiaTheme="minorEastAsia"/>
                <w:lang w:eastAsia="zh-CN"/>
              </w:rPr>
              <w:t>ostpone the decision.</w:t>
            </w:r>
          </w:p>
        </w:tc>
      </w:tr>
      <w:tr w:rsidR="00227FA2" w14:paraId="00E36818" w14:textId="77777777">
        <w:tc>
          <w:tcPr>
            <w:tcW w:w="932" w:type="pct"/>
          </w:tcPr>
          <w:p w14:paraId="10B25100" w14:textId="77777777" w:rsidR="00227FA2" w:rsidRDefault="0039099D">
            <w:pPr>
              <w:rPr>
                <w:rFonts w:eastAsiaTheme="minorEastAsia"/>
                <w:bCs/>
                <w:lang w:eastAsia="zh-CN"/>
              </w:rPr>
            </w:pPr>
            <w:r>
              <w:rPr>
                <w:rFonts w:eastAsia="Malgun Gothic"/>
                <w:lang w:eastAsia="ko-KR"/>
              </w:rPr>
              <w:t>FGI</w:t>
            </w:r>
          </w:p>
        </w:tc>
        <w:tc>
          <w:tcPr>
            <w:tcW w:w="4068" w:type="pct"/>
          </w:tcPr>
          <w:p w14:paraId="23DA1850" w14:textId="77777777" w:rsidR="00227FA2" w:rsidRDefault="0039099D">
            <w:pPr>
              <w:rPr>
                <w:rFonts w:eastAsiaTheme="minorEastAsia"/>
                <w:lang w:eastAsia="zh-CN"/>
              </w:rPr>
            </w:pPr>
            <w:r>
              <w:rPr>
                <w:rFonts w:eastAsia="Malgun Gothic"/>
                <w:b/>
                <w:bCs/>
                <w:lang w:eastAsia="ko-KR"/>
              </w:rPr>
              <w:t>Support</w:t>
            </w:r>
            <w:r>
              <w:rPr>
                <w:rFonts w:eastAsia="Malgun Gothic"/>
                <w:lang w:eastAsia="ko-KR"/>
              </w:rPr>
              <w:t xml:space="preserve">. This will have less spec impact. </w:t>
            </w:r>
          </w:p>
        </w:tc>
      </w:tr>
      <w:tr w:rsidR="00227FA2" w14:paraId="123E4095" w14:textId="77777777">
        <w:tc>
          <w:tcPr>
            <w:tcW w:w="932" w:type="pct"/>
          </w:tcPr>
          <w:p w14:paraId="2F1D0895" w14:textId="77777777" w:rsidR="00227FA2" w:rsidRDefault="0039099D">
            <w:pPr>
              <w:rPr>
                <w:rFonts w:eastAsia="Malgun Gothic"/>
                <w:lang w:eastAsia="ko-KR"/>
              </w:rPr>
            </w:pPr>
            <w:r>
              <w:rPr>
                <w:rFonts w:eastAsiaTheme="minorHAnsi"/>
                <w:bCs/>
                <w:szCs w:val="22"/>
                <w:lang w:val="en-US"/>
              </w:rPr>
              <w:t>Nokia, Nokia Shanghai Bell</w:t>
            </w:r>
          </w:p>
        </w:tc>
        <w:tc>
          <w:tcPr>
            <w:tcW w:w="4068" w:type="pct"/>
          </w:tcPr>
          <w:p w14:paraId="07DF07E3" w14:textId="77777777" w:rsidR="00227FA2" w:rsidRDefault="0039099D">
            <w:pPr>
              <w:rPr>
                <w:rFonts w:eastAsia="Malgun Gothic"/>
                <w:b/>
                <w:bCs/>
                <w:lang w:eastAsia="ko-KR"/>
              </w:rPr>
            </w:pPr>
            <w:r>
              <w:rPr>
                <w:rFonts w:eastAsia="Malgun Gothic"/>
                <w:lang w:eastAsia="ko-KR"/>
              </w:rPr>
              <w:t>We are OK with the proposal.</w:t>
            </w:r>
          </w:p>
        </w:tc>
      </w:tr>
      <w:tr w:rsidR="00227FA2" w14:paraId="266FF3F6" w14:textId="77777777">
        <w:tc>
          <w:tcPr>
            <w:tcW w:w="932" w:type="pct"/>
          </w:tcPr>
          <w:p w14:paraId="79405D4B" w14:textId="77777777" w:rsidR="00227FA2" w:rsidRDefault="0039099D">
            <w:pPr>
              <w:rPr>
                <w:rFonts w:eastAsiaTheme="minorHAnsi"/>
                <w:bCs/>
                <w:szCs w:val="22"/>
                <w:lang w:val="en-US"/>
              </w:rPr>
            </w:pPr>
            <w:r>
              <w:rPr>
                <w:rFonts w:eastAsia="Malgun Gothic"/>
                <w:lang w:eastAsia="ko-KR"/>
              </w:rPr>
              <w:t xml:space="preserve">Xiaomi </w:t>
            </w:r>
          </w:p>
        </w:tc>
        <w:tc>
          <w:tcPr>
            <w:tcW w:w="4068" w:type="pct"/>
          </w:tcPr>
          <w:p w14:paraId="3548018B" w14:textId="77777777" w:rsidR="00227FA2" w:rsidRDefault="0039099D">
            <w:pPr>
              <w:rPr>
                <w:rFonts w:eastAsia="Malgun Gothic"/>
                <w:lang w:eastAsia="ko-KR"/>
              </w:rPr>
            </w:pPr>
            <w:r>
              <w:rPr>
                <w:rFonts w:eastAsia="Malgun Gothic"/>
                <w:bCs/>
                <w:lang w:eastAsia="ko-KR"/>
              </w:rPr>
              <w:t>S</w:t>
            </w:r>
            <w:r>
              <w:rPr>
                <w:rFonts w:eastAsia="Malgun Gothic" w:hint="eastAsia"/>
                <w:bCs/>
                <w:lang w:eastAsia="ko-KR"/>
              </w:rPr>
              <w:t xml:space="preserve">upport </w:t>
            </w:r>
          </w:p>
        </w:tc>
      </w:tr>
      <w:tr w:rsidR="00227FA2" w14:paraId="7A18E503" w14:textId="77777777">
        <w:tc>
          <w:tcPr>
            <w:tcW w:w="932" w:type="pct"/>
          </w:tcPr>
          <w:p w14:paraId="2FEEDC44" w14:textId="77777777" w:rsidR="00227FA2" w:rsidRDefault="0039099D">
            <w:pPr>
              <w:rPr>
                <w:rFonts w:eastAsia="Malgun Gothic"/>
                <w:lang w:eastAsia="ko-KR"/>
              </w:rPr>
            </w:pPr>
            <w:r>
              <w:rPr>
                <w:rFonts w:eastAsiaTheme="minorHAnsi"/>
                <w:bCs/>
                <w:szCs w:val="22"/>
                <w:lang w:val="en-US"/>
              </w:rPr>
              <w:t>Panasonic</w:t>
            </w:r>
          </w:p>
        </w:tc>
        <w:tc>
          <w:tcPr>
            <w:tcW w:w="4068" w:type="pct"/>
          </w:tcPr>
          <w:p w14:paraId="7984E382" w14:textId="77777777" w:rsidR="00227FA2" w:rsidRDefault="0039099D">
            <w:pPr>
              <w:rPr>
                <w:rFonts w:eastAsia="Malgun Gothic"/>
                <w:lang w:eastAsia="ko-KR"/>
              </w:rPr>
            </w:pPr>
            <w:r>
              <w:rPr>
                <w:rFonts w:eastAsia="Malgun Gothic"/>
                <w:lang w:eastAsia="ko-KR"/>
              </w:rPr>
              <w:t>We support the working assumption.</w:t>
            </w:r>
          </w:p>
        </w:tc>
      </w:tr>
      <w:tr w:rsidR="00227FA2" w14:paraId="6060B353" w14:textId="77777777">
        <w:tc>
          <w:tcPr>
            <w:tcW w:w="932" w:type="pct"/>
          </w:tcPr>
          <w:p w14:paraId="2816AEC9" w14:textId="77777777" w:rsidR="00227FA2" w:rsidRDefault="0039099D">
            <w:pPr>
              <w:rPr>
                <w:rFonts w:eastAsiaTheme="minorHAnsi"/>
                <w:bCs/>
                <w:szCs w:val="22"/>
                <w:lang w:val="en-US"/>
              </w:rPr>
            </w:pPr>
            <w:r>
              <w:rPr>
                <w:rFonts w:eastAsia="Malgun Gothic"/>
                <w:lang w:eastAsia="ko-KR"/>
              </w:rPr>
              <w:t>Apple</w:t>
            </w:r>
          </w:p>
        </w:tc>
        <w:tc>
          <w:tcPr>
            <w:tcW w:w="4068" w:type="pct"/>
          </w:tcPr>
          <w:p w14:paraId="093C10E4" w14:textId="77777777" w:rsidR="00227FA2" w:rsidRDefault="0039099D">
            <w:pPr>
              <w:rPr>
                <w:rFonts w:eastAsia="Malgun Gothic"/>
                <w:lang w:eastAsia="ko-KR"/>
              </w:rPr>
            </w:pPr>
            <w:r>
              <w:rPr>
                <w:rFonts w:eastAsia="Malgun Gothic"/>
                <w:lang w:eastAsia="ko-KR"/>
              </w:rPr>
              <w:t xml:space="preserve">This proposal is related to Proposal 4. We can wait the agreements related to Proposal 4 first. </w:t>
            </w:r>
          </w:p>
        </w:tc>
      </w:tr>
      <w:tr w:rsidR="00227FA2" w14:paraId="6F8090B5" w14:textId="77777777">
        <w:tc>
          <w:tcPr>
            <w:tcW w:w="932" w:type="pct"/>
          </w:tcPr>
          <w:p w14:paraId="78CC4F57" w14:textId="77777777" w:rsidR="00227FA2" w:rsidRDefault="0039099D">
            <w:pPr>
              <w:rPr>
                <w:rFonts w:eastAsia="Malgun Gothic"/>
                <w:lang w:eastAsia="ko-KR"/>
              </w:rPr>
            </w:pPr>
            <w:r>
              <w:rPr>
                <w:rFonts w:eastAsia="Malgun Gothic"/>
                <w:lang w:eastAsia="ko-KR"/>
              </w:rPr>
              <w:t>MediaTek</w:t>
            </w:r>
          </w:p>
        </w:tc>
        <w:tc>
          <w:tcPr>
            <w:tcW w:w="4068" w:type="pct"/>
          </w:tcPr>
          <w:p w14:paraId="510CB4CA" w14:textId="77777777" w:rsidR="00227FA2" w:rsidRDefault="0039099D">
            <w:pPr>
              <w:rPr>
                <w:rFonts w:eastAsia="Malgun Gothic"/>
                <w:lang w:eastAsia="ko-KR"/>
              </w:rPr>
            </w:pPr>
            <w:r>
              <w:rPr>
                <w:rFonts w:eastAsia="Malgun Gothic"/>
                <w:lang w:eastAsia="ko-KR"/>
              </w:rPr>
              <w:t>Support</w:t>
            </w:r>
          </w:p>
        </w:tc>
      </w:tr>
      <w:tr w:rsidR="00227FA2" w14:paraId="0FDD77F5" w14:textId="77777777">
        <w:tc>
          <w:tcPr>
            <w:tcW w:w="932" w:type="pct"/>
          </w:tcPr>
          <w:p w14:paraId="323C5C1A" w14:textId="77777777" w:rsidR="00227FA2" w:rsidRDefault="0039099D">
            <w:pPr>
              <w:rPr>
                <w:rFonts w:eastAsia="Malgun Gothic"/>
                <w:lang w:eastAsia="ko-KR"/>
              </w:rPr>
            </w:pPr>
            <w:r>
              <w:rPr>
                <w:rFonts w:eastAsia="Malgun Gothic"/>
                <w:lang w:eastAsia="ko-KR"/>
              </w:rPr>
              <w:t>Ericsson</w:t>
            </w:r>
          </w:p>
        </w:tc>
        <w:tc>
          <w:tcPr>
            <w:tcW w:w="4068" w:type="pct"/>
          </w:tcPr>
          <w:p w14:paraId="50A61E19" w14:textId="77777777" w:rsidR="00227FA2" w:rsidRDefault="0039099D">
            <w:pPr>
              <w:rPr>
                <w:rFonts w:eastAsia="Malgun Gothic"/>
                <w:lang w:eastAsia="ko-KR"/>
              </w:rPr>
            </w:pPr>
            <w:r>
              <w:rPr>
                <w:rFonts w:eastAsia="Malgun Gothic"/>
                <w:lang w:eastAsia="ko-KR"/>
              </w:rPr>
              <w:t>Support</w:t>
            </w:r>
          </w:p>
        </w:tc>
      </w:tr>
      <w:tr w:rsidR="00227FA2" w14:paraId="2A73F35B" w14:textId="77777777">
        <w:tc>
          <w:tcPr>
            <w:tcW w:w="932" w:type="pct"/>
          </w:tcPr>
          <w:p w14:paraId="3E4FA16F" w14:textId="77777777" w:rsidR="00227FA2" w:rsidRDefault="0039099D">
            <w:pPr>
              <w:rPr>
                <w:rFonts w:eastAsia="Malgun Gothic"/>
                <w:lang w:eastAsia="ko-KR"/>
              </w:rPr>
            </w:pPr>
            <w:r>
              <w:rPr>
                <w:rFonts w:eastAsia="Malgun Gothic" w:hint="eastAsia"/>
                <w:lang w:eastAsia="ko-KR"/>
              </w:rPr>
              <w:t>Samsung</w:t>
            </w:r>
          </w:p>
        </w:tc>
        <w:tc>
          <w:tcPr>
            <w:tcW w:w="4068" w:type="pct"/>
          </w:tcPr>
          <w:p w14:paraId="0FF0F858" w14:textId="77777777" w:rsidR="00227FA2" w:rsidRDefault="0039099D">
            <w:pPr>
              <w:rPr>
                <w:rFonts w:eastAsia="Malgun Gothic"/>
                <w:lang w:eastAsia="ko-KR"/>
              </w:rPr>
            </w:pPr>
            <w:r>
              <w:rPr>
                <w:rFonts w:eastAsia="Malgun Gothic" w:hint="eastAsia"/>
                <w:lang w:eastAsia="ko-KR"/>
              </w:rPr>
              <w:t>Agree</w:t>
            </w:r>
          </w:p>
        </w:tc>
      </w:tr>
      <w:tr w:rsidR="00227FA2" w14:paraId="79A65EED" w14:textId="77777777">
        <w:tc>
          <w:tcPr>
            <w:tcW w:w="932" w:type="pct"/>
          </w:tcPr>
          <w:p w14:paraId="3D4BA40E" w14:textId="77777777" w:rsidR="00227FA2" w:rsidRDefault="0039099D">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19E17731" w14:textId="77777777" w:rsidR="00227FA2" w:rsidRDefault="0039099D">
            <w:pPr>
              <w:rPr>
                <w:rFonts w:eastAsia="Malgun Gothic"/>
                <w:lang w:eastAsia="ko-KR"/>
              </w:rPr>
            </w:pPr>
            <w:r>
              <w:rPr>
                <w:rFonts w:eastAsiaTheme="minorEastAsia" w:hint="eastAsia"/>
                <w:lang w:eastAsia="zh-CN"/>
              </w:rPr>
              <w:t>A</w:t>
            </w:r>
            <w:r>
              <w:rPr>
                <w:rFonts w:eastAsiaTheme="minorEastAsia"/>
                <w:lang w:eastAsia="zh-CN"/>
              </w:rPr>
              <w:t>gree to confirm the working assumption.</w:t>
            </w:r>
          </w:p>
        </w:tc>
      </w:tr>
      <w:tr w:rsidR="00227FA2" w14:paraId="1AEF05A5" w14:textId="77777777">
        <w:tc>
          <w:tcPr>
            <w:tcW w:w="932" w:type="pct"/>
          </w:tcPr>
          <w:p w14:paraId="7E9498EA" w14:textId="77777777" w:rsidR="00227FA2" w:rsidRDefault="0039099D">
            <w:pPr>
              <w:rPr>
                <w:rFonts w:eastAsiaTheme="minorEastAsia"/>
                <w:bCs/>
                <w:lang w:eastAsia="zh-CN"/>
              </w:rPr>
            </w:pPr>
            <w:r>
              <w:rPr>
                <w:rFonts w:eastAsiaTheme="minorEastAsia"/>
                <w:bCs/>
                <w:lang w:eastAsia="zh-CN"/>
              </w:rPr>
              <w:t>QC</w:t>
            </w:r>
          </w:p>
        </w:tc>
        <w:tc>
          <w:tcPr>
            <w:tcW w:w="4068" w:type="pct"/>
          </w:tcPr>
          <w:p w14:paraId="25BB3BBA" w14:textId="77777777" w:rsidR="00227FA2" w:rsidRDefault="0039099D">
            <w:pPr>
              <w:rPr>
                <w:rFonts w:eastAsiaTheme="minorEastAsia"/>
                <w:lang w:eastAsia="zh-CN"/>
              </w:rPr>
            </w:pPr>
            <w:r>
              <w:rPr>
                <w:rFonts w:eastAsiaTheme="minorEastAsia"/>
                <w:lang w:eastAsia="zh-CN"/>
              </w:rPr>
              <w:t>OK</w:t>
            </w:r>
          </w:p>
        </w:tc>
      </w:tr>
      <w:tr w:rsidR="00227FA2" w14:paraId="74A4AF90" w14:textId="77777777">
        <w:tc>
          <w:tcPr>
            <w:tcW w:w="932" w:type="pct"/>
          </w:tcPr>
          <w:p w14:paraId="5EB851D2" w14:textId="77777777" w:rsidR="00227FA2" w:rsidRDefault="0039099D">
            <w:pPr>
              <w:rPr>
                <w:rFonts w:eastAsiaTheme="minorEastAsia"/>
                <w:bCs/>
                <w:lang w:eastAsia="zh-CN"/>
              </w:rPr>
            </w:pPr>
            <w:r>
              <w:t>Huawei, HiSilicon</w:t>
            </w:r>
          </w:p>
        </w:tc>
        <w:tc>
          <w:tcPr>
            <w:tcW w:w="4068" w:type="pct"/>
          </w:tcPr>
          <w:p w14:paraId="6027DF0C" w14:textId="77777777" w:rsidR="00227FA2" w:rsidRDefault="0039099D">
            <w:pPr>
              <w:rPr>
                <w:rFonts w:eastAsiaTheme="minorEastAsia"/>
                <w:lang w:eastAsia="zh-CN"/>
              </w:rPr>
            </w:pPr>
            <w:r>
              <w:rPr>
                <w:rFonts w:eastAsiaTheme="minorEastAsia" w:hint="eastAsia"/>
                <w:bCs/>
                <w:lang w:eastAsia="zh-CN"/>
              </w:rPr>
              <w:t>S</w:t>
            </w:r>
            <w:r>
              <w:rPr>
                <w:rFonts w:eastAsiaTheme="minorEastAsia"/>
                <w:bCs/>
                <w:lang w:eastAsia="zh-CN"/>
              </w:rPr>
              <w:t xml:space="preserve">upport </w:t>
            </w:r>
          </w:p>
        </w:tc>
      </w:tr>
      <w:tr w:rsidR="00227FA2" w14:paraId="32F6E2C7" w14:textId="77777777">
        <w:tc>
          <w:tcPr>
            <w:tcW w:w="932" w:type="pct"/>
          </w:tcPr>
          <w:p w14:paraId="6CF03034" w14:textId="77777777" w:rsidR="00227FA2" w:rsidRDefault="0039099D">
            <w:pPr>
              <w:rPr>
                <w:rFonts w:eastAsia="Malgun Gothic"/>
                <w:lang w:eastAsia="ko-KR"/>
              </w:rPr>
            </w:pPr>
            <w:r>
              <w:rPr>
                <w:rFonts w:eastAsia="Malgun Gothic" w:hint="eastAsia"/>
                <w:lang w:eastAsia="ko-KR"/>
              </w:rPr>
              <w:t>LG</w:t>
            </w:r>
          </w:p>
        </w:tc>
        <w:tc>
          <w:tcPr>
            <w:tcW w:w="4068" w:type="pct"/>
          </w:tcPr>
          <w:p w14:paraId="557635B2" w14:textId="77777777" w:rsidR="00227FA2" w:rsidRDefault="0039099D">
            <w:pPr>
              <w:rPr>
                <w:rFonts w:eastAsia="Malgun Gothic"/>
                <w:lang w:eastAsia="ko-KR"/>
              </w:rPr>
            </w:pPr>
            <w:r>
              <w:rPr>
                <w:rFonts w:eastAsia="Malgun Gothic" w:hint="eastAsia"/>
                <w:lang w:eastAsia="ko-KR"/>
              </w:rPr>
              <w:t>Support</w:t>
            </w:r>
          </w:p>
        </w:tc>
      </w:tr>
      <w:tr w:rsidR="00227FA2" w14:paraId="4CB0F2ED" w14:textId="77777777">
        <w:tc>
          <w:tcPr>
            <w:tcW w:w="932" w:type="pct"/>
          </w:tcPr>
          <w:p w14:paraId="4466C276" w14:textId="77777777" w:rsidR="00227FA2" w:rsidRDefault="0039099D">
            <w:pPr>
              <w:rPr>
                <w:rFonts w:eastAsia="Malgun Gothic"/>
                <w:lang w:eastAsia="ko-KR"/>
              </w:rPr>
            </w:pPr>
            <w:r>
              <w:rPr>
                <w:rFonts w:eastAsiaTheme="minorEastAsia" w:hint="eastAsia"/>
                <w:lang w:eastAsia="zh-CN"/>
              </w:rPr>
              <w:t>Spreadtrum</w:t>
            </w:r>
          </w:p>
        </w:tc>
        <w:tc>
          <w:tcPr>
            <w:tcW w:w="4068" w:type="pct"/>
          </w:tcPr>
          <w:p w14:paraId="353EFE5D" w14:textId="77777777" w:rsidR="00227FA2" w:rsidRDefault="0039099D">
            <w:pPr>
              <w:rPr>
                <w:rFonts w:eastAsia="Malgun Gothic"/>
                <w:lang w:eastAsia="ko-KR"/>
              </w:rPr>
            </w:pPr>
            <w:r>
              <w:rPr>
                <w:rFonts w:eastAsia="Malgun Gothic"/>
                <w:lang w:eastAsia="ko-KR"/>
              </w:rPr>
              <w:t>Support</w:t>
            </w:r>
          </w:p>
        </w:tc>
      </w:tr>
      <w:tr w:rsidR="00227FA2" w14:paraId="1B8B8C11" w14:textId="77777777">
        <w:tc>
          <w:tcPr>
            <w:tcW w:w="932" w:type="pct"/>
          </w:tcPr>
          <w:p w14:paraId="3B645054" w14:textId="77777777" w:rsidR="00227FA2" w:rsidRDefault="0039099D">
            <w:pPr>
              <w:rPr>
                <w:rFonts w:eastAsiaTheme="minorEastAsia"/>
                <w:lang w:eastAsia="zh-CN"/>
              </w:rPr>
            </w:pPr>
            <w:r>
              <w:rPr>
                <w:rFonts w:eastAsiaTheme="minorEastAsia" w:hint="eastAsia"/>
                <w:bCs/>
                <w:lang w:eastAsia="zh-CN"/>
              </w:rPr>
              <w:t>v</w:t>
            </w:r>
            <w:r>
              <w:rPr>
                <w:rFonts w:eastAsiaTheme="minorEastAsia"/>
                <w:bCs/>
                <w:lang w:eastAsia="zh-CN"/>
              </w:rPr>
              <w:t>ivo</w:t>
            </w:r>
          </w:p>
        </w:tc>
        <w:tc>
          <w:tcPr>
            <w:tcW w:w="4068" w:type="pct"/>
          </w:tcPr>
          <w:p w14:paraId="126A8561" w14:textId="77777777" w:rsidR="00227FA2" w:rsidRDefault="0039099D">
            <w:pPr>
              <w:rPr>
                <w:rFonts w:eastAsia="Malgun Gothic"/>
                <w:lang w:eastAsia="ko-KR"/>
              </w:rPr>
            </w:pPr>
            <w:r>
              <w:rPr>
                <w:rFonts w:eastAsiaTheme="minorEastAsia" w:hint="eastAsia"/>
                <w:lang w:eastAsia="zh-CN"/>
              </w:rPr>
              <w:t>S</w:t>
            </w:r>
            <w:r>
              <w:rPr>
                <w:rFonts w:eastAsiaTheme="minorEastAsia"/>
                <w:lang w:eastAsia="zh-CN"/>
              </w:rPr>
              <w:t>upport the proposal.</w:t>
            </w:r>
          </w:p>
        </w:tc>
      </w:tr>
      <w:tr w:rsidR="00F81A84" w14:paraId="7FE413B6" w14:textId="77777777">
        <w:tc>
          <w:tcPr>
            <w:tcW w:w="932" w:type="pct"/>
          </w:tcPr>
          <w:p w14:paraId="538939FF" w14:textId="77777777" w:rsidR="00F81A84" w:rsidRDefault="00F81A84">
            <w:pPr>
              <w:rPr>
                <w:rFonts w:eastAsiaTheme="minorEastAsia"/>
                <w:bCs/>
                <w:lang w:eastAsia="zh-CN"/>
              </w:rPr>
            </w:pPr>
            <w:r>
              <w:rPr>
                <w:rFonts w:eastAsiaTheme="minorEastAsia"/>
                <w:bCs/>
                <w:lang w:eastAsia="zh-CN"/>
              </w:rPr>
              <w:t xml:space="preserve">Fraunhofer </w:t>
            </w:r>
          </w:p>
        </w:tc>
        <w:tc>
          <w:tcPr>
            <w:tcW w:w="4068" w:type="pct"/>
          </w:tcPr>
          <w:p w14:paraId="5282D2F6" w14:textId="77777777" w:rsidR="00F81A84" w:rsidRDefault="00F81A84">
            <w:pPr>
              <w:rPr>
                <w:rFonts w:eastAsiaTheme="minorEastAsia"/>
                <w:lang w:eastAsia="zh-CN"/>
              </w:rPr>
            </w:pPr>
            <w:r>
              <w:rPr>
                <w:rFonts w:eastAsiaTheme="minorEastAsia"/>
                <w:lang w:eastAsia="zh-CN"/>
              </w:rPr>
              <w:t>Support</w:t>
            </w:r>
          </w:p>
        </w:tc>
      </w:tr>
      <w:tr w:rsidR="0024628E" w14:paraId="12D92BAF" w14:textId="77777777">
        <w:tc>
          <w:tcPr>
            <w:tcW w:w="932" w:type="pct"/>
          </w:tcPr>
          <w:p w14:paraId="0255D3CE" w14:textId="341BD318" w:rsidR="0024628E" w:rsidRDefault="0024628E" w:rsidP="0024628E">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31AB4740" w14:textId="2A7E19DC" w:rsidR="0024628E" w:rsidRDefault="0024628E" w:rsidP="0024628E">
            <w:pPr>
              <w:rPr>
                <w:rFonts w:eastAsiaTheme="minorEastAsia"/>
                <w:lang w:eastAsia="zh-CN"/>
              </w:rPr>
            </w:pPr>
            <w:r>
              <w:rPr>
                <w:rFonts w:eastAsia="MS Mincho" w:hint="eastAsia"/>
                <w:lang w:eastAsia="ja-JP"/>
              </w:rPr>
              <w:t>S</w:t>
            </w:r>
            <w:r>
              <w:rPr>
                <w:rFonts w:eastAsia="MS Mincho"/>
                <w:lang w:eastAsia="ja-JP"/>
              </w:rPr>
              <w:t>upport</w:t>
            </w:r>
          </w:p>
        </w:tc>
      </w:tr>
    </w:tbl>
    <w:p w14:paraId="6BD51FFB" w14:textId="77777777" w:rsidR="00227FA2" w:rsidRDefault="00227FA2"/>
    <w:p w14:paraId="6A38CB8E" w14:textId="77777777" w:rsidR="00227FA2" w:rsidRDefault="0039099D">
      <w:pPr>
        <w:pStyle w:val="Titre2"/>
        <w:rPr>
          <w:lang w:val="en-US"/>
        </w:rPr>
      </w:pPr>
      <w:bookmarkStart w:id="24" w:name="_Toc79955291"/>
      <w:r>
        <w:rPr>
          <w:lang w:val="en-US"/>
        </w:rPr>
        <w:t>Updated proposal based on company views (First round of email discussions)</w:t>
      </w:r>
      <w:bookmarkEnd w:id="24"/>
    </w:p>
    <w:p w14:paraId="03279410" w14:textId="02353F32" w:rsidR="00764F65" w:rsidRPr="00764F65" w:rsidRDefault="00764F65" w:rsidP="00764F65">
      <w:pPr>
        <w:pStyle w:val="DraftProposal"/>
        <w:numPr>
          <w:ilvl w:val="0"/>
          <w:numId w:val="0"/>
        </w:numPr>
        <w:rPr>
          <w:rFonts w:ascii="Times New Roman" w:hAnsi="Times New Roman" w:cs="Times New Roman"/>
          <w:sz w:val="20"/>
          <w:szCs w:val="20"/>
        </w:rPr>
      </w:pPr>
      <w:r w:rsidRPr="00764F65">
        <w:rPr>
          <w:rFonts w:ascii="Times New Roman" w:hAnsi="Times New Roman" w:cs="Times New Roman"/>
          <w:sz w:val="20"/>
          <w:szCs w:val="20"/>
          <w:highlight w:val="yellow"/>
        </w:rPr>
        <w:t>Updated proposal 5:</w:t>
      </w:r>
      <w:r w:rsidRPr="00764F65">
        <w:rPr>
          <w:rFonts w:ascii="Times New Roman" w:hAnsi="Times New Roman" w:cs="Times New Roman"/>
          <w:sz w:val="20"/>
          <w:szCs w:val="20"/>
        </w:rPr>
        <w:t xml:space="preserve"> </w:t>
      </w:r>
    </w:p>
    <w:p w14:paraId="2D479A10" w14:textId="2067D38D" w:rsidR="00764F65" w:rsidRPr="00764F65" w:rsidRDefault="00764F65" w:rsidP="00764F65">
      <w:pPr>
        <w:rPr>
          <w:b/>
          <w:lang w:val="en-US"/>
        </w:rPr>
      </w:pPr>
      <w:r w:rsidRPr="00764F65">
        <w:rPr>
          <w:b/>
          <w:lang w:val="en-US"/>
        </w:rPr>
        <w:t xml:space="preserve">Confirm the working assumption on non-extension of  TAC 12-bit field in msg2 (or </w:t>
      </w:r>
      <w:proofErr w:type="spellStart"/>
      <w:r w:rsidRPr="00764F65">
        <w:rPr>
          <w:b/>
          <w:lang w:val="en-US"/>
        </w:rPr>
        <w:t>msgB</w:t>
      </w:r>
      <w:proofErr w:type="spellEnd"/>
      <w:r w:rsidRPr="00764F65">
        <w:rPr>
          <w:b/>
          <w:lang w:val="en-US"/>
        </w:rPr>
        <w:t>) and that the UE follows the requirements on UL time pre-compensation for Msg1/</w:t>
      </w:r>
      <w:proofErr w:type="spellStart"/>
      <w:r w:rsidRPr="00764F65">
        <w:rPr>
          <w:b/>
          <w:lang w:val="en-US"/>
        </w:rPr>
        <w:t>MsgA</w:t>
      </w:r>
      <w:proofErr w:type="spellEnd"/>
      <w:r w:rsidRPr="00764F65">
        <w:rPr>
          <w:b/>
          <w:lang w:val="en-US"/>
        </w:rPr>
        <w:t xml:space="preserve"> transmission as defined by RAN4.</w:t>
      </w:r>
    </w:p>
    <w:p w14:paraId="1FE5EBAB" w14:textId="77777777" w:rsidR="00227FA2" w:rsidRDefault="0039099D">
      <w:pPr>
        <w:pStyle w:val="Titre2"/>
        <w:rPr>
          <w:lang w:val="en-US"/>
        </w:rPr>
      </w:pPr>
      <w:bookmarkStart w:id="25" w:name="_Toc79955292"/>
      <w:r>
        <w:rPr>
          <w:lang w:val="en-US"/>
        </w:rPr>
        <w:lastRenderedPageBreak/>
        <w:t>Updated proposal based on company views (Second round of email discussions)</w:t>
      </w:r>
      <w:bookmarkEnd w:id="25"/>
    </w:p>
    <w:p w14:paraId="528EB3DF" w14:textId="77777777" w:rsidR="00227FA2" w:rsidRDefault="00227FA2">
      <w:pPr>
        <w:rPr>
          <w:lang w:val="en-US"/>
        </w:rPr>
      </w:pPr>
    </w:p>
    <w:p w14:paraId="4797470E" w14:textId="77777777" w:rsidR="00227FA2" w:rsidRDefault="00227FA2">
      <w:pPr>
        <w:rPr>
          <w:lang w:val="en-US"/>
        </w:rPr>
      </w:pPr>
    </w:p>
    <w:p w14:paraId="118DC426" w14:textId="77777777" w:rsidR="00227FA2" w:rsidRDefault="0039099D">
      <w:pPr>
        <w:pStyle w:val="Titre1"/>
        <w:rPr>
          <w:lang w:val="en-US"/>
        </w:rPr>
      </w:pPr>
      <w:bookmarkStart w:id="26" w:name="_Toc79955293"/>
      <w:r>
        <w:rPr>
          <w:lang w:val="en-US"/>
        </w:rPr>
        <w:t>Issue#6 : TA update in RRC_CONNECTED state</w:t>
      </w:r>
      <w:bookmarkEnd w:id="26"/>
      <w:r>
        <w:rPr>
          <w:lang w:val="en-US"/>
        </w:rPr>
        <w:t xml:space="preserve"> </w:t>
      </w:r>
    </w:p>
    <w:p w14:paraId="06AA940A" w14:textId="77777777" w:rsidR="00227FA2" w:rsidRDefault="0039099D">
      <w:pPr>
        <w:rPr>
          <w:lang w:val="en-US"/>
        </w:rPr>
      </w:pPr>
      <w:r>
        <w:rPr>
          <w:lang w:val="en-US"/>
        </w:rPr>
        <w:t xml:space="preserve">In RAN1 Meeting #104-e and RAN1#104-bis-e the following agreement were made: </w:t>
      </w:r>
    </w:p>
    <w:tbl>
      <w:tblPr>
        <w:tblStyle w:val="Grilledutableau"/>
        <w:tblW w:w="0" w:type="auto"/>
        <w:tblLook w:val="04A0" w:firstRow="1" w:lastRow="0" w:firstColumn="1" w:lastColumn="0" w:noHBand="0" w:noVBand="1"/>
      </w:tblPr>
      <w:tblGrid>
        <w:gridCol w:w="9779"/>
      </w:tblGrid>
      <w:tr w:rsidR="00227FA2" w14:paraId="0FDDD96E" w14:textId="77777777">
        <w:tc>
          <w:tcPr>
            <w:tcW w:w="9779" w:type="dxa"/>
          </w:tcPr>
          <w:p w14:paraId="58FDF9E1" w14:textId="77777777" w:rsidR="00227FA2" w:rsidRDefault="0039099D">
            <w:pPr>
              <w:rPr>
                <w:lang w:eastAsia="zh-CN"/>
              </w:rPr>
            </w:pPr>
            <w:r>
              <w:rPr>
                <w:highlight w:val="green"/>
                <w:lang w:eastAsia="zh-CN"/>
              </w:rPr>
              <w:t>Agreement:</w:t>
            </w:r>
          </w:p>
          <w:p w14:paraId="22681A10" w14:textId="77777777" w:rsidR="00227FA2" w:rsidRDefault="0039099D">
            <w:pPr>
              <w:rPr>
                <w:color w:val="000000"/>
                <w:sz w:val="18"/>
                <w:lang w:val="en-US"/>
              </w:rPr>
            </w:pPr>
            <w:r>
              <w:rPr>
                <w:color w:val="000000"/>
                <w:szCs w:val="22"/>
                <w:lang w:val="en-US"/>
              </w:rPr>
              <w:t>The Timing Advance applied by an NR NTN UE in</w:t>
            </w:r>
            <w:r>
              <w:rPr>
                <w:rStyle w:val="apple-converted-space"/>
                <w:color w:val="000000"/>
                <w:szCs w:val="22"/>
                <w:lang w:val="en-US"/>
              </w:rPr>
              <w:t> </w:t>
            </w:r>
            <w:r>
              <w:rPr>
                <w:color w:val="000000"/>
                <w:szCs w:val="22"/>
                <w:lang w:val="en-US"/>
              </w:rPr>
              <w:t>RRC_IDLE/INACTIVE and RRC_CONNECTED</w:t>
            </w:r>
            <w:r>
              <w:rPr>
                <w:rStyle w:val="apple-converted-space"/>
                <w:color w:val="000000"/>
                <w:szCs w:val="22"/>
                <w:lang w:val="en-US"/>
              </w:rPr>
              <w:t> </w:t>
            </w:r>
            <w:r>
              <w:rPr>
                <w:color w:val="000000"/>
                <w:szCs w:val="22"/>
                <w:lang w:val="en-US"/>
              </w:rPr>
              <w:t>is given by:</w:t>
            </w:r>
          </w:p>
          <w:p w14:paraId="0EBC8BD1" w14:textId="77777777" w:rsidR="00227FA2" w:rsidRDefault="006D7A31">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724C86A6" w14:textId="77777777" w:rsidR="00227FA2" w:rsidRDefault="0039099D">
            <w:pPr>
              <w:rPr>
                <w:color w:val="000000"/>
                <w:sz w:val="18"/>
                <w:lang w:val="fr-FR"/>
              </w:rPr>
            </w:pPr>
            <w:r>
              <w:rPr>
                <w:color w:val="000000"/>
                <w:szCs w:val="22"/>
              </w:rPr>
              <w:t>Where:</w:t>
            </w:r>
          </w:p>
          <w:p w14:paraId="7CD67135" w14:textId="77777777" w:rsidR="00227FA2" w:rsidRDefault="006D7A31">
            <w:pPr>
              <w:numPr>
                <w:ilvl w:val="0"/>
                <w:numId w:val="30"/>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39099D">
              <w:rPr>
                <w:rStyle w:val="apple-converted-space"/>
                <w:rFonts w:eastAsia="Times New Roman"/>
                <w:color w:val="000000"/>
                <w:sz w:val="18"/>
                <w:lang w:val="en-US"/>
              </w:rPr>
              <w:t> </w:t>
            </w:r>
            <w:r w:rsidR="0039099D">
              <w:rPr>
                <w:rFonts w:eastAsia="SimSun"/>
                <w:i/>
                <w:iCs/>
                <w:color w:val="000000"/>
                <w:sz w:val="18"/>
                <w:lang w:val="en-US"/>
              </w:rPr>
              <w:t> </w:t>
            </w:r>
            <w:r w:rsidR="0039099D">
              <w:rPr>
                <w:rFonts w:eastAsia="Times New Roman"/>
                <w:color w:val="000000"/>
                <w:szCs w:val="22"/>
                <w:lang w:val="en-US"/>
              </w:rPr>
              <w:t>is defined as 0 for PRACH and updated based on TA Command field in msg2/msgB and MAC CE TA command.</w:t>
            </w:r>
            <w:r w:rsidR="0039099D">
              <w:rPr>
                <w:rFonts w:eastAsia="Times New Roman"/>
                <w:color w:val="000000"/>
                <w:sz w:val="18"/>
                <w:lang w:val="en-US"/>
              </w:rPr>
              <w:t xml:space="preserve"> </w:t>
            </w:r>
          </w:p>
          <w:p w14:paraId="49C1F577" w14:textId="77777777" w:rsidR="00227FA2" w:rsidRDefault="0039099D">
            <w:pPr>
              <w:numPr>
                <w:ilvl w:val="1"/>
                <w:numId w:val="30"/>
              </w:numPr>
              <w:spacing w:after="0"/>
              <w:rPr>
                <w:rFonts w:eastAsia="Times New Roman"/>
                <w:sz w:val="18"/>
                <w:lang w:val="en-US"/>
              </w:rPr>
            </w:pPr>
            <w:r>
              <w:rPr>
                <w:rFonts w:eastAsia="Times New Roman"/>
                <w:szCs w:val="22"/>
                <w:lang w:val="en-US"/>
              </w:rPr>
              <w:t>FFS: details of</w:t>
            </w:r>
            <w:r>
              <w:rPr>
                <w:rStyle w:val="apple-converted-space"/>
                <w:rFonts w:eastAsia="Times New Roman"/>
                <w:szCs w:val="22"/>
                <w:lang w:val="en-US"/>
              </w:rPr>
              <w:t> </w:t>
            </w:r>
            <w:r>
              <w:rPr>
                <w:rFonts w:eastAsia="Times New Roman"/>
                <w:szCs w:val="22"/>
                <w:lang w:val="en-US"/>
              </w:rPr>
              <w:t>N</w:t>
            </w:r>
            <w:r>
              <w:rPr>
                <w:rFonts w:eastAsia="Times New Roman"/>
                <w:szCs w:val="22"/>
                <w:vertAlign w:val="subscript"/>
                <w:lang w:val="en-US"/>
              </w:rPr>
              <w:t>TA</w:t>
            </w:r>
            <w:r>
              <w:rPr>
                <w:rStyle w:val="apple-converted-space"/>
                <w:rFonts w:eastAsia="Times New Roman"/>
                <w:szCs w:val="22"/>
                <w:lang w:val="en-US"/>
              </w:rPr>
              <w:t> </w:t>
            </w:r>
            <w:r>
              <w:rPr>
                <w:rFonts w:eastAsia="Times New Roman"/>
                <w:szCs w:val="22"/>
                <w:lang w:val="en-US"/>
              </w:rPr>
              <w:t>update/accumulation.</w:t>
            </w:r>
          </w:p>
          <w:p w14:paraId="30F2AFC5" w14:textId="77777777" w:rsidR="00227FA2" w:rsidRDefault="006D7A31">
            <w:pPr>
              <w:numPr>
                <w:ilvl w:val="0"/>
                <w:numId w:val="30"/>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39099D">
              <w:rPr>
                <w:rFonts w:eastAsia="Times New Roman"/>
                <w:szCs w:val="22"/>
                <w:lang w:val="en-US"/>
              </w:rPr>
              <w:t>  is UE self-estimated TA to pre-compensate for the service link delay.</w:t>
            </w:r>
          </w:p>
          <w:p w14:paraId="694DF4BA" w14:textId="77777777" w:rsidR="00227FA2" w:rsidRDefault="006D7A31">
            <w:pPr>
              <w:numPr>
                <w:ilvl w:val="0"/>
                <w:numId w:val="30"/>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39099D">
              <w:rPr>
                <w:rStyle w:val="apple-converted-space"/>
                <w:rFonts w:eastAsia="Times New Roman"/>
                <w:szCs w:val="22"/>
                <w:lang w:val="en-US"/>
              </w:rPr>
              <w:t> </w:t>
            </w:r>
            <w:r w:rsidR="0039099D">
              <w:rPr>
                <w:rFonts w:eastAsia="Times New Roman"/>
                <w:szCs w:val="22"/>
                <w:lang w:val="en-US"/>
              </w:rPr>
              <w:t>is network-controlled common TA, and may</w:t>
            </w:r>
            <w:r w:rsidR="0039099D">
              <w:rPr>
                <w:rStyle w:val="apple-converted-space"/>
                <w:rFonts w:eastAsia="Times New Roman"/>
                <w:szCs w:val="22"/>
                <w:lang w:val="en-US"/>
              </w:rPr>
              <w:t> </w:t>
            </w:r>
            <w:r w:rsidR="0039099D">
              <w:rPr>
                <w:rFonts w:eastAsia="Times New Roman"/>
                <w:szCs w:val="22"/>
                <w:lang w:val="en-US"/>
              </w:rPr>
              <w:t>include any timing offset considered necessary by the network.</w:t>
            </w:r>
          </w:p>
          <w:p w14:paraId="6EB26D71" w14:textId="77777777" w:rsidR="00227FA2" w:rsidRDefault="006D7A31">
            <w:pPr>
              <w:numPr>
                <w:ilvl w:val="0"/>
                <w:numId w:val="30"/>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39099D">
              <w:rPr>
                <w:rStyle w:val="apple-converted-space"/>
                <w:rFonts w:eastAsia="Times New Roman"/>
                <w:szCs w:val="22"/>
                <w:lang w:val="en-US"/>
              </w:rPr>
              <w:t> </w:t>
            </w:r>
            <w:r w:rsidR="0039099D">
              <w:rPr>
                <w:rFonts w:eastAsia="Times New Roman"/>
                <w:szCs w:val="22"/>
                <w:lang w:val="en-US"/>
              </w:rPr>
              <w:t>with value of 0 is supported.</w:t>
            </w:r>
            <w:r w:rsidR="0039099D">
              <w:rPr>
                <w:rFonts w:eastAsia="Times New Roman"/>
                <w:sz w:val="18"/>
                <w:lang w:val="en-US"/>
              </w:rPr>
              <w:t xml:space="preserve"> </w:t>
            </w:r>
          </w:p>
          <w:p w14:paraId="4E1D7B24" w14:textId="77777777" w:rsidR="00227FA2" w:rsidRDefault="0039099D">
            <w:pPr>
              <w:numPr>
                <w:ilvl w:val="1"/>
                <w:numId w:val="30"/>
              </w:numPr>
              <w:spacing w:after="0"/>
              <w:rPr>
                <w:rFonts w:eastAsia="Times New Roman"/>
                <w:sz w:val="18"/>
                <w:lang w:val="en-US"/>
              </w:rPr>
            </w:pPr>
            <w:r>
              <w:rPr>
                <w:rFonts w:eastAsia="Times New Roman"/>
                <w:szCs w:val="22"/>
                <w:lang w:val="en-US"/>
              </w:rPr>
              <w:t>FFS:  details of signaling including granularity. </w:t>
            </w:r>
            <w:r>
              <w:rPr>
                <w:rStyle w:val="apple-converted-space"/>
                <w:rFonts w:eastAsia="Times New Roman"/>
                <w:szCs w:val="22"/>
                <w:lang w:val="en-US"/>
              </w:rPr>
              <w:t> </w:t>
            </w:r>
            <w:r>
              <w:rPr>
                <w:rFonts w:eastAsia="Gulim"/>
                <w:dstrike/>
                <w:sz w:val="18"/>
                <w:lang w:val="en-US"/>
              </w:rPr>
              <w:t xml:space="preserve"> </w:t>
            </w:r>
          </w:p>
          <w:p w14:paraId="5C09EDEA" w14:textId="77777777" w:rsidR="00227FA2" w:rsidRDefault="006D7A31">
            <w:pPr>
              <w:numPr>
                <w:ilvl w:val="0"/>
                <w:numId w:val="30"/>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39099D">
              <w:rPr>
                <w:rStyle w:val="apple-converted-space"/>
                <w:rFonts w:eastAsia="Times New Roman"/>
                <w:color w:val="000000"/>
                <w:szCs w:val="22"/>
                <w:lang w:val="en-US"/>
              </w:rPr>
              <w:t> is a</w:t>
            </w:r>
            <w:r w:rsidR="0039099D">
              <w:rPr>
                <w:rFonts w:eastAsia="Times New Roman"/>
                <w:color w:val="000000"/>
                <w:szCs w:val="22"/>
                <w:lang w:val="en-US"/>
              </w:rPr>
              <w:t xml:space="preserve"> fixed offset used to calculate the timing advance.</w:t>
            </w:r>
            <w:r w:rsidR="0039099D">
              <w:rPr>
                <w:rStyle w:val="apple-converted-space"/>
                <w:rFonts w:eastAsia="Times New Roman"/>
                <w:color w:val="000000"/>
                <w:szCs w:val="22"/>
                <w:lang w:val="en-US"/>
              </w:rPr>
              <w:t> </w:t>
            </w:r>
          </w:p>
          <w:p w14:paraId="03F9220C" w14:textId="77777777" w:rsidR="00227FA2" w:rsidRDefault="00227FA2">
            <w:pPr>
              <w:ind w:left="720"/>
              <w:rPr>
                <w:rFonts w:eastAsia="Times New Roman"/>
                <w:color w:val="000000"/>
                <w:sz w:val="18"/>
                <w:lang w:val="en-US"/>
              </w:rPr>
            </w:pPr>
          </w:p>
          <w:p w14:paraId="079BD964" w14:textId="77777777" w:rsidR="00227FA2" w:rsidRDefault="0039099D">
            <w:pPr>
              <w:wordWrap w:val="0"/>
              <w:rPr>
                <w:rFonts w:eastAsia="Calibri"/>
                <w:color w:val="000000"/>
                <w:sz w:val="18"/>
                <w:lang w:val="en-US"/>
              </w:rPr>
            </w:pPr>
            <w:r>
              <w:rPr>
                <w:color w:val="000000"/>
                <w:szCs w:val="22"/>
                <w:lang w:val="en-US"/>
              </w:rPr>
              <w:t>Note-1: Definition of</w:t>
            </w:r>
            <w:r>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lang w:val="en-US"/>
              </w:rPr>
              <w:t> </w:t>
            </w:r>
            <w:r>
              <w:rPr>
                <w:color w:val="000000"/>
                <w:szCs w:val="22"/>
                <w:lang w:val="en-US"/>
              </w:rPr>
              <w:t>is different from that in</w:t>
            </w:r>
            <w:r>
              <w:rPr>
                <w:rStyle w:val="apple-converted-space"/>
                <w:color w:val="000000"/>
                <w:szCs w:val="22"/>
                <w:lang w:val="en-US"/>
              </w:rPr>
              <w:t> </w:t>
            </w:r>
            <w:r>
              <w:rPr>
                <w:color w:val="000000"/>
                <w:szCs w:val="22"/>
                <w:lang w:val="en-US"/>
              </w:rPr>
              <w:t>RAN1#103-e agreement.</w:t>
            </w:r>
            <w:r>
              <w:rPr>
                <w:rStyle w:val="apple-converted-space"/>
                <w:color w:val="000000"/>
                <w:szCs w:val="22"/>
                <w:lang w:val="en-US"/>
              </w:rPr>
              <w:t> </w:t>
            </w:r>
          </w:p>
          <w:p w14:paraId="00EF7932" w14:textId="77777777" w:rsidR="00227FA2" w:rsidRDefault="0039099D">
            <w:pPr>
              <w:rPr>
                <w:color w:val="000000"/>
                <w:sz w:val="18"/>
                <w:lang w:val="en-US"/>
              </w:rPr>
            </w:pPr>
            <w:r>
              <w:rPr>
                <w:color w:val="000000"/>
                <w:szCs w:val="22"/>
                <w:lang w:val="en-US"/>
              </w:rPr>
              <w:t>Note-2: UE might not assume that the RTT between UE and gNB is equal to the calculated TA for Msg1/Msg A.</w:t>
            </w:r>
          </w:p>
          <w:p w14:paraId="7E09188D" w14:textId="77777777" w:rsidR="00227FA2" w:rsidRDefault="0039099D">
            <w:pPr>
              <w:rPr>
                <w:color w:val="000000"/>
                <w:szCs w:val="22"/>
                <w:lang w:val="en-US"/>
              </w:rPr>
            </w:pPr>
            <w:r>
              <w:rPr>
                <w:color w:val="000000"/>
                <w:szCs w:val="22"/>
                <w:lang w:val="en-US"/>
              </w:rPr>
              <w:t>Note-3:</w:t>
            </w:r>
            <w:r>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Pr>
                <w:rStyle w:val="apple-converted-space"/>
                <w:color w:val="000000"/>
                <w:szCs w:val="22"/>
                <w:lang w:val="en-US"/>
              </w:rPr>
              <w:t> </w:t>
            </w:r>
            <w:r>
              <w:rPr>
                <w:color w:val="000000"/>
                <w:szCs w:val="22"/>
                <w:lang w:val="en-US"/>
              </w:rPr>
              <w:t>is the common timing offset</w:t>
            </w:r>
            <w:r>
              <w:rPr>
                <w:rStyle w:val="apple-converted-space"/>
                <w:color w:val="000000"/>
                <w:szCs w:val="22"/>
                <w:lang w:val="en-US"/>
              </w:rPr>
              <w:t> </w:t>
            </w:r>
            <w:r>
              <w:rPr>
                <w:szCs w:val="22"/>
                <w:lang w:val="en-US"/>
              </w:rPr>
              <w:t>X</w:t>
            </w:r>
            <w:r>
              <w:rPr>
                <w:rStyle w:val="apple-converted-space"/>
                <w:szCs w:val="22"/>
                <w:lang w:val="en-US"/>
              </w:rPr>
              <w:t> </w:t>
            </w:r>
            <w:r>
              <w:rPr>
                <w:color w:val="000000"/>
                <w:szCs w:val="22"/>
                <w:lang w:val="en-US"/>
              </w:rPr>
              <w:t>as agreed in RAN1 #103-e.</w:t>
            </w:r>
          </w:p>
          <w:p w14:paraId="3DFFCB91" w14:textId="77777777" w:rsidR="00227FA2" w:rsidRDefault="00227FA2">
            <w:pPr>
              <w:rPr>
                <w:color w:val="000000"/>
                <w:szCs w:val="22"/>
                <w:lang w:val="en-US"/>
              </w:rPr>
            </w:pPr>
          </w:p>
          <w:p w14:paraId="19313FBD" w14:textId="77777777" w:rsidR="00227FA2" w:rsidRDefault="0039099D">
            <w:pPr>
              <w:rPr>
                <w:lang w:val="en-US"/>
              </w:rPr>
            </w:pPr>
            <w:r>
              <w:rPr>
                <w:highlight w:val="green"/>
                <w:lang w:val="en-US"/>
              </w:rPr>
              <w:t>Agreement:</w:t>
            </w:r>
          </w:p>
          <w:p w14:paraId="1166E2C5" w14:textId="77777777" w:rsidR="00227FA2" w:rsidRDefault="0039099D">
            <w:pPr>
              <w:rPr>
                <w:lang w:val="en-US"/>
              </w:rPr>
            </w:pPr>
            <w:r>
              <w:rPr>
                <w:lang w:val="en-US"/>
              </w:rPr>
              <w:t>An NTN UE in RRC_CONNECTED state is required to support UE specific TA calculation based at least on its GNSS-acquired position and the serving satellite ephemeris.</w:t>
            </w:r>
          </w:p>
          <w:p w14:paraId="33166061" w14:textId="77777777" w:rsidR="00227FA2" w:rsidRDefault="0039099D">
            <w:pPr>
              <w:rPr>
                <w:lang w:val="en-US"/>
              </w:rPr>
            </w:pPr>
            <w:r>
              <w:rPr>
                <w:lang w:val="en-US"/>
              </w:rPr>
              <w:t>FFS: Operation of closed loop and open loop TA control</w:t>
            </w:r>
          </w:p>
          <w:p w14:paraId="7C7C47A5" w14:textId="77777777" w:rsidR="00227FA2" w:rsidRDefault="0039099D">
            <w:pPr>
              <w:rPr>
                <w:lang w:eastAsia="zh-CN"/>
              </w:rPr>
            </w:pPr>
            <w:r>
              <w:rPr>
                <w:highlight w:val="green"/>
                <w:lang w:eastAsia="zh-CN"/>
              </w:rPr>
              <w:t>Agreement:</w:t>
            </w:r>
          </w:p>
          <w:p w14:paraId="46D5800C" w14:textId="77777777" w:rsidR="00227FA2" w:rsidRDefault="0039099D">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14:paraId="079E36FC" w14:textId="77777777" w:rsidR="00227FA2" w:rsidRDefault="0039099D">
            <w:pPr>
              <w:rPr>
                <w:color w:val="000000"/>
                <w:sz w:val="18"/>
                <w:lang w:val="en-US"/>
              </w:rPr>
            </w:pPr>
            <w:r>
              <w:rPr>
                <w:lang w:eastAsia="zh-CN"/>
              </w:rPr>
              <w:t>FFS: Details of the combination of open and closed loop TA control</w:t>
            </w:r>
          </w:p>
          <w:p w14:paraId="5BB0273B" w14:textId="77777777" w:rsidR="00227FA2" w:rsidRDefault="00227FA2">
            <w:pPr>
              <w:rPr>
                <w:lang w:val="en-US"/>
              </w:rPr>
            </w:pPr>
          </w:p>
        </w:tc>
      </w:tr>
    </w:tbl>
    <w:p w14:paraId="4CEB0004" w14:textId="77777777" w:rsidR="00227FA2" w:rsidRDefault="00227FA2">
      <w:pPr>
        <w:rPr>
          <w:lang w:val="en-US"/>
        </w:rPr>
      </w:pPr>
    </w:p>
    <w:p w14:paraId="6E6C75FD" w14:textId="77777777" w:rsidR="00227FA2" w:rsidRDefault="0039099D">
      <w:pPr>
        <w:rPr>
          <w:rFonts w:eastAsia="Times New Roman"/>
          <w:szCs w:val="22"/>
          <w:lang w:val="en-US"/>
        </w:rPr>
      </w:pPr>
      <w:r>
        <w:rPr>
          <w:rFonts w:eastAsia="Times New Roman"/>
          <w:szCs w:val="22"/>
          <w:lang w:val="en-US"/>
        </w:rPr>
        <w:t>Issue#6 was discussed during previous RAN1 meetings but without any agreement.  Many issues related to TA maintenance/update in connected mode remain open:</w:t>
      </w:r>
    </w:p>
    <w:p w14:paraId="51F75143" w14:textId="77777777" w:rsidR="00227FA2" w:rsidRDefault="0039099D">
      <w:pPr>
        <w:pStyle w:val="Paragraphedeliste"/>
        <w:numPr>
          <w:ilvl w:val="0"/>
          <w:numId w:val="28"/>
        </w:numPr>
        <w:spacing w:after="0"/>
        <w:rPr>
          <w:rFonts w:eastAsia="Times New Roman"/>
          <w:sz w:val="18"/>
          <w:lang w:val="en-US"/>
        </w:rPr>
      </w:pPr>
      <w:r>
        <w:rPr>
          <w:lang w:val="en-US"/>
        </w:rPr>
        <w:t>FFS: Operation of closed loop and open loop TA control:</w:t>
      </w:r>
    </w:p>
    <w:p w14:paraId="17F555FA" w14:textId="77777777" w:rsidR="00227FA2" w:rsidRDefault="0039099D">
      <w:pPr>
        <w:pStyle w:val="Paragraphedeliste"/>
        <w:numPr>
          <w:ilvl w:val="1"/>
          <w:numId w:val="28"/>
        </w:numPr>
        <w:spacing w:after="0"/>
        <w:rPr>
          <w:rFonts w:eastAsia="Times New Roman"/>
          <w:sz w:val="18"/>
          <w:lang w:val="en-US"/>
        </w:rPr>
      </w:pPr>
      <w:r>
        <w:rPr>
          <w:rFonts w:eastAsia="Times New Roman"/>
          <w:szCs w:val="22"/>
          <w:lang w:val="en-US"/>
        </w:rPr>
        <w:t>FFS: details of</w:t>
      </w:r>
      <w:r>
        <w:rPr>
          <w:rStyle w:val="apple-converted-space"/>
          <w:rFonts w:eastAsia="Times New Roman"/>
          <w:szCs w:val="22"/>
          <w:lang w:val="en-US"/>
        </w:rPr>
        <w:t> </w:t>
      </w:r>
      <w:r>
        <w:rPr>
          <w:rFonts w:eastAsia="Times New Roman"/>
          <w:szCs w:val="22"/>
          <w:lang w:val="en-US"/>
        </w:rPr>
        <w:t>N</w:t>
      </w:r>
      <w:r>
        <w:rPr>
          <w:rFonts w:eastAsia="Times New Roman"/>
          <w:szCs w:val="22"/>
          <w:vertAlign w:val="subscript"/>
          <w:lang w:val="en-US"/>
        </w:rPr>
        <w:t>TA</w:t>
      </w:r>
      <w:r>
        <w:rPr>
          <w:rStyle w:val="apple-converted-space"/>
          <w:rFonts w:eastAsia="Times New Roman"/>
          <w:szCs w:val="22"/>
          <w:lang w:val="en-US"/>
        </w:rPr>
        <w:t> </w:t>
      </w:r>
      <w:r>
        <w:rPr>
          <w:rFonts w:eastAsia="Times New Roman"/>
          <w:szCs w:val="22"/>
          <w:lang w:val="en-US"/>
        </w:rPr>
        <w:t>update/accumulation</w:t>
      </w:r>
    </w:p>
    <w:p w14:paraId="39F01B1B" w14:textId="77777777" w:rsidR="00227FA2" w:rsidRDefault="0039099D">
      <w:pPr>
        <w:pStyle w:val="Paragraphedeliste"/>
        <w:numPr>
          <w:ilvl w:val="1"/>
          <w:numId w:val="28"/>
        </w:numPr>
        <w:spacing w:after="0"/>
        <w:rPr>
          <w:rFonts w:eastAsia="Times New Roman"/>
          <w:sz w:val="18"/>
          <w:lang w:val="en-US"/>
        </w:rPr>
      </w:pPr>
      <w:r>
        <w:rPr>
          <w:rFonts w:eastAsia="Times New Roman"/>
          <w:szCs w:val="22"/>
          <w:lang w:val="en-US"/>
        </w:rPr>
        <w:t>FFS: details of</w:t>
      </w:r>
      <w:r>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Pr>
          <w:rFonts w:eastAsia="Times New Roman"/>
          <w:bCs/>
          <w:szCs w:val="22"/>
          <w:lang w:eastAsia="ko-KR"/>
        </w:rPr>
        <w:t>u</w:t>
      </w:r>
      <w:r>
        <w:rPr>
          <w:rFonts w:eastAsia="Times New Roman"/>
          <w:szCs w:val="22"/>
          <w:lang w:val="en-US"/>
        </w:rPr>
        <w:t>pdate</w:t>
      </w:r>
    </w:p>
    <w:p w14:paraId="4B4CB8FE" w14:textId="77777777" w:rsidR="00227FA2" w:rsidRDefault="0039099D">
      <w:pPr>
        <w:pStyle w:val="Paragraphedeliste"/>
        <w:numPr>
          <w:ilvl w:val="1"/>
          <w:numId w:val="28"/>
        </w:numPr>
        <w:spacing w:after="0"/>
        <w:rPr>
          <w:rFonts w:eastAsia="Times New Roman"/>
          <w:sz w:val="18"/>
          <w:lang w:val="en-US"/>
        </w:rPr>
      </w:pPr>
      <w:r>
        <w:rPr>
          <w:rFonts w:eastAsia="Times New Roman"/>
          <w:szCs w:val="22"/>
          <w:lang w:val="en-US"/>
        </w:rPr>
        <w:t>FFS: details of</w:t>
      </w:r>
      <w:r>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Pr>
          <w:rFonts w:eastAsia="Times New Roman"/>
          <w:szCs w:val="22"/>
          <w:lang w:val="en-US"/>
        </w:rPr>
        <w:t>update</w:t>
      </w:r>
    </w:p>
    <w:p w14:paraId="5961CE79" w14:textId="77777777" w:rsidR="00227FA2" w:rsidRDefault="0039099D">
      <w:pPr>
        <w:pStyle w:val="Paragraphedeliste"/>
        <w:numPr>
          <w:ilvl w:val="0"/>
          <w:numId w:val="28"/>
        </w:numPr>
        <w:spacing w:after="0"/>
        <w:rPr>
          <w:rFonts w:eastAsia="Times New Roman"/>
          <w:sz w:val="18"/>
          <w:lang w:val="en-US"/>
        </w:rPr>
      </w:pPr>
      <w:r>
        <w:rPr>
          <w:lang w:eastAsia="zh-CN"/>
        </w:rPr>
        <w:lastRenderedPageBreak/>
        <w:t>FFS: Details of the combination of open and closed loop TA control</w:t>
      </w:r>
    </w:p>
    <w:p w14:paraId="183AEEDF" w14:textId="77777777" w:rsidR="00227FA2" w:rsidRDefault="00227FA2">
      <w:pPr>
        <w:spacing w:after="0"/>
        <w:rPr>
          <w:rFonts w:eastAsia="Times New Roman"/>
          <w:sz w:val="18"/>
          <w:lang w:val="en-US"/>
        </w:rPr>
      </w:pPr>
    </w:p>
    <w:p w14:paraId="27EA9E9B" w14:textId="77777777" w:rsidR="00227FA2" w:rsidRDefault="0039099D">
      <w:r>
        <w:rPr>
          <w:lang w:eastAsia="ko-KR"/>
        </w:rPr>
        <w:t xml:space="preserve">Details of combination of open and closed-loop TA should be defined in coordination with RAN4. </w:t>
      </w:r>
      <w:r>
        <w:t xml:space="preserve">Timing requirements for NR NTN are under discussion is current RAN4 meeting. The discussions were already started at </w:t>
      </w:r>
      <w:r>
        <w:rPr>
          <w:bCs/>
          <w:color w:val="000000" w:themeColor="text1"/>
          <w:lang w:eastAsia="ko-KR"/>
        </w:rPr>
        <w:t xml:space="preserve">RAN4 </w:t>
      </w:r>
      <w:r>
        <w:rPr>
          <w:rFonts w:hint="eastAsia"/>
          <w:bCs/>
          <w:color w:val="000000" w:themeColor="text1"/>
          <w:lang w:val="en-US" w:eastAsia="ko-KR"/>
        </w:rPr>
        <w:t>Meeting #98-bis-e</w:t>
      </w:r>
      <w:r>
        <w:rPr>
          <w:bCs/>
          <w:color w:val="000000" w:themeColor="text1"/>
          <w:lang w:val="en-US" w:eastAsia="ko-KR"/>
        </w:rPr>
        <w:t xml:space="preserve"> and continued at </w:t>
      </w:r>
      <w:r>
        <w:rPr>
          <w:bCs/>
          <w:color w:val="000000" w:themeColor="text1"/>
          <w:lang w:eastAsia="ko-KR"/>
        </w:rPr>
        <w:t xml:space="preserve">RAN4 </w:t>
      </w:r>
      <w:r>
        <w:rPr>
          <w:rFonts w:hint="eastAsia"/>
          <w:bCs/>
          <w:color w:val="000000" w:themeColor="text1"/>
          <w:lang w:val="en-US" w:eastAsia="ko-KR"/>
        </w:rPr>
        <w:t>Meeting #9</w:t>
      </w:r>
      <w:r>
        <w:rPr>
          <w:bCs/>
          <w:color w:val="000000" w:themeColor="text1"/>
          <w:lang w:val="en-US" w:eastAsia="ko-KR"/>
        </w:rPr>
        <w:t>9</w:t>
      </w:r>
      <w:r>
        <w:rPr>
          <w:rFonts w:hint="eastAsia"/>
          <w:bCs/>
          <w:color w:val="000000" w:themeColor="text1"/>
          <w:lang w:val="en-US" w:eastAsia="ko-KR"/>
        </w:rPr>
        <w:t>-e</w:t>
      </w:r>
      <w:r>
        <w:rPr>
          <w:bCs/>
          <w:color w:val="000000" w:themeColor="text1"/>
          <w:lang w:val="en-US" w:eastAsia="ko-KR"/>
        </w:rPr>
        <w:t xml:space="preserve"> . Remaining FFS and WF on timing requirements for NR NTN from RAN4 </w:t>
      </w:r>
      <w:r>
        <w:rPr>
          <w:rFonts w:hint="eastAsia"/>
          <w:bCs/>
          <w:color w:val="000000" w:themeColor="text1"/>
          <w:lang w:val="en-US" w:eastAsia="ko-KR"/>
        </w:rPr>
        <w:t>#</w:t>
      </w:r>
      <w:r>
        <w:rPr>
          <w:bCs/>
          <w:color w:val="000000" w:themeColor="text1"/>
          <w:lang w:val="en-US" w:eastAsia="ko-KR"/>
        </w:rPr>
        <w:t>99</w:t>
      </w:r>
      <w:r>
        <w:rPr>
          <w:rFonts w:hint="eastAsia"/>
          <w:bCs/>
          <w:color w:val="000000" w:themeColor="text1"/>
          <w:lang w:val="en-US" w:eastAsia="ko-KR"/>
        </w:rPr>
        <w:t>-e</w:t>
      </w:r>
      <w:r>
        <w:rPr>
          <w:bCs/>
          <w:color w:val="000000" w:themeColor="text1"/>
          <w:lang w:val="en-US" w:eastAsia="ko-KR"/>
        </w:rPr>
        <w:t xml:space="preserve"> meeting were captured within  R4-2108350.</w:t>
      </w:r>
    </w:p>
    <w:p w14:paraId="6ED35F9F" w14:textId="77777777" w:rsidR="00227FA2" w:rsidRDefault="0039099D">
      <w:pPr>
        <w:rPr>
          <w:lang w:val="en-US"/>
        </w:rPr>
      </w:pPr>
      <w:r>
        <w:rPr>
          <w:lang w:val="en-US"/>
        </w:rPr>
        <w:t xml:space="preserve">The following proposals on TA update in RRC-Connected state and the </w:t>
      </w:r>
      <w:r>
        <w:rPr>
          <w:lang w:eastAsia="zh-CN"/>
        </w:rPr>
        <w:t>combination of open and closed loop TA control</w:t>
      </w:r>
      <w:r>
        <w:rPr>
          <w:lang w:val="en-US"/>
        </w:rPr>
        <w:t xml:space="preserve"> were provided by the different companies:</w:t>
      </w:r>
    </w:p>
    <w:tbl>
      <w:tblPr>
        <w:tblStyle w:val="Grilledutableau"/>
        <w:tblW w:w="5000" w:type="pct"/>
        <w:tblLook w:val="04A0" w:firstRow="1" w:lastRow="0" w:firstColumn="1" w:lastColumn="0" w:noHBand="0" w:noVBand="1"/>
      </w:tblPr>
      <w:tblGrid>
        <w:gridCol w:w="1707"/>
        <w:gridCol w:w="8148"/>
      </w:tblGrid>
      <w:tr w:rsidR="00227FA2" w14:paraId="1D876691" w14:textId="77777777">
        <w:tc>
          <w:tcPr>
            <w:tcW w:w="866" w:type="pct"/>
            <w:shd w:val="clear" w:color="auto" w:fill="00B0F0"/>
          </w:tcPr>
          <w:p w14:paraId="3E084342" w14:textId="77777777" w:rsidR="00227FA2" w:rsidRDefault="0039099D">
            <w:pPr>
              <w:rPr>
                <w:b/>
                <w:color w:val="FFFFFF" w:themeColor="background1"/>
              </w:rPr>
            </w:pPr>
            <w:r>
              <w:rPr>
                <w:b/>
                <w:color w:val="FFFFFF" w:themeColor="background1"/>
              </w:rPr>
              <w:t>Companies</w:t>
            </w:r>
          </w:p>
        </w:tc>
        <w:tc>
          <w:tcPr>
            <w:tcW w:w="4134" w:type="pct"/>
            <w:shd w:val="clear" w:color="auto" w:fill="00B0F0"/>
          </w:tcPr>
          <w:p w14:paraId="5E09156A" w14:textId="77777777" w:rsidR="00227FA2" w:rsidRDefault="0039099D">
            <w:pPr>
              <w:rPr>
                <w:b/>
                <w:color w:val="FFFFFF" w:themeColor="background1"/>
              </w:rPr>
            </w:pPr>
            <w:r>
              <w:rPr>
                <w:b/>
                <w:color w:val="FFFFFF" w:themeColor="background1"/>
              </w:rPr>
              <w:t>Proposals</w:t>
            </w:r>
          </w:p>
        </w:tc>
      </w:tr>
      <w:tr w:rsidR="00227FA2" w14:paraId="114DCDBF" w14:textId="77777777">
        <w:tc>
          <w:tcPr>
            <w:tcW w:w="866" w:type="pct"/>
          </w:tcPr>
          <w:p w14:paraId="6E768118" w14:textId="77777777" w:rsidR="00227FA2" w:rsidRDefault="0039099D">
            <w:r>
              <w:t>Thales</w:t>
            </w:r>
          </w:p>
        </w:tc>
        <w:tc>
          <w:tcPr>
            <w:tcW w:w="4134" w:type="pct"/>
          </w:tcPr>
          <w:p w14:paraId="53436D4E" w14:textId="77777777" w:rsidR="00227FA2" w:rsidRDefault="0039099D">
            <w:pPr>
              <w:rPr>
                <w:b/>
              </w:rPr>
            </w:pPr>
            <w:r>
              <w:rPr>
                <w:b/>
              </w:rPr>
              <w:t xml:space="preserve">Proposal 5: </w:t>
            </w:r>
          </w:p>
          <w:p w14:paraId="5CC51F47" w14:textId="77777777" w:rsidR="00227FA2" w:rsidRDefault="0039099D">
            <w:r>
              <w:t>Existing N_TA update in RRC_CONNECTED based on TA Command  field in msg2/msgB and MAC CE TA command is used for UL timing alignment correction without specification change</w:t>
            </w:r>
          </w:p>
        </w:tc>
      </w:tr>
      <w:tr w:rsidR="00227FA2" w14:paraId="2682FA88" w14:textId="77777777">
        <w:tc>
          <w:tcPr>
            <w:tcW w:w="866" w:type="pct"/>
          </w:tcPr>
          <w:p w14:paraId="70DAE1E4" w14:textId="77777777" w:rsidR="00227FA2" w:rsidRDefault="0039099D">
            <w:pPr>
              <w:rPr>
                <w:bCs/>
              </w:rPr>
            </w:pPr>
            <w:r>
              <w:t>Spreadtrum Communications</w:t>
            </w:r>
          </w:p>
        </w:tc>
        <w:tc>
          <w:tcPr>
            <w:tcW w:w="4134" w:type="pct"/>
          </w:tcPr>
          <w:p w14:paraId="1818C8F0" w14:textId="77777777" w:rsidR="00227FA2" w:rsidRDefault="0039099D">
            <w:r>
              <w:rPr>
                <w:b/>
              </w:rPr>
              <w:t>Proposal 2:</w:t>
            </w:r>
            <w:r>
              <w:t xml:space="preserve"> The calculation of UE-specific TA is up to UE implementation.</w:t>
            </w:r>
          </w:p>
          <w:p w14:paraId="09E16240" w14:textId="77777777" w:rsidR="00227FA2" w:rsidRDefault="0039099D">
            <w:r>
              <w:rPr>
                <w:b/>
              </w:rPr>
              <w:t>Proposal 3:</w:t>
            </w:r>
            <w:r>
              <w:t xml:space="preserve"> Existing NTA update based on TA Command field in msg2/msgB and MAC CE TA command is used for UL timing alignment correction without specification change.</w:t>
            </w:r>
          </w:p>
        </w:tc>
      </w:tr>
      <w:tr w:rsidR="00227FA2" w14:paraId="212C5AFA" w14:textId="77777777">
        <w:tc>
          <w:tcPr>
            <w:tcW w:w="866" w:type="pct"/>
          </w:tcPr>
          <w:p w14:paraId="09D1FF9D" w14:textId="77777777" w:rsidR="00227FA2" w:rsidRDefault="0039099D">
            <w:r>
              <w:t>Sony</w:t>
            </w:r>
          </w:p>
        </w:tc>
        <w:tc>
          <w:tcPr>
            <w:tcW w:w="4134" w:type="pct"/>
          </w:tcPr>
          <w:p w14:paraId="5847D318" w14:textId="77777777" w:rsidR="00227FA2" w:rsidRDefault="0039099D">
            <w:pPr>
              <w:spacing w:afterLines="50" w:after="120"/>
              <w:jc w:val="both"/>
              <w:rPr>
                <w:bCs/>
                <w:color w:val="000000"/>
                <w:lang w:eastAsia="ja-JP"/>
              </w:rPr>
            </w:pPr>
            <w:r>
              <w:rPr>
                <w:b/>
                <w:bCs/>
                <w:color w:val="000000"/>
                <w:lang w:eastAsia="ja-JP"/>
              </w:rPr>
              <w:t>Observation 1:</w:t>
            </w:r>
            <w:r>
              <w:rPr>
                <w:bCs/>
                <w:color w:val="000000"/>
                <w:lang w:eastAsia="ja-JP"/>
              </w:rPr>
              <w:t xml:space="preserve"> The accuracy of both open and closed loop TAs is impacted by the age of the parameters used in their calculation.</w:t>
            </w:r>
          </w:p>
          <w:p w14:paraId="567A2E3D" w14:textId="77777777" w:rsidR="00227FA2" w:rsidRDefault="0039099D">
            <w:pPr>
              <w:spacing w:afterLines="50" w:after="120"/>
              <w:jc w:val="both"/>
              <w:rPr>
                <w:bCs/>
                <w:color w:val="000000"/>
                <w:lang w:eastAsia="ja-JP"/>
              </w:rPr>
            </w:pPr>
            <w:r>
              <w:rPr>
                <w:b/>
                <w:bCs/>
                <w:color w:val="000000"/>
                <w:lang w:eastAsia="ja-JP"/>
              </w:rPr>
              <w:t>Proposal 1:</w:t>
            </w:r>
            <w:r>
              <w:rPr>
                <w:bCs/>
                <w:color w:val="000000"/>
                <w:lang w:eastAsia="ja-JP"/>
              </w:rPr>
              <w:t xml:space="preserve"> In setting combination rules, RAN1 should consider the relative age of open versus closed loop TAs.</w:t>
            </w:r>
          </w:p>
          <w:p w14:paraId="284CB0EE" w14:textId="77777777" w:rsidR="00227FA2" w:rsidRDefault="0039099D">
            <w:pPr>
              <w:spacing w:afterLines="50" w:after="120"/>
              <w:jc w:val="both"/>
              <w:rPr>
                <w:bCs/>
                <w:color w:val="000000"/>
                <w:lang w:eastAsia="ja-JP"/>
              </w:rPr>
            </w:pPr>
            <w:r>
              <w:rPr>
                <w:b/>
                <w:bCs/>
                <w:color w:val="000000"/>
                <w:lang w:eastAsia="ja-JP"/>
              </w:rPr>
              <w:t>Proposal 2:</w:t>
            </w:r>
            <w:r>
              <w:rPr>
                <w:bCs/>
                <w:color w:val="000000"/>
                <w:lang w:eastAsia="ja-JP"/>
              </w:rPr>
              <w:t xml:space="preserve"> RAN1 should consider indicating the time at which a closed loop TA was calculated to the UE.</w:t>
            </w:r>
          </w:p>
        </w:tc>
      </w:tr>
      <w:tr w:rsidR="00227FA2" w14:paraId="2B472AB7" w14:textId="77777777">
        <w:tc>
          <w:tcPr>
            <w:tcW w:w="866" w:type="pct"/>
          </w:tcPr>
          <w:p w14:paraId="3DAAEB5B" w14:textId="77777777" w:rsidR="00227FA2" w:rsidRDefault="0039099D">
            <w:r>
              <w:t>Samsung</w:t>
            </w:r>
          </w:p>
        </w:tc>
        <w:tc>
          <w:tcPr>
            <w:tcW w:w="4134" w:type="pct"/>
          </w:tcPr>
          <w:p w14:paraId="6113E749" w14:textId="77777777" w:rsidR="00227FA2" w:rsidRDefault="0039099D">
            <w:pPr>
              <w:spacing w:before="60" w:after="60" w:line="288" w:lineRule="auto"/>
              <w:ind w:left="1031" w:hangingChars="515" w:hanging="1031"/>
              <w:jc w:val="both"/>
              <w:rPr>
                <w:lang w:eastAsia="zh-CN"/>
              </w:rPr>
            </w:pPr>
            <w:r>
              <w:rPr>
                <w:b/>
                <w:lang w:eastAsia="zh-CN"/>
              </w:rPr>
              <w:t>Observation 3:</w:t>
            </w:r>
            <w:r>
              <w:rPr>
                <w:lang w:eastAsia="zh-CN"/>
              </w:rPr>
              <w:t xml:space="preserve"> Based on the indicated TA variation rate r_TA (and the current TA), the UE can autonomously adjust its TA.</w:t>
            </w:r>
          </w:p>
          <w:p w14:paraId="539CC491" w14:textId="77777777" w:rsidR="00227FA2" w:rsidRDefault="0039099D">
            <w:pPr>
              <w:spacing w:before="60" w:after="60" w:line="288" w:lineRule="auto"/>
              <w:ind w:left="1031" w:hangingChars="515" w:hanging="1031"/>
              <w:jc w:val="both"/>
              <w:rPr>
                <w:lang w:eastAsia="zh-CN"/>
              </w:rPr>
            </w:pPr>
            <w:r>
              <w:rPr>
                <w:b/>
                <w:lang w:eastAsia="zh-CN"/>
              </w:rPr>
              <w:t>Proposal 4:</w:t>
            </w:r>
            <w:r>
              <w:rPr>
                <w:lang w:eastAsia="zh-CN"/>
              </w:rPr>
              <w:t xml:space="preserve"> Each of the following options are supported based on the gNB configuration:</w:t>
            </w:r>
          </w:p>
          <w:p w14:paraId="402DE1D7" w14:textId="77777777" w:rsidR="00227FA2" w:rsidRDefault="0039099D">
            <w:pPr>
              <w:spacing w:before="60" w:after="60" w:line="288" w:lineRule="auto"/>
              <w:ind w:left="1030" w:hangingChars="515" w:hanging="1030"/>
              <w:jc w:val="both"/>
              <w:rPr>
                <w:lang w:eastAsia="zh-CN"/>
              </w:rPr>
            </w:pPr>
            <w:r>
              <w:rPr>
                <w:lang w:eastAsia="zh-CN"/>
              </w:rPr>
              <w:t>•</w:t>
            </w:r>
            <w:r>
              <w:rPr>
                <w:lang w:eastAsia="zh-CN"/>
              </w:rPr>
              <w:tab/>
              <w:t>Closed-loop TA control</w:t>
            </w:r>
          </w:p>
          <w:p w14:paraId="3B3DD5EA" w14:textId="77777777" w:rsidR="00227FA2" w:rsidRDefault="0039099D">
            <w:pPr>
              <w:spacing w:before="60" w:after="60" w:line="288" w:lineRule="auto"/>
              <w:ind w:left="1030" w:hangingChars="515" w:hanging="1030"/>
              <w:jc w:val="both"/>
              <w:rPr>
                <w:lang w:eastAsia="zh-CN"/>
              </w:rPr>
            </w:pPr>
            <w:r>
              <w:rPr>
                <w:lang w:eastAsia="zh-CN"/>
              </w:rPr>
              <w:t>•</w:t>
            </w:r>
            <w:r>
              <w:rPr>
                <w:lang w:eastAsia="zh-CN"/>
              </w:rPr>
              <w:tab/>
              <w:t>Open-loop TA control</w:t>
            </w:r>
          </w:p>
          <w:p w14:paraId="4E443F8F" w14:textId="77777777" w:rsidR="00227FA2" w:rsidRDefault="0039099D">
            <w:pPr>
              <w:spacing w:before="60" w:after="60" w:line="288" w:lineRule="auto"/>
              <w:ind w:left="1030" w:hangingChars="515" w:hanging="1030"/>
              <w:jc w:val="both"/>
              <w:rPr>
                <w:lang w:eastAsia="zh-CN"/>
              </w:rPr>
            </w:pPr>
            <w:r>
              <w:rPr>
                <w:lang w:eastAsia="zh-CN"/>
              </w:rPr>
              <w:t>•</w:t>
            </w:r>
            <w:r>
              <w:rPr>
                <w:lang w:eastAsia="zh-CN"/>
              </w:rPr>
              <w:tab/>
              <w:t>Combination of open&amp;closed-loop TA control</w:t>
            </w:r>
          </w:p>
        </w:tc>
      </w:tr>
      <w:tr w:rsidR="00227FA2" w14:paraId="01309159" w14:textId="77777777">
        <w:tc>
          <w:tcPr>
            <w:tcW w:w="866" w:type="pct"/>
          </w:tcPr>
          <w:p w14:paraId="643E792F" w14:textId="77777777" w:rsidR="00227FA2" w:rsidRDefault="0039099D">
            <w:r>
              <w:t>CATT</w:t>
            </w:r>
          </w:p>
        </w:tc>
        <w:tc>
          <w:tcPr>
            <w:tcW w:w="4134" w:type="pct"/>
          </w:tcPr>
          <w:p w14:paraId="4BBBDD96" w14:textId="77777777" w:rsidR="00227FA2" w:rsidRDefault="0039099D">
            <w:pPr>
              <w:rPr>
                <w:b/>
                <w:lang w:eastAsia="zh-CN"/>
              </w:rPr>
            </w:pPr>
            <w:r>
              <w:rPr>
                <w:rFonts w:hint="eastAsia"/>
                <w:b/>
                <w:lang w:eastAsia="zh-CN"/>
              </w:rPr>
              <w:t>P</w:t>
            </w:r>
            <w:r>
              <w:rPr>
                <w:b/>
                <w:lang w:eastAsia="zh-CN"/>
              </w:rPr>
              <w:t>roposal</w:t>
            </w:r>
            <w:r>
              <w:rPr>
                <w:rFonts w:hint="eastAsia"/>
                <w:b/>
                <w:lang w:eastAsia="zh-CN"/>
              </w:rPr>
              <w:t xml:space="preserve"> 7</w:t>
            </w:r>
            <w:r>
              <w:rPr>
                <w:b/>
                <w:lang w:eastAsia="zh-CN"/>
              </w:rPr>
              <w:t xml:space="preserve">: </w:t>
            </w:r>
            <w:r>
              <w:rPr>
                <w:rFonts w:hint="eastAsia"/>
                <w:lang w:eastAsia="zh-CN"/>
              </w:rPr>
              <w:t xml:space="preserve">On the close-loop and open-TA combination, UE can stop </w:t>
            </w:r>
            <w:r>
              <w:rPr>
                <w:lang w:eastAsia="zh-CN"/>
              </w:rPr>
              <w:t>autonomous</w:t>
            </w:r>
            <w:r>
              <w:rPr>
                <w:rFonts w:hint="eastAsia"/>
                <w:lang w:eastAsia="zh-CN"/>
              </w:rPr>
              <w:t xml:space="preserve"> TA compensation or subtract the accumulated TA compensated by </w:t>
            </w:r>
            <w:r>
              <w:rPr>
                <w:lang w:eastAsia="zh-CN"/>
              </w:rPr>
              <w:t>autonomous</w:t>
            </w:r>
            <w:r>
              <w:rPr>
                <w:rFonts w:hint="eastAsia"/>
                <w:lang w:eastAsia="zh-CN"/>
              </w:rPr>
              <w:t xml:space="preserve"> TA </w:t>
            </w:r>
            <w:r>
              <w:rPr>
                <w:lang w:eastAsia="zh-CN"/>
              </w:rPr>
              <w:t>compensation</w:t>
            </w:r>
            <w:r>
              <w:rPr>
                <w:rFonts w:hint="eastAsia"/>
                <w:lang w:eastAsia="zh-CN"/>
              </w:rPr>
              <w:t xml:space="preserve"> during the gap between two </w:t>
            </w:r>
            <w:r>
              <w:rPr>
                <w:lang w:eastAsia="zh-CN"/>
              </w:rPr>
              <w:t>neighboring</w:t>
            </w:r>
            <w:r>
              <w:rPr>
                <w:rFonts w:hint="eastAsia"/>
                <w:lang w:eastAsia="zh-CN"/>
              </w:rPr>
              <w:t xml:space="preserve"> TAC commands.</w:t>
            </w:r>
            <w:r>
              <w:rPr>
                <w:rFonts w:hint="eastAsia"/>
                <w:b/>
                <w:lang w:eastAsia="zh-CN"/>
              </w:rPr>
              <w:t xml:space="preserve">   </w:t>
            </w:r>
          </w:p>
        </w:tc>
      </w:tr>
      <w:tr w:rsidR="00227FA2" w14:paraId="52A32544" w14:textId="77777777">
        <w:tc>
          <w:tcPr>
            <w:tcW w:w="866" w:type="pct"/>
          </w:tcPr>
          <w:p w14:paraId="3F44AC3E" w14:textId="77777777" w:rsidR="00227FA2" w:rsidRDefault="0039099D">
            <w:r>
              <w:t>PANASONIC R&amp;D Center Germany</w:t>
            </w:r>
          </w:p>
        </w:tc>
        <w:tc>
          <w:tcPr>
            <w:tcW w:w="4134" w:type="pct"/>
          </w:tcPr>
          <w:p w14:paraId="4890A71B" w14:textId="77777777" w:rsidR="00227FA2" w:rsidRDefault="0039099D">
            <w:pPr>
              <w:textAlignment w:val="center"/>
              <w:rPr>
                <w:rFonts w:ascii="Calibri" w:eastAsia="Times New Roman" w:hAnsi="Calibri" w:cs="Calibri"/>
                <w:szCs w:val="22"/>
                <w:lang w:val="en-US" w:eastAsia="de-DE"/>
              </w:rPr>
            </w:pPr>
            <w:r>
              <w:rPr>
                <w:rFonts w:eastAsia="Times New Roman"/>
                <w:b/>
                <w:bCs/>
                <w:szCs w:val="22"/>
                <w:lang w:eastAsia="de-DE"/>
              </w:rPr>
              <w:t>Proposal 6</w:t>
            </w:r>
            <w:r>
              <w:rPr>
                <w:rFonts w:eastAsia="Times New Roman"/>
                <w:szCs w:val="22"/>
                <w:lang w:eastAsia="de-DE"/>
              </w:rPr>
              <w:t xml:space="preserve">: The UE computes the UE specific TA as the sum of the service link delay on UL and DL. </w:t>
            </w:r>
            <w:r>
              <w:t>In RRC_CONNECTED state,</w:t>
            </w:r>
            <w:r>
              <w:rPr>
                <w:rFonts w:eastAsia="Times New Roman"/>
                <w:szCs w:val="22"/>
                <w:lang w:eastAsia="de-DE"/>
              </w:rPr>
              <w:t xml:space="preserve"> the UE adds it autonomously on the TA command.</w:t>
            </w:r>
          </w:p>
          <w:p w14:paraId="7067A147" w14:textId="77777777" w:rsidR="00227FA2" w:rsidRDefault="0039099D">
            <w:pPr>
              <w:textAlignment w:val="center"/>
              <w:rPr>
                <w:rFonts w:eastAsia="Times New Roman"/>
                <w:szCs w:val="22"/>
                <w:lang w:eastAsia="de-DE"/>
              </w:rPr>
            </w:pPr>
            <w:r>
              <w:rPr>
                <w:rFonts w:eastAsia="Times New Roman"/>
                <w:b/>
                <w:bCs/>
                <w:szCs w:val="22"/>
                <w:lang w:eastAsia="de-DE"/>
              </w:rPr>
              <w:t>Proposal 7</w:t>
            </w:r>
            <w:r>
              <w:rPr>
                <w:rFonts w:eastAsia="Times New Roman"/>
                <w:szCs w:val="22"/>
                <w:lang w:eastAsia="de-DE"/>
              </w:rPr>
              <w:t>: In RRC_CONNECTED mode and after expiration of the TA timer, a UE triggers the random-access procedure based on GNSS-acquired TA similar to RRC_IDLE with the same timing advance equation.</w:t>
            </w:r>
          </w:p>
        </w:tc>
      </w:tr>
      <w:tr w:rsidR="00227FA2" w14:paraId="75B3AABE" w14:textId="77777777">
        <w:tc>
          <w:tcPr>
            <w:tcW w:w="866" w:type="pct"/>
          </w:tcPr>
          <w:p w14:paraId="57D980F0" w14:textId="77777777" w:rsidR="00227FA2" w:rsidRDefault="0039099D">
            <w:r>
              <w:t xml:space="preserve">MediaTek </w:t>
            </w:r>
          </w:p>
        </w:tc>
        <w:tc>
          <w:tcPr>
            <w:tcW w:w="4134" w:type="pct"/>
          </w:tcPr>
          <w:p w14:paraId="4E344BDB" w14:textId="77777777" w:rsidR="00227FA2" w:rsidRDefault="0039099D">
            <w:pPr>
              <w:pStyle w:val="Doc-text2"/>
              <w:ind w:left="0" w:firstLine="0"/>
              <w:rPr>
                <w:rFonts w:ascii="Times New Roman" w:hAnsi="Times New Roman" w:cs="Times New Roman"/>
                <w:sz w:val="20"/>
                <w:szCs w:val="20"/>
                <w:lang w:val="en-GB" w:eastAsia="en-US"/>
              </w:rPr>
            </w:pPr>
            <w:r>
              <w:rPr>
                <w:rFonts w:ascii="Times New Roman" w:hAnsi="Times New Roman" w:cs="Times New Roman"/>
                <w:b/>
                <w:sz w:val="20"/>
                <w:szCs w:val="20"/>
                <w:lang w:val="en-US" w:eastAsia="en-US"/>
              </w:rPr>
              <w:t>Proposal 3</w:t>
            </w:r>
            <w:r>
              <w:rPr>
                <w:rFonts w:ascii="Times New Roman" w:hAnsi="Times New Roman" w:cs="Times New Roman"/>
                <w:sz w:val="20"/>
                <w:szCs w:val="20"/>
                <w:lang w:val="en-US" w:eastAsia="en-US"/>
              </w:rPr>
              <w:t>: For closed loop TA update in connected mode, update N</w:t>
            </w:r>
            <w:r>
              <w:rPr>
                <w:rFonts w:ascii="Times New Roman" w:hAnsi="Times New Roman" w:cs="Times New Roman"/>
                <w:sz w:val="20"/>
                <w:szCs w:val="20"/>
                <w:vertAlign w:val="subscript"/>
                <w:lang w:val="en-US" w:eastAsia="en-US"/>
              </w:rPr>
              <w:t>TA</w:t>
            </w:r>
            <w:r>
              <w:rPr>
                <w:rFonts w:ascii="Times New Roman" w:hAnsi="Times New Roman" w:cs="Times New Roman"/>
                <w:sz w:val="20"/>
                <w:szCs w:val="20"/>
                <w:lang w:val="en-US" w:eastAsia="en-US"/>
              </w:rPr>
              <w:t xml:space="preserve"> with  </w:t>
            </w:r>
            <m:oMath>
              <m:sSub>
                <m:sSubPr>
                  <m:ctrlPr>
                    <w:rPr>
                      <w:rFonts w:ascii="Cambria Math" w:hAnsi="Cambria Math"/>
                      <w:sz w:val="20"/>
                      <w:szCs w:val="20"/>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TA_new</m:t>
                  </m:r>
                </m:sub>
              </m:sSub>
              <m:r>
                <m:rPr>
                  <m:sty m:val="p"/>
                </m:rPr>
                <w:rPr>
                  <w:rFonts w:ascii="Cambria Math" w:hAnsi="Cambria Math"/>
                  <w:sz w:val="20"/>
                  <w:szCs w:val="20"/>
                  <w:lang w:val="en-US"/>
                </w:rPr>
                <m:t>=</m:t>
              </m:r>
              <m:sSub>
                <m:sSubPr>
                  <m:ctrlPr>
                    <w:rPr>
                      <w:rFonts w:ascii="Cambria Math" w:hAnsi="Cambria Math"/>
                      <w:sz w:val="20"/>
                      <w:szCs w:val="20"/>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TA_old</m:t>
                  </m:r>
                </m:sub>
              </m:sSub>
              <m:r>
                <m:rPr>
                  <m:sty m:val="p"/>
                </m:rPr>
                <w:rPr>
                  <w:rFonts w:ascii="Cambria Math" w:hAnsi="Cambria Math"/>
                  <w:sz w:val="20"/>
                  <w:szCs w:val="20"/>
                  <w:lang w:val="en-US"/>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A</m:t>
                      </m:r>
                    </m:sub>
                  </m:sSub>
                  <m:r>
                    <m:rPr>
                      <m:sty m:val="p"/>
                    </m:rPr>
                    <w:rPr>
                      <w:rFonts w:ascii="Cambria Math" w:hAnsi="Cambria Math"/>
                      <w:sz w:val="20"/>
                      <w:szCs w:val="20"/>
                      <w:lang w:val="en-US"/>
                    </w:rPr>
                    <m:t>-31</m:t>
                  </m:r>
                </m:e>
              </m:d>
              <m:r>
                <m:rPr>
                  <m:sty m:val="p"/>
                </m:rPr>
                <w:rPr>
                  <w:rFonts w:ascii="Cambria Math" w:hAnsi="Cambria Math"/>
                  <w:sz w:val="20"/>
                  <w:szCs w:val="20"/>
                  <w:lang w:val="en-US"/>
                </w:rPr>
                <m:t>×16×64/</m:t>
              </m:r>
              <m:sSup>
                <m:sSupPr>
                  <m:ctrlPr>
                    <w:rPr>
                      <w:rFonts w:ascii="Cambria Math" w:hAnsi="Cambria Math"/>
                      <w:sz w:val="20"/>
                      <w:szCs w:val="20"/>
                    </w:rPr>
                  </m:ctrlPr>
                </m:sSupPr>
                <m:e>
                  <m:r>
                    <m:rPr>
                      <m:sty m:val="p"/>
                    </m:rPr>
                    <w:rPr>
                      <w:rFonts w:ascii="Cambria Math" w:hAnsi="Cambria Math"/>
                      <w:sz w:val="20"/>
                      <w:szCs w:val="20"/>
                      <w:lang w:val="en-US"/>
                    </w:rPr>
                    <m:t>2</m:t>
                  </m:r>
                </m:e>
                <m:sup>
                  <m:r>
                    <m:rPr>
                      <m:sty m:val="p"/>
                    </m:rPr>
                    <w:rPr>
                      <w:rFonts w:ascii="Cambria Math" w:hAnsi="Cambria Math"/>
                      <w:sz w:val="20"/>
                      <w:szCs w:val="20"/>
                    </w:rPr>
                    <m:t>μ</m:t>
                  </m:r>
                </m:sup>
              </m:sSup>
            </m:oMath>
            <w:r>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eastAsia="ko-KR"/>
              </w:rPr>
              <w:t>w</w:t>
            </w:r>
            <w:r w:rsidRPr="00A45AA6">
              <w:rPr>
                <w:rFonts w:ascii="Times New Roman" w:hAnsi="Times New Roman" w:cs="Times New Roman"/>
                <w:sz w:val="20"/>
                <w:szCs w:val="20"/>
                <w:lang w:val="en-US" w:eastAsia="ko-KR"/>
              </w:rPr>
              <w:t>here T</w:t>
            </w:r>
            <w:r w:rsidRPr="00A45AA6">
              <w:rPr>
                <w:rFonts w:ascii="Times New Roman" w:hAnsi="Times New Roman" w:cs="Times New Roman"/>
                <w:sz w:val="20"/>
                <w:szCs w:val="20"/>
                <w:vertAlign w:val="subscript"/>
                <w:lang w:val="en-US" w:eastAsia="ko-KR"/>
              </w:rPr>
              <w:t>A</w:t>
            </w:r>
            <w:r w:rsidRPr="00A45AA6">
              <w:rPr>
                <w:rFonts w:ascii="Times New Roman" w:hAnsi="Times New Roman" w:cs="Times New Roman"/>
                <w:sz w:val="20"/>
                <w:szCs w:val="20"/>
                <w:lang w:val="en-US" w:eastAsia="ko-KR"/>
              </w:rPr>
              <w:t>={0,1,2,…,63}</w:t>
            </w:r>
            <w:r>
              <w:rPr>
                <w:rFonts w:ascii="Times New Roman" w:hAnsi="Times New Roman" w:cs="Times New Roman"/>
                <w:sz w:val="20"/>
                <w:szCs w:val="20"/>
                <w:lang w:val="en-GB" w:eastAsia="ko-KR"/>
              </w:rPr>
              <w:t xml:space="preserve"> is indicated in MAC CE TA command without any enhancements. </w:t>
            </w:r>
          </w:p>
          <w:p w14:paraId="474EF423" w14:textId="77777777" w:rsidR="00227FA2" w:rsidRDefault="0039099D">
            <w:pPr>
              <w:pStyle w:val="Doc-text2"/>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Observation 4</w:t>
            </w:r>
            <w:r>
              <w:rPr>
                <w:rFonts w:ascii="Times New Roman" w:hAnsi="Times New Roman" w:cs="Times New Roman"/>
                <w:sz w:val="20"/>
                <w:szCs w:val="20"/>
                <w:lang w:val="en-GB" w:eastAsia="ko-KR"/>
              </w:rPr>
              <w:t>: Inclusion in N</w:t>
            </w:r>
            <w:r>
              <w:rPr>
                <w:rFonts w:ascii="Times New Roman" w:hAnsi="Times New Roman" w:cs="Times New Roman"/>
                <w:sz w:val="20"/>
                <w:szCs w:val="20"/>
                <w:vertAlign w:val="subscript"/>
                <w:lang w:val="en-GB" w:eastAsia="ko-KR"/>
              </w:rPr>
              <w:t>TA,UE-specific</w:t>
            </w:r>
            <w:r>
              <w:rPr>
                <w:rFonts w:ascii="Times New Roman" w:hAnsi="Times New Roman" w:cs="Times New Roman"/>
                <w:sz w:val="20"/>
                <w:szCs w:val="20"/>
                <w:lang w:val="en-GB" w:eastAsia="ko-KR"/>
              </w:rPr>
              <w:t xml:space="preserve"> formula of additional timing in DL between satellite denoted by d</w:t>
            </w:r>
            <w:r>
              <w:rPr>
                <w:rFonts w:ascii="Times New Roman" w:hAnsi="Times New Roman" w:cs="Times New Roman"/>
                <w:sz w:val="20"/>
                <w:szCs w:val="20"/>
                <w:vertAlign w:val="subscript"/>
                <w:lang w:val="en-GB" w:eastAsia="ko-KR"/>
              </w:rPr>
              <w:t>s,DL</w:t>
            </w:r>
            <w:r>
              <w:rPr>
                <w:rFonts w:ascii="Times New Roman" w:hAnsi="Times New Roman" w:cs="Times New Roman"/>
                <w:sz w:val="20"/>
                <w:szCs w:val="20"/>
                <w:lang w:val="en-GB" w:eastAsia="ko-KR"/>
              </w:rPr>
              <w:t xml:space="preserve"> and device and in UL between device and satellite denoted by d</w:t>
            </w:r>
            <w:r>
              <w:rPr>
                <w:rFonts w:ascii="Times New Roman" w:hAnsi="Times New Roman" w:cs="Times New Roman"/>
                <w:sz w:val="20"/>
                <w:szCs w:val="20"/>
                <w:vertAlign w:val="subscript"/>
                <w:lang w:val="en-GB" w:eastAsia="ko-KR"/>
              </w:rPr>
              <w:t>s,UL</w:t>
            </w:r>
            <w:r>
              <w:rPr>
                <w:rFonts w:ascii="Times New Roman" w:hAnsi="Times New Roman" w:cs="Times New Roman"/>
                <w:sz w:val="20"/>
                <w:szCs w:val="20"/>
                <w:lang w:val="en-GB" w:eastAsia="ko-KR"/>
              </w:rPr>
              <w:t xml:space="preserve"> is not necessary. </w:t>
            </w:r>
          </w:p>
          <w:p w14:paraId="3AF8CBEA" w14:textId="77777777" w:rsidR="00227FA2" w:rsidRDefault="0039099D">
            <w:pPr>
              <w:pStyle w:val="Doc-text2"/>
              <w:ind w:left="0" w:firstLine="0"/>
              <w:rPr>
                <w:rFonts w:ascii="Times New Roman" w:hAnsi="Times New Roman" w:cs="Times New Roman"/>
                <w:i/>
                <w:sz w:val="20"/>
                <w:lang w:val="en-GB" w:eastAsia="ko-KR"/>
              </w:rPr>
            </w:pPr>
            <w:r>
              <w:rPr>
                <w:rFonts w:ascii="Times New Roman" w:hAnsi="Times New Roman" w:cs="Times New Roman"/>
                <w:b/>
                <w:sz w:val="20"/>
                <w:szCs w:val="20"/>
                <w:lang w:val="en-GB" w:eastAsia="ko-KR"/>
              </w:rPr>
              <w:t>Proposal 4</w:t>
            </w:r>
            <w:r>
              <w:rPr>
                <w:rFonts w:ascii="Times New Roman" w:hAnsi="Times New Roman" w:cs="Times New Roman"/>
                <w:sz w:val="20"/>
                <w:szCs w:val="20"/>
                <w:lang w:val="en-GB" w:eastAsia="ko-KR"/>
              </w:rPr>
              <w:t>: How the UE calculates/update the N</w:t>
            </w:r>
            <w:r>
              <w:rPr>
                <w:rFonts w:ascii="Times New Roman" w:hAnsi="Times New Roman" w:cs="Times New Roman"/>
                <w:sz w:val="20"/>
                <w:szCs w:val="20"/>
                <w:vertAlign w:val="subscript"/>
                <w:lang w:val="en-GB" w:eastAsia="ko-KR"/>
              </w:rPr>
              <w:t>TA,common</w:t>
            </w:r>
            <w:r>
              <w:rPr>
                <w:rFonts w:ascii="Times New Roman" w:hAnsi="Times New Roman" w:cs="Times New Roman"/>
                <w:sz w:val="20"/>
                <w:szCs w:val="20"/>
                <w:lang w:val="en-GB" w:eastAsia="ko-KR"/>
              </w:rPr>
              <w:t xml:space="preserve"> can be postponed discussion until the issue of what common TA parameters are indicated on NTN SIB is concluded</w:t>
            </w:r>
            <w:r>
              <w:rPr>
                <w:rFonts w:ascii="Times New Roman" w:hAnsi="Times New Roman" w:cs="Times New Roman"/>
                <w:i/>
                <w:sz w:val="20"/>
                <w:lang w:val="en-GB" w:eastAsia="ko-KR"/>
              </w:rPr>
              <w:t>.</w:t>
            </w:r>
          </w:p>
        </w:tc>
      </w:tr>
      <w:tr w:rsidR="00227FA2" w14:paraId="50D59703" w14:textId="77777777">
        <w:tc>
          <w:tcPr>
            <w:tcW w:w="866" w:type="pct"/>
          </w:tcPr>
          <w:p w14:paraId="08AA39F5" w14:textId="77777777" w:rsidR="00227FA2" w:rsidRDefault="0039099D">
            <w:r>
              <w:t>OPPO</w:t>
            </w:r>
          </w:p>
        </w:tc>
        <w:tc>
          <w:tcPr>
            <w:tcW w:w="4134" w:type="pct"/>
          </w:tcPr>
          <w:p w14:paraId="057E1418" w14:textId="77777777" w:rsidR="00227FA2" w:rsidRDefault="0039099D">
            <w:pPr>
              <w:pStyle w:val="Corpsdetexte"/>
            </w:pPr>
            <w:r>
              <w:rPr>
                <w:rFonts w:eastAsia="SimSun"/>
                <w:b/>
                <w:lang w:eastAsia="zh-CN"/>
              </w:rPr>
              <w:t xml:space="preserve">Proposal 2: </w:t>
            </w:r>
            <w:r>
              <w:rPr>
                <w:rFonts w:eastAsia="SimSun"/>
                <w:lang w:eastAsia="zh-CN"/>
              </w:rPr>
              <w:t>TA updating by MAC-CE or RAR can have the following relationship N</w:t>
            </w:r>
            <w:r>
              <w:rPr>
                <w:rFonts w:eastAsia="SimSun"/>
                <w:vertAlign w:val="subscript"/>
                <w:lang w:eastAsia="zh-CN"/>
              </w:rPr>
              <w:t xml:space="preserve">TA_new </w:t>
            </w:r>
            <w:r>
              <w:rPr>
                <w:rFonts w:eastAsiaTheme="minorEastAsia"/>
                <w:lang w:eastAsia="zh-CN"/>
              </w:rPr>
              <w:t xml:space="preserve">= </w:t>
            </w:r>
            <w:r>
              <w:rPr>
                <w:rFonts w:eastAsia="SimSun"/>
                <w:lang w:eastAsia="zh-CN"/>
              </w:rPr>
              <w:t>N</w:t>
            </w:r>
            <w:r>
              <w:rPr>
                <w:rFonts w:eastAsia="SimSun"/>
                <w:vertAlign w:val="subscript"/>
                <w:lang w:eastAsia="zh-CN"/>
              </w:rPr>
              <w:t>TA_old</w:t>
            </w:r>
            <w:r>
              <w:rPr>
                <w:rFonts w:eastAsia="SimSun"/>
                <w:lang w:eastAsia="zh-CN"/>
              </w:rPr>
              <w:t xml:space="preserve"> + adjustment, where for TA updated by MAC-CE, the adjustment is </w:t>
            </w:r>
            <w:r>
              <w:rPr>
                <w:position w:val="-10"/>
              </w:rPr>
              <w:object w:dxaOrig="1704" w:dyaOrig="348" w14:anchorId="590E4198">
                <v:shape id="_x0000_i1026" type="#_x0000_t75" style="width:86.5pt;height:14.5pt" o:ole="">
                  <v:imagedata r:id="rId26" o:title=""/>
                </v:shape>
                <o:OLEObject Type="Embed" ProgID="Equation.3" ShapeID="_x0000_i1026" DrawAspect="Content" ObjectID="_1690828185" r:id="rId27"/>
              </w:object>
            </w:r>
            <w:r>
              <w:t>and T</w:t>
            </w:r>
            <w:r>
              <w:rPr>
                <w:vertAlign w:val="subscript"/>
              </w:rPr>
              <w:t>A</w:t>
            </w:r>
            <w:r>
              <w:t xml:space="preserve"> is the TAC indication in the range of [0, 63]; for TA updated by RAR, </w:t>
            </w:r>
            <w:r>
              <w:rPr>
                <w:rFonts w:eastAsia="SimSun"/>
                <w:lang w:eastAsia="zh-CN"/>
              </w:rPr>
              <w:t xml:space="preserve">the adjustment is </w:t>
            </w:r>
            <w:r>
              <w:rPr>
                <w:position w:val="-10"/>
              </w:rPr>
              <w:object w:dxaOrig="1932" w:dyaOrig="348" w14:anchorId="12F7488D">
                <v:shape id="_x0000_i1027" type="#_x0000_t75" style="width:93.5pt;height:14.5pt" o:ole="">
                  <v:imagedata r:id="rId28" o:title=""/>
                </v:shape>
                <o:OLEObject Type="Embed" ProgID="Equation.3" ShapeID="_x0000_i1027" DrawAspect="Content" ObjectID="_1690828186" r:id="rId29"/>
              </w:object>
            </w:r>
            <w:r>
              <w:t>and the T</w:t>
            </w:r>
            <w:r>
              <w:rPr>
                <w:vertAlign w:val="subscript"/>
              </w:rPr>
              <w:t>A</w:t>
            </w:r>
            <w:r>
              <w:t xml:space="preserve"> is the RAR TAC indication in the range of [0, 3846].</w:t>
            </w:r>
          </w:p>
        </w:tc>
      </w:tr>
      <w:tr w:rsidR="00227FA2" w14:paraId="4E6C5379" w14:textId="77777777">
        <w:tc>
          <w:tcPr>
            <w:tcW w:w="866" w:type="pct"/>
          </w:tcPr>
          <w:p w14:paraId="2D0F3412" w14:textId="77777777" w:rsidR="00227FA2" w:rsidRDefault="0039099D">
            <w:r>
              <w:lastRenderedPageBreak/>
              <w:t>Qualcomm</w:t>
            </w:r>
          </w:p>
        </w:tc>
        <w:tc>
          <w:tcPr>
            <w:tcW w:w="4134" w:type="pct"/>
          </w:tcPr>
          <w:p w14:paraId="3B4D522F" w14:textId="77777777" w:rsidR="00227FA2" w:rsidRDefault="0039099D">
            <w:pPr>
              <w:rPr>
                <w:bCs/>
              </w:rPr>
            </w:pPr>
            <w:r>
              <w:rPr>
                <w:b/>
                <w:bCs/>
              </w:rPr>
              <w:t xml:space="preserve">Observation 2: </w:t>
            </w:r>
            <w:r>
              <w:rPr>
                <w:bCs/>
              </w:rPr>
              <w:t xml:space="preserve">For calculating the TA in RRC_CONNECTED state, always adding the open-loop TA and the closed-loop TA may cause large timing errors due to double correction of timing error caused by UE movement. </w:t>
            </w:r>
          </w:p>
          <w:p w14:paraId="20569F08" w14:textId="77777777" w:rsidR="00227FA2" w:rsidRDefault="0039099D">
            <w:pPr>
              <w:rPr>
                <w:bCs/>
              </w:rPr>
            </w:pPr>
            <w:r>
              <w:rPr>
                <w:b/>
                <w:bCs/>
              </w:rPr>
              <w:t xml:space="preserve">Proposal 2: </w:t>
            </w:r>
            <w:r>
              <w:rPr>
                <w:bCs/>
                <w:lang w:eastAsia="zh-CN"/>
              </w:rPr>
              <w:t>For TA update in RRC_CONNECTED state</w:t>
            </w:r>
            <w:r>
              <w:rPr>
                <w:bCs/>
              </w:rPr>
              <w:t>, consider the following solutions</w:t>
            </w:r>
          </w:p>
          <w:p w14:paraId="361FB419" w14:textId="77777777" w:rsidR="00227FA2" w:rsidRDefault="0039099D">
            <w:pPr>
              <w:pStyle w:val="Paragraphedeliste"/>
              <w:numPr>
                <w:ilvl w:val="0"/>
                <w:numId w:val="19"/>
              </w:numPr>
              <w:spacing w:after="0"/>
              <w:rPr>
                <w:bCs/>
              </w:rPr>
            </w:pPr>
            <w:r>
              <w:rPr>
                <w:bCs/>
              </w:rPr>
              <w:t xml:space="preserve">The accumulative closed-loop TA is reset to 0 whenever a new GNSS fix is applied in the calculation of  </w:t>
            </w:r>
            <m:oMath>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TA,UE-specific</m:t>
                  </m:r>
                </m:sub>
              </m:sSub>
            </m:oMath>
            <w:r>
              <w:rPr>
                <w:bCs/>
              </w:rPr>
              <w:t>.</w:t>
            </w:r>
          </w:p>
          <w:p w14:paraId="794CF3C7" w14:textId="77777777" w:rsidR="00227FA2" w:rsidRDefault="0039099D">
            <w:pPr>
              <w:pStyle w:val="Paragraphedeliste"/>
              <w:numPr>
                <w:ilvl w:val="0"/>
                <w:numId w:val="19"/>
              </w:numPr>
              <w:spacing w:after="0"/>
              <w:rPr>
                <w:bCs/>
                <w:lang w:eastAsia="ko-KR"/>
              </w:rPr>
            </w:pPr>
            <w:r>
              <w:rPr>
                <w:bCs/>
                <w:lang w:eastAsia="ko-KR"/>
              </w:rPr>
              <w:t xml:space="preserve">For calculating </w:t>
            </w:r>
            <m:oMath>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TA,UE-specific</m:t>
                  </m:r>
                </m:sub>
              </m:sSub>
            </m:oMath>
            <w:r>
              <w:rPr>
                <w:bCs/>
                <w:lang w:eastAsia="ko-KR"/>
              </w:rPr>
              <w:t xml:space="preserve">., always uses the last GNSS location before the first TA command is received until the UE enters RRC-Idle/Inactive state or hasn’t received a TA command for X (FFS) seconds. </w:t>
            </w:r>
          </w:p>
          <w:p w14:paraId="18310B30" w14:textId="77777777" w:rsidR="00227FA2" w:rsidRDefault="0039099D">
            <w:pPr>
              <w:pStyle w:val="Paragraphedeliste"/>
              <w:numPr>
                <w:ilvl w:val="0"/>
                <w:numId w:val="19"/>
              </w:numPr>
              <w:spacing w:after="0"/>
              <w:rPr>
                <w:bCs/>
                <w:lang w:eastAsia="ko-KR"/>
              </w:rPr>
            </w:pPr>
            <w:r>
              <w:rPr>
                <w:bCs/>
                <w:lang w:eastAsia="ko-KR"/>
              </w:rPr>
              <w:t xml:space="preserve">For calculating </w:t>
            </w:r>
            <m:oMath>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TA,UE-specific</m:t>
                  </m:r>
                </m:sub>
              </m:sSub>
              <m:r>
                <w:rPr>
                  <w:rFonts w:ascii="Cambria Math" w:hAnsi="Cambria Math"/>
                  <w:lang w:eastAsia="ko-KR"/>
                </w:rPr>
                <m:t xml:space="preserve">, </m:t>
              </m:r>
            </m:oMath>
            <w:r>
              <w:rPr>
                <w:bCs/>
                <w:lang w:eastAsia="ko-KR"/>
              </w:rPr>
              <w:t>applies filtering to GNSS locations or slew rate control.</w:t>
            </w:r>
          </w:p>
          <w:p w14:paraId="2C86E783" w14:textId="77777777" w:rsidR="00227FA2" w:rsidRDefault="00227FA2">
            <w:pPr>
              <w:pStyle w:val="Corpsdetexte"/>
              <w:rPr>
                <w:rFonts w:eastAsia="SimSun"/>
                <w:b/>
                <w:lang w:eastAsia="zh-CN"/>
              </w:rPr>
            </w:pPr>
          </w:p>
        </w:tc>
      </w:tr>
      <w:tr w:rsidR="00227FA2" w14:paraId="18EE6A6C" w14:textId="77777777">
        <w:tc>
          <w:tcPr>
            <w:tcW w:w="866" w:type="pct"/>
          </w:tcPr>
          <w:p w14:paraId="2CCB1C5B" w14:textId="77777777" w:rsidR="00227FA2" w:rsidRDefault="0039099D">
            <w:r>
              <w:t>CMCC</w:t>
            </w:r>
          </w:p>
        </w:tc>
        <w:tc>
          <w:tcPr>
            <w:tcW w:w="4134" w:type="pct"/>
          </w:tcPr>
          <w:p w14:paraId="070B88E8" w14:textId="77777777" w:rsidR="00227FA2" w:rsidRDefault="0039099D">
            <w:pPr>
              <w:spacing w:beforeLines="50" w:before="120" w:afterLines="50" w:after="120"/>
              <w:rPr>
                <w:bCs/>
                <w:iCs/>
              </w:rPr>
            </w:pPr>
            <w:r>
              <w:rPr>
                <w:b/>
              </w:rPr>
              <w:t xml:space="preserve">Proposal 5: </w:t>
            </w:r>
            <w:r>
              <w:t>For UE-specific TA (</w:t>
            </w:r>
            <m:oMath>
              <m:sSub>
                <m:sSubPr>
                  <m:ctrlPr>
                    <w:rPr>
                      <w:rFonts w:ascii="Cambria Math" w:hAnsi="Cambria Math"/>
                      <w:bCs/>
                      <w:i/>
                      <w:iCs/>
                    </w:rPr>
                  </m:ctrlPr>
                </m:sSubPr>
                <m:e>
                  <m:r>
                    <w:rPr>
                      <w:rFonts w:ascii="Cambria Math" w:hAnsi="Cambria Math"/>
                    </w:rPr>
                    <m:t>N</m:t>
                  </m:r>
                </m:e>
                <m:sub>
                  <m:r>
                    <w:rPr>
                      <w:rFonts w:ascii="Cambria Math" w:hAnsi="Cambria Math"/>
                    </w:rPr>
                    <m:t>TA,UE-specific</m:t>
                  </m:r>
                </m:sub>
              </m:sSub>
            </m:oMath>
            <w:r>
              <w:t xml:space="preserve">) determination, the </w:t>
            </w:r>
            <w:r>
              <w:rPr>
                <w:bCs/>
                <w:iCs/>
              </w:rPr>
              <w:t>service link delays corresponding to UL and DL signals should both be considered, i.e.,</w:t>
            </w:r>
          </w:p>
          <w:p w14:paraId="608FE872" w14:textId="77777777" w:rsidR="00227FA2" w:rsidRDefault="006D7A31">
            <w:pPr>
              <w:tabs>
                <w:tab w:val="left" w:pos="1216"/>
              </w:tabs>
              <w:spacing w:beforeLines="50" w:before="120" w:afterLines="50" w:after="120"/>
              <w:rPr>
                <w:bCs/>
                <w:iCs/>
              </w:rPr>
            </w:pPr>
            <m:oMathPara>
              <m:oMath>
                <m:sSub>
                  <m:sSubPr>
                    <m:ctrlPr>
                      <w:rPr>
                        <w:rFonts w:ascii="Cambria Math" w:hAnsi="Cambria Math"/>
                        <w:bCs/>
                        <w:i/>
                        <w:iCs/>
                      </w:rPr>
                    </m:ctrlPr>
                  </m:sSubPr>
                  <m:e>
                    <m:r>
                      <w:rPr>
                        <w:rFonts w:ascii="Cambria Math" w:hAnsi="Cambria Math"/>
                      </w:rPr>
                      <m:t>N</m:t>
                    </m:r>
                  </m:e>
                  <m:sub>
                    <m:r>
                      <w:rPr>
                        <w:rFonts w:ascii="Cambria Math" w:hAnsi="Cambria Math"/>
                      </w:rPr>
                      <m:t>TA,UE-specific</m:t>
                    </m:r>
                  </m:sub>
                </m:sSub>
                <m:r>
                  <w:rPr>
                    <w:rFonts w:ascii="Cambria Math" w:hAnsi="Cambria Math"/>
                  </w:rPr>
                  <m:t>=</m:t>
                </m:r>
                <m:d>
                  <m:dPr>
                    <m:begChr m:val="⌊"/>
                    <m:endChr m:val="⌋"/>
                    <m:ctrlPr>
                      <w:rPr>
                        <w:rFonts w:ascii="Cambria Math" w:hAnsi="Cambria Math"/>
                        <w:bCs/>
                        <w:i/>
                        <w:iCs/>
                      </w:rPr>
                    </m:ctrlPr>
                  </m:dPr>
                  <m:e>
                    <m:f>
                      <m:fPr>
                        <m:ctrlPr>
                          <w:rPr>
                            <w:rFonts w:ascii="Cambria Math" w:hAnsi="Cambria Math"/>
                            <w:bCs/>
                            <w:i/>
                            <w:iCs/>
                          </w:rPr>
                        </m:ctrlPr>
                      </m:fPr>
                      <m:num>
                        <m:d>
                          <m:dPr>
                            <m:ctrlPr>
                              <w:rPr>
                                <w:rFonts w:ascii="Cambria Math" w:hAnsi="Cambria Math"/>
                                <w:bCs/>
                                <w:i/>
                                <w:iCs/>
                              </w:rPr>
                            </m:ctrlPr>
                          </m:dPr>
                          <m:e>
                            <m:sSub>
                              <m:sSubPr>
                                <m:ctrlPr>
                                  <w:rPr>
                                    <w:rFonts w:ascii="Cambria Math" w:hAnsi="Cambria Math"/>
                                    <w:bCs/>
                                    <w:i/>
                                    <w:iCs/>
                                  </w:rPr>
                                </m:ctrlPr>
                              </m:sSubPr>
                              <m:e>
                                <m:r>
                                  <w:rPr>
                                    <w:rFonts w:ascii="Cambria Math" w:hAnsi="Cambria Math"/>
                                  </w:rPr>
                                  <m:t>d</m:t>
                                </m:r>
                              </m:e>
                              <m:sub>
                                <m:r>
                                  <w:rPr>
                                    <w:rFonts w:ascii="Cambria Math" w:hAnsi="Cambria Math"/>
                                  </w:rPr>
                                  <m:t>s,DL</m:t>
                                </m:r>
                              </m:sub>
                            </m:sSub>
                            <m:r>
                              <w:rPr>
                                <w:rFonts w:ascii="Cambria Math" w:hAnsi="Cambria Math"/>
                              </w:rPr>
                              <m:t>+</m:t>
                            </m:r>
                            <m:sSub>
                              <m:sSubPr>
                                <m:ctrlPr>
                                  <w:rPr>
                                    <w:rFonts w:ascii="Cambria Math" w:hAnsi="Cambria Math"/>
                                    <w:bCs/>
                                    <w:i/>
                                    <w:iCs/>
                                  </w:rPr>
                                </m:ctrlPr>
                              </m:sSubPr>
                              <m:e>
                                <m:r>
                                  <w:rPr>
                                    <w:rFonts w:ascii="Cambria Math" w:hAnsi="Cambria Math"/>
                                  </w:rPr>
                                  <m:t>d</m:t>
                                </m:r>
                              </m:e>
                              <m:sub>
                                <m:r>
                                  <w:rPr>
                                    <w:rFonts w:ascii="Cambria Math" w:hAnsi="Cambria Math"/>
                                  </w:rPr>
                                  <m:t>s,UL</m:t>
                                </m:r>
                              </m:sub>
                            </m:sSub>
                          </m:e>
                        </m:d>
                      </m:num>
                      <m:den>
                        <m:sSub>
                          <m:sSubPr>
                            <m:ctrlPr>
                              <w:rPr>
                                <w:rFonts w:ascii="Cambria Math" w:hAnsi="Cambria Math"/>
                                <w:bCs/>
                                <w:i/>
                                <w:iCs/>
                              </w:rPr>
                            </m:ctrlPr>
                          </m:sSubPr>
                          <m:e>
                            <m:r>
                              <w:rPr>
                                <w:rFonts w:ascii="Cambria Math" w:hAnsi="Cambria Math"/>
                              </w:rPr>
                              <m:t>T</m:t>
                            </m:r>
                          </m:e>
                          <m:sub>
                            <m:r>
                              <w:rPr>
                                <w:rFonts w:ascii="Cambria Math" w:hAnsi="Cambria Math"/>
                              </w:rPr>
                              <m:t>c</m:t>
                            </m:r>
                          </m:sub>
                        </m:sSub>
                      </m:den>
                    </m:f>
                  </m:e>
                </m:d>
              </m:oMath>
            </m:oMathPara>
          </w:p>
          <w:p w14:paraId="0BD55826" w14:textId="77777777" w:rsidR="00227FA2" w:rsidRDefault="0039099D">
            <w:pPr>
              <w:spacing w:beforeLines="50" w:before="120" w:afterLines="50" w:after="120"/>
              <w:rPr>
                <w:bCs/>
                <w:iCs/>
              </w:rPr>
            </w:pPr>
            <w:r>
              <w:rPr>
                <w:bCs/>
              </w:rPr>
              <w:t xml:space="preserve">where </w:t>
            </w:r>
            <m:oMath>
              <m:sSub>
                <m:sSubPr>
                  <m:ctrlPr>
                    <w:rPr>
                      <w:rFonts w:ascii="Cambria Math" w:hAnsi="Cambria Math"/>
                      <w:bCs/>
                      <w:i/>
                      <w:iCs/>
                    </w:rPr>
                  </m:ctrlPr>
                </m:sSubPr>
                <m:e>
                  <m:r>
                    <w:rPr>
                      <w:rFonts w:ascii="Cambria Math" w:hAnsi="Cambria Math"/>
                    </w:rPr>
                    <m:t>d</m:t>
                  </m:r>
                </m:e>
                <m:sub>
                  <m:r>
                    <w:rPr>
                      <w:rFonts w:ascii="Cambria Math" w:hAnsi="Cambria Math"/>
                    </w:rPr>
                    <m:t>s,DL</m:t>
                  </m:r>
                </m:sub>
              </m:sSub>
            </m:oMath>
            <w:r>
              <w:rPr>
                <w:rFonts w:hint="eastAsia"/>
                <w:bCs/>
                <w:iCs/>
              </w:rPr>
              <w:t xml:space="preserve"> </w:t>
            </w:r>
            <w:r>
              <w:rPr>
                <w:bCs/>
                <w:iCs/>
              </w:rPr>
              <w:t xml:space="preserve">is the corresponding DL service link delay when UE receives the DL signal (e.g., DCI, MAC CE) in UE local time reference, and </w:t>
            </w:r>
            <m:oMath>
              <m:sSub>
                <m:sSubPr>
                  <m:ctrlPr>
                    <w:rPr>
                      <w:rFonts w:ascii="Cambria Math" w:hAnsi="Cambria Math"/>
                      <w:bCs/>
                      <w:i/>
                      <w:iCs/>
                    </w:rPr>
                  </m:ctrlPr>
                </m:sSubPr>
                <m:e>
                  <m:r>
                    <w:rPr>
                      <w:rFonts w:ascii="Cambria Math" w:hAnsi="Cambria Math"/>
                    </w:rPr>
                    <m:t>d</m:t>
                  </m:r>
                </m:e>
                <m:sub>
                  <m:r>
                    <w:rPr>
                      <w:rFonts w:ascii="Cambria Math" w:hAnsi="Cambria Math"/>
                    </w:rPr>
                    <m:t>s,UL</m:t>
                  </m:r>
                </m:sub>
              </m:sSub>
            </m:oMath>
            <w:r>
              <w:rPr>
                <w:rFonts w:hint="eastAsia"/>
                <w:bCs/>
                <w:iCs/>
              </w:rPr>
              <w:t xml:space="preserve"> </w:t>
            </w:r>
            <w:r>
              <w:rPr>
                <w:bCs/>
                <w:iCs/>
              </w:rPr>
              <w:t>is the corresponding UL service link delay of the UL signal to which the UE applies the TA.</w:t>
            </w:r>
          </w:p>
          <w:p w14:paraId="12A37184" w14:textId="77777777" w:rsidR="00227FA2" w:rsidRDefault="0039099D">
            <w:pPr>
              <w:spacing w:beforeLines="50" w:before="120" w:afterLines="50" w:after="120"/>
              <w:rPr>
                <w:bCs/>
                <w:iCs/>
              </w:rPr>
            </w:pPr>
            <w:r>
              <w:rPr>
                <w:b/>
              </w:rPr>
              <w:t xml:space="preserve">Proposal 6: </w:t>
            </w:r>
            <w:r>
              <w:t>For common TA (</w:t>
            </w:r>
            <m:oMath>
              <m:sSub>
                <m:sSubPr>
                  <m:ctrlPr>
                    <w:rPr>
                      <w:rFonts w:ascii="Cambria Math" w:hAnsi="Cambria Math"/>
                      <w:bCs/>
                      <w:i/>
                      <w:iCs/>
                    </w:rPr>
                  </m:ctrlPr>
                </m:sSubPr>
                <m:e>
                  <m:r>
                    <w:rPr>
                      <w:rFonts w:ascii="Cambria Math" w:hAnsi="Cambria Math"/>
                    </w:rPr>
                    <m:t>N</m:t>
                  </m:r>
                </m:e>
                <m:sub>
                  <m:r>
                    <w:rPr>
                      <w:rFonts w:ascii="Cambria Math" w:hAnsi="Cambria Math"/>
                    </w:rPr>
                    <m:t>TA,common</m:t>
                  </m:r>
                </m:sub>
              </m:sSub>
            </m:oMath>
            <w:r>
              <w:t xml:space="preserve">) determination, the </w:t>
            </w:r>
            <w:r>
              <w:rPr>
                <w:bCs/>
                <w:iCs/>
              </w:rPr>
              <w:t>feeder link delays corresponding to UL and DL signals should both be considered, i.e.,</w:t>
            </w:r>
          </w:p>
          <w:p w14:paraId="234681EA" w14:textId="77777777" w:rsidR="00227FA2" w:rsidRDefault="006D7A31">
            <w:pPr>
              <w:tabs>
                <w:tab w:val="left" w:pos="1216"/>
              </w:tabs>
              <w:spacing w:beforeLines="50" w:before="120" w:afterLines="50" w:after="120"/>
              <w:rPr>
                <w:bCs/>
                <w:iCs/>
              </w:rPr>
            </w:pPr>
            <m:oMathPara>
              <m:oMath>
                <m:sSub>
                  <m:sSubPr>
                    <m:ctrlPr>
                      <w:rPr>
                        <w:rFonts w:ascii="Cambria Math" w:hAnsi="Cambria Math"/>
                        <w:bCs/>
                        <w:i/>
                        <w:iCs/>
                      </w:rPr>
                    </m:ctrlPr>
                  </m:sSubPr>
                  <m:e>
                    <m:r>
                      <w:rPr>
                        <w:rFonts w:ascii="Cambria Math" w:hAnsi="Cambria Math"/>
                      </w:rPr>
                      <m:t>N</m:t>
                    </m:r>
                  </m:e>
                  <m:sub>
                    <m:r>
                      <w:rPr>
                        <w:rFonts w:ascii="Cambria Math" w:hAnsi="Cambria Math"/>
                      </w:rPr>
                      <m:t>TA,common</m:t>
                    </m:r>
                  </m:sub>
                </m:sSub>
                <m:r>
                  <w:rPr>
                    <w:rFonts w:ascii="Cambria Math" w:hAnsi="Cambria Math"/>
                  </w:rPr>
                  <m:t>=</m:t>
                </m:r>
                <m:d>
                  <m:dPr>
                    <m:ctrlPr>
                      <w:rPr>
                        <w:rFonts w:ascii="Cambria Math" w:hAnsi="Cambria Math"/>
                        <w:bCs/>
                        <w:i/>
                        <w:iCs/>
                      </w:rPr>
                    </m:ctrlPr>
                  </m:dPr>
                  <m:e>
                    <m:sSub>
                      <m:sSubPr>
                        <m:ctrlPr>
                          <w:rPr>
                            <w:rFonts w:ascii="Cambria Math" w:hAnsi="Cambria Math"/>
                            <w:bCs/>
                            <w:i/>
                            <w:iCs/>
                          </w:rPr>
                        </m:ctrlPr>
                      </m:sSubPr>
                      <m:e>
                        <m:r>
                          <w:rPr>
                            <w:rFonts w:ascii="Cambria Math" w:hAnsi="Cambria Math"/>
                          </w:rPr>
                          <m:t>d</m:t>
                        </m:r>
                      </m:e>
                      <m:sub>
                        <m:r>
                          <w:rPr>
                            <w:rFonts w:ascii="Cambria Math" w:hAnsi="Cambria Math"/>
                          </w:rPr>
                          <m:t>f,DL</m:t>
                        </m:r>
                      </m:sub>
                    </m:sSub>
                    <m:r>
                      <w:rPr>
                        <w:rFonts w:ascii="Cambria Math" w:hAnsi="Cambria Math"/>
                      </w:rPr>
                      <m:t>+</m:t>
                    </m:r>
                    <m:sSub>
                      <m:sSubPr>
                        <m:ctrlPr>
                          <w:rPr>
                            <w:rFonts w:ascii="Cambria Math" w:hAnsi="Cambria Math"/>
                            <w:bCs/>
                            <w:i/>
                            <w:iCs/>
                          </w:rPr>
                        </m:ctrlPr>
                      </m:sSubPr>
                      <m:e>
                        <m:r>
                          <w:rPr>
                            <w:rFonts w:ascii="Cambria Math" w:hAnsi="Cambria Math"/>
                          </w:rPr>
                          <m:t>d</m:t>
                        </m:r>
                      </m:e>
                      <m:sub>
                        <m:r>
                          <w:rPr>
                            <w:rFonts w:ascii="Cambria Math" w:hAnsi="Cambria Math"/>
                          </w:rPr>
                          <m:t>f,UL</m:t>
                        </m:r>
                      </m:sub>
                    </m:sSub>
                  </m:e>
                </m:d>
              </m:oMath>
            </m:oMathPara>
          </w:p>
          <w:p w14:paraId="62F2A0E2" w14:textId="77777777" w:rsidR="00227FA2" w:rsidRDefault="0039099D">
            <w:pPr>
              <w:spacing w:beforeLines="50" w:before="120" w:afterLines="50" w:after="120"/>
              <w:rPr>
                <w:bCs/>
                <w:iCs/>
              </w:rPr>
            </w:pPr>
            <w:r>
              <w:rPr>
                <w:bCs/>
              </w:rPr>
              <w:t xml:space="preserve">where </w:t>
            </w:r>
            <m:oMath>
              <m:sSub>
                <m:sSubPr>
                  <m:ctrlPr>
                    <w:rPr>
                      <w:rFonts w:ascii="Cambria Math" w:hAnsi="Cambria Math"/>
                      <w:bCs/>
                      <w:i/>
                      <w:iCs/>
                    </w:rPr>
                  </m:ctrlPr>
                </m:sSubPr>
                <m:e>
                  <m:r>
                    <w:rPr>
                      <w:rFonts w:ascii="Cambria Math" w:hAnsi="Cambria Math"/>
                    </w:rPr>
                    <m:t>d</m:t>
                  </m:r>
                </m:e>
                <m:sub>
                  <m:r>
                    <w:rPr>
                      <w:rFonts w:ascii="Cambria Math" w:hAnsi="Cambria Math"/>
                    </w:rPr>
                    <m:t>f,DL</m:t>
                  </m:r>
                </m:sub>
              </m:sSub>
            </m:oMath>
            <w:r>
              <w:rPr>
                <w:rFonts w:hint="eastAsia"/>
                <w:bCs/>
                <w:iCs/>
              </w:rPr>
              <w:t xml:space="preserve"> </w:t>
            </w:r>
            <w:r>
              <w:rPr>
                <w:bCs/>
                <w:iCs/>
              </w:rPr>
              <w:t xml:space="preserve">is corresponding the DL feeder link delay when UE receives the DL signal (e.g., DCI, MAC CE) in UE local time reference, </w:t>
            </w:r>
            <m:oMath>
              <m:sSub>
                <m:sSubPr>
                  <m:ctrlPr>
                    <w:rPr>
                      <w:rFonts w:ascii="Cambria Math" w:hAnsi="Cambria Math"/>
                      <w:bCs/>
                      <w:i/>
                      <w:iCs/>
                    </w:rPr>
                  </m:ctrlPr>
                </m:sSubPr>
                <m:e>
                  <m:r>
                    <w:rPr>
                      <w:rFonts w:ascii="Cambria Math" w:hAnsi="Cambria Math"/>
                    </w:rPr>
                    <m:t>d</m:t>
                  </m:r>
                </m:e>
                <m:sub>
                  <m:r>
                    <w:rPr>
                      <w:rFonts w:ascii="Cambria Math" w:hAnsi="Cambria Math"/>
                    </w:rPr>
                    <m:t>f,UL</m:t>
                  </m:r>
                </m:sub>
              </m:sSub>
            </m:oMath>
            <w:r>
              <w:rPr>
                <w:rFonts w:hint="eastAsia"/>
                <w:bCs/>
                <w:iCs/>
              </w:rPr>
              <w:t xml:space="preserve"> </w:t>
            </w:r>
            <w:r>
              <w:rPr>
                <w:bCs/>
                <w:iCs/>
              </w:rPr>
              <w:t xml:space="preserve">is the corresponding UL feeder link delay of the UL signal to which the UE applies the TA, and both </w:t>
            </w:r>
            <m:oMath>
              <m:sSub>
                <m:sSubPr>
                  <m:ctrlPr>
                    <w:rPr>
                      <w:rFonts w:ascii="Cambria Math" w:hAnsi="Cambria Math"/>
                      <w:bCs/>
                      <w:i/>
                      <w:iCs/>
                    </w:rPr>
                  </m:ctrlPr>
                </m:sSubPr>
                <m:e>
                  <m:r>
                    <w:rPr>
                      <w:rFonts w:ascii="Cambria Math" w:hAnsi="Cambria Math"/>
                    </w:rPr>
                    <m:t>d</m:t>
                  </m:r>
                </m:e>
                <m:sub>
                  <m:r>
                    <w:rPr>
                      <w:rFonts w:ascii="Cambria Math" w:hAnsi="Cambria Math"/>
                    </w:rPr>
                    <m:t>f,DL</m:t>
                  </m:r>
                </m:sub>
              </m:sSub>
            </m:oMath>
            <w:r>
              <w:rPr>
                <w:bCs/>
                <w:iCs/>
              </w:rPr>
              <w:t xml:space="preserve"> and </w:t>
            </w:r>
            <m:oMath>
              <m:sSub>
                <m:sSubPr>
                  <m:ctrlPr>
                    <w:rPr>
                      <w:rFonts w:ascii="Cambria Math" w:hAnsi="Cambria Math"/>
                      <w:bCs/>
                      <w:i/>
                      <w:iCs/>
                    </w:rPr>
                  </m:ctrlPr>
                </m:sSubPr>
                <m:e>
                  <m:r>
                    <w:rPr>
                      <w:rFonts w:ascii="Cambria Math" w:hAnsi="Cambria Math"/>
                    </w:rPr>
                    <m:t>d</m:t>
                  </m:r>
                </m:e>
                <m:sub>
                  <m:r>
                    <w:rPr>
                      <w:rFonts w:ascii="Cambria Math" w:hAnsi="Cambria Math"/>
                    </w:rPr>
                    <m:t>f,UL</m:t>
                  </m:r>
                </m:sub>
              </m:sSub>
            </m:oMath>
            <w:r>
              <w:rPr>
                <w:bCs/>
                <w:iCs/>
              </w:rPr>
              <w:t xml:space="preserve"> are derived from the common TA parameters.</w:t>
            </w:r>
          </w:p>
          <w:p w14:paraId="1112E4C2" w14:textId="77777777" w:rsidR="00227FA2" w:rsidRDefault="0039099D">
            <w:pPr>
              <w:spacing w:beforeLines="50" w:before="120" w:afterLines="50" w:after="120"/>
              <w:rPr>
                <w:iCs/>
              </w:rPr>
            </w:pPr>
            <w:r>
              <w:rPr>
                <w:b/>
              </w:rPr>
              <w:t xml:space="preserve">Proposal 7: </w:t>
            </w:r>
            <w:r>
              <w:rPr>
                <w:bCs/>
                <w:iCs/>
              </w:rPr>
              <w:t xml:space="preserve">The legacy MAC CE TA command and the enhanced MAC CE TA command </w:t>
            </w:r>
            <w:r>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Pr>
                <w:bCs/>
                <w:iCs/>
              </w:rPr>
              <w:t xml:space="preserve"> to be both supported, </w:t>
            </w:r>
            <w:r>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Pr>
                <w:rFonts w:hint="eastAsia"/>
                <w:iCs/>
              </w:rPr>
              <w:t xml:space="preserve"> </w:t>
            </w:r>
            <w:r>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Pr>
                <w:iCs/>
              </w:rPr>
              <w:t>indicates a TA drift rate.</w:t>
            </w:r>
          </w:p>
          <w:p w14:paraId="1CDE941C" w14:textId="77777777" w:rsidR="00227FA2" w:rsidRDefault="0039099D">
            <w:pPr>
              <w:spacing w:beforeLines="50" w:before="120" w:afterLines="50" w:after="120"/>
            </w:pPr>
            <w:r>
              <w:rPr>
                <w:b/>
              </w:rPr>
              <w:t xml:space="preserve">Proposal 8: </w:t>
            </w:r>
            <w:r>
              <w:t xml:space="preserve">For </w:t>
            </w:r>
            <w:r>
              <w:rPr>
                <w:i/>
                <w:iCs/>
              </w:rPr>
              <w:t>i</w:t>
            </w:r>
            <w:r>
              <w:t xml:space="preserve">-th uplink transmission occasion at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Pr>
                <w:rFonts w:hint="eastAsia"/>
              </w:rPr>
              <w:t xml:space="preserve"> </w:t>
            </w:r>
            <w:r>
              <w:t>(</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oMath>
            <w:r>
              <w:rPr>
                <w:rFonts w:hint="eastAsia"/>
              </w:rPr>
              <w:t xml:space="preserve"> </w:t>
            </w:r>
            <w:r>
              <w:t>can be determined as</w:t>
            </w:r>
          </w:p>
          <w:p w14:paraId="21E4C167" w14:textId="77777777" w:rsidR="00227FA2" w:rsidRDefault="006D7A31">
            <m:oMathPara>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m:t>
                    </m:r>
                  </m:e>
                </m:d>
                <m: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e>
                </m:d>
              </m:oMath>
            </m:oMathPara>
          </w:p>
          <w:p w14:paraId="5FDC4DFB" w14:textId="77777777" w:rsidR="00227FA2" w:rsidRDefault="0039099D">
            <w:pPr>
              <w:spacing w:beforeLines="50" w:before="120" w:afterLines="50" w:after="120"/>
              <w:rPr>
                <w:iCs/>
              </w:rPr>
            </w:pPr>
            <w:r>
              <w:rPr>
                <w:iCs/>
              </w:rPr>
              <w:t>where,</w:t>
            </w:r>
          </w:p>
          <w:p w14:paraId="21A86D8D" w14:textId="77777777" w:rsidR="00227FA2" w:rsidRDefault="0039099D">
            <w:pPr>
              <w:pStyle w:val="Paragraphedeliste"/>
              <w:numPr>
                <w:ilvl w:val="0"/>
                <w:numId w:val="31"/>
              </w:numPr>
              <w:spacing w:beforeLines="50" w:before="120" w:afterLines="50" w:after="120"/>
            </w:pPr>
            <w:r>
              <w:rPr>
                <w:i/>
                <w:iCs/>
              </w:rPr>
              <w:t>m</w:t>
            </w:r>
            <w:r>
              <w:t xml:space="preserve"> is the last received enhanced TA command before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Pr>
                <w:rFonts w:hint="eastAsia"/>
              </w:rPr>
              <w:t>.</w:t>
            </w:r>
          </w:p>
          <w:p w14:paraId="557F8C1E" w14:textId="77777777" w:rsidR="00227FA2" w:rsidRDefault="006D7A31">
            <w:pPr>
              <w:pStyle w:val="Paragraphedeliste"/>
              <w:numPr>
                <w:ilvl w:val="0"/>
                <w:numId w:val="31"/>
              </w:numPr>
              <w:spacing w:beforeLines="50" w:before="120" w:afterLines="50" w:after="120"/>
            </w:pPr>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sidR="0039099D">
              <w:rPr>
                <w:rFonts w:hint="eastAsia"/>
              </w:rPr>
              <w:t xml:space="preserve"> </w:t>
            </w:r>
            <w:r w:rsidR="0039099D">
              <w:t xml:space="preserve">is the </w:t>
            </w:r>
            <w:r w:rsidR="0039099D">
              <w:rPr>
                <w:i/>
                <w:iCs/>
              </w:rPr>
              <w:t>m</w:t>
            </w:r>
            <w:r w:rsidR="0039099D">
              <w:t xml:space="preserve">-th accumulated TA command. </w:t>
            </w:r>
          </w:p>
          <w:p w14:paraId="192F4932" w14:textId="77777777" w:rsidR="00227FA2" w:rsidRDefault="0039099D">
            <w:pPr>
              <w:pStyle w:val="Paragraphedeliste"/>
              <w:numPr>
                <w:ilvl w:val="0"/>
                <w:numId w:val="31"/>
              </w:numPr>
              <w:spacing w:beforeLines="50" w:before="120" w:afterLines="50" w:after="120"/>
            </w:pPr>
            <w:r>
              <w:t xml:space="preserve">Note: When </w:t>
            </w:r>
            <w:r>
              <w:rPr>
                <w:iCs/>
              </w:rPr>
              <w:t xml:space="preserve">UE received the </w:t>
            </w:r>
            <w:r>
              <w:rPr>
                <w:i/>
                <w:iCs/>
              </w:rPr>
              <w:t>m</w:t>
            </w:r>
            <w:r>
              <w:t xml:space="preserve">-th enhanced </w:t>
            </w:r>
            <w:r>
              <w:rPr>
                <w:bCs/>
                <w:iCs/>
              </w:rPr>
              <w:t xml:space="preserve">TA command </w:t>
            </w:r>
            <m:oMath>
              <m:d>
                <m:dPr>
                  <m:begChr m:val="〈"/>
                  <m:endChr m:val="〉"/>
                  <m:ctrlPr>
                    <w:rPr>
                      <w:rFonts w:ascii="Cambria Math" w:hAnsi="Cambria Math"/>
                      <w:bCs/>
                      <w:i/>
                      <w:iCs/>
                    </w:rPr>
                  </m:ctrlPr>
                </m:dPr>
                <m:e>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m:t>
                      </m:r>
                    </m:e>
                  </m:d>
                </m:e>
              </m:d>
            </m:oMath>
            <w:r>
              <w:rPr>
                <w:rFonts w:hint="eastAsia"/>
                <w:bCs/>
                <w:iCs/>
              </w:rPr>
              <w:t xml:space="preserve"> </w:t>
            </w:r>
            <w:r>
              <w:rPr>
                <w:bCs/>
                <w:iCs/>
              </w:rPr>
              <w:t xml:space="preserve">at </w:t>
            </w:r>
            <m:oMath>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t xml:space="preserve">, then it updates the </w:t>
            </w:r>
            <w:r>
              <w:rPr>
                <w:i/>
                <w:iCs/>
              </w:rPr>
              <w:t>m</w:t>
            </w:r>
            <w:r>
              <w:t xml:space="preserve">-th accumulated TA command </w:t>
            </w:r>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Pr>
                <w:rFonts w:hint="eastAsia"/>
              </w:rPr>
              <w:t xml:space="preserve"> </w:t>
            </w:r>
            <w:r>
              <w:t xml:space="preserve">as </w:t>
            </w:r>
          </w:p>
          <w:p w14:paraId="4617C507" w14:textId="77777777" w:rsidR="00227FA2" w:rsidRDefault="006D7A31">
            <w:pPr>
              <w:rPr>
                <w:b/>
                <w:bCs/>
              </w:rPr>
            </w:pPr>
            <m:oMathPara>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0</m:t>
                              </m:r>
                            </m:e>
                          </m:d>
                        </m:e>
                        <m:e>
                          <m:r>
                            <w:rPr>
                              <w:rFonts w:ascii="Cambria Math" w:eastAsia="楷体" w:hAnsi="Cambria Math"/>
                            </w:rPr>
                            <m:t>m</m:t>
                          </m:r>
                          <m:r>
                            <m:rPr>
                              <m:sty m:val="p"/>
                            </m:rPr>
                            <w:rPr>
                              <w:rFonts w:ascii="Cambria Math" w:eastAsia="楷体" w:hAnsi="Cambria Math"/>
                            </w:rPr>
                            <m:t>=0</m:t>
                          </m:r>
                        </m:e>
                      </m:mr>
                      <m:mr>
                        <m:e>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r>
                                <m:rPr>
                                  <m:sty m:val="p"/>
                                </m:rPr>
                                <w:rPr>
                                  <w:rFonts w:ascii="Cambria Math" w:eastAsia="楷体" w:hAnsi="Cambria Math"/>
                                </w:rPr>
                                <m:t>-1</m:t>
                              </m:r>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m-1</m:t>
                              </m:r>
                            </m:e>
                          </m:d>
                          <m: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r>
                                    <m:rPr>
                                      <m:sty m:val="p"/>
                                    </m:rPr>
                                    <w:rPr>
                                      <w:rFonts w:ascii="Cambria Math" w:eastAsia="楷体" w:hAnsi="Cambria Math"/>
                                    </w:rPr>
                                    <m:t>-1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m</m:t>
                              </m:r>
                            </m:e>
                          </m:d>
                        </m:e>
                        <m:e>
                          <m:r>
                            <w:rPr>
                              <w:rFonts w:ascii="Cambria Math" w:eastAsia="楷体" w:hAnsi="Cambria Math"/>
                            </w:rPr>
                            <m:t>m</m:t>
                          </m:r>
                          <m:r>
                            <m:rPr>
                              <m:sty m:val="p"/>
                            </m:rPr>
                            <w:rPr>
                              <w:rFonts w:ascii="Cambria Math" w:eastAsia="楷体" w:hAnsi="Cambria Math"/>
                            </w:rPr>
                            <m:t>&gt;0</m:t>
                          </m:r>
                        </m:e>
                      </m:mr>
                    </m:m>
                  </m:e>
                </m:d>
              </m:oMath>
            </m:oMathPara>
          </w:p>
        </w:tc>
      </w:tr>
      <w:tr w:rsidR="00227FA2" w14:paraId="5F55E21F" w14:textId="77777777">
        <w:tc>
          <w:tcPr>
            <w:tcW w:w="866" w:type="pct"/>
          </w:tcPr>
          <w:p w14:paraId="0D7572A6" w14:textId="77777777" w:rsidR="00227FA2" w:rsidRDefault="0039099D">
            <w:r>
              <w:t>LG Electronics</w:t>
            </w:r>
          </w:p>
        </w:tc>
        <w:tc>
          <w:tcPr>
            <w:tcW w:w="4134" w:type="pct"/>
          </w:tcPr>
          <w:p w14:paraId="6DBC13BB" w14:textId="77777777" w:rsidR="00227FA2" w:rsidRDefault="0039099D">
            <w:pPr>
              <w:pStyle w:val="LGTdoc1"/>
              <w:snapToGrid/>
              <w:spacing w:beforeLines="0" w:after="0" w:afterAutospacing="0"/>
              <w:contextualSpacing/>
              <w:rPr>
                <w:sz w:val="22"/>
              </w:rPr>
            </w:pPr>
            <w:r>
              <w:rPr>
                <w:sz w:val="22"/>
              </w:rPr>
              <w:t xml:space="preserve">Observation 1: </w:t>
            </w:r>
            <w:r>
              <w:rPr>
                <w:b w:val="0"/>
                <w:sz w:val="22"/>
              </w:rPr>
              <w:t>It is desirable to set open loop TA control and closed loop TA control as non-conflicting. If not, the conflicts between both TA control methods may occur, and additional UE behaviour might be necessary.</w:t>
            </w:r>
          </w:p>
          <w:p w14:paraId="634DED6F" w14:textId="77777777" w:rsidR="00227FA2" w:rsidRDefault="0039099D">
            <w:pPr>
              <w:spacing w:beforeLines="50" w:before="120" w:afterLines="50" w:after="120"/>
              <w:rPr>
                <w:b/>
              </w:rPr>
            </w:pPr>
            <w:r>
              <w:rPr>
                <w:b/>
              </w:rPr>
              <w:t xml:space="preserve">Proposal 4. </w:t>
            </w:r>
          </w:p>
          <w:p w14:paraId="3F9AA8F2" w14:textId="77777777" w:rsidR="00227FA2" w:rsidRDefault="0039099D">
            <w:pPr>
              <w:spacing w:beforeLines="50" w:before="120" w:afterLines="50" w:after="120"/>
            </w:pPr>
            <w:r>
              <w:t>•</w:t>
            </w:r>
            <w:r>
              <w:tab/>
              <w:t xml:space="preserve">At least for the case when the UE is in RRC_IDLE and/or RRC_INACTIVE states, it is </w:t>
            </w:r>
            <w:r>
              <w:lastRenderedPageBreak/>
              <w:t>reasonable to provide the additional information via semi-static signaling.</w:t>
            </w:r>
          </w:p>
          <w:p w14:paraId="2B501BCA" w14:textId="77777777" w:rsidR="00227FA2" w:rsidRDefault="0039099D">
            <w:pPr>
              <w:spacing w:beforeLines="50" w:before="120" w:afterLines="50" w:after="120"/>
            </w:pPr>
            <w:r>
              <w:t>•</w:t>
            </w:r>
            <w:r>
              <w:tab/>
              <w:t>In case when the UE is in RRC_CONNECTED states, it can be considered that the information is provided by dynamic signaling.</w:t>
            </w:r>
          </w:p>
          <w:p w14:paraId="3B46DFFC" w14:textId="77777777" w:rsidR="00227FA2" w:rsidRDefault="0039099D">
            <w:pPr>
              <w:spacing w:beforeLines="50" w:before="120" w:afterLines="50" w:after="120"/>
            </w:pPr>
            <w:r>
              <w:rPr>
                <w:b/>
              </w:rPr>
              <w:t xml:space="preserve">Proposal 7: </w:t>
            </w:r>
            <w:r>
              <w:t xml:space="preserve">Define the appropriate TA control method for each TA as follows: </w:t>
            </w:r>
          </w:p>
          <w:p w14:paraId="290BAAF4" w14:textId="77777777" w:rsidR="00227FA2" w:rsidRDefault="0039099D">
            <w:pPr>
              <w:spacing w:beforeLines="50" w:before="120" w:afterLines="50" w:after="120"/>
            </w:pPr>
            <w:r>
              <w:tab/>
              <w:t>Closed loop TA control is applied to common TA (i.e., N_(TA,common))</w:t>
            </w:r>
          </w:p>
          <w:p w14:paraId="3FAA1567" w14:textId="77777777" w:rsidR="00227FA2" w:rsidRDefault="0039099D">
            <w:pPr>
              <w:spacing w:beforeLines="50" w:before="120" w:afterLines="50" w:after="120"/>
            </w:pPr>
            <w:r>
              <w:tab/>
              <w:t>Open loop TA control is applied to UE specific TA (i.e., N_(TA,UE-specific))</w:t>
            </w:r>
          </w:p>
          <w:p w14:paraId="7B03E42F" w14:textId="77777777" w:rsidR="00227FA2" w:rsidRDefault="0039099D">
            <w:pPr>
              <w:spacing w:beforeLines="50" w:before="120" w:afterLines="50" w:after="120"/>
              <w:rPr>
                <w:b/>
              </w:rPr>
            </w:pPr>
            <w:r>
              <w:rPr>
                <w:b/>
              </w:rPr>
              <w:t xml:space="preserve">Proposal 8: </w:t>
            </w:r>
            <w:r>
              <w:t>Support independent TA update for each TA using independent TA control methods.</w:t>
            </w:r>
          </w:p>
        </w:tc>
      </w:tr>
      <w:tr w:rsidR="00227FA2" w14:paraId="5EB5058F" w14:textId="77777777">
        <w:tc>
          <w:tcPr>
            <w:tcW w:w="866" w:type="pct"/>
          </w:tcPr>
          <w:p w14:paraId="7CD0B39F" w14:textId="77777777" w:rsidR="00227FA2" w:rsidRDefault="0039099D">
            <w:r>
              <w:lastRenderedPageBreak/>
              <w:t>Ericsson</w:t>
            </w:r>
          </w:p>
        </w:tc>
        <w:tc>
          <w:tcPr>
            <w:tcW w:w="4134" w:type="pct"/>
          </w:tcPr>
          <w:p w14:paraId="6D87DE55" w14:textId="77777777" w:rsidR="00227FA2" w:rsidRDefault="0039099D">
            <w:r>
              <w:rPr>
                <w:b/>
              </w:rPr>
              <w:t>Observation 1</w:t>
            </w:r>
            <w:r>
              <w:tab/>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p>
          <w:p w14:paraId="10696196" w14:textId="77777777" w:rsidR="00227FA2" w:rsidRDefault="0039099D">
            <w:r>
              <w:rPr>
                <w:b/>
              </w:rPr>
              <w:t>Proposal 5</w:t>
            </w:r>
            <w:r>
              <w:rPr>
                <w:b/>
              </w:rPr>
              <w:tab/>
            </w:r>
            <w:r>
              <w:t>The closed-loop component of the TA, N_TA, should be defined as in Rel-16.</w:t>
            </w:r>
          </w:p>
          <w:p w14:paraId="35D170F7" w14:textId="77777777" w:rsidR="00227FA2" w:rsidRDefault="0039099D">
            <w:r>
              <w:rPr>
                <w:b/>
              </w:rPr>
              <w:t>Proposal 7</w:t>
            </w:r>
            <w:r>
              <w:t xml:space="preserve"> </w:t>
            </w:r>
            <w:r>
              <w:tab/>
              <w:t xml:space="preserve">The UE calculates the UE-specific TA (in T_c units) as follows: N_(TA, UE-specific)=d_(s,DL)+d_(s,UL)/T_c  </w:t>
            </w:r>
          </w:p>
          <w:p w14:paraId="3EE7736B" w14:textId="77777777" w:rsidR="00227FA2" w:rsidRDefault="0039099D">
            <w:r>
              <w:t>where d_(s,DL) is the DL service link delay of the signal to which the UE local time reference is synchronized and d_(s,UL) is the UL service link delay of the UL signal to which the UE applies the TA.</w:t>
            </w:r>
          </w:p>
          <w:p w14:paraId="5043B8D8" w14:textId="77777777" w:rsidR="00227FA2" w:rsidRDefault="0039099D">
            <w:r>
              <w:rPr>
                <w:b/>
              </w:rPr>
              <w:t>Proposal 8</w:t>
            </w:r>
            <w:r>
              <w:rPr>
                <w:b/>
              </w:rPr>
              <w:tab/>
            </w:r>
            <w:r>
              <w:t>The network broadcasts parameters describing the (one-way) common delay by a polynomial function as follows:</w:t>
            </w:r>
          </w:p>
          <w:p w14:paraId="511722AA" w14:textId="77777777" w:rsidR="00227FA2" w:rsidRDefault="0039099D">
            <w:pPr>
              <w:ind w:firstLine="284"/>
            </w:pPr>
            <w:r>
              <w:t>D_common (t)=D_(common,base)+(t-T_(common,base) ) D_(common,drift)+</w:t>
            </w:r>
            <w:r>
              <w:rPr>
                <w:rFonts w:ascii="Cambria Math" w:hAnsi="Cambria Math" w:cs="Cambria Math"/>
              </w:rPr>
              <w:t>〖</w:t>
            </w:r>
            <w:r>
              <w:t>(t-T_(common,base))</w:t>
            </w:r>
            <w:r>
              <w:rPr>
                <w:rFonts w:ascii="Cambria Math" w:hAnsi="Cambria Math" w:cs="Cambria Math"/>
              </w:rPr>
              <w:t>〗</w:t>
            </w:r>
            <w:r>
              <w:t>^2 D_(common,2nd)</w:t>
            </w:r>
          </w:p>
          <w:p w14:paraId="7F99B8AF" w14:textId="77777777" w:rsidR="00227FA2" w:rsidRDefault="0039099D">
            <w:pPr>
              <w:ind w:firstLine="284"/>
            </w:pPr>
            <w:r>
              <w:t>where:</w:t>
            </w:r>
          </w:p>
          <w:p w14:paraId="474F051D" w14:textId="77777777" w:rsidR="00227FA2" w:rsidRDefault="0039099D">
            <w:pPr>
              <w:ind w:firstLine="284"/>
            </w:pPr>
            <w:r>
              <w:t>t is the time the signal passes the satellite</w:t>
            </w:r>
          </w:p>
          <w:p w14:paraId="3D8406F9" w14:textId="77777777" w:rsidR="00227FA2" w:rsidRDefault="0039099D">
            <w:pPr>
              <w:ind w:firstLine="284"/>
            </w:pPr>
            <w:r>
              <w:t>T_(common,base) is a reference time of the broadcast common delay that may be implicitly (derived from DL subframe) or explicitly signaled</w:t>
            </w:r>
          </w:p>
          <w:p w14:paraId="0D0C4558" w14:textId="77777777" w:rsidR="00227FA2" w:rsidRDefault="0039099D">
            <w:pPr>
              <w:ind w:firstLine="284"/>
            </w:pPr>
            <w:r>
              <w:t xml:space="preserve">D_(common, base) is the common one-way delay at time T_(common,base) </w:t>
            </w:r>
          </w:p>
          <w:p w14:paraId="2ACCEE01" w14:textId="77777777" w:rsidR="00227FA2" w:rsidRDefault="0039099D">
            <w:pPr>
              <w:ind w:firstLine="284"/>
            </w:pPr>
            <w:r>
              <w:t>D_(common, drift) is the common one-way delay drift rate</w:t>
            </w:r>
          </w:p>
          <w:p w14:paraId="12D35636" w14:textId="77777777" w:rsidR="00227FA2" w:rsidRDefault="0039099D">
            <w:pPr>
              <w:ind w:firstLine="284"/>
            </w:pPr>
            <w:r>
              <w:t>D_(common, 2nd) is the common one-way delay drift rate variation</w:t>
            </w:r>
          </w:p>
          <w:p w14:paraId="509F11C9" w14:textId="77777777" w:rsidR="00227FA2" w:rsidRDefault="0039099D">
            <w:r>
              <w:rPr>
                <w:b/>
              </w:rPr>
              <w:t>Proposal 9</w:t>
            </w:r>
            <w:r>
              <w:tab/>
              <w:t xml:space="preserve">The UE determines the common TA (in T_c units) as follows: </w:t>
            </w:r>
          </w:p>
          <w:p w14:paraId="017A2065" w14:textId="77777777" w:rsidR="00227FA2" w:rsidRDefault="0039099D">
            <w:pPr>
              <w:ind w:firstLine="284"/>
              <w:rPr>
                <w:lang w:val="fr-FR"/>
              </w:rPr>
            </w:pPr>
            <w:r>
              <w:rPr>
                <w:lang w:val="fr-FR"/>
              </w:rPr>
              <w:t>N_(TA, common)=</w:t>
            </w:r>
            <w:r>
              <w:rPr>
                <w:rFonts w:ascii="Cambria Math" w:hAnsi="Cambria Math" w:cs="Cambria Math"/>
                <w:lang w:val="fr-FR"/>
              </w:rPr>
              <w:t>⌊</w:t>
            </w:r>
            <w:r>
              <w:rPr>
                <w:lang w:val="fr-FR"/>
              </w:rPr>
              <w:t xml:space="preserve">(D_common (t_(sat,DL) )+D_common (t_(sat,UL) ))/(64/2^µ)T_c </w:t>
            </w:r>
            <w:r>
              <w:rPr>
                <w:rFonts w:ascii="Cambria Math" w:hAnsi="Cambria Math" w:cs="Cambria Math"/>
                <w:lang w:val="fr-FR"/>
              </w:rPr>
              <w:t>⌋</w:t>
            </w:r>
            <w:r>
              <w:rPr>
                <w:lang w:val="fr-FR"/>
              </w:rPr>
              <w:t>(64/2^µ)T_c</w:t>
            </w:r>
          </w:p>
          <w:p w14:paraId="45396409" w14:textId="77777777" w:rsidR="00227FA2" w:rsidRDefault="0039099D">
            <w:pPr>
              <w:ind w:firstLine="284"/>
            </w:pPr>
            <w:r>
              <w:t>where t_(sat,DL) is the time the DL signal to which the UE local time reference is synchronized was relayed by the satellite, and t_(sat,UL) is the time the UL signal to which the UE applies the TA will be relayed by the satellite.</w:t>
            </w:r>
          </w:p>
          <w:p w14:paraId="45BF8097" w14:textId="77777777" w:rsidR="00227FA2" w:rsidRDefault="00227FA2">
            <w:pPr>
              <w:pStyle w:val="LGTdoc1"/>
              <w:snapToGrid/>
              <w:spacing w:beforeLines="0" w:after="0" w:afterAutospacing="0"/>
              <w:contextualSpacing/>
              <w:rPr>
                <w:sz w:val="22"/>
              </w:rPr>
            </w:pPr>
          </w:p>
        </w:tc>
      </w:tr>
      <w:tr w:rsidR="00227FA2" w14:paraId="446AFA06" w14:textId="77777777">
        <w:tc>
          <w:tcPr>
            <w:tcW w:w="866" w:type="pct"/>
          </w:tcPr>
          <w:p w14:paraId="61A31D95" w14:textId="77777777" w:rsidR="00227FA2" w:rsidRDefault="0039099D">
            <w:r>
              <w:t>Apple</w:t>
            </w:r>
          </w:p>
        </w:tc>
        <w:tc>
          <w:tcPr>
            <w:tcW w:w="4134" w:type="pct"/>
          </w:tcPr>
          <w:p w14:paraId="49B2C6C7" w14:textId="77777777" w:rsidR="00227FA2" w:rsidRDefault="0039099D">
            <w:pPr>
              <w:jc w:val="both"/>
              <w:rPr>
                <w:iCs/>
              </w:rPr>
            </w:pPr>
            <w:r>
              <w:rPr>
                <w:b/>
              </w:rPr>
              <w:t>Proposal 3:</w:t>
            </w:r>
            <w:r>
              <w:t xml:space="preserve"> The </w:t>
            </w:r>
            <w:r>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Pr>
                <w:color w:val="000000"/>
              </w:rPr>
              <w:t xml:space="preserve"> is obtained by</w:t>
            </w:r>
          </w:p>
          <w:p w14:paraId="6A809E7A" w14:textId="77777777" w:rsidR="00227FA2" w:rsidRDefault="006D7A31">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39099D">
              <w:rPr>
                <w:color w:val="000000"/>
              </w:rPr>
              <w:t>,</w:t>
            </w:r>
          </w:p>
          <w:p w14:paraId="634C9485" w14:textId="77777777" w:rsidR="00227FA2" w:rsidRDefault="0039099D">
            <w:pPr>
              <w:jc w:val="both"/>
              <w:rPr>
                <w:color w:val="000000"/>
              </w:rPr>
            </w:pPr>
            <w:r>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Pr>
                <w:color w:val="000000"/>
              </w:rPr>
              <w:t xml:space="preserve">is the latest received common TA drift rate (if indicated) and </w:t>
            </w:r>
            <m:oMath>
              <m:r>
                <m:rPr>
                  <m:sty m:val="p"/>
                </m:rPr>
                <w:rPr>
                  <w:rFonts w:ascii="Cambria Math" w:hAnsi="Cambria Math"/>
                  <w:color w:val="000000"/>
                </w:rPr>
                <m:t>Δt</m:t>
              </m:r>
            </m:oMath>
            <w:r>
              <w:rPr>
                <w:color w:val="000000"/>
              </w:rPr>
              <w:t xml:space="preserve"> is the time gap between the latest common TA transmission and the corresponding uplink transmission.</w:t>
            </w:r>
          </w:p>
          <w:p w14:paraId="0BEAA93B" w14:textId="77777777" w:rsidR="00227FA2" w:rsidRDefault="0039099D">
            <w:pPr>
              <w:jc w:val="both"/>
            </w:pPr>
            <w:r>
              <w:rPr>
                <w:b/>
              </w:rPr>
              <w:t>Proposal 5:</w:t>
            </w:r>
            <w:r>
              <w:t xml:space="preserve"> RAN1 to study whether or not introducing the TA drift rate in TA command MAC CE.</w:t>
            </w:r>
          </w:p>
        </w:tc>
      </w:tr>
      <w:tr w:rsidR="00227FA2" w14:paraId="03FE8493" w14:textId="77777777">
        <w:tc>
          <w:tcPr>
            <w:tcW w:w="866" w:type="pct"/>
          </w:tcPr>
          <w:p w14:paraId="57069DDB" w14:textId="77777777" w:rsidR="00227FA2" w:rsidRDefault="0039099D">
            <w:r>
              <w:lastRenderedPageBreak/>
              <w:t>ZTE</w:t>
            </w:r>
          </w:p>
        </w:tc>
        <w:tc>
          <w:tcPr>
            <w:tcW w:w="4134" w:type="pct"/>
          </w:tcPr>
          <w:p w14:paraId="33E2C70E" w14:textId="77777777" w:rsidR="00227FA2" w:rsidRDefault="0039099D">
            <w:pPr>
              <w:jc w:val="both"/>
              <w:rPr>
                <w:rFonts w:eastAsia="SimSun"/>
              </w:rPr>
            </w:pPr>
            <w:r>
              <w:rPr>
                <w:rFonts w:eastAsia="SimSun"/>
                <w:b/>
              </w:rPr>
              <w:t>Proposal</w:t>
            </w:r>
            <w:r>
              <w:rPr>
                <w:rFonts w:eastAsia="SimSun" w:hint="eastAsia"/>
                <w:b/>
              </w:rPr>
              <w:t xml:space="preserve"> </w:t>
            </w:r>
            <w:r>
              <w:rPr>
                <w:rFonts w:eastAsia="SimSun"/>
                <w:b/>
              </w:rPr>
              <w:t>4</w:t>
            </w:r>
            <w:r>
              <w:rPr>
                <w:rFonts w:eastAsia="SimSun" w:hint="eastAsia"/>
                <w:b/>
              </w:rPr>
              <w:t xml:space="preserve">: </w:t>
            </w:r>
            <w:r>
              <w:rPr>
                <w:rFonts w:eastAsia="SimSun" w:hint="eastAsia"/>
              </w:rPr>
              <w:t>In RRC_CONNECTED state,</w:t>
            </w:r>
            <w:r>
              <w:rPr>
                <w:rFonts w:eastAsia="SimSun"/>
              </w:rPr>
              <w:t xml:space="preserve"> the</w:t>
            </w:r>
            <w:r>
              <w:rPr>
                <w:rFonts w:eastAsia="SimSun" w:hint="eastAsia"/>
              </w:rPr>
              <w:t xml:space="preserve"> applied TA can</w:t>
            </w:r>
            <w:r>
              <w:rPr>
                <w:rFonts w:eastAsia="SimSun"/>
              </w:rPr>
              <w:t xml:space="preserve"> be determined as by assuming the support for the 2</w:t>
            </w:r>
            <w:r>
              <w:rPr>
                <w:rFonts w:eastAsia="SimSun"/>
                <w:vertAlign w:val="superscript"/>
              </w:rPr>
              <w:t>nd</w:t>
            </w:r>
            <w:r>
              <w:rPr>
                <w:rFonts w:eastAsia="SimSun"/>
              </w:rPr>
              <w:t xml:space="preserve"> order of TA drift</w:t>
            </w:r>
            <w:r>
              <w:rPr>
                <w:rFonts w:eastAsia="SimSun" w:hint="eastAsia"/>
              </w:rPr>
              <w:t>:</w:t>
            </w:r>
          </w:p>
          <w:p w14:paraId="1DFB3E87" w14:textId="77777777" w:rsidR="00227FA2" w:rsidRDefault="0039099D">
            <w:pPr>
              <w:pStyle w:val="Paragraphedeliste"/>
              <w:ind w:left="20"/>
              <w:jc w:val="center"/>
              <w:rPr>
                <w:rFonts w:eastAsia="SimSun"/>
              </w:rPr>
            </w:pPr>
            <w:r>
              <w:rPr>
                <w:rFonts w:eastAsia="SimSun" w:hint="eastAsia"/>
                <w:position w:val="-14"/>
              </w:rPr>
              <w:object w:dxaOrig="4836" w:dyaOrig="384" w14:anchorId="33A70504">
                <v:shape id="_x0000_i1028" type="#_x0000_t75" style="width:244.5pt;height:21.5pt" o:ole="">
                  <v:imagedata r:id="rId30" o:title=""/>
                </v:shape>
                <o:OLEObject Type="Embed" ProgID="Equation.3" ShapeID="_x0000_i1028" DrawAspect="Content" ObjectID="_1690828187" r:id="rId31"/>
              </w:object>
            </w:r>
            <w:r>
              <w:rPr>
                <w:rFonts w:eastAsia="SimSun" w:hint="eastAsia"/>
              </w:rPr>
              <w:t>,</w:t>
            </w:r>
          </w:p>
          <w:p w14:paraId="4A9A7DBC" w14:textId="77777777" w:rsidR="00227FA2" w:rsidRDefault="0039099D">
            <w:pPr>
              <w:pStyle w:val="Paragraphedeliste"/>
              <w:ind w:left="20"/>
              <w:rPr>
                <w:rFonts w:eastAsia="SimSun"/>
                <w:iCs/>
              </w:rPr>
            </w:pPr>
            <w:r>
              <w:rPr>
                <w:rFonts w:eastAsia="SimSun"/>
                <w:iCs/>
              </w:rPr>
              <w:t>where</w:t>
            </w:r>
          </w:p>
          <w:p w14:paraId="23D67415" w14:textId="77777777" w:rsidR="00227FA2" w:rsidRDefault="0039099D">
            <w:pPr>
              <w:numPr>
                <w:ilvl w:val="0"/>
                <w:numId w:val="24"/>
              </w:numPr>
              <w:spacing w:after="0"/>
              <w:ind w:left="326" w:hanging="363"/>
              <w:rPr>
                <w:rFonts w:eastAsia="SimSun"/>
                <w:iCs/>
              </w:rPr>
            </w:pPr>
            <w:r>
              <w:rPr>
                <w:rFonts w:eastAsia="SimSun" w:hint="eastAsia"/>
                <w:position w:val="-14"/>
              </w:rPr>
              <w:object w:dxaOrig="4164" w:dyaOrig="384" w14:anchorId="29784259">
                <v:shape id="_x0000_i1029" type="#_x0000_t75" style="width:209pt;height:21.5pt" o:ole="">
                  <v:imagedata r:id="rId32" o:title=""/>
                </v:shape>
                <o:OLEObject Type="Embed" ProgID="Equation.3" ShapeID="_x0000_i1029" DrawAspect="Content" ObjectID="_1690828188" r:id="rId33"/>
              </w:object>
            </w:r>
          </w:p>
          <w:p w14:paraId="75301AD9" w14:textId="77777777" w:rsidR="00227FA2" w:rsidRDefault="0039099D">
            <w:pPr>
              <w:numPr>
                <w:ilvl w:val="1"/>
                <w:numId w:val="24"/>
              </w:numPr>
              <w:spacing w:after="0"/>
              <w:ind w:left="746" w:hanging="363"/>
              <w:rPr>
                <w:rFonts w:eastAsia="SimSun"/>
                <w:iCs/>
              </w:rPr>
            </w:pPr>
            <w:r>
              <w:rPr>
                <w:rFonts w:hint="eastAsia"/>
                <w:iCs/>
              </w:rPr>
              <w:t xml:space="preserve"> </w:t>
            </w:r>
            <w:r>
              <w:rPr>
                <w:rFonts w:eastAsia="SimSun" w:hint="eastAsia"/>
                <w:position w:val="-14"/>
              </w:rPr>
              <w:object w:dxaOrig="1332" w:dyaOrig="384" w14:anchorId="05960649">
                <v:shape id="_x0000_i1030" type="#_x0000_t75" style="width:65pt;height:21.5pt" o:ole="">
                  <v:imagedata r:id="rId34" o:title=""/>
                </v:shape>
                <o:OLEObject Type="Embed" ProgID="Equation.3" ShapeID="_x0000_i1030" DrawAspect="Content" ObjectID="_1690828189" r:id="rId35"/>
              </w:object>
            </w:r>
            <w:r>
              <w:rPr>
                <w:rFonts w:eastAsia="SimSun" w:hint="eastAsia"/>
              </w:rPr>
              <w:t xml:space="preserve"> </w:t>
            </w:r>
            <w:r>
              <w:rPr>
                <w:rFonts w:hint="eastAsia"/>
                <w:iCs/>
              </w:rPr>
              <w:t xml:space="preserve">is the service link TA at activation time of ephemeris, and </w:t>
            </w:r>
            <w:r>
              <w:rPr>
                <w:rFonts w:eastAsia="SimSun" w:hint="eastAsia"/>
                <w:position w:val="-14"/>
              </w:rPr>
              <w:object w:dxaOrig="1308" w:dyaOrig="384" w14:anchorId="677BC99A">
                <v:shape id="_x0000_i1031" type="#_x0000_t75" style="width:65pt;height:21.5pt" o:ole="">
                  <v:imagedata r:id="rId36" o:title=""/>
                </v:shape>
                <o:OLEObject Type="Embed" ProgID="Equation.3" ShapeID="_x0000_i1031" DrawAspect="Content" ObjectID="_1690828190" r:id="rId37"/>
              </w:object>
            </w:r>
            <w:r>
              <w:rPr>
                <w:rFonts w:eastAsia="SimSun" w:hint="eastAsia"/>
              </w:rPr>
              <w:t xml:space="preserve"> </w:t>
            </w:r>
            <w:r>
              <w:rPr>
                <w:rFonts w:hint="eastAsia"/>
                <w:iCs/>
              </w:rPr>
              <w:t xml:space="preserve">is </w:t>
            </w:r>
            <w:r>
              <w:rPr>
                <w:rFonts w:eastAsia="SimSun" w:hint="eastAsia"/>
                <w:iCs/>
              </w:rPr>
              <w:t>the variation of service link TA between activation time of ephemeris and UL transmission time, which can be</w:t>
            </w:r>
            <w:r>
              <w:rPr>
                <w:rFonts w:eastAsia="SimSun" w:hint="eastAsia"/>
              </w:rPr>
              <w:t xml:space="preserve"> </w:t>
            </w:r>
            <w:r>
              <w:rPr>
                <w:rFonts w:hint="eastAsia"/>
                <w:iCs/>
              </w:rPr>
              <w:t xml:space="preserve">estimated by UE based on </w:t>
            </w:r>
            <w:r>
              <w:rPr>
                <w:rFonts w:eastAsia="SimSun"/>
                <w:iCs/>
              </w:rPr>
              <w:t>GNSS and indicated information</w:t>
            </w:r>
            <w:r>
              <w:rPr>
                <w:iCs/>
              </w:rPr>
              <w:t>.</w:t>
            </w:r>
          </w:p>
          <w:p w14:paraId="5182F323" w14:textId="77777777" w:rsidR="00227FA2" w:rsidRDefault="0039099D">
            <w:pPr>
              <w:pStyle w:val="Paragraphedeliste"/>
              <w:numPr>
                <w:ilvl w:val="0"/>
                <w:numId w:val="24"/>
              </w:numPr>
              <w:spacing w:after="0"/>
              <w:ind w:left="326" w:hanging="363"/>
              <w:rPr>
                <w:rFonts w:eastAsia="SimSun"/>
                <w:iCs/>
              </w:rPr>
            </w:pPr>
            <w:r>
              <w:rPr>
                <w:rFonts w:eastAsia="SimSun" w:hint="eastAsia"/>
                <w:position w:val="-58"/>
              </w:rPr>
              <w:object w:dxaOrig="6816" w:dyaOrig="1260" w14:anchorId="12F203CC">
                <v:shape id="_x0000_i1032" type="#_x0000_t75" style="width:338.5pt;height:65pt" o:ole="">
                  <v:imagedata r:id="rId38" o:title=""/>
                </v:shape>
                <o:OLEObject Type="Embed" ProgID="Equation.3" ShapeID="_x0000_i1032" DrawAspect="Content" ObjectID="_1690828191" r:id="rId39"/>
              </w:object>
            </w:r>
          </w:p>
          <w:p w14:paraId="27B66CBE" w14:textId="77777777" w:rsidR="00227FA2" w:rsidRDefault="0039099D">
            <w:pPr>
              <w:pStyle w:val="Paragraphedeliste"/>
              <w:numPr>
                <w:ilvl w:val="1"/>
                <w:numId w:val="24"/>
              </w:numPr>
              <w:spacing w:after="0"/>
              <w:ind w:left="746" w:hanging="363"/>
              <w:rPr>
                <w:rFonts w:eastAsia="SimSun"/>
                <w:iCs/>
              </w:rPr>
            </w:pPr>
            <w:r>
              <w:rPr>
                <w:rFonts w:eastAsia="SimSun" w:hint="eastAsia"/>
                <w:position w:val="-14"/>
              </w:rPr>
              <w:object w:dxaOrig="1092" w:dyaOrig="384" w14:anchorId="69885D55">
                <v:shape id="_x0000_i1033" type="#_x0000_t75" style="width:57.5pt;height:21.5pt" o:ole="">
                  <v:imagedata r:id="rId40" o:title=""/>
                </v:shape>
                <o:OLEObject Type="Embed" ProgID="Equation.3" ShapeID="_x0000_i1033" DrawAspect="Content" ObjectID="_1690828192" r:id="rId41"/>
              </w:object>
            </w:r>
            <w:r>
              <w:rPr>
                <w:rFonts w:eastAsia="SimSun" w:hint="eastAsia"/>
              </w:rPr>
              <w:t xml:space="preserve"> </w:t>
            </w:r>
            <w:r>
              <w:rPr>
                <w:rFonts w:eastAsia="SimSun"/>
                <w:iCs/>
              </w:rPr>
              <w:t xml:space="preserve">is the broadcast common TA, </w:t>
            </w:r>
            <w:r>
              <w:rPr>
                <w:rFonts w:eastAsia="SimSun" w:hint="eastAsia"/>
                <w:iCs/>
                <w:position w:val="-14"/>
              </w:rPr>
              <w:object w:dxaOrig="1332" w:dyaOrig="384" w14:anchorId="2F7176DF">
                <v:shape id="_x0000_i1034" type="#_x0000_t75" style="width:65pt;height:21.5pt" o:ole="">
                  <v:imagedata r:id="rId42" o:title=""/>
                </v:shape>
                <o:OLEObject Type="Embed" ProgID="Equation.3" ShapeID="_x0000_i1034" DrawAspect="Content" ObjectID="_1690828193" r:id="rId43"/>
              </w:object>
            </w:r>
            <w:r>
              <w:rPr>
                <w:rFonts w:eastAsia="SimSun" w:hint="eastAsia"/>
                <w:iCs/>
              </w:rPr>
              <w:t xml:space="preserve"> and </w:t>
            </w:r>
            <w:r>
              <w:rPr>
                <w:rFonts w:eastAsia="SimSun" w:hint="eastAsia"/>
                <w:iCs/>
                <w:position w:val="-14"/>
              </w:rPr>
              <w:object w:dxaOrig="1368" w:dyaOrig="384" w14:anchorId="2EEA1F8E">
                <v:shape id="_x0000_i1035" type="#_x0000_t75" style="width:1in;height:21.5pt" o:ole="">
                  <v:imagedata r:id="rId44" o:title=""/>
                </v:shape>
                <o:OLEObject Type="Embed" ProgID="Equation.3" ShapeID="_x0000_i1035" DrawAspect="Content" ObjectID="_1690828194" r:id="rId45"/>
              </w:object>
            </w:r>
            <w:r>
              <w:rPr>
                <w:rFonts w:eastAsia="SimSun" w:hint="eastAsia"/>
                <w:iCs/>
              </w:rPr>
              <w:t xml:space="preserve"> are the first and second order common TA drift rate indicated by BS, </w:t>
            </w:r>
            <w:r>
              <w:rPr>
                <w:rFonts w:eastAsia="SimSun" w:hint="eastAsia"/>
                <w:iCs/>
                <w:position w:val="-10"/>
              </w:rPr>
              <w:object w:dxaOrig="348" w:dyaOrig="348" w14:anchorId="66C95C8E">
                <v:shape id="_x0000_i1036" type="#_x0000_t75" style="width:14.5pt;height:14.5pt" o:ole="">
                  <v:imagedata r:id="rId46" o:title=""/>
                </v:shape>
                <o:OLEObject Type="Embed" ProgID="Equation.3" ShapeID="_x0000_i1036" DrawAspect="Content" ObjectID="_1690828195" r:id="rId47"/>
              </w:object>
            </w:r>
            <w:r>
              <w:rPr>
                <w:rFonts w:eastAsia="SimSun"/>
                <w:iCs/>
                <w:position w:val="-6"/>
              </w:rPr>
              <w:t xml:space="preserve"> </w:t>
            </w:r>
            <w:r>
              <w:rPr>
                <w:rFonts w:eastAsia="SimSun"/>
                <w:iCs/>
              </w:rPr>
              <w:t xml:space="preserve">is the interval between activation time </w:t>
            </w:r>
            <w:r>
              <w:rPr>
                <w:rFonts w:eastAsia="SimSun" w:hint="eastAsia"/>
                <w:iCs/>
              </w:rPr>
              <w:t xml:space="preserve">of broadcast common TA </w:t>
            </w:r>
            <w:r>
              <w:rPr>
                <w:rFonts w:eastAsia="SimSun"/>
                <w:iCs/>
              </w:rPr>
              <w:t xml:space="preserve">and DL transmission time of scheduling information, and </w:t>
            </w:r>
            <w:r>
              <w:rPr>
                <w:rFonts w:eastAsia="SimSun" w:hint="eastAsia"/>
                <w:iCs/>
                <w:position w:val="-10"/>
              </w:rPr>
              <w:object w:dxaOrig="384" w:dyaOrig="348" w14:anchorId="55F0A8D9">
                <v:shape id="_x0000_i1037" type="#_x0000_t75" style="width:21.5pt;height:14.5pt" o:ole="">
                  <v:imagedata r:id="rId48" o:title=""/>
                </v:shape>
                <o:OLEObject Type="Embed" ProgID="Equation.3" ShapeID="_x0000_i1037" DrawAspect="Content" ObjectID="_1690828196" r:id="rId49"/>
              </w:object>
            </w:r>
            <w:r>
              <w:rPr>
                <w:rFonts w:eastAsia="SimSun"/>
                <w:iCs/>
              </w:rPr>
              <w:t xml:space="preserve"> is the interval between DL transmission time of scheduling information and UL transmission time</w:t>
            </w:r>
            <w:r>
              <w:rPr>
                <w:rFonts w:eastAsia="SimSun" w:hint="eastAsia"/>
                <w:iCs/>
              </w:rPr>
              <w:t>.</w:t>
            </w:r>
          </w:p>
          <w:p w14:paraId="1C768580" w14:textId="77777777" w:rsidR="00227FA2" w:rsidRDefault="0039099D">
            <w:pPr>
              <w:numPr>
                <w:ilvl w:val="0"/>
                <w:numId w:val="24"/>
              </w:numPr>
              <w:spacing w:after="0"/>
              <w:ind w:left="326" w:hanging="363"/>
              <w:rPr>
                <w:rFonts w:eastAsia="SimSun"/>
                <w:iCs/>
              </w:rPr>
            </w:pPr>
            <w:r>
              <w:rPr>
                <w:rFonts w:eastAsia="SimSun" w:hint="eastAsia"/>
                <w:position w:val="-14"/>
              </w:rPr>
              <w:object w:dxaOrig="3288" w:dyaOrig="420" w14:anchorId="0C8A70F1">
                <v:shape id="_x0000_i1038" type="#_x0000_t75" style="width:165.5pt;height:21.5pt" o:ole="">
                  <v:imagedata r:id="rId50" o:title=""/>
                </v:shape>
                <o:OLEObject Type="Embed" ProgID="Equation.3" ShapeID="_x0000_i1038" DrawAspect="Content" ObjectID="_1690828197" r:id="rId51"/>
              </w:object>
            </w:r>
          </w:p>
          <w:p w14:paraId="09EC3620" w14:textId="77777777" w:rsidR="00227FA2" w:rsidRDefault="0039099D">
            <w:pPr>
              <w:numPr>
                <w:ilvl w:val="1"/>
                <w:numId w:val="24"/>
              </w:numPr>
              <w:spacing w:after="0"/>
              <w:ind w:left="746" w:hanging="363"/>
              <w:rPr>
                <w:rFonts w:eastAsia="SimSun"/>
                <w:iCs/>
              </w:rPr>
            </w:pPr>
            <w:r>
              <w:rPr>
                <w:rFonts w:eastAsia="SimSun" w:hint="eastAsia"/>
                <w:iCs/>
                <w:position w:val="-10"/>
              </w:rPr>
              <w:object w:dxaOrig="1488" w:dyaOrig="348" w14:anchorId="361B7471">
                <v:shape id="_x0000_i1039" type="#_x0000_t75" style="width:1in;height:14.5pt" o:ole="">
                  <v:imagedata r:id="rId52" o:title=""/>
                </v:shape>
                <o:OLEObject Type="Embed" ProgID="Equation.3" ShapeID="_x0000_i1039" DrawAspect="Content" ObjectID="_1690828198" r:id="rId53"/>
              </w:object>
            </w:r>
            <w:r>
              <w:rPr>
                <w:rFonts w:eastAsia="SimSun" w:hint="eastAsia"/>
                <w:iCs/>
              </w:rPr>
              <w:t xml:space="preserve"> is indicated in MAC CE TA command.</w:t>
            </w:r>
          </w:p>
          <w:p w14:paraId="45E52D0F" w14:textId="77777777" w:rsidR="00227FA2" w:rsidRDefault="00227FA2">
            <w:pPr>
              <w:jc w:val="both"/>
              <w:rPr>
                <w:b/>
              </w:rPr>
            </w:pPr>
          </w:p>
        </w:tc>
      </w:tr>
      <w:tr w:rsidR="00227FA2" w14:paraId="74C18E3C" w14:textId="77777777">
        <w:tc>
          <w:tcPr>
            <w:tcW w:w="866" w:type="pct"/>
          </w:tcPr>
          <w:p w14:paraId="5630B300" w14:textId="77777777" w:rsidR="00227FA2" w:rsidRDefault="0039099D">
            <w:r>
              <w:t>CAICT</w:t>
            </w:r>
          </w:p>
        </w:tc>
        <w:tc>
          <w:tcPr>
            <w:tcW w:w="4134" w:type="pct"/>
          </w:tcPr>
          <w:p w14:paraId="254FD84D" w14:textId="77777777" w:rsidR="00227FA2" w:rsidRDefault="0039099D">
            <w:pPr>
              <w:pStyle w:val="Paragraphedeliste"/>
              <w:ind w:left="0"/>
              <w:jc w:val="both"/>
              <w:rPr>
                <w:lang w:eastAsia="zh-CN"/>
              </w:rPr>
            </w:pPr>
            <w:r>
              <w:rPr>
                <w:b/>
                <w:lang w:eastAsia="zh-CN"/>
              </w:rPr>
              <w:t>Observation1:</w:t>
            </w:r>
            <w:r>
              <w:rPr>
                <w:lang w:eastAsia="zh-CN"/>
              </w:rPr>
              <w:t xml:space="preserve">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sub>
              </m:sSub>
            </m:oMath>
            <w:r>
              <w:rPr>
                <w:rFonts w:hint="eastAsia"/>
                <w:lang w:eastAsia="zh-CN"/>
              </w:rPr>
              <w:t xml:space="preserve"> </w:t>
            </w:r>
            <w:r>
              <w:rPr>
                <w:lang w:eastAsia="zh-CN"/>
              </w:rPr>
              <w:t>might encounter the issue of being outdated due to large propagation delay in NTN.</w:t>
            </w:r>
          </w:p>
          <w:p w14:paraId="0329B886" w14:textId="77777777" w:rsidR="00227FA2" w:rsidRDefault="0039099D">
            <w:pPr>
              <w:pStyle w:val="Paragraphedeliste"/>
              <w:ind w:left="0"/>
              <w:jc w:val="both"/>
              <w:rPr>
                <w:szCs w:val="24"/>
                <w:lang w:eastAsia="zh-CN"/>
              </w:rPr>
            </w:pPr>
            <w:r>
              <w:rPr>
                <w:b/>
                <w:lang w:eastAsia="zh-CN"/>
              </w:rPr>
              <w:t xml:space="preserve">Proposal1: </w:t>
            </w:r>
            <w:r>
              <w:rPr>
                <w:lang w:eastAsia="zh-CN"/>
              </w:rPr>
              <w:t xml:space="preserve"> FFS the way of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sub>
              </m:sSub>
            </m:oMath>
            <w:r>
              <w:rPr>
                <w:rFonts w:hint="eastAsia"/>
                <w:lang w:eastAsia="zh-CN"/>
              </w:rPr>
              <w:t xml:space="preserve"> </w:t>
            </w:r>
            <w:r>
              <w:rPr>
                <w:lang w:eastAsia="zh-CN"/>
              </w:rPr>
              <w:t>changing in NTN , which might quite different from the way in TN.</w:t>
            </w:r>
          </w:p>
          <w:p w14:paraId="7298A925" w14:textId="77777777" w:rsidR="00227FA2" w:rsidRDefault="0039099D">
            <w:pPr>
              <w:pStyle w:val="Paragraphedeliste"/>
              <w:ind w:left="0"/>
              <w:jc w:val="both"/>
              <w:rPr>
                <w:i/>
                <w:u w:val="single"/>
                <w:lang w:eastAsia="zh-CN"/>
              </w:rPr>
            </w:pPr>
            <w:r>
              <w:rPr>
                <w:b/>
                <w:lang w:eastAsia="zh-CN"/>
              </w:rPr>
              <w:t>Observation2:</w:t>
            </w:r>
            <w:r>
              <w:rPr>
                <w:b/>
                <w:i/>
                <w:u w:val="single"/>
                <w:lang w:eastAsia="zh-CN"/>
              </w:rPr>
              <w:t xml:space="preserve"> </w:t>
            </w:r>
            <w:r>
              <w:rPr>
                <w:lang w:eastAsia="zh-CN"/>
              </w:rPr>
              <w:t xml:space="preserve">The way of updating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Pr>
                <w:rFonts w:hint="eastAsia"/>
                <w:b/>
                <w:sz w:val="22"/>
                <w:lang w:eastAsia="zh-CN"/>
              </w:rPr>
              <w:t xml:space="preserve"> </w:t>
            </w:r>
            <w:r>
              <w:rPr>
                <w:lang w:eastAsia="zh-CN"/>
              </w:rPr>
              <w:t xml:space="preserve">should be independent with the parameter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lang w:eastAsia="zh-CN"/>
              </w:rPr>
              <w:t xml:space="preserve"> in our view. Otherwise, it will introduce negative impact on the accuracy of TA if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Pr>
                <w:rFonts w:hint="eastAsia"/>
                <w:sz w:val="22"/>
                <w:lang w:eastAsia="zh-CN"/>
              </w:rPr>
              <w:t xml:space="preserve"> </w:t>
            </w:r>
            <w:r>
              <w:rPr>
                <w:lang w:eastAsia="zh-CN"/>
              </w:rPr>
              <w:t>and</w:t>
            </w:r>
            <w:r>
              <w:rPr>
                <w:sz w:val="22"/>
                <w:lang w:eastAsia="zh-CN"/>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rFonts w:hint="eastAsia"/>
                <w:b/>
                <w:sz w:val="22"/>
                <w:lang w:eastAsia="zh-CN"/>
              </w:rPr>
              <w:t xml:space="preserve"> </w:t>
            </w:r>
            <w:r>
              <w:rPr>
                <w:lang w:eastAsia="zh-CN"/>
              </w:rPr>
              <w:t xml:space="preserve">interact with each other. </w:t>
            </w:r>
          </w:p>
          <w:p w14:paraId="659DE0AF" w14:textId="77777777" w:rsidR="00227FA2" w:rsidRDefault="0039099D">
            <w:pPr>
              <w:pStyle w:val="Paragraphedeliste"/>
              <w:ind w:left="0"/>
              <w:jc w:val="both"/>
              <w:rPr>
                <w:lang w:eastAsia="zh-CN"/>
              </w:rPr>
            </w:pPr>
            <w:r>
              <w:rPr>
                <w:b/>
                <w:lang w:eastAsia="zh-CN"/>
              </w:rPr>
              <w:t>Proposal 2:</w:t>
            </w:r>
            <w:r>
              <w:rPr>
                <w:b/>
                <w:i/>
                <w:u w:val="single"/>
                <w:lang w:eastAsia="zh-CN"/>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Pr>
                <w:rFonts w:hint="eastAsia"/>
                <w:b/>
                <w:sz w:val="22"/>
                <w:lang w:eastAsia="zh-CN"/>
              </w:rPr>
              <w:t xml:space="preserve"> </w:t>
            </w:r>
            <w:r>
              <w:rPr>
                <w:lang w:eastAsia="zh-CN"/>
              </w:rPr>
              <w:t xml:space="preserve">is suggested to be updated through the same way as being calculated for the initial random access, for achieving consistent dependency between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rFonts w:hint="eastAsia"/>
                <w:b/>
                <w:sz w:val="22"/>
                <w:lang w:eastAsia="zh-CN"/>
              </w:rPr>
              <w:t xml:space="preserve"> </w:t>
            </w:r>
            <w:r>
              <w:rPr>
                <w:lang w:eastAsia="zh-CN"/>
              </w:rPr>
              <w:t xml:space="preserve">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Pr>
                <w:lang w:eastAsia="zh-CN"/>
              </w:rPr>
              <w:t xml:space="preserve">. </w:t>
            </w:r>
          </w:p>
        </w:tc>
      </w:tr>
      <w:tr w:rsidR="00227FA2" w14:paraId="75357542" w14:textId="77777777">
        <w:tc>
          <w:tcPr>
            <w:tcW w:w="866" w:type="pct"/>
          </w:tcPr>
          <w:p w14:paraId="407A8CE2" w14:textId="77777777" w:rsidR="00227FA2" w:rsidRDefault="0039099D">
            <w:r>
              <w:t>Lenovo, Motorola Mobility</w:t>
            </w:r>
          </w:p>
        </w:tc>
        <w:tc>
          <w:tcPr>
            <w:tcW w:w="4134" w:type="pct"/>
          </w:tcPr>
          <w:p w14:paraId="387B81F5" w14:textId="77777777" w:rsidR="00227FA2" w:rsidRDefault="0039099D">
            <w:pPr>
              <w:autoSpaceDE w:val="0"/>
              <w:autoSpaceDN w:val="0"/>
              <w:adjustRightInd w:val="0"/>
              <w:snapToGrid w:val="0"/>
              <w:spacing w:after="120"/>
              <w:jc w:val="both"/>
              <w:rPr>
                <w:rFonts w:eastAsiaTheme="minorEastAsia"/>
                <w:bCs/>
                <w:iCs/>
                <w:sz w:val="22"/>
                <w:szCs w:val="22"/>
                <w:lang w:val="en-US" w:eastAsia="zh-CN"/>
              </w:rPr>
            </w:pPr>
            <w:r>
              <w:rPr>
                <w:rFonts w:eastAsiaTheme="minorEastAsia"/>
                <w:b/>
                <w:bCs/>
                <w:iCs/>
                <w:sz w:val="22"/>
                <w:szCs w:val="22"/>
                <w:lang w:val="en-US" w:eastAsia="zh-CN"/>
              </w:rPr>
              <w:t>Proposal 2:</w:t>
            </w:r>
            <w:r>
              <w:rPr>
                <w:rFonts w:eastAsiaTheme="minorEastAsia"/>
                <w:b/>
                <w:bCs/>
                <w:i/>
                <w:iCs/>
                <w:sz w:val="22"/>
                <w:szCs w:val="22"/>
                <w:lang w:val="en-US" w:eastAsia="zh-CN"/>
              </w:rPr>
              <w:t xml:space="preserve"> </w:t>
            </w:r>
            <w:r>
              <w:rPr>
                <w:rFonts w:eastAsiaTheme="minorEastAsia"/>
                <w:bCs/>
                <w:iCs/>
                <w:sz w:val="22"/>
                <w:szCs w:val="22"/>
                <w:lang w:val="en-US" w:eastAsia="zh-CN"/>
              </w:rPr>
              <w:t>Study mechanisms to resolve the contradiction between open loop and close loop TA control. The mechanism can be to define a time instance to determine TAC in the MAC CE.</w:t>
            </w:r>
          </w:p>
        </w:tc>
      </w:tr>
      <w:tr w:rsidR="00227FA2" w14:paraId="58296900" w14:textId="77777777">
        <w:tc>
          <w:tcPr>
            <w:tcW w:w="866" w:type="pct"/>
          </w:tcPr>
          <w:p w14:paraId="1EE05C57" w14:textId="77777777" w:rsidR="00227FA2" w:rsidRDefault="0039099D">
            <w:r>
              <w:t>Nokia, Nokia Shanghai Bell</w:t>
            </w:r>
          </w:p>
        </w:tc>
        <w:tc>
          <w:tcPr>
            <w:tcW w:w="4134" w:type="pct"/>
          </w:tcPr>
          <w:p w14:paraId="204336B8" w14:textId="77777777" w:rsidR="00227FA2" w:rsidRDefault="0039099D">
            <w:pPr>
              <w:rPr>
                <w:bCs/>
                <w:color w:val="000000" w:themeColor="text1"/>
              </w:rPr>
            </w:pPr>
            <w:r>
              <w:rPr>
                <w:b/>
                <w:bCs/>
                <w:color w:val="000000" w:themeColor="text1"/>
              </w:rPr>
              <w:t xml:space="preserve">Proposal 10: </w:t>
            </w:r>
            <w:r>
              <w:rPr>
                <w:bCs/>
                <w:color w:val="000000" w:themeColor="text1"/>
              </w:rPr>
              <w:t xml:space="preserve">The TAC value definitions for msg2/msgB remain the same as for NR in Rel.16. </w:t>
            </w:r>
          </w:p>
          <w:p w14:paraId="4D9704C3" w14:textId="77777777" w:rsidR="00227FA2" w:rsidRDefault="0039099D">
            <w:pPr>
              <w:pStyle w:val="Commentaire"/>
              <w:rPr>
                <w:bCs/>
              </w:rPr>
            </w:pPr>
            <w:r>
              <w:rPr>
                <w:b/>
                <w:bCs/>
              </w:rPr>
              <w:t xml:space="preserve">Proposal 11: </w:t>
            </w:r>
            <w:r>
              <w:rPr>
                <w:bCs/>
              </w:rPr>
              <w:t>The update rate that the UE applies for both the UE-specific TA and Common TA should be such that the applied TA fulfilles the RAN4 time synchronization requirements.</w:t>
            </w:r>
          </w:p>
          <w:p w14:paraId="359E9777" w14:textId="77777777" w:rsidR="00227FA2" w:rsidRDefault="0039099D">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 xml:space="preserve">12: </w:t>
            </w:r>
            <w:r>
              <w:rPr>
                <w:rFonts w:eastAsia="Times New Roman"/>
                <w:bCs/>
                <w:color w:val="000000" w:themeColor="text1"/>
              </w:rPr>
              <w:t>The Common TA should be calculated in a deterministic way and applied at the same time for all UEs.</w:t>
            </w:r>
          </w:p>
          <w:p w14:paraId="202575EB" w14:textId="77777777" w:rsidR="00227FA2" w:rsidRDefault="0039099D">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13</w:t>
            </w:r>
            <w:r>
              <w:rPr>
                <w:rFonts w:eastAsia="Times New Roman"/>
                <w:bCs/>
                <w:color w:val="000000" w:themeColor="text1"/>
              </w:rPr>
              <w:t>: For UE in RRC connected mode, in case closed loop TA control is used, open loop TA control should be applied only in a way that does not impact the stability and accuracy as provided by closed loop TA control.</w:t>
            </w:r>
          </w:p>
        </w:tc>
      </w:tr>
    </w:tbl>
    <w:p w14:paraId="47ADFA6B" w14:textId="77777777" w:rsidR="00227FA2" w:rsidRDefault="00227FA2"/>
    <w:p w14:paraId="786CB768" w14:textId="77777777" w:rsidR="00227FA2" w:rsidRDefault="0039099D">
      <w:pPr>
        <w:pStyle w:val="Titre2"/>
      </w:pPr>
      <w:bookmarkStart w:id="27" w:name="_Ref72326257"/>
      <w:bookmarkStart w:id="28" w:name="_Toc79955294"/>
      <w:r>
        <w:t>Company views</w:t>
      </w:r>
      <w:bookmarkEnd w:id="27"/>
      <w:bookmarkEnd w:id="28"/>
    </w:p>
    <w:p w14:paraId="7DC4F721" w14:textId="77777777" w:rsidR="00227FA2" w:rsidRDefault="0039099D">
      <w:r>
        <w:t xml:space="preserve">Regarding the TA update in Connected state and the </w:t>
      </w:r>
      <w:r>
        <w:rPr>
          <w:lang w:eastAsia="ko-KR"/>
        </w:rPr>
        <w:t>combination of open and closed-loop TA, diverse</w:t>
      </w:r>
      <w:r>
        <w:t xml:space="preserve"> views were expressed within the contributions submitted to RAN1#106-e: Companies are encouraged to read each other’s proposals captured in the table above.</w:t>
      </w:r>
    </w:p>
    <w:p w14:paraId="0849B1FD" w14:textId="77777777" w:rsidR="00227FA2" w:rsidRDefault="0039099D">
      <w:pPr>
        <w:rPr>
          <w:lang w:val="en-US"/>
        </w:rPr>
      </w:pPr>
      <w:r>
        <w:t xml:space="preserve">[Moderator’s view] : In RRC_Connected state by updating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t>
            </m:r>
            <m:r>
              <m:rPr>
                <m:sty m:val="b"/>
              </m:rPr>
              <w:rPr>
                <w:rFonts w:ascii="Cambria Math" w:hAnsi="Cambria Math"/>
                <w:color w:val="000000" w:themeColor="text1"/>
                <w:lang w:eastAsia="ko-KR"/>
              </w:rPr>
              <m:t>mon</m:t>
            </m:r>
          </m:sub>
        </m:sSub>
      </m:oMath>
      <w:r>
        <w:rPr>
          <w:b/>
          <w:bCs/>
          <w:color w:val="000000" w:themeColor="text1"/>
          <w:lang w:eastAsia="ko-KR"/>
        </w:rPr>
        <w:t xml:space="preserve"> </w:t>
      </w:r>
      <w:r>
        <w:t xml:space="preserve">the NTN UE could autonomously track the RTD variation on both service link and feeder link to keep the residual timing error within a maximum tolerable range. Nevertheless,  it is not needed to disable the close-loop TA adjustment  and MAC CE TAC can still be used. As proposed by [Qualcomm] the accumulative closed-loop TA is reset to 0 whenever a new GNSS fix is applied in the calculation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oMath>
      <w:r>
        <w:rPr>
          <w:b/>
          <w:bCs/>
          <w:color w:val="000000" w:themeColor="text1"/>
          <w:lang w:eastAsia="ko-KR"/>
        </w:rPr>
        <w:t>.</w:t>
      </w:r>
      <w:r>
        <w:rPr>
          <w:bCs/>
          <w:color w:val="000000" w:themeColor="text1"/>
          <w:lang w:eastAsia="ko-KR"/>
        </w:rPr>
        <w:t xml:space="preserve"> Further, </w:t>
      </w:r>
      <w:r>
        <w:rPr>
          <w:lang w:val="en-US"/>
        </w:rPr>
        <w:t xml:space="preserve">[Moderator] share the same view as highlighted by Ericsson in </w:t>
      </w:r>
      <w:hyperlink r:id="rId54" w:history="1">
        <w:r>
          <w:rPr>
            <w:rStyle w:val="Lienhypertexte"/>
            <w:b/>
            <w:bCs/>
          </w:rPr>
          <w:t>R1-2108240</w:t>
        </w:r>
      </w:hyperlink>
      <w:r>
        <w:rPr>
          <w:rStyle w:val="Lienhypertexte"/>
          <w:b/>
          <w:bCs/>
        </w:rPr>
        <w:t xml:space="preserve"> </w:t>
      </w:r>
      <w:r>
        <w:rPr>
          <w:lang w:val="en-US"/>
        </w:rPr>
        <w:t>and copied hereafter: to accurately calculate the service link delay, it is necessary to take into account that the UL and DL signals are offset in time and therefore subject to different service link delays</w:t>
      </w:r>
    </w:p>
    <w:tbl>
      <w:tblPr>
        <w:tblStyle w:val="Grilledutableau"/>
        <w:tblW w:w="0" w:type="auto"/>
        <w:tblLook w:val="04A0" w:firstRow="1" w:lastRow="0" w:firstColumn="1" w:lastColumn="0" w:noHBand="0" w:noVBand="1"/>
      </w:tblPr>
      <w:tblGrid>
        <w:gridCol w:w="9779"/>
      </w:tblGrid>
      <w:tr w:rsidR="00227FA2" w14:paraId="7839CCEF" w14:textId="77777777">
        <w:tc>
          <w:tcPr>
            <w:tcW w:w="9779" w:type="dxa"/>
          </w:tcPr>
          <w:p w14:paraId="0E3DFA46" w14:textId="77777777" w:rsidR="00227FA2" w:rsidRDefault="0039099D">
            <w:pPr>
              <w:rPr>
                <w:lang w:val="en-US"/>
              </w:rPr>
            </w:pPr>
            <w:r>
              <w:rPr>
                <w:lang w:val="en-US"/>
              </w:rPr>
              <w:t xml:space="preserve">[Ericsson  </w:t>
            </w:r>
            <w:hyperlink r:id="rId55" w:history="1">
              <w:r>
                <w:rPr>
                  <w:rStyle w:val="Lienhypertexte"/>
                  <w:b/>
                  <w:bCs/>
                </w:rPr>
                <w:t>R1-2108240</w:t>
              </w:r>
            </w:hyperlink>
            <w:r>
              <w:rPr>
                <w:lang w:val="en-US"/>
              </w:rPr>
              <w:t>]:</w:t>
            </w:r>
          </w:p>
          <w:p w14:paraId="7AB70E37" w14:textId="77777777" w:rsidR="00227FA2" w:rsidRDefault="0039099D">
            <w:pPr>
              <w:keepNext/>
              <w:keepLines/>
              <w:overflowPunct w:val="0"/>
              <w:autoSpaceDE w:val="0"/>
              <w:autoSpaceDN w:val="0"/>
              <w:adjustRightInd w:val="0"/>
              <w:spacing w:before="120" w:after="200" w:line="276" w:lineRule="auto"/>
              <w:textAlignment w:val="baseline"/>
              <w:outlineLvl w:val="3"/>
              <w:rPr>
                <w:rFonts w:eastAsia="Times New Roman"/>
                <w:b/>
                <w:lang w:val="en-US" w:eastAsia="ja-JP"/>
              </w:rPr>
            </w:pPr>
            <w:bookmarkStart w:id="29" w:name="_Ref71045125"/>
            <w:r>
              <w:rPr>
                <w:rFonts w:eastAsia="Times New Roman"/>
                <w:b/>
                <w:lang w:val="en-US" w:eastAsia="ja-JP"/>
              </w:rPr>
              <w:t>UE-specific TA</w:t>
            </w:r>
            <w:bookmarkEnd w:id="29"/>
            <w:r>
              <w:rPr>
                <w:rFonts w:eastAsia="Times New Roman"/>
                <w:b/>
                <w:lang w:val="en-US" w:eastAsia="ja-JP"/>
              </w:rPr>
              <w:t xml:space="preserve">, </w:t>
            </w:r>
            <m:oMath>
              <m:sSub>
                <m:sSubPr>
                  <m:ctrlPr>
                    <w:rPr>
                      <w:rFonts w:ascii="Cambria Math" w:eastAsia="Calibri" w:hAnsi="Cambria Math"/>
                      <w:b/>
                      <w:i/>
                      <w:iCs/>
                      <w:lang w:val="en-US" w:eastAsia="ko-KR"/>
                    </w:rPr>
                  </m:ctrlPr>
                </m:sSubPr>
                <m:e>
                  <m:r>
                    <m:rPr>
                      <m:sty m:val="bi"/>
                    </m:rPr>
                    <w:rPr>
                      <w:rFonts w:ascii="Cambria Math" w:eastAsia="Calibri" w:hAnsi="Cambria Math"/>
                      <w:lang w:val="en-US" w:eastAsia="ko-KR"/>
                    </w:rPr>
                    <m:t>N</m:t>
                  </m:r>
                </m:e>
                <m:sub>
                  <m:r>
                    <m:rPr>
                      <m:sty m:val="bi"/>
                    </m:rPr>
                    <w:rPr>
                      <w:rFonts w:ascii="Cambria Math" w:eastAsia="Calibri" w:hAnsi="Cambria Math"/>
                      <w:lang w:val="en-US" w:eastAsia="ko-KR"/>
                    </w:rPr>
                    <m:t>TA,UE-specific</m:t>
                  </m:r>
                </m:sub>
              </m:sSub>
            </m:oMath>
          </w:p>
          <w:p w14:paraId="5BA95C6C" w14:textId="77777777" w:rsidR="00227FA2" w:rsidRDefault="0039099D">
            <w:pPr>
              <w:jc w:val="both"/>
              <w:rPr>
                <w:lang w:val="en-US"/>
              </w:rPr>
            </w:pPr>
            <w:r>
              <w:rPr>
                <w:lang w:val="en-US"/>
              </w:rPr>
              <w:t>The purpose of the UE-specific TA is to compensate for the RTT of the service link. The UE-specific TA is autonomously determined by the UE based on GNSS-acquired UE position and serving satellite position from broadcast ephemeris.</w:t>
            </w:r>
          </w:p>
          <w:p w14:paraId="0B4B9299" w14:textId="77777777" w:rsidR="00227FA2" w:rsidRDefault="0039099D">
            <w:pPr>
              <w:jc w:val="both"/>
              <w:rPr>
                <w:lang w:val="en-US"/>
              </w:rPr>
            </w:pPr>
            <w:r>
              <w:rPr>
                <w:lang w:val="en-US"/>
              </w:rPr>
              <w:t xml:space="preserve">As discussed in Section </w:t>
            </w:r>
            <w:r>
              <w:rPr>
                <w:lang w:val="en-US"/>
              </w:rPr>
              <w:fldChar w:fldCharType="begin"/>
            </w:r>
            <w:r>
              <w:rPr>
                <w:lang w:val="en-US"/>
              </w:rPr>
              <w:instrText xml:space="preserve"> REF _Ref71045163 \r \h  \* MERGEFORMAT </w:instrText>
            </w:r>
            <w:r>
              <w:rPr>
                <w:lang w:val="en-US"/>
              </w:rPr>
            </w:r>
            <w:r>
              <w:rPr>
                <w:lang w:val="en-US"/>
              </w:rPr>
              <w:fldChar w:fldCharType="separate"/>
            </w:r>
            <w:r>
              <w:rPr>
                <w:lang w:val="en-US"/>
              </w:rPr>
              <w:t>2</w:t>
            </w:r>
            <w:r>
              <w:rPr>
                <w:lang w:val="en-US"/>
              </w:rPr>
              <w:fldChar w:fldCharType="end"/>
            </w:r>
            <w:r>
              <w:rPr>
                <w:lang w:val="en-US"/>
              </w:rPr>
              <w:t>, to accurately calculate the service link delay, it is necessary to take into account that the UL and DL signals are offset in time and therefore subject to different service link delays. It is also necessary to take into account when calculating the service link delay that the satellite moves during the transmission across the service link.</w:t>
            </w:r>
          </w:p>
          <w:bookmarkStart w:id="30" w:name="_Hlk68567290"/>
          <w:p w14:paraId="6D43B89E" w14:textId="77777777" w:rsidR="00227FA2" w:rsidRDefault="006D7A31">
            <w:pPr>
              <w:ind w:left="567"/>
              <w:jc w:val="both"/>
              <w:rPr>
                <w:lang w:val="en-US"/>
              </w:rPr>
            </w:pPr>
            <m:oMathPara>
              <m:oMathParaPr>
                <m:jc m:val="left"/>
              </m:oMathParaP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 UE-specific</m:t>
                    </m:r>
                  </m:sub>
                </m:sSub>
                <m:r>
                  <m:rPr>
                    <m:sty m:val="p"/>
                  </m:rPr>
                  <w:rPr>
                    <w:rFonts w:ascii="Cambria Math" w:hAnsi="Cambria Math"/>
                    <w:lang w:val="en-US"/>
                  </w:rPr>
                  <m:t>=</m:t>
                </m:r>
                <m:d>
                  <m:dPr>
                    <m:begChr m:val="⌊"/>
                    <m:endChr m:val="⌋"/>
                    <m:ctrlPr>
                      <w:rPr>
                        <w:rFonts w:ascii="Cambria Math" w:hAnsi="Cambria Math"/>
                        <w:lang w:val="en-US"/>
                      </w:rPr>
                    </m:ctrlPr>
                  </m:dPr>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s,DL</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s,UL</m:t>
                            </m:r>
                          </m:sub>
                        </m:sSub>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m:t>
                        </m:r>
                      </m:sub>
                    </m:sSub>
                  </m:e>
                </m:d>
              </m:oMath>
            </m:oMathPara>
          </w:p>
          <w:p w14:paraId="5A0E78B6" w14:textId="77777777" w:rsidR="00227FA2" w:rsidRDefault="0039099D">
            <w:pPr>
              <w:jc w:val="both"/>
              <w:rPr>
                <w:rFonts w:ascii="Arial" w:hAnsi="Arial" w:cs="Arial"/>
              </w:rPr>
            </w:pPr>
            <w:r>
              <w:rPr>
                <w:lang w:val="en-US"/>
              </w:rPr>
              <w:t xml:space="preserve">where </w:t>
            </w:r>
            <m:oMath>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s,DL</m:t>
                  </m:r>
                </m:sub>
              </m:sSub>
            </m:oMath>
            <w:r>
              <w:rPr>
                <w:lang w:val="en-US"/>
              </w:rPr>
              <w:t xml:space="preserve"> and </w:t>
            </w:r>
            <m:oMath>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s,UL</m:t>
                  </m:r>
                </m:sub>
              </m:sSub>
            </m:oMath>
            <w:r>
              <w:rPr>
                <w:lang w:val="en-US"/>
              </w:rPr>
              <w:t xml:space="preserve"> are the DL and UL service link delays derived by the UE, respectively.</w:t>
            </w:r>
            <w:bookmarkEnd w:id="30"/>
          </w:p>
        </w:tc>
      </w:tr>
    </w:tbl>
    <w:p w14:paraId="5C77DF77" w14:textId="77777777" w:rsidR="00227FA2" w:rsidRDefault="00227FA2">
      <w:pPr>
        <w:rPr>
          <w:lang w:val="en-US"/>
        </w:rPr>
      </w:pPr>
    </w:p>
    <w:p w14:paraId="7DC4AEC5" w14:textId="77777777" w:rsidR="00227FA2" w:rsidRDefault="0039099D">
      <w:pPr>
        <w:rPr>
          <w:lang w:val="en-US"/>
        </w:rPr>
      </w:pPr>
      <w:r>
        <w:rPr>
          <w:lang w:val="en-US"/>
        </w:rPr>
        <w:t>Based on the expressed views within the different companies’ contributions the Initial proposal 6 is given hereafter:</w:t>
      </w:r>
    </w:p>
    <w:p w14:paraId="7D71B3E6" w14:textId="77777777" w:rsidR="00227FA2" w:rsidRDefault="0039099D">
      <w:pPr>
        <w:rPr>
          <w:b/>
          <w:bCs/>
          <w:color w:val="000000" w:themeColor="text1"/>
          <w:lang w:eastAsia="ko-KR"/>
        </w:rPr>
      </w:pPr>
      <w:r>
        <w:rPr>
          <w:b/>
          <w:bCs/>
          <w:color w:val="000000" w:themeColor="text1"/>
          <w:highlight w:val="yellow"/>
          <w:lang w:eastAsia="ko-KR"/>
        </w:rPr>
        <w:t>Initial Proposal 6:</w:t>
      </w:r>
    </w:p>
    <w:p w14:paraId="0E0F73F8" w14:textId="77777777" w:rsidR="00227FA2" w:rsidRDefault="0039099D">
      <w:pPr>
        <w:pStyle w:val="Doc-text2"/>
        <w:ind w:left="0" w:firstLine="0"/>
        <w:rPr>
          <w:rFonts w:ascii="Times New Roman" w:hAnsi="Times New Roman" w:cs="Times New Roman"/>
          <w:b/>
          <w:sz w:val="20"/>
          <w:szCs w:val="20"/>
          <w:lang w:val="en-GB" w:eastAsia="ko-KR"/>
        </w:rPr>
      </w:pPr>
      <w:r>
        <w:rPr>
          <w:rFonts w:ascii="Times New Roman" w:hAnsi="Times New Roman" w:cs="Times New Roman"/>
          <w:b/>
          <w:sz w:val="20"/>
          <w:szCs w:val="20"/>
          <w:lang w:val="en-GB" w:eastAsia="ko-KR"/>
        </w:rPr>
        <w:t>In RRC_CONNECTED state in NR NTN:</w:t>
      </w:r>
    </w:p>
    <w:p w14:paraId="01E0BCDA" w14:textId="77777777" w:rsidR="00227FA2" w:rsidRDefault="0039099D">
      <w:pPr>
        <w:pStyle w:val="Doc-text2"/>
        <w:numPr>
          <w:ilvl w:val="0"/>
          <w:numId w:val="32"/>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N</w:t>
      </w:r>
      <w:r>
        <w:rPr>
          <w:rFonts w:ascii="Times New Roman" w:eastAsia="+mn-ea" w:hAnsi="Times New Roman" w:cs="Times New Roman"/>
          <w:b/>
          <w:color w:val="000000"/>
          <w:kern w:val="24"/>
          <w:sz w:val="20"/>
          <w:szCs w:val="20"/>
          <w:vertAlign w:val="subscript"/>
          <w:lang w:val="en-GB"/>
        </w:rPr>
        <w:t>TA</w:t>
      </w:r>
      <w:r>
        <w:rPr>
          <w:rFonts w:ascii="Times New Roman" w:eastAsia="+mn-ea" w:hAnsi="Times New Roman" w:cs="Times New Roman"/>
          <w:b/>
          <w:color w:val="000000"/>
          <w:kern w:val="24"/>
          <w:sz w:val="20"/>
          <w:szCs w:val="20"/>
          <w:lang w:val="en-GB"/>
        </w:rPr>
        <w:t xml:space="preserve"> update based on TA Command  field in msg2/msgB and MAC CE TA command is used for UL timing alignment correction as follows:</w:t>
      </w:r>
    </w:p>
    <w:p w14:paraId="25B99CD0" w14:textId="77777777" w:rsidR="00227FA2" w:rsidRDefault="0039099D">
      <w:pPr>
        <w:pStyle w:val="Paragraphedeliste"/>
        <w:numPr>
          <w:ilvl w:val="0"/>
          <w:numId w:val="33"/>
        </w:numPr>
        <w:rPr>
          <w:b/>
        </w:rPr>
      </w:pPr>
      <w:r>
        <w:rPr>
          <w:b/>
          <w:lang w:val="en-US"/>
        </w:rPr>
        <w:t>When TAC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b/>
          <w:lang w:val="en-US"/>
        </w:rPr>
        <w:t xml:space="preserve"> in msg2/msgB is received,  UE receives the first adjustment and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oMath>
      <w:r>
        <w:rPr>
          <w:b/>
        </w:rPr>
        <w:t xml:space="preserve"> is updated as follows:</w:t>
      </w:r>
    </w:p>
    <w:p w14:paraId="5CC19215" w14:textId="77777777" w:rsidR="00227FA2" w:rsidRDefault="006D7A31">
      <w:pPr>
        <w:pStyle w:val="Paragraphedeliste"/>
        <w:rPr>
          <w:b/>
        </w:r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-[X]</m:t>
            </m:r>
          </m:e>
        </m:d>
        <m:r>
          <m:rPr>
            <m:sty m:val="b"/>
          </m:rPr>
          <w:rPr>
            <w:rFonts w:ascii="Cambria Math" w:hAnsi="Cambria Math"/>
          </w:rPr>
          <m:t>. 1</m:t>
        </m:r>
        <m:r>
          <m:rPr>
            <m:sty m:val="b"/>
          </m:rPr>
          <w:rPr>
            <w:rFonts w:ascii="Cambria Math" w:hAnsi="Cambria Math"/>
          </w:rPr>
          <m:t>6.</m:t>
        </m:r>
        <m:f>
          <m:fPr>
            <m:ctrlPr>
              <w:rPr>
                <w:rFonts w:ascii="Cambria Math" w:hAnsi="Cambria Math"/>
                <w:b/>
              </w:rPr>
            </m:ctrlPr>
          </m:fPr>
          <m:num>
            <m:r>
              <m:rPr>
                <m:sty m:val="b"/>
              </m:rPr>
              <w:rPr>
                <w:rFonts w:ascii="Cambria Math" w:hAnsi="Cambria Math"/>
              </w:rPr>
              <m:t>64</m:t>
            </m:r>
          </m:num>
          <m:den>
            <m:r>
              <m:rPr>
                <m:sty m:val="p"/>
              </m:rPr>
              <w:rPr>
                <w:rFonts w:ascii="Cambria Math" w:hAnsi="Cambria Math"/>
                <w:position w:val="-4"/>
              </w:rPr>
              <w:object w:dxaOrig="300" w:dyaOrig="300" w14:anchorId="405B5A84">
                <v:shape id="_x0000_i1055" type="#_x0000_t75" style="width:14.5pt;height:14.5pt" o:ole="">
                  <v:imagedata r:id="rId56" o:title=""/>
                </v:shape>
                <o:OLEObject Type="Embed" ProgID="Equation.3" ShapeID="_x0000_i1055" DrawAspect="Content" ObjectID="_1690828199" r:id="rId57"/>
              </w:object>
            </m:r>
          </m:den>
        </m:f>
        <m:r>
          <m:rPr>
            <m:sty m:val="b"/>
          </m:rPr>
          <w:rPr>
            <w:rFonts w:ascii="Cambria Math" w:hAnsi="Cambria Math"/>
          </w:rPr>
          <m:t xml:space="preserve"> </m:t>
        </m:r>
      </m:oMath>
      <w:r w:rsidR="0039099D">
        <w:rPr>
          <w:b/>
        </w:rPr>
        <w:t xml:space="preserve"> </w:t>
      </w:r>
    </w:p>
    <w:p w14:paraId="090E1B28" w14:textId="77777777" w:rsidR="00227FA2" w:rsidRDefault="0039099D">
      <w:pPr>
        <w:pStyle w:val="Paragraphedeliste"/>
        <w:rPr>
          <w:b/>
        </w:rPr>
      </w:pPr>
      <m:oMathPara>
        <m:oMathParaPr>
          <m:jc m:val="left"/>
        </m:oMathParaPr>
        <m:oMath>
          <m:r>
            <m:rPr>
              <m:sty m:val="b"/>
            </m:rPr>
            <w:rPr>
              <w:rFonts w:ascii="Cambria Math" w:hAnsi="Cambria Math"/>
            </w:rPr>
            <m:t xml:space="preserve">where, </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14:paraId="7D3473BE" w14:textId="77777777" w:rsidR="00227FA2" w:rsidRDefault="0039099D">
      <w:pPr>
        <w:pStyle w:val="Paragraphedeliste"/>
        <w:numPr>
          <w:ilvl w:val="0"/>
          <w:numId w:val="34"/>
        </w:numPr>
        <w:rPr>
          <w:rFonts w:eastAsia="SimSun"/>
          <w:b/>
          <w:lang w:val="en-US" w:eastAsia="ko-KR"/>
        </w:rPr>
      </w:pPr>
      <w:r>
        <w:rPr>
          <w:b/>
        </w:rPr>
        <w:t xml:space="preserve">FFS: Whether </w:t>
      </w:r>
      <w:r>
        <w:rPr>
          <w:rFonts w:eastAsia="SimSun"/>
          <w:b/>
          <w:lang w:val="en-US" w:eastAsia="ko-KR"/>
        </w:rPr>
        <w:t>a bipolar TA command is supported in msg2/msgB. i.e support negative TA adjusting in RAR. X will be defined upon resolving the FFS.</w:t>
      </w:r>
    </w:p>
    <w:p w14:paraId="6049324A" w14:textId="77777777" w:rsidR="00227FA2" w:rsidRDefault="0039099D">
      <w:pPr>
        <w:pStyle w:val="Paragraphedeliste"/>
        <w:numPr>
          <w:ilvl w:val="0"/>
          <w:numId w:val="35"/>
        </w:numPr>
        <w:rPr>
          <w:b/>
          <w:lang w:val="en-US"/>
        </w:rPr>
      </w:pPr>
      <w:r>
        <w:rPr>
          <w:b/>
          <w:lang w:val="en-US"/>
        </w:rPr>
        <w:t>When TACs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b/>
        </w:rPr>
        <w:t xml:space="preserve"> </w:t>
      </w:r>
      <w:r>
        <w:rPr>
          <w:b/>
          <w:lang w:val="en-US"/>
        </w:rPr>
        <w:t xml:space="preserve">provided within the MAC CE is received,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TA</m:t>
            </m:r>
          </m:sub>
        </m:sSub>
      </m:oMath>
      <w:r>
        <w:rPr>
          <w:b/>
          <w:lang w:val="en-US"/>
        </w:rPr>
        <w:t xml:space="preserve"> is updated</w:t>
      </w:r>
      <w:r>
        <w:rPr>
          <w:b/>
        </w:rPr>
        <w:t xml:space="preserve"> as follows:</w:t>
      </w:r>
    </w:p>
    <w:p w14:paraId="731B1ADE" w14:textId="77777777" w:rsidR="00227FA2" w:rsidRDefault="006D7A31">
      <w:pPr>
        <w:ind w:left="720"/>
        <w:rPr>
          <w:b/>
          <w:lang w:val="en-US"/>
        </w:rPr>
      </w:pPr>
      <m:oMathPara>
        <m:oMathParaPr>
          <m:jc m:val="left"/>
        </m:oMathPara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m:oMathPara>
    </w:p>
    <w:p w14:paraId="71E2BC9E" w14:textId="77777777" w:rsidR="00227FA2" w:rsidRDefault="0039099D">
      <w:pPr>
        <w:pStyle w:val="Paragraphedeliste"/>
        <w:rPr>
          <w:b/>
        </w:rPr>
      </w:pPr>
      <m:oMathPara>
        <m:oMathParaPr>
          <m:jc m:val="left"/>
        </m:oMathParaPr>
        <m:oMath>
          <m:r>
            <m:rPr>
              <m:sty m:val="b"/>
            </m:rPr>
            <w:rPr>
              <w:rFonts w:ascii="Cambria Math" w:hAnsi="Cambria Math"/>
            </w:rPr>
            <m:t xml:space="preserve">Where, </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receivd in MAC CE  command</m:t>
          </m:r>
        </m:oMath>
      </m:oMathPara>
    </w:p>
    <w:p w14:paraId="226AF0E9" w14:textId="77777777" w:rsidR="00227FA2" w:rsidRDefault="0039099D">
      <w:pPr>
        <w:pStyle w:val="Paragraphedeliste"/>
        <w:numPr>
          <w:ilvl w:val="0"/>
          <w:numId w:val="35"/>
        </w:numPr>
        <w:rPr>
          <w:b/>
          <w:lang w:val="en-US"/>
        </w:rPr>
      </w:pPr>
      <w:r>
        <w:rPr>
          <w:b/>
          <w:lang w:val="en-US"/>
        </w:rPr>
        <w:t xml:space="preserve">The accumulative closed-loop TA is reset to 0 whenever a new GNSS fix is applied in the calculation of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TA,UE-specific</m:t>
            </m:r>
          </m:sub>
        </m:sSub>
      </m:oMath>
      <w:r>
        <w:rPr>
          <w:b/>
          <w:lang w:val="en-US"/>
        </w:rPr>
        <w:t>.</w:t>
      </w:r>
    </w:p>
    <w:p w14:paraId="7BA8E9B1" w14:textId="77777777" w:rsidR="00227FA2" w:rsidRDefault="0039099D">
      <w:pPr>
        <w:pStyle w:val="Doc-text2"/>
        <w:numPr>
          <w:ilvl w:val="0"/>
          <w:numId w:val="32"/>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N</w:t>
      </w:r>
      <w:r>
        <w:rPr>
          <w:rFonts w:ascii="Times New Roman" w:eastAsia="+mn-ea" w:hAnsi="Times New Roman" w:cs="Times New Roman"/>
          <w:b/>
          <w:color w:val="000000"/>
          <w:kern w:val="24"/>
          <w:sz w:val="20"/>
          <w:szCs w:val="20"/>
          <w:vertAlign w:val="subscript"/>
          <w:lang w:val="en-GB"/>
        </w:rPr>
        <w:t>TA,UE-specific</w:t>
      </w:r>
      <w:r>
        <w:rPr>
          <w:rFonts w:ascii="Times New Roman" w:eastAsia="+mn-ea" w:hAnsi="Times New Roman" w:cs="Times New Roman"/>
          <w:b/>
          <w:color w:val="000000"/>
          <w:kern w:val="24"/>
          <w:sz w:val="20"/>
          <w:szCs w:val="20"/>
          <w:lang w:val="en-GB"/>
        </w:rPr>
        <w:t xml:space="preserve"> is updated autonomously by the UE based on its GNSS acquired position and satellite ephemeris</w:t>
      </w:r>
    </w:p>
    <w:p w14:paraId="1A1A1D58" w14:textId="77777777" w:rsidR="00227FA2" w:rsidRDefault="0039099D">
      <w:pPr>
        <w:pStyle w:val="Doc-text2"/>
        <w:numPr>
          <w:ilvl w:val="2"/>
          <w:numId w:val="32"/>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lastRenderedPageBreak/>
        <w:t>The UE calculates the N</w:t>
      </w:r>
      <w:r>
        <w:rPr>
          <w:rFonts w:ascii="Times New Roman" w:eastAsia="+mn-ea" w:hAnsi="Times New Roman" w:cs="Times New Roman"/>
          <w:b/>
          <w:color w:val="000000"/>
          <w:kern w:val="24"/>
          <w:sz w:val="20"/>
          <w:szCs w:val="20"/>
          <w:vertAlign w:val="subscript"/>
          <w:lang w:val="en-GB"/>
        </w:rPr>
        <w:t>TA,UE-specific</w:t>
      </w:r>
      <w:r>
        <w:rPr>
          <w:rFonts w:ascii="Times New Roman" w:eastAsia="+mn-ea" w:hAnsi="Times New Roman" w:cs="Times New Roman"/>
          <w:b/>
          <w:color w:val="000000"/>
          <w:kern w:val="24"/>
          <w:sz w:val="20"/>
          <w:szCs w:val="20"/>
          <w:lang w:val="en-GB"/>
        </w:rPr>
        <w:t xml:space="preserve"> (in Tc units) as follows:</w:t>
      </w:r>
    </w:p>
    <w:p w14:paraId="76E47E20" w14:textId="77777777" w:rsidR="00227FA2" w:rsidRDefault="00227FA2">
      <w:pPr>
        <w:pStyle w:val="Doc-text2"/>
        <w:spacing w:after="0"/>
        <w:ind w:left="720" w:firstLine="0"/>
        <w:rPr>
          <w:rFonts w:ascii="Times New Roman" w:eastAsia="+mn-ea" w:hAnsi="Times New Roman" w:cs="Times New Roman"/>
          <w:b/>
          <w:color w:val="000000"/>
          <w:kern w:val="24"/>
          <w:sz w:val="20"/>
          <w:szCs w:val="20"/>
          <w:lang w:val="en-GB"/>
        </w:rPr>
      </w:pPr>
    </w:p>
    <w:p w14:paraId="36C78491" w14:textId="77777777" w:rsidR="00227FA2" w:rsidRDefault="006D7A31">
      <w:pPr>
        <w:pStyle w:val="Doc-text2"/>
        <w:spacing w:after="0"/>
        <w:ind w:left="720" w:firstLine="0"/>
        <w:rPr>
          <w:rFonts w:ascii="Times New Roman" w:eastAsia="+mn-ea" w:hAnsi="Times New Roman" w:cs="Times New Roman"/>
          <w:b/>
          <w:color w:val="000000"/>
          <w:kern w:val="24"/>
          <w:sz w:val="20"/>
          <w:szCs w:val="20"/>
          <w:lang w:val="en-GB"/>
        </w:rPr>
      </w:pPr>
      <m:oMathPara>
        <m:oMathParaPr>
          <m:jc m:val="left"/>
        </m:oMathParaPr>
        <m:oMath>
          <m:sSub>
            <m:sSubPr>
              <m:ctrlPr>
                <w:rPr>
                  <w:rFonts w:ascii="Cambria Math" w:hAnsi="Cambria Math"/>
                  <w:iCs/>
                  <w:sz w:val="20"/>
                  <w:szCs w:val="20"/>
                </w:rPr>
              </m:ctrlPr>
            </m:sSubPr>
            <m:e>
              <m:r>
                <m:rPr>
                  <m:sty m:val="b"/>
                </m:rPr>
                <w:rPr>
                  <w:rFonts w:ascii="Cambria Math" w:hAnsi="Cambria Math"/>
                  <w:sz w:val="20"/>
                  <w:szCs w:val="20"/>
                </w:rPr>
                <m:t>N</m:t>
              </m:r>
            </m:e>
            <m:sub>
              <m:r>
                <m:rPr>
                  <m:sty m:val="b"/>
                </m:rPr>
                <w:rPr>
                  <w:rFonts w:ascii="Cambria Math" w:hAnsi="Cambria Math"/>
                  <w:sz w:val="20"/>
                  <w:szCs w:val="20"/>
                </w:rPr>
                <m:t>TA, UE-specific</m:t>
              </m:r>
            </m:sub>
          </m:sSub>
          <m:r>
            <m:rPr>
              <m:sty m:val="b"/>
            </m:rPr>
            <w:rPr>
              <w:rFonts w:ascii="Cambria Math" w:hAnsi="Cambria Math"/>
              <w:sz w:val="20"/>
              <w:szCs w:val="20"/>
            </w:rPr>
            <m:t>=</m:t>
          </m:r>
          <m:d>
            <m:dPr>
              <m:begChr m:val="⌊"/>
              <m:endChr m:val="⌋"/>
              <m:ctrlPr>
                <w:rPr>
                  <w:rFonts w:ascii="Cambria Math" w:hAnsi="Cambria Math"/>
                  <w:iCs/>
                  <w:sz w:val="20"/>
                  <w:szCs w:val="20"/>
                </w:rPr>
              </m:ctrlPr>
            </m:dPr>
            <m:e>
              <m:d>
                <m:dPr>
                  <m:ctrlPr>
                    <w:rPr>
                      <w:rFonts w:ascii="Cambria Math" w:hAnsi="Cambria Math"/>
                      <w:iCs/>
                      <w:sz w:val="20"/>
                      <w:szCs w:val="20"/>
                    </w:rPr>
                  </m:ctrlPr>
                </m:dPr>
                <m:e>
                  <m:sSub>
                    <m:sSubPr>
                      <m:ctrlPr>
                        <w:rPr>
                          <w:rFonts w:ascii="Cambria Math" w:hAnsi="Cambria Math"/>
                          <w:iCs/>
                          <w:sz w:val="20"/>
                          <w:szCs w:val="20"/>
                        </w:rPr>
                      </m:ctrlPr>
                    </m:sSubPr>
                    <m:e>
                      <m:r>
                        <m:rPr>
                          <m:sty m:val="b"/>
                        </m:rPr>
                        <w:rPr>
                          <w:rFonts w:ascii="Cambria Math" w:hAnsi="Cambria Math"/>
                          <w:sz w:val="20"/>
                          <w:szCs w:val="20"/>
                        </w:rPr>
                        <m:t>d</m:t>
                      </m:r>
                    </m:e>
                    <m:sub>
                      <m:r>
                        <m:rPr>
                          <m:sty m:val="b"/>
                        </m:rPr>
                        <w:rPr>
                          <w:rFonts w:ascii="Cambria Math" w:hAnsi="Cambria Math"/>
                          <w:sz w:val="20"/>
                          <w:szCs w:val="20"/>
                        </w:rPr>
                        <m:t>s,DL</m:t>
                      </m:r>
                    </m:sub>
                  </m:sSub>
                  <m:r>
                    <m:rPr>
                      <m:sty m:val="b"/>
                    </m:rPr>
                    <w:rPr>
                      <w:rFonts w:ascii="Cambria Math" w:hAnsi="Cambria Math"/>
                      <w:sz w:val="20"/>
                      <w:szCs w:val="20"/>
                    </w:rPr>
                    <m:t>+</m:t>
                  </m:r>
                  <m:sSub>
                    <m:sSubPr>
                      <m:ctrlPr>
                        <w:rPr>
                          <w:rFonts w:ascii="Cambria Math" w:hAnsi="Cambria Math"/>
                          <w:iCs/>
                          <w:sz w:val="20"/>
                          <w:szCs w:val="20"/>
                        </w:rPr>
                      </m:ctrlPr>
                    </m:sSubPr>
                    <m:e>
                      <m:r>
                        <m:rPr>
                          <m:sty m:val="b"/>
                        </m:rPr>
                        <w:rPr>
                          <w:rFonts w:ascii="Cambria Math" w:hAnsi="Cambria Math"/>
                          <w:sz w:val="20"/>
                          <w:szCs w:val="20"/>
                        </w:rPr>
                        <m:t>d</m:t>
                      </m:r>
                    </m:e>
                    <m:sub>
                      <m:r>
                        <m:rPr>
                          <m:sty m:val="b"/>
                        </m:rPr>
                        <w:rPr>
                          <w:rFonts w:ascii="Cambria Math" w:hAnsi="Cambria Math"/>
                          <w:sz w:val="20"/>
                          <w:szCs w:val="20"/>
                        </w:rPr>
                        <m:t>s,UL</m:t>
                      </m:r>
                    </m:sub>
                  </m:sSub>
                </m:e>
              </m:d>
              <m:r>
                <m:rPr>
                  <m:sty m:val="b"/>
                </m:rPr>
                <w:rPr>
                  <w:rFonts w:ascii="Cambria Math" w:hAnsi="Cambria Math"/>
                  <w:sz w:val="20"/>
                  <w:szCs w:val="20"/>
                </w:rPr>
                <m:t>/</m:t>
              </m:r>
              <m:sSub>
                <m:sSubPr>
                  <m:ctrlPr>
                    <w:rPr>
                      <w:rFonts w:ascii="Cambria Math" w:hAnsi="Cambria Math"/>
                      <w:iCs/>
                      <w:sz w:val="20"/>
                      <w:szCs w:val="20"/>
                    </w:rPr>
                  </m:ctrlPr>
                </m:sSubPr>
                <m:e>
                  <m:r>
                    <m:rPr>
                      <m:sty m:val="b"/>
                    </m:rPr>
                    <w:rPr>
                      <w:rFonts w:ascii="Cambria Math" w:hAnsi="Cambria Math"/>
                      <w:sz w:val="20"/>
                      <w:szCs w:val="20"/>
                    </w:rPr>
                    <m:t>T</m:t>
                  </m:r>
                </m:e>
                <m:sub>
                  <m:r>
                    <m:rPr>
                      <m:sty m:val="b"/>
                    </m:rPr>
                    <w:rPr>
                      <w:rFonts w:ascii="Cambria Math" w:hAnsi="Cambria Math"/>
                      <w:sz w:val="20"/>
                      <w:szCs w:val="20"/>
                    </w:rPr>
                    <m:t>c</m:t>
                  </m:r>
                </m:sub>
              </m:sSub>
            </m:e>
          </m:d>
          <m:r>
            <m:rPr>
              <m:sty m:val="p"/>
            </m:rPr>
            <w:rPr>
              <w:rFonts w:ascii="Cambria Math" w:hAnsi="Cambria Math"/>
              <w:sz w:val="20"/>
              <w:szCs w:val="20"/>
            </w:rPr>
            <w:br/>
          </m:r>
        </m:oMath>
      </m:oMathPara>
    </w:p>
    <w:p w14:paraId="1F357ABB" w14:textId="77777777" w:rsidR="00227FA2" w:rsidRDefault="0039099D">
      <w:pPr>
        <w:pStyle w:val="Doc-text2"/>
        <w:spacing w:after="0"/>
        <w:ind w:left="72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Where </w:t>
      </w:r>
      <m:oMath>
        <m:sSub>
          <m:sSubPr>
            <m:ctrlPr>
              <w:rPr>
                <w:rFonts w:ascii="Cambria Math" w:hAnsi="Cambria Math"/>
                <w:iCs/>
                <w:sz w:val="20"/>
                <w:szCs w:val="20"/>
              </w:rPr>
            </m:ctrlPr>
          </m:sSubPr>
          <m:e>
            <m:r>
              <m:rPr>
                <m:sty m:val="b"/>
              </m:rPr>
              <w:rPr>
                <w:rFonts w:ascii="Cambria Math" w:hAnsi="Cambria Math"/>
                <w:sz w:val="20"/>
                <w:szCs w:val="20"/>
              </w:rPr>
              <m:t>d</m:t>
            </m:r>
          </m:e>
          <m:sub>
            <m:r>
              <m:rPr>
                <m:sty m:val="b"/>
              </m:rPr>
              <w:rPr>
                <w:rFonts w:ascii="Cambria Math" w:hAnsi="Cambria Math"/>
                <w:sz w:val="20"/>
                <w:szCs w:val="20"/>
              </w:rPr>
              <m:t>s</m:t>
            </m:r>
            <m:r>
              <m:rPr>
                <m:sty m:val="b"/>
              </m:rPr>
              <w:rPr>
                <w:rFonts w:ascii="Cambria Math" w:hAnsi="Cambria Math"/>
                <w:sz w:val="20"/>
                <w:szCs w:val="20"/>
                <w:lang w:val="en-US"/>
              </w:rPr>
              <m:t>,</m:t>
            </m:r>
            <m:r>
              <m:rPr>
                <m:sty m:val="b"/>
              </m:rPr>
              <w:rPr>
                <w:rFonts w:ascii="Cambria Math" w:hAnsi="Cambria Math"/>
                <w:sz w:val="20"/>
                <w:szCs w:val="20"/>
              </w:rPr>
              <m:t>DL</m:t>
            </m:r>
          </m:sub>
        </m:sSub>
      </m:oMath>
      <w:r>
        <w:rPr>
          <w:rFonts w:ascii="Times New Roman" w:eastAsia="+mn-ea" w:hAnsi="Times New Roman" w:cs="Times New Roman"/>
          <w:b/>
          <w:color w:val="000000"/>
          <w:kern w:val="24"/>
          <w:sz w:val="20"/>
          <w:szCs w:val="20"/>
          <w:lang w:val="en-GB"/>
        </w:rPr>
        <w:t xml:space="preserve"> is the DL service link delay of the signal to which the UE local time reference is synchronized and </w:t>
      </w:r>
      <m:oMath>
        <m:sSub>
          <m:sSubPr>
            <m:ctrlPr>
              <w:rPr>
                <w:rFonts w:ascii="Cambria Math" w:hAnsi="Cambria Math"/>
                <w:iCs/>
                <w:sz w:val="20"/>
                <w:szCs w:val="20"/>
              </w:rPr>
            </m:ctrlPr>
          </m:sSubPr>
          <m:e>
            <m:r>
              <m:rPr>
                <m:sty m:val="b"/>
              </m:rPr>
              <w:rPr>
                <w:rFonts w:ascii="Cambria Math" w:hAnsi="Cambria Math"/>
                <w:sz w:val="20"/>
                <w:szCs w:val="20"/>
              </w:rPr>
              <m:t>d</m:t>
            </m:r>
          </m:e>
          <m:sub>
            <m:r>
              <m:rPr>
                <m:sty m:val="b"/>
              </m:rPr>
              <w:rPr>
                <w:rFonts w:ascii="Cambria Math" w:hAnsi="Cambria Math"/>
                <w:sz w:val="20"/>
                <w:szCs w:val="20"/>
              </w:rPr>
              <m:t>s</m:t>
            </m:r>
            <m:r>
              <m:rPr>
                <m:sty m:val="b"/>
              </m:rPr>
              <w:rPr>
                <w:rFonts w:ascii="Cambria Math" w:hAnsi="Cambria Math"/>
                <w:sz w:val="20"/>
                <w:szCs w:val="20"/>
                <w:lang w:val="en-US"/>
              </w:rPr>
              <m:t>,</m:t>
            </m:r>
            <m:r>
              <m:rPr>
                <m:sty m:val="b"/>
              </m:rPr>
              <w:rPr>
                <w:rFonts w:ascii="Cambria Math" w:hAnsi="Cambria Math"/>
                <w:sz w:val="20"/>
                <w:szCs w:val="20"/>
              </w:rPr>
              <m:t>UL</m:t>
            </m:r>
          </m:sub>
        </m:sSub>
      </m:oMath>
      <w:r>
        <w:rPr>
          <w:rFonts w:ascii="Times New Roman" w:eastAsia="+mn-ea" w:hAnsi="Times New Roman" w:cs="Times New Roman"/>
          <w:b/>
          <w:color w:val="000000"/>
          <w:kern w:val="24"/>
          <w:sz w:val="20"/>
          <w:szCs w:val="20"/>
          <w:lang w:val="en-GB"/>
        </w:rPr>
        <w:t xml:space="preserve"> is the UL service link delay of the UL signal to which the UE applies the TA.</w:t>
      </w:r>
    </w:p>
    <w:p w14:paraId="61B2196B" w14:textId="77777777" w:rsidR="00227FA2" w:rsidRDefault="00227FA2">
      <w:pPr>
        <w:pStyle w:val="Doc-text2"/>
        <w:spacing w:after="0"/>
        <w:ind w:left="1440" w:firstLine="0"/>
        <w:rPr>
          <w:rFonts w:ascii="Times New Roman" w:eastAsia="+mn-ea" w:hAnsi="Times New Roman" w:cs="Times New Roman"/>
          <w:b/>
          <w:color w:val="000000"/>
          <w:kern w:val="24"/>
          <w:sz w:val="20"/>
          <w:szCs w:val="20"/>
          <w:lang w:val="en-GB"/>
        </w:rPr>
      </w:pPr>
    </w:p>
    <w:p w14:paraId="088614A3" w14:textId="77777777" w:rsidR="00227FA2" w:rsidRDefault="0039099D">
      <w:pPr>
        <w:pStyle w:val="Doc-text2"/>
        <w:numPr>
          <w:ilvl w:val="0"/>
          <w:numId w:val="32"/>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N</w:t>
      </w:r>
      <w:r>
        <w:rPr>
          <w:rFonts w:ascii="Times New Roman" w:eastAsia="+mn-ea" w:hAnsi="Times New Roman" w:cs="Times New Roman"/>
          <w:b/>
          <w:color w:val="000000"/>
          <w:kern w:val="24"/>
          <w:sz w:val="20"/>
          <w:szCs w:val="20"/>
          <w:vertAlign w:val="subscript"/>
          <w:lang w:val="en-GB"/>
        </w:rPr>
        <w:t>TA,common</w:t>
      </w:r>
      <w:r>
        <w:rPr>
          <w:rFonts w:ascii="Times New Roman" w:eastAsia="+mn-ea" w:hAnsi="Times New Roman" w:cs="Times New Roman"/>
          <w:b/>
          <w:color w:val="000000"/>
          <w:kern w:val="24"/>
          <w:sz w:val="20"/>
          <w:szCs w:val="20"/>
          <w:lang w:val="en-GB"/>
        </w:rPr>
        <w:t xml:space="preserve"> is updated autonomously by the UE based on the parameters acquired from SIB </w:t>
      </w:r>
    </w:p>
    <w:p w14:paraId="1AD260DF" w14:textId="77777777" w:rsidR="00227FA2" w:rsidRDefault="0039099D">
      <w:pPr>
        <w:pStyle w:val="Doc-text2"/>
        <w:numPr>
          <w:ilvl w:val="2"/>
          <w:numId w:val="32"/>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FFS: How the UE calculates/update the N</w:t>
      </w:r>
      <w:r>
        <w:rPr>
          <w:rFonts w:ascii="Times New Roman" w:eastAsia="+mn-ea" w:hAnsi="Times New Roman" w:cs="Times New Roman"/>
          <w:b/>
          <w:color w:val="000000"/>
          <w:kern w:val="24"/>
          <w:sz w:val="20"/>
          <w:szCs w:val="20"/>
          <w:vertAlign w:val="subscript"/>
          <w:lang w:val="en-GB"/>
        </w:rPr>
        <w:t>TA,common</w:t>
      </w:r>
    </w:p>
    <w:p w14:paraId="13DB1292" w14:textId="77777777" w:rsidR="00227FA2" w:rsidRDefault="00227FA2">
      <w:pPr>
        <w:pStyle w:val="Doc-text2"/>
        <w:spacing w:after="0"/>
        <w:ind w:left="720" w:firstLine="0"/>
        <w:rPr>
          <w:rFonts w:ascii="Times New Roman" w:eastAsia="+mn-ea" w:hAnsi="Times New Roman" w:cs="Times New Roman"/>
          <w:b/>
          <w:color w:val="000000"/>
          <w:kern w:val="24"/>
          <w:sz w:val="20"/>
          <w:szCs w:val="20"/>
          <w:lang w:val="en-GB"/>
        </w:rPr>
      </w:pPr>
    </w:p>
    <w:p w14:paraId="5664306C" w14:textId="77777777" w:rsidR="00227FA2" w:rsidRDefault="00227FA2">
      <w:pPr>
        <w:rPr>
          <w:lang w:eastAsia="ko-KR"/>
        </w:rPr>
      </w:pPr>
    </w:p>
    <w:p w14:paraId="5CA280B7" w14:textId="77777777" w:rsidR="00227FA2" w:rsidRDefault="00227FA2">
      <w:pPr>
        <w:rPr>
          <w:lang w:eastAsia="ko-KR"/>
        </w:rPr>
      </w:pPr>
    </w:p>
    <w:p w14:paraId="6130D262" w14:textId="77777777" w:rsidR="00227FA2" w:rsidRDefault="0039099D">
      <w:pPr>
        <w:rPr>
          <w:lang w:eastAsia="ko-KR"/>
        </w:rPr>
      </w:pPr>
      <w:r>
        <w:rPr>
          <w:lang w:eastAsia="ko-KR"/>
        </w:rPr>
        <w:t xml:space="preserve">Companies are encouraged to provide their comments on initial Proposal </w:t>
      </w:r>
      <w:r>
        <w:rPr>
          <w:highlight w:val="yellow"/>
          <w:lang w:eastAsia="ko-KR"/>
        </w:rPr>
        <w:t>6</w:t>
      </w:r>
      <w:r>
        <w:rPr>
          <w:lang w:eastAsia="ko-KR"/>
        </w:rPr>
        <w:t>:</w:t>
      </w:r>
    </w:p>
    <w:tbl>
      <w:tblPr>
        <w:tblStyle w:val="Grilledutableau"/>
        <w:tblW w:w="5000" w:type="pct"/>
        <w:tblLook w:val="04A0" w:firstRow="1" w:lastRow="0" w:firstColumn="1" w:lastColumn="0" w:noHBand="0" w:noVBand="1"/>
      </w:tblPr>
      <w:tblGrid>
        <w:gridCol w:w="1837"/>
        <w:gridCol w:w="8018"/>
      </w:tblGrid>
      <w:tr w:rsidR="00227FA2" w14:paraId="37A59BD9" w14:textId="77777777">
        <w:tc>
          <w:tcPr>
            <w:tcW w:w="932" w:type="pct"/>
            <w:shd w:val="clear" w:color="auto" w:fill="00B0F0"/>
          </w:tcPr>
          <w:p w14:paraId="2903D4A4"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130165A8" w14:textId="77777777" w:rsidR="00227FA2" w:rsidRDefault="0039099D">
            <w:pPr>
              <w:rPr>
                <w:b/>
                <w:color w:val="FFFFFF" w:themeColor="background1"/>
              </w:rPr>
            </w:pPr>
            <w:r>
              <w:rPr>
                <w:b/>
                <w:color w:val="FFFFFF" w:themeColor="background1"/>
              </w:rPr>
              <w:t>Comments and Views</w:t>
            </w:r>
          </w:p>
        </w:tc>
      </w:tr>
      <w:tr w:rsidR="00227FA2" w14:paraId="2AF17342" w14:textId="77777777">
        <w:tc>
          <w:tcPr>
            <w:tcW w:w="932" w:type="pct"/>
          </w:tcPr>
          <w:p w14:paraId="6758A80D" w14:textId="77777777" w:rsidR="00227FA2" w:rsidRDefault="0039099D">
            <w:pPr>
              <w:rPr>
                <w:rFonts w:eastAsia="Malgun Gothic"/>
                <w:lang w:eastAsia="ko-KR"/>
              </w:rPr>
            </w:pPr>
            <w:r>
              <w:rPr>
                <w:rFonts w:eastAsiaTheme="minorEastAsia"/>
                <w:lang w:eastAsia="zh-CN"/>
              </w:rPr>
              <w:t>ZTE</w:t>
            </w:r>
          </w:p>
        </w:tc>
        <w:tc>
          <w:tcPr>
            <w:tcW w:w="4068" w:type="pct"/>
          </w:tcPr>
          <w:p w14:paraId="4F33DADB" w14:textId="77777777" w:rsidR="00227FA2" w:rsidRDefault="0039099D">
            <w:pPr>
              <w:rPr>
                <w:rFonts w:eastAsia="SimSun"/>
                <w:iCs/>
                <w:color w:val="000000" w:themeColor="text1"/>
                <w:lang w:eastAsia="zh-CN"/>
              </w:rPr>
            </w:pPr>
            <w:r>
              <w:rPr>
                <w:rFonts w:eastAsia="SimSun"/>
                <w:lang w:val="en-US" w:eastAsia="zh-CN"/>
              </w:rPr>
              <w:t>Firstly, w</w:t>
            </w:r>
            <w:r>
              <w:rPr>
                <w:rFonts w:eastAsia="SimSun" w:hint="eastAsia"/>
                <w:lang w:val="en-US" w:eastAsia="zh-CN"/>
              </w:rPr>
              <w:t>e are not supportive to explicitly define a formula for UE-specific TA. The calculation of UE-specific TA is just a matter of implementation</w:t>
            </w:r>
            <w:r>
              <w:rPr>
                <w:rFonts w:eastAsia="SimSun"/>
                <w:lang w:val="en-US" w:eastAsia="zh-CN"/>
              </w:rPr>
              <w:t xml:space="preserve"> (e.g., we already agreed that the propagation model used at UE side is up to implementation)</w:t>
            </w:r>
            <w:r>
              <w:rPr>
                <w:rFonts w:eastAsia="SimSun" w:hint="eastAsia"/>
                <w:lang w:val="en-US" w:eastAsia="zh-CN"/>
              </w:rPr>
              <w:t xml:space="preserve">. </w:t>
            </w:r>
            <w:r>
              <w:rPr>
                <w:rFonts w:eastAsia="SimSun"/>
                <w:lang w:val="en-US" w:eastAsia="zh-CN"/>
              </w:rPr>
              <w:t xml:space="preserve">To ensure the accuracy, the </w:t>
            </w:r>
            <m:oMath>
              <m:sSub>
                <m:sSubPr>
                  <m:ctrlPr>
                    <w:rPr>
                      <w:rFonts w:ascii="Cambria Math" w:hAnsi="Cambria Math"/>
                      <w:iCs/>
                      <w:color w:val="000000" w:themeColor="text1"/>
                    </w:rPr>
                  </m:ctrlPr>
                </m:sSubPr>
                <m:e>
                  <m:r>
                    <m:rPr>
                      <m:sty m:val="b"/>
                    </m:rPr>
                    <w:rPr>
                      <w:rFonts w:ascii="Cambria Math" w:hAnsi="Cambria Math"/>
                      <w:color w:val="000000" w:themeColor="text1"/>
                    </w:rPr>
                    <m:t>N</m:t>
                  </m:r>
                </m:e>
                <m:sub>
                  <m:r>
                    <m:rPr>
                      <m:sty m:val="b"/>
                    </m:rPr>
                    <w:rPr>
                      <w:rFonts w:ascii="Cambria Math" w:hAnsi="Cambria Math"/>
                      <w:color w:val="000000" w:themeColor="text1"/>
                    </w:rPr>
                    <m:t>TA, UE-specific</m:t>
                  </m:r>
                </m:sub>
              </m:sSub>
              <m:r>
                <w:rPr>
                  <w:rFonts w:ascii="Cambria Math" w:hAnsi="Cambria Math"/>
                  <w:color w:val="000000" w:themeColor="text1"/>
                </w:rPr>
                <m:t xml:space="preserve"> </m:t>
              </m:r>
            </m:oMath>
            <w:r>
              <w:rPr>
                <w:rFonts w:eastAsia="SimSun" w:hint="eastAsia"/>
                <w:iCs/>
                <w:color w:val="000000" w:themeColor="text1"/>
                <w:lang w:eastAsia="zh-CN"/>
              </w:rPr>
              <w:t xml:space="preserve"> </w:t>
            </w:r>
            <w:r>
              <w:rPr>
                <w:rFonts w:eastAsia="SimSun"/>
                <w:iCs/>
                <w:color w:val="000000" w:themeColor="text1"/>
                <w:lang w:eastAsia="zh-CN"/>
              </w:rPr>
              <w:t>can be defined for the time instant when the UL transmission is done.</w:t>
            </w:r>
          </w:p>
          <w:p w14:paraId="135FDF20" w14:textId="77777777" w:rsidR="00227FA2" w:rsidRDefault="0039099D">
            <w:pPr>
              <w:rPr>
                <w:rFonts w:eastAsia="SimSun"/>
                <w:lang w:val="en-US" w:eastAsia="zh-CN"/>
              </w:rPr>
            </w:pPr>
            <w:r>
              <w:rPr>
                <w:rFonts w:eastAsia="SimSun"/>
                <w:lang w:val="en-US" w:eastAsia="zh-CN"/>
              </w:rPr>
              <w:t>Then, for the following bullet, it’s not clear to define such restriction at this stage since the GNSS fix related action, e.g., exactly timing for GNSS fix, is unclear now. Meanwhile, the accumulated correction based on the TAC can also cover the correct for feeder link change, then, it’s still applicable with updates of GNSS.</w:t>
            </w:r>
          </w:p>
          <w:p w14:paraId="5FFF80C0" w14:textId="77777777" w:rsidR="00227FA2" w:rsidRDefault="0039099D">
            <w:pPr>
              <w:pStyle w:val="Paragraphedeliste"/>
              <w:numPr>
                <w:ilvl w:val="0"/>
                <w:numId w:val="35"/>
              </w:numPr>
              <w:spacing w:before="120"/>
              <w:rPr>
                <w:b/>
                <w:lang w:val="en-US"/>
              </w:rPr>
            </w:pPr>
            <w:r>
              <w:rPr>
                <w:b/>
                <w:lang w:val="en-US"/>
              </w:rPr>
              <w:t xml:space="preserve">The accumulative closed-loop TA is reset to 0 whenever a new GNSS fix is applied in the calculation of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TA,UE-specific</m:t>
                  </m:r>
                </m:sub>
              </m:sSub>
            </m:oMath>
            <w:r>
              <w:rPr>
                <w:b/>
                <w:lang w:val="en-US"/>
              </w:rPr>
              <w:t>.</w:t>
            </w:r>
          </w:p>
          <w:p w14:paraId="67FB3371" w14:textId="77777777" w:rsidR="00227FA2" w:rsidRDefault="0039099D">
            <w:r>
              <w:rPr>
                <w:rFonts w:eastAsia="SimSun" w:hint="eastAsia"/>
                <w:lang w:val="en-US" w:eastAsia="zh-CN"/>
              </w:rPr>
              <w:t>W</w:t>
            </w:r>
            <w:r>
              <w:rPr>
                <w:rFonts w:eastAsia="SimSun"/>
                <w:lang w:val="en-US" w:eastAsia="zh-CN"/>
              </w:rPr>
              <w:t>e are in general fine with others.</w:t>
            </w:r>
          </w:p>
        </w:tc>
      </w:tr>
      <w:tr w:rsidR="00227FA2" w14:paraId="4D885A01" w14:textId="77777777">
        <w:tc>
          <w:tcPr>
            <w:tcW w:w="932" w:type="pct"/>
          </w:tcPr>
          <w:p w14:paraId="0BDF7276" w14:textId="77777777" w:rsidR="00227FA2" w:rsidRDefault="0039099D">
            <w:pPr>
              <w:rPr>
                <w:rFonts w:eastAsiaTheme="minorEastAsia"/>
                <w:lang w:eastAsia="zh-CN"/>
              </w:rPr>
            </w:pPr>
            <w:r>
              <w:rPr>
                <w:rFonts w:eastAsia="Malgun Gothic"/>
                <w:lang w:eastAsia="ko-KR"/>
              </w:rPr>
              <w:t>FGI</w:t>
            </w:r>
          </w:p>
        </w:tc>
        <w:tc>
          <w:tcPr>
            <w:tcW w:w="4068" w:type="pct"/>
          </w:tcPr>
          <w:p w14:paraId="1636D749" w14:textId="77777777" w:rsidR="00227FA2" w:rsidRDefault="0039099D">
            <w:pPr>
              <w:rPr>
                <w:rFonts w:eastAsia="+mn-ea"/>
                <w:bCs/>
                <w:color w:val="000000"/>
                <w:kern w:val="24"/>
              </w:rPr>
            </w:pPr>
            <w:r>
              <w:rPr>
                <w:b/>
                <w:bCs/>
              </w:rPr>
              <w:t xml:space="preserve">Support </w:t>
            </w:r>
            <w:r>
              <w:t xml:space="preserve">with a change. </w:t>
            </w:r>
            <w:r>
              <w:rPr>
                <w:rFonts w:eastAsia="+mn-ea"/>
                <w:bCs/>
                <w:color w:val="000000"/>
                <w:kern w:val="24"/>
              </w:rPr>
              <w:t xml:space="preserve">Where </w:t>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s,DL</m:t>
                  </m:r>
                </m:sub>
              </m:sSub>
            </m:oMath>
            <w:r>
              <w:rPr>
                <w:rFonts w:eastAsia="+mn-ea"/>
                <w:bCs/>
                <w:color w:val="000000"/>
                <w:kern w:val="24"/>
              </w:rPr>
              <w:t xml:space="preserve"> is the DL service link delay </w:t>
            </w:r>
            <w:r>
              <w:rPr>
                <w:rFonts w:eastAsia="+mn-ea"/>
                <w:bCs/>
                <w:strike/>
                <w:color w:val="000000"/>
                <w:kern w:val="24"/>
              </w:rPr>
              <w:t>of the signal to which the UE local time reference is synchronized</w:t>
            </w:r>
            <w:r>
              <w:rPr>
                <w:rFonts w:eastAsia="+mn-ea"/>
                <w:bCs/>
                <w:color w:val="000000"/>
                <w:kern w:val="24"/>
              </w:rPr>
              <w:t xml:space="preserve"> and </w:t>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s,UL</m:t>
                  </m:r>
                </m:sub>
              </m:sSub>
            </m:oMath>
            <w:r>
              <w:rPr>
                <w:rFonts w:eastAsia="+mn-ea"/>
                <w:bCs/>
                <w:color w:val="000000"/>
                <w:kern w:val="24"/>
              </w:rPr>
              <w:t xml:space="preserve"> is the UL service link delay </w:t>
            </w:r>
            <w:r>
              <w:rPr>
                <w:rFonts w:eastAsia="+mn-ea"/>
                <w:b/>
                <w:color w:val="000000"/>
                <w:kern w:val="24"/>
                <w:highlight w:val="cyan"/>
              </w:rPr>
              <w:t>derived by the UE, respectively</w:t>
            </w:r>
            <w:r>
              <w:rPr>
                <w:rFonts w:eastAsia="+mn-ea"/>
                <w:bCs/>
                <w:color w:val="0070C0"/>
                <w:kern w:val="24"/>
              </w:rPr>
              <w:t xml:space="preserve">. </w:t>
            </w:r>
            <w:r>
              <w:rPr>
                <w:rFonts w:eastAsia="+mn-ea"/>
                <w:bCs/>
                <w:strike/>
                <w:color w:val="000000"/>
                <w:kern w:val="24"/>
              </w:rPr>
              <w:t>of the UL signal to which the UE applies the TA</w:t>
            </w:r>
            <w:r>
              <w:rPr>
                <w:rFonts w:eastAsia="+mn-ea"/>
                <w:bCs/>
                <w:color w:val="000000"/>
                <w:kern w:val="24"/>
              </w:rPr>
              <w:t>.</w:t>
            </w:r>
          </w:p>
          <w:p w14:paraId="50EDCAC2" w14:textId="77777777" w:rsidR="00227FA2" w:rsidRDefault="0039099D">
            <w:pPr>
              <w:rPr>
                <w:rFonts w:eastAsiaTheme="minorEastAsia"/>
                <w:lang w:eastAsia="zh-CN"/>
              </w:rPr>
            </w:pPr>
            <w:r>
              <w:rPr>
                <w:rFonts w:eastAsia="+mn-ea"/>
                <w:bCs/>
                <w:color w:val="000000"/>
                <w:kern w:val="24"/>
                <w:lang w:eastAsia="zh-CN"/>
              </w:rPr>
              <w:t>Note: we prefer no dependency between closed loop TA and open-loop TA. No reset depends on a new GNSS fix.</w:t>
            </w:r>
          </w:p>
        </w:tc>
      </w:tr>
      <w:tr w:rsidR="00227FA2" w14:paraId="19DB274E" w14:textId="77777777">
        <w:tc>
          <w:tcPr>
            <w:tcW w:w="932" w:type="pct"/>
          </w:tcPr>
          <w:p w14:paraId="02F1B6ED" w14:textId="77777777" w:rsidR="00227FA2" w:rsidRDefault="0039099D">
            <w:pPr>
              <w:rPr>
                <w:rFonts w:eastAsia="Malgun Gothic"/>
                <w:lang w:eastAsia="ko-KR"/>
              </w:rPr>
            </w:pPr>
            <w:r>
              <w:rPr>
                <w:rFonts w:eastAsia="Malgun Gothic"/>
                <w:lang w:eastAsia="ko-KR"/>
              </w:rPr>
              <w:t>Nokia, Nokia Shanghai Bell</w:t>
            </w:r>
          </w:p>
        </w:tc>
        <w:tc>
          <w:tcPr>
            <w:tcW w:w="4068" w:type="pct"/>
          </w:tcPr>
          <w:p w14:paraId="0E035E6B" w14:textId="77777777" w:rsidR="00227FA2" w:rsidRDefault="0039099D">
            <w:r>
              <w:t>As responded in relation to Issue#4, there is no need for bipolar TA command for msg2/MsgB, so first FFS is not needed.</w:t>
            </w:r>
          </w:p>
          <w:p w14:paraId="3249EAD1" w14:textId="77777777" w:rsidR="00227FA2" w:rsidRDefault="0039099D">
            <w:r>
              <w:t>Preferably, the first part of the proposal is addressing how the indicated value from TAC field(s) is mapped into the value of N_TA to be applied for either initial access or connected mode.</w:t>
            </w:r>
          </w:p>
          <w:p w14:paraId="58C22A64" w14:textId="77777777" w:rsidR="00227FA2" w:rsidRDefault="0039099D">
            <w:r>
              <w:t>The aspect of resetting the cumulative closed loop TA is breaking the current timing advance paradigm, and would as such not be acceptable for us. For instance, since there is no mandated time for the UE reading the ephemeris information, the gNB would not know when the UE resets the closed loop value that has been communicated to the UE by the network.</w:t>
            </w:r>
          </w:p>
          <w:p w14:paraId="2BE12FB2" w14:textId="77777777" w:rsidR="00227FA2" w:rsidRDefault="0039099D">
            <w:r>
              <w:t>There is no need to specify exactly how the UE derives the N_TA,UE-specific. Rather, we should focus on the needed functionality – which, according to our understanding would reflect the situation that the UE need to compensate the experienced propagation delays, such that the UL signals are correctly aligned at the gNB. How the UE estimates this, is indifferent to the gNB.</w:t>
            </w:r>
          </w:p>
          <w:p w14:paraId="78EF92AE" w14:textId="77777777" w:rsidR="00227FA2" w:rsidRDefault="0039099D">
            <w:pPr>
              <w:rPr>
                <w:b/>
                <w:bCs/>
              </w:rPr>
            </w:pPr>
            <w:r>
              <w:t>This initial proposal 6 is in our opinion a bit too complex and may need to be split into minor items that may have a better chance of achieving consensus.</w:t>
            </w:r>
          </w:p>
        </w:tc>
      </w:tr>
      <w:tr w:rsidR="00227FA2" w14:paraId="5E6D6353" w14:textId="77777777">
        <w:tc>
          <w:tcPr>
            <w:tcW w:w="932" w:type="pct"/>
          </w:tcPr>
          <w:p w14:paraId="077FAC30" w14:textId="77777777" w:rsidR="00227FA2" w:rsidRDefault="0039099D">
            <w:pPr>
              <w:rPr>
                <w:rFonts w:eastAsia="Malgun Gothic"/>
                <w:lang w:eastAsia="ko-KR"/>
              </w:rPr>
            </w:pPr>
            <w:r>
              <w:rPr>
                <w:rFonts w:eastAsia="Malgun Gothic" w:hint="eastAsia"/>
                <w:lang w:eastAsia="ko-KR"/>
              </w:rPr>
              <w:lastRenderedPageBreak/>
              <w:t>Xiaomi</w:t>
            </w:r>
          </w:p>
        </w:tc>
        <w:tc>
          <w:tcPr>
            <w:tcW w:w="4068" w:type="pct"/>
          </w:tcPr>
          <w:p w14:paraId="47FD608A" w14:textId="77777777" w:rsidR="00227FA2" w:rsidRDefault="0039099D">
            <w:r>
              <w:rPr>
                <w:rFonts w:eastAsia="SimSun"/>
                <w:lang w:val="en-US" w:eastAsia="zh-CN"/>
              </w:rPr>
              <w:t>W</w:t>
            </w:r>
            <w:r>
              <w:rPr>
                <w:rFonts w:eastAsia="SimSun" w:hint="eastAsia"/>
                <w:lang w:val="en-US" w:eastAsia="zh-CN"/>
              </w:rPr>
              <w:t xml:space="preserve">e </w:t>
            </w:r>
            <w:r>
              <w:rPr>
                <w:rFonts w:eastAsia="SimSun"/>
                <w:lang w:val="en-US" w:eastAsia="zh-CN"/>
              </w:rPr>
              <w:t>don’t support</w:t>
            </w:r>
            <w:r>
              <w:rPr>
                <w:rFonts w:eastAsia="SimSun" w:hint="eastAsia"/>
                <w:lang w:val="en-US" w:eastAsia="zh-CN"/>
              </w:rPr>
              <w:t xml:space="preserve"> to explicitly define a formula for UE-specific TA. The calculation of UE-specific TA is just a matter of implementation. </w:t>
            </w:r>
            <w:r>
              <w:rPr>
                <w:rFonts w:eastAsia="SimSun"/>
                <w:lang w:val="en-US" w:eastAsia="zh-CN"/>
              </w:rPr>
              <w:t xml:space="preserve">To ensure the accuracy, </w:t>
            </w:r>
            <w:r>
              <w:rPr>
                <w:rFonts w:eastAsia="SimSun"/>
                <w:iCs/>
                <w:color w:val="000000" w:themeColor="text1"/>
                <w:lang w:eastAsia="zh-CN"/>
              </w:rPr>
              <w:t xml:space="preserve">validity timer for </w:t>
            </w:r>
            <w:r>
              <w:rPr>
                <w:rFonts w:eastAsia="SimSun"/>
                <w:lang w:val="en-US" w:eastAsia="zh-CN"/>
              </w:rPr>
              <w:t xml:space="preserve"> </w:t>
            </w:r>
            <m:oMath>
              <m:sSub>
                <m:sSubPr>
                  <m:ctrlPr>
                    <w:rPr>
                      <w:rFonts w:ascii="Cambria Math" w:hAnsi="Cambria Math"/>
                      <w:iCs/>
                      <w:color w:val="000000" w:themeColor="text1"/>
                    </w:rPr>
                  </m:ctrlPr>
                </m:sSubPr>
                <m:e>
                  <m:r>
                    <m:rPr>
                      <m:sty m:val="b"/>
                    </m:rPr>
                    <w:rPr>
                      <w:rFonts w:ascii="Cambria Math" w:hAnsi="Cambria Math"/>
                      <w:color w:val="000000" w:themeColor="text1"/>
                    </w:rPr>
                    <m:t>N</m:t>
                  </m:r>
                </m:e>
                <m:sub>
                  <m:r>
                    <m:rPr>
                      <m:sty m:val="b"/>
                    </m:rPr>
                    <w:rPr>
                      <w:rFonts w:ascii="Cambria Math" w:hAnsi="Cambria Math"/>
                      <w:color w:val="000000" w:themeColor="text1"/>
                    </w:rPr>
                    <m:t>TA, UE-specific</m:t>
                  </m:r>
                </m:sub>
              </m:sSub>
              <m:r>
                <w:rPr>
                  <w:rFonts w:ascii="Cambria Math" w:hAnsi="Cambria Math"/>
                  <w:color w:val="000000" w:themeColor="text1"/>
                </w:rPr>
                <m:t xml:space="preserve"> </m:t>
              </m:r>
            </m:oMath>
            <w:r>
              <w:rPr>
                <w:rFonts w:eastAsia="SimSun" w:hint="eastAsia"/>
                <w:iCs/>
                <w:color w:val="000000" w:themeColor="text1"/>
                <w:lang w:eastAsia="zh-CN"/>
              </w:rPr>
              <w:t xml:space="preserve"> </w:t>
            </w:r>
            <w:r>
              <w:rPr>
                <w:rFonts w:eastAsia="SimSun"/>
                <w:iCs/>
                <w:color w:val="000000" w:themeColor="text1"/>
                <w:lang w:eastAsia="zh-CN"/>
              </w:rPr>
              <w:t>can be used.</w:t>
            </w:r>
          </w:p>
        </w:tc>
      </w:tr>
      <w:tr w:rsidR="00227FA2" w14:paraId="394A5EE5" w14:textId="77777777">
        <w:tc>
          <w:tcPr>
            <w:tcW w:w="932" w:type="pct"/>
          </w:tcPr>
          <w:p w14:paraId="25885526" w14:textId="77777777" w:rsidR="00227FA2" w:rsidRDefault="0039099D">
            <w:pPr>
              <w:rPr>
                <w:rFonts w:eastAsia="Malgun Gothic"/>
                <w:lang w:eastAsia="ko-KR"/>
              </w:rPr>
            </w:pPr>
            <w:r>
              <w:rPr>
                <w:rFonts w:eastAsiaTheme="minorHAnsi"/>
                <w:bCs/>
                <w:szCs w:val="22"/>
                <w:lang w:val="en-US"/>
              </w:rPr>
              <w:t>Panasonic</w:t>
            </w:r>
          </w:p>
        </w:tc>
        <w:tc>
          <w:tcPr>
            <w:tcW w:w="4068" w:type="pct"/>
          </w:tcPr>
          <w:p w14:paraId="7A375F27" w14:textId="77777777" w:rsidR="00227FA2" w:rsidRDefault="0039099D">
            <w:r>
              <w:t>We are in general fine with the proposal. However, we think how the obtains the UE-specific TA value can be left for implementation. The performance requirement in RAN4 should specify the accuracy.</w:t>
            </w:r>
          </w:p>
        </w:tc>
      </w:tr>
      <w:tr w:rsidR="00227FA2" w14:paraId="7928FBE3" w14:textId="77777777">
        <w:tc>
          <w:tcPr>
            <w:tcW w:w="932" w:type="pct"/>
          </w:tcPr>
          <w:p w14:paraId="75273741" w14:textId="77777777" w:rsidR="00227FA2" w:rsidRDefault="0039099D">
            <w:pPr>
              <w:rPr>
                <w:rFonts w:eastAsiaTheme="minorHAnsi"/>
                <w:bCs/>
                <w:szCs w:val="22"/>
                <w:lang w:val="en-US"/>
              </w:rPr>
            </w:pPr>
            <w:r>
              <w:rPr>
                <w:rFonts w:eastAsia="Malgun Gothic"/>
                <w:lang w:eastAsia="ko-KR"/>
              </w:rPr>
              <w:t>Apple</w:t>
            </w:r>
          </w:p>
        </w:tc>
        <w:tc>
          <w:tcPr>
            <w:tcW w:w="4068" w:type="pct"/>
          </w:tcPr>
          <w:p w14:paraId="7C7F9E10" w14:textId="77777777" w:rsidR="00227FA2" w:rsidRDefault="0039099D">
            <w:pPr>
              <w:rPr>
                <w:rFonts w:eastAsia="+mn-ea"/>
                <w:b/>
                <w:color w:val="000000"/>
                <w:kern w:val="24"/>
              </w:rPr>
            </w:pPr>
            <w:r>
              <w:t xml:space="preserve">Regarding </w:t>
            </w:r>
            <w:r>
              <w:rPr>
                <w:rFonts w:eastAsia="+mn-ea"/>
                <w:bCs/>
                <w:color w:val="000000"/>
                <w:kern w:val="24"/>
              </w:rPr>
              <w:t>N</w:t>
            </w:r>
            <w:r>
              <w:rPr>
                <w:rFonts w:eastAsia="+mn-ea"/>
                <w:bCs/>
                <w:color w:val="000000"/>
                <w:kern w:val="24"/>
                <w:vertAlign w:val="subscript"/>
              </w:rPr>
              <w:t>TA</w:t>
            </w:r>
            <w:r>
              <w:rPr>
                <w:rFonts w:eastAsia="+mn-ea"/>
                <w:bCs/>
                <w:color w:val="000000"/>
                <w:kern w:val="24"/>
              </w:rPr>
              <w:t xml:space="preserve"> update,</w:t>
            </w:r>
            <w:r>
              <w:rPr>
                <w:rFonts w:eastAsia="+mn-ea"/>
                <w:b/>
                <w:color w:val="000000"/>
                <w:kern w:val="24"/>
              </w:rPr>
              <w:t xml:space="preserve"> </w:t>
            </w:r>
          </w:p>
          <w:p w14:paraId="46DFC9EB" w14:textId="77777777" w:rsidR="00227FA2" w:rsidRDefault="0039099D">
            <w:pPr>
              <w:pStyle w:val="Paragraphedeliste"/>
              <w:numPr>
                <w:ilvl w:val="0"/>
                <w:numId w:val="36"/>
              </w:numPr>
              <w:rPr>
                <w:rFonts w:eastAsia="+mn-ea"/>
                <w:bCs/>
                <w:color w:val="000000"/>
                <w:kern w:val="24"/>
              </w:rPr>
            </w:pPr>
            <w:r>
              <w:rPr>
                <w:rFonts w:eastAsia="+mn-ea"/>
                <w:bCs/>
                <w:color w:val="000000"/>
                <w:kern w:val="24"/>
              </w:rPr>
              <w:t xml:space="preserve">we do not agree the bipolar TA command in msg2/msgB. Actually, this is related to Proposal 4, which has not been agreed. </w:t>
            </w:r>
          </w:p>
          <w:p w14:paraId="12520AD3" w14:textId="77777777" w:rsidR="00227FA2" w:rsidRDefault="0039099D">
            <w:pPr>
              <w:pStyle w:val="Paragraphedeliste"/>
              <w:numPr>
                <w:ilvl w:val="0"/>
                <w:numId w:val="36"/>
              </w:numPr>
              <w:rPr>
                <w:rFonts w:eastAsia="+mn-ea"/>
                <w:bCs/>
                <w:color w:val="000000"/>
                <w:kern w:val="24"/>
              </w:rPr>
            </w:pPr>
            <w:r>
              <w:rPr>
                <w:rFonts w:eastAsia="+mn-ea"/>
                <w:bCs/>
                <w:color w:val="000000"/>
                <w:kern w:val="24"/>
              </w:rPr>
              <w:t xml:space="preserve">We are fine with the sub-bullet of resetting accumulative closed-loop TA to 0 when a new GNSS fix is applied. This is to avoid the double count of UE’s positioning error. However, we want to mention the same operation should be applied when UE updates the satellite ephemeris information. </w:t>
            </w:r>
          </w:p>
          <w:p w14:paraId="7075FAF2" w14:textId="77777777" w:rsidR="00227FA2" w:rsidRDefault="0039099D">
            <w:r>
              <w:rPr>
                <w:rFonts w:eastAsia="+mn-ea"/>
                <w:bCs/>
                <w:color w:val="000000"/>
                <w:kern w:val="24"/>
              </w:rPr>
              <w:t>Regarding N</w:t>
            </w:r>
            <w:r>
              <w:rPr>
                <w:rFonts w:eastAsia="+mn-ea"/>
                <w:bCs/>
                <w:color w:val="000000"/>
                <w:kern w:val="24"/>
                <w:vertAlign w:val="subscript"/>
              </w:rPr>
              <w:t>TA,UE-specific</w:t>
            </w:r>
            <w:r>
              <w:rPr>
                <w:rFonts w:eastAsia="+mn-ea"/>
                <w:bCs/>
                <w:color w:val="000000"/>
                <w:kern w:val="24"/>
              </w:rPr>
              <w:t xml:space="preserve"> update, we need to clarify why we need to define </w:t>
            </w:r>
            <m:oMath>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w:rPr>
                  <w:rFonts w:ascii="Cambria Math" w:hAnsi="Cambria Math"/>
                </w:rPr>
                <m:t xml:space="preserve"> (i.e.,</m:t>
              </m:r>
            </m:oMath>
            <w:r>
              <w:rPr>
                <w:rFonts w:eastAsia="+mn-ea"/>
                <w:iCs/>
              </w:rPr>
              <w:t xml:space="preserve"> why not replace it with </w:t>
            </w:r>
            <m:oMath>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s,UL</m:t>
                  </m:r>
                </m:sub>
              </m:sSub>
            </m:oMath>
            <w:r>
              <w:rPr>
                <w:rFonts w:eastAsia="+mn-ea"/>
                <w:iCs/>
              </w:rPr>
              <w:t>)? what is the definition of</w:t>
            </w:r>
            <w:r>
              <w:rPr>
                <w:rFonts w:eastAsia="+mn-ea"/>
                <w:bCs/>
                <w:color w:val="000000"/>
                <w:kern w:val="24"/>
              </w:rPr>
              <w:t xml:space="preserve"> “UE local time reference is synchronized”? Also, we think this may be left for UE implementation. </w:t>
            </w:r>
          </w:p>
        </w:tc>
      </w:tr>
      <w:tr w:rsidR="00227FA2" w14:paraId="69252518" w14:textId="77777777">
        <w:tc>
          <w:tcPr>
            <w:tcW w:w="932" w:type="pct"/>
          </w:tcPr>
          <w:p w14:paraId="34543BE9" w14:textId="77777777" w:rsidR="00227FA2" w:rsidRDefault="0039099D">
            <w:pPr>
              <w:rPr>
                <w:rFonts w:eastAsia="Malgun Gothic"/>
                <w:lang w:eastAsia="ko-KR"/>
              </w:rPr>
            </w:pPr>
            <w:r>
              <w:rPr>
                <w:rFonts w:eastAsia="Malgun Gothic"/>
                <w:lang w:eastAsia="ko-KR"/>
              </w:rPr>
              <w:t>MediaTek</w:t>
            </w:r>
          </w:p>
        </w:tc>
        <w:tc>
          <w:tcPr>
            <w:tcW w:w="4068" w:type="pct"/>
          </w:tcPr>
          <w:p w14:paraId="1E8B2AA5" w14:textId="77777777" w:rsidR="00227FA2" w:rsidRDefault="0039099D">
            <w:r>
              <w:t xml:space="preserve">We share same view as ZTE on second bullet. The accumulated correction based on the TAC can also cover the correct for feeder link change, and also other aspects not related to satellite. Resetting the closed-loop to TA may then add significant TA error back and break the transmit timing error requirements. To our understanding the UE is already specified to limit the amount of TA correction it applies in cellular case. To avoid a jump in TA when the UE determines a new UE-specific TA based on new read of satellite ephemeris, it could apply the delta in new UE-specific TA progressively over several UL transmission to avoid a jump in the TA. This can be left to the UE implementation and possible RAN4 testing.   </w:t>
            </w:r>
          </w:p>
          <w:p w14:paraId="5BEFBCFA" w14:textId="77777777" w:rsidR="00227FA2" w:rsidRDefault="0039099D">
            <w:pPr>
              <w:pStyle w:val="Paragraphedeliste"/>
              <w:numPr>
                <w:ilvl w:val="0"/>
                <w:numId w:val="35"/>
              </w:numPr>
              <w:spacing w:before="120"/>
              <w:rPr>
                <w:b/>
                <w:lang w:val="en-US"/>
              </w:rPr>
            </w:pPr>
            <w:r>
              <w:rPr>
                <w:b/>
                <w:lang w:val="en-US"/>
              </w:rPr>
              <w:t xml:space="preserve">The accumulative closed-loop TA is reset to 0 whenever a new GNSS fix is applied in the calculation of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TA,UE-specific</m:t>
                  </m:r>
                </m:sub>
              </m:sSub>
            </m:oMath>
            <w:r>
              <w:rPr>
                <w:b/>
                <w:lang w:val="en-US"/>
              </w:rPr>
              <w:t>.</w:t>
            </w:r>
          </w:p>
          <w:p w14:paraId="1731B623" w14:textId="77777777" w:rsidR="00227FA2" w:rsidRDefault="0039099D">
            <w:r>
              <w:t xml:space="preserve">We understand the motivation for the UE-specific TA formula </w:t>
            </w:r>
            <m:oMath>
              <m:sSub>
                <m:sSubPr>
                  <m:ctrlPr>
                    <w:rPr>
                      <w:rFonts w:ascii="Cambria Math" w:eastAsiaTheme="minorHAnsi" w:hAnsi="Cambria Math" w:cs="Arial"/>
                      <w:sz w:val="22"/>
                      <w:szCs w:val="22"/>
                      <w:lang w:eastAsia="zh-CN"/>
                    </w:rPr>
                  </m:ctrlPr>
                </m:sSubPr>
                <m:e>
                  <m:r>
                    <m:rPr>
                      <m:sty m:val="b"/>
                    </m:rPr>
                    <w:rPr>
                      <w:rFonts w:ascii="Cambria Math" w:hAnsi="Cambria Math"/>
                      <w:lang w:val="zh-CN"/>
                    </w:rPr>
                    <m:t>N</m:t>
                  </m:r>
                </m:e>
                <m:sub>
                  <m:r>
                    <m:rPr>
                      <m:sty m:val="b"/>
                    </m:rPr>
                    <w:rPr>
                      <w:rFonts w:ascii="Cambria Math" w:hAnsi="Cambria Math"/>
                      <w:lang w:val="zh-CN"/>
                    </w:rPr>
                    <m:t>TA</m:t>
                  </m:r>
                  <m:r>
                    <m:rPr>
                      <m:sty m:val="b"/>
                    </m:rPr>
                    <w:rPr>
                      <w:rFonts w:ascii="Cambria Math" w:hAnsi="Cambria Math"/>
                      <w:lang w:val="en-US"/>
                    </w:rPr>
                    <m:t>, </m:t>
                  </m:r>
                  <m:r>
                    <m:rPr>
                      <m:sty m:val="b"/>
                    </m:rPr>
                    <w:rPr>
                      <w:rFonts w:ascii="Cambria Math" w:hAnsi="Cambria Math"/>
                      <w:lang w:val="zh-CN"/>
                    </w:rPr>
                    <m:t>UE</m:t>
                  </m:r>
                  <m:r>
                    <m:rPr>
                      <m:sty m:val="b"/>
                    </m:rPr>
                    <w:rPr>
                      <w:rFonts w:ascii="Cambria Math" w:hAnsi="Cambria Math"/>
                      <w:lang w:val="en-US"/>
                    </w:rPr>
                    <m:t>-</m:t>
                  </m:r>
                  <m:r>
                    <m:rPr>
                      <m:sty m:val="b"/>
                    </m:rPr>
                    <w:rPr>
                      <w:rFonts w:ascii="Cambria Math" w:hAnsi="Cambria Math"/>
                      <w:lang w:val="zh-CN"/>
                    </w:rPr>
                    <m:t>specific</m:t>
                  </m:r>
                </m:sub>
              </m:sSub>
              <m:r>
                <m:rPr>
                  <m:sty m:val="b"/>
                </m:rPr>
                <w:rPr>
                  <w:rFonts w:ascii="Cambria Math" w:hAnsi="Cambria Math"/>
                  <w:lang w:val="en-US"/>
                </w:rPr>
                <m:t>=</m:t>
              </m:r>
              <m:d>
                <m:dPr>
                  <m:begChr m:val="⌊"/>
                  <m:endChr m:val="⌋"/>
                  <m:ctrlPr>
                    <w:rPr>
                      <w:rFonts w:ascii="Cambria Math" w:eastAsiaTheme="minorHAnsi" w:hAnsi="Cambria Math" w:cs="Arial"/>
                      <w:sz w:val="22"/>
                      <w:szCs w:val="22"/>
                      <w:lang w:eastAsia="zh-CN"/>
                    </w:rPr>
                  </m:ctrlPr>
                </m:dPr>
                <m:e>
                  <m:d>
                    <m:dPr>
                      <m:ctrlPr>
                        <w:rPr>
                          <w:rFonts w:ascii="Cambria Math" w:eastAsiaTheme="minorHAnsi" w:hAnsi="Cambria Math" w:cs="Arial"/>
                          <w:sz w:val="22"/>
                          <w:szCs w:val="22"/>
                          <w:lang w:eastAsia="zh-CN"/>
                        </w:rPr>
                      </m:ctrlPr>
                    </m:dPr>
                    <m:e>
                      <m:sSub>
                        <m:sSubPr>
                          <m:ctrlPr>
                            <w:rPr>
                              <w:rFonts w:ascii="Cambria Math" w:eastAsiaTheme="minorHAnsi" w:hAnsi="Cambria Math" w:cs="Arial"/>
                              <w:sz w:val="22"/>
                              <w:szCs w:val="22"/>
                              <w:lang w:eastAsia="zh-CN"/>
                            </w:rPr>
                          </m:ctrlPr>
                        </m:sSubPr>
                        <m:e>
                          <m:r>
                            <m:rPr>
                              <m:sty m:val="b"/>
                            </m:rPr>
                            <w:rPr>
                              <w:rFonts w:ascii="Cambria Math" w:hAnsi="Cambria Math"/>
                              <w:lang w:val="zh-CN"/>
                            </w:rPr>
                            <m:t>d</m:t>
                          </m:r>
                        </m:e>
                        <m:sub>
                          <m:r>
                            <m:rPr>
                              <m:sty m:val="b"/>
                            </m:rPr>
                            <w:rPr>
                              <w:rFonts w:ascii="Cambria Math" w:hAnsi="Cambria Math"/>
                              <w:lang w:val="zh-CN"/>
                            </w:rPr>
                            <m:t>s</m:t>
                          </m:r>
                          <m:r>
                            <m:rPr>
                              <m:sty m:val="b"/>
                            </m:rPr>
                            <w:rPr>
                              <w:rFonts w:ascii="Cambria Math" w:hAnsi="Cambria Math"/>
                              <w:lang w:val="en-US"/>
                            </w:rPr>
                            <m:t>,</m:t>
                          </m:r>
                          <m:r>
                            <m:rPr>
                              <m:sty m:val="b"/>
                            </m:rPr>
                            <w:rPr>
                              <w:rFonts w:ascii="Cambria Math" w:hAnsi="Cambria Math"/>
                              <w:lang w:val="zh-CN"/>
                            </w:rPr>
                            <m:t>DL</m:t>
                          </m:r>
                        </m:sub>
                      </m:sSub>
                      <m:r>
                        <m:rPr>
                          <m:sty m:val="b"/>
                        </m:rPr>
                        <w:rPr>
                          <w:rFonts w:ascii="Cambria Math" w:hAnsi="Cambria Math"/>
                          <w:lang w:val="en-US"/>
                        </w:rPr>
                        <m:t>+</m:t>
                      </m:r>
                      <m:sSub>
                        <m:sSubPr>
                          <m:ctrlPr>
                            <w:rPr>
                              <w:rFonts w:ascii="Cambria Math" w:eastAsiaTheme="minorHAnsi" w:hAnsi="Cambria Math" w:cs="Arial"/>
                              <w:sz w:val="22"/>
                              <w:szCs w:val="22"/>
                              <w:lang w:eastAsia="zh-CN"/>
                            </w:rPr>
                          </m:ctrlPr>
                        </m:sSubPr>
                        <m:e>
                          <m:r>
                            <m:rPr>
                              <m:sty m:val="b"/>
                            </m:rPr>
                            <w:rPr>
                              <w:rFonts w:ascii="Cambria Math" w:hAnsi="Cambria Math"/>
                              <w:lang w:val="zh-CN"/>
                            </w:rPr>
                            <m:t>d</m:t>
                          </m:r>
                        </m:e>
                        <m:sub>
                          <m:r>
                            <m:rPr>
                              <m:sty m:val="b"/>
                            </m:rPr>
                            <w:rPr>
                              <w:rFonts w:ascii="Cambria Math" w:hAnsi="Cambria Math"/>
                              <w:lang w:val="zh-CN"/>
                            </w:rPr>
                            <m:t>s</m:t>
                          </m:r>
                          <m:r>
                            <m:rPr>
                              <m:sty m:val="b"/>
                            </m:rPr>
                            <w:rPr>
                              <w:rFonts w:ascii="Cambria Math" w:hAnsi="Cambria Math"/>
                              <w:lang w:val="en-US"/>
                            </w:rPr>
                            <m:t>,</m:t>
                          </m:r>
                          <m:r>
                            <m:rPr>
                              <m:sty m:val="b"/>
                            </m:rPr>
                            <w:rPr>
                              <w:rFonts w:ascii="Cambria Math" w:hAnsi="Cambria Math"/>
                              <w:lang w:val="zh-CN"/>
                            </w:rPr>
                            <m:t>UL</m:t>
                          </m:r>
                        </m:sub>
                      </m:sSub>
                    </m:e>
                  </m:d>
                  <m:r>
                    <m:rPr>
                      <m:sty m:val="b"/>
                    </m:rPr>
                    <w:rPr>
                      <w:rFonts w:ascii="Cambria Math" w:hAnsi="Cambria Math"/>
                      <w:lang w:val="en-US"/>
                    </w:rPr>
                    <m:t>/</m:t>
                  </m:r>
                  <m:sSub>
                    <m:sSubPr>
                      <m:ctrlPr>
                        <w:rPr>
                          <w:rFonts w:ascii="Cambria Math" w:eastAsiaTheme="minorHAnsi" w:hAnsi="Cambria Math" w:cs="Arial"/>
                          <w:sz w:val="22"/>
                          <w:szCs w:val="22"/>
                          <w:lang w:eastAsia="zh-CN"/>
                        </w:rPr>
                      </m:ctrlPr>
                    </m:sSubPr>
                    <m:e>
                      <m:r>
                        <m:rPr>
                          <m:sty m:val="b"/>
                        </m:rPr>
                        <w:rPr>
                          <w:rFonts w:ascii="Cambria Math" w:hAnsi="Cambria Math"/>
                          <w:lang w:val="zh-CN"/>
                        </w:rPr>
                        <m:t>T</m:t>
                      </m:r>
                    </m:e>
                    <m:sub>
                      <m:r>
                        <m:rPr>
                          <m:sty m:val="b"/>
                        </m:rPr>
                        <w:rPr>
                          <w:rFonts w:ascii="Cambria Math" w:hAnsi="Cambria Math"/>
                          <w:lang w:val="zh-CN"/>
                        </w:rPr>
                        <m:t>c</m:t>
                      </m:r>
                    </m:sub>
                  </m:sSub>
                </m:e>
              </m:d>
            </m:oMath>
            <w:r>
              <w:rPr>
                <w:sz w:val="22"/>
                <w:szCs w:val="22"/>
                <w:lang w:eastAsia="zh-CN"/>
              </w:rPr>
              <w:t>. To our understanding this allows to take into account satellite movement during DL signal propagation from satellite to UE when defining the UE-specific TA. This helps clarify the UE behaviour. We share same view as ZTE that an explicit formula may not be needed. To ensure the accuracy, the N_(TA, UE-specific)   can be defined for the time instant when the UL transmission is done or it could be based on the Epoch time implicitly known as a reference time linked to DL slot where the SIB carrying satellite ephemeris is broadcast, where the reference point for epoch time is satellite as discussed in Section 13.1. It is then up to UE implementation to determine accurately the UE-specific TA (this may be done using the formula)</w:t>
            </w:r>
          </w:p>
        </w:tc>
      </w:tr>
      <w:tr w:rsidR="00227FA2" w14:paraId="4653B923" w14:textId="77777777">
        <w:tc>
          <w:tcPr>
            <w:tcW w:w="932" w:type="pct"/>
          </w:tcPr>
          <w:p w14:paraId="510CF564" w14:textId="77777777" w:rsidR="00227FA2" w:rsidRDefault="0039099D">
            <w:pPr>
              <w:rPr>
                <w:rFonts w:eastAsia="Malgun Gothic"/>
                <w:lang w:eastAsia="ko-KR"/>
              </w:rPr>
            </w:pPr>
            <w:r>
              <w:rPr>
                <w:rFonts w:eastAsia="Malgun Gothic"/>
                <w:lang w:eastAsia="ko-KR"/>
              </w:rPr>
              <w:t>Ericsson</w:t>
            </w:r>
          </w:p>
        </w:tc>
        <w:tc>
          <w:tcPr>
            <w:tcW w:w="4068" w:type="pct"/>
          </w:tcPr>
          <w:p w14:paraId="792ED7D7" w14:textId="77777777" w:rsidR="00227FA2" w:rsidRDefault="0039099D">
            <w:r>
              <w:t>Regarding “</w:t>
            </w:r>
            <w:r>
              <w:rPr>
                <w:lang w:val="en-US"/>
              </w:rPr>
              <w:t xml:space="preserve">The accumulative closed-loop TA is reset to 0 whenever a new GNSS fix is applied in the calculation of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TA,UE-specific</m:t>
                  </m:r>
                </m:sub>
              </m:sSub>
            </m:oMath>
            <w:r>
              <w:rPr>
                <w:lang w:val="en-US"/>
              </w:rPr>
              <w:t>.</w:t>
            </w:r>
            <w:r>
              <w:t>”, this needs further study.</w:t>
            </w:r>
          </w:p>
          <w:p w14:paraId="151B3D22" w14:textId="77777777" w:rsidR="00227FA2" w:rsidRDefault="0039099D">
            <w:pPr>
              <w:pStyle w:val="Paragraphedeliste"/>
              <w:numPr>
                <w:ilvl w:val="0"/>
                <w:numId w:val="37"/>
              </w:numPr>
              <w:rPr>
                <w:lang w:val="en-US"/>
              </w:rPr>
            </w:pPr>
            <w:r>
              <w:t>The accumulated closed-loop TA may compensate also for other errors than GNSS error, e.g., ephemeris error and common TA error. When resetting closed-loop TA, these compensations are also reset.</w:t>
            </w:r>
          </w:p>
          <w:p w14:paraId="5104F5BA" w14:textId="77777777" w:rsidR="00227FA2" w:rsidRDefault="0039099D">
            <w:r>
              <w:t>Similar considerations may be needed when ephemeris and common delay parameters are re-acquired.</w:t>
            </w:r>
          </w:p>
        </w:tc>
      </w:tr>
      <w:tr w:rsidR="00227FA2" w14:paraId="035832F5" w14:textId="77777777">
        <w:tc>
          <w:tcPr>
            <w:tcW w:w="932" w:type="pct"/>
          </w:tcPr>
          <w:p w14:paraId="14F24205" w14:textId="77777777" w:rsidR="00227FA2" w:rsidRDefault="0039099D">
            <w:pPr>
              <w:rPr>
                <w:rFonts w:eastAsia="Malgun Gothic"/>
                <w:lang w:eastAsia="ko-KR"/>
              </w:rPr>
            </w:pPr>
            <w:r>
              <w:rPr>
                <w:rFonts w:eastAsia="Malgun Gothic" w:hint="eastAsia"/>
                <w:lang w:eastAsia="ko-KR"/>
              </w:rPr>
              <w:t>Samsung</w:t>
            </w:r>
          </w:p>
        </w:tc>
        <w:tc>
          <w:tcPr>
            <w:tcW w:w="4068" w:type="pct"/>
          </w:tcPr>
          <w:p w14:paraId="2CDB662D" w14:textId="77777777" w:rsidR="00227FA2" w:rsidRDefault="0039099D">
            <w:pPr>
              <w:rPr>
                <w:rFonts w:eastAsia="Malgun Gothic"/>
                <w:lang w:eastAsia="ko-KR"/>
              </w:rPr>
            </w:pPr>
            <w:r>
              <w:rPr>
                <w:rFonts w:eastAsia="Malgun Gothic" w:hint="eastAsia"/>
                <w:lang w:eastAsia="ko-KR"/>
              </w:rPr>
              <w:t xml:space="preserve">The first main bullet starting with </w:t>
            </w:r>
            <w:r>
              <w:rPr>
                <w:rFonts w:eastAsia="Malgun Gothic"/>
                <w:lang w:eastAsia="ko-KR"/>
              </w:rPr>
              <w:t>“</w:t>
            </w:r>
            <w:r>
              <w:rPr>
                <w:rFonts w:eastAsia="+mn-ea"/>
                <w:b/>
                <w:color w:val="000000"/>
                <w:kern w:val="24"/>
              </w:rPr>
              <w:t>N</w:t>
            </w:r>
            <w:r>
              <w:rPr>
                <w:rFonts w:eastAsia="+mn-ea"/>
                <w:b/>
                <w:color w:val="000000"/>
                <w:kern w:val="24"/>
                <w:vertAlign w:val="subscript"/>
              </w:rPr>
              <w:t>TA</w:t>
            </w:r>
            <w:r>
              <w:rPr>
                <w:rFonts w:eastAsia="+mn-ea"/>
                <w:b/>
                <w:color w:val="000000"/>
                <w:kern w:val="24"/>
              </w:rPr>
              <w:t xml:space="preserve"> update based on TA Command  field in msg2/msgB and MAC CE TA command is used for UL timing alignment correction as follows</w:t>
            </w:r>
            <w:r>
              <w:rPr>
                <w:rFonts w:eastAsia="Malgun Gothic"/>
                <w:lang w:eastAsia="ko-KR"/>
              </w:rPr>
              <w:t>” seems not needed because it is the same as the current specifications.</w:t>
            </w:r>
          </w:p>
          <w:p w14:paraId="77EB9433" w14:textId="77777777" w:rsidR="00227FA2" w:rsidRDefault="0039099D">
            <w:pPr>
              <w:rPr>
                <w:rFonts w:eastAsia="Malgun Gothic"/>
                <w:lang w:eastAsia="ko-KR"/>
              </w:rPr>
            </w:pPr>
            <w:r>
              <w:rPr>
                <w:rFonts w:eastAsia="Malgun Gothic" w:hint="eastAsia"/>
                <w:lang w:eastAsia="ko-KR"/>
              </w:rPr>
              <w:t xml:space="preserve">For </w:t>
            </w:r>
            <w:r>
              <w:rPr>
                <w:rFonts w:eastAsia="+mn-ea"/>
                <w:b/>
                <w:color w:val="000000"/>
                <w:kern w:val="24"/>
              </w:rPr>
              <w:t>N</w:t>
            </w:r>
            <w:r>
              <w:rPr>
                <w:rFonts w:eastAsia="+mn-ea"/>
                <w:b/>
                <w:color w:val="000000"/>
                <w:kern w:val="24"/>
                <w:vertAlign w:val="subscript"/>
              </w:rPr>
              <w:t>TA,UE-specific</w:t>
            </w:r>
            <w:r>
              <w:rPr>
                <w:rFonts w:eastAsia="Malgun Gothic"/>
                <w:lang w:eastAsia="ko-KR"/>
              </w:rPr>
              <w:t xml:space="preserve">, we are basically okay but the reference timing of d_(s,DL) and d_(s,UL) </w:t>
            </w:r>
            <w:r>
              <w:rPr>
                <w:rFonts w:eastAsia="Malgun Gothic"/>
                <w:lang w:eastAsia="ko-KR"/>
              </w:rPr>
              <w:lastRenderedPageBreak/>
              <w:t>should be clarified.</w:t>
            </w:r>
          </w:p>
          <w:p w14:paraId="23A17026" w14:textId="77777777" w:rsidR="00227FA2" w:rsidRDefault="0039099D">
            <w:r>
              <w:rPr>
                <w:rFonts w:eastAsia="Malgun Gothic"/>
                <w:lang w:eastAsia="ko-KR"/>
              </w:rPr>
              <w:t xml:space="preserve">For </w:t>
            </w:r>
            <w:r>
              <w:rPr>
                <w:rFonts w:eastAsia="+mn-ea"/>
                <w:b/>
                <w:color w:val="000000"/>
                <w:kern w:val="24"/>
              </w:rPr>
              <w:t>N</w:t>
            </w:r>
            <w:r>
              <w:rPr>
                <w:rFonts w:eastAsia="+mn-ea"/>
                <w:b/>
                <w:color w:val="000000"/>
                <w:kern w:val="24"/>
                <w:vertAlign w:val="subscript"/>
              </w:rPr>
              <w:t>TA,common</w:t>
            </w:r>
            <w:r>
              <w:rPr>
                <w:rFonts w:eastAsia="Malgun Gothic"/>
                <w:lang w:eastAsia="ko-KR"/>
              </w:rPr>
              <w:t xml:space="preserve">, the discussion can be done after the decision of common delay drift rate. </w:t>
            </w:r>
          </w:p>
        </w:tc>
      </w:tr>
      <w:tr w:rsidR="00227FA2" w14:paraId="199ACC9B" w14:textId="77777777">
        <w:tc>
          <w:tcPr>
            <w:tcW w:w="932" w:type="pct"/>
          </w:tcPr>
          <w:p w14:paraId="69A7899D" w14:textId="77777777" w:rsidR="00227FA2" w:rsidRDefault="0039099D">
            <w:pPr>
              <w:rPr>
                <w:rFonts w:eastAsia="Malgun Gothic"/>
                <w:lang w:eastAsia="ko-KR"/>
              </w:rPr>
            </w:pPr>
            <w:r>
              <w:rPr>
                <w:rFonts w:eastAsiaTheme="minorEastAsia" w:hint="eastAsia"/>
                <w:lang w:eastAsia="zh-CN"/>
              </w:rPr>
              <w:lastRenderedPageBreak/>
              <w:t>L</w:t>
            </w:r>
            <w:r>
              <w:rPr>
                <w:rFonts w:eastAsiaTheme="minorEastAsia"/>
                <w:lang w:eastAsia="zh-CN"/>
              </w:rPr>
              <w:t>enovo/MM</w:t>
            </w:r>
          </w:p>
        </w:tc>
        <w:tc>
          <w:tcPr>
            <w:tcW w:w="4068" w:type="pct"/>
          </w:tcPr>
          <w:p w14:paraId="5B57371B" w14:textId="77777777" w:rsidR="00227FA2" w:rsidRDefault="0039099D">
            <w:pPr>
              <w:rPr>
                <w:rFonts w:eastAsiaTheme="minorEastAsia"/>
                <w:lang w:eastAsia="zh-CN"/>
              </w:rPr>
            </w:pPr>
            <w:r>
              <w:rPr>
                <w:rFonts w:eastAsiaTheme="minorEastAsia" w:hint="eastAsia"/>
                <w:lang w:eastAsia="zh-CN"/>
              </w:rPr>
              <w:t>R</w:t>
            </w:r>
            <w:r>
              <w:rPr>
                <w:rFonts w:eastAsiaTheme="minorEastAsia"/>
                <w:lang w:eastAsia="zh-CN"/>
              </w:rPr>
              <w:t>egarding N_TA, UE-specific, we think it can be determined by the UE position when uplink transmission starts, and satellite position when uplink transmission is received.</w:t>
            </w:r>
          </w:p>
          <w:p w14:paraId="3BE9F64D" w14:textId="77777777" w:rsidR="00227FA2" w:rsidRDefault="0039099D">
            <w:pPr>
              <w:rPr>
                <w:rFonts w:eastAsia="Malgun Gothic"/>
                <w:lang w:eastAsia="ko-KR"/>
              </w:rPr>
            </w:pPr>
            <w:r>
              <w:rPr>
                <w:rFonts w:eastAsiaTheme="minorEastAsia" w:hint="eastAsia"/>
                <w:lang w:eastAsia="zh-CN"/>
              </w:rPr>
              <w:t>R</w:t>
            </w:r>
            <w:r>
              <w:rPr>
                <w:rFonts w:eastAsiaTheme="minorEastAsia"/>
                <w:lang w:eastAsia="zh-CN"/>
              </w:rPr>
              <w:t xml:space="preserve">egarding to reset accumulative close-loop TA to 0, we think close-loop TA control is used to correct the error of other TA related parameters as well as the satellite/UE moving. Simply reset it to 0 will clear all these error corrections. Alternatively, to have a common understanding between UE and gNB by defining a reference time used to determine the close loop TA command is more preferred. </w:t>
            </w:r>
          </w:p>
        </w:tc>
      </w:tr>
      <w:tr w:rsidR="00227FA2" w14:paraId="16FAA1DD" w14:textId="77777777">
        <w:tc>
          <w:tcPr>
            <w:tcW w:w="932" w:type="pct"/>
          </w:tcPr>
          <w:p w14:paraId="62A8079C" w14:textId="77777777" w:rsidR="00227FA2" w:rsidRDefault="0039099D">
            <w:pPr>
              <w:rPr>
                <w:rFonts w:eastAsiaTheme="minorEastAsia"/>
                <w:lang w:eastAsia="zh-CN"/>
              </w:rPr>
            </w:pPr>
            <w:r>
              <w:rPr>
                <w:rFonts w:eastAsiaTheme="minorEastAsia"/>
                <w:lang w:eastAsia="zh-CN"/>
              </w:rPr>
              <w:t>QC</w:t>
            </w:r>
          </w:p>
        </w:tc>
        <w:tc>
          <w:tcPr>
            <w:tcW w:w="4068" w:type="pct"/>
          </w:tcPr>
          <w:p w14:paraId="6338D971" w14:textId="77777777" w:rsidR="00227FA2" w:rsidRDefault="0039099D">
            <w:pPr>
              <w:rPr>
                <w:rFonts w:eastAsiaTheme="minorEastAsia"/>
                <w:lang w:eastAsia="zh-CN"/>
              </w:rPr>
            </w:pPr>
            <w:r>
              <w:t>Explicit specification of UE specific delay is not needed. It’s up to UE calculation and subject to some accuracy requirements</w:t>
            </w:r>
          </w:p>
        </w:tc>
      </w:tr>
      <w:tr w:rsidR="00227FA2" w14:paraId="6606941A" w14:textId="77777777">
        <w:tc>
          <w:tcPr>
            <w:tcW w:w="932" w:type="pct"/>
          </w:tcPr>
          <w:p w14:paraId="28205EA6" w14:textId="77777777" w:rsidR="00227FA2" w:rsidRDefault="0039099D">
            <w:pPr>
              <w:rPr>
                <w:rFonts w:eastAsiaTheme="minorEastAsia"/>
                <w:lang w:eastAsia="zh-CN"/>
              </w:rPr>
            </w:pPr>
            <w:r>
              <w:t>Huawei, HiSilicon</w:t>
            </w:r>
          </w:p>
        </w:tc>
        <w:tc>
          <w:tcPr>
            <w:tcW w:w="4068" w:type="pct"/>
          </w:tcPr>
          <w:p w14:paraId="7CDBC517" w14:textId="77777777" w:rsidR="00227FA2" w:rsidRDefault="0039099D">
            <w:pPr>
              <w:rPr>
                <w:rFonts w:eastAsiaTheme="minorEastAsia"/>
                <w:lang w:val="en-US" w:eastAsia="zh-CN"/>
              </w:rPr>
            </w:pPr>
            <w:r>
              <w:rPr>
                <w:rFonts w:eastAsiaTheme="minorEastAsia" w:hint="eastAsia"/>
                <w:lang w:val="en-US" w:eastAsia="zh-CN"/>
              </w:rPr>
              <w:t>R</w:t>
            </w:r>
            <w:r>
              <w:rPr>
                <w:rFonts w:eastAsiaTheme="minorEastAsia"/>
                <w:lang w:val="en-US" w:eastAsia="zh-CN"/>
              </w:rPr>
              <w:t>egarding the following</w:t>
            </w:r>
          </w:p>
          <w:p w14:paraId="16250BCE" w14:textId="77777777" w:rsidR="00227FA2" w:rsidRDefault="0039099D">
            <w:pPr>
              <w:pStyle w:val="Paragraphedeliste"/>
              <w:numPr>
                <w:ilvl w:val="0"/>
                <w:numId w:val="35"/>
              </w:numPr>
              <w:rPr>
                <w:b/>
                <w:lang w:val="en-US"/>
              </w:rPr>
            </w:pPr>
            <w:r>
              <w:rPr>
                <w:b/>
                <w:lang w:val="en-US"/>
              </w:rPr>
              <w:t xml:space="preserve">The accumulative closed-loop TA is reset to 0 whenever a new GNSS fix is applied in the calculation of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TA,UE-specific</m:t>
                  </m:r>
                </m:sub>
              </m:sSub>
            </m:oMath>
            <w:r>
              <w:rPr>
                <w:b/>
                <w:lang w:val="en-US"/>
              </w:rPr>
              <w:t>.</w:t>
            </w:r>
          </w:p>
          <w:p w14:paraId="26428879" w14:textId="77777777" w:rsidR="00227FA2" w:rsidRDefault="0039099D">
            <w:pPr>
              <w:jc w:val="both"/>
            </w:pPr>
            <w:r>
              <w:t>The closed-loop TA compensate the error from GNSS, ephemeris and common TA, it is not reasonable to reset it to 0 only based on new GNSS fix as GNSS and SIB reading may not occur at the same time. In addition, UE may also compensate the timing introduced by the change of location in a predictable way according to its velocity to reduce the residual error. We support that t</w:t>
            </w:r>
            <w:r>
              <w:rPr>
                <w:rFonts w:hint="eastAsia"/>
              </w:rPr>
              <w:t>he accumulative closed-loop TA is reset to 0</w:t>
            </w:r>
            <w:r>
              <w:t xml:space="preserve"> or a non-zero values is based on UE’s implementation.</w:t>
            </w:r>
          </w:p>
          <w:p w14:paraId="617A4AFE" w14:textId="77777777" w:rsidR="00227FA2" w:rsidRDefault="0039099D">
            <w:pPr>
              <w:rPr>
                <w:rFonts w:eastAsiaTheme="minorEastAsia"/>
                <w:lang w:val="en-US" w:eastAsia="zh-CN"/>
              </w:rPr>
            </w:pPr>
            <w:r>
              <w:rPr>
                <w:rFonts w:eastAsiaTheme="minorEastAsia" w:hint="eastAsia"/>
                <w:lang w:val="en-US" w:eastAsia="zh-CN"/>
              </w:rPr>
              <w:t>R</w:t>
            </w:r>
            <w:r>
              <w:rPr>
                <w:rFonts w:eastAsiaTheme="minorEastAsia"/>
                <w:lang w:val="en-US" w:eastAsia="zh-CN"/>
              </w:rPr>
              <w:t>egarding the following</w:t>
            </w:r>
          </w:p>
          <w:p w14:paraId="2B9BE597" w14:textId="77777777" w:rsidR="00227FA2" w:rsidRDefault="0039099D">
            <w:pPr>
              <w:pStyle w:val="Doc-text2"/>
              <w:numPr>
                <w:ilvl w:val="0"/>
                <w:numId w:val="32"/>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N</w:t>
            </w:r>
            <w:r>
              <w:rPr>
                <w:rFonts w:ascii="Times New Roman" w:eastAsia="+mn-ea" w:hAnsi="Times New Roman" w:cs="Times New Roman"/>
                <w:b/>
                <w:color w:val="000000"/>
                <w:kern w:val="24"/>
                <w:sz w:val="20"/>
                <w:szCs w:val="20"/>
                <w:vertAlign w:val="subscript"/>
                <w:lang w:val="en-GB"/>
              </w:rPr>
              <w:t>TA,UE-specific</w:t>
            </w:r>
            <w:r>
              <w:rPr>
                <w:rFonts w:ascii="Times New Roman" w:eastAsia="+mn-ea" w:hAnsi="Times New Roman" w:cs="Times New Roman"/>
                <w:b/>
                <w:color w:val="000000"/>
                <w:kern w:val="24"/>
                <w:sz w:val="20"/>
                <w:szCs w:val="20"/>
                <w:lang w:val="en-GB"/>
              </w:rPr>
              <w:t xml:space="preserve"> is updated autonomously by the UE based on its GNSS acquired position and satellite ephemeris</w:t>
            </w:r>
          </w:p>
          <w:p w14:paraId="16C39A3D" w14:textId="77777777" w:rsidR="00227FA2" w:rsidRDefault="0039099D">
            <w:pPr>
              <w:pStyle w:val="Doc-text2"/>
              <w:numPr>
                <w:ilvl w:val="2"/>
                <w:numId w:val="32"/>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The UE calculates the N</w:t>
            </w:r>
            <w:r>
              <w:rPr>
                <w:rFonts w:ascii="Times New Roman" w:eastAsia="+mn-ea" w:hAnsi="Times New Roman" w:cs="Times New Roman"/>
                <w:b/>
                <w:color w:val="000000"/>
                <w:kern w:val="24"/>
                <w:sz w:val="20"/>
                <w:szCs w:val="20"/>
                <w:vertAlign w:val="subscript"/>
                <w:lang w:val="en-GB"/>
              </w:rPr>
              <w:t>TA,UE-specific</w:t>
            </w:r>
            <w:r>
              <w:rPr>
                <w:rFonts w:ascii="Times New Roman" w:eastAsia="+mn-ea" w:hAnsi="Times New Roman" w:cs="Times New Roman"/>
                <w:b/>
                <w:color w:val="000000"/>
                <w:kern w:val="24"/>
                <w:sz w:val="20"/>
                <w:szCs w:val="20"/>
                <w:lang w:val="en-GB"/>
              </w:rPr>
              <w:t xml:space="preserve"> (in Tc units) as follows:</w:t>
            </w:r>
          </w:p>
          <w:p w14:paraId="6900DB77" w14:textId="77777777" w:rsidR="00227FA2" w:rsidRDefault="00227FA2">
            <w:pPr>
              <w:pStyle w:val="Doc-text2"/>
              <w:spacing w:after="0"/>
              <w:ind w:left="720" w:firstLine="0"/>
              <w:rPr>
                <w:rFonts w:ascii="Times New Roman" w:eastAsia="+mn-ea" w:hAnsi="Times New Roman" w:cs="Times New Roman"/>
                <w:b/>
                <w:color w:val="000000"/>
                <w:kern w:val="24"/>
                <w:sz w:val="20"/>
                <w:szCs w:val="20"/>
                <w:lang w:val="en-GB"/>
              </w:rPr>
            </w:pPr>
          </w:p>
          <w:p w14:paraId="60F0651B" w14:textId="77777777" w:rsidR="00227FA2" w:rsidRDefault="006D7A31">
            <w:pPr>
              <w:pStyle w:val="Doc-text2"/>
              <w:spacing w:after="0"/>
              <w:ind w:left="720" w:firstLine="0"/>
              <w:rPr>
                <w:rFonts w:ascii="Times New Roman" w:eastAsia="+mn-ea" w:hAnsi="Times New Roman" w:cs="Times New Roman"/>
                <w:b/>
                <w:color w:val="000000"/>
                <w:kern w:val="24"/>
                <w:sz w:val="20"/>
                <w:szCs w:val="20"/>
                <w:lang w:val="en-GB"/>
              </w:rPr>
            </w:pPr>
            <m:oMathPara>
              <m:oMathParaPr>
                <m:jc m:val="left"/>
              </m:oMathParaPr>
              <m:oMath>
                <m:sSub>
                  <m:sSubPr>
                    <m:ctrlPr>
                      <w:rPr>
                        <w:rFonts w:ascii="Cambria Math" w:hAnsi="Cambria Math"/>
                        <w:iCs/>
                        <w:sz w:val="20"/>
                        <w:szCs w:val="20"/>
                      </w:rPr>
                    </m:ctrlPr>
                  </m:sSubPr>
                  <m:e>
                    <m:r>
                      <m:rPr>
                        <m:sty m:val="b"/>
                      </m:rPr>
                      <w:rPr>
                        <w:rFonts w:ascii="Cambria Math" w:hAnsi="Cambria Math"/>
                        <w:sz w:val="20"/>
                        <w:szCs w:val="20"/>
                      </w:rPr>
                      <m:t>N</m:t>
                    </m:r>
                  </m:e>
                  <m:sub>
                    <m:r>
                      <m:rPr>
                        <m:sty m:val="b"/>
                      </m:rPr>
                      <w:rPr>
                        <w:rFonts w:ascii="Cambria Math" w:hAnsi="Cambria Math"/>
                        <w:sz w:val="20"/>
                        <w:szCs w:val="20"/>
                      </w:rPr>
                      <m:t>TA, UE-specific</m:t>
                    </m:r>
                  </m:sub>
                </m:sSub>
                <m:r>
                  <m:rPr>
                    <m:sty m:val="b"/>
                  </m:rPr>
                  <w:rPr>
                    <w:rFonts w:ascii="Cambria Math" w:hAnsi="Cambria Math"/>
                    <w:sz w:val="20"/>
                    <w:szCs w:val="20"/>
                  </w:rPr>
                  <m:t>=</m:t>
                </m:r>
                <m:d>
                  <m:dPr>
                    <m:begChr m:val="⌊"/>
                    <m:endChr m:val="⌋"/>
                    <m:ctrlPr>
                      <w:rPr>
                        <w:rFonts w:ascii="Cambria Math" w:hAnsi="Cambria Math"/>
                        <w:iCs/>
                        <w:sz w:val="20"/>
                        <w:szCs w:val="20"/>
                      </w:rPr>
                    </m:ctrlPr>
                  </m:dPr>
                  <m:e>
                    <m:d>
                      <m:dPr>
                        <m:ctrlPr>
                          <w:rPr>
                            <w:rFonts w:ascii="Cambria Math" w:hAnsi="Cambria Math"/>
                            <w:iCs/>
                            <w:sz w:val="20"/>
                            <w:szCs w:val="20"/>
                          </w:rPr>
                        </m:ctrlPr>
                      </m:dPr>
                      <m:e>
                        <m:sSub>
                          <m:sSubPr>
                            <m:ctrlPr>
                              <w:rPr>
                                <w:rFonts w:ascii="Cambria Math" w:hAnsi="Cambria Math"/>
                                <w:iCs/>
                                <w:sz w:val="20"/>
                                <w:szCs w:val="20"/>
                              </w:rPr>
                            </m:ctrlPr>
                          </m:sSubPr>
                          <m:e>
                            <m:r>
                              <m:rPr>
                                <m:sty m:val="b"/>
                              </m:rPr>
                              <w:rPr>
                                <w:rFonts w:ascii="Cambria Math" w:hAnsi="Cambria Math"/>
                                <w:sz w:val="20"/>
                                <w:szCs w:val="20"/>
                              </w:rPr>
                              <m:t>d</m:t>
                            </m:r>
                          </m:e>
                          <m:sub>
                            <m:r>
                              <m:rPr>
                                <m:sty m:val="b"/>
                              </m:rPr>
                              <w:rPr>
                                <w:rFonts w:ascii="Cambria Math" w:hAnsi="Cambria Math"/>
                                <w:sz w:val="20"/>
                                <w:szCs w:val="20"/>
                              </w:rPr>
                              <m:t>s,DL</m:t>
                            </m:r>
                          </m:sub>
                        </m:sSub>
                        <m:r>
                          <m:rPr>
                            <m:sty m:val="b"/>
                          </m:rPr>
                          <w:rPr>
                            <w:rFonts w:ascii="Cambria Math" w:hAnsi="Cambria Math"/>
                            <w:sz w:val="20"/>
                            <w:szCs w:val="20"/>
                          </w:rPr>
                          <m:t>+</m:t>
                        </m:r>
                        <m:sSub>
                          <m:sSubPr>
                            <m:ctrlPr>
                              <w:rPr>
                                <w:rFonts w:ascii="Cambria Math" w:hAnsi="Cambria Math"/>
                                <w:iCs/>
                                <w:sz w:val="20"/>
                                <w:szCs w:val="20"/>
                              </w:rPr>
                            </m:ctrlPr>
                          </m:sSubPr>
                          <m:e>
                            <m:r>
                              <m:rPr>
                                <m:sty m:val="b"/>
                              </m:rPr>
                              <w:rPr>
                                <w:rFonts w:ascii="Cambria Math" w:hAnsi="Cambria Math"/>
                                <w:sz w:val="20"/>
                                <w:szCs w:val="20"/>
                              </w:rPr>
                              <m:t>d</m:t>
                            </m:r>
                          </m:e>
                          <m:sub>
                            <m:r>
                              <m:rPr>
                                <m:sty m:val="b"/>
                              </m:rPr>
                              <w:rPr>
                                <w:rFonts w:ascii="Cambria Math" w:hAnsi="Cambria Math"/>
                                <w:sz w:val="20"/>
                                <w:szCs w:val="20"/>
                              </w:rPr>
                              <m:t>s,UL</m:t>
                            </m:r>
                          </m:sub>
                        </m:sSub>
                      </m:e>
                    </m:d>
                    <m:r>
                      <m:rPr>
                        <m:sty m:val="b"/>
                      </m:rPr>
                      <w:rPr>
                        <w:rFonts w:ascii="Cambria Math" w:hAnsi="Cambria Math"/>
                        <w:sz w:val="20"/>
                        <w:szCs w:val="20"/>
                      </w:rPr>
                      <m:t>/</m:t>
                    </m:r>
                    <m:sSub>
                      <m:sSubPr>
                        <m:ctrlPr>
                          <w:rPr>
                            <w:rFonts w:ascii="Cambria Math" w:hAnsi="Cambria Math"/>
                            <w:iCs/>
                            <w:sz w:val="20"/>
                            <w:szCs w:val="20"/>
                          </w:rPr>
                        </m:ctrlPr>
                      </m:sSubPr>
                      <m:e>
                        <m:r>
                          <m:rPr>
                            <m:sty m:val="b"/>
                          </m:rPr>
                          <w:rPr>
                            <w:rFonts w:ascii="Cambria Math" w:hAnsi="Cambria Math"/>
                            <w:sz w:val="20"/>
                            <w:szCs w:val="20"/>
                          </w:rPr>
                          <m:t>T</m:t>
                        </m:r>
                      </m:e>
                      <m:sub>
                        <m:r>
                          <m:rPr>
                            <m:sty m:val="b"/>
                          </m:rPr>
                          <w:rPr>
                            <w:rFonts w:ascii="Cambria Math" w:hAnsi="Cambria Math"/>
                            <w:sz w:val="20"/>
                            <w:szCs w:val="20"/>
                          </w:rPr>
                          <m:t>c</m:t>
                        </m:r>
                      </m:sub>
                    </m:sSub>
                  </m:e>
                </m:d>
                <m:r>
                  <m:rPr>
                    <m:sty m:val="p"/>
                  </m:rPr>
                  <w:rPr>
                    <w:rFonts w:ascii="Cambria Math" w:hAnsi="Cambria Math"/>
                    <w:sz w:val="20"/>
                    <w:szCs w:val="20"/>
                  </w:rPr>
                  <w:br/>
                </m:r>
              </m:oMath>
            </m:oMathPara>
          </w:p>
          <w:p w14:paraId="0163A6D6" w14:textId="77777777" w:rsidR="00227FA2" w:rsidRDefault="0039099D">
            <w:pPr>
              <w:pStyle w:val="Doc-text2"/>
              <w:spacing w:after="0"/>
              <w:ind w:left="72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Where </w:t>
            </w:r>
            <m:oMath>
              <m:sSub>
                <m:sSubPr>
                  <m:ctrlPr>
                    <w:rPr>
                      <w:rFonts w:ascii="Cambria Math" w:hAnsi="Cambria Math"/>
                      <w:iCs/>
                      <w:sz w:val="20"/>
                      <w:szCs w:val="20"/>
                    </w:rPr>
                  </m:ctrlPr>
                </m:sSubPr>
                <m:e>
                  <m:r>
                    <m:rPr>
                      <m:sty m:val="b"/>
                    </m:rPr>
                    <w:rPr>
                      <w:rFonts w:ascii="Cambria Math" w:hAnsi="Cambria Math"/>
                      <w:sz w:val="20"/>
                      <w:szCs w:val="20"/>
                    </w:rPr>
                    <m:t>d</m:t>
                  </m:r>
                </m:e>
                <m:sub>
                  <m:r>
                    <m:rPr>
                      <m:sty m:val="b"/>
                    </m:rPr>
                    <w:rPr>
                      <w:rFonts w:ascii="Cambria Math" w:hAnsi="Cambria Math"/>
                      <w:sz w:val="20"/>
                      <w:szCs w:val="20"/>
                    </w:rPr>
                    <m:t>s</m:t>
                  </m:r>
                  <m:r>
                    <m:rPr>
                      <m:sty m:val="b"/>
                    </m:rPr>
                    <w:rPr>
                      <w:rFonts w:ascii="Cambria Math" w:hAnsi="Cambria Math"/>
                      <w:sz w:val="20"/>
                      <w:szCs w:val="20"/>
                      <w:lang w:val="en-US"/>
                    </w:rPr>
                    <m:t>,</m:t>
                  </m:r>
                  <m:r>
                    <m:rPr>
                      <m:sty m:val="b"/>
                    </m:rPr>
                    <w:rPr>
                      <w:rFonts w:ascii="Cambria Math" w:hAnsi="Cambria Math"/>
                      <w:sz w:val="20"/>
                      <w:szCs w:val="20"/>
                    </w:rPr>
                    <m:t>DL</m:t>
                  </m:r>
                </m:sub>
              </m:sSub>
            </m:oMath>
            <w:r>
              <w:rPr>
                <w:rFonts w:ascii="Times New Roman" w:eastAsia="+mn-ea" w:hAnsi="Times New Roman" w:cs="Times New Roman"/>
                <w:b/>
                <w:color w:val="000000"/>
                <w:kern w:val="24"/>
                <w:sz w:val="20"/>
                <w:szCs w:val="20"/>
                <w:lang w:val="en-GB"/>
              </w:rPr>
              <w:t xml:space="preserve"> is the DL service link delay of the signal to which the UE local time reference is synchronized and </w:t>
            </w:r>
            <m:oMath>
              <m:sSub>
                <m:sSubPr>
                  <m:ctrlPr>
                    <w:rPr>
                      <w:rFonts w:ascii="Cambria Math" w:hAnsi="Cambria Math"/>
                      <w:iCs/>
                      <w:sz w:val="20"/>
                      <w:szCs w:val="20"/>
                    </w:rPr>
                  </m:ctrlPr>
                </m:sSubPr>
                <m:e>
                  <m:r>
                    <m:rPr>
                      <m:sty m:val="b"/>
                    </m:rPr>
                    <w:rPr>
                      <w:rFonts w:ascii="Cambria Math" w:hAnsi="Cambria Math"/>
                      <w:sz w:val="20"/>
                      <w:szCs w:val="20"/>
                    </w:rPr>
                    <m:t>d</m:t>
                  </m:r>
                </m:e>
                <m:sub>
                  <m:r>
                    <m:rPr>
                      <m:sty m:val="b"/>
                    </m:rPr>
                    <w:rPr>
                      <w:rFonts w:ascii="Cambria Math" w:hAnsi="Cambria Math"/>
                      <w:sz w:val="20"/>
                      <w:szCs w:val="20"/>
                    </w:rPr>
                    <m:t>s</m:t>
                  </m:r>
                  <m:r>
                    <m:rPr>
                      <m:sty m:val="b"/>
                    </m:rPr>
                    <w:rPr>
                      <w:rFonts w:ascii="Cambria Math" w:hAnsi="Cambria Math"/>
                      <w:sz w:val="20"/>
                      <w:szCs w:val="20"/>
                      <w:lang w:val="en-US"/>
                    </w:rPr>
                    <m:t>,</m:t>
                  </m:r>
                  <m:r>
                    <m:rPr>
                      <m:sty m:val="b"/>
                    </m:rPr>
                    <w:rPr>
                      <w:rFonts w:ascii="Cambria Math" w:hAnsi="Cambria Math"/>
                      <w:sz w:val="20"/>
                      <w:szCs w:val="20"/>
                    </w:rPr>
                    <m:t>UL</m:t>
                  </m:r>
                </m:sub>
              </m:sSub>
            </m:oMath>
            <w:r>
              <w:rPr>
                <w:rFonts w:ascii="Times New Roman" w:eastAsia="+mn-ea" w:hAnsi="Times New Roman" w:cs="Times New Roman"/>
                <w:b/>
                <w:color w:val="000000"/>
                <w:kern w:val="24"/>
                <w:sz w:val="20"/>
                <w:szCs w:val="20"/>
                <w:lang w:val="en-GB"/>
              </w:rPr>
              <w:t xml:space="preserve"> is the UL service link delay of the UL signal to which the UE applies the TA.</w:t>
            </w:r>
          </w:p>
          <w:p w14:paraId="6704140A" w14:textId="77777777" w:rsidR="00227FA2" w:rsidRDefault="0039099D">
            <w:pPr>
              <w:jc w:val="both"/>
              <w:rPr>
                <w:rFonts w:eastAsiaTheme="minorEastAsia"/>
                <w:iCs/>
                <w:lang w:eastAsia="zh-CN"/>
              </w:rPr>
            </w:pPr>
            <w:r>
              <w:rPr>
                <w:rFonts w:eastAsiaTheme="minorEastAsia"/>
                <w:bCs/>
                <w:lang w:eastAsia="zh-CN"/>
              </w:rPr>
              <w:t>We support N</w:t>
            </w:r>
            <w:r>
              <w:rPr>
                <w:rFonts w:eastAsiaTheme="minorEastAsia"/>
                <w:bCs/>
                <w:vertAlign w:val="subscript"/>
                <w:lang w:eastAsia="zh-CN"/>
              </w:rPr>
              <w:t xml:space="preserve">TA,UE-specific </w:t>
            </w:r>
            <w:r>
              <w:rPr>
                <w:rFonts w:eastAsiaTheme="minorEastAsia"/>
                <w:bCs/>
                <w:lang w:eastAsia="zh-CN"/>
              </w:rPr>
              <w:t xml:space="preserve">is calculated by UE’s implementation. When the difference of  </w:t>
            </w:r>
            <m:oMath>
              <m:sSub>
                <m:sSubPr>
                  <m:ctrlPr>
                    <w:rPr>
                      <w:rFonts w:ascii="Cambria Math" w:hAnsi="Cambria Math"/>
                      <w:iCs/>
                    </w:rPr>
                  </m:ctrlPr>
                </m:sSubPr>
                <m:e>
                  <m:r>
                    <m:rPr>
                      <m:sty m:val="b"/>
                    </m:rPr>
                    <w:rPr>
                      <w:rFonts w:ascii="Cambria Math" w:hAnsi="Cambria Math"/>
                    </w:rPr>
                    <m:t>d</m:t>
                  </m:r>
                </m:e>
                <m:sub>
                  <m:r>
                    <m:rPr>
                      <m:sty m:val="b"/>
                    </m:rPr>
                    <w:rPr>
                      <w:rFonts w:ascii="Cambria Math" w:hAnsi="Cambria Math"/>
                    </w:rPr>
                    <m:t>s,DL</m:t>
                  </m:r>
                </m:sub>
              </m:sSub>
            </m:oMath>
            <w:r>
              <w:rPr>
                <w:rFonts w:eastAsiaTheme="minorEastAsia" w:hint="eastAsia"/>
                <w:iCs/>
                <w:lang w:eastAsia="zh-CN"/>
              </w:rPr>
              <w:t xml:space="preserve"> </w:t>
            </w:r>
            <w:r>
              <w:rPr>
                <w:rFonts w:eastAsiaTheme="minorEastAsia"/>
                <w:iCs/>
                <w:lang w:eastAsia="zh-CN"/>
              </w:rPr>
              <w:t xml:space="preserve">and </w:t>
            </w:r>
            <m:oMath>
              <m:sSub>
                <m:sSubPr>
                  <m:ctrlPr>
                    <w:rPr>
                      <w:rFonts w:ascii="Cambria Math" w:hAnsi="Cambria Math"/>
                      <w:iCs/>
                    </w:rPr>
                  </m:ctrlPr>
                </m:sSubPr>
                <m:e>
                  <m:r>
                    <m:rPr>
                      <m:sty m:val="b"/>
                    </m:rPr>
                    <w:rPr>
                      <w:rFonts w:ascii="Cambria Math" w:hAnsi="Cambria Math"/>
                    </w:rPr>
                    <m:t>d</m:t>
                  </m:r>
                </m:e>
                <m:sub>
                  <m:r>
                    <m:rPr>
                      <m:sty m:val="b"/>
                    </m:rPr>
                    <w:rPr>
                      <w:rFonts w:ascii="Cambria Math" w:hAnsi="Cambria Math"/>
                    </w:rPr>
                    <m:t>s,UL</m:t>
                  </m:r>
                </m:sub>
              </m:sSub>
            </m:oMath>
            <w:r>
              <w:rPr>
                <w:rFonts w:eastAsiaTheme="minorEastAsia" w:hint="eastAsia"/>
                <w:iCs/>
                <w:lang w:eastAsia="zh-CN"/>
              </w:rPr>
              <w:t xml:space="preserve"> </w:t>
            </w:r>
            <w:r>
              <w:rPr>
                <w:rFonts w:eastAsiaTheme="minorEastAsia"/>
                <w:iCs/>
                <w:lang w:eastAsia="zh-CN"/>
              </w:rPr>
              <w:t xml:space="preserve">are small and the error is within the requirement and can be compensated by the closed loop TA command, </w:t>
            </w:r>
            <w:r>
              <w:rPr>
                <w:rFonts w:eastAsiaTheme="minorEastAsia"/>
                <w:bCs/>
                <w:lang w:eastAsia="zh-CN"/>
              </w:rPr>
              <w:t>N</w:t>
            </w:r>
            <w:r>
              <w:rPr>
                <w:rFonts w:eastAsiaTheme="minorEastAsia"/>
                <w:bCs/>
                <w:vertAlign w:val="subscript"/>
                <w:lang w:eastAsia="zh-CN"/>
              </w:rPr>
              <w:t xml:space="preserve">TA,UE-specific </w:t>
            </w:r>
            <w:r>
              <w:rPr>
                <w:rFonts w:eastAsiaTheme="minorEastAsia"/>
                <w:bCs/>
                <w:lang w:eastAsia="zh-CN"/>
              </w:rPr>
              <w:t xml:space="preserve">can also be calculated based only </w:t>
            </w:r>
            <m:oMath>
              <m:sSub>
                <m:sSubPr>
                  <m:ctrlPr>
                    <w:rPr>
                      <w:rFonts w:ascii="Cambria Math" w:hAnsi="Cambria Math"/>
                      <w:iCs/>
                    </w:rPr>
                  </m:ctrlPr>
                </m:sSubPr>
                <m:e>
                  <m:r>
                    <m:rPr>
                      <m:sty m:val="b"/>
                    </m:rPr>
                    <w:rPr>
                      <w:rFonts w:ascii="Cambria Math" w:hAnsi="Cambria Math"/>
                    </w:rPr>
                    <m:t>d</m:t>
                  </m:r>
                </m:e>
                <m:sub>
                  <m:r>
                    <m:rPr>
                      <m:sty m:val="b"/>
                    </m:rPr>
                    <w:rPr>
                      <w:rFonts w:ascii="Cambria Math" w:hAnsi="Cambria Math"/>
                    </w:rPr>
                    <m:t>s,DL</m:t>
                  </m:r>
                </m:sub>
              </m:sSub>
              <m:r>
                <m:rPr>
                  <m:sty m:val="p"/>
                </m:rPr>
                <w:rPr>
                  <w:rFonts w:ascii="Cambria Math" w:hAnsi="Cambria Math"/>
                </w:rPr>
                <m:t>or</m:t>
              </m:r>
              <m:r>
                <m:rPr>
                  <m:sty m:val="b"/>
                </m:rPr>
                <w:rPr>
                  <w:rFonts w:ascii="Cambria Math" w:hAnsi="Cambria Math"/>
                </w:rPr>
                <m:t xml:space="preserve"> </m:t>
              </m:r>
              <m:sSub>
                <m:sSubPr>
                  <m:ctrlPr>
                    <w:rPr>
                      <w:rFonts w:ascii="Cambria Math" w:hAnsi="Cambria Math"/>
                      <w:iCs/>
                    </w:rPr>
                  </m:ctrlPr>
                </m:sSubPr>
                <m:e>
                  <m:r>
                    <m:rPr>
                      <m:sty m:val="b"/>
                    </m:rPr>
                    <w:rPr>
                      <w:rFonts w:ascii="Cambria Math" w:hAnsi="Cambria Math"/>
                    </w:rPr>
                    <m:t>d</m:t>
                  </m:r>
                </m:e>
                <m:sub>
                  <m:r>
                    <m:rPr>
                      <m:sty m:val="b"/>
                    </m:rPr>
                    <w:rPr>
                      <w:rFonts w:ascii="Cambria Math" w:hAnsi="Cambria Math"/>
                    </w:rPr>
                    <m:t>s,UL</m:t>
                  </m:r>
                </m:sub>
              </m:sSub>
            </m:oMath>
            <w:r>
              <w:rPr>
                <w:rFonts w:eastAsiaTheme="minorEastAsia" w:hint="eastAsia"/>
                <w:iCs/>
                <w:lang w:eastAsia="zh-CN"/>
              </w:rPr>
              <w:t xml:space="preserve"> </w:t>
            </w:r>
            <w:r>
              <w:rPr>
                <w:rFonts w:eastAsiaTheme="minorEastAsia"/>
                <w:iCs/>
                <w:lang w:eastAsia="zh-CN"/>
              </w:rPr>
              <w:t>to reduce the UE’s complexity.</w:t>
            </w:r>
          </w:p>
          <w:p w14:paraId="2281BB99" w14:textId="77777777" w:rsidR="00227FA2" w:rsidRDefault="0039099D">
            <w:r>
              <w:rPr>
                <w:rFonts w:eastAsiaTheme="minorEastAsia"/>
                <w:iCs/>
                <w:lang w:eastAsia="zh-CN"/>
              </w:rPr>
              <w:t>We are fine with other bullets.</w:t>
            </w:r>
          </w:p>
        </w:tc>
      </w:tr>
      <w:tr w:rsidR="00227FA2" w14:paraId="39AED20D" w14:textId="77777777">
        <w:tc>
          <w:tcPr>
            <w:tcW w:w="932" w:type="pct"/>
          </w:tcPr>
          <w:p w14:paraId="256C9A24" w14:textId="77777777" w:rsidR="00227FA2" w:rsidRDefault="0039099D">
            <w:pPr>
              <w:rPr>
                <w:rFonts w:eastAsia="Malgun Gothic"/>
                <w:lang w:eastAsia="ko-KR"/>
              </w:rPr>
            </w:pPr>
            <w:r>
              <w:rPr>
                <w:rFonts w:eastAsia="Malgun Gothic" w:hint="eastAsia"/>
                <w:lang w:eastAsia="ko-KR"/>
              </w:rPr>
              <w:t>LG</w:t>
            </w:r>
          </w:p>
        </w:tc>
        <w:tc>
          <w:tcPr>
            <w:tcW w:w="4068" w:type="pct"/>
          </w:tcPr>
          <w:p w14:paraId="526211BF" w14:textId="77777777" w:rsidR="00227FA2" w:rsidRDefault="0039099D">
            <w:pPr>
              <w:rPr>
                <w:rFonts w:eastAsia="Malgun Gothic"/>
                <w:lang w:eastAsia="ko-KR"/>
              </w:rPr>
            </w:pPr>
            <w:r>
              <w:rPr>
                <w:rFonts w:eastAsia="Malgun Gothic"/>
                <w:lang w:eastAsia="ko-KR"/>
              </w:rPr>
              <w:t>It seems desirable to discuss this issue separately for each TA.</w:t>
            </w:r>
          </w:p>
          <w:p w14:paraId="174FAED8" w14:textId="77777777" w:rsidR="00227FA2" w:rsidRDefault="0039099D">
            <w:pPr>
              <w:rPr>
                <w:rFonts w:eastAsia="+mn-ea"/>
                <w:color w:val="000000"/>
                <w:kern w:val="24"/>
              </w:rPr>
            </w:pPr>
            <w:r>
              <w:rPr>
                <w:rFonts w:eastAsia="Malgun Gothic"/>
                <w:lang w:eastAsia="ko-KR"/>
              </w:rPr>
              <w:t xml:space="preserve">[1] </w:t>
            </w:r>
            <w:r>
              <w:rPr>
                <w:rFonts w:eastAsia="+mn-ea"/>
                <w:color w:val="000000"/>
                <w:kern w:val="24"/>
              </w:rPr>
              <w:t>N</w:t>
            </w:r>
            <w:r>
              <w:rPr>
                <w:rFonts w:eastAsia="+mn-ea"/>
                <w:color w:val="000000"/>
                <w:kern w:val="24"/>
                <w:vertAlign w:val="subscript"/>
              </w:rPr>
              <w:t>TA</w:t>
            </w:r>
            <w:r>
              <w:rPr>
                <w:rFonts w:eastAsia="+mn-ea"/>
                <w:color w:val="000000"/>
                <w:kern w:val="24"/>
              </w:rPr>
              <w:t xml:space="preserve">: We prefer not to change existing Rel-15/16 specifications. Also, as commented by Nokia, [X] (i.e., </w:t>
            </w:r>
            <w:r>
              <w:rPr>
                <w:rFonts w:eastAsia="SimSun"/>
                <w:lang w:val="en-US" w:eastAsia="ko-KR"/>
              </w:rPr>
              <w:t>bipolar TA)</w:t>
            </w:r>
            <w:r>
              <w:rPr>
                <w:rFonts w:eastAsia="+mn-ea"/>
                <w:color w:val="000000"/>
                <w:kern w:val="24"/>
              </w:rPr>
              <w:t xml:space="preserve"> can be further discuss after Issue #4 is decided. </w:t>
            </w:r>
          </w:p>
          <w:p w14:paraId="66F361DE" w14:textId="77777777" w:rsidR="00227FA2" w:rsidRDefault="0039099D">
            <w:pPr>
              <w:rPr>
                <w:rFonts w:eastAsia="+mn-ea"/>
                <w:color w:val="000000"/>
                <w:kern w:val="24"/>
              </w:rPr>
            </w:pPr>
            <w:r>
              <w:rPr>
                <w:rFonts w:eastAsia="Malgun Gothic"/>
                <w:lang w:eastAsia="ko-KR"/>
              </w:rPr>
              <w:t xml:space="preserve">[2] </w:t>
            </w:r>
            <w:r>
              <w:rPr>
                <w:rFonts w:eastAsia="+mn-ea"/>
                <w:color w:val="000000"/>
                <w:kern w:val="24"/>
              </w:rPr>
              <w:t>N</w:t>
            </w:r>
            <w:r>
              <w:rPr>
                <w:rFonts w:eastAsia="+mn-ea"/>
                <w:color w:val="000000"/>
                <w:kern w:val="24"/>
                <w:vertAlign w:val="subscript"/>
              </w:rPr>
              <w:t>TA, UE-specific</w:t>
            </w:r>
            <w:r>
              <w:rPr>
                <w:rFonts w:eastAsia="+mn-ea"/>
                <w:color w:val="000000"/>
                <w:kern w:val="24"/>
              </w:rPr>
              <w:t>: We agree that it can be</w:t>
            </w:r>
            <w:r>
              <w:rPr>
                <w:rFonts w:eastAsia="+mn-ea"/>
                <w:b/>
                <w:color w:val="000000"/>
                <w:kern w:val="24"/>
              </w:rPr>
              <w:t xml:space="preserve"> </w:t>
            </w:r>
            <w:r>
              <w:rPr>
                <w:rFonts w:eastAsia="+mn-ea"/>
                <w:color w:val="000000"/>
                <w:kern w:val="24"/>
              </w:rPr>
              <w:t xml:space="preserve">updated autonomously by the UE based on its GNSS acquired position and satellite ephemeris. But, the detail equations can be left for UE implementation. </w:t>
            </w:r>
          </w:p>
          <w:p w14:paraId="21FE73D7" w14:textId="77777777" w:rsidR="00227FA2" w:rsidRDefault="0039099D">
            <w:pPr>
              <w:rPr>
                <w:rFonts w:eastAsia="Malgun Gothic"/>
                <w:lang w:eastAsia="ko-KR"/>
              </w:rPr>
            </w:pPr>
            <w:r>
              <w:rPr>
                <w:rFonts w:eastAsia="Malgun Gothic"/>
                <w:lang w:eastAsia="ko-KR"/>
              </w:rPr>
              <w:t xml:space="preserve">[3] </w:t>
            </w:r>
            <w:r>
              <w:rPr>
                <w:rFonts w:eastAsia="+mn-ea"/>
                <w:color w:val="000000"/>
                <w:kern w:val="24"/>
              </w:rPr>
              <w:t>N</w:t>
            </w:r>
            <w:r>
              <w:rPr>
                <w:rFonts w:eastAsia="+mn-ea"/>
                <w:color w:val="000000"/>
                <w:kern w:val="24"/>
                <w:vertAlign w:val="subscript"/>
              </w:rPr>
              <w:t>TA, common</w:t>
            </w:r>
            <w:r>
              <w:rPr>
                <w:rFonts w:eastAsia="+mn-ea"/>
                <w:color w:val="000000"/>
                <w:kern w:val="24"/>
              </w:rPr>
              <w:t xml:space="preserve">: Since the common TA parameters are provided by network, the common TA is updated by network. And, we can further discuss how to update/calculate the common TA after </w:t>
            </w:r>
            <w:r>
              <w:rPr>
                <w:rFonts w:eastAsia="Malgun Gothic"/>
                <w:lang w:eastAsia="ko-KR"/>
              </w:rPr>
              <w:t>Issue #2 is decided.</w:t>
            </w:r>
          </w:p>
        </w:tc>
      </w:tr>
      <w:tr w:rsidR="00227FA2" w14:paraId="081DB5AE" w14:textId="77777777">
        <w:tc>
          <w:tcPr>
            <w:tcW w:w="932" w:type="pct"/>
          </w:tcPr>
          <w:p w14:paraId="02BD197D" w14:textId="77777777" w:rsidR="00227FA2" w:rsidRDefault="0039099D">
            <w:pPr>
              <w:rPr>
                <w:rFonts w:eastAsia="Malgun Gothic"/>
                <w:lang w:eastAsia="ko-KR"/>
              </w:rPr>
            </w:pPr>
            <w:r>
              <w:rPr>
                <w:rFonts w:eastAsiaTheme="minorEastAsia"/>
                <w:lang w:eastAsia="zh-CN"/>
              </w:rPr>
              <w:t>NTT DOCOMO, INC.</w:t>
            </w:r>
          </w:p>
        </w:tc>
        <w:tc>
          <w:tcPr>
            <w:tcW w:w="4068" w:type="pct"/>
          </w:tcPr>
          <w:p w14:paraId="2B877EF1" w14:textId="77777777" w:rsidR="00227FA2" w:rsidRDefault="0039099D">
            <w:r>
              <w:rPr>
                <w:rFonts w:eastAsiaTheme="minorEastAsia"/>
                <w:lang w:eastAsia="zh-CN"/>
              </w:rPr>
              <w:t>Before defining the condition for “</w:t>
            </w:r>
            <w:r>
              <w:rPr>
                <w:b/>
                <w:lang w:val="en-US"/>
              </w:rPr>
              <w:t>The accumulative closed-loop TA is reset to 0</w:t>
            </w:r>
            <w:r>
              <w:rPr>
                <w:bCs/>
                <w:lang w:val="en-US"/>
              </w:rPr>
              <w:t>”, we would like to</w:t>
            </w:r>
            <w:r>
              <w:rPr>
                <w:bCs/>
                <w:i/>
                <w:iCs/>
                <w:u w:val="single"/>
                <w:lang w:val="en-US"/>
              </w:rPr>
              <w:t xml:space="preserve"> clarify what impairments could be included in the closed-loop TA value</w:t>
            </w:r>
            <w:r>
              <w:rPr>
                <w:bCs/>
                <w:lang w:val="en-US"/>
              </w:rPr>
              <w:t xml:space="preserve">. In our </w:t>
            </w:r>
            <w:r>
              <w:rPr>
                <w:bCs/>
                <w:lang w:val="en-US"/>
              </w:rPr>
              <w:lastRenderedPageBreak/>
              <w:t>understanding, the inaccurate and outdating GNSS information of UE is one of the impairments to be fixed by closed-loop TA control. In addition, the inaccurate and outdating Satellite ephemeris information as well as common TA parameters could also be fixed by closed-loop TA control as shown in Figure 8 of Issue#1. Therefore, the condition for resetting the accumulative closed-loop TA should be dependent with the impairments included in the closed-loop TA control.</w:t>
            </w:r>
          </w:p>
        </w:tc>
      </w:tr>
      <w:tr w:rsidR="00227FA2" w14:paraId="6EE0C62D" w14:textId="77777777">
        <w:tc>
          <w:tcPr>
            <w:tcW w:w="932" w:type="pct"/>
          </w:tcPr>
          <w:p w14:paraId="76CF7B52" w14:textId="77777777" w:rsidR="00227FA2" w:rsidRDefault="0039099D">
            <w:pPr>
              <w:rPr>
                <w:rFonts w:eastAsiaTheme="minorEastAsia"/>
                <w:lang w:eastAsia="zh-CN"/>
              </w:rPr>
            </w:pPr>
            <w:r>
              <w:rPr>
                <w:rFonts w:eastAsiaTheme="minorEastAsia" w:hint="eastAsia"/>
                <w:lang w:eastAsia="zh-CN"/>
              </w:rPr>
              <w:lastRenderedPageBreak/>
              <w:t>Spreadtrum</w:t>
            </w:r>
          </w:p>
        </w:tc>
        <w:tc>
          <w:tcPr>
            <w:tcW w:w="4068" w:type="pct"/>
          </w:tcPr>
          <w:p w14:paraId="10BAF1F4" w14:textId="77777777" w:rsidR="00227FA2" w:rsidRDefault="0039099D">
            <w:pPr>
              <w:rPr>
                <w:rFonts w:eastAsiaTheme="minorEastAsia"/>
                <w:lang w:eastAsia="zh-CN"/>
              </w:rPr>
            </w:pPr>
            <w:r>
              <w:rPr>
                <w:rFonts w:eastAsia="Malgun Gothic"/>
                <w:lang w:eastAsia="ko-KR"/>
              </w:rPr>
              <w:t>Regarding of the formula to be used for UE-specific TA, it is reasonable to leave it as an UE implementation.</w:t>
            </w:r>
          </w:p>
        </w:tc>
      </w:tr>
      <w:tr w:rsidR="00227FA2" w14:paraId="13216D71" w14:textId="77777777">
        <w:tc>
          <w:tcPr>
            <w:tcW w:w="932" w:type="pct"/>
          </w:tcPr>
          <w:p w14:paraId="401F9074" w14:textId="77777777" w:rsidR="00227FA2" w:rsidRDefault="0039099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5F57F65" w14:textId="77777777" w:rsidR="00227FA2" w:rsidRDefault="0039099D">
            <w:pPr>
              <w:rPr>
                <w:rFonts w:eastAsiaTheme="minorEastAsia"/>
                <w:lang w:eastAsia="zh-CN"/>
              </w:rPr>
            </w:pPr>
            <w:r>
              <w:rPr>
                <w:rFonts w:eastAsiaTheme="minorEastAsia"/>
                <w:lang w:eastAsia="zh-CN"/>
              </w:rPr>
              <w:t>Ok with other parts, except for two comments:</w:t>
            </w:r>
          </w:p>
          <w:p w14:paraId="06250396" w14:textId="77777777" w:rsidR="00227FA2" w:rsidRDefault="0039099D">
            <w:pPr>
              <w:pStyle w:val="Paragraphedeliste"/>
              <w:numPr>
                <w:ilvl w:val="0"/>
                <w:numId w:val="38"/>
              </w:numPr>
              <w:rPr>
                <w:rFonts w:eastAsiaTheme="minorEastAsia"/>
                <w:lang w:eastAsia="zh-CN"/>
              </w:rPr>
            </w:pPr>
            <w:r>
              <w:rPr>
                <w:rFonts w:eastAsiaTheme="minorEastAsia"/>
                <w:lang w:eastAsia="zh-CN"/>
              </w:rPr>
              <w:t xml:space="preserve">No need to specify the calculation formula for </w:t>
            </w:r>
            <w:r>
              <w:rPr>
                <w:rFonts w:eastAsia="+mn-ea"/>
                <w:b/>
                <w:color w:val="000000"/>
                <w:kern w:val="24"/>
              </w:rPr>
              <w:t>N</w:t>
            </w:r>
            <w:r>
              <w:rPr>
                <w:rFonts w:eastAsia="+mn-ea"/>
                <w:b/>
                <w:color w:val="000000"/>
                <w:kern w:val="24"/>
                <w:vertAlign w:val="subscript"/>
              </w:rPr>
              <w:t>TA,UE-specific</w:t>
            </w:r>
            <w:r>
              <w:rPr>
                <w:rFonts w:eastAsiaTheme="minorEastAsia" w:hint="eastAsia"/>
                <w:lang w:eastAsia="zh-CN"/>
              </w:rPr>
              <w:t>,</w:t>
            </w:r>
            <w:r>
              <w:rPr>
                <w:rFonts w:eastAsiaTheme="minorEastAsia"/>
                <w:lang w:eastAsia="zh-CN"/>
              </w:rPr>
              <w:t xml:space="preserve"> which can be up to UE implementation.</w:t>
            </w:r>
          </w:p>
          <w:p w14:paraId="55074651" w14:textId="77777777" w:rsidR="00227FA2" w:rsidRDefault="0039099D">
            <w:pPr>
              <w:pStyle w:val="Paragraphedeliste"/>
              <w:numPr>
                <w:ilvl w:val="0"/>
                <w:numId w:val="38"/>
              </w:numPr>
              <w:rPr>
                <w:rFonts w:eastAsiaTheme="minorEastAsia"/>
                <w:lang w:eastAsia="zh-CN"/>
              </w:rPr>
            </w:pPr>
            <w:r>
              <w:rPr>
                <w:rFonts w:eastAsiaTheme="minorEastAsia"/>
                <w:lang w:eastAsia="zh-CN"/>
              </w:rPr>
              <w:t>GNSS fix timing or valid timer is unclear for the moment. It is premature to specify the related TA behaviour based on GNSS fix timing.</w:t>
            </w:r>
          </w:p>
        </w:tc>
      </w:tr>
      <w:tr w:rsidR="0024628E" w14:paraId="1EA9AE05" w14:textId="77777777">
        <w:tc>
          <w:tcPr>
            <w:tcW w:w="932" w:type="pct"/>
          </w:tcPr>
          <w:p w14:paraId="00A9B435" w14:textId="76ABB348" w:rsidR="0024628E" w:rsidRDefault="0024628E" w:rsidP="0024628E">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097312EC" w14:textId="3409D5DB" w:rsidR="0024628E" w:rsidRDefault="0024628E" w:rsidP="0024628E">
            <w:pPr>
              <w:rPr>
                <w:rFonts w:eastAsiaTheme="minorEastAsia"/>
                <w:lang w:eastAsia="zh-CN"/>
              </w:rPr>
            </w:pPr>
            <w:r w:rsidRPr="00BC199B">
              <w:rPr>
                <w:rFonts w:eastAsia="MS Mincho"/>
                <w:lang w:eastAsia="ja-JP"/>
              </w:rPr>
              <w:t>Support the proposal</w:t>
            </w:r>
          </w:p>
        </w:tc>
      </w:tr>
      <w:tr w:rsidR="00BE0519" w14:paraId="6E2BD70E" w14:textId="77777777">
        <w:tc>
          <w:tcPr>
            <w:tcW w:w="932" w:type="pct"/>
          </w:tcPr>
          <w:p w14:paraId="5F087AFD" w14:textId="11E5EFA9" w:rsidR="00BE0519" w:rsidRPr="00A45AA6" w:rsidRDefault="00BE0519" w:rsidP="0024628E">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8AD16BD" w14:textId="77777777" w:rsidR="003722D3" w:rsidRPr="003722D3" w:rsidRDefault="003722D3" w:rsidP="003722D3">
            <w:pPr>
              <w:numPr>
                <w:ilvl w:val="0"/>
                <w:numId w:val="32"/>
              </w:numPr>
              <w:rPr>
                <w:rFonts w:eastAsia="MS Mincho"/>
                <w:bCs/>
                <w:lang w:eastAsia="ja-JP"/>
              </w:rPr>
            </w:pPr>
            <w:r w:rsidRPr="003722D3">
              <w:rPr>
                <w:rFonts w:eastAsia="MS Mincho"/>
                <w:bCs/>
                <w:lang w:eastAsia="ja-JP"/>
              </w:rPr>
              <w:t xml:space="preserve">For </w:t>
            </w:r>
            <w:r w:rsidRPr="003722D3">
              <w:rPr>
                <w:rFonts w:eastAsia="MS Mincho"/>
                <w:lang w:eastAsia="ja-JP"/>
              </w:rPr>
              <w:t>N</w:t>
            </w:r>
            <w:r w:rsidRPr="003722D3">
              <w:rPr>
                <w:rFonts w:eastAsia="MS Mincho"/>
                <w:vertAlign w:val="subscript"/>
                <w:lang w:eastAsia="ja-JP"/>
              </w:rPr>
              <w:t>TA</w:t>
            </w:r>
            <w:r w:rsidRPr="003722D3">
              <w:rPr>
                <w:rFonts w:eastAsia="MS Mincho"/>
                <w:lang w:eastAsia="ja-JP"/>
              </w:rPr>
              <w:t xml:space="preserve"> update, we have the following comments:</w:t>
            </w:r>
          </w:p>
          <w:p w14:paraId="134E173F" w14:textId="1A12A476" w:rsidR="003722D3" w:rsidRPr="003722D3" w:rsidRDefault="003722D3" w:rsidP="003722D3">
            <w:pPr>
              <w:numPr>
                <w:ilvl w:val="2"/>
                <w:numId w:val="32"/>
              </w:numPr>
              <w:rPr>
                <w:rFonts w:eastAsia="MS Mincho"/>
                <w:bCs/>
                <w:lang w:eastAsia="ja-JP"/>
              </w:rPr>
            </w:pPr>
            <w:r w:rsidRPr="003722D3">
              <w:rPr>
                <w:rFonts w:eastAsia="MS Mincho"/>
                <w:bCs/>
                <w:lang w:eastAsia="ja-JP"/>
              </w:rPr>
              <w:t>1</w:t>
            </w:r>
            <w:r w:rsidRPr="003722D3">
              <w:rPr>
                <w:rFonts w:eastAsia="MS Mincho" w:hint="eastAsia"/>
                <w:bCs/>
                <w:lang w:eastAsia="ja-JP"/>
              </w:rPr>
              <w:t>)</w:t>
            </w:r>
            <w:r w:rsidRPr="003722D3">
              <w:rPr>
                <w:rFonts w:eastAsia="MS Mincho"/>
                <w:bCs/>
                <w:lang w:eastAsia="ja-JP"/>
              </w:rPr>
              <w:t xml:space="preserve"> Regarding the sub-</w:t>
            </w:r>
            <w:proofErr w:type="spellStart"/>
            <w:r w:rsidRPr="003722D3">
              <w:rPr>
                <w:rFonts w:eastAsia="MS Mincho"/>
                <w:bCs/>
                <w:lang w:eastAsia="ja-JP"/>
              </w:rPr>
              <w:t>bulllet</w:t>
            </w:r>
            <w:proofErr w:type="spellEnd"/>
            <w:r w:rsidRPr="003722D3">
              <w:rPr>
                <w:rFonts w:eastAsia="MS Mincho"/>
                <w:bCs/>
                <w:lang w:eastAsia="ja-JP"/>
              </w:rPr>
              <w:t>: “</w:t>
            </w:r>
            <w:r w:rsidRPr="003722D3">
              <w:rPr>
                <w:rFonts w:eastAsia="MS Mincho"/>
                <w:b/>
                <w:lang w:val="en-US" w:eastAsia="ja-JP"/>
              </w:rPr>
              <w:t xml:space="preserve">The accumulative closed-loop TA is reset to 0 whenever a new GNSS fix is applied in the calculation of  </w:t>
            </w:r>
            <m:oMath>
              <m:sSub>
                <m:sSubPr>
                  <m:ctrlPr>
                    <w:rPr>
                      <w:rFonts w:ascii="Cambria Math" w:eastAsia="MS Mincho" w:hAnsi="Cambria Math"/>
                      <w:b/>
                      <w:lang w:val="en-US" w:eastAsia="ja-JP"/>
                    </w:rPr>
                  </m:ctrlPr>
                </m:sSubPr>
                <m:e>
                  <m:r>
                    <m:rPr>
                      <m:sty m:val="b"/>
                    </m:rPr>
                    <w:rPr>
                      <w:rFonts w:ascii="Cambria Math" w:eastAsia="MS Mincho" w:hAnsi="Cambria Math"/>
                      <w:lang w:val="en-US" w:eastAsia="ja-JP"/>
                    </w:rPr>
                    <m:t>N</m:t>
                  </m:r>
                </m:e>
                <m:sub>
                  <m:r>
                    <m:rPr>
                      <m:sty m:val="b"/>
                    </m:rPr>
                    <w:rPr>
                      <w:rFonts w:ascii="Cambria Math" w:eastAsia="MS Mincho" w:hAnsi="Cambria Math"/>
                      <w:lang w:val="en-US" w:eastAsia="ja-JP"/>
                    </w:rPr>
                    <m:t>TA,UE-specific</m:t>
                  </m:r>
                </m:sub>
              </m:sSub>
            </m:oMath>
            <w:r w:rsidRPr="003722D3">
              <w:rPr>
                <w:rFonts w:eastAsia="MS Mincho"/>
                <w:b/>
                <w:lang w:val="en-US" w:eastAsia="ja-JP"/>
              </w:rPr>
              <w:t>.</w:t>
            </w:r>
            <w:r w:rsidRPr="003722D3">
              <w:rPr>
                <w:rFonts w:eastAsia="MS Mincho"/>
                <w:lang w:val="en-US" w:eastAsia="ja-JP"/>
              </w:rPr>
              <w:t xml:space="preserve">”, we share the same concern with ZTE that GNSS fix may cannot clear up all the potential error for TA calculation. For example, UE may have systematic positioning error in altitude. The systematic error may be tracked and eliminated by cumulative </w:t>
            </w:r>
            <w:r w:rsidRPr="003722D3">
              <w:rPr>
                <w:rFonts w:eastAsia="MS Mincho"/>
                <w:b/>
                <w:lang w:eastAsia="ja-JP"/>
              </w:rPr>
              <w:t>N</w:t>
            </w:r>
            <w:r w:rsidRPr="003722D3">
              <w:rPr>
                <w:rFonts w:eastAsia="MS Mincho"/>
                <w:b/>
                <w:vertAlign w:val="subscript"/>
                <w:lang w:eastAsia="ja-JP"/>
              </w:rPr>
              <w:t>TA</w:t>
            </w:r>
            <w:r w:rsidRPr="003722D3">
              <w:rPr>
                <w:rFonts w:eastAsia="MS Mincho"/>
                <w:lang w:val="en-US" w:eastAsia="ja-JP"/>
              </w:rPr>
              <w:t>.</w:t>
            </w:r>
          </w:p>
          <w:p w14:paraId="2E82B0B4" w14:textId="77777777" w:rsidR="00BE0519" w:rsidRPr="00A45AA6" w:rsidRDefault="003722D3" w:rsidP="003722D3">
            <w:pPr>
              <w:numPr>
                <w:ilvl w:val="2"/>
                <w:numId w:val="32"/>
              </w:numPr>
              <w:rPr>
                <w:rFonts w:eastAsia="MS Mincho"/>
                <w:lang w:eastAsia="ja-JP"/>
              </w:rPr>
            </w:pPr>
            <w:r w:rsidRPr="003722D3">
              <w:rPr>
                <w:rFonts w:eastAsia="MS Mincho" w:hint="eastAsia"/>
                <w:bCs/>
                <w:lang w:eastAsia="ja-JP"/>
              </w:rPr>
              <w:t>2</w:t>
            </w:r>
            <w:r w:rsidRPr="003722D3">
              <w:rPr>
                <w:rFonts w:eastAsia="MS Mincho"/>
                <w:bCs/>
                <w:lang w:eastAsia="ja-JP"/>
              </w:rPr>
              <w:t>) In addition to t</w:t>
            </w:r>
            <w:r w:rsidRPr="003722D3">
              <w:rPr>
                <w:rFonts w:eastAsia="MS Mincho"/>
                <w:bCs/>
                <w:iCs/>
                <w:lang w:val="en-US" w:eastAsia="ja-JP"/>
              </w:rPr>
              <w:t xml:space="preserve">he legacy MAC CE TA command, an enhanced MAC CE TA command </w:t>
            </w:r>
            <w:r w:rsidRPr="003722D3">
              <w:rPr>
                <w:rFonts w:eastAsia="MS Mincho"/>
                <w:iCs/>
                <w:lang w:val="en-US" w:eastAsia="ja-JP"/>
              </w:rPr>
              <w:t xml:space="preserve">consists of </w:t>
            </w:r>
            <m:oMath>
              <m:d>
                <m:dPr>
                  <m:begChr m:val="〈"/>
                  <m:endChr m:val="〉"/>
                  <m:ctrlPr>
                    <w:rPr>
                      <w:rFonts w:ascii="Cambria Math" w:eastAsia="MS Mincho" w:hAnsi="Cambria Math"/>
                      <w:iCs/>
                      <w:lang w:val="en-US" w:eastAsia="ja-JP"/>
                    </w:rPr>
                  </m:ctrlPr>
                </m:dPr>
                <m:e>
                  <m:sSub>
                    <m:sSubPr>
                      <m:ctrlPr>
                        <w:rPr>
                          <w:rFonts w:ascii="Cambria Math" w:eastAsia="MS Mincho" w:hAnsi="Cambria Math"/>
                          <w:iCs/>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A</m:t>
                      </m:r>
                      <m:r>
                        <m:rPr>
                          <m:sty m:val="p"/>
                        </m:rPr>
                        <w:rPr>
                          <w:rFonts w:ascii="Cambria Math" w:eastAsia="MS Mincho" w:hAnsi="Cambria Math"/>
                          <w:lang w:val="en-US" w:eastAsia="ja-JP"/>
                        </w:rPr>
                        <m:t>,</m:t>
                      </m:r>
                      <m:r>
                        <w:rPr>
                          <w:rFonts w:ascii="Cambria Math" w:eastAsia="MS Mincho" w:hAnsi="Cambria Math"/>
                          <w:lang w:val="en-US" w:eastAsia="ja-JP"/>
                        </w:rPr>
                        <m:t>δ</m:t>
                      </m:r>
                    </m:sub>
                  </m:sSub>
                  <m:r>
                    <m:rPr>
                      <m:sty m:val="p"/>
                    </m:rPr>
                    <w:rPr>
                      <w:rFonts w:ascii="Cambria Math" w:eastAsia="MS Mincho" w:hAnsi="Cambria Math"/>
                      <w:lang w:val="en-US" w:eastAsia="ja-JP"/>
                    </w:rPr>
                    <m:t>,</m:t>
                  </m:r>
                  <m:sSub>
                    <m:sSubPr>
                      <m:ctrlPr>
                        <w:rPr>
                          <w:rFonts w:ascii="Cambria Math" w:eastAsia="MS Mincho" w:hAnsi="Cambria Math"/>
                          <w:iCs/>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A</m:t>
                      </m:r>
                      <m:r>
                        <m:rPr>
                          <m:sty m:val="p"/>
                        </m:rPr>
                        <w:rPr>
                          <w:rFonts w:ascii="Cambria Math" w:eastAsia="MS Mincho" w:hAnsi="Cambria Math"/>
                          <w:lang w:val="en-US" w:eastAsia="ja-JP"/>
                        </w:rPr>
                        <m:t>,</m:t>
                      </m:r>
                      <m:r>
                        <w:rPr>
                          <w:rFonts w:ascii="Cambria Math" w:eastAsia="MS Mincho" w:hAnsi="Cambria Math"/>
                          <w:lang w:val="en-US" w:eastAsia="ja-JP"/>
                        </w:rPr>
                        <m:t>drift</m:t>
                      </m:r>
                    </m:sub>
                  </m:sSub>
                </m:e>
              </m:d>
            </m:oMath>
            <w:r w:rsidRPr="003722D3">
              <w:rPr>
                <w:rFonts w:eastAsia="MS Mincho"/>
                <w:bCs/>
                <w:iCs/>
                <w:lang w:val="en-US" w:eastAsia="ja-JP"/>
              </w:rPr>
              <w:t xml:space="preserve"> is recommended to be optionally supported, </w:t>
            </w:r>
            <w:r w:rsidRPr="003722D3">
              <w:rPr>
                <w:rFonts w:eastAsia="MS Mincho"/>
                <w:iCs/>
                <w:lang w:val="en-US" w:eastAsia="ja-JP"/>
              </w:rPr>
              <w:t xml:space="preserve">where, </w:t>
            </w:r>
            <m:oMath>
              <m:sSub>
                <m:sSubPr>
                  <m:ctrlPr>
                    <w:rPr>
                      <w:rFonts w:ascii="Cambria Math" w:eastAsia="MS Mincho" w:hAnsi="Cambria Math"/>
                      <w:iCs/>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A</m:t>
                  </m:r>
                  <m:r>
                    <m:rPr>
                      <m:sty m:val="p"/>
                    </m:rPr>
                    <w:rPr>
                      <w:rFonts w:ascii="Cambria Math" w:eastAsia="MS Mincho" w:hAnsi="Cambria Math"/>
                      <w:lang w:val="en-US" w:eastAsia="ja-JP"/>
                    </w:rPr>
                    <m:t>,</m:t>
                  </m:r>
                  <m:r>
                    <w:rPr>
                      <w:rFonts w:ascii="Cambria Math" w:eastAsia="MS Mincho" w:hAnsi="Cambria Math"/>
                      <w:lang w:val="en-US" w:eastAsia="ja-JP"/>
                    </w:rPr>
                    <m:t>δ</m:t>
                  </m:r>
                </m:sub>
              </m:sSub>
            </m:oMath>
            <w:r w:rsidRPr="003722D3">
              <w:rPr>
                <w:rFonts w:eastAsia="MS Mincho" w:hint="eastAsia"/>
                <w:iCs/>
                <w:lang w:val="en-US" w:eastAsia="ja-JP"/>
              </w:rPr>
              <w:t xml:space="preserve"> </w:t>
            </w:r>
            <w:r w:rsidRPr="003722D3">
              <w:rPr>
                <w:rFonts w:eastAsia="MS Mincho"/>
                <w:iCs/>
                <w:lang w:val="en-US" w:eastAsia="ja-JP"/>
              </w:rPr>
              <w:t xml:space="preserve">indicates a delta TA, and </w:t>
            </w:r>
            <m:oMath>
              <m:sSub>
                <m:sSubPr>
                  <m:ctrlPr>
                    <w:rPr>
                      <w:rFonts w:ascii="Cambria Math" w:eastAsia="MS Mincho" w:hAnsi="Cambria Math"/>
                      <w:iCs/>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A</m:t>
                  </m:r>
                  <m:r>
                    <m:rPr>
                      <m:sty m:val="p"/>
                    </m:rPr>
                    <w:rPr>
                      <w:rFonts w:ascii="Cambria Math" w:eastAsia="MS Mincho" w:hAnsi="Cambria Math"/>
                      <w:lang w:val="en-US" w:eastAsia="ja-JP"/>
                    </w:rPr>
                    <m:t>,</m:t>
                  </m:r>
                  <m:r>
                    <w:rPr>
                      <w:rFonts w:ascii="Cambria Math" w:eastAsia="MS Mincho" w:hAnsi="Cambria Math"/>
                      <w:lang w:val="en-US" w:eastAsia="ja-JP"/>
                    </w:rPr>
                    <m:t>drift</m:t>
                  </m:r>
                </m:sub>
              </m:sSub>
              <m:r>
                <m:rPr>
                  <m:sty m:val="p"/>
                </m:rPr>
                <w:rPr>
                  <w:rFonts w:ascii="Cambria Math" w:eastAsia="MS Mincho" w:hAnsi="Cambria Math"/>
                  <w:lang w:val="en-US" w:eastAsia="ja-JP"/>
                </w:rPr>
                <m:t xml:space="preserve"> </m:t>
              </m:r>
            </m:oMath>
            <w:r w:rsidRPr="003722D3">
              <w:rPr>
                <w:rFonts w:eastAsia="MS Mincho"/>
                <w:iCs/>
                <w:lang w:val="en-US" w:eastAsia="ja-JP"/>
              </w:rPr>
              <w:t xml:space="preserve">indicates a TA drift rate. As suggested by Thales and </w:t>
            </w:r>
            <w:r w:rsidRPr="003722D3">
              <w:rPr>
                <w:rFonts w:eastAsia="MS Mincho"/>
                <w:lang w:eastAsia="ja-JP"/>
              </w:rPr>
              <w:t>Ericsson,</w:t>
            </w:r>
            <w:r w:rsidRPr="003722D3">
              <w:rPr>
                <w:rFonts w:eastAsia="MS Mincho"/>
                <w:iCs/>
                <w:lang w:val="en-US" w:eastAsia="ja-JP"/>
              </w:rPr>
              <w:t xml:space="preserve"> </w:t>
            </w:r>
            <w:r w:rsidRPr="003722D3">
              <w:rPr>
                <w:rFonts w:eastAsia="MS Mincho"/>
                <w:lang w:eastAsia="ja-JP"/>
              </w:rPr>
              <w:t xml:space="preserve">closed-loop TA control can be used to reduce the need to re-acquire common delay parameters. For example, </w:t>
            </w:r>
            <w:r w:rsidRPr="003722D3">
              <w:rPr>
                <w:rFonts w:eastAsia="MS Mincho"/>
                <w:iCs/>
                <w:lang w:val="en-US" w:eastAsia="ja-JP"/>
              </w:rPr>
              <w:t xml:space="preserve">Thales (R1-2106556) observed that by applying </w:t>
            </w:r>
            <w:r w:rsidRPr="003722D3">
              <w:rPr>
                <w:rFonts w:eastAsia="MS Mincho"/>
                <w:lang w:eastAsia="ja-JP"/>
              </w:rPr>
              <w:t>N</w:t>
            </w:r>
            <w:r w:rsidRPr="003722D3">
              <w:rPr>
                <w:rFonts w:eastAsia="MS Mincho"/>
                <w:vertAlign w:val="subscript"/>
                <w:lang w:eastAsia="ja-JP"/>
              </w:rPr>
              <w:t>TA</w:t>
            </w:r>
            <w:r w:rsidRPr="003722D3">
              <w:rPr>
                <w:rFonts w:eastAsia="MS Mincho"/>
                <w:lang w:eastAsia="ja-JP"/>
              </w:rPr>
              <w:t xml:space="preserve"> update</w:t>
            </w:r>
            <w:r w:rsidRPr="003722D3">
              <w:rPr>
                <w:rFonts w:eastAsia="MS Mincho"/>
                <w:iCs/>
                <w:lang w:val="en-US" w:eastAsia="ja-JP"/>
              </w:rPr>
              <w:t xml:space="preserve"> every 200ms, the maximum time during which the UE can keep track of the Common delay without having acquired new assistance information is extended to 15 seconds (instead of 9 seconds if only open loop is used) </w:t>
            </w:r>
            <w:r w:rsidRPr="003722D3">
              <w:rPr>
                <w:rFonts w:eastAsia="MS Mincho"/>
                <w:lang w:eastAsia="ja-JP"/>
              </w:rPr>
              <w:t xml:space="preserve">for SCS=120 kHz. Therefore, if </w:t>
            </w:r>
            <w:r w:rsidRPr="003722D3">
              <w:rPr>
                <w:rFonts w:eastAsia="MS Mincho"/>
                <w:bCs/>
                <w:iCs/>
                <w:lang w:val="en-US" w:eastAsia="ja-JP"/>
              </w:rPr>
              <w:t xml:space="preserve">enhanced MAC CE TA command is supported, the update frequency and signaling overhead for </w:t>
            </w:r>
            <w:r w:rsidRPr="003722D3">
              <w:rPr>
                <w:rFonts w:eastAsia="MS Mincho"/>
                <w:lang w:eastAsia="ja-JP"/>
              </w:rPr>
              <w:t>N</w:t>
            </w:r>
            <w:r w:rsidRPr="003722D3">
              <w:rPr>
                <w:rFonts w:eastAsia="MS Mincho"/>
                <w:vertAlign w:val="subscript"/>
                <w:lang w:eastAsia="ja-JP"/>
              </w:rPr>
              <w:t>TA</w:t>
            </w:r>
            <w:r w:rsidRPr="003722D3">
              <w:rPr>
                <w:rFonts w:eastAsia="MS Mincho"/>
                <w:lang w:eastAsia="ja-JP"/>
              </w:rPr>
              <w:t xml:space="preserve"> update may be significantly reduced. Furthermore, the legacy MAC CE TA command and the enhanced MAC CE TA command should be both supported, which one to be used is up to network implementation. For example, when UEs with different SCS simultaneous exist, gNB may send legacy </w:t>
            </w:r>
            <w:r w:rsidRPr="003722D3">
              <w:rPr>
                <w:rFonts w:eastAsia="MS Mincho"/>
                <w:bCs/>
                <w:iCs/>
                <w:lang w:val="en-US" w:eastAsia="ja-JP"/>
              </w:rPr>
              <w:t>MAC CE TA command to UE with low SCS, and send enhanced MAC CE TA command to UE with high SCS.</w:t>
            </w:r>
          </w:p>
          <w:p w14:paraId="7BF98358" w14:textId="0F78033A" w:rsidR="003722D3" w:rsidRPr="00A45AA6" w:rsidRDefault="003722D3" w:rsidP="003722D3">
            <w:pPr>
              <w:numPr>
                <w:ilvl w:val="0"/>
                <w:numId w:val="32"/>
              </w:numPr>
              <w:rPr>
                <w:rFonts w:eastAsia="MS Mincho"/>
                <w:lang w:eastAsia="ja-JP"/>
              </w:rPr>
            </w:pPr>
            <w:r w:rsidRPr="00A45AA6">
              <w:rPr>
                <w:rFonts w:eastAsia="MS Mincho"/>
                <w:lang w:eastAsia="ja-JP"/>
              </w:rPr>
              <w:t>For N</w:t>
            </w:r>
            <w:r w:rsidRPr="00A45AA6">
              <w:rPr>
                <w:rFonts w:eastAsia="MS Mincho"/>
                <w:vertAlign w:val="subscript"/>
                <w:lang w:eastAsia="ja-JP"/>
              </w:rPr>
              <w:t>TA,UE-specific</w:t>
            </w:r>
            <w:r w:rsidRPr="00E8710F">
              <w:rPr>
                <w:rFonts w:eastAsia="MS Mincho"/>
                <w:lang w:eastAsia="ja-JP"/>
              </w:rPr>
              <w:t xml:space="preserve"> </w:t>
            </w:r>
            <w:r>
              <w:rPr>
                <w:rFonts w:eastAsia="MS Mincho"/>
                <w:lang w:eastAsia="ja-JP"/>
              </w:rPr>
              <w:t xml:space="preserve">update, </w:t>
            </w:r>
            <w:r>
              <w:t xml:space="preserve">we understand the motivation for the UE-specific TA formula </w:t>
            </w:r>
            <m:oMath>
              <m:sSub>
                <m:sSubPr>
                  <m:ctrlPr>
                    <w:rPr>
                      <w:rFonts w:ascii="Cambria Math" w:eastAsiaTheme="minorHAnsi" w:hAnsi="Cambria Math" w:cs="Arial"/>
                      <w:sz w:val="22"/>
                      <w:szCs w:val="22"/>
                      <w:lang w:eastAsia="zh-CN"/>
                    </w:rPr>
                  </m:ctrlPr>
                </m:sSubPr>
                <m:e>
                  <m:r>
                    <m:rPr>
                      <m:sty m:val="b"/>
                    </m:rPr>
                    <w:rPr>
                      <w:rFonts w:ascii="Cambria Math" w:hAnsi="Cambria Math"/>
                      <w:lang w:val="zh-CN"/>
                    </w:rPr>
                    <m:t>N</m:t>
                  </m:r>
                </m:e>
                <m:sub>
                  <m:r>
                    <m:rPr>
                      <m:sty m:val="b"/>
                    </m:rPr>
                    <w:rPr>
                      <w:rFonts w:ascii="Cambria Math" w:hAnsi="Cambria Math"/>
                      <w:lang w:val="zh-CN"/>
                    </w:rPr>
                    <m:t>TA</m:t>
                  </m:r>
                  <m:r>
                    <m:rPr>
                      <m:sty m:val="b"/>
                    </m:rPr>
                    <w:rPr>
                      <w:rFonts w:ascii="Cambria Math" w:hAnsi="Cambria Math"/>
                      <w:lang w:val="en-US"/>
                    </w:rPr>
                    <m:t>, </m:t>
                  </m:r>
                  <m:r>
                    <m:rPr>
                      <m:sty m:val="b"/>
                    </m:rPr>
                    <w:rPr>
                      <w:rFonts w:ascii="Cambria Math" w:hAnsi="Cambria Math"/>
                      <w:lang w:val="zh-CN"/>
                    </w:rPr>
                    <m:t>UE</m:t>
                  </m:r>
                  <m:r>
                    <m:rPr>
                      <m:sty m:val="b"/>
                    </m:rPr>
                    <w:rPr>
                      <w:rFonts w:ascii="Cambria Math" w:hAnsi="Cambria Math"/>
                      <w:lang w:val="en-US"/>
                    </w:rPr>
                    <m:t>-</m:t>
                  </m:r>
                  <m:r>
                    <m:rPr>
                      <m:sty m:val="b"/>
                    </m:rPr>
                    <w:rPr>
                      <w:rFonts w:ascii="Cambria Math" w:hAnsi="Cambria Math"/>
                      <w:lang w:val="zh-CN"/>
                    </w:rPr>
                    <m:t>specific</m:t>
                  </m:r>
                </m:sub>
              </m:sSub>
              <m:r>
                <m:rPr>
                  <m:sty m:val="b"/>
                </m:rPr>
                <w:rPr>
                  <w:rFonts w:ascii="Cambria Math" w:hAnsi="Cambria Math"/>
                  <w:lang w:val="en-US"/>
                </w:rPr>
                <m:t>=</m:t>
              </m:r>
              <m:d>
                <m:dPr>
                  <m:begChr m:val="⌊"/>
                  <m:endChr m:val="⌋"/>
                  <m:ctrlPr>
                    <w:rPr>
                      <w:rFonts w:ascii="Cambria Math" w:eastAsiaTheme="minorHAnsi" w:hAnsi="Cambria Math" w:cs="Arial"/>
                      <w:sz w:val="22"/>
                      <w:szCs w:val="22"/>
                      <w:lang w:eastAsia="zh-CN"/>
                    </w:rPr>
                  </m:ctrlPr>
                </m:dPr>
                <m:e>
                  <m:d>
                    <m:dPr>
                      <m:ctrlPr>
                        <w:rPr>
                          <w:rFonts w:ascii="Cambria Math" w:eastAsiaTheme="minorHAnsi" w:hAnsi="Cambria Math" w:cs="Arial"/>
                          <w:sz w:val="22"/>
                          <w:szCs w:val="22"/>
                          <w:lang w:eastAsia="zh-CN"/>
                        </w:rPr>
                      </m:ctrlPr>
                    </m:dPr>
                    <m:e>
                      <m:sSub>
                        <m:sSubPr>
                          <m:ctrlPr>
                            <w:rPr>
                              <w:rFonts w:ascii="Cambria Math" w:eastAsiaTheme="minorHAnsi" w:hAnsi="Cambria Math" w:cs="Arial"/>
                              <w:sz w:val="22"/>
                              <w:szCs w:val="22"/>
                              <w:lang w:eastAsia="zh-CN"/>
                            </w:rPr>
                          </m:ctrlPr>
                        </m:sSubPr>
                        <m:e>
                          <m:r>
                            <m:rPr>
                              <m:sty m:val="b"/>
                            </m:rPr>
                            <w:rPr>
                              <w:rFonts w:ascii="Cambria Math" w:hAnsi="Cambria Math"/>
                              <w:lang w:val="zh-CN"/>
                            </w:rPr>
                            <m:t>d</m:t>
                          </m:r>
                        </m:e>
                        <m:sub>
                          <m:r>
                            <m:rPr>
                              <m:sty m:val="b"/>
                            </m:rPr>
                            <w:rPr>
                              <w:rFonts w:ascii="Cambria Math" w:hAnsi="Cambria Math"/>
                              <w:lang w:val="zh-CN"/>
                            </w:rPr>
                            <m:t>s</m:t>
                          </m:r>
                          <m:r>
                            <m:rPr>
                              <m:sty m:val="b"/>
                            </m:rPr>
                            <w:rPr>
                              <w:rFonts w:ascii="Cambria Math" w:hAnsi="Cambria Math"/>
                              <w:lang w:val="en-US"/>
                            </w:rPr>
                            <m:t>,</m:t>
                          </m:r>
                          <m:r>
                            <m:rPr>
                              <m:sty m:val="b"/>
                            </m:rPr>
                            <w:rPr>
                              <w:rFonts w:ascii="Cambria Math" w:hAnsi="Cambria Math"/>
                              <w:lang w:val="zh-CN"/>
                            </w:rPr>
                            <m:t>DL</m:t>
                          </m:r>
                        </m:sub>
                      </m:sSub>
                      <m:r>
                        <m:rPr>
                          <m:sty m:val="b"/>
                        </m:rPr>
                        <w:rPr>
                          <w:rFonts w:ascii="Cambria Math" w:hAnsi="Cambria Math"/>
                          <w:lang w:val="en-US"/>
                        </w:rPr>
                        <m:t>+</m:t>
                      </m:r>
                      <m:sSub>
                        <m:sSubPr>
                          <m:ctrlPr>
                            <w:rPr>
                              <w:rFonts w:ascii="Cambria Math" w:eastAsiaTheme="minorHAnsi" w:hAnsi="Cambria Math" w:cs="Arial"/>
                              <w:sz w:val="22"/>
                              <w:szCs w:val="22"/>
                              <w:lang w:eastAsia="zh-CN"/>
                            </w:rPr>
                          </m:ctrlPr>
                        </m:sSubPr>
                        <m:e>
                          <m:r>
                            <m:rPr>
                              <m:sty m:val="b"/>
                            </m:rPr>
                            <w:rPr>
                              <w:rFonts w:ascii="Cambria Math" w:hAnsi="Cambria Math"/>
                              <w:lang w:val="zh-CN"/>
                            </w:rPr>
                            <m:t>d</m:t>
                          </m:r>
                        </m:e>
                        <m:sub>
                          <m:r>
                            <m:rPr>
                              <m:sty m:val="b"/>
                            </m:rPr>
                            <w:rPr>
                              <w:rFonts w:ascii="Cambria Math" w:hAnsi="Cambria Math"/>
                              <w:lang w:val="zh-CN"/>
                            </w:rPr>
                            <m:t>s</m:t>
                          </m:r>
                          <m:r>
                            <m:rPr>
                              <m:sty m:val="b"/>
                            </m:rPr>
                            <w:rPr>
                              <w:rFonts w:ascii="Cambria Math" w:hAnsi="Cambria Math"/>
                              <w:lang w:val="en-US"/>
                            </w:rPr>
                            <m:t>,</m:t>
                          </m:r>
                          <m:r>
                            <m:rPr>
                              <m:sty m:val="b"/>
                            </m:rPr>
                            <w:rPr>
                              <w:rFonts w:ascii="Cambria Math" w:hAnsi="Cambria Math"/>
                              <w:lang w:val="zh-CN"/>
                            </w:rPr>
                            <m:t>UL</m:t>
                          </m:r>
                        </m:sub>
                      </m:sSub>
                    </m:e>
                  </m:d>
                  <m:r>
                    <m:rPr>
                      <m:sty m:val="b"/>
                    </m:rPr>
                    <w:rPr>
                      <w:rFonts w:ascii="Cambria Math" w:hAnsi="Cambria Math"/>
                      <w:lang w:val="en-US"/>
                    </w:rPr>
                    <m:t>/</m:t>
                  </m:r>
                  <m:sSub>
                    <m:sSubPr>
                      <m:ctrlPr>
                        <w:rPr>
                          <w:rFonts w:ascii="Cambria Math" w:eastAsiaTheme="minorHAnsi" w:hAnsi="Cambria Math" w:cs="Arial"/>
                          <w:sz w:val="22"/>
                          <w:szCs w:val="22"/>
                          <w:lang w:eastAsia="zh-CN"/>
                        </w:rPr>
                      </m:ctrlPr>
                    </m:sSubPr>
                    <m:e>
                      <m:r>
                        <m:rPr>
                          <m:sty m:val="b"/>
                        </m:rPr>
                        <w:rPr>
                          <w:rFonts w:ascii="Cambria Math" w:hAnsi="Cambria Math"/>
                          <w:lang w:val="zh-CN"/>
                        </w:rPr>
                        <m:t>T</m:t>
                      </m:r>
                    </m:e>
                    <m:sub>
                      <m:r>
                        <m:rPr>
                          <m:sty m:val="b"/>
                        </m:rPr>
                        <w:rPr>
                          <w:rFonts w:ascii="Cambria Math" w:hAnsi="Cambria Math"/>
                          <w:lang w:val="zh-CN"/>
                        </w:rPr>
                        <m:t>c</m:t>
                      </m:r>
                    </m:sub>
                  </m:sSub>
                </m:e>
              </m:d>
            </m:oMath>
            <w:r>
              <w:rPr>
                <w:rFonts w:eastAsiaTheme="minorEastAsia" w:hint="eastAsia"/>
                <w:sz w:val="22"/>
                <w:szCs w:val="22"/>
                <w:lang w:eastAsia="zh-CN"/>
              </w:rPr>
              <w:t>.</w:t>
            </w:r>
            <w:r>
              <w:rPr>
                <w:rFonts w:eastAsiaTheme="minorEastAsia"/>
                <w:sz w:val="22"/>
                <w:szCs w:val="22"/>
                <w:lang w:eastAsia="zh-CN"/>
              </w:rPr>
              <w:t xml:space="preserve"> </w:t>
            </w:r>
            <w:r w:rsidRPr="00A45AA6">
              <w:t xml:space="preserve">Nevertheless, it </w:t>
            </w:r>
            <w:r w:rsidR="00AF32D6">
              <w:t>can be</w:t>
            </w:r>
            <w:r w:rsidRPr="00A45AA6">
              <w:t xml:space="preserve"> up to UE implementation to determine accurately the UE-specific TA (this may be done using the formula)</w:t>
            </w:r>
            <w:r>
              <w:t>.</w:t>
            </w:r>
          </w:p>
          <w:p w14:paraId="63632914" w14:textId="13DF5B1A" w:rsidR="0024093F" w:rsidRPr="00A45AA6" w:rsidRDefault="0024093F" w:rsidP="00A45AA6">
            <w:pPr>
              <w:numPr>
                <w:ilvl w:val="0"/>
                <w:numId w:val="32"/>
              </w:numPr>
              <w:rPr>
                <w:rFonts w:eastAsia="MS Mincho"/>
                <w:lang w:eastAsia="ja-JP"/>
              </w:rPr>
            </w:pPr>
            <w:r w:rsidRPr="00E8710F">
              <w:rPr>
                <w:rFonts w:eastAsia="MS Mincho"/>
                <w:lang w:eastAsia="ja-JP"/>
              </w:rPr>
              <w:t>For N</w:t>
            </w:r>
            <w:r w:rsidRPr="00E8710F">
              <w:rPr>
                <w:rFonts w:eastAsia="MS Mincho"/>
                <w:vertAlign w:val="subscript"/>
                <w:lang w:eastAsia="ja-JP"/>
              </w:rPr>
              <w:t>TA,</w:t>
            </w:r>
            <w:r>
              <w:rPr>
                <w:rFonts w:eastAsia="MS Mincho"/>
                <w:vertAlign w:val="subscript"/>
                <w:lang w:eastAsia="ja-JP"/>
              </w:rPr>
              <w:t>common</w:t>
            </w:r>
            <w:r w:rsidRPr="00E8710F">
              <w:rPr>
                <w:rFonts w:eastAsia="MS Mincho"/>
                <w:lang w:eastAsia="ja-JP"/>
              </w:rPr>
              <w:t xml:space="preserve"> </w:t>
            </w:r>
            <w:r>
              <w:rPr>
                <w:rFonts w:eastAsia="MS Mincho"/>
                <w:lang w:eastAsia="ja-JP"/>
              </w:rPr>
              <w:t xml:space="preserve">update, we </w:t>
            </w:r>
            <w:r w:rsidR="00FB494F">
              <w:rPr>
                <w:rFonts w:eastAsia="MS Mincho"/>
                <w:lang w:eastAsia="ja-JP"/>
              </w:rPr>
              <w:t>are fine with</w:t>
            </w:r>
            <w:r>
              <w:rPr>
                <w:rFonts w:eastAsia="MS Mincho"/>
                <w:lang w:eastAsia="ja-JP"/>
              </w:rPr>
              <w:t xml:space="preserve"> the proposal.</w:t>
            </w:r>
            <w:r w:rsidR="003F5453">
              <w:rPr>
                <w:rFonts w:eastAsia="MS Mincho"/>
                <w:lang w:eastAsia="ja-JP"/>
              </w:rPr>
              <w:t xml:space="preserve"> </w:t>
            </w:r>
            <w:r w:rsidR="00355EB3">
              <w:rPr>
                <w:rFonts w:eastAsia="MS Mincho"/>
                <w:lang w:eastAsia="ja-JP"/>
              </w:rPr>
              <w:t>More specifically</w:t>
            </w:r>
            <w:r w:rsidR="003F5453">
              <w:rPr>
                <w:rFonts w:eastAsia="MS Mincho"/>
                <w:lang w:eastAsia="ja-JP"/>
              </w:rPr>
              <w:t xml:space="preserve">, </w:t>
            </w:r>
            <m:oMath>
              <m:sSub>
                <m:sSubPr>
                  <m:ctrlPr>
                    <w:rPr>
                      <w:rFonts w:ascii="Cambria Math" w:eastAsia="DengXian" w:hAnsi="Cambria Math"/>
                      <w:bCs/>
                      <w:i/>
                      <w:iCs/>
                      <w:kern w:val="2"/>
                      <w:lang w:eastAsia="zh-CN"/>
                    </w:rPr>
                  </m:ctrlPr>
                </m:sSubPr>
                <m:e>
                  <m:r>
                    <w:rPr>
                      <w:rFonts w:ascii="Cambria Math" w:eastAsia="DengXian" w:hAnsi="Cambria Math"/>
                      <w:kern w:val="2"/>
                      <w:lang w:eastAsia="zh-CN"/>
                    </w:rPr>
                    <m:t>N</m:t>
                  </m:r>
                </m:e>
                <m:sub>
                  <m:r>
                    <w:rPr>
                      <w:rFonts w:ascii="Cambria Math" w:eastAsia="DengXian" w:hAnsi="Cambria Math"/>
                      <w:kern w:val="2"/>
                      <w:lang w:eastAsia="zh-CN"/>
                    </w:rPr>
                    <m:t>TA,common</m:t>
                  </m:r>
                </m:sub>
              </m:sSub>
            </m:oMath>
            <w:r w:rsidR="0015297E" w:rsidRPr="00E8710F">
              <w:rPr>
                <w:rFonts w:eastAsia="MS Mincho"/>
                <w:lang w:eastAsia="ja-JP"/>
              </w:rPr>
              <w:t xml:space="preserve"> </w:t>
            </w:r>
            <w:r w:rsidR="0015297E">
              <w:rPr>
                <w:rFonts w:eastAsia="MS Mincho"/>
                <w:lang w:eastAsia="ja-JP"/>
              </w:rPr>
              <w:t xml:space="preserve">is a function of </w:t>
            </w:r>
            <m:oMath>
              <m:sSub>
                <m:sSubPr>
                  <m:ctrlPr>
                    <w:rPr>
                      <w:rFonts w:ascii="Cambria Math" w:eastAsia="DengXian" w:hAnsi="Cambria Math"/>
                      <w:bCs/>
                      <w:i/>
                      <w:iCs/>
                      <w:kern w:val="2"/>
                      <w:lang w:eastAsia="zh-CN"/>
                    </w:rPr>
                  </m:ctrlPr>
                </m:sSubPr>
                <m:e>
                  <m:r>
                    <w:rPr>
                      <w:rFonts w:ascii="Cambria Math" w:eastAsia="DengXian" w:hAnsi="Cambria Math"/>
                      <w:kern w:val="2"/>
                      <w:lang w:eastAsia="zh-CN"/>
                    </w:rPr>
                    <m:t>d</m:t>
                  </m:r>
                </m:e>
                <m:sub>
                  <m:r>
                    <w:rPr>
                      <w:rFonts w:ascii="Cambria Math" w:eastAsia="DengXian" w:hAnsi="Cambria Math"/>
                      <w:kern w:val="2"/>
                      <w:lang w:eastAsia="zh-CN"/>
                    </w:rPr>
                    <m:t>f,DL</m:t>
                  </m:r>
                </m:sub>
              </m:sSub>
              <m:r>
                <w:rPr>
                  <w:rFonts w:ascii="Cambria Math" w:eastAsia="DengXian" w:hAnsi="Cambria Math"/>
                  <w:kern w:val="2"/>
                  <w:lang w:eastAsia="zh-CN"/>
                </w:rPr>
                <m:t>+</m:t>
              </m:r>
              <m:sSub>
                <m:sSubPr>
                  <m:ctrlPr>
                    <w:rPr>
                      <w:rFonts w:ascii="Cambria Math" w:eastAsia="DengXian" w:hAnsi="Cambria Math"/>
                      <w:bCs/>
                      <w:i/>
                      <w:iCs/>
                      <w:kern w:val="2"/>
                      <w:lang w:eastAsia="zh-CN"/>
                    </w:rPr>
                  </m:ctrlPr>
                </m:sSubPr>
                <m:e>
                  <m:r>
                    <w:rPr>
                      <w:rFonts w:ascii="Cambria Math" w:eastAsia="DengXian" w:hAnsi="Cambria Math"/>
                      <w:kern w:val="2"/>
                      <w:lang w:eastAsia="zh-CN"/>
                    </w:rPr>
                    <m:t>d</m:t>
                  </m:r>
                </m:e>
                <m:sub>
                  <m:r>
                    <w:rPr>
                      <w:rFonts w:ascii="Cambria Math" w:eastAsia="DengXian" w:hAnsi="Cambria Math"/>
                      <w:kern w:val="2"/>
                      <w:lang w:eastAsia="zh-CN"/>
                    </w:rPr>
                    <m:t>f,UL</m:t>
                  </m:r>
                </m:sub>
              </m:sSub>
            </m:oMath>
            <w:r w:rsidR="0015297E">
              <w:rPr>
                <w:rFonts w:eastAsiaTheme="minorEastAsia" w:hint="eastAsia"/>
                <w:bCs/>
                <w:iCs/>
                <w:kern w:val="2"/>
                <w:lang w:eastAsia="zh-CN"/>
              </w:rPr>
              <w:t>,</w:t>
            </w:r>
            <w:r w:rsidR="0015297E">
              <w:rPr>
                <w:rFonts w:eastAsiaTheme="minorEastAsia"/>
                <w:bCs/>
                <w:iCs/>
                <w:kern w:val="2"/>
                <w:lang w:eastAsia="zh-CN"/>
              </w:rPr>
              <w:t xml:space="preserve"> </w:t>
            </w:r>
            <w:r w:rsidR="0015297E" w:rsidRPr="0015297E">
              <w:rPr>
                <w:rFonts w:eastAsia="DengXian"/>
                <w:bCs/>
                <w:kern w:val="2"/>
                <w:lang w:val="en-US" w:eastAsia="zh-CN"/>
              </w:rPr>
              <w:t xml:space="preserve">where </w:t>
            </w:r>
            <m:oMath>
              <m:sSub>
                <m:sSubPr>
                  <m:ctrlPr>
                    <w:rPr>
                      <w:rFonts w:ascii="Cambria Math" w:eastAsia="DengXian" w:hAnsi="Cambria Math"/>
                      <w:bCs/>
                      <w:i/>
                      <w:iCs/>
                      <w:kern w:val="2"/>
                      <w:lang w:eastAsia="zh-CN"/>
                    </w:rPr>
                  </m:ctrlPr>
                </m:sSubPr>
                <m:e>
                  <m:r>
                    <w:rPr>
                      <w:rFonts w:ascii="Cambria Math" w:eastAsia="DengXian" w:hAnsi="Cambria Math"/>
                      <w:kern w:val="2"/>
                      <w:lang w:eastAsia="zh-CN"/>
                    </w:rPr>
                    <m:t>d</m:t>
                  </m:r>
                </m:e>
                <m:sub>
                  <m:r>
                    <w:rPr>
                      <w:rFonts w:ascii="Cambria Math" w:eastAsia="DengXian" w:hAnsi="Cambria Math"/>
                      <w:kern w:val="2"/>
                      <w:lang w:eastAsia="zh-CN"/>
                    </w:rPr>
                    <m:t>f,DL</m:t>
                  </m:r>
                </m:sub>
              </m:sSub>
            </m:oMath>
            <w:r w:rsidR="0015297E" w:rsidRPr="0015297E">
              <w:rPr>
                <w:rFonts w:eastAsia="DengXian" w:hint="eastAsia"/>
                <w:bCs/>
                <w:iCs/>
                <w:kern w:val="2"/>
                <w:lang w:eastAsia="zh-CN"/>
              </w:rPr>
              <w:t xml:space="preserve"> </w:t>
            </w:r>
            <w:r w:rsidR="0015297E" w:rsidRPr="0015297E">
              <w:rPr>
                <w:rFonts w:eastAsia="DengXian"/>
                <w:bCs/>
                <w:iCs/>
                <w:kern w:val="2"/>
                <w:lang w:eastAsia="zh-CN"/>
              </w:rPr>
              <w:t xml:space="preserve">is corresponding the DL feeder link delay when UE receives the DL signal (e.g., DCI, MAC CE) in UE local time reference, </w:t>
            </w:r>
            <m:oMath>
              <m:sSub>
                <m:sSubPr>
                  <m:ctrlPr>
                    <w:rPr>
                      <w:rFonts w:ascii="Cambria Math" w:eastAsia="DengXian" w:hAnsi="Cambria Math"/>
                      <w:bCs/>
                      <w:i/>
                      <w:iCs/>
                      <w:kern w:val="2"/>
                      <w:lang w:eastAsia="zh-CN"/>
                    </w:rPr>
                  </m:ctrlPr>
                </m:sSubPr>
                <m:e>
                  <m:r>
                    <w:rPr>
                      <w:rFonts w:ascii="Cambria Math" w:eastAsia="DengXian" w:hAnsi="Cambria Math"/>
                      <w:kern w:val="2"/>
                      <w:lang w:eastAsia="zh-CN"/>
                    </w:rPr>
                    <m:t>d</m:t>
                  </m:r>
                </m:e>
                <m:sub>
                  <m:r>
                    <w:rPr>
                      <w:rFonts w:ascii="Cambria Math" w:eastAsia="DengXian" w:hAnsi="Cambria Math"/>
                      <w:kern w:val="2"/>
                      <w:lang w:eastAsia="zh-CN"/>
                    </w:rPr>
                    <m:t>f,UL</m:t>
                  </m:r>
                </m:sub>
              </m:sSub>
            </m:oMath>
            <w:r w:rsidR="0015297E" w:rsidRPr="0015297E">
              <w:rPr>
                <w:rFonts w:eastAsia="DengXian" w:hint="eastAsia"/>
                <w:bCs/>
                <w:iCs/>
                <w:kern w:val="2"/>
                <w:lang w:eastAsia="zh-CN"/>
              </w:rPr>
              <w:t xml:space="preserve"> </w:t>
            </w:r>
            <w:r w:rsidR="0015297E" w:rsidRPr="0015297E">
              <w:rPr>
                <w:rFonts w:eastAsia="DengXian"/>
                <w:bCs/>
                <w:iCs/>
                <w:kern w:val="2"/>
                <w:lang w:eastAsia="zh-CN"/>
              </w:rPr>
              <w:t xml:space="preserve">is the corresponding UL feeder link delay of the UL signal to which the UE applies the TA, and both </w:t>
            </w:r>
            <m:oMath>
              <m:sSub>
                <m:sSubPr>
                  <m:ctrlPr>
                    <w:rPr>
                      <w:rFonts w:ascii="Cambria Math" w:eastAsia="DengXian" w:hAnsi="Cambria Math"/>
                      <w:bCs/>
                      <w:i/>
                      <w:iCs/>
                      <w:kern w:val="2"/>
                      <w:lang w:eastAsia="zh-CN"/>
                    </w:rPr>
                  </m:ctrlPr>
                </m:sSubPr>
                <m:e>
                  <m:r>
                    <w:rPr>
                      <w:rFonts w:ascii="Cambria Math" w:eastAsia="DengXian" w:hAnsi="Cambria Math"/>
                      <w:kern w:val="2"/>
                      <w:lang w:eastAsia="zh-CN"/>
                    </w:rPr>
                    <m:t>d</m:t>
                  </m:r>
                </m:e>
                <m:sub>
                  <m:r>
                    <w:rPr>
                      <w:rFonts w:ascii="Cambria Math" w:eastAsia="DengXian" w:hAnsi="Cambria Math"/>
                      <w:kern w:val="2"/>
                      <w:lang w:eastAsia="zh-CN"/>
                    </w:rPr>
                    <m:t>f,DL</m:t>
                  </m:r>
                </m:sub>
              </m:sSub>
            </m:oMath>
            <w:r w:rsidR="0015297E" w:rsidRPr="0015297E">
              <w:rPr>
                <w:rFonts w:eastAsia="DengXian"/>
                <w:bCs/>
                <w:iCs/>
                <w:kern w:val="2"/>
                <w:lang w:eastAsia="zh-CN"/>
              </w:rPr>
              <w:t xml:space="preserve"> and </w:t>
            </w:r>
            <m:oMath>
              <m:sSub>
                <m:sSubPr>
                  <m:ctrlPr>
                    <w:rPr>
                      <w:rFonts w:ascii="Cambria Math" w:eastAsia="DengXian" w:hAnsi="Cambria Math"/>
                      <w:bCs/>
                      <w:i/>
                      <w:iCs/>
                      <w:kern w:val="2"/>
                      <w:lang w:eastAsia="zh-CN"/>
                    </w:rPr>
                  </m:ctrlPr>
                </m:sSubPr>
                <m:e>
                  <m:r>
                    <w:rPr>
                      <w:rFonts w:ascii="Cambria Math" w:eastAsia="DengXian" w:hAnsi="Cambria Math"/>
                      <w:kern w:val="2"/>
                      <w:lang w:eastAsia="zh-CN"/>
                    </w:rPr>
                    <m:t>d</m:t>
                  </m:r>
                </m:e>
                <m:sub>
                  <m:r>
                    <w:rPr>
                      <w:rFonts w:ascii="Cambria Math" w:eastAsia="DengXian" w:hAnsi="Cambria Math"/>
                      <w:kern w:val="2"/>
                      <w:lang w:eastAsia="zh-CN"/>
                    </w:rPr>
                    <m:t>f,UL</m:t>
                  </m:r>
                </m:sub>
              </m:sSub>
            </m:oMath>
            <w:r w:rsidR="0015297E" w:rsidRPr="0015297E">
              <w:rPr>
                <w:rFonts w:eastAsia="DengXian"/>
                <w:bCs/>
                <w:iCs/>
                <w:kern w:val="2"/>
                <w:lang w:eastAsia="zh-CN"/>
              </w:rPr>
              <w:t xml:space="preserve"> are derived from the common TA parameters.</w:t>
            </w:r>
          </w:p>
        </w:tc>
      </w:tr>
      <w:tr w:rsidR="00C3718C" w14:paraId="6A58095E" w14:textId="77777777">
        <w:tc>
          <w:tcPr>
            <w:tcW w:w="932" w:type="pct"/>
          </w:tcPr>
          <w:p w14:paraId="3550A0C0" w14:textId="549CFC82" w:rsidR="00C3718C" w:rsidRDefault="00C3718C" w:rsidP="00C3718C">
            <w:pPr>
              <w:rPr>
                <w:rFonts w:eastAsiaTheme="minorEastAsia"/>
                <w:lang w:eastAsia="zh-CN"/>
              </w:rPr>
            </w:pPr>
            <w:r>
              <w:rPr>
                <w:rFonts w:eastAsia="Malgun Gothic" w:hint="eastAsia"/>
                <w:lang w:eastAsia="ko-KR"/>
              </w:rPr>
              <w:t>OPPO</w:t>
            </w:r>
          </w:p>
        </w:tc>
        <w:tc>
          <w:tcPr>
            <w:tcW w:w="4068" w:type="pct"/>
          </w:tcPr>
          <w:p w14:paraId="258FFC91" w14:textId="77777777" w:rsidR="00C3718C" w:rsidRPr="00C94E35" w:rsidRDefault="00C3718C" w:rsidP="00C3718C">
            <w:pPr>
              <w:pStyle w:val="Paragraphedeliste"/>
              <w:numPr>
                <w:ilvl w:val="0"/>
                <w:numId w:val="70"/>
              </w:numPr>
              <w:rPr>
                <w:lang w:val="en-US"/>
              </w:rPr>
            </w:pPr>
            <w:r w:rsidRPr="00C94E35">
              <w:rPr>
                <w:lang w:val="en-US"/>
              </w:rPr>
              <w:t xml:space="preserve">The accumulative closed-loop TA is not clearly defined. How to calculate this accumulative TA, we need to clearly list the components. </w:t>
            </w:r>
          </w:p>
          <w:p w14:paraId="7133C6A1" w14:textId="1FD90B63" w:rsidR="00C3718C" w:rsidRPr="003722D3" w:rsidRDefault="00C3718C" w:rsidP="00C3718C">
            <w:pPr>
              <w:numPr>
                <w:ilvl w:val="0"/>
                <w:numId w:val="32"/>
              </w:numPr>
              <w:rPr>
                <w:rFonts w:eastAsia="MS Mincho"/>
                <w:bCs/>
                <w:lang w:eastAsia="ja-JP"/>
              </w:rPr>
            </w:pPr>
            <w:r w:rsidRPr="00C94E35">
              <w:rPr>
                <w:rFonts w:eastAsia="+mn-ea"/>
                <w:b/>
                <w:color w:val="000000"/>
                <w:kern w:val="24"/>
              </w:rPr>
              <w:t>N</w:t>
            </w:r>
            <w:r w:rsidRPr="00C94E35">
              <w:rPr>
                <w:rFonts w:eastAsia="+mn-ea"/>
                <w:b/>
                <w:color w:val="000000"/>
                <w:kern w:val="24"/>
                <w:vertAlign w:val="subscript"/>
              </w:rPr>
              <w:t>TA,UE-specific</w:t>
            </w:r>
            <w:r w:rsidRPr="00C94E35">
              <w:rPr>
                <w:rFonts w:eastAsia="+mn-ea"/>
                <w:color w:val="000000"/>
                <w:kern w:val="24"/>
              </w:rPr>
              <w:t xml:space="preserve"> update is not needed to be specified. It is up to UE implementation. </w:t>
            </w:r>
          </w:p>
        </w:tc>
      </w:tr>
    </w:tbl>
    <w:p w14:paraId="04703DA1" w14:textId="77777777" w:rsidR="00227FA2" w:rsidRDefault="00227FA2">
      <w:pPr>
        <w:pStyle w:val="Doc-text2"/>
        <w:spacing w:after="0"/>
        <w:ind w:left="0" w:firstLine="0"/>
        <w:rPr>
          <w:rFonts w:ascii="Times New Roman" w:eastAsia="+mn-ea" w:hAnsi="Times New Roman" w:cs="Times New Roman"/>
          <w:b/>
          <w:color w:val="000000"/>
          <w:kern w:val="24"/>
          <w:sz w:val="20"/>
          <w:szCs w:val="20"/>
          <w:lang w:val="en-GB"/>
        </w:rPr>
      </w:pPr>
    </w:p>
    <w:p w14:paraId="60F8F818" w14:textId="77777777" w:rsidR="00227FA2" w:rsidRDefault="00227FA2">
      <w:pPr>
        <w:pStyle w:val="Doc-text2"/>
        <w:spacing w:after="0"/>
        <w:ind w:left="720" w:firstLine="0"/>
        <w:rPr>
          <w:rFonts w:ascii="Times New Roman" w:eastAsia="+mn-ea" w:hAnsi="Times New Roman" w:cs="Times New Roman"/>
          <w:b/>
          <w:color w:val="000000"/>
          <w:kern w:val="24"/>
          <w:sz w:val="20"/>
          <w:szCs w:val="20"/>
          <w:lang w:val="en-GB"/>
        </w:rPr>
      </w:pPr>
    </w:p>
    <w:p w14:paraId="4A5289CF" w14:textId="77777777" w:rsidR="00227FA2" w:rsidRDefault="0039099D">
      <w:pPr>
        <w:pStyle w:val="Titre2"/>
        <w:rPr>
          <w:lang w:val="en-US"/>
        </w:rPr>
      </w:pPr>
      <w:bookmarkStart w:id="31" w:name="_Toc79955295"/>
      <w:r>
        <w:rPr>
          <w:lang w:val="en-US"/>
        </w:rPr>
        <w:lastRenderedPageBreak/>
        <w:t>Updated proposal based on company views (First round of email discussions)</w:t>
      </w:r>
      <w:bookmarkEnd w:id="31"/>
    </w:p>
    <w:p w14:paraId="5B7DA2EA" w14:textId="77777777" w:rsidR="00227FA2" w:rsidRDefault="00227FA2">
      <w:pPr>
        <w:rPr>
          <w:lang w:val="en-US"/>
        </w:rPr>
      </w:pPr>
    </w:p>
    <w:p w14:paraId="7DDFC73E" w14:textId="77777777" w:rsidR="00227FA2" w:rsidRDefault="0039099D">
      <w:pPr>
        <w:pStyle w:val="Titre2"/>
        <w:rPr>
          <w:lang w:val="en-US"/>
        </w:rPr>
      </w:pPr>
      <w:bookmarkStart w:id="32" w:name="_Toc79955296"/>
      <w:r>
        <w:rPr>
          <w:lang w:val="en-US"/>
        </w:rPr>
        <w:t>Updated proposal based on company views (2</w:t>
      </w:r>
      <w:r>
        <w:rPr>
          <w:vertAlign w:val="superscript"/>
          <w:lang w:val="en-US"/>
        </w:rPr>
        <w:t>nd</w:t>
      </w:r>
      <w:r>
        <w:rPr>
          <w:lang w:val="en-US"/>
        </w:rPr>
        <w:t xml:space="preserve"> round of email discussions)</w:t>
      </w:r>
      <w:bookmarkEnd w:id="32"/>
    </w:p>
    <w:p w14:paraId="0CEB865E" w14:textId="77777777" w:rsidR="00227FA2" w:rsidRDefault="00227FA2"/>
    <w:p w14:paraId="428E8CE7" w14:textId="77777777" w:rsidR="00227FA2" w:rsidRDefault="00227FA2"/>
    <w:p w14:paraId="71C06211" w14:textId="77777777" w:rsidR="00227FA2" w:rsidRDefault="0039099D">
      <w:pPr>
        <w:pStyle w:val="Titre1"/>
        <w:rPr>
          <w:lang w:val="en-US"/>
        </w:rPr>
      </w:pPr>
      <w:bookmarkStart w:id="33" w:name="_Toc79955297"/>
      <w:r>
        <w:rPr>
          <w:lang w:val="en-US"/>
        </w:rPr>
        <w:t>Issue#7 : NTN UE Time Alignment Timers</w:t>
      </w:r>
      <w:bookmarkEnd w:id="33"/>
    </w:p>
    <w:p w14:paraId="7C7F1272" w14:textId="77777777" w:rsidR="00227FA2" w:rsidRDefault="0039099D">
      <w:r>
        <w:t xml:space="preserve">The legacy timeAlignmentTimer is used for closed loop TA update. Similarly specific timers may be needed for open loop TA update. </w:t>
      </w:r>
    </w:p>
    <w:p w14:paraId="31F38B63" w14:textId="77777777" w:rsidR="00227FA2" w:rsidRDefault="0039099D">
      <w:r>
        <w:t>This issue was discussed in RAN1#104-bis-e and RAN1#105. The following was proposal was discussed in last meeting but without any agreement; S</w:t>
      </w:r>
      <w:r>
        <w:rPr>
          <w:lang w:val="en-US"/>
        </w:rPr>
        <w:t>ome companies needed more time to investigate the need of validity timers for satellite ephemeris and Common TA parameters.</w:t>
      </w:r>
    </w:p>
    <w:tbl>
      <w:tblPr>
        <w:tblStyle w:val="Grilledutableau"/>
        <w:tblW w:w="0" w:type="auto"/>
        <w:tblLook w:val="04A0" w:firstRow="1" w:lastRow="0" w:firstColumn="1" w:lastColumn="0" w:noHBand="0" w:noVBand="1"/>
      </w:tblPr>
      <w:tblGrid>
        <w:gridCol w:w="9779"/>
      </w:tblGrid>
      <w:tr w:rsidR="00227FA2" w14:paraId="4BE797E1" w14:textId="77777777">
        <w:tc>
          <w:tcPr>
            <w:tcW w:w="9779" w:type="dxa"/>
          </w:tcPr>
          <w:p w14:paraId="67372510" w14:textId="77777777" w:rsidR="00227FA2" w:rsidRDefault="0039099D">
            <w:pPr>
              <w:rPr>
                <w:lang w:val="en-US"/>
              </w:rPr>
            </w:pPr>
            <w:r>
              <w:rPr>
                <w:lang w:val="en-US"/>
              </w:rPr>
              <w:t>From RAN1 perspective validity timers for satellite ephemeris and common TA are needed to maintain UL</w:t>
            </w:r>
          </w:p>
          <w:p w14:paraId="4995B752" w14:textId="77777777" w:rsidR="00227FA2" w:rsidRDefault="0039099D">
            <w:pPr>
              <w:rPr>
                <w:lang w:val="en-US"/>
              </w:rPr>
            </w:pPr>
            <w:r>
              <w:rPr>
                <w:lang w:val="en-US"/>
              </w:rPr>
              <w:t>synchronization in NTN:</w:t>
            </w:r>
          </w:p>
          <w:p w14:paraId="0FA69CD5" w14:textId="77777777" w:rsidR="00227FA2" w:rsidRDefault="0039099D">
            <w:pPr>
              <w:rPr>
                <w:lang w:val="en-US"/>
              </w:rPr>
            </w:pPr>
            <w:r>
              <w:rPr>
                <w:rFonts w:hint="eastAsia"/>
                <w:lang w:val="en-US"/>
              </w:rPr>
              <w:t></w:t>
            </w:r>
            <w:r>
              <w:rPr>
                <w:rFonts w:hint="eastAsia"/>
                <w:lang w:val="en-US"/>
              </w:rPr>
              <w:tab/>
              <w:t xml:space="preserve">A validity timer configured by the network for satellite ephemeris defines the maximum time during which the UE can apply the satellite ephemeris without having acquired new satellite ephemeris. </w:t>
            </w:r>
          </w:p>
          <w:p w14:paraId="05DB5B45" w14:textId="77777777" w:rsidR="00227FA2" w:rsidRDefault="0039099D">
            <w:pPr>
              <w:rPr>
                <w:lang w:val="en-US"/>
              </w:rPr>
            </w:pPr>
            <w:r>
              <w:rPr>
                <w:rFonts w:hint="eastAsia"/>
                <w:lang w:val="en-US"/>
              </w:rPr>
              <w:t></w:t>
            </w:r>
            <w:r>
              <w:rPr>
                <w:rFonts w:hint="eastAsia"/>
                <w:lang w:val="en-US"/>
              </w:rPr>
              <w:tab/>
              <w:t>A validity timer configured by the network for Common TA defines the maximum time during which the UE can apply the Common TA without having acquired new Common TA parameters to be used for Common TA calculation.</w:t>
            </w:r>
          </w:p>
          <w:p w14:paraId="4B4908E8" w14:textId="77777777" w:rsidR="00227FA2" w:rsidRDefault="0039099D">
            <w:pPr>
              <w:rPr>
                <w:b/>
                <w:lang w:val="en-US"/>
              </w:rPr>
            </w:pPr>
            <w:r>
              <w:rPr>
                <w:lang w:val="en-US"/>
              </w:rPr>
              <w:t>FFS: Whether only one validity timer is configured for both Common TA and satellite ephemeris information</w:t>
            </w:r>
          </w:p>
        </w:tc>
      </w:tr>
    </w:tbl>
    <w:p w14:paraId="0EBA6649" w14:textId="77777777" w:rsidR="00227FA2" w:rsidRDefault="00227FA2">
      <w:pPr>
        <w:rPr>
          <w:b/>
          <w:lang w:val="en-US"/>
        </w:rPr>
      </w:pPr>
    </w:p>
    <w:p w14:paraId="1FF2C64E" w14:textId="77777777" w:rsidR="00227FA2" w:rsidRDefault="0039099D">
      <w:r>
        <w:t>Regarding the Time Alignment Timers for NTN UE these proposals were submitted to RAN1#106-e:</w:t>
      </w:r>
    </w:p>
    <w:tbl>
      <w:tblPr>
        <w:tblStyle w:val="Grilledutableau"/>
        <w:tblW w:w="5000" w:type="pct"/>
        <w:tblLook w:val="04A0" w:firstRow="1" w:lastRow="0" w:firstColumn="1" w:lastColumn="0" w:noHBand="0" w:noVBand="1"/>
      </w:tblPr>
      <w:tblGrid>
        <w:gridCol w:w="1837"/>
        <w:gridCol w:w="8018"/>
      </w:tblGrid>
      <w:tr w:rsidR="00227FA2" w14:paraId="37EFD488" w14:textId="77777777">
        <w:tc>
          <w:tcPr>
            <w:tcW w:w="932" w:type="pct"/>
            <w:shd w:val="clear" w:color="auto" w:fill="00B0F0"/>
          </w:tcPr>
          <w:p w14:paraId="3FAE5243"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1D96A976" w14:textId="77777777" w:rsidR="00227FA2" w:rsidRDefault="0039099D">
            <w:pPr>
              <w:rPr>
                <w:b/>
                <w:color w:val="FFFFFF" w:themeColor="background1"/>
              </w:rPr>
            </w:pPr>
            <w:r>
              <w:rPr>
                <w:b/>
                <w:color w:val="FFFFFF" w:themeColor="background1"/>
              </w:rPr>
              <w:t>Proposals</w:t>
            </w:r>
          </w:p>
        </w:tc>
      </w:tr>
      <w:tr w:rsidR="00227FA2" w14:paraId="73980401" w14:textId="77777777">
        <w:tc>
          <w:tcPr>
            <w:tcW w:w="932" w:type="pct"/>
          </w:tcPr>
          <w:p w14:paraId="06B935E2" w14:textId="77777777" w:rsidR="00227FA2" w:rsidRDefault="0039099D">
            <w:r>
              <w:t>Huawei, HiSilicon</w:t>
            </w:r>
          </w:p>
        </w:tc>
        <w:tc>
          <w:tcPr>
            <w:tcW w:w="4068" w:type="pct"/>
          </w:tcPr>
          <w:p w14:paraId="0A54D5BA" w14:textId="77777777" w:rsidR="00227FA2" w:rsidRDefault="0039099D">
            <w:pPr>
              <w:spacing w:afterLines="50" w:after="120"/>
              <w:jc w:val="both"/>
              <w:rPr>
                <w:rFonts w:eastAsia="SimSun"/>
                <w:sz w:val="22"/>
                <w:szCs w:val="22"/>
                <w:lang w:val="en-US" w:eastAsia="zh-CN"/>
              </w:rPr>
            </w:pPr>
            <w:r>
              <w:rPr>
                <w:rFonts w:eastAsiaTheme="minorEastAsia"/>
                <w:b/>
                <w:bCs/>
                <w:sz w:val="22"/>
                <w:szCs w:val="22"/>
                <w:lang w:val="en-US" w:eastAsia="zh-CN"/>
              </w:rPr>
              <w:t xml:space="preserve">Proposal 6: </w:t>
            </w:r>
            <w:r>
              <w:rPr>
                <w:rFonts w:eastAsia="SimSun"/>
                <w:sz w:val="22"/>
                <w:szCs w:val="22"/>
                <w:lang w:val="en-US" w:eastAsia="zh-CN"/>
              </w:rPr>
              <w:t>A valid timer should be introduced for common TA tracking.</w:t>
            </w:r>
          </w:p>
        </w:tc>
      </w:tr>
      <w:tr w:rsidR="00227FA2" w14:paraId="33D3BBDE" w14:textId="77777777">
        <w:tc>
          <w:tcPr>
            <w:tcW w:w="932" w:type="pct"/>
          </w:tcPr>
          <w:p w14:paraId="29DE867D" w14:textId="77777777" w:rsidR="00227FA2" w:rsidRDefault="0039099D">
            <w:r>
              <w:t>Thales</w:t>
            </w:r>
          </w:p>
        </w:tc>
        <w:tc>
          <w:tcPr>
            <w:tcW w:w="4068" w:type="pct"/>
          </w:tcPr>
          <w:p w14:paraId="58DA2115" w14:textId="77777777" w:rsidR="00227FA2" w:rsidRDefault="0039099D">
            <w:pPr>
              <w:rPr>
                <w:b/>
              </w:rPr>
            </w:pPr>
            <w:r>
              <w:rPr>
                <w:b/>
              </w:rPr>
              <w:t>Proposal 6:</w:t>
            </w:r>
          </w:p>
          <w:p w14:paraId="4333FAE5" w14:textId="77777777" w:rsidR="00227FA2" w:rsidRDefault="0039099D">
            <w:r>
              <w:t>A validity timer configured for UE specific TA defines the maximum time during which the UE can track the RTD on service link without having acquired new ephemeris data to be used for UE specific TA estimation.</w:t>
            </w:r>
          </w:p>
          <w:p w14:paraId="3C2CFBFB" w14:textId="77777777" w:rsidR="00227FA2" w:rsidRDefault="0039099D">
            <w:pPr>
              <w:pStyle w:val="Paragraphedeliste"/>
              <w:numPr>
                <w:ilvl w:val="0"/>
                <w:numId w:val="39"/>
              </w:numPr>
            </w:pPr>
            <w:r>
              <w:t>This timer is restarted each time the UE receives new ephemeris data</w:t>
            </w:r>
          </w:p>
          <w:p w14:paraId="24CBAF64" w14:textId="77777777" w:rsidR="00227FA2" w:rsidRDefault="0039099D">
            <w:pPr>
              <w:pStyle w:val="Paragraphedeliste"/>
              <w:numPr>
                <w:ilvl w:val="0"/>
                <w:numId w:val="39"/>
              </w:numPr>
            </w:pPr>
            <w:r>
              <w:t>The UE assumes that it has lost uplink synchronization if this timer expires and new ephemeris data is not available.</w:t>
            </w:r>
          </w:p>
          <w:p w14:paraId="351455B0" w14:textId="77777777" w:rsidR="00227FA2" w:rsidRDefault="0039099D">
            <w:pPr>
              <w:rPr>
                <w:b/>
              </w:rPr>
            </w:pPr>
            <w:r>
              <w:rPr>
                <w:b/>
              </w:rPr>
              <w:t xml:space="preserve">Proposal 7: </w:t>
            </w:r>
          </w:p>
          <w:p w14:paraId="682809EA" w14:textId="77777777" w:rsidR="00227FA2" w:rsidRDefault="0039099D">
            <w:r>
              <w:t>A validity timer configured for Common TA defines the maximum time during which the UE can track the Common RTD without having acquired new assistance information to be used for Common TA estimation.</w:t>
            </w:r>
          </w:p>
          <w:p w14:paraId="63115310" w14:textId="77777777" w:rsidR="00227FA2" w:rsidRDefault="0039099D">
            <w:pPr>
              <w:pStyle w:val="Paragraphedeliste"/>
              <w:numPr>
                <w:ilvl w:val="0"/>
                <w:numId w:val="40"/>
              </w:numPr>
            </w:pPr>
            <w:r>
              <w:t>This timer is restarted each time the UE receives new assistance information.</w:t>
            </w:r>
          </w:p>
          <w:p w14:paraId="2AAC6CB9" w14:textId="77777777" w:rsidR="00227FA2" w:rsidRDefault="0039099D">
            <w:pPr>
              <w:pStyle w:val="Paragraphedeliste"/>
              <w:numPr>
                <w:ilvl w:val="0"/>
                <w:numId w:val="40"/>
              </w:numPr>
            </w:pPr>
            <w:r>
              <w:t>The UE assumes that it has lost uplink synchronization if this timer expires and assistance information is not available.</w:t>
            </w:r>
          </w:p>
        </w:tc>
      </w:tr>
      <w:tr w:rsidR="00227FA2" w14:paraId="3DA572ED" w14:textId="77777777">
        <w:tc>
          <w:tcPr>
            <w:tcW w:w="932" w:type="pct"/>
          </w:tcPr>
          <w:p w14:paraId="5CDAF223" w14:textId="77777777" w:rsidR="00227FA2" w:rsidRDefault="0039099D">
            <w:r>
              <w:lastRenderedPageBreak/>
              <w:t>vivo</w:t>
            </w:r>
          </w:p>
        </w:tc>
        <w:tc>
          <w:tcPr>
            <w:tcW w:w="4068" w:type="pct"/>
          </w:tcPr>
          <w:p w14:paraId="56881549" w14:textId="77777777" w:rsidR="00227FA2" w:rsidRDefault="0039099D">
            <w:pPr>
              <w:pStyle w:val="Corpsdetexte"/>
              <w:rPr>
                <w:rFonts w:eastAsia="SimSun"/>
                <w:b/>
                <w:bCs/>
                <w:lang w:eastAsia="zh-CN"/>
              </w:rPr>
            </w:pPr>
            <w:r>
              <w:rPr>
                <w:rFonts w:eastAsia="SimSun"/>
                <w:b/>
                <w:bCs/>
                <w:szCs w:val="22"/>
                <w:lang w:eastAsia="ja-JP"/>
              </w:rPr>
              <w:t>Proposal</w:t>
            </w:r>
            <w:r>
              <w:rPr>
                <w:rFonts w:eastAsiaTheme="minorEastAsia"/>
                <w:b/>
                <w:lang w:eastAsia="zh-CN"/>
              </w:rPr>
              <w:t xml:space="preserve"> 3: </w:t>
            </w:r>
            <w:r>
              <w:rPr>
                <w:rFonts w:eastAsiaTheme="minorEastAsia"/>
                <w:lang w:eastAsia="zh-CN"/>
              </w:rPr>
              <w:t xml:space="preserve">Support </w:t>
            </w:r>
            <w:r>
              <w:rPr>
                <w:rFonts w:eastAsia="SimSun"/>
                <w:bCs/>
                <w:lang w:eastAsia="zh-CN"/>
              </w:rPr>
              <w:t>one validity timer configured for both Common TA and satellite ephemeris information.</w:t>
            </w:r>
          </w:p>
        </w:tc>
      </w:tr>
      <w:tr w:rsidR="00227FA2" w14:paraId="6037D8E0" w14:textId="77777777">
        <w:tc>
          <w:tcPr>
            <w:tcW w:w="932" w:type="pct"/>
          </w:tcPr>
          <w:p w14:paraId="0F36CD09" w14:textId="77777777" w:rsidR="00227FA2" w:rsidRDefault="0039099D">
            <w:r>
              <w:t>CATT</w:t>
            </w:r>
          </w:p>
        </w:tc>
        <w:tc>
          <w:tcPr>
            <w:tcW w:w="4068" w:type="pct"/>
          </w:tcPr>
          <w:p w14:paraId="44648B11" w14:textId="77777777" w:rsidR="00227FA2" w:rsidRDefault="0039099D">
            <w:pPr>
              <w:rPr>
                <w:lang w:eastAsia="zh-CN"/>
              </w:rPr>
            </w:pPr>
            <w:r>
              <w:rPr>
                <w:rFonts w:hint="eastAsia"/>
                <w:b/>
                <w:lang w:eastAsia="zh-CN"/>
              </w:rPr>
              <w:t>P</w:t>
            </w:r>
            <w:r>
              <w:rPr>
                <w:b/>
                <w:lang w:eastAsia="zh-CN"/>
              </w:rPr>
              <w:t>roposal</w:t>
            </w:r>
            <w:r>
              <w:rPr>
                <w:rFonts w:hint="eastAsia"/>
                <w:b/>
                <w:lang w:eastAsia="zh-CN"/>
              </w:rPr>
              <w:t xml:space="preserve"> 8</w:t>
            </w:r>
            <w:r>
              <w:rPr>
                <w:b/>
                <w:lang w:eastAsia="zh-CN"/>
              </w:rPr>
              <w:t xml:space="preserve">: </w:t>
            </w:r>
            <w:r>
              <w:rPr>
                <w:rFonts w:hint="eastAsia"/>
                <w:lang w:eastAsia="zh-CN"/>
              </w:rPr>
              <w:t xml:space="preserve">The validity timer for common TA and ephemeris information is not need and UE should read the latest </w:t>
            </w:r>
            <w:r>
              <w:rPr>
                <w:lang w:eastAsia="zh-CN"/>
              </w:rPr>
              <w:t>information</w:t>
            </w:r>
            <w:r>
              <w:rPr>
                <w:rFonts w:hint="eastAsia"/>
                <w:lang w:eastAsia="zh-CN"/>
              </w:rPr>
              <w:t xml:space="preserve"> about common TA and </w:t>
            </w:r>
            <w:r>
              <w:rPr>
                <w:lang w:eastAsia="zh-CN"/>
              </w:rPr>
              <w:t>ephemeris</w:t>
            </w:r>
            <w:r>
              <w:rPr>
                <w:rFonts w:hint="eastAsia"/>
                <w:lang w:eastAsia="zh-CN"/>
              </w:rPr>
              <w:t xml:space="preserve"> information to guarantee </w:t>
            </w:r>
            <w:r>
              <w:rPr>
                <w:lang w:eastAsia="zh-CN"/>
              </w:rPr>
              <w:t>synchronization</w:t>
            </w:r>
            <w:r>
              <w:rPr>
                <w:rFonts w:hint="eastAsia"/>
                <w:lang w:eastAsia="zh-CN"/>
              </w:rPr>
              <w:t xml:space="preserve"> </w:t>
            </w:r>
            <w:r>
              <w:rPr>
                <w:lang w:eastAsia="zh-CN"/>
              </w:rPr>
              <w:t>performance</w:t>
            </w:r>
            <w:r>
              <w:rPr>
                <w:rFonts w:hint="eastAsia"/>
                <w:lang w:eastAsia="zh-CN"/>
              </w:rPr>
              <w:t>.</w:t>
            </w:r>
          </w:p>
        </w:tc>
      </w:tr>
      <w:tr w:rsidR="00227FA2" w14:paraId="3E3113D5" w14:textId="77777777">
        <w:tc>
          <w:tcPr>
            <w:tcW w:w="932" w:type="pct"/>
          </w:tcPr>
          <w:p w14:paraId="5987F113" w14:textId="77777777" w:rsidR="00227FA2" w:rsidRDefault="0039099D">
            <w:r>
              <w:t>PANASONIC R&amp;D Center Germany</w:t>
            </w:r>
          </w:p>
        </w:tc>
        <w:tc>
          <w:tcPr>
            <w:tcW w:w="4068" w:type="pct"/>
          </w:tcPr>
          <w:p w14:paraId="4F384EBA" w14:textId="77777777" w:rsidR="00227FA2" w:rsidRDefault="0039099D">
            <w:pPr>
              <w:spacing w:after="60"/>
              <w:textAlignment w:val="center"/>
              <w:rPr>
                <w:rFonts w:eastAsia="Times New Roman"/>
                <w:b/>
                <w:bCs/>
                <w:szCs w:val="22"/>
                <w:lang w:val="en-US" w:eastAsia="de-DE"/>
              </w:rPr>
            </w:pPr>
            <w:r>
              <w:rPr>
                <w:rFonts w:eastAsia="Times New Roman"/>
                <w:b/>
                <w:bCs/>
                <w:szCs w:val="22"/>
                <w:lang w:val="en-US" w:eastAsia="de-DE"/>
              </w:rPr>
              <w:t>Proposal 8</w:t>
            </w:r>
            <w:r>
              <w:rPr>
                <w:rFonts w:eastAsia="Times New Roman"/>
                <w:szCs w:val="22"/>
                <w:lang w:val="en-US" w:eastAsia="de-DE"/>
              </w:rPr>
              <w:t>: Wait for progress on the TA procedure before introducing validity timers for satellite ephemeris and common TA to maintain UL synchronization in NTN. Decide early if this issue may better be handled in RAN2.</w:t>
            </w:r>
            <w:r>
              <w:rPr>
                <w:rFonts w:eastAsia="Times New Roman"/>
                <w:szCs w:val="22"/>
                <w:lang w:val="en-US" w:eastAsia="de-DE"/>
              </w:rPr>
              <w:br/>
            </w:r>
          </w:p>
        </w:tc>
      </w:tr>
      <w:tr w:rsidR="00227FA2" w14:paraId="434E0C9D" w14:textId="77777777">
        <w:tc>
          <w:tcPr>
            <w:tcW w:w="932" w:type="pct"/>
          </w:tcPr>
          <w:p w14:paraId="7BD2992F" w14:textId="77777777" w:rsidR="00227FA2" w:rsidRDefault="0039099D">
            <w:r>
              <w:t>MediaTek</w:t>
            </w:r>
          </w:p>
        </w:tc>
        <w:tc>
          <w:tcPr>
            <w:tcW w:w="4068" w:type="pct"/>
          </w:tcPr>
          <w:p w14:paraId="594B92DD" w14:textId="77777777" w:rsidR="00227FA2" w:rsidRDefault="0039099D">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Proposal 5</w:t>
            </w:r>
            <w:r>
              <w:rPr>
                <w:rFonts w:ascii="Times New Roman" w:eastAsia="+mn-ea" w:hAnsi="Times New Roman" w:cs="Times New Roman"/>
                <w:color w:val="000000"/>
                <w:kern w:val="24"/>
                <w:sz w:val="20"/>
                <w:szCs w:val="20"/>
                <w:lang w:val="en-GB"/>
              </w:rPr>
              <w:t>: A single time alignment validity timer is configured by the network defines the maximum time during which the UE can apply the satellite ephemeris and common TA parameters without having acquired new satellite ephemeris or common TA parameters.</w:t>
            </w:r>
          </w:p>
        </w:tc>
      </w:tr>
      <w:tr w:rsidR="00227FA2" w14:paraId="69D4B27B" w14:textId="77777777">
        <w:tc>
          <w:tcPr>
            <w:tcW w:w="932" w:type="pct"/>
          </w:tcPr>
          <w:p w14:paraId="2446C531" w14:textId="77777777" w:rsidR="00227FA2" w:rsidRDefault="0039099D">
            <w:r>
              <w:t>OPPO</w:t>
            </w:r>
          </w:p>
        </w:tc>
        <w:tc>
          <w:tcPr>
            <w:tcW w:w="4068" w:type="pct"/>
          </w:tcPr>
          <w:p w14:paraId="4A07C0B1" w14:textId="77777777" w:rsidR="00227FA2" w:rsidRDefault="0039099D">
            <w:pPr>
              <w:pStyle w:val="Corpsdetexte"/>
              <w:spacing w:after="0"/>
              <w:ind w:left="100" w:hangingChars="50" w:hanging="100"/>
            </w:pPr>
            <w:r>
              <w:rPr>
                <w:b/>
              </w:rPr>
              <w:t xml:space="preserve">Proposal </w:t>
            </w:r>
            <w:r>
              <w:rPr>
                <w:rFonts w:eastAsia="SimSun"/>
                <w:b/>
                <w:lang w:eastAsia="zh-CN"/>
              </w:rPr>
              <w:t>5</w:t>
            </w:r>
            <w:r>
              <w:rPr>
                <w:b/>
              </w:rPr>
              <w:t xml:space="preserve">: </w:t>
            </w:r>
            <w:r>
              <w:rPr>
                <w:rFonts w:eastAsia="SimSun"/>
                <w:lang w:eastAsia="zh-CN"/>
              </w:rPr>
              <w:t>A</w:t>
            </w:r>
            <w:r>
              <w:rPr>
                <w:rFonts w:eastAsia="SimSun" w:hint="eastAsia"/>
                <w:lang w:eastAsia="zh-CN"/>
              </w:rPr>
              <w:t xml:space="preserve"> timer </w:t>
            </w:r>
            <w:r>
              <w:rPr>
                <w:rFonts w:eastAsia="SimSun"/>
                <w:lang w:eastAsia="zh-CN"/>
              </w:rPr>
              <w:t>about the satellite ephemeris is</w:t>
            </w:r>
            <w:r>
              <w:rPr>
                <w:rFonts w:eastAsia="SimSun" w:hint="eastAsia"/>
                <w:lang w:eastAsia="zh-CN"/>
              </w:rPr>
              <w:t xml:space="preserve"> introduced to ensure the accuracy of </w:t>
            </w:r>
            <w:r>
              <w:rPr>
                <w:rFonts w:eastAsia="SimSun"/>
                <w:lang w:eastAsia="zh-CN"/>
              </w:rPr>
              <w:t xml:space="preserve"> </w:t>
            </w:r>
            <m:oMath>
              <m:sSub>
                <m:sSubPr>
                  <m:ctrlPr>
                    <w:rPr>
                      <w:rFonts w:ascii="Cambria Math" w:hAnsi="Cambria Math" w:hint="eastAsia"/>
                      <w:bCs/>
                      <w:lang w:eastAsia="ko-KR"/>
                    </w:rPr>
                  </m:ctrlPr>
                </m:sSubPr>
                <m:e>
                  <m:r>
                    <m:rPr>
                      <m:sty m:val="p"/>
                    </m:rPr>
                    <w:rPr>
                      <w:rFonts w:ascii="Cambria Math" w:hAnsi="Cambria Math" w:hint="eastAsia"/>
                      <w:lang w:eastAsia="ko-KR"/>
                    </w:rPr>
                    <m:t>N</m:t>
                  </m:r>
                </m:e>
                <m:sub>
                  <m:r>
                    <m:rPr>
                      <m:sty m:val="p"/>
                    </m:rPr>
                    <w:rPr>
                      <w:rFonts w:ascii="Cambria Math" w:hAnsi="Cambria Math" w:hint="eastAsia"/>
                      <w:lang w:eastAsia="ko-KR"/>
                    </w:rPr>
                    <m:t>TA,common</m:t>
                  </m:r>
                </m:sub>
              </m:sSub>
            </m:oMath>
            <w:r>
              <w:rPr>
                <w:rFonts w:eastAsia="SimSun" w:hint="eastAsia"/>
                <w:lang w:eastAsia="zh-CN"/>
              </w:rPr>
              <w:t xml:space="preserve"> </w:t>
            </w:r>
            <w:r>
              <w:rPr>
                <w:rFonts w:eastAsia="SimSun"/>
                <w:lang w:eastAsia="zh-CN"/>
              </w:rPr>
              <w:t xml:space="preserve">and </w:t>
            </w:r>
            <m:oMath>
              <m:sSub>
                <m:sSubPr>
                  <m:ctrlPr>
                    <w:rPr>
                      <w:rFonts w:ascii="Cambria Math" w:hAnsi="Cambria Math" w:hint="eastAsia"/>
                      <w:bCs/>
                      <w:lang w:eastAsia="ko-KR"/>
                    </w:rPr>
                  </m:ctrlPr>
                </m:sSubPr>
                <m:e>
                  <m:r>
                    <m:rPr>
                      <m:sty m:val="p"/>
                    </m:rPr>
                    <w:rPr>
                      <w:rFonts w:ascii="Cambria Math" w:hAnsi="Cambria Math" w:hint="eastAsia"/>
                      <w:lang w:eastAsia="ko-KR"/>
                    </w:rPr>
                    <m:t>N</m:t>
                  </m:r>
                </m:e>
                <m:sub>
                  <m:r>
                    <m:rPr>
                      <m:sty m:val="p"/>
                    </m:rPr>
                    <w:rPr>
                      <w:rFonts w:ascii="Cambria Math" w:hAnsi="Cambria Math" w:hint="eastAsia"/>
                      <w:lang w:eastAsia="ko-KR"/>
                    </w:rPr>
                    <m:t>TA,UE</m:t>
                  </m:r>
                  <m:r>
                    <m:rPr>
                      <m:sty m:val="p"/>
                    </m:rPr>
                    <w:rPr>
                      <w:rFonts w:ascii="MS Mincho" w:eastAsia="MS Mincho" w:hAnsi="MS Mincho" w:cs="MS Mincho" w:hint="eastAsia"/>
                      <w:lang w:eastAsia="ko-KR"/>
                    </w:rPr>
                    <m:t>-</m:t>
                  </m:r>
                  <m:r>
                    <m:rPr>
                      <m:sty m:val="p"/>
                    </m:rPr>
                    <w:rPr>
                      <w:rFonts w:ascii="Cambria Math" w:hAnsi="Cambria Math" w:hint="eastAsia"/>
                      <w:lang w:eastAsia="ko-KR"/>
                    </w:rPr>
                    <m:t>specific</m:t>
                  </m:r>
                </m:sub>
              </m:sSub>
            </m:oMath>
            <w:r>
              <w:rPr>
                <w:rFonts w:eastAsia="SimSun" w:hint="eastAsia"/>
                <w:lang w:eastAsia="zh-CN"/>
              </w:rPr>
              <w:t>.</w:t>
            </w:r>
          </w:p>
          <w:p w14:paraId="2678229D" w14:textId="77777777" w:rsidR="00227FA2" w:rsidRDefault="00227FA2">
            <w:pPr>
              <w:pStyle w:val="LGTdoc1"/>
              <w:spacing w:before="120" w:after="0"/>
              <w:contextualSpacing/>
              <w:rPr>
                <w:rFonts w:eastAsiaTheme="minorEastAsia"/>
                <w:bCs/>
                <w:iCs/>
                <w:sz w:val="20"/>
                <w:szCs w:val="22"/>
                <w:lang w:eastAsia="zh-CN"/>
              </w:rPr>
            </w:pPr>
          </w:p>
        </w:tc>
      </w:tr>
      <w:tr w:rsidR="00227FA2" w14:paraId="03D2C640" w14:textId="77777777">
        <w:tc>
          <w:tcPr>
            <w:tcW w:w="932" w:type="pct"/>
          </w:tcPr>
          <w:p w14:paraId="1FD00389" w14:textId="77777777" w:rsidR="00227FA2" w:rsidRDefault="0039099D">
            <w:r>
              <w:t>FGI, Asia Pacific Telecom, III, ITRI</w:t>
            </w:r>
          </w:p>
        </w:tc>
        <w:tc>
          <w:tcPr>
            <w:tcW w:w="4068" w:type="pct"/>
          </w:tcPr>
          <w:p w14:paraId="0A245300" w14:textId="77777777" w:rsidR="00227FA2" w:rsidRDefault="0039099D">
            <w:r>
              <w:rPr>
                <w:b/>
              </w:rPr>
              <w:t>Proposal 5</w:t>
            </w:r>
            <w:r>
              <w:rPr>
                <w:b/>
              </w:rPr>
              <w:tab/>
            </w:r>
            <w:r>
              <w:t>The Common TA timer is NOT needed if the curve-fitting algorithm is known by UE and NW. UE and NW shall know the valid prediction period when the common TA parameters are received.</w:t>
            </w:r>
          </w:p>
          <w:p w14:paraId="2E90CB44" w14:textId="77777777" w:rsidR="00227FA2" w:rsidRDefault="0039099D">
            <w:r>
              <w:rPr>
                <w:b/>
              </w:rPr>
              <w:t>Proposal 6</w:t>
            </w:r>
            <w:r>
              <w:rPr>
                <w:b/>
              </w:rPr>
              <w:tab/>
            </w:r>
            <w:r>
              <w:t>Common TA Timer may be difficult to be configured if the curve-fitting algorithm used at the UE side is unknown by the NW, e.g., UE may estimate gNB’s location when data is sufficient.</w:t>
            </w:r>
          </w:p>
        </w:tc>
      </w:tr>
      <w:tr w:rsidR="00227FA2" w14:paraId="09691ECF" w14:textId="77777777">
        <w:tc>
          <w:tcPr>
            <w:tcW w:w="932" w:type="pct"/>
          </w:tcPr>
          <w:p w14:paraId="480C30DC" w14:textId="77777777" w:rsidR="00227FA2" w:rsidRDefault="0039099D">
            <w:r>
              <w:t>LG Electronics</w:t>
            </w:r>
          </w:p>
        </w:tc>
        <w:tc>
          <w:tcPr>
            <w:tcW w:w="4068" w:type="pct"/>
          </w:tcPr>
          <w:p w14:paraId="16BB36D3" w14:textId="77777777" w:rsidR="00227FA2" w:rsidRDefault="0039099D">
            <w:pPr>
              <w:pStyle w:val="LGTdoc1"/>
              <w:snapToGrid/>
              <w:spacing w:beforeLines="0" w:after="0" w:afterAutospacing="0"/>
              <w:contextualSpacing/>
              <w:rPr>
                <w:b w:val="0"/>
                <w:sz w:val="20"/>
                <w:lang w:val="en-US"/>
              </w:rPr>
            </w:pPr>
            <w:r>
              <w:rPr>
                <w:sz w:val="20"/>
                <w:lang w:val="en-US"/>
              </w:rPr>
              <w:t xml:space="preserve">Proposal 5. </w:t>
            </w:r>
            <w:r>
              <w:rPr>
                <w:b w:val="0"/>
                <w:sz w:val="20"/>
                <w:lang w:val="en-US"/>
              </w:rPr>
              <w:t>Support separate validity timers for common TA and UE specific TA in Rel-17 NTN.</w:t>
            </w:r>
          </w:p>
          <w:p w14:paraId="2732FA65" w14:textId="77777777" w:rsidR="00227FA2" w:rsidRDefault="0039099D">
            <w:pPr>
              <w:pStyle w:val="LGTdoc1"/>
              <w:snapToGrid/>
              <w:spacing w:beforeLines="0" w:after="0" w:afterAutospacing="0"/>
              <w:contextualSpacing/>
              <w:rPr>
                <w:b w:val="0"/>
                <w:sz w:val="22"/>
                <w:lang w:val="en-US"/>
              </w:rPr>
            </w:pPr>
            <w:r>
              <w:rPr>
                <w:sz w:val="22"/>
                <w:lang w:val="en-US"/>
              </w:rPr>
              <w:t xml:space="preserve">Proposal 9. </w:t>
            </w:r>
            <w:r>
              <w:rPr>
                <w:b w:val="0"/>
                <w:sz w:val="22"/>
                <w:lang w:val="en-US"/>
              </w:rPr>
              <w:t>Support validity timing window for satellite ephemeris information in Rel-17 NTN.</w:t>
            </w:r>
          </w:p>
          <w:p w14:paraId="69BCC1F1" w14:textId="77777777" w:rsidR="00227FA2" w:rsidRDefault="0039099D">
            <w:pPr>
              <w:pStyle w:val="LGTdoc1"/>
              <w:numPr>
                <w:ilvl w:val="0"/>
                <w:numId w:val="41"/>
              </w:numPr>
              <w:snapToGrid/>
              <w:spacing w:beforeLines="0" w:after="0" w:afterAutospacing="0"/>
              <w:contextualSpacing/>
              <w:rPr>
                <w:sz w:val="22"/>
                <w:lang w:val="en-US"/>
              </w:rPr>
            </w:pPr>
            <w:r>
              <w:rPr>
                <w:b w:val="0"/>
                <w:sz w:val="22"/>
                <w:lang w:val="en-US"/>
              </w:rPr>
              <w:t>Support independent validity timing windows for two different satellite ephemeris formats</w:t>
            </w:r>
          </w:p>
        </w:tc>
      </w:tr>
      <w:tr w:rsidR="00227FA2" w14:paraId="4E2720A1" w14:textId="77777777">
        <w:tc>
          <w:tcPr>
            <w:tcW w:w="932" w:type="pct"/>
          </w:tcPr>
          <w:p w14:paraId="20CFA007" w14:textId="77777777" w:rsidR="00227FA2" w:rsidRDefault="0039099D">
            <w:r>
              <w:t>Intel Corporation</w:t>
            </w:r>
          </w:p>
        </w:tc>
        <w:tc>
          <w:tcPr>
            <w:tcW w:w="4068" w:type="pct"/>
          </w:tcPr>
          <w:p w14:paraId="583AE231" w14:textId="77777777" w:rsidR="00227FA2" w:rsidRDefault="0039099D">
            <w:pPr>
              <w:pStyle w:val="LGTdoc1"/>
              <w:spacing w:before="120" w:after="0"/>
              <w:contextualSpacing/>
              <w:rPr>
                <w:sz w:val="20"/>
                <w:lang w:val="en-US"/>
              </w:rPr>
            </w:pPr>
            <w:r>
              <w:rPr>
                <w:sz w:val="20"/>
                <w:lang w:val="en-US"/>
              </w:rPr>
              <w:t xml:space="preserve">Proposal 3: </w:t>
            </w:r>
          </w:p>
          <w:p w14:paraId="66044DBC" w14:textId="77777777" w:rsidR="00227FA2" w:rsidRDefault="0039099D">
            <w:pPr>
              <w:pStyle w:val="LGTdoc1"/>
              <w:snapToGrid/>
              <w:spacing w:beforeLines="0" w:after="0" w:afterAutospacing="0"/>
              <w:contextualSpacing/>
              <w:rPr>
                <w:b w:val="0"/>
                <w:sz w:val="20"/>
                <w:lang w:val="en-US"/>
              </w:rPr>
            </w:pPr>
            <w:r>
              <w:rPr>
                <w:b w:val="0"/>
                <w:sz w:val="20"/>
                <w:lang w:val="en-US"/>
              </w:rPr>
              <w:t>Validity timers for Common TA and satellite ephemeris are discussed in RAN2</w:t>
            </w:r>
          </w:p>
        </w:tc>
      </w:tr>
      <w:tr w:rsidR="00227FA2" w14:paraId="5758E7C8" w14:textId="77777777">
        <w:tc>
          <w:tcPr>
            <w:tcW w:w="932" w:type="pct"/>
          </w:tcPr>
          <w:p w14:paraId="4E1B9994" w14:textId="77777777" w:rsidR="00227FA2" w:rsidRDefault="0039099D">
            <w:r>
              <w:t>ZTE</w:t>
            </w:r>
          </w:p>
        </w:tc>
        <w:tc>
          <w:tcPr>
            <w:tcW w:w="4068" w:type="pct"/>
          </w:tcPr>
          <w:p w14:paraId="13DF9B7C" w14:textId="77777777" w:rsidR="00227FA2" w:rsidRDefault="0039099D">
            <w:pPr>
              <w:numPr>
                <w:ilvl w:val="255"/>
                <w:numId w:val="0"/>
              </w:numPr>
              <w:adjustRightInd w:val="0"/>
              <w:snapToGrid w:val="0"/>
              <w:spacing w:beforeLines="50" w:before="120" w:afterLines="50" w:after="120" w:line="260" w:lineRule="auto"/>
              <w:rPr>
                <w:rFonts w:eastAsia="SimSun"/>
                <w:i/>
                <w:iCs/>
              </w:rPr>
            </w:pPr>
            <w:r>
              <w:rPr>
                <w:rFonts w:hint="eastAsia"/>
                <w:b/>
              </w:rPr>
              <w:t>Proposal</w:t>
            </w:r>
            <w:r>
              <w:rPr>
                <w:b/>
              </w:rPr>
              <w:t xml:space="preserve"> </w:t>
            </w:r>
            <w:r>
              <w:rPr>
                <w:rFonts w:hint="eastAsia"/>
                <w:b/>
              </w:rPr>
              <w:t>5</w:t>
            </w:r>
            <w:r>
              <w:rPr>
                <w:b/>
              </w:rPr>
              <w:t>:</w:t>
            </w:r>
            <w:r>
              <w:rPr>
                <w:rFonts w:hint="eastAsia"/>
              </w:rPr>
              <w:t xml:space="preserve"> </w:t>
            </w:r>
            <w:r>
              <w:t>Indication of valid time f</w:t>
            </w:r>
            <w:r>
              <w:rPr>
                <w:rFonts w:eastAsia="SimSun" w:hint="eastAsia"/>
              </w:rPr>
              <w:t xml:space="preserve">or assistance information broadcast from BS, e.g., common TA parameters and ephemeris data, should be </w:t>
            </w:r>
            <w:r>
              <w:rPr>
                <w:rFonts w:eastAsia="SimSun"/>
              </w:rPr>
              <w:t>supported with tradeoff between accuracy and UE’s complexity for SIB monitoring</w:t>
            </w:r>
            <w:r>
              <w:rPr>
                <w:rFonts w:eastAsia="SimSun" w:hint="eastAsia"/>
                <w:i/>
                <w:iCs/>
              </w:rPr>
              <w:t>.</w:t>
            </w:r>
          </w:p>
          <w:p w14:paraId="045C99ED" w14:textId="77777777" w:rsidR="00227FA2" w:rsidRDefault="0039099D">
            <w:pPr>
              <w:numPr>
                <w:ilvl w:val="255"/>
                <w:numId w:val="0"/>
              </w:numPr>
              <w:adjustRightInd w:val="0"/>
              <w:snapToGrid w:val="0"/>
              <w:spacing w:beforeLines="50" w:before="120" w:afterLines="50" w:after="120" w:line="260" w:lineRule="auto"/>
              <w:rPr>
                <w:rFonts w:eastAsia="SimSun"/>
                <w:i/>
              </w:rPr>
            </w:pPr>
            <w:r>
              <w:rPr>
                <w:rFonts w:eastAsia="SimSun"/>
                <w:b/>
              </w:rPr>
              <w:t>Proposal 8:</w:t>
            </w:r>
            <w:r>
              <w:rPr>
                <w:rFonts w:eastAsia="SimSun"/>
              </w:rPr>
              <w:t xml:space="preserve"> The valid time length can be broadcast along with assistance information. A coarse signaling granularity can be applied, e.g., a SIB period</w:t>
            </w:r>
            <w:r>
              <w:rPr>
                <w:rFonts w:eastAsia="SimSun"/>
                <w:i/>
              </w:rPr>
              <w:t>.</w:t>
            </w:r>
          </w:p>
          <w:p w14:paraId="6F89BD36" w14:textId="77777777" w:rsidR="00227FA2" w:rsidRDefault="0039099D">
            <w:pPr>
              <w:numPr>
                <w:ilvl w:val="255"/>
                <w:numId w:val="0"/>
              </w:numPr>
              <w:adjustRightInd w:val="0"/>
              <w:snapToGrid w:val="0"/>
              <w:spacing w:beforeLines="50" w:before="120" w:afterLines="50" w:after="120" w:line="260" w:lineRule="auto"/>
              <w:rPr>
                <w:rFonts w:eastAsia="SimSun"/>
              </w:rPr>
            </w:pPr>
            <w:r>
              <w:rPr>
                <w:rFonts w:eastAsia="SimSun"/>
                <w:b/>
              </w:rPr>
              <w:t>Proposal</w:t>
            </w:r>
            <w:r>
              <w:rPr>
                <w:rFonts w:eastAsia="SimSun" w:hint="eastAsia"/>
                <w:b/>
              </w:rPr>
              <w:t xml:space="preserve"> 9: </w:t>
            </w:r>
            <w:r>
              <w:rPr>
                <w:rFonts w:hint="eastAsia"/>
                <w:iCs/>
              </w:rPr>
              <w:t xml:space="preserve">Validity timers should be defined for assistance information, e.g., common TA parameters and ephemeris data. The timer should </w:t>
            </w:r>
            <w:r>
              <w:rPr>
                <w:iCs/>
              </w:rPr>
              <w:t xml:space="preserve">be </w:t>
            </w:r>
            <w:r>
              <w:rPr>
                <w:rFonts w:hint="eastAsia"/>
                <w:iCs/>
              </w:rPr>
              <w:t xml:space="preserve">started/restarted when the updated assistance information is activated and the duration should be set according to indicated valid time. Upon expiry of timer, the UL synchronization is </w:t>
            </w:r>
            <w:r>
              <w:rPr>
                <w:iCs/>
              </w:rPr>
              <w:t>assumed to be</w:t>
            </w:r>
            <w:r>
              <w:rPr>
                <w:rFonts w:hint="eastAsia"/>
                <w:iCs/>
              </w:rPr>
              <w:t xml:space="preserve"> lost</w:t>
            </w:r>
          </w:p>
          <w:p w14:paraId="122CAF97" w14:textId="77777777" w:rsidR="00227FA2" w:rsidRDefault="00227FA2">
            <w:pPr>
              <w:pStyle w:val="LGTdoc1"/>
              <w:spacing w:before="120" w:after="0"/>
              <w:contextualSpacing/>
              <w:rPr>
                <w:sz w:val="20"/>
              </w:rPr>
            </w:pPr>
          </w:p>
        </w:tc>
      </w:tr>
      <w:tr w:rsidR="00227FA2" w14:paraId="3A7D097A" w14:textId="77777777">
        <w:tc>
          <w:tcPr>
            <w:tcW w:w="932" w:type="pct"/>
          </w:tcPr>
          <w:p w14:paraId="08C0B8C7" w14:textId="77777777" w:rsidR="00227FA2" w:rsidRDefault="0039099D">
            <w:r>
              <w:t>NTT DOCOMO, INC.</w:t>
            </w:r>
          </w:p>
        </w:tc>
        <w:tc>
          <w:tcPr>
            <w:tcW w:w="4068" w:type="pct"/>
          </w:tcPr>
          <w:p w14:paraId="647D6AF4" w14:textId="77777777" w:rsidR="00227FA2" w:rsidRDefault="0039099D">
            <w:pPr>
              <w:jc w:val="both"/>
              <w:rPr>
                <w:rFonts w:eastAsia="SimSun"/>
                <w:bCs/>
                <w:lang w:eastAsia="zh-CN"/>
              </w:rPr>
            </w:pPr>
            <w:r>
              <w:rPr>
                <w:rFonts w:eastAsia="SimSun" w:hint="eastAsia"/>
                <w:b/>
                <w:bCs/>
                <w:lang w:val="en-US" w:eastAsia="zh-CN"/>
              </w:rPr>
              <w:t>P</w:t>
            </w:r>
            <w:r>
              <w:rPr>
                <w:rFonts w:eastAsia="SimSun"/>
                <w:b/>
                <w:bCs/>
                <w:lang w:val="en-US" w:eastAsia="zh-CN"/>
              </w:rPr>
              <w:t xml:space="preserve">roposal 5: </w:t>
            </w:r>
            <w:r>
              <w:rPr>
                <w:rFonts w:eastAsia="SimSun"/>
                <w:bCs/>
                <w:lang w:eastAsia="zh-CN"/>
              </w:rPr>
              <w:t>Valid_duration can be indicated to UE, during which UE assumes common TA parameters are valid.</w:t>
            </w:r>
          </w:p>
        </w:tc>
      </w:tr>
      <w:tr w:rsidR="00227FA2" w14:paraId="3D1C3079" w14:textId="77777777">
        <w:tc>
          <w:tcPr>
            <w:tcW w:w="932" w:type="pct"/>
          </w:tcPr>
          <w:p w14:paraId="69E16A4E" w14:textId="77777777" w:rsidR="00227FA2" w:rsidRDefault="0039099D">
            <w:r>
              <w:t>Xiaomi</w:t>
            </w:r>
          </w:p>
        </w:tc>
        <w:tc>
          <w:tcPr>
            <w:tcW w:w="4068" w:type="pct"/>
          </w:tcPr>
          <w:p w14:paraId="07B81C23" w14:textId="77777777" w:rsidR="00227FA2" w:rsidRDefault="0039099D">
            <w:pPr>
              <w:rPr>
                <w:lang w:val="en-US"/>
              </w:rPr>
            </w:pPr>
            <w:r>
              <w:rPr>
                <w:b/>
                <w:lang w:val="en-US"/>
              </w:rPr>
              <w:t xml:space="preserve">Proposal 4: </w:t>
            </w:r>
            <w:r>
              <w:rPr>
                <w:lang w:val="en-US"/>
              </w:rPr>
              <w:t xml:space="preserve">Validity timers configured for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TA,common</m:t>
                  </m:r>
                </m:sub>
              </m:sSub>
            </m:oMath>
            <w:r>
              <w:rPr>
                <w:lang w:val="en-US"/>
              </w:rPr>
              <w:t xml:space="preserve"> and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TA,UE</m:t>
                  </m:r>
                  <m:r>
                    <m:rPr>
                      <m:sty m:val="p"/>
                    </m:rPr>
                    <w:rPr>
                      <w:rFonts w:ascii="Cambria Math" w:eastAsia="Microsoft YaHei" w:hAnsi="Cambria Math" w:cs="Microsoft YaHei" w:hint="eastAsia"/>
                      <w:lang w:val="en-US"/>
                    </w:rPr>
                    <m:t>-</m:t>
                  </m:r>
                  <m:r>
                    <m:rPr>
                      <m:sty m:val="p"/>
                    </m:rPr>
                    <w:rPr>
                      <w:rFonts w:ascii="Cambria Math" w:hAnsi="Cambria Math"/>
                      <w:lang w:val="en-US"/>
                    </w:rPr>
                    <m:t>specific</m:t>
                  </m:r>
                </m:sub>
              </m:sSub>
            </m:oMath>
            <w:r>
              <w:rPr>
                <w:lang w:val="en-US"/>
              </w:rPr>
              <w:t xml:space="preserve"> should be introduced.  </w:t>
            </w:r>
          </w:p>
        </w:tc>
      </w:tr>
      <w:tr w:rsidR="00227FA2" w14:paraId="526F8C1B" w14:textId="77777777">
        <w:tc>
          <w:tcPr>
            <w:tcW w:w="932" w:type="pct"/>
          </w:tcPr>
          <w:p w14:paraId="7D7C6FEA" w14:textId="77777777" w:rsidR="00227FA2" w:rsidRDefault="0039099D">
            <w:r>
              <w:t>Lenovo, Motorola Mobility</w:t>
            </w:r>
          </w:p>
        </w:tc>
        <w:tc>
          <w:tcPr>
            <w:tcW w:w="4068" w:type="pct"/>
          </w:tcPr>
          <w:p w14:paraId="29DE5BAC" w14:textId="77777777" w:rsidR="00227FA2" w:rsidRDefault="0039099D">
            <w:pPr>
              <w:rPr>
                <w:b/>
                <w:lang w:val="en-US"/>
              </w:rPr>
            </w:pPr>
            <w:r>
              <w:rPr>
                <w:b/>
                <w:lang w:val="en-US"/>
              </w:rPr>
              <w:t xml:space="preserve">Proposal 4: </w:t>
            </w:r>
            <w:r>
              <w:rPr>
                <w:lang w:val="en-US"/>
              </w:rPr>
              <w:t>Support indication of TA validity timer value in the TA indication signaling</w:t>
            </w:r>
          </w:p>
        </w:tc>
      </w:tr>
      <w:tr w:rsidR="00227FA2" w14:paraId="55C4D962" w14:textId="77777777">
        <w:tc>
          <w:tcPr>
            <w:tcW w:w="932" w:type="pct"/>
          </w:tcPr>
          <w:p w14:paraId="1C5ED19C" w14:textId="77777777" w:rsidR="00227FA2" w:rsidRDefault="0039099D">
            <w:r>
              <w:t>Nokia, Nokia Shanghai Bell</w:t>
            </w:r>
          </w:p>
        </w:tc>
        <w:tc>
          <w:tcPr>
            <w:tcW w:w="4068" w:type="pct"/>
          </w:tcPr>
          <w:p w14:paraId="7C9C136D" w14:textId="77777777" w:rsidR="00227FA2" w:rsidRDefault="0039099D">
            <w:pPr>
              <w:spacing w:after="0"/>
              <w:jc w:val="both"/>
              <w:rPr>
                <w:rFonts w:eastAsia="Times New Roman"/>
                <w:bCs/>
                <w:color w:val="000000" w:themeColor="text1"/>
              </w:rPr>
            </w:pPr>
            <w:r>
              <w:rPr>
                <w:rFonts w:eastAsia="Times New Roman"/>
                <w:b/>
                <w:bCs/>
                <w:color w:val="000000" w:themeColor="text1"/>
              </w:rPr>
              <w:t xml:space="preserve">Proposal 14: </w:t>
            </w:r>
            <w:r>
              <w:rPr>
                <w:rFonts w:eastAsia="Times New Roman"/>
                <w:bCs/>
                <w:color w:val="000000" w:themeColor="text1"/>
              </w:rPr>
              <w:t xml:space="preserve">A validity timer configured by the network for both satellite ephemeris data </w:t>
            </w:r>
            <w:r>
              <w:rPr>
                <w:rFonts w:eastAsia="Times New Roman"/>
                <w:bCs/>
                <w:color w:val="000000" w:themeColor="text1"/>
                <w:sz w:val="19"/>
                <w:szCs w:val="19"/>
              </w:rPr>
              <w:t xml:space="preserve">and </w:t>
            </w:r>
            <w:r>
              <w:rPr>
                <w:rFonts w:eastAsia="Times New Roman"/>
                <w:bCs/>
                <w:color w:val="000000" w:themeColor="text1"/>
              </w:rPr>
              <w:t xml:space="preserve">Common TA </w:t>
            </w:r>
            <w:r>
              <w:rPr>
                <w:rStyle w:val="normaltextrun"/>
                <w:bCs/>
                <w:color w:val="000000"/>
              </w:rPr>
              <w:t>defines the maximum time during which the UE can apply the satellite ephemeris and Common TA without having acquired new satellite ephemeris and Common TA parameters</w:t>
            </w:r>
            <w:r>
              <w:rPr>
                <w:rFonts w:eastAsia="Times New Roman"/>
                <w:bCs/>
                <w:color w:val="000000" w:themeColor="text1"/>
              </w:rPr>
              <w:t>.</w:t>
            </w:r>
          </w:p>
          <w:p w14:paraId="0AA240ED" w14:textId="77777777" w:rsidR="00227FA2" w:rsidRDefault="0039099D">
            <w:pPr>
              <w:pStyle w:val="Paragraphedeliste"/>
              <w:numPr>
                <w:ilvl w:val="0"/>
                <w:numId w:val="42"/>
              </w:numPr>
              <w:spacing w:after="0" w:line="276" w:lineRule="auto"/>
              <w:contextualSpacing/>
              <w:jc w:val="both"/>
              <w:rPr>
                <w:rFonts w:eastAsia="Times New Roman"/>
                <w:bCs/>
                <w:color w:val="000000" w:themeColor="text1"/>
                <w:lang w:val="en-US"/>
              </w:rPr>
            </w:pPr>
            <w:r>
              <w:rPr>
                <w:rFonts w:eastAsia="Times New Roman"/>
                <w:bCs/>
                <w:color w:val="000000" w:themeColor="text1"/>
                <w:lang w:val="en-US"/>
              </w:rPr>
              <w:t>This validity timer is restarted each time the UE correctly decodes new satellite ephemeris and Common TA information.</w:t>
            </w:r>
          </w:p>
          <w:p w14:paraId="0DA16F2F" w14:textId="77777777" w:rsidR="00227FA2" w:rsidRDefault="0039099D">
            <w:pPr>
              <w:pStyle w:val="Paragraphedeliste"/>
              <w:numPr>
                <w:ilvl w:val="0"/>
                <w:numId w:val="42"/>
              </w:numPr>
              <w:spacing w:after="120" w:line="276" w:lineRule="auto"/>
              <w:ind w:left="714" w:hanging="357"/>
              <w:contextualSpacing/>
              <w:jc w:val="both"/>
              <w:rPr>
                <w:rFonts w:eastAsia="Times New Roman"/>
                <w:b/>
                <w:bCs/>
                <w:color w:val="000000" w:themeColor="text1"/>
                <w:lang w:val="en-US"/>
              </w:rPr>
            </w:pPr>
            <w:r>
              <w:rPr>
                <w:rFonts w:eastAsia="Times New Roman"/>
                <w:bCs/>
                <w:color w:val="000000" w:themeColor="text1"/>
                <w:lang w:val="en-US"/>
              </w:rPr>
              <w:lastRenderedPageBreak/>
              <w:t>The UE assumes that it has lost uplink synchronization if the timer expires.</w:t>
            </w:r>
          </w:p>
          <w:p w14:paraId="05332290" w14:textId="77777777" w:rsidR="00227FA2" w:rsidRDefault="0039099D">
            <w:pPr>
              <w:spacing w:after="0"/>
              <w:jc w:val="both"/>
              <w:rPr>
                <w:rFonts w:eastAsia="Times New Roman"/>
                <w:bCs/>
                <w:color w:val="000000" w:themeColor="text1"/>
              </w:rPr>
            </w:pPr>
            <w:r>
              <w:rPr>
                <w:rFonts w:eastAsia="Times New Roman"/>
                <w:b/>
                <w:bCs/>
                <w:color w:val="000000" w:themeColor="text1"/>
              </w:rPr>
              <w:t xml:space="preserve">Proposal 15: </w:t>
            </w:r>
            <w:r>
              <w:rPr>
                <w:rFonts w:eastAsia="Times New Roman"/>
                <w:bCs/>
                <w:color w:val="000000" w:themeColor="text1"/>
              </w:rPr>
              <w:t>The UEs are configured so that they can autonomously adjust the value of the validity timer based on a set of parameters.</w:t>
            </w:r>
          </w:p>
          <w:p w14:paraId="15C1A28A" w14:textId="77777777" w:rsidR="00227FA2" w:rsidRDefault="0039099D">
            <w:pPr>
              <w:pStyle w:val="Paragraphedeliste"/>
              <w:numPr>
                <w:ilvl w:val="0"/>
                <w:numId w:val="43"/>
              </w:numPr>
              <w:spacing w:after="0" w:line="276" w:lineRule="auto"/>
              <w:contextualSpacing/>
              <w:jc w:val="both"/>
              <w:rPr>
                <w:rFonts w:eastAsia="Times New Roman"/>
                <w:bCs/>
                <w:color w:val="000000" w:themeColor="text1"/>
                <w:lang w:val="en-US"/>
              </w:rPr>
            </w:pPr>
            <w:r>
              <w:rPr>
                <w:rFonts w:eastAsia="Times New Roman"/>
                <w:bCs/>
                <w:color w:val="000000" w:themeColor="text1"/>
                <w:lang w:val="en-US"/>
              </w:rPr>
              <w:t>The default value of the validity timer is provided by the gBN.</w:t>
            </w:r>
          </w:p>
          <w:p w14:paraId="408552C3" w14:textId="77777777" w:rsidR="00227FA2" w:rsidRDefault="0039099D">
            <w:pPr>
              <w:pStyle w:val="Paragraphedeliste"/>
              <w:numPr>
                <w:ilvl w:val="0"/>
                <w:numId w:val="43"/>
              </w:numPr>
              <w:spacing w:line="276" w:lineRule="auto"/>
              <w:ind w:left="714" w:hanging="357"/>
              <w:contextualSpacing/>
              <w:jc w:val="both"/>
              <w:rPr>
                <w:rFonts w:eastAsia="Times New Roman"/>
                <w:bCs/>
                <w:color w:val="000000" w:themeColor="text1"/>
                <w:lang w:val="en-US"/>
              </w:rPr>
            </w:pPr>
            <w:r>
              <w:rPr>
                <w:rFonts w:eastAsia="Times New Roman"/>
                <w:bCs/>
                <w:color w:val="000000" w:themeColor="text1"/>
                <w:lang w:val="en-US"/>
              </w:rPr>
              <w:t>The UE adjusts its validity timer value based on a set of UE-specific parameters.</w:t>
            </w:r>
          </w:p>
        </w:tc>
      </w:tr>
    </w:tbl>
    <w:p w14:paraId="7BD45692" w14:textId="77777777" w:rsidR="00227FA2" w:rsidRDefault="0039099D">
      <w:pPr>
        <w:pStyle w:val="Titre2"/>
      </w:pPr>
      <w:bookmarkStart w:id="34" w:name="_Toc79955298"/>
      <w:r>
        <w:lastRenderedPageBreak/>
        <w:t>Company views</w:t>
      </w:r>
      <w:bookmarkEnd w:id="34"/>
    </w:p>
    <w:p w14:paraId="1C0A144E" w14:textId="77777777" w:rsidR="00227FA2" w:rsidRDefault="0039099D">
      <w:r>
        <w:t>On the need of NTN UE Time Alignment Timer(s)  companies are encouraged to read each other’s proposals/views captured in the table above.</w:t>
      </w:r>
    </w:p>
    <w:p w14:paraId="49B9B227" w14:textId="77777777" w:rsidR="00227FA2" w:rsidRDefault="0039099D">
      <w:r>
        <w:t xml:space="preserve">From [Moderatos’s perspective]: 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t xml:space="preserve"> update, the Common TA parameters acquired in the SIB will be valid only during a validity time period which depends on the maximum tolerable error on common TA estimation and Common TA parameters used for Common TA estimation. For UE specific TA update the UE needs to acquire satellite ephemeris and use its own orbit propagator to predict its specific TA during a certain time period without the need of acquiring new ephemeris data. The newly acquired ephemeris data will be valid only  during a period depending on propagator model used by the UE and the maximum tolerable error on the estimation of N_(TA,UE-specific). Therefore, a </w:t>
      </w:r>
      <w:r>
        <w:rPr>
          <w:rFonts w:eastAsia="+mn-ea"/>
          <w:color w:val="000000"/>
          <w:kern w:val="24"/>
        </w:rPr>
        <w:t>time alignment validity timer should be introduced and associated to Open-Loop TA control: it is configured by the network and defines the maximum time during which the UE can apply the satellite ephemeris and common TA parameters without having acquired new satellite ephemeris or common TA parameters.</w:t>
      </w:r>
    </w:p>
    <w:p w14:paraId="73F45662" w14:textId="77777777" w:rsidR="00227FA2" w:rsidRDefault="0039099D">
      <w:r>
        <w:t>Based on the above, the following  Initial Proposal is made as follows:</w:t>
      </w:r>
    </w:p>
    <w:p w14:paraId="7FA2F418" w14:textId="77777777" w:rsidR="00227FA2" w:rsidRDefault="0039099D">
      <w:pPr>
        <w:rPr>
          <w:b/>
        </w:rPr>
      </w:pPr>
      <w:r>
        <w:rPr>
          <w:b/>
          <w:highlight w:val="yellow"/>
        </w:rPr>
        <w:t>Initial Proposal 7:</w:t>
      </w:r>
    </w:p>
    <w:p w14:paraId="297B3EB9" w14:textId="77777777" w:rsidR="00227FA2" w:rsidRDefault="0039099D">
      <w:pPr>
        <w:spacing w:after="0"/>
        <w:jc w:val="both"/>
        <w:rPr>
          <w:rFonts w:eastAsia="Times New Roman"/>
          <w:b/>
          <w:bCs/>
          <w:color w:val="000000" w:themeColor="text1"/>
        </w:rPr>
      </w:pPr>
      <w:r>
        <w:rPr>
          <w:rFonts w:eastAsia="Times New Roman"/>
          <w:b/>
          <w:bCs/>
          <w:color w:val="000000" w:themeColor="text1"/>
        </w:rPr>
        <w:t xml:space="preserve">A validity timer configured by the network for both satellite ephemeris data </w:t>
      </w:r>
      <w:r>
        <w:rPr>
          <w:rFonts w:eastAsia="Times New Roman"/>
          <w:b/>
          <w:bCs/>
          <w:color w:val="000000" w:themeColor="text1"/>
          <w:sz w:val="19"/>
          <w:szCs w:val="19"/>
        </w:rPr>
        <w:t xml:space="preserve">and </w:t>
      </w:r>
      <w:r>
        <w:rPr>
          <w:rFonts w:eastAsia="Times New Roman"/>
          <w:b/>
          <w:bCs/>
          <w:color w:val="000000" w:themeColor="text1"/>
        </w:rPr>
        <w:t xml:space="preserve">Common TA </w:t>
      </w:r>
      <w:r>
        <w:rPr>
          <w:rStyle w:val="normaltextrun"/>
          <w:b/>
          <w:bCs/>
          <w:color w:val="000000"/>
        </w:rPr>
        <w:t>defines the maximum time during which the UE can apply the satellite ephemeris and Common TA without having acquired new satellite ephemeris and new Common TA parameters</w:t>
      </w:r>
      <w:r>
        <w:rPr>
          <w:rFonts w:eastAsia="Times New Roman"/>
          <w:b/>
          <w:bCs/>
          <w:color w:val="000000" w:themeColor="text1"/>
        </w:rPr>
        <w:t>.</w:t>
      </w:r>
    </w:p>
    <w:p w14:paraId="7821F860" w14:textId="77777777" w:rsidR="00227FA2" w:rsidRDefault="0039099D">
      <w:pPr>
        <w:pStyle w:val="Paragraphedeliste"/>
        <w:numPr>
          <w:ilvl w:val="0"/>
          <w:numId w:val="42"/>
        </w:numPr>
        <w:spacing w:after="0" w:line="276" w:lineRule="auto"/>
        <w:contextualSpacing/>
        <w:jc w:val="both"/>
        <w:rPr>
          <w:rFonts w:eastAsia="Times New Roman"/>
          <w:b/>
          <w:bCs/>
          <w:color w:val="000000" w:themeColor="text1"/>
          <w:lang w:val="en-US"/>
        </w:rPr>
      </w:pPr>
      <w:r>
        <w:rPr>
          <w:rFonts w:eastAsia="Times New Roman"/>
          <w:b/>
          <w:bCs/>
          <w:color w:val="000000" w:themeColor="text1"/>
          <w:lang w:val="en-US"/>
        </w:rPr>
        <w:t>This validity timer is restarted each time the UE correctly decodes new satellite ephemeris and Common TA information.</w:t>
      </w:r>
    </w:p>
    <w:p w14:paraId="4A426B6B" w14:textId="77777777" w:rsidR="00227FA2" w:rsidRDefault="0039099D">
      <w:pPr>
        <w:pStyle w:val="Paragraphedeliste"/>
        <w:numPr>
          <w:ilvl w:val="0"/>
          <w:numId w:val="42"/>
        </w:numPr>
        <w:spacing w:after="120" w:line="276" w:lineRule="auto"/>
        <w:ind w:left="714" w:hanging="357"/>
        <w:contextualSpacing/>
        <w:jc w:val="both"/>
        <w:rPr>
          <w:rFonts w:eastAsia="Times New Roman"/>
          <w:b/>
          <w:bCs/>
          <w:color w:val="000000" w:themeColor="text1"/>
          <w:lang w:val="en-US"/>
        </w:rPr>
      </w:pPr>
      <w:r>
        <w:rPr>
          <w:rFonts w:eastAsia="Times New Roman"/>
          <w:b/>
          <w:bCs/>
          <w:color w:val="000000" w:themeColor="text1"/>
          <w:lang w:val="en-US"/>
        </w:rPr>
        <w:t>The UE assumes that it has lost uplink synchronization if the timer expires.</w:t>
      </w:r>
    </w:p>
    <w:p w14:paraId="711FBB1D" w14:textId="77777777" w:rsidR="00227FA2" w:rsidRDefault="00227FA2">
      <w:pPr>
        <w:rPr>
          <w:lang w:val="en-US"/>
        </w:rPr>
      </w:pPr>
    </w:p>
    <w:p w14:paraId="695A402B" w14:textId="77777777" w:rsidR="00227FA2" w:rsidRDefault="0039099D">
      <w:pPr>
        <w:rPr>
          <w:lang w:eastAsia="ko-KR"/>
        </w:rPr>
      </w:pPr>
      <w:r>
        <w:rPr>
          <w:lang w:eastAsia="ko-KR"/>
        </w:rPr>
        <w:t>Companies are encouraged to provide their comments and views on Initial Proposal 7:</w:t>
      </w:r>
    </w:p>
    <w:tbl>
      <w:tblPr>
        <w:tblStyle w:val="Grilledutableau"/>
        <w:tblW w:w="5000" w:type="pct"/>
        <w:tblLook w:val="04A0" w:firstRow="1" w:lastRow="0" w:firstColumn="1" w:lastColumn="0" w:noHBand="0" w:noVBand="1"/>
      </w:tblPr>
      <w:tblGrid>
        <w:gridCol w:w="1837"/>
        <w:gridCol w:w="8018"/>
      </w:tblGrid>
      <w:tr w:rsidR="00227FA2" w14:paraId="79347997" w14:textId="77777777">
        <w:tc>
          <w:tcPr>
            <w:tcW w:w="932" w:type="pct"/>
            <w:shd w:val="clear" w:color="auto" w:fill="00B0F0"/>
          </w:tcPr>
          <w:p w14:paraId="465C9C8B"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69EE620D" w14:textId="77777777" w:rsidR="00227FA2" w:rsidRDefault="0039099D">
            <w:pPr>
              <w:rPr>
                <w:b/>
                <w:color w:val="FFFFFF" w:themeColor="background1"/>
              </w:rPr>
            </w:pPr>
            <w:r>
              <w:rPr>
                <w:b/>
                <w:color w:val="FFFFFF" w:themeColor="background1"/>
              </w:rPr>
              <w:t>Comments and Views</w:t>
            </w:r>
          </w:p>
        </w:tc>
      </w:tr>
      <w:tr w:rsidR="00227FA2" w14:paraId="5112C8B0" w14:textId="77777777">
        <w:tc>
          <w:tcPr>
            <w:tcW w:w="932" w:type="pct"/>
          </w:tcPr>
          <w:p w14:paraId="6D299322" w14:textId="77777777" w:rsidR="00227FA2" w:rsidRDefault="0039099D">
            <w:pPr>
              <w:rPr>
                <w:rFonts w:eastAsia="Malgun Gothic"/>
                <w:lang w:eastAsia="ko-KR"/>
              </w:rPr>
            </w:pPr>
            <w:r>
              <w:rPr>
                <w:rFonts w:eastAsiaTheme="minorEastAsia" w:hint="eastAsia"/>
                <w:lang w:eastAsia="zh-CN"/>
              </w:rPr>
              <w:t>Z</w:t>
            </w:r>
            <w:r>
              <w:rPr>
                <w:rFonts w:eastAsiaTheme="minorEastAsia"/>
                <w:lang w:eastAsia="zh-CN"/>
              </w:rPr>
              <w:t>TE</w:t>
            </w:r>
          </w:p>
        </w:tc>
        <w:tc>
          <w:tcPr>
            <w:tcW w:w="4068" w:type="pct"/>
          </w:tcPr>
          <w:p w14:paraId="6EFE742A" w14:textId="77777777" w:rsidR="00227FA2" w:rsidRDefault="0039099D">
            <w:pPr>
              <w:rPr>
                <w:rFonts w:eastAsia="SimSun"/>
                <w:lang w:val="en-US" w:eastAsia="zh-CN"/>
              </w:rPr>
            </w:pPr>
            <w:r>
              <w:rPr>
                <w:rFonts w:eastAsia="SimSun"/>
                <w:lang w:val="en-US" w:eastAsia="zh-CN"/>
              </w:rPr>
              <w:t>We are in general fine with t</w:t>
            </w:r>
            <w:r>
              <w:rPr>
                <w:rFonts w:eastAsia="SimSun" w:hint="eastAsia"/>
                <w:lang w:val="en-US" w:eastAsia="zh-CN"/>
              </w:rPr>
              <w:t>h</w:t>
            </w:r>
            <w:r>
              <w:rPr>
                <w:rFonts w:eastAsia="SimSun"/>
                <w:lang w:val="en-US" w:eastAsia="zh-CN"/>
              </w:rPr>
              <w:t xml:space="preserve">e direction of the main bullet. </w:t>
            </w:r>
            <w:r>
              <w:rPr>
                <w:rFonts w:eastAsia="SimSun"/>
                <w:color w:val="FF0000"/>
                <w:lang w:val="en-US" w:eastAsia="zh-CN"/>
              </w:rPr>
              <w:t>But for the 1</w:t>
            </w:r>
            <w:r>
              <w:rPr>
                <w:rFonts w:eastAsia="SimSun"/>
                <w:color w:val="FF0000"/>
                <w:vertAlign w:val="superscript"/>
                <w:lang w:val="en-US" w:eastAsia="zh-CN"/>
              </w:rPr>
              <w:t>st</w:t>
            </w:r>
            <w:r>
              <w:rPr>
                <w:rFonts w:eastAsia="SimSun"/>
                <w:color w:val="FF0000"/>
                <w:lang w:val="en-US" w:eastAsia="zh-CN"/>
              </w:rPr>
              <w:t xml:space="preserve"> sub-bullet, there is concern from our side.</w:t>
            </w:r>
            <w:r>
              <w:rPr>
                <w:rFonts w:eastAsia="SimSun" w:hint="eastAsia"/>
                <w:lang w:val="en-US" w:eastAsia="zh-CN"/>
              </w:rPr>
              <w:t xml:space="preserve"> </w:t>
            </w:r>
          </w:p>
          <w:p w14:paraId="32BB4FFE" w14:textId="77777777" w:rsidR="00227FA2" w:rsidRDefault="0039099D">
            <w:pPr>
              <w:rPr>
                <w:rFonts w:eastAsia="SimSun"/>
                <w:lang w:val="en-US" w:eastAsia="zh-CN"/>
              </w:rPr>
            </w:pPr>
            <w:r>
              <w:rPr>
                <w:rFonts w:eastAsia="SimSun"/>
                <w:lang w:val="en-US" w:eastAsia="zh-CN"/>
              </w:rPr>
              <w:t>In our view, to reduce the frequency for SIB reading by UE, t</w:t>
            </w:r>
            <w:r>
              <w:rPr>
                <w:rFonts w:eastAsia="SimSun" w:hint="eastAsia"/>
                <w:lang w:val="en-US" w:eastAsia="zh-CN"/>
              </w:rPr>
              <w:t xml:space="preserve">he valid time of assistance information </w:t>
            </w:r>
            <w:r>
              <w:rPr>
                <w:rFonts w:eastAsia="SimSun"/>
                <w:lang w:val="en-US" w:eastAsia="zh-CN"/>
              </w:rPr>
              <w:t>should be</w:t>
            </w:r>
            <w:r>
              <w:rPr>
                <w:rFonts w:eastAsia="SimSun" w:hint="eastAsia"/>
                <w:lang w:val="en-US" w:eastAsia="zh-CN"/>
              </w:rPr>
              <w:t xml:space="preserve"> indicated </w:t>
            </w:r>
            <w:r>
              <w:rPr>
                <w:rFonts w:eastAsia="SimSun"/>
                <w:lang w:val="en-US" w:eastAsia="zh-CN"/>
              </w:rPr>
              <w:t>with</w:t>
            </w:r>
            <w:r>
              <w:rPr>
                <w:rFonts w:eastAsia="SimSun" w:hint="eastAsia"/>
                <w:lang w:val="en-US" w:eastAsia="zh-CN"/>
              </w:rPr>
              <w:t xml:space="preserve"> both </w:t>
            </w:r>
            <w:r>
              <w:rPr>
                <w:rFonts w:eastAsia="SimSun" w:hint="eastAsia"/>
                <w:b/>
                <w:i/>
                <w:u w:val="single"/>
                <w:lang w:val="en-US" w:eastAsia="zh-CN"/>
              </w:rPr>
              <w:t>valid duration and activation time instant</w:t>
            </w:r>
            <w:r>
              <w:rPr>
                <w:rFonts w:eastAsia="SimSun" w:hint="eastAsia"/>
                <w:lang w:val="en-US" w:eastAsia="zh-CN"/>
              </w:rPr>
              <w:t xml:space="preserve">. Therefore, the validity timer should be restarted based on the activation time of updated information instead of when it is decoded since these two time instants may not be the same, e.g., in the case where update period of assistance information is longer than SIB period. </w:t>
            </w:r>
          </w:p>
          <w:p w14:paraId="56F889EE" w14:textId="77777777" w:rsidR="00227FA2" w:rsidRDefault="0039099D">
            <w:pPr>
              <w:rPr>
                <w:rFonts w:eastAsia="SimSun"/>
                <w:lang w:val="en-US" w:eastAsia="zh-CN"/>
              </w:rPr>
            </w:pPr>
            <w:r>
              <w:rPr>
                <w:rFonts w:eastAsia="SimSun"/>
                <w:lang w:val="en-US" w:eastAsia="zh-CN"/>
              </w:rPr>
              <w:t>Then, following updated version is proposed:</w:t>
            </w:r>
          </w:p>
          <w:p w14:paraId="17D05451" w14:textId="77777777" w:rsidR="00227FA2" w:rsidRDefault="0039099D">
            <w:pPr>
              <w:rPr>
                <w:b/>
                <w:color w:val="FF0000"/>
              </w:rPr>
            </w:pPr>
            <w:r>
              <w:rPr>
                <w:b/>
                <w:color w:val="FF0000"/>
                <w:highlight w:val="yellow"/>
              </w:rPr>
              <w:t>Updated Initial Proposal 7:</w:t>
            </w:r>
          </w:p>
          <w:p w14:paraId="2E3F6DA3" w14:textId="77777777" w:rsidR="00227FA2" w:rsidRDefault="0039099D">
            <w:pPr>
              <w:spacing w:after="0"/>
              <w:jc w:val="both"/>
              <w:rPr>
                <w:rFonts w:eastAsia="Times New Roman"/>
                <w:b/>
                <w:bCs/>
                <w:color w:val="000000" w:themeColor="text1"/>
              </w:rPr>
            </w:pPr>
            <w:r>
              <w:rPr>
                <w:rFonts w:eastAsia="Times New Roman"/>
                <w:b/>
                <w:bCs/>
                <w:color w:val="000000" w:themeColor="text1"/>
              </w:rPr>
              <w:t xml:space="preserve">A validity timer configured by the network for both satellite ephemeris data </w:t>
            </w:r>
            <w:r>
              <w:rPr>
                <w:rFonts w:eastAsia="Times New Roman"/>
                <w:b/>
                <w:bCs/>
                <w:color w:val="000000" w:themeColor="text1"/>
                <w:sz w:val="19"/>
                <w:szCs w:val="19"/>
              </w:rPr>
              <w:t xml:space="preserve">and </w:t>
            </w:r>
            <w:r>
              <w:rPr>
                <w:rFonts w:eastAsia="Times New Roman"/>
                <w:b/>
                <w:bCs/>
                <w:color w:val="000000" w:themeColor="text1"/>
              </w:rPr>
              <w:t>Common TA</w:t>
            </w:r>
            <w:r>
              <w:rPr>
                <w:rFonts w:eastAsia="Times New Roman"/>
                <w:b/>
                <w:bCs/>
                <w:color w:val="FF0000"/>
              </w:rPr>
              <w:t xml:space="preserve"> at least </w:t>
            </w:r>
            <w:r>
              <w:rPr>
                <w:rStyle w:val="normaltextrun"/>
                <w:b/>
                <w:bCs/>
                <w:color w:val="000000"/>
              </w:rPr>
              <w:t>defines the maximum time during which the UE can apply the satellite ephemeris and Common TA without having acquired new satellite ephemeris and new Common TA parameters</w:t>
            </w:r>
            <w:r>
              <w:rPr>
                <w:rFonts w:eastAsia="Times New Roman"/>
                <w:b/>
                <w:bCs/>
                <w:color w:val="000000" w:themeColor="text1"/>
              </w:rPr>
              <w:t>.</w:t>
            </w:r>
          </w:p>
          <w:p w14:paraId="525DC142" w14:textId="77777777" w:rsidR="00227FA2" w:rsidRDefault="0039099D">
            <w:pPr>
              <w:pStyle w:val="Paragraphedeliste"/>
              <w:numPr>
                <w:ilvl w:val="0"/>
                <w:numId w:val="42"/>
              </w:numPr>
              <w:spacing w:before="120" w:after="0" w:line="276" w:lineRule="auto"/>
              <w:contextualSpacing/>
              <w:jc w:val="both"/>
              <w:rPr>
                <w:rFonts w:eastAsia="Times New Roman"/>
                <w:b/>
                <w:bCs/>
                <w:strike/>
                <w:color w:val="FF0000"/>
                <w:lang w:val="en-US"/>
              </w:rPr>
            </w:pPr>
            <w:r>
              <w:rPr>
                <w:rFonts w:eastAsia="Times New Roman"/>
                <w:b/>
                <w:bCs/>
                <w:strike/>
                <w:color w:val="FF0000"/>
                <w:lang w:val="en-US"/>
              </w:rPr>
              <w:t>This validity timer is restarted each time the UE correctly decodes new satellite ephemeris and Common TA information.</w:t>
            </w:r>
          </w:p>
          <w:p w14:paraId="71CBDFE8" w14:textId="77777777" w:rsidR="00227FA2" w:rsidRDefault="0039099D">
            <w:pPr>
              <w:pStyle w:val="Paragraphedeliste"/>
              <w:numPr>
                <w:ilvl w:val="0"/>
                <w:numId w:val="42"/>
              </w:numPr>
              <w:spacing w:before="120" w:after="120" w:line="276" w:lineRule="auto"/>
              <w:ind w:left="714" w:hanging="357"/>
              <w:contextualSpacing/>
              <w:jc w:val="both"/>
              <w:rPr>
                <w:rFonts w:eastAsia="Times New Roman"/>
                <w:b/>
                <w:bCs/>
                <w:color w:val="000000" w:themeColor="text1"/>
                <w:lang w:val="en-US"/>
              </w:rPr>
            </w:pPr>
            <w:r>
              <w:rPr>
                <w:rFonts w:eastAsia="Times New Roman"/>
                <w:b/>
                <w:bCs/>
                <w:color w:val="000000" w:themeColor="text1"/>
                <w:lang w:val="en-US"/>
              </w:rPr>
              <w:t>The UE assumes that it has lost uplink synchronization if the timer expires.</w:t>
            </w:r>
          </w:p>
          <w:p w14:paraId="3559CCCE" w14:textId="77777777" w:rsidR="00227FA2" w:rsidRDefault="0039099D">
            <w:pPr>
              <w:rPr>
                <w:rFonts w:eastAsia="Malgun Gothic"/>
                <w:lang w:eastAsia="ko-KR"/>
              </w:rPr>
            </w:pPr>
            <w:r>
              <w:rPr>
                <w:rFonts w:eastAsia="Times New Roman"/>
                <w:b/>
                <w:bCs/>
                <w:color w:val="FF0000"/>
                <w:lang w:val="en-US"/>
              </w:rPr>
              <w:t>FFS: the time instant when the validity timer start/restart.</w:t>
            </w:r>
          </w:p>
        </w:tc>
      </w:tr>
      <w:tr w:rsidR="00227FA2" w14:paraId="63DEEFE5" w14:textId="77777777">
        <w:tc>
          <w:tcPr>
            <w:tcW w:w="932" w:type="pct"/>
          </w:tcPr>
          <w:p w14:paraId="58A9D736" w14:textId="77777777" w:rsidR="00227FA2" w:rsidRDefault="0039099D">
            <w:pPr>
              <w:rPr>
                <w:rFonts w:eastAsiaTheme="minorEastAsia"/>
                <w:lang w:eastAsia="zh-CN"/>
              </w:rPr>
            </w:pPr>
            <w:r>
              <w:rPr>
                <w:rFonts w:eastAsia="Malgun Gothic"/>
                <w:lang w:eastAsia="ko-KR"/>
              </w:rPr>
              <w:lastRenderedPageBreak/>
              <w:t>FGI</w:t>
            </w:r>
          </w:p>
        </w:tc>
        <w:tc>
          <w:tcPr>
            <w:tcW w:w="4068" w:type="pct"/>
          </w:tcPr>
          <w:p w14:paraId="06B21334" w14:textId="77777777" w:rsidR="00227FA2" w:rsidRDefault="0039099D">
            <w:pPr>
              <w:rPr>
                <w:rFonts w:eastAsia="Malgun Gothic"/>
                <w:lang w:eastAsia="ko-KR"/>
              </w:rPr>
            </w:pPr>
            <w:r>
              <w:rPr>
                <w:rFonts w:eastAsia="Malgun Gothic"/>
                <w:b/>
                <w:bCs/>
                <w:lang w:eastAsia="ko-KR"/>
              </w:rPr>
              <w:t>Support</w:t>
            </w:r>
            <w:r>
              <w:rPr>
                <w:rFonts w:eastAsia="Malgun Gothic"/>
                <w:lang w:eastAsia="ko-KR"/>
              </w:rPr>
              <w:t xml:space="preserve"> with a change. The UE assumes that it has lost</w:t>
            </w:r>
            <w:r>
              <w:rPr>
                <w:rFonts w:eastAsia="Malgun Gothic"/>
                <w:strike/>
                <w:lang w:eastAsia="ko-KR"/>
              </w:rPr>
              <w:t xml:space="preserve"> uplink synchronization</w:t>
            </w:r>
            <w:r>
              <w:rPr>
                <w:rFonts w:eastAsia="Malgun Gothic"/>
                <w:lang w:eastAsia="ko-KR"/>
              </w:rPr>
              <w:t xml:space="preserve"> </w:t>
            </w:r>
            <w:r>
              <w:rPr>
                <w:rFonts w:eastAsia="Malgun Gothic"/>
                <w:b/>
                <w:bCs/>
                <w:highlight w:val="cyan"/>
                <w:lang w:eastAsia="ko-KR"/>
              </w:rPr>
              <w:t>open-loop TA control</w:t>
            </w:r>
            <w:r>
              <w:rPr>
                <w:rFonts w:eastAsia="Malgun Gothic"/>
                <w:lang w:eastAsia="ko-KR"/>
              </w:rPr>
              <w:t xml:space="preserve"> if the timer expires. </w:t>
            </w:r>
          </w:p>
          <w:p w14:paraId="78976A89" w14:textId="77777777" w:rsidR="00227FA2" w:rsidRDefault="0039099D">
            <w:pPr>
              <w:rPr>
                <w:rFonts w:eastAsiaTheme="minorEastAsia"/>
                <w:lang w:eastAsia="zh-CN"/>
              </w:rPr>
            </w:pPr>
            <w:r>
              <w:rPr>
                <w:rFonts w:eastAsia="Malgun Gothic"/>
                <w:lang w:eastAsia="ko-KR"/>
              </w:rPr>
              <w:t>Note: We prefer no dependence between open-loop and closed loop TA control.</w:t>
            </w:r>
          </w:p>
        </w:tc>
      </w:tr>
      <w:tr w:rsidR="00227FA2" w14:paraId="601758F1" w14:textId="77777777">
        <w:tc>
          <w:tcPr>
            <w:tcW w:w="932" w:type="pct"/>
          </w:tcPr>
          <w:p w14:paraId="7AA61435" w14:textId="77777777" w:rsidR="00227FA2" w:rsidRDefault="0039099D">
            <w:pPr>
              <w:rPr>
                <w:rFonts w:eastAsiaTheme="minorEastAsia"/>
                <w:lang w:eastAsia="zh-CN"/>
              </w:rPr>
            </w:pPr>
            <w:r>
              <w:rPr>
                <w:rFonts w:eastAsia="Malgun Gothic"/>
                <w:lang w:eastAsia="ko-KR"/>
              </w:rPr>
              <w:t>Nokia, Nokia Shanghai Bell</w:t>
            </w:r>
          </w:p>
        </w:tc>
        <w:tc>
          <w:tcPr>
            <w:tcW w:w="4068" w:type="pct"/>
          </w:tcPr>
          <w:p w14:paraId="5062244C" w14:textId="77777777" w:rsidR="00227FA2" w:rsidRDefault="0039099D">
            <w:pPr>
              <w:rPr>
                <w:rFonts w:eastAsiaTheme="minorEastAsia"/>
                <w:lang w:eastAsia="zh-CN"/>
              </w:rPr>
            </w:pPr>
            <w:r>
              <w:rPr>
                <w:rFonts w:eastAsia="Malgun Gothic"/>
                <w:lang w:eastAsia="ko-KR"/>
              </w:rPr>
              <w:t>Different UE implementations may be able to predict the satellite position as well as the time wise evolution of the common time offset, thereby allowing UEs to operate with different value settings for the validity timer. Hence, the validity timer could potentially be configured by the network on a per-UE basis, or autonomously managed by the UE. From network perspective the main point is that the UE does not attempt to access the network whenever there is no correct understanding of the time for UL transmissions.</w:t>
            </w:r>
          </w:p>
        </w:tc>
      </w:tr>
      <w:tr w:rsidR="00227FA2" w14:paraId="3DDBFF33" w14:textId="77777777">
        <w:tc>
          <w:tcPr>
            <w:tcW w:w="932" w:type="pct"/>
          </w:tcPr>
          <w:p w14:paraId="7ABBED83" w14:textId="77777777" w:rsidR="00227FA2" w:rsidRDefault="0039099D">
            <w:pPr>
              <w:rPr>
                <w:rFonts w:eastAsia="Malgun Gothic"/>
                <w:lang w:eastAsia="ko-KR"/>
              </w:rPr>
            </w:pPr>
            <w:r>
              <w:rPr>
                <w:rFonts w:eastAsiaTheme="minorEastAsia"/>
                <w:lang w:eastAsia="zh-CN"/>
              </w:rPr>
              <w:t>X</w:t>
            </w:r>
            <w:r>
              <w:rPr>
                <w:rFonts w:eastAsiaTheme="minorEastAsia" w:hint="eastAsia"/>
                <w:lang w:eastAsia="zh-CN"/>
              </w:rPr>
              <w:t xml:space="preserve">iaomi </w:t>
            </w:r>
          </w:p>
        </w:tc>
        <w:tc>
          <w:tcPr>
            <w:tcW w:w="4068" w:type="pct"/>
          </w:tcPr>
          <w:p w14:paraId="1693C43C" w14:textId="77777777" w:rsidR="00227FA2" w:rsidRDefault="0039099D">
            <w:pPr>
              <w:rPr>
                <w:rFonts w:eastAsia="Malgun Gothic"/>
                <w:lang w:eastAsia="ko-KR"/>
              </w:rPr>
            </w:pPr>
            <w:r>
              <w:rPr>
                <w:rFonts w:eastAsiaTheme="minorEastAsia"/>
                <w:lang w:eastAsia="zh-CN"/>
              </w:rPr>
              <w:t>A</w:t>
            </w:r>
            <w:r>
              <w:rPr>
                <w:rFonts w:eastAsiaTheme="minorEastAsia" w:hint="eastAsia"/>
                <w:lang w:eastAsia="zh-CN"/>
              </w:rPr>
              <w:t xml:space="preserve">gree </w:t>
            </w:r>
          </w:p>
        </w:tc>
      </w:tr>
      <w:tr w:rsidR="00227FA2" w14:paraId="0C6DCC21" w14:textId="77777777">
        <w:tc>
          <w:tcPr>
            <w:tcW w:w="932" w:type="pct"/>
          </w:tcPr>
          <w:p w14:paraId="3BDA135B" w14:textId="77777777" w:rsidR="00227FA2" w:rsidRDefault="0039099D">
            <w:pPr>
              <w:rPr>
                <w:rFonts w:eastAsia="Malgun Gothic"/>
                <w:lang w:eastAsia="ko-KR"/>
              </w:rPr>
            </w:pPr>
            <w:r>
              <w:rPr>
                <w:rFonts w:eastAsiaTheme="minorHAnsi"/>
                <w:bCs/>
                <w:szCs w:val="22"/>
                <w:lang w:val="en-US"/>
              </w:rPr>
              <w:t>Panasonic</w:t>
            </w:r>
          </w:p>
        </w:tc>
        <w:tc>
          <w:tcPr>
            <w:tcW w:w="4068" w:type="pct"/>
          </w:tcPr>
          <w:p w14:paraId="38255D01" w14:textId="77777777" w:rsidR="00227FA2" w:rsidRDefault="0039099D">
            <w:pPr>
              <w:rPr>
                <w:rFonts w:eastAsia="Malgun Gothic"/>
                <w:lang w:eastAsia="ko-KR"/>
              </w:rPr>
            </w:pPr>
            <w:r>
              <w:rPr>
                <w:rFonts w:eastAsia="Malgun Gothic"/>
                <w:lang w:eastAsia="ko-KR"/>
              </w:rPr>
              <w:t>Support.</w:t>
            </w:r>
          </w:p>
        </w:tc>
      </w:tr>
      <w:tr w:rsidR="00227FA2" w14:paraId="1FFF0187" w14:textId="77777777">
        <w:tc>
          <w:tcPr>
            <w:tcW w:w="932" w:type="pct"/>
          </w:tcPr>
          <w:p w14:paraId="6B3CBC84" w14:textId="77777777" w:rsidR="00227FA2" w:rsidRDefault="0039099D">
            <w:pPr>
              <w:rPr>
                <w:rFonts w:eastAsiaTheme="minorHAnsi"/>
                <w:bCs/>
                <w:szCs w:val="22"/>
                <w:lang w:val="en-US"/>
              </w:rPr>
            </w:pPr>
            <w:r>
              <w:rPr>
                <w:rFonts w:eastAsia="Malgun Gothic"/>
                <w:lang w:eastAsia="ko-KR"/>
              </w:rPr>
              <w:t>Apple</w:t>
            </w:r>
          </w:p>
        </w:tc>
        <w:tc>
          <w:tcPr>
            <w:tcW w:w="4068" w:type="pct"/>
          </w:tcPr>
          <w:p w14:paraId="14190C71" w14:textId="77777777" w:rsidR="00227FA2" w:rsidRDefault="0039099D">
            <w:pPr>
              <w:rPr>
                <w:rFonts w:eastAsia="Malgun Gothic"/>
                <w:lang w:eastAsia="ko-KR"/>
              </w:rPr>
            </w:pPr>
            <w:r>
              <w:rPr>
                <w:rFonts w:eastAsia="Malgun Gothic"/>
                <w:lang w:eastAsia="ko-KR"/>
              </w:rPr>
              <w:t xml:space="preserve">We are fine with the proposal in general. Just want to check whether a single validity timer for both satellite ephemeris and common TA, or separate validity timer for satellite ephemeris and common TA. </w:t>
            </w:r>
          </w:p>
        </w:tc>
      </w:tr>
      <w:tr w:rsidR="00227FA2" w14:paraId="4E333459" w14:textId="77777777">
        <w:tc>
          <w:tcPr>
            <w:tcW w:w="932" w:type="pct"/>
          </w:tcPr>
          <w:p w14:paraId="14EA4D8B" w14:textId="77777777" w:rsidR="00227FA2" w:rsidRDefault="0039099D">
            <w:pPr>
              <w:rPr>
                <w:rFonts w:eastAsia="Malgun Gothic"/>
                <w:lang w:eastAsia="ko-KR"/>
              </w:rPr>
            </w:pPr>
            <w:r>
              <w:rPr>
                <w:rFonts w:eastAsiaTheme="minorHAnsi"/>
                <w:bCs/>
                <w:szCs w:val="22"/>
                <w:lang w:val="en-US"/>
              </w:rPr>
              <w:t>Intel</w:t>
            </w:r>
          </w:p>
        </w:tc>
        <w:tc>
          <w:tcPr>
            <w:tcW w:w="4068" w:type="pct"/>
          </w:tcPr>
          <w:p w14:paraId="7BAD9B7E" w14:textId="77777777" w:rsidR="00227FA2" w:rsidRDefault="0039099D">
            <w:pPr>
              <w:rPr>
                <w:rFonts w:eastAsia="Malgun Gothic"/>
                <w:lang w:eastAsia="ko-KR"/>
              </w:rPr>
            </w:pPr>
            <w:r>
              <w:rPr>
                <w:rFonts w:eastAsia="Malgun Gothic"/>
                <w:lang w:eastAsia="ko-KR"/>
              </w:rPr>
              <w:t>If satellite ephemeris and Common TA are broadcasted in SIB then SIB modification procedure is applied if any parameter is changed and the UE is informed about this modification. Thus, it is not clear for us if the validity timer is needed. In our view it is better to discuss this issue in RAN2.</w:t>
            </w:r>
          </w:p>
        </w:tc>
      </w:tr>
      <w:tr w:rsidR="00227FA2" w14:paraId="05E8999C" w14:textId="77777777">
        <w:tc>
          <w:tcPr>
            <w:tcW w:w="932" w:type="pct"/>
          </w:tcPr>
          <w:p w14:paraId="1D6C12AD" w14:textId="77777777" w:rsidR="00227FA2" w:rsidRDefault="0039099D">
            <w:pPr>
              <w:rPr>
                <w:rFonts w:eastAsiaTheme="minorHAnsi"/>
                <w:bCs/>
                <w:szCs w:val="22"/>
                <w:lang w:val="en-US"/>
              </w:rPr>
            </w:pPr>
            <w:r>
              <w:rPr>
                <w:rFonts w:eastAsiaTheme="minorHAnsi"/>
                <w:bCs/>
                <w:szCs w:val="22"/>
                <w:lang w:val="en-US"/>
              </w:rPr>
              <w:t>MediaTek</w:t>
            </w:r>
          </w:p>
        </w:tc>
        <w:tc>
          <w:tcPr>
            <w:tcW w:w="4068" w:type="pct"/>
          </w:tcPr>
          <w:p w14:paraId="5615303E" w14:textId="77777777" w:rsidR="00227FA2" w:rsidRDefault="0039099D">
            <w:pPr>
              <w:rPr>
                <w:rFonts w:eastAsia="Malgun Gothic"/>
                <w:lang w:eastAsia="ko-KR"/>
              </w:rPr>
            </w:pPr>
            <w:r>
              <w:rPr>
                <w:rFonts w:eastAsia="Malgun Gothic"/>
                <w:lang w:eastAsia="ko-KR"/>
              </w:rPr>
              <w:t>The first sentence and second bullet can be agreed. On the first bullet, RAN1 can discuss further trigger for re-starting the validity timer and duration.</w:t>
            </w:r>
          </w:p>
        </w:tc>
      </w:tr>
      <w:tr w:rsidR="00227FA2" w14:paraId="3325B79C" w14:textId="77777777">
        <w:tc>
          <w:tcPr>
            <w:tcW w:w="932" w:type="pct"/>
          </w:tcPr>
          <w:p w14:paraId="4759BC67" w14:textId="77777777" w:rsidR="00227FA2" w:rsidRDefault="0039099D">
            <w:pPr>
              <w:rPr>
                <w:rFonts w:eastAsiaTheme="minorHAnsi"/>
                <w:bCs/>
                <w:szCs w:val="22"/>
                <w:lang w:val="en-US"/>
              </w:rPr>
            </w:pPr>
            <w:r>
              <w:rPr>
                <w:rFonts w:eastAsia="Malgun Gothic"/>
                <w:lang w:eastAsia="ko-KR"/>
              </w:rPr>
              <w:t>Ericsson</w:t>
            </w:r>
          </w:p>
        </w:tc>
        <w:tc>
          <w:tcPr>
            <w:tcW w:w="4068" w:type="pct"/>
          </w:tcPr>
          <w:p w14:paraId="589DA73D" w14:textId="77777777" w:rsidR="00227FA2" w:rsidRDefault="0039099D">
            <w:pPr>
              <w:rPr>
                <w:rFonts w:eastAsia="Malgun Gothic"/>
                <w:lang w:eastAsia="ko-KR"/>
              </w:rPr>
            </w:pPr>
            <w:r>
              <w:rPr>
                <w:rFonts w:eastAsia="Malgun Gothic"/>
                <w:lang w:eastAsia="ko-KR"/>
              </w:rPr>
              <w:t>Agree. It should be added that in RRC_CONNECTED, the UE should re-acquire the ephemeris and common TA parameters before the timer expires.</w:t>
            </w:r>
          </w:p>
        </w:tc>
      </w:tr>
      <w:tr w:rsidR="00227FA2" w14:paraId="1012A025" w14:textId="77777777">
        <w:tc>
          <w:tcPr>
            <w:tcW w:w="932" w:type="pct"/>
          </w:tcPr>
          <w:p w14:paraId="4901BD74" w14:textId="77777777" w:rsidR="00227FA2" w:rsidRDefault="0039099D">
            <w:pPr>
              <w:rPr>
                <w:rFonts w:eastAsia="Malgun Gothic"/>
                <w:lang w:eastAsia="ko-KR"/>
              </w:rPr>
            </w:pPr>
            <w:r>
              <w:rPr>
                <w:rFonts w:eastAsia="Malgun Gothic" w:hint="eastAsia"/>
                <w:lang w:eastAsia="ko-KR"/>
              </w:rPr>
              <w:t>Samsung</w:t>
            </w:r>
          </w:p>
        </w:tc>
        <w:tc>
          <w:tcPr>
            <w:tcW w:w="4068" w:type="pct"/>
          </w:tcPr>
          <w:p w14:paraId="62CDE68D" w14:textId="77777777" w:rsidR="00227FA2" w:rsidRDefault="0039099D">
            <w:pPr>
              <w:rPr>
                <w:rFonts w:eastAsia="Malgun Gothic"/>
                <w:lang w:eastAsia="ko-KR"/>
              </w:rPr>
            </w:pPr>
            <w:r>
              <w:rPr>
                <w:rFonts w:eastAsia="Malgun Gothic" w:hint="eastAsia"/>
                <w:lang w:eastAsia="ko-KR"/>
              </w:rPr>
              <w:t>Okay.</w:t>
            </w:r>
          </w:p>
        </w:tc>
      </w:tr>
      <w:tr w:rsidR="00227FA2" w14:paraId="519EE75D" w14:textId="77777777">
        <w:tc>
          <w:tcPr>
            <w:tcW w:w="932" w:type="pct"/>
          </w:tcPr>
          <w:p w14:paraId="359654A7" w14:textId="77777777" w:rsidR="00227FA2" w:rsidRDefault="0039099D">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633A60C2" w14:textId="77777777" w:rsidR="00227FA2" w:rsidRDefault="0039099D">
            <w:pPr>
              <w:rPr>
                <w:rFonts w:eastAsia="Malgun Gothic"/>
                <w:lang w:eastAsia="ko-KR"/>
              </w:rPr>
            </w:pPr>
            <w:r>
              <w:rPr>
                <w:rFonts w:eastAsiaTheme="minorEastAsia" w:hint="eastAsia"/>
                <w:lang w:eastAsia="zh-CN"/>
              </w:rPr>
              <w:t>W</w:t>
            </w:r>
            <w:r>
              <w:rPr>
                <w:rFonts w:eastAsiaTheme="minorEastAsia"/>
                <w:lang w:eastAsia="zh-CN"/>
              </w:rPr>
              <w:t>e are generally fine with moderator’s proposal. Another issue we want to mention is that whether different UEs have same or different understanding on the duration of the timer if different UEs detect satellite ephemeris and common TA parameter at different time instances.</w:t>
            </w:r>
          </w:p>
        </w:tc>
      </w:tr>
      <w:tr w:rsidR="00227FA2" w14:paraId="4A9D6809" w14:textId="77777777">
        <w:tc>
          <w:tcPr>
            <w:tcW w:w="932" w:type="pct"/>
          </w:tcPr>
          <w:p w14:paraId="581EC269" w14:textId="77777777" w:rsidR="00227FA2" w:rsidRDefault="0039099D">
            <w:pPr>
              <w:rPr>
                <w:rFonts w:eastAsia="Malgun Gothic"/>
                <w:lang w:eastAsia="ko-KR"/>
              </w:rPr>
            </w:pPr>
            <w:r>
              <w:rPr>
                <w:rFonts w:eastAsia="Malgun Gothic"/>
                <w:lang w:eastAsia="ko-KR"/>
              </w:rPr>
              <w:t>QC</w:t>
            </w:r>
          </w:p>
        </w:tc>
        <w:tc>
          <w:tcPr>
            <w:tcW w:w="4068" w:type="pct"/>
          </w:tcPr>
          <w:p w14:paraId="2F151801" w14:textId="77777777" w:rsidR="00227FA2" w:rsidRDefault="0039099D">
            <w:pPr>
              <w:rPr>
                <w:rFonts w:eastAsia="Malgun Gothic"/>
                <w:lang w:eastAsia="ko-KR"/>
              </w:rPr>
            </w:pPr>
            <w:r>
              <w:rPr>
                <w:rFonts w:eastAsia="Malgun Gothic"/>
                <w:lang w:eastAsia="ko-KR"/>
              </w:rPr>
              <w:t xml:space="preserve">Agree that a validity duration should be introduced for ephemeris. For common TA, we should wait on the decision if timing drift handling by UE is supported. </w:t>
            </w:r>
          </w:p>
          <w:p w14:paraId="57469A61" w14:textId="77777777" w:rsidR="00227FA2" w:rsidRDefault="0039099D">
            <w:pPr>
              <w:rPr>
                <w:rFonts w:eastAsia="Malgun Gothic"/>
                <w:lang w:eastAsia="ko-KR"/>
              </w:rPr>
            </w:pPr>
            <w:r>
              <w:rPr>
                <w:rFonts w:eastAsia="Malgun Gothic"/>
                <w:lang w:eastAsia="ko-KR"/>
              </w:rPr>
              <w:t>The usage of the validity duration should be FFS. In principle, UE does not have to declare UL synchronization failure. This should be a recommended duration before which UE should read ephemeris. Depending on UE capability, some violation should be possible.</w:t>
            </w:r>
          </w:p>
        </w:tc>
      </w:tr>
      <w:tr w:rsidR="00227FA2" w14:paraId="079EC84B" w14:textId="77777777">
        <w:tc>
          <w:tcPr>
            <w:tcW w:w="932" w:type="pct"/>
          </w:tcPr>
          <w:p w14:paraId="13ACF139" w14:textId="77777777" w:rsidR="00227FA2" w:rsidRDefault="0039099D">
            <w:pPr>
              <w:rPr>
                <w:rFonts w:eastAsia="Malgun Gothic"/>
                <w:lang w:eastAsia="ko-KR"/>
              </w:rPr>
            </w:pPr>
            <w:r>
              <w:t>Huawei, HiSilicon</w:t>
            </w:r>
          </w:p>
        </w:tc>
        <w:tc>
          <w:tcPr>
            <w:tcW w:w="4068" w:type="pct"/>
          </w:tcPr>
          <w:p w14:paraId="6CAEC3EA" w14:textId="77777777" w:rsidR="00227FA2" w:rsidRDefault="0039099D">
            <w:pPr>
              <w:rPr>
                <w:rFonts w:eastAsia="Malgun Gothic"/>
                <w:lang w:eastAsia="ko-KR"/>
              </w:rPr>
            </w:pPr>
            <w:r>
              <w:rPr>
                <w:rFonts w:eastAsiaTheme="minorEastAsia" w:hint="eastAsia"/>
                <w:lang w:eastAsia="zh-CN"/>
              </w:rPr>
              <w:t>S</w:t>
            </w:r>
            <w:r>
              <w:rPr>
                <w:rFonts w:eastAsiaTheme="minorEastAsia"/>
                <w:lang w:eastAsia="zh-CN"/>
              </w:rPr>
              <w:t>upport.</w:t>
            </w:r>
          </w:p>
        </w:tc>
      </w:tr>
      <w:tr w:rsidR="00227FA2" w14:paraId="7F7CE82A" w14:textId="77777777">
        <w:tc>
          <w:tcPr>
            <w:tcW w:w="932" w:type="pct"/>
          </w:tcPr>
          <w:p w14:paraId="7176A874" w14:textId="77777777" w:rsidR="00227FA2" w:rsidRDefault="0039099D">
            <w:pPr>
              <w:rPr>
                <w:rFonts w:eastAsia="Malgun Gothic"/>
                <w:lang w:eastAsia="ko-KR"/>
              </w:rPr>
            </w:pPr>
            <w:r>
              <w:rPr>
                <w:rFonts w:eastAsia="Malgun Gothic" w:hint="eastAsia"/>
                <w:lang w:eastAsia="ko-KR"/>
              </w:rPr>
              <w:t>LG</w:t>
            </w:r>
          </w:p>
        </w:tc>
        <w:tc>
          <w:tcPr>
            <w:tcW w:w="4068" w:type="pct"/>
          </w:tcPr>
          <w:p w14:paraId="702967B8" w14:textId="77777777" w:rsidR="00227FA2" w:rsidRDefault="0039099D">
            <w:pPr>
              <w:rPr>
                <w:rFonts w:eastAsia="Malgun Gothic"/>
                <w:lang w:eastAsia="ko-KR"/>
              </w:rPr>
            </w:pPr>
            <w:r>
              <w:rPr>
                <w:rFonts w:eastAsia="Malgun Gothic"/>
                <w:lang w:eastAsia="ko-KR"/>
              </w:rPr>
              <w:t xml:space="preserve">Support in principle. But we prefer to support </w:t>
            </w:r>
            <w:r>
              <w:rPr>
                <w:lang w:val="en-US"/>
              </w:rPr>
              <w:t xml:space="preserve">separate validity timers for common TA and </w:t>
            </w:r>
            <w:r>
              <w:rPr>
                <w:rFonts w:eastAsia="Times New Roman"/>
                <w:bCs/>
                <w:color w:val="000000" w:themeColor="text1"/>
              </w:rPr>
              <w:t>satellite ephemeris data</w:t>
            </w:r>
            <w:r>
              <w:rPr>
                <w:rFonts w:eastAsia="Times New Roman"/>
                <w:b/>
                <w:bCs/>
                <w:color w:val="000000" w:themeColor="text1"/>
              </w:rPr>
              <w:t>.</w:t>
            </w:r>
          </w:p>
        </w:tc>
      </w:tr>
      <w:tr w:rsidR="00227FA2" w14:paraId="19396077" w14:textId="77777777">
        <w:tc>
          <w:tcPr>
            <w:tcW w:w="932" w:type="pct"/>
          </w:tcPr>
          <w:p w14:paraId="75E389DE" w14:textId="77777777" w:rsidR="00227FA2" w:rsidRDefault="0039099D">
            <w:pPr>
              <w:rPr>
                <w:rFonts w:eastAsia="Malgun Gothic"/>
                <w:lang w:eastAsia="ko-KR"/>
              </w:rPr>
            </w:pPr>
            <w:r>
              <w:rPr>
                <w:rFonts w:eastAsiaTheme="minorEastAsia"/>
                <w:lang w:eastAsia="zh-CN"/>
              </w:rPr>
              <w:t>NTT DOCOMO, INC.</w:t>
            </w:r>
          </w:p>
        </w:tc>
        <w:tc>
          <w:tcPr>
            <w:tcW w:w="4068" w:type="pct"/>
          </w:tcPr>
          <w:p w14:paraId="352CF82B" w14:textId="77777777" w:rsidR="00227FA2" w:rsidRDefault="0039099D">
            <w:pPr>
              <w:rPr>
                <w:rFonts w:eastAsia="Malgun Gothic"/>
                <w:lang w:eastAsia="ko-KR"/>
              </w:rPr>
            </w:pPr>
            <w:r>
              <w:rPr>
                <w:rFonts w:eastAsiaTheme="minorEastAsia"/>
                <w:lang w:eastAsia="zh-CN"/>
              </w:rPr>
              <w:t>We basically support this proposal. Whether one or two valid duration should be defined for satellite ephemeris and common TA parameters can be further studied.</w:t>
            </w:r>
          </w:p>
        </w:tc>
      </w:tr>
      <w:tr w:rsidR="00227FA2" w14:paraId="2855D4CC" w14:textId="77777777">
        <w:tc>
          <w:tcPr>
            <w:tcW w:w="932" w:type="pct"/>
          </w:tcPr>
          <w:p w14:paraId="49367CB6" w14:textId="77777777" w:rsidR="00227FA2" w:rsidRDefault="0039099D">
            <w:pPr>
              <w:rPr>
                <w:rFonts w:eastAsiaTheme="minorEastAsia"/>
                <w:lang w:eastAsia="zh-CN"/>
              </w:rPr>
            </w:pPr>
            <w:r>
              <w:rPr>
                <w:rFonts w:eastAsiaTheme="minorEastAsia" w:hint="eastAsia"/>
                <w:lang w:eastAsia="zh-CN"/>
              </w:rPr>
              <w:t>Spreadtrum</w:t>
            </w:r>
          </w:p>
        </w:tc>
        <w:tc>
          <w:tcPr>
            <w:tcW w:w="4068" w:type="pct"/>
          </w:tcPr>
          <w:p w14:paraId="4A5B36E5" w14:textId="77777777" w:rsidR="00227FA2" w:rsidRDefault="0039099D">
            <w:pPr>
              <w:rPr>
                <w:rFonts w:eastAsiaTheme="minorEastAsia"/>
                <w:lang w:eastAsia="zh-CN"/>
              </w:rPr>
            </w:pPr>
            <w:r>
              <w:rPr>
                <w:rFonts w:eastAsia="Malgun Gothic"/>
                <w:lang w:eastAsia="ko-KR"/>
              </w:rPr>
              <w:t>Support</w:t>
            </w:r>
          </w:p>
        </w:tc>
      </w:tr>
      <w:tr w:rsidR="00227FA2" w14:paraId="3C4D98BE" w14:textId="77777777">
        <w:tc>
          <w:tcPr>
            <w:tcW w:w="932" w:type="pct"/>
          </w:tcPr>
          <w:p w14:paraId="7FD15545" w14:textId="77777777" w:rsidR="00227FA2" w:rsidRDefault="0039099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CC13CFE" w14:textId="77777777" w:rsidR="00227FA2" w:rsidRDefault="0039099D">
            <w:pPr>
              <w:rPr>
                <w:rFonts w:eastAsia="Malgun Gothic"/>
                <w:lang w:eastAsia="ko-KR"/>
              </w:rPr>
            </w:pPr>
            <w:r>
              <w:rPr>
                <w:rFonts w:eastAsiaTheme="minorEastAsia" w:hint="eastAsia"/>
                <w:lang w:eastAsia="zh-CN"/>
              </w:rPr>
              <w:t>S</w:t>
            </w:r>
            <w:r>
              <w:rPr>
                <w:rFonts w:eastAsiaTheme="minorEastAsia"/>
                <w:lang w:eastAsia="zh-CN"/>
              </w:rPr>
              <w:t>upport.</w:t>
            </w:r>
          </w:p>
        </w:tc>
      </w:tr>
      <w:tr w:rsidR="00227FA2" w14:paraId="2304A2AF" w14:textId="77777777">
        <w:tc>
          <w:tcPr>
            <w:tcW w:w="932" w:type="pct"/>
          </w:tcPr>
          <w:p w14:paraId="07E97AE8" w14:textId="77777777" w:rsidR="00227FA2" w:rsidRDefault="0039099D">
            <w:pPr>
              <w:rPr>
                <w:rFonts w:eastAsiaTheme="minorEastAsia"/>
                <w:lang w:eastAsia="zh-CN"/>
              </w:rPr>
            </w:pPr>
            <w:r>
              <w:rPr>
                <w:rFonts w:eastAsiaTheme="minorEastAsia"/>
                <w:lang w:eastAsia="zh-CN"/>
              </w:rPr>
              <w:t>Baicells</w:t>
            </w:r>
          </w:p>
        </w:tc>
        <w:tc>
          <w:tcPr>
            <w:tcW w:w="4068" w:type="pct"/>
          </w:tcPr>
          <w:p w14:paraId="231CCD81" w14:textId="77777777" w:rsidR="00227FA2" w:rsidRDefault="0039099D">
            <w:pPr>
              <w:rPr>
                <w:rFonts w:eastAsia="Malgun Gothic"/>
                <w:lang w:eastAsia="ko-KR"/>
              </w:rPr>
            </w:pPr>
            <w:r>
              <w:rPr>
                <w:rFonts w:eastAsiaTheme="minorEastAsia"/>
                <w:lang w:eastAsia="zh-CN"/>
              </w:rPr>
              <w:t>We acknowledge that the UE may lose UL time synchronization if Satellite ephemeris and Common TA are not updated for a long time. Regarding the validity timer, we think that separate validity timer</w:t>
            </w:r>
            <w:r>
              <w:rPr>
                <w:rFonts w:eastAsiaTheme="minorEastAsia"/>
                <w:lang w:val="en-US" w:eastAsia="zh-CN"/>
              </w:rPr>
              <w:t>s</w:t>
            </w:r>
            <w:r>
              <w:rPr>
                <w:rFonts w:eastAsiaTheme="minorEastAsia"/>
                <w:lang w:eastAsia="zh-CN"/>
              </w:rPr>
              <w:t xml:space="preserve"> for satellite ephemeris and common TA should be configured.</w:t>
            </w:r>
          </w:p>
        </w:tc>
      </w:tr>
      <w:tr w:rsidR="0024628E" w14:paraId="43DFB0B7" w14:textId="77777777">
        <w:tc>
          <w:tcPr>
            <w:tcW w:w="932" w:type="pct"/>
          </w:tcPr>
          <w:p w14:paraId="18EB689B" w14:textId="1E2A65E3" w:rsidR="0024628E" w:rsidRPr="00440512" w:rsidRDefault="00440512">
            <w:pPr>
              <w:rPr>
                <w:rFonts w:eastAsia="MS Mincho"/>
                <w:lang w:eastAsia="ja-JP"/>
              </w:rPr>
            </w:pPr>
            <w:r>
              <w:rPr>
                <w:rFonts w:eastAsia="MS Mincho" w:hint="eastAsia"/>
                <w:lang w:eastAsia="ja-JP"/>
              </w:rPr>
              <w:t>S</w:t>
            </w:r>
            <w:r>
              <w:rPr>
                <w:rFonts w:eastAsia="MS Mincho"/>
                <w:lang w:eastAsia="ja-JP"/>
              </w:rPr>
              <w:t>ony</w:t>
            </w:r>
          </w:p>
        </w:tc>
        <w:tc>
          <w:tcPr>
            <w:tcW w:w="4068" w:type="pct"/>
          </w:tcPr>
          <w:p w14:paraId="1A18C8E5" w14:textId="1B94AAA1" w:rsidR="0024628E" w:rsidRPr="00440512" w:rsidRDefault="00440512">
            <w:pPr>
              <w:rPr>
                <w:rFonts w:eastAsia="MS Mincho"/>
                <w:lang w:eastAsia="ja-JP"/>
              </w:rPr>
            </w:pPr>
            <w:r>
              <w:rPr>
                <w:rFonts w:eastAsia="MS Mincho" w:hint="eastAsia"/>
                <w:lang w:eastAsia="ja-JP"/>
              </w:rPr>
              <w:t>S</w:t>
            </w:r>
            <w:r>
              <w:rPr>
                <w:rFonts w:eastAsia="MS Mincho"/>
                <w:lang w:eastAsia="ja-JP"/>
              </w:rPr>
              <w:t>upport</w:t>
            </w:r>
          </w:p>
        </w:tc>
      </w:tr>
      <w:tr w:rsidR="00C3718C" w14:paraId="7A069E73" w14:textId="77777777">
        <w:tc>
          <w:tcPr>
            <w:tcW w:w="932" w:type="pct"/>
          </w:tcPr>
          <w:p w14:paraId="584963BE" w14:textId="0C4023CD" w:rsidR="00C3718C" w:rsidRDefault="00C3718C" w:rsidP="00C3718C">
            <w:pPr>
              <w:rPr>
                <w:rFonts w:eastAsia="MS Mincho"/>
                <w:lang w:eastAsia="ja-JP"/>
              </w:rPr>
            </w:pPr>
            <w:r>
              <w:rPr>
                <w:rFonts w:eastAsia="Malgun Gothic" w:hint="eastAsia"/>
                <w:lang w:eastAsia="ko-KR"/>
              </w:rPr>
              <w:t>OPPO</w:t>
            </w:r>
          </w:p>
        </w:tc>
        <w:tc>
          <w:tcPr>
            <w:tcW w:w="4068" w:type="pct"/>
          </w:tcPr>
          <w:p w14:paraId="13AA1FBB" w14:textId="77777777" w:rsidR="00C3718C" w:rsidRDefault="00C3718C" w:rsidP="00C3718C">
            <w:pPr>
              <w:rPr>
                <w:rFonts w:eastAsia="Malgun Gothic"/>
                <w:lang w:eastAsia="ko-KR"/>
              </w:rPr>
            </w:pPr>
            <w:r>
              <w:rPr>
                <w:rFonts w:eastAsia="Malgun Gothic"/>
                <w:lang w:eastAsia="ko-KR"/>
              </w:rPr>
              <w:t xml:space="preserve">Common TA tracking discussion is not finalized. Timer for common TA discussion should be postponed until common TA tracking mechanism is clear. From our understanding the common </w:t>
            </w:r>
            <w:r>
              <w:rPr>
                <w:rFonts w:eastAsia="Malgun Gothic"/>
                <w:lang w:eastAsia="ko-KR"/>
              </w:rPr>
              <w:lastRenderedPageBreak/>
              <w:t xml:space="preserve">TA timer can be avoided. </w:t>
            </w:r>
          </w:p>
          <w:p w14:paraId="008FFB84" w14:textId="77777777" w:rsidR="00C3718C" w:rsidRDefault="00C3718C" w:rsidP="00C3718C">
            <w:pPr>
              <w:rPr>
                <w:rFonts w:eastAsia="Malgun Gothic"/>
                <w:lang w:eastAsia="ko-KR"/>
              </w:rPr>
            </w:pPr>
            <w:r>
              <w:rPr>
                <w:rFonts w:eastAsia="Malgun Gothic"/>
                <w:lang w:eastAsia="ko-KR"/>
              </w:rPr>
              <w:t xml:space="preserve">Timer for ephemeris validity is needed. There may be two options for the UE behaviour. </w:t>
            </w:r>
          </w:p>
          <w:p w14:paraId="2EB09B5F" w14:textId="77777777" w:rsidR="00C3718C" w:rsidRDefault="00C3718C" w:rsidP="00C3718C">
            <w:pPr>
              <w:rPr>
                <w:rFonts w:eastAsia="Malgun Gothic"/>
                <w:lang w:eastAsia="ko-KR"/>
              </w:rPr>
            </w:pPr>
            <w:r>
              <w:rPr>
                <w:rFonts w:eastAsia="Malgun Gothic"/>
                <w:lang w:eastAsia="ko-KR"/>
              </w:rPr>
              <w:t xml:space="preserve">Option 1: the UE shall always update the ephemeris before the ephemeris timer expires and then resets the timer. It means that the timer should never be expired. </w:t>
            </w:r>
          </w:p>
          <w:p w14:paraId="128456E7" w14:textId="484549A1" w:rsidR="00C3718C" w:rsidRDefault="00C3718C" w:rsidP="00C3718C">
            <w:pPr>
              <w:rPr>
                <w:rFonts w:eastAsia="MS Mincho"/>
                <w:lang w:eastAsia="ja-JP"/>
              </w:rPr>
            </w:pPr>
            <w:r>
              <w:rPr>
                <w:rFonts w:eastAsia="Malgun Gothic"/>
                <w:lang w:eastAsia="ko-KR"/>
              </w:rPr>
              <w:t xml:space="preserve">Option 2: the UE reads a new ephemeris after the timer expires and the UE assumes the UL sync is lost. </w:t>
            </w:r>
          </w:p>
        </w:tc>
      </w:tr>
    </w:tbl>
    <w:p w14:paraId="03E1DEBB" w14:textId="77777777" w:rsidR="00227FA2" w:rsidRDefault="00227FA2"/>
    <w:p w14:paraId="0B2A6688" w14:textId="77777777" w:rsidR="00227FA2" w:rsidRDefault="00227FA2"/>
    <w:p w14:paraId="74AC2487" w14:textId="77777777" w:rsidR="00227FA2" w:rsidRDefault="0039099D">
      <w:pPr>
        <w:pStyle w:val="Titre2"/>
        <w:rPr>
          <w:lang w:val="en-US"/>
        </w:rPr>
      </w:pPr>
      <w:bookmarkStart w:id="35" w:name="_Toc79955299"/>
      <w:r>
        <w:rPr>
          <w:lang w:val="en-US"/>
        </w:rPr>
        <w:t>Updated proposal based on company views (First round of email discussions)</w:t>
      </w:r>
      <w:bookmarkEnd w:id="35"/>
    </w:p>
    <w:p w14:paraId="4A952220" w14:textId="77777777" w:rsidR="007F4F16" w:rsidRDefault="007F4F16" w:rsidP="007F4F16">
      <w:pPr>
        <w:rPr>
          <w:rFonts w:ascii="Calibri" w:hAnsi="Calibri"/>
          <w:b/>
          <w:bCs/>
          <w:sz w:val="22"/>
          <w:szCs w:val="22"/>
          <w:lang w:val="en-US"/>
        </w:rPr>
      </w:pPr>
      <w:r>
        <w:rPr>
          <w:rFonts w:ascii="Calibri" w:hAnsi="Calibri"/>
          <w:b/>
          <w:bCs/>
          <w:sz w:val="22"/>
          <w:szCs w:val="22"/>
          <w:highlight w:val="yellow"/>
          <w:lang w:val="en-US"/>
        </w:rPr>
        <w:t>Updated Proposal 7:</w:t>
      </w:r>
    </w:p>
    <w:p w14:paraId="564AFD4A" w14:textId="719ACE20" w:rsidR="007F4F16" w:rsidRDefault="007F4F16" w:rsidP="007F4F16">
      <w:pPr>
        <w:jc w:val="both"/>
        <w:rPr>
          <w:rFonts w:ascii="Calibri" w:hAnsi="Calibri"/>
          <w:b/>
          <w:bCs/>
          <w:color w:val="000000"/>
          <w:sz w:val="22"/>
          <w:szCs w:val="22"/>
          <w:lang w:val="en-US"/>
        </w:rPr>
      </w:pPr>
      <w:r>
        <w:rPr>
          <w:rFonts w:ascii="Calibri" w:hAnsi="Calibri"/>
          <w:b/>
          <w:bCs/>
          <w:color w:val="000000"/>
          <w:sz w:val="22"/>
          <w:szCs w:val="22"/>
          <w:lang w:val="en-US"/>
        </w:rPr>
        <w:t xml:space="preserve">A validity timer configured by the network for satellite ephemeris data </w:t>
      </w:r>
      <w:r>
        <w:rPr>
          <w:rStyle w:val="normaltextrun"/>
          <w:rFonts w:ascii="Calibri" w:hAnsi="Calibri"/>
          <w:b/>
          <w:bCs/>
          <w:color w:val="000000"/>
          <w:sz w:val="22"/>
          <w:szCs w:val="22"/>
          <w:lang w:val="en-US"/>
        </w:rPr>
        <w:t>defines the maximum time during which the UE can apply the satellite ephemeris without having acquired new satellite ephemeris</w:t>
      </w:r>
      <w:r>
        <w:rPr>
          <w:rFonts w:ascii="Calibri" w:hAnsi="Calibri"/>
          <w:b/>
          <w:bCs/>
          <w:color w:val="000000"/>
          <w:sz w:val="22"/>
          <w:szCs w:val="22"/>
          <w:lang w:val="en-US"/>
        </w:rPr>
        <w:t>.</w:t>
      </w:r>
    </w:p>
    <w:p w14:paraId="6420FD7A" w14:textId="77777777" w:rsidR="007F4F16" w:rsidRDefault="007F4F16" w:rsidP="007F4F16">
      <w:pPr>
        <w:pStyle w:val="Paragraphedeliste"/>
        <w:spacing w:after="0" w:line="276" w:lineRule="auto"/>
        <w:ind w:left="714" w:hanging="357"/>
        <w:contextualSpacing/>
        <w:jc w:val="both"/>
        <w:rPr>
          <w:rFonts w:ascii="Calibri" w:eastAsiaTheme="minorHAnsi" w:hAnsi="Calibri"/>
          <w:b/>
          <w:bCs/>
          <w:color w:val="000000"/>
          <w:sz w:val="22"/>
          <w:szCs w:val="22"/>
          <w:lang w:val="en-US"/>
        </w:rPr>
      </w:pPr>
      <w:r>
        <w:rPr>
          <w:rFonts w:ascii="Symbol" w:hAnsi="Symbol"/>
          <w:color w:val="000000"/>
          <w:sz w:val="22"/>
          <w:szCs w:val="22"/>
          <w:lang w:val="en-US"/>
        </w:rPr>
        <w:t></w:t>
      </w:r>
      <w:r>
        <w:rPr>
          <w:color w:val="000000"/>
          <w:sz w:val="14"/>
          <w:szCs w:val="14"/>
          <w:lang w:val="en-US"/>
        </w:rPr>
        <w:t xml:space="preserve">         </w:t>
      </w:r>
      <w:r>
        <w:rPr>
          <w:rFonts w:ascii="Calibri" w:hAnsi="Calibri"/>
          <w:b/>
          <w:bCs/>
          <w:color w:val="000000"/>
          <w:sz w:val="22"/>
          <w:szCs w:val="22"/>
          <w:lang w:val="en-US"/>
        </w:rPr>
        <w:t>The UE assumes that it has lost uplink synchronization if the timer expires.</w:t>
      </w:r>
    </w:p>
    <w:p w14:paraId="60A91B0B" w14:textId="77777777" w:rsidR="007F4F16" w:rsidRDefault="007F4F16" w:rsidP="007F4F16">
      <w:pPr>
        <w:pStyle w:val="Paragraphedeliste"/>
        <w:spacing w:before="120" w:after="0" w:line="276" w:lineRule="auto"/>
        <w:ind w:left="714" w:hanging="357"/>
        <w:contextualSpacing/>
        <w:jc w:val="both"/>
        <w:rPr>
          <w:rFonts w:ascii="Calibri" w:hAnsi="Calibri"/>
          <w:b/>
          <w:bCs/>
          <w:color w:val="000000"/>
          <w:sz w:val="22"/>
          <w:szCs w:val="22"/>
          <w:lang w:val="en-US"/>
        </w:rPr>
      </w:pPr>
      <w:r>
        <w:rPr>
          <w:rFonts w:ascii="Symbol" w:hAnsi="Symbol"/>
          <w:color w:val="000000"/>
          <w:sz w:val="22"/>
          <w:szCs w:val="22"/>
          <w:lang w:val="en-US"/>
        </w:rPr>
        <w:t></w:t>
      </w:r>
      <w:r>
        <w:rPr>
          <w:color w:val="000000"/>
          <w:sz w:val="14"/>
          <w:szCs w:val="14"/>
          <w:lang w:val="en-US"/>
        </w:rPr>
        <w:t xml:space="preserve">         </w:t>
      </w:r>
      <w:r w:rsidRPr="007F4F16">
        <w:rPr>
          <w:rFonts w:ascii="Calibri" w:hAnsi="Calibri"/>
          <w:b/>
          <w:bCs/>
          <w:color w:val="000000"/>
          <w:sz w:val="22"/>
          <w:szCs w:val="22"/>
          <w:lang w:val="en-US"/>
        </w:rPr>
        <w:t>FFS: the time instant when the validity timer start/restart.</w:t>
      </w:r>
    </w:p>
    <w:p w14:paraId="527F5A26" w14:textId="60BACF28" w:rsidR="007F4F16" w:rsidRPr="007F4F16" w:rsidRDefault="007F4F16" w:rsidP="007F4F16">
      <w:pPr>
        <w:spacing w:line="276" w:lineRule="auto"/>
        <w:jc w:val="both"/>
        <w:rPr>
          <w:rFonts w:ascii="Calibri" w:hAnsi="Calibri"/>
          <w:b/>
          <w:bCs/>
          <w:color w:val="000000"/>
          <w:sz w:val="22"/>
          <w:szCs w:val="22"/>
          <w:lang w:val="en-US"/>
        </w:rPr>
      </w:pPr>
      <w:r w:rsidRPr="007F4F16">
        <w:rPr>
          <w:rFonts w:ascii="Calibri" w:hAnsi="Calibri"/>
          <w:b/>
          <w:bCs/>
          <w:color w:val="000000"/>
          <w:sz w:val="22"/>
          <w:szCs w:val="22"/>
          <w:lang w:val="en-US"/>
        </w:rPr>
        <w:t>FFS: Whether the same validity timer can be configured for Common TA</w:t>
      </w:r>
      <w:r>
        <w:rPr>
          <w:rFonts w:ascii="Calibri" w:hAnsi="Calibri"/>
          <w:b/>
          <w:bCs/>
          <w:color w:val="000000"/>
          <w:sz w:val="22"/>
          <w:szCs w:val="22"/>
          <w:lang w:val="en-US"/>
        </w:rPr>
        <w:t>.</w:t>
      </w:r>
    </w:p>
    <w:p w14:paraId="27EDEC92" w14:textId="77777777" w:rsidR="007F4F16" w:rsidRPr="007F4F16" w:rsidRDefault="007F4F16" w:rsidP="007F4F16">
      <w:pPr>
        <w:rPr>
          <w:lang w:val="en-US"/>
        </w:rPr>
      </w:pPr>
    </w:p>
    <w:p w14:paraId="0B0246EF" w14:textId="77777777" w:rsidR="00227FA2" w:rsidRDefault="00227FA2">
      <w:pPr>
        <w:rPr>
          <w:lang w:val="en-US"/>
        </w:rPr>
      </w:pPr>
    </w:p>
    <w:p w14:paraId="7167E3E9" w14:textId="77777777" w:rsidR="00227FA2" w:rsidRDefault="0039099D">
      <w:pPr>
        <w:pStyle w:val="Titre2"/>
        <w:rPr>
          <w:lang w:val="en-US"/>
        </w:rPr>
      </w:pPr>
      <w:bookmarkStart w:id="36" w:name="_Toc79955300"/>
      <w:bookmarkStart w:id="37" w:name="_GoBack"/>
      <w:bookmarkEnd w:id="37"/>
      <w:r>
        <w:rPr>
          <w:lang w:val="en-US"/>
        </w:rPr>
        <w:t>Updated proposal based on company views (2</w:t>
      </w:r>
      <w:r>
        <w:rPr>
          <w:vertAlign w:val="superscript"/>
          <w:lang w:val="en-US"/>
        </w:rPr>
        <w:t>nd</w:t>
      </w:r>
      <w:r>
        <w:rPr>
          <w:lang w:val="en-US"/>
        </w:rPr>
        <w:t xml:space="preserve"> round of email discussions)</w:t>
      </w:r>
      <w:bookmarkEnd w:id="36"/>
    </w:p>
    <w:p w14:paraId="399F5E7A" w14:textId="77777777" w:rsidR="00227FA2" w:rsidRDefault="00227FA2"/>
    <w:p w14:paraId="31F83979" w14:textId="77777777" w:rsidR="00227FA2" w:rsidRDefault="00227FA2"/>
    <w:p w14:paraId="1AC1B7EB" w14:textId="77777777" w:rsidR="00227FA2" w:rsidRDefault="0039099D">
      <w:pPr>
        <w:pStyle w:val="Titre1"/>
      </w:pPr>
      <w:bookmarkStart w:id="38" w:name="_Toc79955301"/>
      <w:r>
        <w:t>Issue#8: Broadcasting the position of a reference point</w:t>
      </w:r>
      <w:bookmarkEnd w:id="38"/>
    </w:p>
    <w:p w14:paraId="14B96780" w14:textId="77777777" w:rsidR="00227FA2" w:rsidRDefault="0039099D">
      <w:r>
        <w:t xml:space="preserve">RAN1 has discussed in RAN1#105-e the possibility to enable the direct broadcast of un-ciphered position of the NTN-Gateway or un-ciphered position of gNB as a potential backup solution for Uplink synchronization in NTN. </w:t>
      </w:r>
    </w:p>
    <w:p w14:paraId="27C444A9" w14:textId="77777777" w:rsidR="00227FA2" w:rsidRDefault="0039099D">
      <w:r>
        <w:t>The principles of this UE centric pre-compensation solution is captured in the following observation made by [Ericsson]: 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p>
    <w:p w14:paraId="2F8AD2D9" w14:textId="77777777" w:rsidR="00227FA2" w:rsidRDefault="0039099D">
      <w:pPr>
        <w:spacing w:after="240"/>
        <w:jc w:val="both"/>
      </w:pPr>
      <w:r>
        <w:t xml:space="preserve">At RAN1#105-e an LS on broadcast of NTN GW or gNB position (refer to </w:t>
      </w:r>
      <w:hyperlink r:id="rId58" w:history="1">
        <w:r>
          <w:rPr>
            <w:rStyle w:val="Lienhypertexte"/>
          </w:rPr>
          <w:t>R1-2106332</w:t>
        </w:r>
      </w:hyperlink>
      <w:r>
        <w:rPr>
          <w:rStyle w:val="Lienhypertexte"/>
        </w:rPr>
        <w:t xml:space="preserve">) </w:t>
      </w:r>
      <w:r>
        <w:t>was sent to TSG SA WG1, TSG SA WG3 with SA3-LI in Cc. RAN1 identified the following questions that need clarification from SA1 and SA3:</w:t>
      </w:r>
    </w:p>
    <w:p w14:paraId="7BC7A54C" w14:textId="77777777" w:rsidR="00227FA2" w:rsidRDefault="0039099D">
      <w:pPr>
        <w:spacing w:after="240"/>
        <w:jc w:val="both"/>
      </w:pPr>
      <w:r>
        <w:t>Question 1: Is there any security/regulatory aspect that needs to be taken into account if the NTN-GW/gNB position is broadcasted including any aspects related to accuracy of the position?</w:t>
      </w:r>
    </w:p>
    <w:p w14:paraId="351D45FA" w14:textId="77777777" w:rsidR="00227FA2" w:rsidRDefault="0039099D">
      <w:r>
        <w:t>Question 2:  Is there any security/regulatory aspect that needs to be taken into account if the NTN-GW/gNB position is possible to be derived by the UE with assistance information from the network including any aspects related to accuracy of the position?</w:t>
      </w:r>
    </w:p>
    <w:p w14:paraId="3F125AEB" w14:textId="77777777" w:rsidR="00227FA2" w:rsidRDefault="0039099D">
      <w:r>
        <w:t>Regarding Issue#8 these proposals were submitted to RAN1#106-e:</w:t>
      </w:r>
    </w:p>
    <w:tbl>
      <w:tblPr>
        <w:tblStyle w:val="Grilledutableau"/>
        <w:tblW w:w="5000" w:type="pct"/>
        <w:tblLook w:val="04A0" w:firstRow="1" w:lastRow="0" w:firstColumn="1" w:lastColumn="0" w:noHBand="0" w:noVBand="1"/>
      </w:tblPr>
      <w:tblGrid>
        <w:gridCol w:w="1837"/>
        <w:gridCol w:w="8018"/>
      </w:tblGrid>
      <w:tr w:rsidR="00227FA2" w14:paraId="2F4BF9A7" w14:textId="77777777">
        <w:tc>
          <w:tcPr>
            <w:tcW w:w="932" w:type="pct"/>
            <w:shd w:val="clear" w:color="auto" w:fill="00B0F0"/>
          </w:tcPr>
          <w:p w14:paraId="3E36ADB5" w14:textId="77777777" w:rsidR="00227FA2" w:rsidRDefault="0039099D">
            <w:pPr>
              <w:rPr>
                <w:b/>
                <w:color w:val="FFFFFF" w:themeColor="background1"/>
              </w:rPr>
            </w:pPr>
            <w:r>
              <w:rPr>
                <w:b/>
                <w:color w:val="FFFFFF" w:themeColor="background1"/>
              </w:rPr>
              <w:lastRenderedPageBreak/>
              <w:t>Companies</w:t>
            </w:r>
          </w:p>
        </w:tc>
        <w:tc>
          <w:tcPr>
            <w:tcW w:w="4068" w:type="pct"/>
            <w:shd w:val="clear" w:color="auto" w:fill="00B0F0"/>
          </w:tcPr>
          <w:p w14:paraId="52B2C568" w14:textId="77777777" w:rsidR="00227FA2" w:rsidRDefault="0039099D">
            <w:pPr>
              <w:rPr>
                <w:b/>
                <w:color w:val="FFFFFF" w:themeColor="background1"/>
              </w:rPr>
            </w:pPr>
            <w:r>
              <w:rPr>
                <w:b/>
                <w:color w:val="FFFFFF" w:themeColor="background1"/>
              </w:rPr>
              <w:t>Proposals</w:t>
            </w:r>
          </w:p>
        </w:tc>
      </w:tr>
      <w:tr w:rsidR="00227FA2" w14:paraId="5AD17968" w14:textId="77777777">
        <w:tc>
          <w:tcPr>
            <w:tcW w:w="932" w:type="pct"/>
          </w:tcPr>
          <w:p w14:paraId="10B55177" w14:textId="77777777" w:rsidR="00227FA2" w:rsidRDefault="0039099D">
            <w:pPr>
              <w:rPr>
                <w:rFonts w:eastAsiaTheme="minorEastAsia"/>
                <w:lang w:eastAsia="zh-CN"/>
              </w:rPr>
            </w:pPr>
            <w:r>
              <w:t>Baicells</w:t>
            </w:r>
          </w:p>
        </w:tc>
        <w:tc>
          <w:tcPr>
            <w:tcW w:w="4068" w:type="pct"/>
          </w:tcPr>
          <w:p w14:paraId="1702F4E3" w14:textId="77777777" w:rsidR="00227FA2" w:rsidRDefault="0039099D">
            <w:r>
              <w:rPr>
                <w:b/>
              </w:rPr>
              <w:t>Observation 2:</w:t>
            </w:r>
            <w:r>
              <w:t xml:space="preserve"> If the position of the gNB and a semi-static TA compensated by network can be indicated, UE can calculate TA_common autonomously, eliminating the need for frequent updates, , and make the issue of signaling overhead and aging problem easy to solve.</w:t>
            </w:r>
          </w:p>
          <w:p w14:paraId="677953D9" w14:textId="77777777" w:rsidR="00227FA2" w:rsidRDefault="0039099D">
            <w:r>
              <w:rPr>
                <w:b/>
              </w:rPr>
              <w:t>Proposal 2:</w:t>
            </w:r>
            <w:r>
              <w:t xml:space="preserve"> The network provides indication about the position of the gNB and the TA compensated by network, and the UE calculate its TA autonomously.</w:t>
            </w:r>
          </w:p>
          <w:p w14:paraId="34928C31" w14:textId="77777777" w:rsidR="00227FA2" w:rsidRDefault="0039099D">
            <w:r>
              <w:rPr>
                <w:b/>
              </w:rPr>
              <w:t>Observation 3:</w:t>
            </w:r>
            <w:r>
              <w:t xml:space="preserve">  Even if the distance between the RP and gNB is fixed, the physical position of RP is constantly changing. Therefore broadcasting the physical position is not a good way.</w:t>
            </w:r>
          </w:p>
          <w:p w14:paraId="7518FDE7" w14:textId="77777777" w:rsidR="00227FA2" w:rsidRDefault="0039099D">
            <w:r>
              <w:rPr>
                <w:b/>
              </w:rPr>
              <w:t>Proposal 3:</w:t>
            </w:r>
            <w:r>
              <w:t xml:space="preserve"> Broadcast the distance between the reference point and gNB  (or TA compensated by the network)  instead of the position of reference point. </w:t>
            </w:r>
          </w:p>
        </w:tc>
      </w:tr>
      <w:tr w:rsidR="00227FA2" w14:paraId="44D4C219" w14:textId="77777777">
        <w:tc>
          <w:tcPr>
            <w:tcW w:w="932" w:type="pct"/>
          </w:tcPr>
          <w:p w14:paraId="312B799A" w14:textId="77777777" w:rsidR="00227FA2" w:rsidRDefault="0039099D">
            <w:pPr>
              <w:rPr>
                <w:rFonts w:eastAsiaTheme="minorEastAsia"/>
                <w:lang w:eastAsia="zh-CN"/>
              </w:rPr>
            </w:pPr>
            <w:r>
              <w:t>CATT</w:t>
            </w:r>
          </w:p>
        </w:tc>
        <w:tc>
          <w:tcPr>
            <w:tcW w:w="4068" w:type="pct"/>
          </w:tcPr>
          <w:p w14:paraId="6BE4D538" w14:textId="77777777" w:rsidR="00227FA2" w:rsidRDefault="0039099D">
            <w:pPr>
              <w:rPr>
                <w:kern w:val="2"/>
                <w:lang w:eastAsia="zh-CN"/>
              </w:rPr>
            </w:pPr>
            <w:r>
              <w:rPr>
                <w:b/>
                <w:lang w:eastAsia="zh-CN"/>
              </w:rPr>
              <w:t>P</w:t>
            </w:r>
            <w:r>
              <w:rPr>
                <w:rFonts w:hint="eastAsia"/>
                <w:b/>
                <w:lang w:eastAsia="zh-CN"/>
              </w:rPr>
              <w:t xml:space="preserve">roposal 11: </w:t>
            </w:r>
            <w:r>
              <w:rPr>
                <w:rFonts w:hint="eastAsia"/>
                <w:lang w:eastAsia="zh-CN"/>
              </w:rPr>
              <w:t xml:space="preserve">Broadcasting the gateway position is not needed.  </w:t>
            </w:r>
          </w:p>
        </w:tc>
      </w:tr>
      <w:tr w:rsidR="00227FA2" w14:paraId="2183CEB9" w14:textId="77777777">
        <w:tc>
          <w:tcPr>
            <w:tcW w:w="932" w:type="pct"/>
          </w:tcPr>
          <w:p w14:paraId="3127238E" w14:textId="77777777" w:rsidR="00227FA2" w:rsidRDefault="0039099D">
            <w:r>
              <w:t>OPPO</w:t>
            </w:r>
          </w:p>
        </w:tc>
        <w:tc>
          <w:tcPr>
            <w:tcW w:w="4068" w:type="pct"/>
          </w:tcPr>
          <w:p w14:paraId="458BDCB2" w14:textId="77777777" w:rsidR="00227FA2" w:rsidRDefault="0039099D">
            <w:pPr>
              <w:pStyle w:val="Corpsdetexte"/>
              <w:rPr>
                <w:rFonts w:eastAsia="SimSun"/>
                <w:lang w:eastAsia="zh-CN"/>
              </w:rPr>
            </w:pPr>
            <w:r>
              <w:rPr>
                <w:rFonts w:eastAsia="SimSun"/>
                <w:b/>
                <w:lang w:eastAsia="zh-CN"/>
              </w:rPr>
              <w:t xml:space="preserve">Observation 2: </w:t>
            </w:r>
            <w:r>
              <w:rPr>
                <w:rFonts w:eastAsia="SimSun"/>
                <w:lang w:eastAsia="zh-CN"/>
              </w:rPr>
              <w:t xml:space="preserve">a delay between a virtual RP position and the NTN satellite is a time shifted delay of the one between the actual RP position and the NTN satellite. The delay tracking accuracy using a virtual RP position is better than those using common TA, common TA drift rate and second order derivative. </w:t>
            </w:r>
          </w:p>
          <w:p w14:paraId="219E77E6" w14:textId="77777777" w:rsidR="00227FA2" w:rsidRDefault="0039099D">
            <w:pPr>
              <w:pStyle w:val="Corpsdetexte"/>
              <w:rPr>
                <w:rFonts w:eastAsia="SimSun"/>
                <w:lang w:eastAsia="zh-CN"/>
              </w:rPr>
            </w:pPr>
            <w:r>
              <w:rPr>
                <w:rFonts w:eastAsia="SimSun"/>
                <w:b/>
                <w:lang w:eastAsia="zh-CN"/>
              </w:rPr>
              <w:t xml:space="preserve">Observation 3: </w:t>
            </w:r>
            <w:r>
              <w:rPr>
                <w:rFonts w:eastAsia="SimSun"/>
                <w:lang w:eastAsia="zh-CN"/>
              </w:rPr>
              <w:t xml:space="preserve">network providing a virtual RP position does not cause any security issue as the actual RP position is not disclosed. </w:t>
            </w:r>
          </w:p>
          <w:p w14:paraId="576A8739" w14:textId="77777777" w:rsidR="00227FA2" w:rsidRDefault="0039099D">
            <w:pPr>
              <w:pStyle w:val="Corpsdetexte"/>
              <w:rPr>
                <w:rFonts w:eastAsia="SimSun"/>
                <w:b/>
                <w:lang w:eastAsia="zh-CN"/>
              </w:rPr>
            </w:pPr>
            <w:r>
              <w:rPr>
                <w:rFonts w:eastAsia="SimSun"/>
                <w:b/>
                <w:lang w:eastAsia="zh-CN"/>
              </w:rPr>
              <w:t xml:space="preserve">Observation 4: </w:t>
            </w:r>
            <w:r>
              <w:rPr>
                <w:rFonts w:eastAsia="SimSun"/>
                <w:lang w:eastAsia="zh-CN"/>
              </w:rPr>
              <w:t>Feeder link delay tracking using a virtual RP position can significantly reduce the signaling overhead.</w:t>
            </w:r>
            <w:r>
              <w:rPr>
                <w:rFonts w:eastAsia="SimSun"/>
                <w:b/>
                <w:lang w:eastAsia="zh-CN"/>
              </w:rPr>
              <w:t xml:space="preserve"> </w:t>
            </w:r>
          </w:p>
          <w:p w14:paraId="2CD2794A" w14:textId="77777777" w:rsidR="00227FA2" w:rsidRDefault="0039099D">
            <w:pPr>
              <w:pStyle w:val="Corpsdetexte"/>
              <w:rPr>
                <w:rFonts w:eastAsia="SimSun"/>
                <w:b/>
                <w:lang w:eastAsia="zh-CN"/>
              </w:rPr>
            </w:pPr>
            <w:r>
              <w:rPr>
                <w:rFonts w:eastAsia="SimSun"/>
                <w:b/>
                <w:lang w:eastAsia="zh-CN"/>
              </w:rPr>
              <w:t xml:space="preserve">Proposal 3: </w:t>
            </w:r>
            <w:r>
              <w:rPr>
                <w:rFonts w:eastAsia="SimSun"/>
                <w:lang w:eastAsia="zh-CN"/>
              </w:rPr>
              <w:t>for common TA estimation, support network providing a virtual RP position and a time shift. The UE estimates the common TA based on ephemeris, the virtual RP position and the time shift.</w:t>
            </w:r>
            <w:r>
              <w:rPr>
                <w:rFonts w:eastAsia="SimSun"/>
                <w:b/>
                <w:lang w:eastAsia="zh-CN"/>
              </w:rPr>
              <w:t xml:space="preserve"> </w:t>
            </w:r>
          </w:p>
        </w:tc>
      </w:tr>
      <w:tr w:rsidR="00227FA2" w14:paraId="479557E5" w14:textId="77777777">
        <w:tc>
          <w:tcPr>
            <w:tcW w:w="932" w:type="pct"/>
          </w:tcPr>
          <w:p w14:paraId="589E4395" w14:textId="77777777" w:rsidR="00227FA2" w:rsidRDefault="0039099D">
            <w:r>
              <w:t>CMCC</w:t>
            </w:r>
          </w:p>
        </w:tc>
        <w:tc>
          <w:tcPr>
            <w:tcW w:w="4068" w:type="pct"/>
          </w:tcPr>
          <w:p w14:paraId="4A9383B2" w14:textId="77777777" w:rsidR="00227FA2" w:rsidRDefault="0039099D">
            <w:pPr>
              <w:spacing w:beforeLines="50" w:before="120" w:afterLines="50" w:after="120"/>
              <w:rPr>
                <w:bCs/>
                <w:iCs/>
              </w:rPr>
            </w:pPr>
            <w:r>
              <w:rPr>
                <w:b/>
              </w:rPr>
              <w:t>Observation 1:</w:t>
            </w:r>
            <w:r>
              <w:rPr>
                <w:bCs/>
                <w:iCs/>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Pr>
                <w:bCs/>
                <w:iCs/>
              </w:rPr>
              <w:t>.</w:t>
            </w:r>
          </w:p>
          <w:p w14:paraId="183011F8" w14:textId="77777777" w:rsidR="00227FA2" w:rsidRDefault="0039099D">
            <w:pPr>
              <w:spacing w:beforeLines="50" w:before="120" w:afterLines="50" w:after="120"/>
              <w:rPr>
                <w:bCs/>
                <w:iCs/>
              </w:rPr>
            </w:pPr>
            <w:r>
              <w:rPr>
                <w:b/>
              </w:rPr>
              <w:t>Observation 2:</w:t>
            </w:r>
            <w:r>
              <w:rPr>
                <w:bCs/>
                <w:iCs/>
              </w:rPr>
              <w:t xml:space="preserve"> For TA pre-compensation, broadcasting the position of a reference point of the feeder link with certain accuracy is feasible.</w:t>
            </w:r>
          </w:p>
          <w:p w14:paraId="072E0375" w14:textId="77777777" w:rsidR="00227FA2" w:rsidRDefault="0039099D">
            <w:pPr>
              <w:spacing w:beforeLines="50" w:before="120" w:afterLines="50" w:after="120"/>
              <w:rPr>
                <w:bCs/>
                <w:iCs/>
              </w:rPr>
            </w:pPr>
            <w:r>
              <w:rPr>
                <w:b/>
              </w:rPr>
              <w:t>Observation 3:</w:t>
            </w:r>
            <w:r>
              <w:rPr>
                <w:bCs/>
                <w:iCs/>
              </w:rPr>
              <w:t xml:space="preserve"> Security issue can be fixed by broadcasting the position of a reference point of the feeder link with certain artificial bias.</w:t>
            </w:r>
          </w:p>
          <w:p w14:paraId="0B474100" w14:textId="77777777" w:rsidR="00227FA2" w:rsidRDefault="0039099D">
            <w:pPr>
              <w:rPr>
                <w:bCs/>
                <w:iCs/>
              </w:rPr>
            </w:pPr>
            <w:r>
              <w:rPr>
                <w:b/>
              </w:rPr>
              <w:t xml:space="preserve">Proposal 9: </w:t>
            </w:r>
            <w:r>
              <w:rPr>
                <w:rFonts w:hint="eastAsia"/>
                <w:bCs/>
                <w:iCs/>
              </w:rPr>
              <w:t>Suppo</w:t>
            </w:r>
            <w:r>
              <w:rPr>
                <w:bCs/>
                <w:iCs/>
              </w:rPr>
              <w:t>rt broadcasting the position of a reference point of the feeder link with certain artificial bias.</w:t>
            </w:r>
          </w:p>
        </w:tc>
      </w:tr>
      <w:tr w:rsidR="00227FA2" w14:paraId="710F61D4" w14:textId="77777777">
        <w:tc>
          <w:tcPr>
            <w:tcW w:w="932" w:type="pct"/>
          </w:tcPr>
          <w:p w14:paraId="4759BD30" w14:textId="77777777" w:rsidR="00227FA2" w:rsidRDefault="0039099D">
            <w:r>
              <w:t>Ericsson</w:t>
            </w:r>
          </w:p>
        </w:tc>
        <w:tc>
          <w:tcPr>
            <w:tcW w:w="4068" w:type="pct"/>
          </w:tcPr>
          <w:p w14:paraId="58BBC1D6" w14:textId="77777777" w:rsidR="00227FA2" w:rsidRDefault="0039099D">
            <w:pPr>
              <w:spacing w:beforeLines="50" w:before="120" w:afterLines="50" w:after="120"/>
            </w:pPr>
            <w:r>
              <w:rPr>
                <w:b/>
              </w:rPr>
              <w:t>Observation 14</w:t>
            </w:r>
            <w:r>
              <w:tab/>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p>
          <w:p w14:paraId="3608220F" w14:textId="77777777" w:rsidR="00227FA2" w:rsidRDefault="0039099D">
            <w:r>
              <w:rPr>
                <w:b/>
              </w:rPr>
              <w:t>Proposal 12</w:t>
            </w:r>
            <w:r>
              <w:tab/>
              <w:t>Support broadcasting a reference point of the feeder link and UE autonomous determination of the time and frequency offset of both the service link and the link between the satellite and the reference point of the feeder link.</w:t>
            </w:r>
          </w:p>
        </w:tc>
      </w:tr>
    </w:tbl>
    <w:p w14:paraId="7628EDAF" w14:textId="77777777" w:rsidR="00227FA2" w:rsidRDefault="0039099D">
      <w:pPr>
        <w:pStyle w:val="Titre2"/>
      </w:pPr>
      <w:bookmarkStart w:id="39" w:name="_Toc79955302"/>
      <w:r>
        <w:t>Company views</w:t>
      </w:r>
      <w:bookmarkEnd w:id="39"/>
    </w:p>
    <w:p w14:paraId="1B335387" w14:textId="77777777" w:rsidR="00227FA2" w:rsidRDefault="0039099D">
      <w:pPr>
        <w:rPr>
          <w:lang w:eastAsia="zh-CN"/>
        </w:rPr>
      </w:pPr>
      <w:r>
        <w:t xml:space="preserve">According to [CATT] </w:t>
      </w:r>
      <w:r>
        <w:rPr>
          <w:lang w:eastAsia="zh-CN"/>
        </w:rPr>
        <w:t>b</w:t>
      </w:r>
      <w:r>
        <w:rPr>
          <w:rFonts w:hint="eastAsia"/>
          <w:lang w:eastAsia="zh-CN"/>
        </w:rPr>
        <w:t xml:space="preserve">roadcasting the gateway position is not needed.  </w:t>
      </w:r>
    </w:p>
    <w:p w14:paraId="1B182CC0" w14:textId="77777777" w:rsidR="00227FA2" w:rsidRDefault="0039099D">
      <w:pPr>
        <w:rPr>
          <w:lang w:eastAsia="zh-CN"/>
        </w:rPr>
      </w:pPr>
      <w:r>
        <w:rPr>
          <w:lang w:eastAsia="zh-CN"/>
        </w:rPr>
        <w:t>[</w:t>
      </w:r>
      <w:r>
        <w:t>CMCC, Ericsson, OPPO ] s</w:t>
      </w:r>
      <w:r>
        <w:rPr>
          <w:rFonts w:hint="eastAsia"/>
          <w:bCs/>
          <w:iCs/>
        </w:rPr>
        <w:t>uppo</w:t>
      </w:r>
      <w:r>
        <w:rPr>
          <w:bCs/>
          <w:iCs/>
        </w:rPr>
        <w:t xml:space="preserve">rt broadcasting the position of a reference point with certain artificial bias [CMCC] or as </w:t>
      </w:r>
      <w:r>
        <w:rPr>
          <w:rFonts w:eastAsiaTheme="minorEastAsia"/>
          <w:lang w:eastAsia="zh-CN"/>
        </w:rPr>
        <w:t>virtual RP position arbitrarily located [OPPO]</w:t>
      </w:r>
      <w:r>
        <w:rPr>
          <w:bCs/>
          <w:iCs/>
        </w:rPr>
        <w:t>.</w:t>
      </w:r>
    </w:p>
    <w:p w14:paraId="097978E7" w14:textId="77777777" w:rsidR="00227FA2" w:rsidRDefault="0039099D">
      <w:pPr>
        <w:rPr>
          <w:bCs/>
        </w:rPr>
      </w:pPr>
      <w:r>
        <w:t>[Baicells] proposed that the network provides indication about the position of the gNB and the TA compensated by network,</w:t>
      </w:r>
    </w:p>
    <w:p w14:paraId="141FDD68" w14:textId="77777777" w:rsidR="00227FA2" w:rsidRDefault="0039099D">
      <w:pPr>
        <w:rPr>
          <w:bCs/>
        </w:rPr>
      </w:pPr>
      <w:r>
        <w:rPr>
          <w:bCs/>
        </w:rPr>
        <w:lastRenderedPageBreak/>
        <w:t>In Moderator’s view, the group needs to wait for the answers to the questions about the security/regulatory aspect that needs to be taken into account if the NTN-GW/gNB position is broadcasted. The following recommendation is made:</w:t>
      </w:r>
    </w:p>
    <w:p w14:paraId="257DAE0F" w14:textId="77777777" w:rsidR="00227FA2" w:rsidRDefault="0039099D">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cyan"/>
        </w:rPr>
        <w:t>FL Recommendation 8:</w:t>
      </w:r>
      <w:r>
        <w:rPr>
          <w:rFonts w:ascii="Times New Roman" w:hAnsi="Times New Roman" w:cs="Times New Roman"/>
          <w:sz w:val="20"/>
          <w:szCs w:val="20"/>
        </w:rPr>
        <w:t xml:space="preserve"> </w:t>
      </w:r>
    </w:p>
    <w:p w14:paraId="618B2FAB" w14:textId="77777777" w:rsidR="00227FA2" w:rsidRDefault="0039099D">
      <w:pPr>
        <w:rPr>
          <w:b/>
          <w:lang w:val="en-US"/>
        </w:rPr>
      </w:pPr>
      <w:r>
        <w:rPr>
          <w:rFonts w:eastAsia="SimSun"/>
          <w:b/>
          <w:lang w:val="en-US" w:eastAsia="ko-KR"/>
        </w:rPr>
        <w:t>RAN1 to discuss Issue#8 after SA1 and SA3 response to the LS on broadcast of NTN GW or gNB position.</w:t>
      </w:r>
    </w:p>
    <w:p w14:paraId="33B09222" w14:textId="77777777" w:rsidR="00227FA2" w:rsidRDefault="00227FA2">
      <w:pPr>
        <w:rPr>
          <w:b/>
          <w:lang w:val="en-US"/>
        </w:rPr>
      </w:pPr>
    </w:p>
    <w:p w14:paraId="17E2E21E" w14:textId="77777777" w:rsidR="00227FA2" w:rsidRDefault="0039099D">
      <w:pPr>
        <w:rPr>
          <w:bCs/>
        </w:rPr>
      </w:pPr>
      <w:r>
        <w:t>Companies are encouraged to provide their comments in the following table:</w:t>
      </w:r>
    </w:p>
    <w:tbl>
      <w:tblPr>
        <w:tblStyle w:val="Grilledutableau"/>
        <w:tblW w:w="4885" w:type="pct"/>
        <w:tblLook w:val="04A0" w:firstRow="1" w:lastRow="0" w:firstColumn="1" w:lastColumn="0" w:noHBand="0" w:noVBand="1"/>
      </w:tblPr>
      <w:tblGrid>
        <w:gridCol w:w="1795"/>
        <w:gridCol w:w="7833"/>
      </w:tblGrid>
      <w:tr w:rsidR="00227FA2" w14:paraId="4F486A12" w14:textId="77777777">
        <w:tc>
          <w:tcPr>
            <w:tcW w:w="932" w:type="pct"/>
            <w:shd w:val="clear" w:color="auto" w:fill="00B0F0"/>
          </w:tcPr>
          <w:p w14:paraId="7609627A" w14:textId="77777777" w:rsidR="00227FA2" w:rsidRDefault="0039099D">
            <w:pPr>
              <w:rPr>
                <w:b/>
                <w:color w:val="FFFFFF" w:themeColor="background1"/>
              </w:rPr>
            </w:pPr>
            <w:r>
              <w:rPr>
                <w:b/>
                <w:color w:val="FFFFFF" w:themeColor="background1"/>
              </w:rPr>
              <w:t>Companies</w:t>
            </w:r>
          </w:p>
        </w:tc>
        <w:tc>
          <w:tcPr>
            <w:tcW w:w="4067" w:type="pct"/>
            <w:shd w:val="clear" w:color="auto" w:fill="00B0F0"/>
          </w:tcPr>
          <w:p w14:paraId="6113CA65" w14:textId="77777777" w:rsidR="00227FA2" w:rsidRDefault="0039099D">
            <w:pPr>
              <w:rPr>
                <w:b/>
                <w:color w:val="FFFFFF" w:themeColor="background1"/>
              </w:rPr>
            </w:pPr>
            <w:r>
              <w:rPr>
                <w:b/>
                <w:color w:val="FFFFFF" w:themeColor="background1"/>
              </w:rPr>
              <w:t>Comments and Views</w:t>
            </w:r>
          </w:p>
        </w:tc>
      </w:tr>
      <w:tr w:rsidR="00227FA2" w14:paraId="3271937C" w14:textId="77777777">
        <w:tc>
          <w:tcPr>
            <w:tcW w:w="932" w:type="pct"/>
          </w:tcPr>
          <w:p w14:paraId="281A052A" w14:textId="77777777" w:rsidR="00227FA2" w:rsidRDefault="0039099D">
            <w:pPr>
              <w:rPr>
                <w:rFonts w:eastAsia="Malgun Gothic"/>
                <w:lang w:eastAsia="ko-KR"/>
              </w:rPr>
            </w:pPr>
            <w:r>
              <w:rPr>
                <w:rFonts w:eastAsiaTheme="minorEastAsia"/>
                <w:lang w:eastAsia="zh-CN"/>
              </w:rPr>
              <w:t>ZTE</w:t>
            </w:r>
          </w:p>
        </w:tc>
        <w:tc>
          <w:tcPr>
            <w:tcW w:w="4067" w:type="pct"/>
          </w:tcPr>
          <w:p w14:paraId="0944E0D2" w14:textId="77777777" w:rsidR="00227FA2" w:rsidRDefault="0039099D">
            <w:pPr>
              <w:rPr>
                <w:rFonts w:eastAsia="Malgun Gothic"/>
                <w:lang w:eastAsia="ko-KR"/>
              </w:rPr>
            </w:pPr>
            <w:r>
              <w:rPr>
                <w:rFonts w:eastAsiaTheme="minorEastAsia"/>
                <w:lang w:eastAsia="zh-CN"/>
              </w:rPr>
              <w:t>Agree</w:t>
            </w:r>
          </w:p>
        </w:tc>
      </w:tr>
      <w:tr w:rsidR="00227FA2" w14:paraId="3DD65B50" w14:textId="77777777">
        <w:tc>
          <w:tcPr>
            <w:tcW w:w="932" w:type="pct"/>
          </w:tcPr>
          <w:p w14:paraId="4A33C28E" w14:textId="77777777" w:rsidR="00227FA2" w:rsidRDefault="0039099D">
            <w:pPr>
              <w:rPr>
                <w:rFonts w:eastAsia="Malgun Gothic"/>
                <w:lang w:eastAsia="ko-KR"/>
              </w:rPr>
            </w:pPr>
            <w:r>
              <w:rPr>
                <w:rFonts w:eastAsia="Malgun Gothic"/>
                <w:lang w:eastAsia="ko-KR"/>
              </w:rPr>
              <w:t>FGI</w:t>
            </w:r>
          </w:p>
        </w:tc>
        <w:tc>
          <w:tcPr>
            <w:tcW w:w="4067" w:type="pct"/>
          </w:tcPr>
          <w:p w14:paraId="3EBB9881" w14:textId="77777777" w:rsidR="00227FA2" w:rsidRDefault="0039099D">
            <w:pPr>
              <w:rPr>
                <w:rFonts w:eastAsia="Malgun Gothic"/>
                <w:lang w:eastAsia="ko-KR"/>
              </w:rPr>
            </w:pPr>
            <w:r>
              <w:rPr>
                <w:rFonts w:eastAsia="Malgun Gothic"/>
                <w:b/>
                <w:bCs/>
                <w:lang w:eastAsia="ko-KR"/>
              </w:rPr>
              <w:t>Support</w:t>
            </w:r>
            <w:r>
              <w:rPr>
                <w:rFonts w:eastAsia="Malgun Gothic"/>
                <w:lang w:eastAsia="ko-KR"/>
              </w:rPr>
              <w:t>. Reasonable.</w:t>
            </w:r>
          </w:p>
        </w:tc>
      </w:tr>
      <w:tr w:rsidR="00227FA2" w14:paraId="2CA63E4C" w14:textId="77777777">
        <w:tc>
          <w:tcPr>
            <w:tcW w:w="932" w:type="pct"/>
          </w:tcPr>
          <w:p w14:paraId="6379ECB8" w14:textId="77777777" w:rsidR="00227FA2" w:rsidRDefault="0039099D">
            <w:pPr>
              <w:rPr>
                <w:rFonts w:eastAsia="Malgun Gothic"/>
                <w:lang w:eastAsia="ko-KR"/>
              </w:rPr>
            </w:pPr>
            <w:r>
              <w:rPr>
                <w:rFonts w:eastAsia="Malgun Gothic"/>
                <w:lang w:eastAsia="ko-KR"/>
              </w:rPr>
              <w:t>Nokia, Nokia Shanghai Bell</w:t>
            </w:r>
          </w:p>
        </w:tc>
        <w:tc>
          <w:tcPr>
            <w:tcW w:w="4067" w:type="pct"/>
          </w:tcPr>
          <w:p w14:paraId="577B34D2" w14:textId="77777777" w:rsidR="00227FA2" w:rsidRDefault="0039099D">
            <w:pPr>
              <w:rPr>
                <w:rFonts w:eastAsia="Malgun Gothic"/>
                <w:lang w:eastAsia="ko-KR"/>
              </w:rPr>
            </w:pPr>
            <w:r>
              <w:rPr>
                <w:rFonts w:eastAsia="Malgun Gothic"/>
                <w:lang w:eastAsia="ko-KR"/>
              </w:rPr>
              <w:t>OK to wait for response.</w:t>
            </w:r>
          </w:p>
        </w:tc>
      </w:tr>
      <w:tr w:rsidR="00227FA2" w14:paraId="2067385A" w14:textId="77777777">
        <w:tc>
          <w:tcPr>
            <w:tcW w:w="932" w:type="pct"/>
          </w:tcPr>
          <w:p w14:paraId="00B0B391" w14:textId="77777777" w:rsidR="00227FA2" w:rsidRDefault="0039099D">
            <w:pPr>
              <w:rPr>
                <w:rFonts w:eastAsia="Malgun Gothic"/>
                <w:lang w:eastAsia="ko-KR"/>
              </w:rPr>
            </w:pPr>
            <w:r>
              <w:rPr>
                <w:rFonts w:eastAsia="Malgun Gothic"/>
                <w:lang w:eastAsia="ko-KR"/>
              </w:rPr>
              <w:t>X</w:t>
            </w:r>
            <w:r>
              <w:rPr>
                <w:rFonts w:eastAsia="Malgun Gothic" w:hint="eastAsia"/>
                <w:lang w:eastAsia="ko-KR"/>
              </w:rPr>
              <w:t xml:space="preserve">iaomi </w:t>
            </w:r>
          </w:p>
        </w:tc>
        <w:tc>
          <w:tcPr>
            <w:tcW w:w="4067" w:type="pct"/>
          </w:tcPr>
          <w:p w14:paraId="15E57FDF" w14:textId="77777777" w:rsidR="00227FA2" w:rsidRDefault="0039099D">
            <w:pPr>
              <w:rPr>
                <w:rFonts w:eastAsia="Malgun Gothic"/>
                <w:lang w:eastAsia="ko-KR"/>
              </w:rPr>
            </w:pPr>
            <w:r>
              <w:rPr>
                <w:rFonts w:eastAsia="Malgun Gothic"/>
                <w:lang w:eastAsia="ko-KR"/>
              </w:rPr>
              <w:t>A</w:t>
            </w:r>
            <w:r>
              <w:rPr>
                <w:rFonts w:eastAsia="Malgun Gothic" w:hint="eastAsia"/>
                <w:lang w:eastAsia="ko-KR"/>
              </w:rPr>
              <w:t>gre</w:t>
            </w:r>
            <w:r>
              <w:rPr>
                <w:rFonts w:eastAsia="Malgun Gothic"/>
                <w:lang w:eastAsia="ko-KR"/>
              </w:rPr>
              <w:t xml:space="preserve">e </w:t>
            </w:r>
          </w:p>
        </w:tc>
      </w:tr>
      <w:tr w:rsidR="00227FA2" w14:paraId="063C7086" w14:textId="77777777">
        <w:tc>
          <w:tcPr>
            <w:tcW w:w="932" w:type="pct"/>
          </w:tcPr>
          <w:p w14:paraId="32E9855D" w14:textId="77777777" w:rsidR="00227FA2" w:rsidRDefault="0039099D">
            <w:pPr>
              <w:rPr>
                <w:rFonts w:eastAsia="Malgun Gothic"/>
                <w:lang w:eastAsia="ko-KR"/>
              </w:rPr>
            </w:pPr>
            <w:r>
              <w:rPr>
                <w:rFonts w:eastAsiaTheme="minorHAnsi"/>
                <w:bCs/>
                <w:szCs w:val="22"/>
                <w:lang w:val="en-US"/>
              </w:rPr>
              <w:t>Panasonic</w:t>
            </w:r>
          </w:p>
        </w:tc>
        <w:tc>
          <w:tcPr>
            <w:tcW w:w="4067" w:type="pct"/>
          </w:tcPr>
          <w:p w14:paraId="43AE0682" w14:textId="77777777" w:rsidR="00227FA2" w:rsidRDefault="0039099D">
            <w:pPr>
              <w:tabs>
                <w:tab w:val="left" w:pos="942"/>
              </w:tabs>
              <w:rPr>
                <w:rFonts w:eastAsia="Malgun Gothic"/>
                <w:lang w:eastAsia="ko-KR"/>
              </w:rPr>
            </w:pPr>
            <w:r>
              <w:rPr>
                <w:rFonts w:eastAsia="Malgun Gothic"/>
                <w:lang w:eastAsia="ko-KR"/>
              </w:rPr>
              <w:t>OK</w:t>
            </w:r>
          </w:p>
        </w:tc>
      </w:tr>
      <w:tr w:rsidR="00227FA2" w14:paraId="675953CD" w14:textId="77777777">
        <w:tc>
          <w:tcPr>
            <w:tcW w:w="932" w:type="pct"/>
          </w:tcPr>
          <w:p w14:paraId="57B584D1" w14:textId="77777777" w:rsidR="00227FA2" w:rsidRDefault="0039099D">
            <w:pPr>
              <w:rPr>
                <w:rFonts w:eastAsiaTheme="minorHAnsi"/>
                <w:bCs/>
                <w:szCs w:val="22"/>
                <w:lang w:val="en-US"/>
              </w:rPr>
            </w:pPr>
            <w:r>
              <w:rPr>
                <w:rFonts w:eastAsia="Malgun Gothic"/>
                <w:lang w:eastAsia="ko-KR"/>
              </w:rPr>
              <w:t>Apple</w:t>
            </w:r>
          </w:p>
        </w:tc>
        <w:tc>
          <w:tcPr>
            <w:tcW w:w="4067" w:type="pct"/>
          </w:tcPr>
          <w:p w14:paraId="69B53258" w14:textId="77777777" w:rsidR="00227FA2" w:rsidRDefault="0039099D">
            <w:pPr>
              <w:tabs>
                <w:tab w:val="left" w:pos="942"/>
              </w:tabs>
              <w:rPr>
                <w:rFonts w:eastAsia="Malgun Gothic"/>
                <w:lang w:eastAsia="ko-KR"/>
              </w:rPr>
            </w:pPr>
            <w:r>
              <w:rPr>
                <w:rFonts w:eastAsia="Malgun Gothic"/>
                <w:lang w:eastAsia="ko-KR"/>
              </w:rPr>
              <w:t xml:space="preserve">We agree with FL recommendation. </w:t>
            </w:r>
          </w:p>
        </w:tc>
      </w:tr>
      <w:tr w:rsidR="00227FA2" w14:paraId="734BBD39" w14:textId="77777777">
        <w:tc>
          <w:tcPr>
            <w:tcW w:w="932" w:type="pct"/>
          </w:tcPr>
          <w:p w14:paraId="68F0C6A6" w14:textId="77777777" w:rsidR="00227FA2" w:rsidRDefault="0039099D">
            <w:pPr>
              <w:rPr>
                <w:rFonts w:eastAsia="Malgun Gothic"/>
                <w:lang w:eastAsia="ko-KR"/>
              </w:rPr>
            </w:pPr>
            <w:r>
              <w:rPr>
                <w:rFonts w:eastAsia="Malgun Gothic"/>
                <w:lang w:eastAsia="ko-KR"/>
              </w:rPr>
              <w:t>MediaTek</w:t>
            </w:r>
          </w:p>
        </w:tc>
        <w:tc>
          <w:tcPr>
            <w:tcW w:w="4067" w:type="pct"/>
          </w:tcPr>
          <w:p w14:paraId="7801ACB6" w14:textId="77777777" w:rsidR="00227FA2" w:rsidRDefault="0039099D">
            <w:pPr>
              <w:tabs>
                <w:tab w:val="left" w:pos="942"/>
              </w:tabs>
              <w:rPr>
                <w:rFonts w:eastAsia="Malgun Gothic"/>
                <w:lang w:eastAsia="ko-KR"/>
              </w:rPr>
            </w:pPr>
            <w:r>
              <w:rPr>
                <w:rFonts w:eastAsia="Malgun Gothic"/>
                <w:lang w:eastAsia="ko-KR"/>
              </w:rPr>
              <w:t>Agree</w:t>
            </w:r>
          </w:p>
        </w:tc>
      </w:tr>
      <w:tr w:rsidR="00227FA2" w14:paraId="5612132D" w14:textId="77777777">
        <w:tc>
          <w:tcPr>
            <w:tcW w:w="932" w:type="pct"/>
          </w:tcPr>
          <w:p w14:paraId="3BA71E55" w14:textId="77777777" w:rsidR="00227FA2" w:rsidRDefault="0039099D">
            <w:pPr>
              <w:rPr>
                <w:rFonts w:eastAsia="Malgun Gothic"/>
                <w:lang w:eastAsia="ko-KR"/>
              </w:rPr>
            </w:pPr>
            <w:r>
              <w:rPr>
                <w:rFonts w:eastAsia="Malgun Gothic"/>
                <w:lang w:eastAsia="ko-KR"/>
              </w:rPr>
              <w:t>Ericsson</w:t>
            </w:r>
          </w:p>
        </w:tc>
        <w:tc>
          <w:tcPr>
            <w:tcW w:w="4067" w:type="pct"/>
          </w:tcPr>
          <w:p w14:paraId="154368A4" w14:textId="77777777" w:rsidR="00227FA2" w:rsidRDefault="0039099D">
            <w:pPr>
              <w:tabs>
                <w:tab w:val="left" w:pos="942"/>
              </w:tabs>
              <w:rPr>
                <w:rFonts w:eastAsia="Malgun Gothic"/>
                <w:lang w:eastAsia="ko-KR"/>
              </w:rPr>
            </w:pPr>
            <w:r>
              <w:rPr>
                <w:rFonts w:eastAsia="Malgun Gothic"/>
                <w:lang w:eastAsia="ko-KR"/>
              </w:rPr>
              <w:t>OK</w:t>
            </w:r>
          </w:p>
        </w:tc>
      </w:tr>
      <w:tr w:rsidR="00227FA2" w14:paraId="6639B206" w14:textId="77777777">
        <w:tc>
          <w:tcPr>
            <w:tcW w:w="932" w:type="pct"/>
          </w:tcPr>
          <w:p w14:paraId="0E7676A6" w14:textId="77777777" w:rsidR="00227FA2" w:rsidRDefault="0039099D">
            <w:pPr>
              <w:rPr>
                <w:rFonts w:eastAsia="Malgun Gothic"/>
                <w:lang w:eastAsia="ko-KR"/>
              </w:rPr>
            </w:pPr>
            <w:r>
              <w:rPr>
                <w:rFonts w:eastAsia="Malgun Gothic" w:hint="eastAsia"/>
                <w:lang w:eastAsia="ko-KR"/>
              </w:rPr>
              <w:t>Samsung</w:t>
            </w:r>
          </w:p>
        </w:tc>
        <w:tc>
          <w:tcPr>
            <w:tcW w:w="4067" w:type="pct"/>
          </w:tcPr>
          <w:p w14:paraId="71B274DA" w14:textId="77777777" w:rsidR="00227FA2" w:rsidRDefault="0039099D">
            <w:pPr>
              <w:tabs>
                <w:tab w:val="left" w:pos="942"/>
              </w:tabs>
              <w:rPr>
                <w:rFonts w:eastAsia="Malgun Gothic"/>
                <w:lang w:eastAsia="ko-KR"/>
              </w:rPr>
            </w:pPr>
            <w:r>
              <w:rPr>
                <w:rFonts w:eastAsia="Malgun Gothic" w:hint="eastAsia"/>
                <w:lang w:eastAsia="ko-KR"/>
              </w:rPr>
              <w:t>Okay</w:t>
            </w:r>
          </w:p>
        </w:tc>
      </w:tr>
      <w:tr w:rsidR="00227FA2" w14:paraId="19D39300" w14:textId="77777777">
        <w:tc>
          <w:tcPr>
            <w:tcW w:w="932" w:type="pct"/>
          </w:tcPr>
          <w:p w14:paraId="4E6F807F" w14:textId="77777777" w:rsidR="00227FA2" w:rsidRDefault="0039099D">
            <w:pPr>
              <w:rPr>
                <w:rFonts w:eastAsia="Malgun Gothic"/>
                <w:lang w:eastAsia="ko-KR"/>
              </w:rPr>
            </w:pPr>
            <w:r>
              <w:rPr>
                <w:rFonts w:eastAsiaTheme="minorEastAsia" w:hint="eastAsia"/>
                <w:lang w:eastAsia="zh-CN"/>
              </w:rPr>
              <w:t>L</w:t>
            </w:r>
            <w:r>
              <w:rPr>
                <w:rFonts w:eastAsiaTheme="minorEastAsia"/>
                <w:lang w:eastAsia="zh-CN"/>
              </w:rPr>
              <w:t>enovo/MM</w:t>
            </w:r>
          </w:p>
        </w:tc>
        <w:tc>
          <w:tcPr>
            <w:tcW w:w="4067" w:type="pct"/>
          </w:tcPr>
          <w:p w14:paraId="26A16CB1" w14:textId="77777777" w:rsidR="00227FA2" w:rsidRDefault="0039099D">
            <w:pPr>
              <w:tabs>
                <w:tab w:val="left" w:pos="942"/>
              </w:tabs>
              <w:rPr>
                <w:rFonts w:eastAsia="Malgun Gothic"/>
                <w:lang w:eastAsia="ko-KR"/>
              </w:rPr>
            </w:pPr>
            <w:r>
              <w:rPr>
                <w:rFonts w:eastAsiaTheme="minorEastAsia" w:hint="eastAsia"/>
                <w:lang w:eastAsia="zh-CN"/>
              </w:rPr>
              <w:t>W</w:t>
            </w:r>
            <w:r>
              <w:rPr>
                <w:rFonts w:eastAsiaTheme="minorEastAsia"/>
                <w:lang w:eastAsia="zh-CN"/>
              </w:rPr>
              <w:t>e are fine with moderator’s proposal and we still think broadcasting reference point leads to security issue.</w:t>
            </w:r>
          </w:p>
        </w:tc>
      </w:tr>
      <w:tr w:rsidR="00227FA2" w14:paraId="78992F90" w14:textId="77777777">
        <w:tc>
          <w:tcPr>
            <w:tcW w:w="932" w:type="pct"/>
          </w:tcPr>
          <w:p w14:paraId="64BB3287" w14:textId="77777777" w:rsidR="00227FA2" w:rsidRDefault="0039099D">
            <w:pPr>
              <w:rPr>
                <w:rFonts w:eastAsiaTheme="minorEastAsia"/>
                <w:lang w:eastAsia="zh-CN"/>
              </w:rPr>
            </w:pPr>
            <w:r>
              <w:rPr>
                <w:rFonts w:eastAsiaTheme="minorEastAsia" w:hint="eastAsia"/>
                <w:lang w:eastAsia="zh-CN"/>
              </w:rPr>
              <w:t>H</w:t>
            </w:r>
            <w:r>
              <w:rPr>
                <w:rFonts w:eastAsiaTheme="minorEastAsia"/>
                <w:lang w:eastAsia="zh-CN"/>
              </w:rPr>
              <w:t>uawei</w:t>
            </w:r>
          </w:p>
        </w:tc>
        <w:tc>
          <w:tcPr>
            <w:tcW w:w="4067" w:type="pct"/>
          </w:tcPr>
          <w:p w14:paraId="7C8E427A" w14:textId="77777777" w:rsidR="00227FA2" w:rsidRDefault="0039099D">
            <w:pPr>
              <w:tabs>
                <w:tab w:val="left" w:pos="942"/>
              </w:tabs>
              <w:rPr>
                <w:rFonts w:eastAsiaTheme="minorEastAsia"/>
                <w:lang w:eastAsia="zh-CN"/>
              </w:rPr>
            </w:pPr>
            <w:r>
              <w:rPr>
                <w:rFonts w:eastAsiaTheme="minorEastAsia" w:hint="eastAsia"/>
                <w:lang w:eastAsia="zh-CN"/>
              </w:rPr>
              <w:t>A</w:t>
            </w:r>
            <w:r>
              <w:rPr>
                <w:rFonts w:eastAsiaTheme="minorEastAsia"/>
                <w:lang w:eastAsia="zh-CN"/>
              </w:rPr>
              <w:t>gree</w:t>
            </w:r>
          </w:p>
        </w:tc>
      </w:tr>
      <w:tr w:rsidR="00227FA2" w14:paraId="23BAA892" w14:textId="77777777">
        <w:tc>
          <w:tcPr>
            <w:tcW w:w="932" w:type="pct"/>
          </w:tcPr>
          <w:p w14:paraId="27C2A139" w14:textId="77777777" w:rsidR="00227FA2" w:rsidRDefault="0039099D">
            <w:pPr>
              <w:rPr>
                <w:rFonts w:eastAsia="Malgun Gothic"/>
                <w:lang w:eastAsia="ko-KR"/>
              </w:rPr>
            </w:pPr>
            <w:r>
              <w:rPr>
                <w:rFonts w:eastAsia="Malgun Gothic" w:hint="eastAsia"/>
                <w:lang w:eastAsia="ko-KR"/>
              </w:rPr>
              <w:t>LG</w:t>
            </w:r>
          </w:p>
        </w:tc>
        <w:tc>
          <w:tcPr>
            <w:tcW w:w="4067" w:type="pct"/>
          </w:tcPr>
          <w:p w14:paraId="70AFCF90" w14:textId="77777777" w:rsidR="00227FA2" w:rsidRDefault="0039099D">
            <w:pPr>
              <w:rPr>
                <w:rFonts w:eastAsia="Malgun Gothic"/>
                <w:lang w:eastAsia="ko-KR"/>
              </w:rPr>
            </w:pPr>
            <w:r>
              <w:rPr>
                <w:rFonts w:eastAsia="Malgun Gothic" w:hint="eastAsia"/>
                <w:lang w:eastAsia="ko-KR"/>
              </w:rPr>
              <w:t>Support</w:t>
            </w:r>
          </w:p>
        </w:tc>
      </w:tr>
      <w:tr w:rsidR="00227FA2" w14:paraId="20EDB138" w14:textId="77777777">
        <w:tc>
          <w:tcPr>
            <w:tcW w:w="932" w:type="pct"/>
          </w:tcPr>
          <w:p w14:paraId="4AE1BA30" w14:textId="77777777" w:rsidR="00227FA2" w:rsidRDefault="0039099D">
            <w:pPr>
              <w:rPr>
                <w:rFonts w:eastAsia="Malgun Gothic"/>
                <w:lang w:eastAsia="ko-KR"/>
              </w:rPr>
            </w:pPr>
            <w:r>
              <w:rPr>
                <w:rFonts w:eastAsiaTheme="minorEastAsia"/>
                <w:lang w:eastAsia="zh-CN"/>
              </w:rPr>
              <w:t>NTT DOCOMO, INC.</w:t>
            </w:r>
          </w:p>
        </w:tc>
        <w:tc>
          <w:tcPr>
            <w:tcW w:w="4067" w:type="pct"/>
          </w:tcPr>
          <w:p w14:paraId="50B09269" w14:textId="77777777" w:rsidR="00227FA2" w:rsidRDefault="0039099D">
            <w:pPr>
              <w:tabs>
                <w:tab w:val="left" w:pos="942"/>
              </w:tabs>
              <w:rPr>
                <w:rFonts w:eastAsia="Malgun Gothic"/>
                <w:lang w:eastAsia="ko-KR"/>
              </w:rPr>
            </w:pPr>
            <w:r>
              <w:rPr>
                <w:rFonts w:eastAsiaTheme="minorEastAsia"/>
                <w:lang w:eastAsia="zh-CN"/>
              </w:rPr>
              <w:t>Support.</w:t>
            </w:r>
          </w:p>
        </w:tc>
      </w:tr>
      <w:tr w:rsidR="00227FA2" w14:paraId="43124A29" w14:textId="77777777">
        <w:tc>
          <w:tcPr>
            <w:tcW w:w="932" w:type="pct"/>
          </w:tcPr>
          <w:p w14:paraId="59B47A79" w14:textId="77777777" w:rsidR="00227FA2" w:rsidRDefault="0039099D">
            <w:pPr>
              <w:rPr>
                <w:rFonts w:eastAsiaTheme="minorEastAsia"/>
                <w:lang w:eastAsia="zh-CN"/>
              </w:rPr>
            </w:pPr>
            <w:r>
              <w:rPr>
                <w:rFonts w:eastAsiaTheme="minorEastAsia" w:hint="eastAsia"/>
                <w:lang w:eastAsia="zh-CN"/>
              </w:rPr>
              <w:t>Spreadtrum</w:t>
            </w:r>
          </w:p>
        </w:tc>
        <w:tc>
          <w:tcPr>
            <w:tcW w:w="4067" w:type="pct"/>
          </w:tcPr>
          <w:p w14:paraId="7BCB5895" w14:textId="77777777" w:rsidR="00227FA2" w:rsidRDefault="0039099D">
            <w:pPr>
              <w:tabs>
                <w:tab w:val="left" w:pos="942"/>
              </w:tabs>
              <w:rPr>
                <w:rFonts w:eastAsiaTheme="minorEastAsia"/>
                <w:lang w:eastAsia="zh-CN"/>
              </w:rPr>
            </w:pPr>
            <w:r>
              <w:rPr>
                <w:rFonts w:eastAsia="Malgun Gothic"/>
                <w:lang w:eastAsia="ko-KR"/>
              </w:rPr>
              <w:t>Support</w:t>
            </w:r>
          </w:p>
        </w:tc>
      </w:tr>
      <w:tr w:rsidR="00227FA2" w14:paraId="5421DF29" w14:textId="77777777">
        <w:tc>
          <w:tcPr>
            <w:tcW w:w="932" w:type="pct"/>
          </w:tcPr>
          <w:p w14:paraId="2FB3CE74" w14:textId="77777777" w:rsidR="00227FA2" w:rsidRDefault="0039099D">
            <w:pPr>
              <w:rPr>
                <w:rFonts w:eastAsiaTheme="minorEastAsia"/>
                <w:lang w:eastAsia="zh-CN"/>
              </w:rPr>
            </w:pPr>
            <w:r>
              <w:rPr>
                <w:rFonts w:eastAsiaTheme="minorEastAsia" w:hint="eastAsia"/>
                <w:lang w:eastAsia="zh-CN"/>
              </w:rPr>
              <w:t>v</w:t>
            </w:r>
            <w:r>
              <w:rPr>
                <w:rFonts w:eastAsiaTheme="minorEastAsia"/>
                <w:lang w:eastAsia="zh-CN"/>
              </w:rPr>
              <w:t>ivo</w:t>
            </w:r>
          </w:p>
        </w:tc>
        <w:tc>
          <w:tcPr>
            <w:tcW w:w="4067" w:type="pct"/>
          </w:tcPr>
          <w:p w14:paraId="2003FD87" w14:textId="77777777" w:rsidR="00227FA2" w:rsidRDefault="0039099D">
            <w:pPr>
              <w:tabs>
                <w:tab w:val="left" w:pos="942"/>
              </w:tabs>
              <w:rPr>
                <w:rFonts w:eastAsiaTheme="minorEastAsia"/>
                <w:lang w:eastAsia="zh-CN"/>
              </w:rPr>
            </w:pPr>
            <w:r>
              <w:rPr>
                <w:rFonts w:eastAsiaTheme="minorEastAsia" w:hint="eastAsia"/>
                <w:lang w:eastAsia="zh-CN"/>
              </w:rPr>
              <w:t>O</w:t>
            </w:r>
            <w:r>
              <w:rPr>
                <w:rFonts w:eastAsiaTheme="minorEastAsia"/>
                <w:lang w:eastAsia="zh-CN"/>
              </w:rPr>
              <w:t>K</w:t>
            </w:r>
          </w:p>
        </w:tc>
      </w:tr>
      <w:tr w:rsidR="00227FA2" w14:paraId="1A3D4DE2" w14:textId="77777777">
        <w:tc>
          <w:tcPr>
            <w:tcW w:w="932" w:type="pct"/>
          </w:tcPr>
          <w:p w14:paraId="327B0DCC" w14:textId="77777777" w:rsidR="00227FA2" w:rsidRDefault="0039099D">
            <w:pPr>
              <w:rPr>
                <w:rFonts w:eastAsia="Malgun Gothic"/>
                <w:lang w:eastAsia="zh-CN"/>
              </w:rPr>
            </w:pPr>
            <w:r>
              <w:t>Baicells</w:t>
            </w:r>
          </w:p>
        </w:tc>
        <w:tc>
          <w:tcPr>
            <w:tcW w:w="4067" w:type="pct"/>
          </w:tcPr>
          <w:p w14:paraId="35CD2626" w14:textId="77777777" w:rsidR="00227FA2" w:rsidRDefault="0039099D">
            <w:pPr>
              <w:rPr>
                <w:rFonts w:eastAsia="Malgun Gothic"/>
                <w:lang w:eastAsia="zh-CN"/>
              </w:rPr>
            </w:pPr>
            <w:r>
              <w:rPr>
                <w:rFonts w:eastAsia="MS Mincho"/>
                <w:lang w:eastAsia="ja-JP"/>
              </w:rPr>
              <w:t>Support.</w:t>
            </w:r>
          </w:p>
        </w:tc>
      </w:tr>
      <w:tr w:rsidR="00440512" w14:paraId="3BCDE942" w14:textId="77777777">
        <w:tc>
          <w:tcPr>
            <w:tcW w:w="932" w:type="pct"/>
          </w:tcPr>
          <w:p w14:paraId="5088863E" w14:textId="3EC57283" w:rsidR="00440512" w:rsidRPr="00440512" w:rsidRDefault="00440512">
            <w:pPr>
              <w:rPr>
                <w:rFonts w:eastAsia="MS Mincho"/>
                <w:lang w:eastAsia="ja-JP"/>
              </w:rPr>
            </w:pPr>
            <w:r>
              <w:rPr>
                <w:rFonts w:eastAsia="MS Mincho" w:hint="eastAsia"/>
                <w:lang w:eastAsia="ja-JP"/>
              </w:rPr>
              <w:t>S</w:t>
            </w:r>
            <w:r>
              <w:rPr>
                <w:rFonts w:eastAsia="MS Mincho"/>
                <w:lang w:eastAsia="ja-JP"/>
              </w:rPr>
              <w:t>ony</w:t>
            </w:r>
          </w:p>
        </w:tc>
        <w:tc>
          <w:tcPr>
            <w:tcW w:w="4067" w:type="pct"/>
          </w:tcPr>
          <w:p w14:paraId="2092D3A3" w14:textId="5F908874" w:rsidR="00440512" w:rsidRDefault="00440512">
            <w:pPr>
              <w:rPr>
                <w:rFonts w:eastAsia="MS Mincho"/>
                <w:lang w:eastAsia="ja-JP"/>
              </w:rPr>
            </w:pPr>
            <w:r>
              <w:rPr>
                <w:rFonts w:eastAsia="MS Mincho" w:hint="eastAsia"/>
                <w:lang w:eastAsia="ja-JP"/>
              </w:rPr>
              <w:t>A</w:t>
            </w:r>
            <w:r>
              <w:rPr>
                <w:rFonts w:eastAsia="MS Mincho"/>
                <w:lang w:eastAsia="ja-JP"/>
              </w:rPr>
              <w:t>gree</w:t>
            </w:r>
          </w:p>
        </w:tc>
      </w:tr>
      <w:tr w:rsidR="00DB69FF" w14:paraId="6B9CEABB" w14:textId="77777777">
        <w:tc>
          <w:tcPr>
            <w:tcW w:w="932" w:type="pct"/>
          </w:tcPr>
          <w:p w14:paraId="46BD5A31" w14:textId="6A242825" w:rsidR="00DB69FF" w:rsidRPr="00A45AA6" w:rsidRDefault="00DB69FF">
            <w:pPr>
              <w:rPr>
                <w:rFonts w:eastAsiaTheme="minorEastAsia"/>
                <w:lang w:eastAsia="zh-CN"/>
              </w:rPr>
            </w:pPr>
            <w:r>
              <w:rPr>
                <w:rFonts w:eastAsiaTheme="minorEastAsia" w:hint="eastAsia"/>
                <w:lang w:eastAsia="zh-CN"/>
              </w:rPr>
              <w:t>C</w:t>
            </w:r>
            <w:r>
              <w:rPr>
                <w:rFonts w:eastAsiaTheme="minorEastAsia"/>
                <w:lang w:eastAsia="zh-CN"/>
              </w:rPr>
              <w:t>MCC</w:t>
            </w:r>
          </w:p>
        </w:tc>
        <w:tc>
          <w:tcPr>
            <w:tcW w:w="4067" w:type="pct"/>
          </w:tcPr>
          <w:p w14:paraId="6939DB3F" w14:textId="45EA1466" w:rsidR="00DB69FF" w:rsidRPr="00A45AA6" w:rsidRDefault="00DB69FF">
            <w:pPr>
              <w:rPr>
                <w:rFonts w:eastAsiaTheme="minorEastAsia"/>
                <w:lang w:eastAsia="zh-CN"/>
              </w:rPr>
            </w:pPr>
            <w:r>
              <w:rPr>
                <w:rFonts w:eastAsiaTheme="minorEastAsia" w:hint="eastAsia"/>
                <w:lang w:eastAsia="zh-CN"/>
              </w:rPr>
              <w:t>A</w:t>
            </w:r>
            <w:r>
              <w:rPr>
                <w:rFonts w:eastAsiaTheme="minorEastAsia"/>
                <w:lang w:eastAsia="zh-CN"/>
              </w:rPr>
              <w:t>gree</w:t>
            </w:r>
          </w:p>
        </w:tc>
      </w:tr>
    </w:tbl>
    <w:p w14:paraId="3CE194EB" w14:textId="77777777" w:rsidR="00227FA2" w:rsidRDefault="00227FA2"/>
    <w:p w14:paraId="351ACF97" w14:textId="77777777" w:rsidR="00227FA2" w:rsidRDefault="0039099D">
      <w:pPr>
        <w:pStyle w:val="Titre2"/>
        <w:rPr>
          <w:lang w:val="en-US"/>
        </w:rPr>
      </w:pPr>
      <w:bookmarkStart w:id="40" w:name="_Toc79955303"/>
      <w:r>
        <w:rPr>
          <w:lang w:val="en-US"/>
        </w:rPr>
        <w:t>Updated proposal based on company views (First round of email discussions)</w:t>
      </w:r>
      <w:bookmarkEnd w:id="40"/>
    </w:p>
    <w:p w14:paraId="609AB3FD" w14:textId="77777777" w:rsidR="00227FA2" w:rsidRDefault="0039099D">
      <w:pPr>
        <w:pStyle w:val="Titre2"/>
        <w:rPr>
          <w:lang w:val="en-US"/>
        </w:rPr>
      </w:pPr>
      <w:bookmarkStart w:id="41" w:name="_Toc79955304"/>
      <w:r>
        <w:rPr>
          <w:lang w:val="en-US"/>
        </w:rPr>
        <w:t>Updated proposal based on company views (2</w:t>
      </w:r>
      <w:r>
        <w:rPr>
          <w:vertAlign w:val="superscript"/>
          <w:lang w:val="en-US"/>
        </w:rPr>
        <w:t>nd</w:t>
      </w:r>
      <w:r>
        <w:rPr>
          <w:lang w:val="en-US"/>
        </w:rPr>
        <w:t xml:space="preserve"> round of email discussions)</w:t>
      </w:r>
      <w:bookmarkEnd w:id="41"/>
    </w:p>
    <w:p w14:paraId="29F7CC79" w14:textId="77777777" w:rsidR="00227FA2" w:rsidRDefault="00227FA2"/>
    <w:p w14:paraId="226C1673" w14:textId="77777777" w:rsidR="00227FA2" w:rsidRDefault="0039099D">
      <w:pPr>
        <w:pStyle w:val="Titre1"/>
      </w:pPr>
      <w:bookmarkStart w:id="42" w:name="_Toc79955305"/>
      <w:r>
        <w:lastRenderedPageBreak/>
        <w:t>Issue#9: Indication of common frequency pre-compensation offset on DL service link</w:t>
      </w:r>
      <w:bookmarkEnd w:id="42"/>
    </w:p>
    <w:p w14:paraId="27A6011C" w14:textId="77777777" w:rsidR="00227FA2" w:rsidRDefault="0039099D">
      <w:r>
        <w:t>In RAN1#104-e, the following conclusion was made:</w:t>
      </w:r>
    </w:p>
    <w:tbl>
      <w:tblPr>
        <w:tblStyle w:val="Grilledutableau"/>
        <w:tblW w:w="0" w:type="auto"/>
        <w:tblLook w:val="04A0" w:firstRow="1" w:lastRow="0" w:firstColumn="1" w:lastColumn="0" w:noHBand="0" w:noVBand="1"/>
      </w:tblPr>
      <w:tblGrid>
        <w:gridCol w:w="9779"/>
      </w:tblGrid>
      <w:tr w:rsidR="00227FA2" w14:paraId="7E5F188B" w14:textId="77777777">
        <w:tc>
          <w:tcPr>
            <w:tcW w:w="9779" w:type="dxa"/>
          </w:tcPr>
          <w:p w14:paraId="26856604" w14:textId="77777777" w:rsidR="00227FA2" w:rsidRDefault="0039099D">
            <w:r>
              <w:t>Conclusion:</w:t>
            </w:r>
          </w:p>
          <w:p w14:paraId="66A76EEF" w14:textId="77777777" w:rsidR="00227FA2" w:rsidRDefault="0039099D">
            <w:r>
              <w:t>If DL frequency compensation for the service link Doppler is applied, indication of the amount of frequency compensation is necessary.</w:t>
            </w:r>
          </w:p>
          <w:p w14:paraId="4057AB9A" w14:textId="77777777" w:rsidR="00227FA2" w:rsidRDefault="0039099D">
            <w:r>
              <w:t>•</w:t>
            </w:r>
            <w:r>
              <w:tab/>
              <w:t>FFS: support of DL frequency compensation for the service link Doppler.</w:t>
            </w:r>
          </w:p>
        </w:tc>
      </w:tr>
    </w:tbl>
    <w:p w14:paraId="213D9864" w14:textId="77777777" w:rsidR="00227FA2" w:rsidRDefault="00227FA2"/>
    <w:p w14:paraId="530BEC99" w14:textId="77777777" w:rsidR="00227FA2" w:rsidRDefault="0039099D">
      <w:r>
        <w:t>Regarding the FFS in the conclusion above, as already discussed in [TR38.821] It was observed via simulations that for DL initial synchronization, robust performance can be provided by the SSB design in Rel-15 in case of GEO and LEO with beam specific pre-compensation of common frequency shift :</w:t>
      </w:r>
    </w:p>
    <w:tbl>
      <w:tblPr>
        <w:tblStyle w:val="Grilledutableau"/>
        <w:tblW w:w="0" w:type="auto"/>
        <w:tblLook w:val="04A0" w:firstRow="1" w:lastRow="0" w:firstColumn="1" w:lastColumn="0" w:noHBand="0" w:noVBand="1"/>
      </w:tblPr>
      <w:tblGrid>
        <w:gridCol w:w="9779"/>
      </w:tblGrid>
      <w:tr w:rsidR="00227FA2" w14:paraId="4F8A153F" w14:textId="77777777">
        <w:tc>
          <w:tcPr>
            <w:tcW w:w="9779" w:type="dxa"/>
          </w:tcPr>
          <w:p w14:paraId="0B80933C" w14:textId="77777777" w:rsidR="00227FA2" w:rsidRDefault="0039099D">
            <w:pPr>
              <w:pStyle w:val="Titre3"/>
              <w:numPr>
                <w:ilvl w:val="0"/>
                <w:numId w:val="0"/>
              </w:numPr>
              <w:ind w:left="720" w:hanging="720"/>
              <w:rPr>
                <w:sz w:val="20"/>
              </w:rPr>
            </w:pPr>
            <w:bookmarkStart w:id="43" w:name="_Toc79955306"/>
            <w:bookmarkStart w:id="44" w:name="_Toc69116329"/>
            <w:bookmarkStart w:id="45" w:name="_Toc26620959"/>
            <w:bookmarkStart w:id="46" w:name="_Toc30079771"/>
            <w:r>
              <w:rPr>
                <w:sz w:val="20"/>
              </w:rPr>
              <w:t>[TR38.821] :</w:t>
            </w:r>
            <w:bookmarkEnd w:id="43"/>
            <w:bookmarkEnd w:id="44"/>
          </w:p>
          <w:p w14:paraId="5E9D1C9E" w14:textId="77777777" w:rsidR="00227FA2" w:rsidRDefault="0039099D">
            <w:pPr>
              <w:pStyle w:val="Titre3"/>
              <w:numPr>
                <w:ilvl w:val="0"/>
                <w:numId w:val="0"/>
              </w:numPr>
              <w:ind w:left="720" w:hanging="720"/>
              <w:rPr>
                <w:rFonts w:ascii="Arial" w:eastAsia="MS Mincho" w:hAnsi="Arial"/>
              </w:rPr>
            </w:pPr>
            <w:bookmarkStart w:id="47" w:name="_Toc79955307"/>
            <w:r>
              <w:rPr>
                <w:rFonts w:ascii="Arial" w:eastAsia="MS Mincho" w:hAnsi="Arial"/>
              </w:rPr>
              <w:t>6.3.2</w:t>
            </w:r>
            <w:r>
              <w:rPr>
                <w:rFonts w:ascii="Arial" w:eastAsia="MS Mincho" w:hAnsi="Arial"/>
              </w:rPr>
              <w:tab/>
              <w:t>DL synchronization</w:t>
            </w:r>
            <w:bookmarkEnd w:id="45"/>
            <w:bookmarkEnd w:id="46"/>
            <w:bookmarkEnd w:id="47"/>
          </w:p>
          <w:p w14:paraId="4C5FBF9A" w14:textId="77777777" w:rsidR="00227FA2" w:rsidRDefault="0039099D">
            <w:pPr>
              <w:rPr>
                <w:rFonts w:eastAsia="Times New Roman"/>
                <w:lang w:eastAsia="zh-CN"/>
              </w:rPr>
            </w:pPr>
            <w:r>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Pr>
                <w:rFonts w:eastAsia="Times New Roman"/>
                <w:lang w:eastAsia="zh-CN"/>
              </w:rPr>
              <w:t>for DL initial synch</w:t>
            </w:r>
            <w:r>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1046477F" w14:textId="77777777" w:rsidR="00227FA2" w:rsidRDefault="0039099D">
            <w:pPr>
              <w:rPr>
                <w:rFonts w:eastAsia="Times New Roman"/>
                <w:lang w:eastAsia="zh-CN"/>
              </w:rPr>
            </w:pPr>
            <w:r>
              <w:rPr>
                <w:rFonts w:eastAsia="Times New Roman"/>
                <w:lang w:eastAsia="zh-CN"/>
              </w:rPr>
              <w:t xml:space="preserve">However, </w:t>
            </w:r>
            <w:r>
              <w:rPr>
                <w:rFonts w:eastAsia="Times New Roman"/>
                <w:highlight w:val="cyan"/>
                <w:lang w:eastAsia="zh-CN"/>
              </w:rPr>
              <w:t>for the LEO without pre-compensation of the frequency offset, additional complexity is needed at UE receiver to achieve robust DL initial synchronization performance based on Rel-15 SSB. No further enhancement on the SSB is needed.</w:t>
            </w:r>
          </w:p>
          <w:p w14:paraId="733190BA" w14:textId="77777777" w:rsidR="00227FA2" w:rsidRDefault="0039099D">
            <w:pPr>
              <w:rPr>
                <w:rFonts w:eastAsia="Times New Roman"/>
                <w:lang w:eastAsia="zh-CN"/>
              </w:rPr>
            </w:pPr>
            <w:r>
              <w:rPr>
                <w:rFonts w:eastAsia="Times New Roman"/>
                <w:lang w:eastAsia="zh-CN"/>
              </w:rPr>
              <w:t>Additionally, w.r.t the performance on the DL timing/frequency tracking, no issues have been identified based on Rel-15/16 NR design. Potential optimization can be further considered in potential normative phase if necessary.</w:t>
            </w:r>
          </w:p>
        </w:tc>
      </w:tr>
    </w:tbl>
    <w:p w14:paraId="7F5DFE74" w14:textId="77777777" w:rsidR="00227FA2" w:rsidRDefault="00227FA2">
      <w:pPr>
        <w:spacing w:after="0"/>
      </w:pPr>
    </w:p>
    <w:p w14:paraId="53F7AFE9" w14:textId="77777777" w:rsidR="00227FA2" w:rsidRDefault="0039099D">
      <w:pPr>
        <w:spacing w:after="0"/>
      </w:pPr>
      <w:r>
        <w:t>This issue was discussed in RAN1#104-bis-e and RAN1#105-e the detail on signalling is still remained to be discussed.</w:t>
      </w:r>
    </w:p>
    <w:p w14:paraId="60245C94" w14:textId="77777777" w:rsidR="00227FA2" w:rsidRDefault="0039099D">
      <w:pPr>
        <w:spacing w:after="0"/>
      </w:pPr>
      <w:r>
        <w:t xml:space="preserve">Several companies shared the view that a common signalling for both earth-fixed and earth-moving cells is preferred. </w:t>
      </w:r>
    </w:p>
    <w:p w14:paraId="6E0078EC" w14:textId="77777777" w:rsidR="00227FA2" w:rsidRDefault="0039099D">
      <w:pPr>
        <w:spacing w:after="0"/>
      </w:pPr>
      <w:r>
        <w:t>It means that for both earth-fixed and earth-moving cells the amount of frequency that has been pre-compensated in DL, relative to the nominal DL Tx frequency, shall be indicated to the UE.</w:t>
      </w:r>
    </w:p>
    <w:p w14:paraId="232BE9CD" w14:textId="77777777" w:rsidR="00227FA2" w:rsidRDefault="00227FA2">
      <w:pPr>
        <w:spacing w:after="0"/>
      </w:pPr>
    </w:p>
    <w:p w14:paraId="66B51EE2" w14:textId="77777777" w:rsidR="00227FA2" w:rsidRDefault="0039099D">
      <w:pPr>
        <w:spacing w:after="0"/>
      </w:pPr>
      <w:r>
        <w:t xml:space="preserve">The most challenging case is the Earth-fixed cell: In this case if DL frequency compensation for the service link Doppler is applied, gNB needs to periodically update and </w:t>
      </w:r>
      <w:r>
        <w:rPr>
          <w:b/>
        </w:rPr>
        <w:t>broadcast the DL pre-compensated frequency offset</w:t>
      </w:r>
      <w:r>
        <w:t xml:space="preserve"> (FO). This pre-compensated  </w:t>
      </w:r>
      <w:r>
        <w:rPr>
          <w:b/>
        </w:rPr>
        <w:t>FO is time-varying</w:t>
      </w:r>
      <w:r>
        <w:t xml:space="preserve"> in case of Earth fixed cell.</w:t>
      </w:r>
    </w:p>
    <w:p w14:paraId="4D6EB3E5" w14:textId="77777777" w:rsidR="00227FA2" w:rsidRDefault="00227FA2">
      <w:pPr>
        <w:spacing w:after="0"/>
      </w:pPr>
    </w:p>
    <w:p w14:paraId="2AF83255" w14:textId="77777777" w:rsidR="00227FA2" w:rsidRDefault="0039099D">
      <w:pPr>
        <w:spacing w:after="0"/>
      </w:pPr>
      <w:r>
        <w:t xml:space="preserve">The pre-compensated  FO will be used by the UE to perform its own estimation of the residual Doppler experienced on the DL. </w:t>
      </w:r>
      <w:r>
        <w:rPr>
          <w:b/>
        </w:rPr>
        <w:t>The UE needs to know this residual Doppler to be able to generate  UL frequency carrier for its uplink transmission. Any residual error will lead to a UE transmit frequency error twice in the uplink</w:t>
      </w:r>
      <w:r>
        <w:t>.</w:t>
      </w:r>
    </w:p>
    <w:p w14:paraId="0EAFAE10" w14:textId="77777777" w:rsidR="00227FA2" w:rsidRDefault="00227FA2">
      <w:pPr>
        <w:spacing w:after="0"/>
      </w:pPr>
    </w:p>
    <w:p w14:paraId="04B564B9" w14:textId="77777777" w:rsidR="00227FA2" w:rsidRDefault="0039099D">
      <w:pPr>
        <w:spacing w:after="0"/>
      </w:pPr>
      <w:r>
        <w:t>Therefore, the UE shall acquire the broadcast pre-compensated  Frequency offset (FO) and performs .e.g a first order approximation to self-calculate the pre-compensated  FO. Hence, the network needs to also indicate the drift rate of common pre-compensated FO. The error on self-calculated pre-compensated FO should be within a specified threshold .e.g 10% 0,1 ppm, that is 0.01 ppm.</w:t>
      </w:r>
    </w:p>
    <w:p w14:paraId="3DE5B691" w14:textId="77777777" w:rsidR="00227FA2" w:rsidRDefault="00227FA2">
      <w:pPr>
        <w:spacing w:after="0"/>
      </w:pPr>
    </w:p>
    <w:p w14:paraId="3099BCB5" w14:textId="77777777" w:rsidR="00227FA2" w:rsidRDefault="0039099D">
      <w:pPr>
        <w:spacing w:after="0"/>
      </w:pPr>
      <w:r>
        <w:t xml:space="preserve">As a consequence, If DL frequency compensation for the service link Doppler is supported, in case of Earth-fixed cell, the UE needs </w:t>
      </w:r>
      <w:r>
        <w:rPr>
          <w:b/>
        </w:rPr>
        <w:t>to frequently acquire the SIB to retrieve common pre-compensated FO parameters</w:t>
      </w:r>
      <w:r>
        <w:t>. every</w:t>
      </w:r>
      <w:r>
        <w:rPr>
          <w:b/>
        </w:rPr>
        <w:t xml:space="preserve"> 2.3 seconds</w:t>
      </w:r>
      <w:r>
        <w:t xml:space="preserve"> Based on simulation [2].</w:t>
      </w:r>
    </w:p>
    <w:p w14:paraId="14E9320A" w14:textId="77777777" w:rsidR="00227FA2" w:rsidRDefault="00227FA2">
      <w:pPr>
        <w:spacing w:after="0"/>
      </w:pPr>
    </w:p>
    <w:p w14:paraId="51316BA5" w14:textId="77777777" w:rsidR="00227FA2" w:rsidRDefault="0039099D">
      <w:pPr>
        <w:spacing w:after="0"/>
      </w:pPr>
      <w:r>
        <w:t>Therefore, in case of Earth fixed cell 3 Way-forwards could be envisaged:</w:t>
      </w:r>
    </w:p>
    <w:p w14:paraId="6FFB73C0" w14:textId="77777777" w:rsidR="00227FA2" w:rsidRDefault="00227FA2">
      <w:pPr>
        <w:spacing w:after="0"/>
      </w:pPr>
    </w:p>
    <w:p w14:paraId="1C9492A6" w14:textId="77777777" w:rsidR="00227FA2" w:rsidRDefault="0039099D">
      <w:pPr>
        <w:spacing w:after="0"/>
      </w:pPr>
      <w:r>
        <w:rPr>
          <w:b/>
        </w:rPr>
        <w:lastRenderedPageBreak/>
        <w:t>WF 1</w:t>
      </w:r>
      <w:r>
        <w:t>:  Indicate the beam-specific ECEF co-ordinates of a fixed Reference Point w.r.t the common Doppler shift experienced on the DL service link is pre-compensated by the gNB. 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0ACAB490" w14:textId="77777777" w:rsidR="00227FA2" w:rsidRDefault="00227FA2">
      <w:pPr>
        <w:spacing w:after="0"/>
      </w:pPr>
    </w:p>
    <w:p w14:paraId="1D7DAC04" w14:textId="77777777" w:rsidR="00227FA2" w:rsidRDefault="0039099D">
      <w:pPr>
        <w:spacing w:after="0"/>
        <w:rPr>
          <w:b/>
        </w:rPr>
      </w:pPr>
      <w:r>
        <w:rPr>
          <w:b/>
        </w:rPr>
        <w:t xml:space="preserve">WF2: </w:t>
      </w:r>
      <w:r>
        <w:t>Similar to Earth moving cell,</w:t>
      </w:r>
      <w:r>
        <w:rPr>
          <w:b/>
        </w:rPr>
        <w:t xml:space="preserve"> t</w:t>
      </w:r>
      <w:r>
        <w:t>he amount of frequency that has been pre-compensated in DL, relative to the nominal DL Tx frequency, shall be indicated to the UE. But in this case as mentioned above, the UE needs to frequently acquire the SIB to retrieve common pre-compensated FO parameters. every 2.3 seconds. Which make this is WF questionable.</w:t>
      </w:r>
    </w:p>
    <w:p w14:paraId="793CD5AA" w14:textId="77777777" w:rsidR="00227FA2" w:rsidRDefault="00227FA2">
      <w:pPr>
        <w:spacing w:after="0"/>
      </w:pPr>
    </w:p>
    <w:p w14:paraId="2DDDCE26" w14:textId="77777777" w:rsidR="00227FA2" w:rsidRDefault="0039099D">
      <w:pPr>
        <w:spacing w:after="0"/>
      </w:pPr>
      <w:r>
        <w:t>In all case, RAN1 to consider also indication to UE regarding frequency pre-compensation performed at neighbouring cells/beams.</w:t>
      </w:r>
    </w:p>
    <w:p w14:paraId="313A5728" w14:textId="77777777" w:rsidR="00227FA2" w:rsidRDefault="00227FA2">
      <w:pPr>
        <w:spacing w:after="0"/>
      </w:pPr>
    </w:p>
    <w:p w14:paraId="262E5AB9" w14:textId="77777777" w:rsidR="00227FA2" w:rsidRDefault="0039099D">
      <w:pPr>
        <w:spacing w:after="0"/>
      </w:pPr>
      <w:r>
        <w:t>Bases on the above another possible WF:</w:t>
      </w:r>
    </w:p>
    <w:p w14:paraId="5B5B1FBB" w14:textId="77777777" w:rsidR="00227FA2" w:rsidRDefault="00227FA2">
      <w:pPr>
        <w:spacing w:after="0"/>
      </w:pPr>
    </w:p>
    <w:p w14:paraId="51DD2F6F" w14:textId="77777777" w:rsidR="00227FA2" w:rsidRDefault="0039099D">
      <w:pPr>
        <w:spacing w:after="0"/>
      </w:pPr>
      <w:r>
        <w:rPr>
          <w:b/>
        </w:rPr>
        <w:t xml:space="preserve">WF 3: </w:t>
      </w:r>
      <w:r>
        <w:t xml:space="preserve"> based on the following observation made in [R1-1909479] and recalled hereafter:</w:t>
      </w:r>
    </w:p>
    <w:p w14:paraId="2D71A1BF" w14:textId="77777777" w:rsidR="00227FA2" w:rsidRDefault="0039099D">
      <w:pPr>
        <w:snapToGrid w:val="0"/>
        <w:spacing w:beforeLines="50" w:before="120" w:afterLines="50" w:after="120"/>
        <w:ind w:leftChars="200" w:left="400" w:firstLine="176"/>
        <w:jc w:val="both"/>
        <w:rPr>
          <w:b/>
          <w:i/>
          <w:color w:val="000000" w:themeColor="text1"/>
          <w:highlight w:val="cyan"/>
          <w:lang w:eastAsia="zh-CN"/>
        </w:rPr>
      </w:pPr>
      <w:r>
        <w:rPr>
          <w:b/>
          <w:i/>
          <w:color w:val="000000" w:themeColor="text1"/>
          <w:highlight w:val="cyan"/>
          <w:lang w:eastAsia="zh-CN"/>
        </w:rPr>
        <w:t xml:space="preserve">Observation 1: </w:t>
      </w:r>
      <w:r>
        <w:rPr>
          <w:i/>
          <w:color w:val="000000" w:themeColor="text1"/>
          <w:highlight w:val="cyan"/>
          <w:lang w:eastAsia="zh-CN"/>
        </w:rPr>
        <w:t xml:space="preserve">For the DL synchronization in NTN: </w:t>
      </w:r>
    </w:p>
    <w:p w14:paraId="7B56EFDB" w14:textId="77777777" w:rsidR="00227FA2" w:rsidRDefault="0039099D">
      <w:pPr>
        <w:pStyle w:val="Paragraphedeliste"/>
        <w:numPr>
          <w:ilvl w:val="3"/>
          <w:numId w:val="44"/>
        </w:numPr>
        <w:snapToGrid w:val="0"/>
        <w:spacing w:beforeLines="50" w:before="120" w:afterLines="50" w:after="120"/>
        <w:jc w:val="both"/>
        <w:rPr>
          <w:b/>
          <w:i/>
          <w:color w:val="000000" w:themeColor="text1"/>
          <w:highlight w:val="cyan"/>
          <w:lang w:eastAsia="zh-CN"/>
        </w:rPr>
      </w:pPr>
      <w:r>
        <w:rPr>
          <w:rFonts w:eastAsia="SimSun"/>
          <w:i/>
          <w:color w:val="000000" w:themeColor="text1"/>
          <w:highlight w:val="cyan"/>
          <w:lang w:eastAsia="zh-CN"/>
        </w:rPr>
        <w:t>SSB design in Rel-15 can provide the robust performance (i.e., synchronization) in following cases</w:t>
      </w:r>
    </w:p>
    <w:p w14:paraId="513C8BBC" w14:textId="77777777" w:rsidR="00227FA2" w:rsidRDefault="0039099D">
      <w:pPr>
        <w:pStyle w:val="Paragraphedeliste"/>
        <w:numPr>
          <w:ilvl w:val="4"/>
          <w:numId w:val="44"/>
        </w:numPr>
        <w:snapToGrid w:val="0"/>
        <w:spacing w:beforeLines="50" w:before="120" w:afterLines="50" w:after="120"/>
        <w:jc w:val="both"/>
        <w:rPr>
          <w:b/>
          <w:i/>
          <w:color w:val="000000" w:themeColor="text1"/>
          <w:highlight w:val="cyan"/>
          <w:lang w:eastAsia="zh-CN"/>
        </w:rPr>
      </w:pPr>
      <w:r>
        <w:rPr>
          <w:rFonts w:eastAsia="SimSun"/>
          <w:i/>
          <w:color w:val="000000" w:themeColor="text1"/>
          <w:highlight w:val="cyan"/>
          <w:lang w:eastAsia="zh-CN"/>
        </w:rPr>
        <w:t>GEO</w:t>
      </w:r>
    </w:p>
    <w:p w14:paraId="1AC989C9" w14:textId="77777777" w:rsidR="00227FA2" w:rsidRDefault="0039099D">
      <w:pPr>
        <w:pStyle w:val="Paragraphedeliste"/>
        <w:numPr>
          <w:ilvl w:val="4"/>
          <w:numId w:val="44"/>
        </w:numPr>
        <w:snapToGrid w:val="0"/>
        <w:spacing w:beforeLines="50" w:before="120" w:afterLines="50" w:after="120"/>
        <w:jc w:val="both"/>
        <w:rPr>
          <w:b/>
          <w:i/>
          <w:color w:val="000000" w:themeColor="text1"/>
          <w:highlight w:val="cyan"/>
          <w:lang w:eastAsia="zh-CN"/>
        </w:rPr>
      </w:pPr>
      <w:r>
        <w:rPr>
          <w:rFonts w:eastAsia="SimSun"/>
          <w:i/>
          <w:color w:val="000000" w:themeColor="text1"/>
          <w:highlight w:val="cyan"/>
          <w:lang w:eastAsia="zh-CN"/>
        </w:rPr>
        <w:t xml:space="preserve">With pre-compensation for LEO </w:t>
      </w:r>
    </w:p>
    <w:p w14:paraId="40B7995E" w14:textId="77777777" w:rsidR="00227FA2" w:rsidRDefault="0039099D">
      <w:pPr>
        <w:pStyle w:val="Paragraphedeliste"/>
        <w:numPr>
          <w:ilvl w:val="5"/>
          <w:numId w:val="44"/>
        </w:numPr>
        <w:snapToGrid w:val="0"/>
        <w:spacing w:beforeLines="50" w:before="120" w:afterLines="50" w:after="120"/>
        <w:jc w:val="both"/>
        <w:rPr>
          <w:b/>
          <w:i/>
          <w:color w:val="000000" w:themeColor="text1"/>
          <w:highlight w:val="cyan"/>
          <w:lang w:eastAsia="zh-CN"/>
        </w:rPr>
      </w:pPr>
      <w:r>
        <w:rPr>
          <w:rFonts w:eastAsia="SimSun"/>
          <w:i/>
          <w:color w:val="000000" w:themeColor="text1"/>
          <w:highlight w:val="cyan"/>
          <w:lang w:eastAsia="zh-CN"/>
        </w:rPr>
        <w:t>Note: The above observation can be revised if proved by other results</w:t>
      </w:r>
    </w:p>
    <w:p w14:paraId="5E839193" w14:textId="77777777" w:rsidR="00227FA2" w:rsidRDefault="0039099D">
      <w:pPr>
        <w:pStyle w:val="Paragraphedeliste"/>
        <w:numPr>
          <w:ilvl w:val="4"/>
          <w:numId w:val="44"/>
        </w:numPr>
        <w:snapToGrid w:val="0"/>
        <w:spacing w:beforeLines="50" w:before="120" w:afterLines="50" w:after="120"/>
        <w:jc w:val="both"/>
        <w:rPr>
          <w:b/>
          <w:i/>
          <w:color w:val="000000" w:themeColor="text1"/>
          <w:highlight w:val="cyan"/>
          <w:lang w:eastAsia="zh-CN"/>
        </w:rPr>
      </w:pPr>
      <w:r>
        <w:rPr>
          <w:rFonts w:eastAsia="SimSun"/>
          <w:i/>
          <w:color w:val="000000" w:themeColor="text1"/>
          <w:highlight w:val="cyan"/>
          <w:lang w:eastAsia="zh-CN"/>
        </w:rPr>
        <w:t>FFS: Without pre-compensation for LEO</w:t>
      </w:r>
    </w:p>
    <w:p w14:paraId="787499DA" w14:textId="77777777" w:rsidR="00227FA2" w:rsidRDefault="0039099D">
      <w:pPr>
        <w:pStyle w:val="Paragraphedeliste"/>
        <w:numPr>
          <w:ilvl w:val="5"/>
          <w:numId w:val="44"/>
        </w:numPr>
        <w:snapToGrid w:val="0"/>
        <w:spacing w:beforeLines="50" w:before="120" w:afterLines="50" w:after="120"/>
        <w:jc w:val="both"/>
        <w:rPr>
          <w:rFonts w:eastAsia="SimSun"/>
          <w:i/>
          <w:color w:val="000000" w:themeColor="text1"/>
          <w:highlight w:val="cyan"/>
          <w:lang w:eastAsia="zh-CN"/>
        </w:rPr>
      </w:pPr>
      <w:r>
        <w:rPr>
          <w:rFonts w:eastAsia="SimSun"/>
          <w:i/>
          <w:color w:val="000000" w:themeColor="text1"/>
          <w:highlight w:val="cyan"/>
          <w:lang w:eastAsia="zh-CN"/>
        </w:rPr>
        <w:t>With consideration on, e.g., latency, complexity for SSB detection</w:t>
      </w:r>
    </w:p>
    <w:p w14:paraId="2C3F3E27" w14:textId="77777777" w:rsidR="00227FA2" w:rsidRDefault="0039099D">
      <w:pPr>
        <w:spacing w:after="0"/>
      </w:pPr>
      <w:r>
        <w:t xml:space="preserve">A possible way forward is to deprioritize support of DL frequency compensation for the service link Doppler in Release 17. </w:t>
      </w:r>
    </w:p>
    <w:p w14:paraId="11401EAF" w14:textId="77777777" w:rsidR="00227FA2" w:rsidRDefault="0039099D">
      <w:r>
        <w:t xml:space="preserve">In previous meeting the following </w:t>
      </w:r>
      <w:r>
        <w:rPr>
          <w:bCs/>
          <w:lang w:val="en-US"/>
        </w:rPr>
        <w:t>FL recommendation was made:</w:t>
      </w:r>
    </w:p>
    <w:tbl>
      <w:tblPr>
        <w:tblStyle w:val="Grilledutableau"/>
        <w:tblW w:w="0" w:type="auto"/>
        <w:tblLook w:val="04A0" w:firstRow="1" w:lastRow="0" w:firstColumn="1" w:lastColumn="0" w:noHBand="0" w:noVBand="1"/>
      </w:tblPr>
      <w:tblGrid>
        <w:gridCol w:w="9779"/>
      </w:tblGrid>
      <w:tr w:rsidR="00227FA2" w14:paraId="6DD2EF8A" w14:textId="77777777">
        <w:tc>
          <w:tcPr>
            <w:tcW w:w="9779" w:type="dxa"/>
          </w:tcPr>
          <w:p w14:paraId="63E5E21C" w14:textId="77777777" w:rsidR="00227FA2" w:rsidRDefault="0039099D">
            <w:pPr>
              <w:rPr>
                <w:bCs/>
                <w:lang w:val="en-US"/>
              </w:rPr>
            </w:pPr>
            <w:r>
              <w:rPr>
                <w:bCs/>
                <w:lang w:val="en-US"/>
              </w:rPr>
              <w:t>Companies are encouraged to study the pro and cons of support of  Common DL frequency compensation for the service link Doppler. By taking into account the impact on the UE, gNB and the signalling overhead especially in case of  the Earth fixed cell.</w:t>
            </w:r>
          </w:p>
          <w:p w14:paraId="05203167" w14:textId="77777777" w:rsidR="00227FA2" w:rsidRDefault="0039099D">
            <w:pPr>
              <w:pStyle w:val="Paragraphedeliste"/>
              <w:numPr>
                <w:ilvl w:val="0"/>
                <w:numId w:val="45"/>
              </w:numPr>
              <w:rPr>
                <w:bCs/>
                <w:lang w:val="en-US"/>
              </w:rPr>
            </w:pPr>
            <w:r>
              <w:rPr>
                <w:bCs/>
                <w:lang w:val="en-US"/>
              </w:rPr>
              <w:t>Is support of  Common DL frequency compensation for the service link Doppler beneficial and needed?</w:t>
            </w:r>
          </w:p>
          <w:p w14:paraId="3F13FF1B" w14:textId="77777777" w:rsidR="00227FA2" w:rsidRDefault="0039099D">
            <w:pPr>
              <w:pStyle w:val="Paragraphedeliste"/>
              <w:numPr>
                <w:ilvl w:val="0"/>
                <w:numId w:val="45"/>
              </w:numPr>
              <w:rPr>
                <w:bCs/>
                <w:lang w:val="en-US"/>
              </w:rPr>
            </w:pPr>
            <w:r>
              <w:rPr>
                <w:bCs/>
                <w:lang w:val="en-US"/>
              </w:rPr>
              <w:t>Companies are encouraged to provide simulations on the benefits of support of  Common DL frequency compensation for the service link Doppler:</w:t>
            </w:r>
          </w:p>
          <w:p w14:paraId="7D2E7B9B" w14:textId="77777777" w:rsidR="00227FA2" w:rsidRDefault="0039099D">
            <w:pPr>
              <w:pStyle w:val="Paragraphedeliste"/>
              <w:ind w:left="840"/>
              <w:rPr>
                <w:rFonts w:eastAsia="Times New Roman"/>
              </w:rPr>
            </w:pPr>
            <w:r>
              <w:rPr>
                <w:rFonts w:eastAsia="Times New Roman"/>
              </w:rPr>
              <w:t>Note: the performance evaluation on the DL synchronization performance is conducted during the SI. The corresponding results are summarized in [R1-1909479]. But it seems that they do not clearly show the necessity  of support of  Common DL frequency compensation for the service link Doppler</w:t>
            </w:r>
          </w:p>
          <w:p w14:paraId="7B48F07A" w14:textId="77777777" w:rsidR="00227FA2" w:rsidRDefault="0039099D">
            <w:pPr>
              <w:pStyle w:val="Paragraphedeliste"/>
              <w:numPr>
                <w:ilvl w:val="0"/>
                <w:numId w:val="45"/>
              </w:numPr>
              <w:rPr>
                <w:bCs/>
                <w:lang w:val="en-US"/>
              </w:rPr>
            </w:pPr>
            <w:r>
              <w:rPr>
                <w:bCs/>
                <w:lang w:val="en-US"/>
              </w:rPr>
              <w:t>What would be the reasonable Way forward?</w:t>
            </w:r>
          </w:p>
          <w:p w14:paraId="383E6C3C" w14:textId="77777777" w:rsidR="00227FA2" w:rsidRDefault="0039099D">
            <w:pPr>
              <w:pStyle w:val="Paragraphedeliste"/>
              <w:numPr>
                <w:ilvl w:val="0"/>
                <w:numId w:val="45"/>
              </w:numPr>
              <w:spacing w:after="0"/>
              <w:ind w:left="644"/>
            </w:pPr>
            <w:r>
              <w:rPr>
                <w:u w:val="single"/>
              </w:rPr>
              <w:t>WF1:</w:t>
            </w:r>
            <w:r>
              <w:t xml:space="preserve"> Similar to Earth moving cell, the amount of frequency that has been pre-compensated in DL, relative to the nominal DL Tx frequency, shall be indicated to the UE. </w:t>
            </w:r>
          </w:p>
          <w:p w14:paraId="4DCB13A3" w14:textId="77777777" w:rsidR="00227FA2" w:rsidRDefault="00227FA2">
            <w:pPr>
              <w:spacing w:after="0"/>
              <w:ind w:left="284"/>
            </w:pPr>
          </w:p>
          <w:p w14:paraId="02BD25E4" w14:textId="77777777" w:rsidR="00227FA2" w:rsidRDefault="0039099D">
            <w:pPr>
              <w:spacing w:after="0"/>
              <w:ind w:left="568"/>
            </w:pPr>
            <w:r>
              <w:t>Note: In this case , the UE needs to frequently acquire the SIB to retrieve common pre-compensated FO parameters. every 2.3 seconds. Which make this is WF questionable.</w:t>
            </w:r>
          </w:p>
          <w:p w14:paraId="2D634EDB" w14:textId="77777777" w:rsidR="00227FA2" w:rsidRDefault="00227FA2">
            <w:pPr>
              <w:spacing w:after="0"/>
              <w:ind w:left="284"/>
            </w:pPr>
          </w:p>
          <w:p w14:paraId="55D4F5C9" w14:textId="77777777" w:rsidR="00227FA2" w:rsidRDefault="0039099D">
            <w:pPr>
              <w:pStyle w:val="Paragraphedeliste"/>
              <w:numPr>
                <w:ilvl w:val="0"/>
                <w:numId w:val="45"/>
              </w:numPr>
              <w:spacing w:after="0"/>
              <w:ind w:left="644"/>
            </w:pPr>
            <w:r>
              <w:rPr>
                <w:u w:val="single"/>
              </w:rPr>
              <w:t>WF 2:</w:t>
            </w:r>
            <w:r>
              <w:t xml:space="preserve">  Indicate the beam-specific ECEF co-ordinates of a fixed Reference Point w.r.t the common Doppler shift experienced on the DL service link is pre-compensated by the gNB. </w:t>
            </w:r>
          </w:p>
          <w:p w14:paraId="65E602C6" w14:textId="77777777" w:rsidR="00227FA2" w:rsidRDefault="00227FA2">
            <w:pPr>
              <w:spacing w:after="0"/>
              <w:ind w:left="284"/>
            </w:pPr>
          </w:p>
          <w:p w14:paraId="44054F34" w14:textId="77777777" w:rsidR="00227FA2" w:rsidRDefault="0039099D">
            <w:pPr>
              <w:spacing w:after="0"/>
              <w:ind w:left="568"/>
            </w:pPr>
            <w:r>
              <w:t>Note: 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1ABC5F9A" w14:textId="77777777" w:rsidR="00227FA2" w:rsidRDefault="00227FA2">
            <w:pPr>
              <w:spacing w:after="0"/>
              <w:ind w:left="284"/>
            </w:pPr>
          </w:p>
          <w:p w14:paraId="47AC4507" w14:textId="77777777" w:rsidR="00227FA2" w:rsidRDefault="0039099D">
            <w:pPr>
              <w:spacing w:after="0"/>
            </w:pPr>
            <w:r>
              <w:rPr>
                <w:u w:val="single"/>
              </w:rPr>
              <w:t>WF3:</w:t>
            </w:r>
            <w:r>
              <w:t xml:space="preserve"> </w:t>
            </w:r>
            <w:r>
              <w:rPr>
                <w:lang w:val="en-US"/>
              </w:rPr>
              <w:t>deprioritize support of DL frequency compensation for the service link Doppler in Release 17.</w:t>
            </w:r>
          </w:p>
          <w:p w14:paraId="36E0EC38" w14:textId="77777777" w:rsidR="00227FA2" w:rsidRDefault="00227FA2">
            <w:pPr>
              <w:spacing w:after="0"/>
            </w:pPr>
          </w:p>
        </w:tc>
      </w:tr>
    </w:tbl>
    <w:p w14:paraId="503C811C" w14:textId="77777777" w:rsidR="00227FA2" w:rsidRDefault="00227FA2">
      <w:pPr>
        <w:spacing w:after="0"/>
      </w:pPr>
    </w:p>
    <w:p w14:paraId="3C31F24D" w14:textId="77777777" w:rsidR="00227FA2" w:rsidRDefault="00227FA2">
      <w:pPr>
        <w:spacing w:after="0"/>
      </w:pPr>
    </w:p>
    <w:p w14:paraId="632959B9" w14:textId="77777777" w:rsidR="00227FA2" w:rsidRDefault="0039099D">
      <w:pPr>
        <w:spacing w:after="0"/>
      </w:pPr>
      <w:r>
        <w:t>Companies proposals regarding Issue#9 are collected in the following table:</w:t>
      </w:r>
    </w:p>
    <w:p w14:paraId="446401AC" w14:textId="77777777" w:rsidR="00227FA2" w:rsidRDefault="00227FA2">
      <w:pPr>
        <w:spacing w:after="0"/>
      </w:pPr>
    </w:p>
    <w:tbl>
      <w:tblPr>
        <w:tblStyle w:val="Grilledutableau"/>
        <w:tblW w:w="5000" w:type="pct"/>
        <w:tblLook w:val="04A0" w:firstRow="1" w:lastRow="0" w:firstColumn="1" w:lastColumn="0" w:noHBand="0" w:noVBand="1"/>
      </w:tblPr>
      <w:tblGrid>
        <w:gridCol w:w="1837"/>
        <w:gridCol w:w="8018"/>
      </w:tblGrid>
      <w:tr w:rsidR="00227FA2" w14:paraId="7341492E" w14:textId="77777777">
        <w:tc>
          <w:tcPr>
            <w:tcW w:w="932" w:type="pct"/>
            <w:shd w:val="clear" w:color="auto" w:fill="00B0F0"/>
          </w:tcPr>
          <w:p w14:paraId="4BA0F9CD"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799C10E6" w14:textId="77777777" w:rsidR="00227FA2" w:rsidRDefault="0039099D">
            <w:pPr>
              <w:rPr>
                <w:b/>
                <w:color w:val="FFFFFF" w:themeColor="background1"/>
              </w:rPr>
            </w:pPr>
            <w:r>
              <w:rPr>
                <w:b/>
                <w:color w:val="FFFFFF" w:themeColor="background1"/>
              </w:rPr>
              <w:t>Proposals</w:t>
            </w:r>
          </w:p>
        </w:tc>
      </w:tr>
      <w:tr w:rsidR="00227FA2" w14:paraId="797ED1D7" w14:textId="77777777">
        <w:tc>
          <w:tcPr>
            <w:tcW w:w="932" w:type="pct"/>
          </w:tcPr>
          <w:p w14:paraId="2AA14CD8" w14:textId="77777777" w:rsidR="00227FA2" w:rsidRDefault="0039099D">
            <w:r>
              <w:t>Huawei, HiSilicon</w:t>
            </w:r>
          </w:p>
        </w:tc>
        <w:tc>
          <w:tcPr>
            <w:tcW w:w="4068" w:type="pct"/>
          </w:tcPr>
          <w:p w14:paraId="090DB9F0" w14:textId="77777777" w:rsidR="00227FA2" w:rsidRDefault="0039099D">
            <w:pPr>
              <w:autoSpaceDE w:val="0"/>
              <w:autoSpaceDN w:val="0"/>
              <w:adjustRightInd w:val="0"/>
              <w:snapToGrid w:val="0"/>
              <w:spacing w:after="120"/>
              <w:jc w:val="both"/>
              <w:rPr>
                <w:rFonts w:eastAsia="MS Mincho"/>
                <w:sz w:val="22"/>
                <w:szCs w:val="22"/>
                <w:lang w:val="en-US" w:eastAsia="ja-JP"/>
              </w:rPr>
            </w:pPr>
            <w:r>
              <w:rPr>
                <w:rFonts w:eastAsiaTheme="minorEastAsia" w:hint="eastAsia"/>
                <w:b/>
                <w:sz w:val="22"/>
                <w:szCs w:val="22"/>
                <w:lang w:val="en-US" w:eastAsia="zh-CN"/>
              </w:rPr>
              <w:t>O</w:t>
            </w:r>
            <w:r>
              <w:rPr>
                <w:rFonts w:eastAsiaTheme="minorEastAsia"/>
                <w:b/>
                <w:sz w:val="22"/>
                <w:szCs w:val="22"/>
                <w:lang w:val="en-US" w:eastAsia="zh-CN"/>
              </w:rPr>
              <w:t xml:space="preserve">bservation 7: </w:t>
            </w:r>
            <w:r>
              <w:rPr>
                <w:rFonts w:eastAsiaTheme="minorEastAsia"/>
                <w:sz w:val="22"/>
                <w:szCs w:val="22"/>
                <w:lang w:val="en-US" w:eastAsia="zh-CN"/>
              </w:rPr>
              <w:t xml:space="preserve">With the information of </w:t>
            </w:r>
            <w:r>
              <w:rPr>
                <w:rFonts w:eastAsia="SimSun"/>
                <w:sz w:val="22"/>
                <w:szCs w:val="22"/>
                <w:lang w:val="en-US" w:eastAsia="ja-JP"/>
              </w:rPr>
              <w:t>frequency pre-compensation on DL, the frequency offset at the gNB of UL reception will be minimized.</w:t>
            </w:r>
          </w:p>
          <w:p w14:paraId="6EA2D9E4" w14:textId="77777777" w:rsidR="00227FA2" w:rsidRDefault="0039099D">
            <w:pPr>
              <w:autoSpaceDE w:val="0"/>
              <w:autoSpaceDN w:val="0"/>
              <w:adjustRightInd w:val="0"/>
              <w:snapToGrid w:val="0"/>
              <w:spacing w:after="120"/>
              <w:jc w:val="both"/>
              <w:rPr>
                <w:rFonts w:eastAsia="MS Mincho"/>
                <w:sz w:val="22"/>
                <w:szCs w:val="22"/>
                <w:lang w:val="en-US" w:eastAsia="ja-JP"/>
              </w:rPr>
            </w:pPr>
            <w:r>
              <w:rPr>
                <w:rFonts w:eastAsiaTheme="minorEastAsia"/>
                <w:b/>
                <w:sz w:val="22"/>
                <w:szCs w:val="22"/>
                <w:lang w:val="en-US" w:eastAsia="zh-CN"/>
              </w:rPr>
              <w:t xml:space="preserve">Observation 8: </w:t>
            </w:r>
            <w:r>
              <w:rPr>
                <w:rFonts w:eastAsiaTheme="minorEastAsia"/>
                <w:sz w:val="22"/>
                <w:szCs w:val="22"/>
                <w:lang w:val="en-US" w:eastAsia="zh-CN"/>
              </w:rPr>
              <w:t>DL detection complexity can be largely reduced with DL frequency pre-compensation.</w:t>
            </w:r>
          </w:p>
          <w:p w14:paraId="788DF862" w14:textId="77777777" w:rsidR="00227FA2" w:rsidRDefault="0039099D">
            <w:pPr>
              <w:autoSpaceDE w:val="0"/>
              <w:autoSpaceDN w:val="0"/>
              <w:adjustRightInd w:val="0"/>
              <w:snapToGrid w:val="0"/>
              <w:spacing w:after="120"/>
              <w:jc w:val="both"/>
              <w:rPr>
                <w:rFonts w:eastAsiaTheme="minorEastAsia"/>
                <w:sz w:val="22"/>
                <w:szCs w:val="22"/>
                <w:lang w:val="en-US" w:eastAsia="zh-CN"/>
              </w:rPr>
            </w:pPr>
            <w:r>
              <w:rPr>
                <w:rFonts w:eastAsiaTheme="minorEastAsia" w:hint="eastAsia"/>
                <w:b/>
                <w:sz w:val="22"/>
                <w:szCs w:val="22"/>
                <w:lang w:val="en-US" w:eastAsia="zh-CN"/>
              </w:rPr>
              <w:t>P</w:t>
            </w:r>
            <w:r>
              <w:rPr>
                <w:rFonts w:eastAsiaTheme="minorEastAsia"/>
                <w:b/>
                <w:sz w:val="22"/>
                <w:szCs w:val="22"/>
                <w:lang w:val="en-US" w:eastAsia="zh-CN"/>
              </w:rPr>
              <w:t xml:space="preserve">roposal 7: </w:t>
            </w:r>
            <w:r>
              <w:rPr>
                <w:rFonts w:eastAsiaTheme="minorEastAsia"/>
                <w:sz w:val="22"/>
                <w:szCs w:val="22"/>
                <w:lang w:val="en-US" w:eastAsia="zh-CN"/>
              </w:rPr>
              <w:t>The indicate DL frequency pre-compensation is normalized to a predefined subcarrier spacing.</w:t>
            </w:r>
          </w:p>
        </w:tc>
      </w:tr>
      <w:tr w:rsidR="00227FA2" w14:paraId="7DEE63BF" w14:textId="77777777">
        <w:tc>
          <w:tcPr>
            <w:tcW w:w="932" w:type="pct"/>
          </w:tcPr>
          <w:p w14:paraId="11452A42" w14:textId="77777777" w:rsidR="00227FA2" w:rsidRDefault="0039099D">
            <w:pPr>
              <w:rPr>
                <w:bCs/>
              </w:rPr>
            </w:pPr>
            <w:r>
              <w:rPr>
                <w:bCs/>
              </w:rPr>
              <w:t>Thales</w:t>
            </w:r>
          </w:p>
        </w:tc>
        <w:tc>
          <w:tcPr>
            <w:tcW w:w="4068" w:type="pct"/>
          </w:tcPr>
          <w:p w14:paraId="2572D0EA" w14:textId="77777777" w:rsidR="00227FA2" w:rsidRDefault="0039099D">
            <w:r>
              <w:rPr>
                <w:b/>
              </w:rPr>
              <w:t>Observation 5.</w:t>
            </w:r>
            <w:r>
              <w:tab/>
              <w:t>If DL frequency compensation for the service link Doppler is supported, in case of Earth-fixed cell, the UE needs to frequently acquire the SIB to retrieve common pre-compensated FO parameters.</w:t>
            </w:r>
          </w:p>
          <w:p w14:paraId="40C5578E" w14:textId="77777777" w:rsidR="00227FA2" w:rsidRDefault="0039099D">
            <w:r>
              <w:rPr>
                <w:b/>
              </w:rPr>
              <w:t>Observation 6.</w:t>
            </w:r>
            <w:r>
              <w:rPr>
                <w:b/>
              </w:rPr>
              <w:tab/>
            </w:r>
            <w:r>
              <w:t>At least 19 bits are needed to indicate the amount of frequency compensation and associated drift rate.</w:t>
            </w:r>
          </w:p>
          <w:p w14:paraId="6DBCC56A" w14:textId="77777777" w:rsidR="00227FA2" w:rsidRDefault="0039099D">
            <w:r>
              <w:rPr>
                <w:b/>
              </w:rPr>
              <w:t>Proposal 8</w:t>
            </w:r>
            <w:r>
              <w:t xml:space="preserve">  Deprioritize support of DL frequency compensation for the service link Doppler in Release 17.</w:t>
            </w:r>
          </w:p>
        </w:tc>
      </w:tr>
      <w:tr w:rsidR="00227FA2" w14:paraId="3F43105E" w14:textId="77777777">
        <w:tc>
          <w:tcPr>
            <w:tcW w:w="932" w:type="pct"/>
          </w:tcPr>
          <w:p w14:paraId="3D759A7C" w14:textId="77777777" w:rsidR="00227FA2" w:rsidRDefault="0039099D">
            <w:pPr>
              <w:rPr>
                <w:bCs/>
              </w:rPr>
            </w:pPr>
            <w:r>
              <w:rPr>
                <w:bCs/>
              </w:rPr>
              <w:t>vivo</w:t>
            </w:r>
          </w:p>
        </w:tc>
        <w:tc>
          <w:tcPr>
            <w:tcW w:w="4068" w:type="pct"/>
          </w:tcPr>
          <w:p w14:paraId="63B469E0" w14:textId="77777777" w:rsidR="00227FA2" w:rsidRDefault="0039099D">
            <w:pPr>
              <w:overflowPunct w:val="0"/>
              <w:autoSpaceDE w:val="0"/>
              <w:autoSpaceDN w:val="0"/>
              <w:adjustRightInd w:val="0"/>
              <w:ind w:right="-99"/>
              <w:jc w:val="both"/>
              <w:textAlignment w:val="baseline"/>
              <w:rPr>
                <w:rFonts w:eastAsiaTheme="minorEastAsia"/>
                <w:lang w:eastAsia="zh-CN"/>
              </w:rPr>
            </w:pPr>
            <w:r>
              <w:rPr>
                <w:rFonts w:eastAsia="SimSun"/>
                <w:b/>
                <w:bCs/>
                <w:szCs w:val="22"/>
                <w:lang w:eastAsia="ja-JP"/>
              </w:rPr>
              <w:t>Proposal</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 </w:t>
            </w:r>
            <w:r>
              <w:rPr>
                <w:rFonts w:eastAsia="SimSun"/>
                <w:lang w:eastAsia="zh-CN"/>
              </w:rPr>
              <w:t>Support common DL frequency compensation for the service link doppler</w:t>
            </w:r>
            <w:r>
              <w:rPr>
                <w:rFonts w:eastAsia="SimSun" w:hint="eastAsia"/>
                <w:lang w:eastAsia="zh-CN"/>
              </w:rPr>
              <w:t>,</w:t>
            </w:r>
            <w:r>
              <w:rPr>
                <w:rFonts w:eastAsia="SimSun"/>
                <w:lang w:eastAsia="zh-CN"/>
              </w:rPr>
              <w:t xml:space="preserve"> </w:t>
            </w:r>
            <w:r>
              <w:rPr>
                <w:rFonts w:eastAsia="SimSun" w:hint="eastAsia"/>
                <w:lang w:eastAsia="zh-CN"/>
              </w:rPr>
              <w:t>c</w:t>
            </w:r>
            <w:r>
              <w:rPr>
                <w:rFonts w:eastAsia="SimSun"/>
                <w:lang w:eastAsia="zh-CN"/>
              </w:rPr>
              <w:t>onsidering the following aspects</w:t>
            </w:r>
            <w:r>
              <w:rPr>
                <w:rFonts w:eastAsia="MS Mincho"/>
                <w:bCs/>
              </w:rPr>
              <w:t>.</w:t>
            </w:r>
          </w:p>
          <w:p w14:paraId="1B4EA69F" w14:textId="77777777" w:rsidR="00227FA2" w:rsidRDefault="0039099D">
            <w:pPr>
              <w:pStyle w:val="Paragraphedeliste"/>
              <w:widowControl w:val="0"/>
              <w:numPr>
                <w:ilvl w:val="0"/>
                <w:numId w:val="46"/>
              </w:numPr>
              <w:overflowPunct w:val="0"/>
              <w:autoSpaceDE w:val="0"/>
              <w:autoSpaceDN w:val="0"/>
              <w:adjustRightInd w:val="0"/>
              <w:ind w:right="-99"/>
              <w:jc w:val="both"/>
              <w:textAlignment w:val="baseline"/>
              <w:rPr>
                <w:rFonts w:eastAsia="SimSun"/>
              </w:rPr>
            </w:pPr>
            <w:r>
              <w:t>F</w:t>
            </w:r>
            <w:r>
              <w:rPr>
                <w:rFonts w:hint="eastAsia"/>
              </w:rPr>
              <w:t>or</w:t>
            </w:r>
            <w:r>
              <w:t xml:space="preserve"> earth-moving cells, </w:t>
            </w:r>
            <w:r>
              <w:rPr>
                <w:rFonts w:eastAsia="SimSun"/>
              </w:rPr>
              <w:t>indicate DL common frequency pre-compensation offset to UE.</w:t>
            </w:r>
          </w:p>
          <w:p w14:paraId="335AD8FC" w14:textId="77777777" w:rsidR="00227FA2" w:rsidRDefault="0039099D">
            <w:pPr>
              <w:pStyle w:val="Paragraphedeliste"/>
              <w:widowControl w:val="0"/>
              <w:numPr>
                <w:ilvl w:val="0"/>
                <w:numId w:val="46"/>
              </w:numPr>
              <w:overflowPunct w:val="0"/>
              <w:autoSpaceDE w:val="0"/>
              <w:autoSpaceDN w:val="0"/>
              <w:adjustRightInd w:val="0"/>
              <w:ind w:right="-99"/>
              <w:jc w:val="both"/>
              <w:textAlignment w:val="baseline"/>
              <w:rPr>
                <w:rFonts w:eastAsia="SimSun"/>
              </w:rPr>
            </w:pPr>
            <w:r>
              <w:rPr>
                <w:rFonts w:eastAsia="SimSun"/>
              </w:rPr>
              <w:t>For earth-fixed cells, indicate the beam-specific ECEF co-ordinates of a fixed reference point to UE.</w:t>
            </w:r>
          </w:p>
        </w:tc>
      </w:tr>
      <w:tr w:rsidR="00227FA2" w14:paraId="62D200F2" w14:textId="77777777">
        <w:tc>
          <w:tcPr>
            <w:tcW w:w="932" w:type="pct"/>
          </w:tcPr>
          <w:p w14:paraId="0AD7B14E" w14:textId="77777777" w:rsidR="00227FA2" w:rsidRDefault="0039099D">
            <w:pPr>
              <w:rPr>
                <w:bCs/>
              </w:rPr>
            </w:pPr>
            <w:r>
              <w:t>Spreadtrum Communications</w:t>
            </w:r>
          </w:p>
        </w:tc>
        <w:tc>
          <w:tcPr>
            <w:tcW w:w="4068" w:type="pct"/>
          </w:tcPr>
          <w:p w14:paraId="0FB9B7EF" w14:textId="77777777" w:rsidR="00227FA2" w:rsidRDefault="0039099D">
            <w:r>
              <w:rPr>
                <w:b/>
              </w:rPr>
              <w:t>Proposal 4</w:t>
            </w:r>
            <w:r>
              <w:t xml:space="preserve">: The amount of frequency that has been pre-compensated in DL, relative to the nominal DL Tx frequency, shall be indicated to the UE. </w:t>
            </w:r>
          </w:p>
        </w:tc>
      </w:tr>
      <w:tr w:rsidR="00227FA2" w14:paraId="24C14491" w14:textId="77777777">
        <w:tc>
          <w:tcPr>
            <w:tcW w:w="932" w:type="pct"/>
          </w:tcPr>
          <w:p w14:paraId="2D7B3BCD" w14:textId="77777777" w:rsidR="00227FA2" w:rsidRDefault="0039099D">
            <w:r>
              <w:t>Samsung</w:t>
            </w:r>
          </w:p>
        </w:tc>
        <w:tc>
          <w:tcPr>
            <w:tcW w:w="4068" w:type="pct"/>
          </w:tcPr>
          <w:p w14:paraId="6BB1F2EC" w14:textId="77777777" w:rsidR="00227FA2" w:rsidRDefault="0039099D">
            <w:pPr>
              <w:tabs>
                <w:tab w:val="left" w:pos="1701"/>
              </w:tabs>
              <w:spacing w:beforeLines="50" w:before="120" w:afterLines="50" w:after="120" w:line="259" w:lineRule="auto"/>
            </w:pPr>
            <w:r>
              <w:rPr>
                <w:b/>
              </w:rPr>
              <w:t>Proposal 8:</w:t>
            </w:r>
            <w:r>
              <w:t xml:space="preserve"> The gNB can jointly signal common TA drift rate and Doppler shift such as the UE derives Doppler shift from common TA drift rate signaled by gNB or vice versa.</w:t>
            </w:r>
          </w:p>
        </w:tc>
      </w:tr>
      <w:tr w:rsidR="00227FA2" w14:paraId="6119DDF1" w14:textId="77777777">
        <w:tc>
          <w:tcPr>
            <w:tcW w:w="932" w:type="pct"/>
          </w:tcPr>
          <w:p w14:paraId="257039D5" w14:textId="77777777" w:rsidR="00227FA2" w:rsidRDefault="0039099D">
            <w:r>
              <w:t>CATT</w:t>
            </w:r>
          </w:p>
        </w:tc>
        <w:tc>
          <w:tcPr>
            <w:tcW w:w="4068" w:type="pct"/>
          </w:tcPr>
          <w:p w14:paraId="5D675AF9" w14:textId="77777777" w:rsidR="00227FA2" w:rsidRDefault="0039099D">
            <w:pPr>
              <w:rPr>
                <w:b/>
                <w:kern w:val="2"/>
                <w:lang w:eastAsia="zh-CN"/>
              </w:rPr>
            </w:pPr>
            <w:r>
              <w:rPr>
                <w:b/>
                <w:kern w:val="2"/>
                <w:lang w:eastAsia="zh-CN"/>
              </w:rPr>
              <w:t>P</w:t>
            </w:r>
            <w:r>
              <w:rPr>
                <w:rFonts w:hint="eastAsia"/>
                <w:b/>
                <w:kern w:val="2"/>
                <w:lang w:eastAsia="zh-CN"/>
              </w:rPr>
              <w:t>roposal 9</w:t>
            </w:r>
            <w:r>
              <w:rPr>
                <w:rFonts w:hint="eastAsia"/>
                <w:b/>
                <w:kern w:val="2"/>
                <w:lang w:eastAsia="zh-CN"/>
              </w:rPr>
              <w:t>：</w:t>
            </w:r>
            <w:r>
              <w:rPr>
                <w:rFonts w:hint="eastAsia"/>
                <w:kern w:val="2"/>
                <w:lang w:eastAsia="zh-CN"/>
              </w:rPr>
              <w:t xml:space="preserve">Support the </w:t>
            </w:r>
            <w:r>
              <w:rPr>
                <w:kern w:val="2"/>
                <w:lang w:eastAsia="zh-CN"/>
              </w:rPr>
              <w:t>indication</w:t>
            </w:r>
            <w:r>
              <w:rPr>
                <w:rFonts w:hint="eastAsia"/>
                <w:kern w:val="2"/>
                <w:lang w:eastAsia="zh-CN"/>
              </w:rPr>
              <w:t xml:space="preserve"> of common frequency pre-compensation with Khz </w:t>
            </w:r>
            <w:r>
              <w:rPr>
                <w:kern w:val="2"/>
                <w:lang w:eastAsia="zh-CN"/>
              </w:rPr>
              <w:t>granularity</w:t>
            </w:r>
            <w:r>
              <w:rPr>
                <w:rFonts w:hint="eastAsia"/>
                <w:kern w:val="2"/>
                <w:lang w:eastAsia="zh-CN"/>
              </w:rPr>
              <w:t xml:space="preserve">. </w:t>
            </w:r>
            <w:r>
              <w:rPr>
                <w:kern w:val="2"/>
                <w:lang w:eastAsia="zh-CN"/>
              </w:rPr>
              <w:t>F</w:t>
            </w:r>
            <w:r>
              <w:rPr>
                <w:rFonts w:hint="eastAsia"/>
                <w:kern w:val="2"/>
                <w:lang w:eastAsia="zh-CN"/>
              </w:rPr>
              <w:t>or earth fixed beam, the value can be zero.</w:t>
            </w:r>
          </w:p>
        </w:tc>
      </w:tr>
      <w:tr w:rsidR="00227FA2" w14:paraId="2F663F04" w14:textId="77777777">
        <w:tc>
          <w:tcPr>
            <w:tcW w:w="932" w:type="pct"/>
          </w:tcPr>
          <w:p w14:paraId="38645E70" w14:textId="77777777" w:rsidR="00227FA2" w:rsidRDefault="0039099D">
            <w:r>
              <w:t>PANASONIC R&amp;D Center Germany</w:t>
            </w:r>
          </w:p>
        </w:tc>
        <w:tc>
          <w:tcPr>
            <w:tcW w:w="4068" w:type="pct"/>
          </w:tcPr>
          <w:p w14:paraId="7D87BA23" w14:textId="77777777" w:rsidR="00227FA2" w:rsidRDefault="0039099D">
            <w:pPr>
              <w:spacing w:after="60"/>
              <w:textAlignment w:val="center"/>
              <w:rPr>
                <w:rFonts w:ascii="Calibri" w:eastAsia="Times New Roman" w:hAnsi="Calibri" w:cs="Calibri"/>
                <w:szCs w:val="22"/>
                <w:lang w:val="en-US" w:eastAsia="de-DE"/>
              </w:rPr>
            </w:pPr>
            <w:r>
              <w:rPr>
                <w:rFonts w:eastAsia="Times New Roman"/>
                <w:b/>
                <w:bCs/>
                <w:szCs w:val="22"/>
                <w:lang w:val="en-US" w:eastAsia="de-DE"/>
              </w:rPr>
              <w:t>Proposal 9</w:t>
            </w:r>
            <w:r>
              <w:rPr>
                <w:rFonts w:eastAsia="Times New Roman"/>
                <w:szCs w:val="22"/>
                <w:lang w:val="en-US"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14:paraId="5AFCCD8B" w14:textId="77777777" w:rsidR="00227FA2" w:rsidRDefault="0039099D">
            <w:pPr>
              <w:numPr>
                <w:ilvl w:val="0"/>
                <w:numId w:val="14"/>
              </w:numPr>
              <w:spacing w:after="0"/>
              <w:textAlignment w:val="center"/>
              <w:rPr>
                <w:rFonts w:ascii="Calibri" w:eastAsia="Times New Roman" w:hAnsi="Calibri" w:cs="Calibri"/>
                <w:szCs w:val="22"/>
                <w:lang w:val="en-US" w:eastAsia="de-DE"/>
              </w:rPr>
            </w:pPr>
            <w:r>
              <w:rPr>
                <w:rFonts w:eastAsia="Times New Roman"/>
                <w:szCs w:val="22"/>
                <w:lang w:val="en-US" w:eastAsia="de-DE"/>
              </w:rPr>
              <w:t>FFS for Earth fixed cell</w:t>
            </w:r>
          </w:p>
        </w:tc>
      </w:tr>
      <w:tr w:rsidR="00227FA2" w14:paraId="392281A4" w14:textId="77777777">
        <w:tc>
          <w:tcPr>
            <w:tcW w:w="932" w:type="pct"/>
          </w:tcPr>
          <w:p w14:paraId="008C370D" w14:textId="77777777" w:rsidR="00227FA2" w:rsidRDefault="0039099D">
            <w:r>
              <w:t>MediaTek Inc.</w:t>
            </w:r>
          </w:p>
        </w:tc>
        <w:tc>
          <w:tcPr>
            <w:tcW w:w="4068" w:type="pct"/>
          </w:tcPr>
          <w:p w14:paraId="1E28A2D9" w14:textId="77777777" w:rsidR="00227FA2" w:rsidRDefault="0039099D">
            <w:pPr>
              <w:pStyle w:val="NormalWeb"/>
              <w:spacing w:before="0" w:beforeAutospacing="0" w:after="0" w:afterAutospacing="0"/>
              <w:rPr>
                <w:sz w:val="22"/>
              </w:rPr>
            </w:pPr>
            <w:r>
              <w:rPr>
                <w:b/>
                <w:sz w:val="22"/>
              </w:rPr>
              <w:t>Observation 5</w:t>
            </w:r>
            <w:r>
              <w:rPr>
                <w:sz w:val="22"/>
              </w:rPr>
              <w:t>: Optimization of frequency tracking with AFC algorithm is an essential functionality for NR NTN implementation and would necessitate knowledge of DL common Doppler shift pre-compensation as early as possible during initial synchronization.</w:t>
            </w:r>
          </w:p>
          <w:p w14:paraId="17FC305C" w14:textId="77777777" w:rsidR="00227FA2" w:rsidRDefault="00227FA2">
            <w:pPr>
              <w:pStyle w:val="NormalWeb"/>
              <w:spacing w:before="0" w:beforeAutospacing="0" w:after="0" w:afterAutospacing="0"/>
              <w:rPr>
                <w:sz w:val="22"/>
              </w:rPr>
            </w:pPr>
          </w:p>
          <w:p w14:paraId="40D7EA03" w14:textId="77777777" w:rsidR="00227FA2" w:rsidRDefault="0039099D">
            <w:pPr>
              <w:pStyle w:val="NormalWeb"/>
              <w:spacing w:before="0" w:beforeAutospacing="0" w:after="0" w:afterAutospacing="0"/>
              <w:rPr>
                <w:sz w:val="22"/>
              </w:rPr>
            </w:pPr>
            <w:r>
              <w:rPr>
                <w:b/>
                <w:sz w:val="22"/>
              </w:rPr>
              <w:t>Observation 6</w:t>
            </w:r>
            <w:r>
              <w:rPr>
                <w:sz w:val="22"/>
              </w:rPr>
              <w:t xml:space="preserve">: DL common Doppler shift pre-compensation is only useful for fc&lt;3GHz DL where it helps reduce the Cell Search range to be within half the raster spacing. For other Frequency ranges, it is not needed. </w:t>
            </w:r>
          </w:p>
          <w:p w14:paraId="36395A35" w14:textId="77777777" w:rsidR="00227FA2" w:rsidRDefault="00227FA2">
            <w:pPr>
              <w:pStyle w:val="NormalWeb"/>
              <w:spacing w:before="0" w:beforeAutospacing="0" w:after="0" w:afterAutospacing="0"/>
              <w:rPr>
                <w:b/>
                <w:sz w:val="22"/>
              </w:rPr>
            </w:pPr>
          </w:p>
          <w:p w14:paraId="51466EA2" w14:textId="77777777" w:rsidR="00227FA2" w:rsidRDefault="0039099D">
            <w:pPr>
              <w:pStyle w:val="NormalWeb"/>
              <w:spacing w:before="0" w:beforeAutospacing="0" w:after="0" w:afterAutospacing="0"/>
              <w:rPr>
                <w:sz w:val="22"/>
              </w:rPr>
            </w:pPr>
            <w:r>
              <w:rPr>
                <w:b/>
                <w:sz w:val="22"/>
              </w:rPr>
              <w:t>Proposal 6</w:t>
            </w:r>
            <w:r>
              <w:rPr>
                <w:sz w:val="22"/>
              </w:rPr>
              <w:t>: DL common Doppler shift pre-compensation is indicated in MIB if applied.</w:t>
            </w:r>
          </w:p>
          <w:p w14:paraId="160F0C5A" w14:textId="77777777" w:rsidR="00227FA2" w:rsidRDefault="00227FA2">
            <w:pPr>
              <w:pStyle w:val="NormalWeb"/>
              <w:spacing w:before="0" w:beforeAutospacing="0" w:after="0" w:afterAutospacing="0"/>
              <w:rPr>
                <w:b/>
                <w:sz w:val="22"/>
              </w:rPr>
            </w:pPr>
          </w:p>
          <w:p w14:paraId="5A59A7D1" w14:textId="77777777" w:rsidR="00227FA2" w:rsidRDefault="0039099D">
            <w:pPr>
              <w:pStyle w:val="NormalWeb"/>
              <w:spacing w:before="0" w:beforeAutospacing="0" w:after="0" w:afterAutospacing="0"/>
              <w:rPr>
                <w:sz w:val="22"/>
              </w:rPr>
            </w:pPr>
            <w:r>
              <w:rPr>
                <w:b/>
                <w:sz w:val="22"/>
              </w:rPr>
              <w:t>Observation 7</w:t>
            </w:r>
            <w:r>
              <w:rPr>
                <w:sz w:val="22"/>
              </w:rPr>
              <w:t xml:space="preserve">: The UE can determine accurately the DL ARFCN by using its GNSS-acquired location and satellite ephemeris to calculate the Doppler Frequency Shift (DFS) corresponding to the satellite Doppler shift and subtracting it from the DL carrier </w:t>
            </w:r>
            <w:r>
              <w:rPr>
                <w:sz w:val="22"/>
              </w:rPr>
              <w:lastRenderedPageBreak/>
              <w:t>frequency it synchronized to during initial access.</w:t>
            </w:r>
          </w:p>
          <w:p w14:paraId="3C87F5EF" w14:textId="77777777" w:rsidR="00227FA2" w:rsidRDefault="00227FA2">
            <w:pPr>
              <w:pStyle w:val="NormalWeb"/>
              <w:spacing w:before="0" w:beforeAutospacing="0" w:after="0" w:afterAutospacing="0"/>
              <w:rPr>
                <w:b/>
                <w:sz w:val="22"/>
              </w:rPr>
            </w:pPr>
          </w:p>
          <w:p w14:paraId="46F2B913" w14:textId="77777777" w:rsidR="00227FA2" w:rsidRDefault="0039099D">
            <w:pPr>
              <w:pStyle w:val="NormalWeb"/>
              <w:spacing w:before="0" w:beforeAutospacing="0" w:after="0" w:afterAutospacing="0"/>
              <w:rPr>
                <w:sz w:val="22"/>
              </w:rPr>
            </w:pPr>
            <w:r>
              <w:rPr>
                <w:b/>
                <w:sz w:val="22"/>
              </w:rPr>
              <w:t>Observation 8</w:t>
            </w:r>
            <w:r>
              <w:rPr>
                <w:sz w:val="22"/>
              </w:rPr>
              <w:t>: There are significant benefits in WF3 approach:</w:t>
            </w:r>
          </w:p>
          <w:p w14:paraId="68B2F347" w14:textId="77777777" w:rsidR="00227FA2" w:rsidRDefault="0039099D">
            <w:pPr>
              <w:pStyle w:val="NormalWeb"/>
              <w:numPr>
                <w:ilvl w:val="0"/>
                <w:numId w:val="47"/>
              </w:numPr>
              <w:spacing w:before="0" w:beforeAutospacing="0" w:after="0" w:afterAutospacing="0"/>
              <w:rPr>
                <w:sz w:val="22"/>
              </w:rPr>
            </w:pPr>
            <w:r>
              <w:rPr>
                <w:sz w:val="22"/>
              </w:rPr>
              <w:t>High update rate of DL common frequency parameters NTN SIB by UE is not needed.</w:t>
            </w:r>
          </w:p>
          <w:p w14:paraId="342BE1C8" w14:textId="77777777" w:rsidR="00227FA2" w:rsidRDefault="0039099D">
            <w:pPr>
              <w:pStyle w:val="NormalWeb"/>
              <w:numPr>
                <w:ilvl w:val="0"/>
                <w:numId w:val="47"/>
              </w:numPr>
              <w:spacing w:before="0" w:beforeAutospacing="0" w:after="0" w:afterAutospacing="0"/>
              <w:rPr>
                <w:sz w:val="22"/>
              </w:rPr>
            </w:pPr>
            <w:r>
              <w:rPr>
                <w:sz w:val="22"/>
              </w:rPr>
              <w:t>Doppler Frequency shift discontinuity when switching the beam is avoided if DL common frequency compensation is not applied, which greatly simplifies AFC implementation for frequency tracking, cell search and cell measurement.</w:t>
            </w:r>
          </w:p>
          <w:p w14:paraId="12817A38" w14:textId="77777777" w:rsidR="00227FA2" w:rsidRDefault="00227FA2">
            <w:pPr>
              <w:rPr>
                <w:b/>
                <w:lang w:val="en-US"/>
              </w:rPr>
            </w:pPr>
          </w:p>
          <w:p w14:paraId="0C3A718A" w14:textId="77777777" w:rsidR="00227FA2" w:rsidRDefault="0039099D">
            <w:pPr>
              <w:rPr>
                <w:lang w:val="en-US"/>
              </w:rPr>
            </w:pPr>
            <w:r>
              <w:rPr>
                <w:b/>
                <w:lang w:val="en-US"/>
              </w:rPr>
              <w:t>Proposal 7:</w:t>
            </w:r>
            <w:r>
              <w:rPr>
                <w:lang w:val="en-US"/>
              </w:rPr>
              <w:t xml:space="preserve"> DL frequency compensation for the service link Doppler is not supported.</w:t>
            </w:r>
          </w:p>
        </w:tc>
      </w:tr>
      <w:tr w:rsidR="00227FA2" w14:paraId="1A8ED83A" w14:textId="77777777">
        <w:tc>
          <w:tcPr>
            <w:tcW w:w="932" w:type="pct"/>
          </w:tcPr>
          <w:p w14:paraId="7BD4477E" w14:textId="77777777" w:rsidR="00227FA2" w:rsidRDefault="0039099D">
            <w:r>
              <w:lastRenderedPageBreak/>
              <w:t>OPPO</w:t>
            </w:r>
          </w:p>
        </w:tc>
        <w:tc>
          <w:tcPr>
            <w:tcW w:w="4068" w:type="pct"/>
          </w:tcPr>
          <w:p w14:paraId="19C7A197" w14:textId="77777777" w:rsidR="00227FA2" w:rsidRDefault="0039099D">
            <w:pPr>
              <w:spacing w:beforeLines="50" w:before="120"/>
              <w:jc w:val="both"/>
              <w:rPr>
                <w:rFonts w:eastAsia="Calibri"/>
                <w:b/>
                <w:lang w:eastAsia="zh-CN"/>
              </w:rPr>
            </w:pPr>
            <w:r>
              <w:rPr>
                <w:rFonts w:eastAsia="Calibri"/>
                <w:b/>
                <w:lang w:eastAsia="zh-CN"/>
              </w:rPr>
              <w:t xml:space="preserve">Proposal 6: </w:t>
            </w:r>
            <w:r>
              <w:rPr>
                <w:rFonts w:eastAsia="Calibri"/>
                <w:lang w:eastAsia="zh-CN"/>
              </w:rPr>
              <w:t>DL frequency compensation for the service link Doppler is supported</w:t>
            </w:r>
            <w:r>
              <w:rPr>
                <w:rFonts w:eastAsia="Calibri" w:hint="eastAsia"/>
                <w:lang w:eastAsia="zh-CN"/>
              </w:rPr>
              <w:t>.</w:t>
            </w:r>
          </w:p>
        </w:tc>
      </w:tr>
      <w:tr w:rsidR="00227FA2" w14:paraId="7416ADE8" w14:textId="77777777">
        <w:tc>
          <w:tcPr>
            <w:tcW w:w="932" w:type="pct"/>
          </w:tcPr>
          <w:p w14:paraId="7509EFA6" w14:textId="77777777" w:rsidR="00227FA2" w:rsidRDefault="0039099D">
            <w:r>
              <w:t>FGI, Asia Pacific Telecom, III, ITRI</w:t>
            </w:r>
          </w:p>
        </w:tc>
        <w:tc>
          <w:tcPr>
            <w:tcW w:w="4068" w:type="pct"/>
          </w:tcPr>
          <w:p w14:paraId="193BB78E" w14:textId="77777777" w:rsidR="00227FA2" w:rsidRDefault="0039099D">
            <w:r>
              <w:rPr>
                <w:b/>
              </w:rPr>
              <w:t>Proposal 7</w:t>
            </w:r>
            <w:r>
              <w:t xml:space="preserve"> </w:t>
            </w:r>
            <w:r>
              <w:tab/>
              <w:t>Deprioritize support of DL frequency compensation for the service link Doppler and send an LS to RAN4 to support a new channel raster with a step size increased to be greater than 100 kHz.</w:t>
            </w:r>
          </w:p>
          <w:p w14:paraId="22FD8CFE" w14:textId="77777777" w:rsidR="00227FA2" w:rsidRDefault="0039099D">
            <w:r>
              <w:rPr>
                <w:b/>
              </w:rPr>
              <w:t>Proposal 8</w:t>
            </w:r>
            <w:r>
              <w:rPr>
                <w:b/>
              </w:rPr>
              <w:tab/>
            </w:r>
            <w:r>
              <w:t xml:space="preserve"> If DL frequency compensation cannot be supported, RAN1 shall ensure the UL frequency error at the gNB side is within ±0.1 PPM observed for 1ms, according to an LS from RAN4.</w:t>
            </w:r>
          </w:p>
        </w:tc>
      </w:tr>
      <w:tr w:rsidR="00227FA2" w14:paraId="4787568F" w14:textId="77777777">
        <w:tc>
          <w:tcPr>
            <w:tcW w:w="932" w:type="pct"/>
          </w:tcPr>
          <w:p w14:paraId="251AA1FB" w14:textId="77777777" w:rsidR="00227FA2" w:rsidRDefault="0039099D">
            <w:r>
              <w:t>Intel Corporation</w:t>
            </w:r>
          </w:p>
        </w:tc>
        <w:tc>
          <w:tcPr>
            <w:tcW w:w="4068" w:type="pct"/>
          </w:tcPr>
          <w:p w14:paraId="09C4E80A" w14:textId="77777777" w:rsidR="00227FA2" w:rsidRDefault="0039099D">
            <w:pPr>
              <w:tabs>
                <w:tab w:val="left" w:pos="2552"/>
                <w:tab w:val="left" w:pos="9781"/>
              </w:tabs>
              <w:spacing w:after="240" w:line="276" w:lineRule="auto"/>
              <w:rPr>
                <w:sz w:val="22"/>
                <w:szCs w:val="22"/>
              </w:rPr>
            </w:pPr>
            <w:r>
              <w:rPr>
                <w:b/>
                <w:bCs/>
                <w:iCs/>
                <w:sz w:val="22"/>
                <w:szCs w:val="22"/>
              </w:rPr>
              <w:t>Proposal 2</w:t>
            </w:r>
            <w:r>
              <w:rPr>
                <w:sz w:val="22"/>
                <w:szCs w:val="22"/>
              </w:rPr>
              <w:t xml:space="preserve">: </w:t>
            </w:r>
          </w:p>
          <w:p w14:paraId="6206708B" w14:textId="77777777" w:rsidR="00227FA2" w:rsidRDefault="0039099D">
            <w:pPr>
              <w:pStyle w:val="Paragraphedeliste"/>
              <w:numPr>
                <w:ilvl w:val="0"/>
                <w:numId w:val="48"/>
              </w:numPr>
              <w:tabs>
                <w:tab w:val="left" w:pos="2552"/>
                <w:tab w:val="left" w:pos="9781"/>
              </w:tabs>
              <w:spacing w:after="240" w:line="276" w:lineRule="auto"/>
            </w:pPr>
            <w:r>
              <w:t>Support DL frequency pre-compensation for the service link Doppler</w:t>
            </w:r>
          </w:p>
          <w:p w14:paraId="2C186515" w14:textId="77777777" w:rsidR="00227FA2" w:rsidRDefault="0039099D">
            <w:pPr>
              <w:pStyle w:val="Paragraphedeliste"/>
              <w:numPr>
                <w:ilvl w:val="1"/>
                <w:numId w:val="48"/>
              </w:numPr>
              <w:tabs>
                <w:tab w:val="left" w:pos="2552"/>
                <w:tab w:val="left" w:pos="9781"/>
              </w:tabs>
              <w:spacing w:after="240" w:line="276" w:lineRule="auto"/>
            </w:pPr>
            <w:r>
              <w:t>Indication of the applied frequency pre-compensation value is not needed for UL synchronization</w:t>
            </w:r>
          </w:p>
          <w:p w14:paraId="3EEA8F46" w14:textId="77777777" w:rsidR="00227FA2" w:rsidRDefault="0039099D">
            <w:pPr>
              <w:pStyle w:val="Paragraphedeliste"/>
              <w:numPr>
                <w:ilvl w:val="1"/>
                <w:numId w:val="48"/>
              </w:numPr>
              <w:tabs>
                <w:tab w:val="left" w:pos="2552"/>
                <w:tab w:val="left" w:pos="9781"/>
              </w:tabs>
              <w:spacing w:after="240" w:line="276" w:lineRule="auto"/>
            </w:pPr>
            <w:r>
              <w:t>Study the impact of pre-compensation on Handover and RRM</w:t>
            </w:r>
          </w:p>
        </w:tc>
      </w:tr>
      <w:tr w:rsidR="00227FA2" w14:paraId="7D99F833" w14:textId="77777777">
        <w:tc>
          <w:tcPr>
            <w:tcW w:w="932" w:type="pct"/>
          </w:tcPr>
          <w:p w14:paraId="2E107588" w14:textId="77777777" w:rsidR="00227FA2" w:rsidRDefault="0039099D">
            <w:r>
              <w:t>Ericsson</w:t>
            </w:r>
          </w:p>
        </w:tc>
        <w:tc>
          <w:tcPr>
            <w:tcW w:w="4068" w:type="pct"/>
          </w:tcPr>
          <w:p w14:paraId="4879A41E" w14:textId="77777777" w:rsidR="00227FA2" w:rsidRDefault="0039099D">
            <w:r>
              <w:rPr>
                <w:b/>
              </w:rPr>
              <w:t>Proposal 11</w:t>
            </w:r>
            <w:r>
              <w:tab/>
              <w:t>Deprioritize support of Common DL frequency compensation for the service link Doppler shift.</w:t>
            </w:r>
          </w:p>
        </w:tc>
      </w:tr>
      <w:tr w:rsidR="00227FA2" w14:paraId="7F88522F" w14:textId="77777777">
        <w:tc>
          <w:tcPr>
            <w:tcW w:w="932" w:type="pct"/>
          </w:tcPr>
          <w:p w14:paraId="16D3AC8C" w14:textId="77777777" w:rsidR="00227FA2" w:rsidRDefault="0039099D">
            <w:r>
              <w:t>Apple</w:t>
            </w:r>
          </w:p>
        </w:tc>
        <w:tc>
          <w:tcPr>
            <w:tcW w:w="4068" w:type="pct"/>
          </w:tcPr>
          <w:p w14:paraId="518F3F9D" w14:textId="77777777" w:rsidR="00227FA2" w:rsidRDefault="0039099D">
            <w:pPr>
              <w:jc w:val="both"/>
            </w:pPr>
            <w:r>
              <w:rPr>
                <w:b/>
              </w:rPr>
              <w:t>Proposal 6:</w:t>
            </w:r>
            <w:r>
              <w:t xml:space="preserve"> In downlink transmissions, support gNB pre-compensates and indicates a frequency offset for the service link Doppler shift with respect to a reference point.</w:t>
            </w:r>
          </w:p>
        </w:tc>
      </w:tr>
      <w:tr w:rsidR="00227FA2" w14:paraId="5E29F1F1" w14:textId="77777777">
        <w:tc>
          <w:tcPr>
            <w:tcW w:w="932" w:type="pct"/>
          </w:tcPr>
          <w:p w14:paraId="2BC5C159" w14:textId="77777777" w:rsidR="00227FA2" w:rsidRDefault="0039099D">
            <w:r>
              <w:t>ZTE</w:t>
            </w:r>
          </w:p>
        </w:tc>
        <w:tc>
          <w:tcPr>
            <w:tcW w:w="4068" w:type="pct"/>
          </w:tcPr>
          <w:p w14:paraId="5C9738F0" w14:textId="77777777" w:rsidR="00227FA2" w:rsidRDefault="0039099D">
            <w:pPr>
              <w:jc w:val="both"/>
              <w:rPr>
                <w:rFonts w:eastAsia="SimSun"/>
              </w:rPr>
            </w:pPr>
            <w:r>
              <w:rPr>
                <w:rFonts w:eastAsia="SimSun"/>
                <w:b/>
              </w:rPr>
              <w:t>Proposal</w:t>
            </w:r>
            <w:r>
              <w:rPr>
                <w:rFonts w:eastAsia="SimSun" w:hint="eastAsia"/>
                <w:b/>
              </w:rPr>
              <w:t xml:space="preserve"> 11: </w:t>
            </w:r>
            <w:r>
              <w:rPr>
                <w:rFonts w:eastAsia="SimSun" w:hint="eastAsia"/>
              </w:rPr>
              <w:t xml:space="preserve">The indication of a single </w:t>
            </w:r>
            <w:r>
              <w:rPr>
                <w:rFonts w:eastAsia="SimSun"/>
              </w:rPr>
              <w:t>frequency offset is sufficient to address issues for both DL and UL.</w:t>
            </w:r>
          </w:p>
          <w:p w14:paraId="30704593" w14:textId="77777777" w:rsidR="00227FA2" w:rsidRDefault="0039099D">
            <w:pPr>
              <w:spacing w:beforeLines="50" w:before="120"/>
              <w:jc w:val="both"/>
              <w:rPr>
                <w:rFonts w:eastAsia="SimSun"/>
              </w:rPr>
            </w:pPr>
            <w:r>
              <w:rPr>
                <w:rFonts w:eastAsia="SimSun"/>
                <w:b/>
              </w:rPr>
              <w:t>Proposal</w:t>
            </w:r>
            <w:r>
              <w:rPr>
                <w:rFonts w:eastAsia="SimSun" w:hint="eastAsia"/>
                <w:b/>
              </w:rPr>
              <w:t xml:space="preserve"> 12: </w:t>
            </w:r>
            <w:r>
              <w:rPr>
                <w:rFonts w:eastAsia="SimSun"/>
              </w:rPr>
              <w:t>To enabling the UL synchronization for frequency, n</w:t>
            </w:r>
            <w:r>
              <w:rPr>
                <w:rFonts w:eastAsia="SimSun" w:hint="eastAsia"/>
              </w:rPr>
              <w:t>etwork should periodically broadcast the amount of frequency compensation in a 12 bit field when DL pre-compensation frequency offset and UL post-compensation frequency offset on service link can be different</w:t>
            </w:r>
            <w:r>
              <w:rPr>
                <w:rFonts w:eastAsia="SimSun"/>
              </w:rPr>
              <w:t>.</w:t>
            </w:r>
          </w:p>
        </w:tc>
      </w:tr>
      <w:tr w:rsidR="00227FA2" w14:paraId="762825FF" w14:textId="77777777">
        <w:tc>
          <w:tcPr>
            <w:tcW w:w="932" w:type="pct"/>
          </w:tcPr>
          <w:p w14:paraId="0A3386B7" w14:textId="77777777" w:rsidR="00227FA2" w:rsidRDefault="0039099D">
            <w:r>
              <w:t>Xiaomi</w:t>
            </w:r>
          </w:p>
        </w:tc>
        <w:tc>
          <w:tcPr>
            <w:tcW w:w="4068" w:type="pct"/>
          </w:tcPr>
          <w:p w14:paraId="75C3DDFD" w14:textId="77777777" w:rsidR="00227FA2" w:rsidRDefault="0039099D">
            <w:pPr>
              <w:rPr>
                <w:b/>
              </w:rPr>
            </w:pPr>
            <w:r>
              <w:rPr>
                <w:b/>
                <w:lang w:val="en-US"/>
              </w:rPr>
              <w:t xml:space="preserve">Proposal 5: </w:t>
            </w:r>
            <w:r>
              <w:rPr>
                <w:lang w:val="en-US" w:eastAsia="zh-CN"/>
              </w:rPr>
              <w:t>P</w:t>
            </w:r>
            <w:r>
              <w:rPr>
                <w:lang w:eastAsia="zh-CN"/>
              </w:rPr>
              <w:t>re-compensation value for DL</w:t>
            </w:r>
            <w:r>
              <w:rPr>
                <w:lang w:val="en-US"/>
              </w:rPr>
              <w:t xml:space="preserve"> </w:t>
            </w:r>
            <w:r>
              <w:rPr>
                <w:lang w:eastAsia="zh-CN"/>
              </w:rPr>
              <w:t xml:space="preserve">frequency </w:t>
            </w:r>
            <w:r>
              <w:rPr>
                <w:lang w:val="en-US"/>
              </w:rPr>
              <w:t xml:space="preserve">should be </w:t>
            </w:r>
            <w:r>
              <w:rPr>
                <w:rFonts w:cs="Times"/>
                <w:color w:val="000000"/>
                <w:lang w:eastAsia="ko-KR"/>
              </w:rPr>
              <w:t>indicated by network</w:t>
            </w:r>
            <w:r>
              <w:rPr>
                <w:lang w:val="en-US"/>
              </w:rPr>
              <w:t>.</w:t>
            </w:r>
          </w:p>
        </w:tc>
      </w:tr>
      <w:tr w:rsidR="00227FA2" w14:paraId="0C824E2F" w14:textId="77777777">
        <w:tc>
          <w:tcPr>
            <w:tcW w:w="932" w:type="pct"/>
          </w:tcPr>
          <w:p w14:paraId="7D46A7D6" w14:textId="77777777" w:rsidR="00227FA2" w:rsidRDefault="0039099D">
            <w:r>
              <w:t>Nokia, Nokia Shanghai Bell</w:t>
            </w:r>
          </w:p>
        </w:tc>
        <w:tc>
          <w:tcPr>
            <w:tcW w:w="4068" w:type="pct"/>
          </w:tcPr>
          <w:p w14:paraId="1AA1B4DB" w14:textId="77777777" w:rsidR="00227FA2" w:rsidRDefault="0039099D">
            <w:pPr>
              <w:jc w:val="both"/>
              <w:rPr>
                <w:rFonts w:eastAsia="Times New Roman"/>
                <w:color w:val="000000" w:themeColor="text1"/>
              </w:rPr>
            </w:pPr>
            <w:r>
              <w:rPr>
                <w:rFonts w:eastAsia="Times New Roman"/>
                <w:b/>
                <w:bCs/>
                <w:color w:val="000000" w:themeColor="text1"/>
              </w:rPr>
              <w:t>Observation 11:</w:t>
            </w:r>
            <w:r>
              <w:rPr>
                <w:rFonts w:eastAsia="Times New Roman"/>
                <w:bCs/>
                <w:color w:val="000000" w:themeColor="text1"/>
              </w:rPr>
              <w:t xml:space="preserve"> For earth-moving cells the common frequency offset caused by Doppler shift on the service link as observed at a reference location in the cell is constant over time.</w:t>
            </w:r>
          </w:p>
          <w:p w14:paraId="48A3EFA1" w14:textId="77777777" w:rsidR="00227FA2" w:rsidRDefault="0039099D">
            <w:pPr>
              <w:jc w:val="both"/>
              <w:rPr>
                <w:rFonts w:ascii="Calibri" w:eastAsia="Calibri" w:hAnsi="Calibri" w:cs="Calibri"/>
                <w:color w:val="000000" w:themeColor="text1"/>
              </w:rPr>
            </w:pPr>
            <w:r>
              <w:rPr>
                <w:rFonts w:eastAsia="Times New Roman"/>
                <w:b/>
                <w:bCs/>
                <w:color w:val="000000" w:themeColor="text1"/>
              </w:rPr>
              <w:t>Observation 12:</w:t>
            </w:r>
            <w:r>
              <w:rPr>
                <w:rFonts w:eastAsia="Times New Roman"/>
                <w:bCs/>
                <w:color w:val="000000" w:themeColor="text1"/>
              </w:rPr>
              <w:t xml:space="preserve"> For earth-fixed cells the common frequency offset caused by Doppler shift on the service link as observed at a reference location in the cell changes with time</w:t>
            </w:r>
            <w:r>
              <w:rPr>
                <w:rFonts w:ascii="Calibri" w:eastAsia="Calibri" w:hAnsi="Calibri" w:cs="Calibri"/>
                <w:bCs/>
                <w:color w:val="000000" w:themeColor="text1"/>
              </w:rPr>
              <w:t>.</w:t>
            </w:r>
          </w:p>
          <w:p w14:paraId="542CC48F" w14:textId="77777777" w:rsidR="00227FA2" w:rsidRDefault="0039099D">
            <w:pPr>
              <w:jc w:val="both"/>
              <w:rPr>
                <w:rFonts w:ascii="Calibri" w:eastAsia="Calibri" w:hAnsi="Calibri" w:cs="Calibri"/>
                <w:color w:val="000000" w:themeColor="text1"/>
              </w:rPr>
            </w:pPr>
            <w:r>
              <w:rPr>
                <w:rFonts w:eastAsia="Times New Roman"/>
                <w:b/>
                <w:bCs/>
                <w:color w:val="000000" w:themeColor="text1"/>
              </w:rPr>
              <w:t>Proposal 16</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In the downlink a common frequency offset</w:t>
            </w:r>
            <w:r>
              <w:rPr>
                <w:rFonts w:ascii="Calibri" w:eastAsia="Calibri" w:hAnsi="Calibri" w:cs="Calibri"/>
                <w:bCs/>
                <w:color w:val="000000" w:themeColor="text1"/>
              </w:rPr>
              <w:t xml:space="preserve"> </w:t>
            </w:r>
            <w:r>
              <w:rPr>
                <w:rFonts w:eastAsia="Times New Roman"/>
                <w:bCs/>
                <w:color w:val="000000" w:themeColor="text1"/>
              </w:rPr>
              <w:t>on service link is pre-compensated to limit the UE search space for the synchronization signals</w:t>
            </w:r>
            <w:r>
              <w:rPr>
                <w:rFonts w:ascii="Calibri" w:eastAsia="Calibri" w:hAnsi="Calibri" w:cs="Calibri"/>
                <w:bCs/>
                <w:color w:val="000000" w:themeColor="text1"/>
              </w:rPr>
              <w:t>.</w:t>
            </w:r>
          </w:p>
          <w:p w14:paraId="547D9051" w14:textId="77777777" w:rsidR="00227FA2" w:rsidRDefault="0039099D">
            <w:pPr>
              <w:jc w:val="both"/>
              <w:rPr>
                <w:rFonts w:eastAsia="Times New Roman"/>
                <w:bCs/>
                <w:color w:val="000000" w:themeColor="text1"/>
              </w:rPr>
            </w:pPr>
            <w:r>
              <w:rPr>
                <w:rFonts w:eastAsia="Times New Roman"/>
                <w:b/>
                <w:bCs/>
                <w:color w:val="000000" w:themeColor="text1"/>
              </w:rPr>
              <w:t>Proposal</w:t>
            </w:r>
            <w:r>
              <w:rPr>
                <w:rFonts w:eastAsia="Times New Roman"/>
                <w:b/>
                <w:color w:val="000000" w:themeColor="text1"/>
              </w:rPr>
              <w:t xml:space="preserve"> </w:t>
            </w:r>
            <w:r>
              <w:rPr>
                <w:rFonts w:eastAsia="Times New Roman"/>
                <w:b/>
                <w:bCs/>
                <w:color w:val="000000" w:themeColor="text1"/>
              </w:rPr>
              <w:t>17</w:t>
            </w:r>
            <w:r>
              <w:rPr>
                <w:rFonts w:eastAsia="Times New Roman"/>
                <w:color w:val="000000" w:themeColor="text1"/>
              </w:rPr>
              <w:t xml:space="preserve">: </w:t>
            </w:r>
            <w:r>
              <w:rPr>
                <w:rFonts w:eastAsia="Times New Roman"/>
                <w:bCs/>
                <w:color w:val="000000" w:themeColor="text1"/>
              </w:rPr>
              <w:t>The amount of common frequency pre-compensation in downlink in a cell shall be indicated to the UE</w:t>
            </w:r>
            <w:r>
              <w:rPr>
                <w:rFonts w:eastAsia="Times New Roman"/>
                <w:color w:val="000000" w:themeColor="text1"/>
              </w:rPr>
              <w:t xml:space="preserve"> </w:t>
            </w:r>
            <w:r>
              <w:rPr>
                <w:rFonts w:eastAsia="Times New Roman"/>
                <w:bCs/>
                <w:color w:val="000000" w:themeColor="text1"/>
              </w:rPr>
              <w:t>and thereby be used for determining the amount of uplink frequency pre-compensation</w:t>
            </w:r>
            <w:r>
              <w:rPr>
                <w:rFonts w:eastAsia="Times New Roman"/>
                <w:color w:val="000000" w:themeColor="text1"/>
              </w:rPr>
              <w:t>.</w:t>
            </w:r>
            <w:r>
              <w:rPr>
                <w:rFonts w:eastAsia="Times New Roman"/>
                <w:bCs/>
                <w:color w:val="000000" w:themeColor="text1"/>
              </w:rPr>
              <w:t xml:space="preserve"> </w:t>
            </w:r>
          </w:p>
          <w:p w14:paraId="7016629E" w14:textId="77777777" w:rsidR="00227FA2" w:rsidRDefault="0039099D">
            <w:pPr>
              <w:jc w:val="both"/>
              <w:rPr>
                <w:rFonts w:eastAsia="Times New Roman"/>
                <w:bCs/>
                <w:color w:val="000000" w:themeColor="text1"/>
              </w:rPr>
            </w:pPr>
            <w:r>
              <w:rPr>
                <w:rFonts w:eastAsia="Times New Roman"/>
                <w:b/>
                <w:bCs/>
                <w:color w:val="000000" w:themeColor="text1"/>
              </w:rPr>
              <w:t>Proposal 18:</w:t>
            </w:r>
            <w:r>
              <w:rPr>
                <w:rFonts w:eastAsia="Times New Roman"/>
                <w:bCs/>
                <w:color w:val="000000" w:themeColor="text1"/>
              </w:rPr>
              <w:t xml:space="preserve"> A common signaling should be used to indicate the amount of applied frequency pre-compensation in downlink for both earth-moving and earth-fixed cells. </w:t>
            </w:r>
          </w:p>
          <w:p w14:paraId="25D23685" w14:textId="77777777" w:rsidR="00227FA2" w:rsidRDefault="0039099D">
            <w:pPr>
              <w:jc w:val="both"/>
              <w:rPr>
                <w:rFonts w:eastAsia="Times New Roman"/>
                <w:color w:val="000000" w:themeColor="text1"/>
              </w:rPr>
            </w:pPr>
            <w:r>
              <w:rPr>
                <w:rFonts w:eastAsia="Times New Roman"/>
                <w:b/>
                <w:bCs/>
                <w:color w:val="000000" w:themeColor="text1"/>
              </w:rPr>
              <w:lastRenderedPageBreak/>
              <w:t>Proposal 19:</w:t>
            </w:r>
            <w:r>
              <w:rPr>
                <w:rFonts w:eastAsia="Times New Roman"/>
                <w:bCs/>
                <w:color w:val="000000" w:themeColor="text1"/>
              </w:rPr>
              <w:t xml:space="preserve"> Common signaling for indicating frequency pre-compensation should be provided as part of SIB.</w:t>
            </w:r>
          </w:p>
        </w:tc>
      </w:tr>
    </w:tbl>
    <w:p w14:paraId="7DFE0795" w14:textId="77777777" w:rsidR="00227FA2" w:rsidRDefault="00227FA2"/>
    <w:p w14:paraId="1575ED45" w14:textId="77777777" w:rsidR="00227FA2" w:rsidRDefault="0039099D">
      <w:pPr>
        <w:pStyle w:val="Titre2"/>
      </w:pPr>
      <w:bookmarkStart w:id="48" w:name="_Toc79955308"/>
      <w:r>
        <w:t>Companies views</w:t>
      </w:r>
      <w:bookmarkEnd w:id="48"/>
    </w:p>
    <w:p w14:paraId="681C3992" w14:textId="77777777" w:rsidR="00227FA2" w:rsidRDefault="0039099D">
      <w:pPr>
        <w:rPr>
          <w:lang w:val="en-US"/>
        </w:rPr>
      </w:pPr>
      <w:r>
        <w:rPr>
          <w:lang w:val="en-US"/>
        </w:rPr>
        <w:t>[Huawei, HiSilicon,</w:t>
      </w:r>
      <w:r>
        <w:rPr>
          <w:bCs/>
        </w:rPr>
        <w:t xml:space="preserve"> </w:t>
      </w:r>
      <w:r>
        <w:t>Spreadtrum Communications, Samsung, OPPO, Intel Corporation, Apple,  Xiaomi, Nokia, Nokia Shanghai Bell</w:t>
      </w:r>
      <w:r>
        <w:rPr>
          <w:lang w:val="en-US"/>
        </w:rPr>
        <w:t>] support the indication of common frequency pre-compensation offset on DL service link</w:t>
      </w:r>
    </w:p>
    <w:p w14:paraId="1DD97726" w14:textId="77777777" w:rsidR="00227FA2" w:rsidRDefault="0039099D">
      <w:r>
        <w:rPr>
          <w:lang w:val="en-US"/>
        </w:rPr>
        <w:t>[</w:t>
      </w:r>
      <w:r>
        <w:rPr>
          <w:bCs/>
        </w:rPr>
        <w:t>vivo, C</w:t>
      </w:r>
      <w:r>
        <w:t xml:space="preserve">ATT, PANASONIC R&amp;D Center Germany </w:t>
      </w:r>
      <w:r>
        <w:rPr>
          <w:lang w:val="en-US"/>
        </w:rPr>
        <w:t>] support the indication of common frequency pre-compensation offset on DL service link at least in case of Earth-moving cell.</w:t>
      </w:r>
    </w:p>
    <w:p w14:paraId="3ABCAFDE" w14:textId="77777777" w:rsidR="00227FA2" w:rsidRDefault="0039099D">
      <w:r>
        <w:rPr>
          <w:lang w:val="en-US"/>
        </w:rPr>
        <w:t xml:space="preserve">Companies proposed to deprioritize support of DL common frequency compensation for the service link Doppler: [Thales, </w:t>
      </w:r>
      <w:r>
        <w:t>MediaTek Inc., Ericsson]</w:t>
      </w:r>
    </w:p>
    <w:p w14:paraId="73B3A0ED" w14:textId="77777777" w:rsidR="00227FA2" w:rsidRDefault="0039099D">
      <w:pPr>
        <w:rPr>
          <w:lang w:val="en-US"/>
        </w:rPr>
      </w:pPr>
      <w:r>
        <w:t>[FGI, Asia Pacific Telecom, III, ITRI] proposed to d</w:t>
      </w:r>
      <w:r>
        <w:rPr>
          <w:lang w:val="en-US"/>
        </w:rPr>
        <w:t>eprioritize support of DL frequency compensation for the service link Doppler and send an LS to RAN4 to support a new channel raster with a step size increased to be greater than 100 kHz.</w:t>
      </w:r>
    </w:p>
    <w:p w14:paraId="4D3196AA" w14:textId="77777777" w:rsidR="00227FA2" w:rsidRDefault="0039099D">
      <w:pPr>
        <w:rPr>
          <w:lang w:val="en-US"/>
        </w:rPr>
      </w:pPr>
      <w:r>
        <w:rPr>
          <w:lang w:val="en-US"/>
        </w:rPr>
        <w:t xml:space="preserve">From Moderator’s point of view: In case of Earth-fixed cell, common Frequency pre-compensation on DL service link is a significant challenge to the UE and the gNB: </w:t>
      </w:r>
    </w:p>
    <w:p w14:paraId="026DC743" w14:textId="77777777" w:rsidR="00227FA2" w:rsidRDefault="0039099D">
      <w:pPr>
        <w:pStyle w:val="Paragraphedeliste"/>
        <w:numPr>
          <w:ilvl w:val="0"/>
          <w:numId w:val="46"/>
        </w:numPr>
        <w:rPr>
          <w:lang w:val="en-US"/>
        </w:rPr>
      </w:pPr>
      <w:r>
        <w:rPr>
          <w:lang w:val="en-US"/>
        </w:rPr>
        <w:t>With WF 1: the UE needs to frequently acquire the SIB to retrieve common pre-compensated FO parameters. every 2 seconds or so.</w:t>
      </w:r>
    </w:p>
    <w:p w14:paraId="4881FE1A" w14:textId="77777777" w:rsidR="00227FA2" w:rsidRDefault="0039099D">
      <w:pPr>
        <w:pStyle w:val="Paragraphedeliste"/>
        <w:numPr>
          <w:ilvl w:val="0"/>
          <w:numId w:val="46"/>
        </w:numPr>
        <w:rPr>
          <w:lang w:val="en-US"/>
        </w:rPr>
      </w:pPr>
      <w:r>
        <w:rPr>
          <w:lang w:val="en-US"/>
        </w:rPr>
        <w:t>With WF 2: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3DFDFE18" w14:textId="77777777" w:rsidR="00227FA2" w:rsidRDefault="0039099D">
      <w:pPr>
        <w:rPr>
          <w:lang w:val="en-US"/>
        </w:rPr>
      </w:pPr>
      <w:r>
        <w:rPr>
          <w:lang w:val="en-US"/>
        </w:rPr>
        <w:t>Further, the SI concluded that DL synchronization is possible without DL pre-compensation. Therefore, it seems reasonable to deprioritize support of DL common frequency compensation for the service link Doppler in current Release.</w:t>
      </w:r>
    </w:p>
    <w:p w14:paraId="5409B69C" w14:textId="77777777" w:rsidR="00227FA2" w:rsidRDefault="0039099D">
      <w:pPr>
        <w:rPr>
          <w:lang w:val="en-US"/>
        </w:rPr>
      </w:pPr>
      <w:r>
        <w:rPr>
          <w:lang w:val="en-US"/>
        </w:rPr>
        <w:t>There are significant benefits in WF3 approach as observed by [MediaTek]:</w:t>
      </w:r>
    </w:p>
    <w:p w14:paraId="13AF5AFD" w14:textId="77777777" w:rsidR="00227FA2" w:rsidRDefault="0039099D">
      <w:pPr>
        <w:rPr>
          <w:lang w:val="en-US"/>
        </w:rPr>
      </w:pPr>
      <w:r>
        <w:rPr>
          <w:lang w:val="en-US"/>
        </w:rPr>
        <w:t>•</w:t>
      </w:r>
      <w:r>
        <w:rPr>
          <w:lang w:val="en-US"/>
        </w:rPr>
        <w:tab/>
        <w:t>High update rate of DL common frequency parameters NTN SIB by UE is not needed.</w:t>
      </w:r>
    </w:p>
    <w:p w14:paraId="494246FE" w14:textId="77777777" w:rsidR="00227FA2" w:rsidRDefault="0039099D">
      <w:pPr>
        <w:rPr>
          <w:lang w:val="en-US"/>
        </w:rPr>
      </w:pPr>
      <w:r>
        <w:rPr>
          <w:lang w:val="en-US"/>
        </w:rPr>
        <w:t>•</w:t>
      </w:r>
      <w:r>
        <w:rPr>
          <w:lang w:val="en-US"/>
        </w:rPr>
        <w:tab/>
        <w:t>Doppler Frequency shift discontinuity when switching the beam is avoided if DL common frequency compensation is not applied, which greatly simplifies AFC implementation for frequency tracking, cell search and cell measurement.</w:t>
      </w:r>
    </w:p>
    <w:p w14:paraId="0EAA6920" w14:textId="77777777" w:rsidR="00227FA2" w:rsidRDefault="0039099D">
      <w:pPr>
        <w:rPr>
          <w:lang w:val="en-US"/>
        </w:rPr>
      </w:pPr>
      <w:r>
        <w:rPr>
          <w:lang w:val="en-US"/>
        </w:rPr>
        <w:t>Based on the above discussion, the Initial Proposal 9 is made as follows:</w:t>
      </w:r>
    </w:p>
    <w:p w14:paraId="3A8FA4DA" w14:textId="77777777" w:rsidR="00227FA2" w:rsidRDefault="00227FA2">
      <w:pPr>
        <w:rPr>
          <w:lang w:val="en-US"/>
        </w:rPr>
      </w:pPr>
    </w:p>
    <w:p w14:paraId="33B409D3" w14:textId="77777777" w:rsidR="00227FA2" w:rsidRDefault="0039099D">
      <w:pPr>
        <w:rPr>
          <w:lang w:val="en-US"/>
        </w:rPr>
      </w:pPr>
      <w:r>
        <w:rPr>
          <w:b/>
          <w:highlight w:val="yellow"/>
        </w:rPr>
        <w:t>Initial Proposal</w:t>
      </w:r>
      <w:r>
        <w:rPr>
          <w:b/>
        </w:rPr>
        <w:t xml:space="preserve"> 9:</w:t>
      </w:r>
    </w:p>
    <w:p w14:paraId="1CE9BA32" w14:textId="77777777" w:rsidR="00227FA2" w:rsidRDefault="0039099D">
      <w:pPr>
        <w:rPr>
          <w:b/>
          <w:bCs/>
          <w:lang w:val="en-US"/>
        </w:rPr>
      </w:pPr>
      <w:r>
        <w:rPr>
          <w:b/>
          <w:bCs/>
          <w:lang w:val="en-US"/>
        </w:rPr>
        <w:t>Companies are encouraged to align understanding on the complexity introduced if  DL common frequency pre-compensation is supported:</w:t>
      </w:r>
    </w:p>
    <w:p w14:paraId="4D98E223" w14:textId="77777777" w:rsidR="00227FA2" w:rsidRDefault="0039099D">
      <w:pPr>
        <w:pStyle w:val="Paragraphedeliste"/>
        <w:numPr>
          <w:ilvl w:val="0"/>
          <w:numId w:val="45"/>
        </w:numPr>
        <w:rPr>
          <w:b/>
          <w:bCs/>
          <w:lang w:val="en-US"/>
        </w:rPr>
      </w:pPr>
      <w:r>
        <w:rPr>
          <w:b/>
          <w:bCs/>
          <w:lang w:val="en-US"/>
        </w:rPr>
        <w:t>In case of Earth-fixed cell:</w:t>
      </w:r>
    </w:p>
    <w:p w14:paraId="7D28279C" w14:textId="77777777" w:rsidR="00227FA2" w:rsidRDefault="0039099D">
      <w:pPr>
        <w:ind w:left="284"/>
        <w:rPr>
          <w:b/>
          <w:bCs/>
          <w:lang w:val="en-US"/>
        </w:rPr>
      </w:pPr>
      <w:r>
        <w:rPr>
          <w:b/>
          <w:bCs/>
          <w:lang w:val="en-US"/>
        </w:rPr>
        <w:t>Question-1: If DL frequency compensation for the service link Doppler is supported, how often the UE needs to acquire the SIB to retrieve common pre-compensated FO parameters?</w:t>
      </w:r>
    </w:p>
    <w:p w14:paraId="08849625" w14:textId="77777777" w:rsidR="00227FA2" w:rsidRDefault="0039099D">
      <w:pPr>
        <w:ind w:left="284"/>
        <w:rPr>
          <w:b/>
          <w:bCs/>
          <w:lang w:val="en-US"/>
        </w:rPr>
      </w:pPr>
      <w:r>
        <w:rPr>
          <w:b/>
          <w:bCs/>
          <w:lang w:val="en-US"/>
        </w:rPr>
        <w:t>Question-2: How many bits are needed to indicate the amount of frequency compensation and associated drift rate?</w:t>
      </w:r>
    </w:p>
    <w:p w14:paraId="6180B054" w14:textId="77777777" w:rsidR="00227FA2" w:rsidRDefault="00227FA2">
      <w:pPr>
        <w:rPr>
          <w:b/>
          <w:bCs/>
          <w:lang w:val="en-US"/>
        </w:rPr>
      </w:pPr>
    </w:p>
    <w:p w14:paraId="20F96AC6" w14:textId="77777777" w:rsidR="00227FA2" w:rsidRDefault="0039099D">
      <w:pPr>
        <w:rPr>
          <w:lang w:val="en-US"/>
        </w:rPr>
      </w:pPr>
      <w:r>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27FA2" w14:paraId="47C3C190" w14:textId="77777777">
        <w:tc>
          <w:tcPr>
            <w:tcW w:w="932" w:type="pct"/>
            <w:shd w:val="clear" w:color="auto" w:fill="00B0F0"/>
          </w:tcPr>
          <w:p w14:paraId="1B81E2C2"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60E4E220" w14:textId="77777777" w:rsidR="00227FA2" w:rsidRDefault="0039099D">
            <w:pPr>
              <w:rPr>
                <w:b/>
                <w:color w:val="FFFFFF" w:themeColor="background1"/>
              </w:rPr>
            </w:pPr>
            <w:r>
              <w:rPr>
                <w:b/>
                <w:color w:val="FFFFFF" w:themeColor="background1"/>
              </w:rPr>
              <w:t>Comments and Views</w:t>
            </w:r>
          </w:p>
        </w:tc>
      </w:tr>
      <w:tr w:rsidR="00227FA2" w14:paraId="5D3AB89A" w14:textId="77777777">
        <w:tc>
          <w:tcPr>
            <w:tcW w:w="932" w:type="pct"/>
          </w:tcPr>
          <w:p w14:paraId="3BE58648" w14:textId="77777777" w:rsidR="00227FA2" w:rsidRDefault="0039099D">
            <w:pPr>
              <w:rPr>
                <w:rFonts w:eastAsia="Malgun Gothic"/>
                <w:lang w:eastAsia="ko-KR"/>
              </w:rPr>
            </w:pPr>
            <w:r>
              <w:rPr>
                <w:rFonts w:eastAsiaTheme="minorEastAsia" w:hint="eastAsia"/>
                <w:lang w:eastAsia="zh-CN"/>
              </w:rPr>
              <w:lastRenderedPageBreak/>
              <w:t>Z</w:t>
            </w:r>
            <w:r>
              <w:rPr>
                <w:rFonts w:eastAsiaTheme="minorEastAsia"/>
                <w:lang w:eastAsia="zh-CN"/>
              </w:rPr>
              <w:t>TE</w:t>
            </w:r>
          </w:p>
        </w:tc>
        <w:tc>
          <w:tcPr>
            <w:tcW w:w="4068" w:type="pct"/>
          </w:tcPr>
          <w:p w14:paraId="6F5D513E" w14:textId="77777777" w:rsidR="00227FA2" w:rsidRDefault="0039099D">
            <w:pPr>
              <w:rPr>
                <w:rFonts w:eastAsiaTheme="minorEastAsia"/>
                <w:lang w:eastAsia="zh-CN"/>
              </w:rPr>
            </w:pPr>
            <w:r>
              <w:rPr>
                <w:rFonts w:eastAsiaTheme="minorEastAsia"/>
                <w:lang w:eastAsia="zh-CN"/>
              </w:rPr>
              <w:t xml:space="preserve">For this topic, the main part is whether to indicate the common DL frequency compensation value, and such issue is also related to the discussion for UL pre-compensation. </w:t>
            </w:r>
            <w:r>
              <w:rPr>
                <w:rFonts w:eastAsiaTheme="minorEastAsia" w:hint="eastAsia"/>
                <w:lang w:eastAsia="zh-CN"/>
              </w:rPr>
              <w:t xml:space="preserve"> </w:t>
            </w:r>
            <w:r>
              <w:rPr>
                <w:rFonts w:eastAsiaTheme="minorEastAsia"/>
                <w:lang w:eastAsia="zh-CN"/>
              </w:rPr>
              <w:t xml:space="preserve">With consideration on the discussion for UL below, we prefer to take same conclusion as UL, e.g., </w:t>
            </w:r>
          </w:p>
          <w:p w14:paraId="6A02B699" w14:textId="77777777" w:rsidR="00227FA2" w:rsidRDefault="0039099D">
            <w:pPr>
              <w:rPr>
                <w:rFonts w:eastAsiaTheme="minorEastAsia"/>
                <w:b/>
                <w:color w:val="FF0000"/>
                <w:lang w:eastAsia="zh-CN"/>
              </w:rPr>
            </w:pPr>
            <w:r>
              <w:rPr>
                <w:rFonts w:eastAsiaTheme="minorEastAsia"/>
                <w:b/>
                <w:color w:val="FF0000"/>
                <w:lang w:eastAsia="zh-CN"/>
              </w:rPr>
              <w:t>Conclusion:</w:t>
            </w:r>
          </w:p>
          <w:p w14:paraId="05240E30" w14:textId="77777777" w:rsidR="00227FA2" w:rsidRDefault="0039099D">
            <w:pPr>
              <w:rPr>
                <w:rFonts w:eastAsiaTheme="minorEastAsia"/>
                <w:b/>
                <w:color w:val="FF0000"/>
                <w:lang w:eastAsia="zh-CN"/>
              </w:rPr>
            </w:pPr>
            <w:r>
              <w:rPr>
                <w:rFonts w:eastAsiaTheme="minorEastAsia"/>
                <w:b/>
                <w:color w:val="FF0000"/>
                <w:lang w:eastAsia="zh-CN"/>
              </w:rPr>
              <w:t>Indication of common DL frequency compensation is not supported in NTN Release.17</w:t>
            </w:r>
          </w:p>
          <w:p w14:paraId="5340EB8D" w14:textId="77777777" w:rsidR="00227FA2" w:rsidRDefault="0039099D">
            <w:pPr>
              <w:rPr>
                <w:rFonts w:eastAsiaTheme="minorEastAsia"/>
                <w:b/>
                <w:color w:val="FF0000"/>
                <w:lang w:eastAsia="zh-CN"/>
              </w:rPr>
            </w:pPr>
            <w:r>
              <w:rPr>
                <w:rFonts w:eastAsiaTheme="minorEastAsia"/>
                <w:b/>
                <w:color w:val="FF0000"/>
                <w:lang w:eastAsia="zh-CN"/>
              </w:rPr>
              <w:t>More specifically:</w:t>
            </w:r>
          </w:p>
          <w:p w14:paraId="7C996F30" w14:textId="77777777" w:rsidR="00227FA2" w:rsidRDefault="0039099D">
            <w:pPr>
              <w:rPr>
                <w:rFonts w:eastAsiaTheme="minorEastAsia"/>
                <w:color w:val="000000" w:themeColor="text1"/>
                <w:lang w:eastAsia="zh-CN"/>
              </w:rPr>
            </w:pPr>
            <w:r>
              <w:rPr>
                <w:rFonts w:eastAsiaTheme="minorEastAsia"/>
                <w:color w:val="000000" w:themeColor="text1"/>
                <w:lang w:eastAsia="zh-CN"/>
              </w:rPr>
              <w:t>Q1: The frequency for the acquisition of such information is also related to the scenario including beam configuration and potential frequency for beam switching. For example, if the multiple same beams are considered for each satellite cell, the frequency for such indication will be higher.</w:t>
            </w:r>
          </w:p>
          <w:p w14:paraId="254B8504" w14:textId="77777777" w:rsidR="00227FA2" w:rsidRDefault="0039099D">
            <w:pPr>
              <w:rPr>
                <w:rFonts w:eastAsia="Malgun Gothic"/>
                <w:lang w:eastAsia="ko-KR"/>
              </w:rPr>
            </w:pPr>
            <w:r>
              <w:rPr>
                <w:rFonts w:eastAsiaTheme="minorEastAsia"/>
                <w:color w:val="000000" w:themeColor="text1"/>
                <w:lang w:eastAsia="zh-CN"/>
              </w:rPr>
              <w:t>Q2: The value range also depends on the factors mentioned in Q1 and high granularity is preferred. Otherwise, the benefits for such indication to adjust the DL frequency track is negligible.</w:t>
            </w:r>
          </w:p>
        </w:tc>
      </w:tr>
      <w:tr w:rsidR="00227FA2" w14:paraId="5CFDC96F" w14:textId="77777777">
        <w:tc>
          <w:tcPr>
            <w:tcW w:w="932" w:type="pct"/>
          </w:tcPr>
          <w:p w14:paraId="30C8D718" w14:textId="77777777" w:rsidR="00227FA2" w:rsidRDefault="0039099D">
            <w:pPr>
              <w:rPr>
                <w:rFonts w:eastAsia="Malgun Gothic"/>
                <w:lang w:eastAsia="ko-KR"/>
              </w:rPr>
            </w:pPr>
            <w:r>
              <w:rPr>
                <w:rFonts w:eastAsia="Malgun Gothic"/>
                <w:lang w:eastAsia="ko-KR"/>
              </w:rPr>
              <w:t>FGI</w:t>
            </w:r>
          </w:p>
        </w:tc>
        <w:tc>
          <w:tcPr>
            <w:tcW w:w="4068" w:type="pct"/>
          </w:tcPr>
          <w:p w14:paraId="23F083D2" w14:textId="77777777" w:rsidR="00227FA2" w:rsidRDefault="0039099D">
            <w:pPr>
              <w:rPr>
                <w:rFonts w:eastAsia="Malgun Gothic"/>
                <w:lang w:eastAsia="ko-KR"/>
              </w:rPr>
            </w:pPr>
            <w:r>
              <w:rPr>
                <w:rFonts w:eastAsia="Malgun Gothic"/>
                <w:b/>
                <w:bCs/>
                <w:lang w:eastAsia="ko-KR"/>
              </w:rPr>
              <w:t xml:space="preserve">Deprioritize. </w:t>
            </w:r>
            <w:r>
              <w:rPr>
                <w:rFonts w:eastAsia="Malgun Gothic"/>
                <w:lang w:eastAsia="ko-KR"/>
              </w:rPr>
              <w:t>However,</w:t>
            </w:r>
            <w:r>
              <w:rPr>
                <w:rFonts w:eastAsia="Malgun Gothic"/>
                <w:b/>
                <w:bCs/>
                <w:lang w:eastAsia="ko-KR"/>
              </w:rPr>
              <w:t xml:space="preserve"> </w:t>
            </w:r>
            <w:r>
              <w:rPr>
                <w:rFonts w:eastAsia="Malgun Gothic"/>
                <w:lang w:eastAsia="ko-KR"/>
              </w:rPr>
              <w:t>WF1 (Indicate the beam specific ECEF co-ordinates of a fixed Reference Point) seems no effort at the UE side. Q-1’s answer may be one time for ECEF co-ordinates. Q-2’s answer may be 30 bits if Latitude and Longitude are provided. Also, RAN2 has agreed to provide the fixed Reference Point as the cell centre for CHO in case of Earth-fixed cell.</w:t>
            </w:r>
          </w:p>
        </w:tc>
      </w:tr>
      <w:tr w:rsidR="00227FA2" w14:paraId="445F0B79" w14:textId="77777777">
        <w:tc>
          <w:tcPr>
            <w:tcW w:w="932" w:type="pct"/>
          </w:tcPr>
          <w:p w14:paraId="0F257F5E" w14:textId="77777777" w:rsidR="00227FA2" w:rsidRDefault="0039099D">
            <w:pPr>
              <w:rPr>
                <w:rFonts w:eastAsia="Malgun Gothic"/>
                <w:lang w:eastAsia="ko-KR"/>
              </w:rPr>
            </w:pPr>
            <w:r>
              <w:rPr>
                <w:rFonts w:eastAsia="Malgun Gothic"/>
                <w:lang w:eastAsia="ko-KR"/>
              </w:rPr>
              <w:t>Nokia, Nokia Shanghai Bell</w:t>
            </w:r>
          </w:p>
        </w:tc>
        <w:tc>
          <w:tcPr>
            <w:tcW w:w="4068" w:type="pct"/>
          </w:tcPr>
          <w:p w14:paraId="2C93FD09" w14:textId="77777777" w:rsidR="00227FA2" w:rsidRDefault="0039099D">
            <w:pPr>
              <w:rPr>
                <w:rFonts w:eastAsia="Malgun Gothic"/>
                <w:lang w:eastAsia="ko-KR"/>
              </w:rPr>
            </w:pPr>
            <w:r>
              <w:rPr>
                <w:rFonts w:eastAsia="Malgun Gothic"/>
                <w:lang w:eastAsia="ko-KR"/>
              </w:rPr>
              <w:t>According to our understanding, a NR beam switch or a radio beam switch within the same serving satellite will not cause any change or  substantial shift in the observed Doppler. For the earth fixed cell, the UE would be served by the same beam until a handover to a new satellite is needed – where the UE would anyway need to obtain new synchronization. We do not see any substantial arguments to exclude the common DL frequency compensation such that it is easier for UEs to obtain and maintain frequency synchronization for network deployments with earth moving cells.</w:t>
            </w:r>
          </w:p>
        </w:tc>
      </w:tr>
      <w:tr w:rsidR="00227FA2" w14:paraId="18E51B23" w14:textId="77777777">
        <w:tc>
          <w:tcPr>
            <w:tcW w:w="932" w:type="pct"/>
          </w:tcPr>
          <w:p w14:paraId="0D480C8F" w14:textId="77777777" w:rsidR="00227FA2" w:rsidRDefault="0039099D">
            <w:pPr>
              <w:rPr>
                <w:rFonts w:eastAsia="Malgun Gothic"/>
                <w:lang w:eastAsia="ko-KR"/>
              </w:rPr>
            </w:pPr>
            <w:r>
              <w:rPr>
                <w:rFonts w:eastAsia="Malgun Gothic"/>
                <w:lang w:eastAsia="ko-KR"/>
              </w:rPr>
              <w:t>X</w:t>
            </w:r>
            <w:r>
              <w:rPr>
                <w:rFonts w:eastAsia="Malgun Gothic" w:hint="eastAsia"/>
                <w:lang w:eastAsia="ko-KR"/>
              </w:rPr>
              <w:t>iaomi</w:t>
            </w:r>
          </w:p>
        </w:tc>
        <w:tc>
          <w:tcPr>
            <w:tcW w:w="4068" w:type="pct"/>
          </w:tcPr>
          <w:p w14:paraId="20167722" w14:textId="77777777" w:rsidR="00227FA2" w:rsidRDefault="0039099D">
            <w:pPr>
              <w:rPr>
                <w:rFonts w:eastAsia="Malgun Gothic"/>
                <w:lang w:eastAsia="ko-KR"/>
              </w:rPr>
            </w:pPr>
            <w:r>
              <w:rPr>
                <w:rFonts w:eastAsia="Malgun Gothic"/>
                <w:lang w:val="en-US" w:eastAsia="ko-KR"/>
              </w:rPr>
              <w:t xml:space="preserve">Whether DL common frequency pre-compensation is supported should be discussed firstly.  </w:t>
            </w:r>
          </w:p>
        </w:tc>
      </w:tr>
      <w:tr w:rsidR="00227FA2" w14:paraId="36C2AACA" w14:textId="77777777">
        <w:tc>
          <w:tcPr>
            <w:tcW w:w="932" w:type="pct"/>
          </w:tcPr>
          <w:p w14:paraId="284EC1A4" w14:textId="77777777" w:rsidR="00227FA2" w:rsidRDefault="0039099D">
            <w:pPr>
              <w:rPr>
                <w:rFonts w:eastAsia="Malgun Gothic"/>
                <w:lang w:eastAsia="ko-KR"/>
              </w:rPr>
            </w:pPr>
            <w:r>
              <w:rPr>
                <w:rFonts w:eastAsia="Malgun Gothic"/>
                <w:lang w:eastAsia="ko-KR"/>
              </w:rPr>
              <w:t>Panasonic</w:t>
            </w:r>
          </w:p>
        </w:tc>
        <w:tc>
          <w:tcPr>
            <w:tcW w:w="4068" w:type="pct"/>
          </w:tcPr>
          <w:p w14:paraId="706785B2" w14:textId="77777777" w:rsidR="00227FA2" w:rsidRDefault="0039099D">
            <w:r>
              <w:t xml:space="preserve">The main issue here is the indication of the common frequency pre-compensation offset on the DL service link and the implications. </w:t>
            </w:r>
          </w:p>
          <w:p w14:paraId="4E80E4B1" w14:textId="77777777" w:rsidR="00227FA2" w:rsidRDefault="0039099D">
            <w:r>
              <w:rPr>
                <w:rFonts w:eastAsia="Malgun Gothic"/>
                <w:lang w:eastAsia="ko-KR"/>
              </w:rPr>
              <w:t xml:space="preserve">Q1: The FL summary asserts that, in case of an Earth-fixed cell, the UE needs to frequently acquire the SIB to retrieve common pre-compensated FO parameters. every 2.3 seconds. The particular number 2.3 seconds is taken from </w:t>
            </w:r>
            <w:r>
              <w:t xml:space="preserve">R1-2106556 [2] and it is based on an error threshold set to +/- 0.01 ppm. It would be helpful to understand why this particular error margin was chosen? From the provided figures it seems that the update period can be much increased if the error threshold is chosen less stringent, e.g., at +/-0.02ppm (20%) </w:t>
            </w:r>
          </w:p>
          <w:p w14:paraId="41D22AD9" w14:textId="77777777" w:rsidR="00227FA2" w:rsidRDefault="0039099D">
            <w:pPr>
              <w:rPr>
                <w:rFonts w:eastAsia="Malgun Gothic"/>
                <w:lang w:eastAsia="ko-KR"/>
              </w:rPr>
            </w:pPr>
            <w:r>
              <w:t>Q2: It seems that the frequency compensation requires a similar modelling like the common TA, i.e., a series approximation. Before discussing bit allocation, the details of the modelling should be clarified.</w:t>
            </w:r>
          </w:p>
        </w:tc>
      </w:tr>
      <w:tr w:rsidR="00227FA2" w14:paraId="2E3041EF" w14:textId="77777777">
        <w:tc>
          <w:tcPr>
            <w:tcW w:w="932" w:type="pct"/>
          </w:tcPr>
          <w:p w14:paraId="651EC6B2" w14:textId="77777777" w:rsidR="00227FA2" w:rsidRDefault="0039099D">
            <w:pPr>
              <w:rPr>
                <w:rFonts w:eastAsia="Malgun Gothic"/>
                <w:lang w:eastAsia="ko-KR"/>
              </w:rPr>
            </w:pPr>
            <w:r>
              <w:rPr>
                <w:rFonts w:eastAsia="Malgun Gothic"/>
                <w:lang w:eastAsia="ko-KR"/>
              </w:rPr>
              <w:t>Apple</w:t>
            </w:r>
          </w:p>
        </w:tc>
        <w:tc>
          <w:tcPr>
            <w:tcW w:w="4068" w:type="pct"/>
          </w:tcPr>
          <w:p w14:paraId="68B98728" w14:textId="77777777" w:rsidR="00227FA2" w:rsidRDefault="0039099D">
            <w:pPr>
              <w:rPr>
                <w:rFonts w:eastAsia="Malgun Gothic"/>
                <w:lang w:eastAsia="ko-KR"/>
              </w:rPr>
            </w:pPr>
            <w:r>
              <w:rPr>
                <w:rFonts w:eastAsia="Malgun Gothic"/>
                <w:lang w:eastAsia="ko-KR"/>
              </w:rPr>
              <w:t>Question 1: UE does not need to acquire the common pre-compensated FO parameters very frequent if the GNSS location of the reference point is indicated in earth-fixed cell</w:t>
            </w:r>
          </w:p>
          <w:p w14:paraId="30830A56" w14:textId="77777777" w:rsidR="00227FA2" w:rsidRDefault="0039099D">
            <w:pPr>
              <w:rPr>
                <w:rFonts w:eastAsia="Malgun Gothic"/>
                <w:lang w:eastAsia="ko-KR"/>
              </w:rPr>
            </w:pPr>
            <w:r>
              <w:rPr>
                <w:rFonts w:eastAsia="Malgun Gothic"/>
                <w:lang w:eastAsia="ko-KR"/>
              </w:rPr>
              <w:t xml:space="preserve">Question 2: the GNSS location of the reference point is used, with the granularity for further study. </w:t>
            </w:r>
          </w:p>
        </w:tc>
      </w:tr>
      <w:tr w:rsidR="00227FA2" w14:paraId="1ECC1F4E" w14:textId="77777777">
        <w:tc>
          <w:tcPr>
            <w:tcW w:w="932" w:type="pct"/>
          </w:tcPr>
          <w:p w14:paraId="0C5E4C9D" w14:textId="77777777" w:rsidR="00227FA2" w:rsidRDefault="0039099D">
            <w:pPr>
              <w:rPr>
                <w:rFonts w:eastAsiaTheme="minorEastAsia"/>
                <w:lang w:eastAsia="zh-CN"/>
              </w:rPr>
            </w:pPr>
            <w:r>
              <w:rPr>
                <w:rFonts w:eastAsiaTheme="minorEastAsia"/>
                <w:lang w:eastAsia="zh-CN"/>
              </w:rPr>
              <w:t>Intel</w:t>
            </w:r>
          </w:p>
        </w:tc>
        <w:tc>
          <w:tcPr>
            <w:tcW w:w="4068" w:type="pct"/>
          </w:tcPr>
          <w:p w14:paraId="18ADCDE6" w14:textId="77777777" w:rsidR="00227FA2" w:rsidRDefault="0039099D">
            <w:pPr>
              <w:rPr>
                <w:rFonts w:eastAsia="Malgun Gothic"/>
                <w:lang w:eastAsia="ko-KR"/>
              </w:rPr>
            </w:pPr>
            <w:r>
              <w:rPr>
                <w:rFonts w:eastAsia="Malgun Gothic"/>
                <w:lang w:eastAsia="ko-KR"/>
              </w:rPr>
              <w:t>In order to handle time-varying Doppler for earth-fixed beam case solution with reference point indication is preferred. Also, indication of derivatives as for Common TA can be used.</w:t>
            </w:r>
          </w:p>
          <w:p w14:paraId="5EC0A022" w14:textId="77777777" w:rsidR="00227FA2" w:rsidRDefault="0039099D">
            <w:pPr>
              <w:rPr>
                <w:rFonts w:eastAsia="Malgun Gothic"/>
                <w:lang w:eastAsia="ko-KR"/>
              </w:rPr>
            </w:pPr>
            <w:r>
              <w:rPr>
                <w:rFonts w:eastAsia="Malgun Gothic"/>
                <w:lang w:eastAsia="ko-KR"/>
              </w:rPr>
              <w:t xml:space="preserve">Those features are specific to scenario with time varying Doppler which is more complex for this issue. We propose to discuss simpler scenario with earth-moving beams first. </w:t>
            </w:r>
          </w:p>
        </w:tc>
      </w:tr>
      <w:tr w:rsidR="00227FA2" w14:paraId="09DA8500" w14:textId="77777777">
        <w:tc>
          <w:tcPr>
            <w:tcW w:w="932" w:type="pct"/>
          </w:tcPr>
          <w:p w14:paraId="17D9BCD8" w14:textId="77777777" w:rsidR="00227FA2" w:rsidRDefault="0039099D">
            <w:pPr>
              <w:rPr>
                <w:rFonts w:eastAsiaTheme="minorEastAsia"/>
                <w:bCs/>
                <w:szCs w:val="22"/>
                <w:lang w:val="en-US" w:eastAsia="zh-CN"/>
              </w:rPr>
            </w:pPr>
            <w:r>
              <w:rPr>
                <w:rFonts w:eastAsiaTheme="minorEastAsia"/>
                <w:bCs/>
                <w:szCs w:val="22"/>
                <w:lang w:val="en-US" w:eastAsia="zh-CN"/>
              </w:rPr>
              <w:t>MediaTek</w:t>
            </w:r>
          </w:p>
        </w:tc>
        <w:tc>
          <w:tcPr>
            <w:tcW w:w="4068" w:type="pct"/>
          </w:tcPr>
          <w:p w14:paraId="172E6537" w14:textId="77777777" w:rsidR="00227FA2" w:rsidRDefault="0039099D">
            <w:pPr>
              <w:rPr>
                <w:rFonts w:eastAsia="Malgun Gothic"/>
                <w:lang w:eastAsia="ko-KR"/>
              </w:rPr>
            </w:pPr>
            <w:r>
              <w:rPr>
                <w:rFonts w:eastAsia="Malgun Gothic"/>
                <w:lang w:eastAsia="ko-KR"/>
              </w:rPr>
              <w:t xml:space="preserve">Generally, we think RAN1 can conclude indication of common DL frequency compensation is not supported in NTN Release.17. This avoids issue of Doppler shift discontinuity when the beam is switched with high impact on AFC convergence algorithm and increased complexity for cell search and RRM measurements. The need for it is unclear. The UE can synchronize on the DL with larger frequency offset even at frequencies &lt; 3 GHz. The issue could be that at low </w:t>
            </w:r>
            <w:r>
              <w:rPr>
                <w:rFonts w:eastAsia="Malgun Gothic"/>
                <w:lang w:eastAsia="ko-KR"/>
              </w:rPr>
              <w:lastRenderedPageBreak/>
              <w:t xml:space="preserve">frequencies the UE may not know what the absolute value of ARFCN is if it synchronized in the neighbour channel raster grid. Solutions could be discussed in this case. </w:t>
            </w:r>
          </w:p>
          <w:p w14:paraId="69EDB20A" w14:textId="77777777" w:rsidR="00227FA2" w:rsidRDefault="0039099D">
            <w:pPr>
              <w:rPr>
                <w:rFonts w:eastAsia="Malgun Gothic"/>
                <w:lang w:eastAsia="ko-KR"/>
              </w:rPr>
            </w:pPr>
            <w:r>
              <w:rPr>
                <w:rFonts w:eastAsia="Malgun Gothic"/>
                <w:lang w:eastAsia="ko-KR"/>
              </w:rPr>
              <w:t xml:space="preserve">Question 1: In case of Earth-fixed cell, the UE will need to read the common pre-compensated FO parameters several times per second assuming frequency drift rate can be 540 Hz/s and GNSS location of the fixed reference point is not indicated. RAN1 should first discuss if such indication of fixed reference point is feasible by satellite system. </w:t>
            </w:r>
          </w:p>
          <w:p w14:paraId="5ED41946" w14:textId="77777777" w:rsidR="00227FA2" w:rsidRDefault="0039099D">
            <w:pPr>
              <w:pStyle w:val="Paragraphedeliste"/>
              <w:adjustRightInd w:val="0"/>
              <w:snapToGrid w:val="0"/>
              <w:spacing w:after="120"/>
              <w:ind w:left="0"/>
              <w:rPr>
                <w:rFonts w:eastAsiaTheme="minorEastAsia"/>
                <w:bCs/>
                <w:szCs w:val="22"/>
                <w:lang w:val="en-US" w:eastAsia="zh-CN"/>
              </w:rPr>
            </w:pPr>
            <w:r>
              <w:rPr>
                <w:rFonts w:eastAsia="Malgun Gothic"/>
                <w:lang w:eastAsia="ko-KR"/>
              </w:rPr>
              <w:t>Question 2: The accuracy / number of bits could be postponed until Question 1 is answered.</w:t>
            </w:r>
          </w:p>
        </w:tc>
      </w:tr>
      <w:tr w:rsidR="00227FA2" w14:paraId="3BAC15CD" w14:textId="77777777">
        <w:tc>
          <w:tcPr>
            <w:tcW w:w="932" w:type="pct"/>
          </w:tcPr>
          <w:p w14:paraId="1F2CFA10" w14:textId="77777777" w:rsidR="00227FA2" w:rsidRDefault="0039099D">
            <w:pPr>
              <w:rPr>
                <w:rFonts w:eastAsiaTheme="minorEastAsia"/>
                <w:bCs/>
                <w:szCs w:val="22"/>
                <w:lang w:val="en-US" w:eastAsia="zh-CN"/>
              </w:rPr>
            </w:pPr>
            <w:r>
              <w:rPr>
                <w:rFonts w:eastAsia="Malgun Gothic"/>
                <w:lang w:eastAsia="ko-KR"/>
              </w:rPr>
              <w:lastRenderedPageBreak/>
              <w:t>Ericsson</w:t>
            </w:r>
          </w:p>
        </w:tc>
        <w:tc>
          <w:tcPr>
            <w:tcW w:w="4068" w:type="pct"/>
          </w:tcPr>
          <w:p w14:paraId="1B81FFF9" w14:textId="77777777" w:rsidR="00227FA2" w:rsidRDefault="0039099D">
            <w:pPr>
              <w:tabs>
                <w:tab w:val="left" w:pos="2983"/>
              </w:tabs>
              <w:rPr>
                <w:rFonts w:eastAsia="Malgun Gothic"/>
                <w:lang w:eastAsia="ko-KR"/>
              </w:rPr>
            </w:pPr>
            <w:r>
              <w:rPr>
                <w:rFonts w:eastAsia="Malgun Gothic"/>
                <w:lang w:eastAsia="ko-KR"/>
              </w:rPr>
              <w:t>We think Thales’ analysis is right that UE needs to acquire SIB very frequently and that 19 bits may be needed.</w:t>
            </w:r>
          </w:p>
          <w:p w14:paraId="6545A3DC" w14:textId="77777777" w:rsidR="00227FA2" w:rsidRDefault="0039099D">
            <w:pPr>
              <w:pStyle w:val="Paragraphedeliste"/>
              <w:adjustRightInd w:val="0"/>
              <w:snapToGrid w:val="0"/>
              <w:spacing w:after="120"/>
              <w:ind w:left="0"/>
              <w:rPr>
                <w:rFonts w:eastAsiaTheme="minorEastAsia"/>
                <w:bCs/>
                <w:szCs w:val="22"/>
                <w:lang w:val="en-US" w:eastAsia="zh-CN"/>
              </w:rPr>
            </w:pPr>
            <w:r>
              <w:rPr>
                <w:rFonts w:eastAsia="Malgun Gothic"/>
                <w:lang w:eastAsia="ko-KR"/>
              </w:rPr>
              <w:t>The reduced UE complexity of DL initial synchronization from DL frequency pre-compensation does not outweigh the additional UE complexity in RRC_CONNECTED of frequently reading SIB and adjusting the UL frequency pre-compensation accordingly, of AFC having to handle discontinuities in the received DL frequency, etc. Therefore, we propose that DL frequency pre-compensation is not supported.</w:t>
            </w:r>
          </w:p>
        </w:tc>
      </w:tr>
      <w:tr w:rsidR="00227FA2" w14:paraId="01F942B2" w14:textId="77777777">
        <w:tc>
          <w:tcPr>
            <w:tcW w:w="932" w:type="pct"/>
          </w:tcPr>
          <w:p w14:paraId="53CD1C02" w14:textId="77777777" w:rsidR="00227FA2" w:rsidRDefault="0039099D">
            <w:pPr>
              <w:rPr>
                <w:rFonts w:eastAsia="Malgun Gothic"/>
                <w:bCs/>
                <w:szCs w:val="22"/>
                <w:lang w:val="en-US" w:eastAsia="ko-KR"/>
              </w:rPr>
            </w:pPr>
            <w:r>
              <w:rPr>
                <w:rFonts w:eastAsia="Malgun Gothic" w:hint="eastAsia"/>
                <w:bCs/>
                <w:szCs w:val="22"/>
                <w:lang w:val="en-US" w:eastAsia="ko-KR"/>
              </w:rPr>
              <w:t>Samsung</w:t>
            </w:r>
          </w:p>
        </w:tc>
        <w:tc>
          <w:tcPr>
            <w:tcW w:w="4068" w:type="pct"/>
          </w:tcPr>
          <w:p w14:paraId="7EB85DF4" w14:textId="77777777" w:rsidR="00227FA2" w:rsidRDefault="0039099D">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 xml:space="preserve">We think, for Q1/Q2, this frequency offset compensation can be done similarly to </w:t>
            </w:r>
            <w:r>
              <w:rPr>
                <w:rFonts w:eastAsia="Malgun Gothic"/>
                <w:bCs/>
                <w:szCs w:val="22"/>
                <w:lang w:val="en-US" w:eastAsia="ko-KR"/>
              </w:rPr>
              <w:t xml:space="preserve">common </w:t>
            </w:r>
            <w:r>
              <w:rPr>
                <w:rFonts w:eastAsia="Malgun Gothic" w:hint="eastAsia"/>
                <w:bCs/>
                <w:szCs w:val="22"/>
                <w:lang w:val="en-US" w:eastAsia="ko-KR"/>
              </w:rPr>
              <w:t>TA compensation.</w:t>
            </w:r>
          </w:p>
        </w:tc>
      </w:tr>
      <w:tr w:rsidR="00227FA2" w14:paraId="3CB4D8F3" w14:textId="77777777">
        <w:tc>
          <w:tcPr>
            <w:tcW w:w="932" w:type="pct"/>
          </w:tcPr>
          <w:p w14:paraId="52804D40" w14:textId="77777777" w:rsidR="00227FA2" w:rsidRDefault="0039099D">
            <w:pPr>
              <w:rPr>
                <w:rFonts w:eastAsiaTheme="minorEastAsia"/>
                <w:bCs/>
                <w:szCs w:val="22"/>
                <w:lang w:val="en-US" w:eastAsia="zh-CN"/>
              </w:rPr>
            </w:pPr>
            <w:r>
              <w:rPr>
                <w:rFonts w:eastAsiaTheme="minorEastAsia" w:hint="eastAsia"/>
                <w:lang w:eastAsia="zh-CN"/>
              </w:rPr>
              <w:t>L</w:t>
            </w:r>
            <w:r>
              <w:rPr>
                <w:rFonts w:eastAsiaTheme="minorEastAsia"/>
                <w:lang w:eastAsia="zh-CN"/>
              </w:rPr>
              <w:t>enovo/MM</w:t>
            </w:r>
          </w:p>
        </w:tc>
        <w:tc>
          <w:tcPr>
            <w:tcW w:w="4068" w:type="pct"/>
          </w:tcPr>
          <w:p w14:paraId="1F207F00" w14:textId="77777777" w:rsidR="00227FA2" w:rsidRDefault="0039099D">
            <w:pPr>
              <w:pStyle w:val="Paragraphedeliste"/>
              <w:adjustRightInd w:val="0"/>
              <w:snapToGrid w:val="0"/>
              <w:spacing w:after="120"/>
              <w:ind w:left="0"/>
              <w:rPr>
                <w:rFonts w:eastAsiaTheme="minorEastAsia"/>
                <w:bCs/>
                <w:szCs w:val="22"/>
                <w:lang w:val="en-US" w:eastAsia="zh-CN"/>
              </w:rPr>
            </w:pPr>
            <w:r>
              <w:rPr>
                <w:rFonts w:eastAsiaTheme="minorEastAsia" w:hint="eastAsia"/>
                <w:lang w:eastAsia="zh-CN"/>
              </w:rPr>
              <w:t>W</w:t>
            </w:r>
            <w:r>
              <w:rPr>
                <w:rFonts w:eastAsiaTheme="minorEastAsia"/>
                <w:lang w:eastAsia="zh-CN"/>
              </w:rPr>
              <w:t>e prefer to indicate a beam-specific coordinate position to indicate frequency pre-compensation. We also think that both gNB and UE assume frequency pre-compensation based on the satellite position and beam-specific coordinate, so the remaining error is only the differential distance within a beam coverage area. And there is no necessity on frequent signaling overhead from gNB to update the frequency pre-compensation to within a threshold.</w:t>
            </w:r>
          </w:p>
        </w:tc>
      </w:tr>
      <w:tr w:rsidR="00227FA2" w14:paraId="38A912AD" w14:textId="77777777">
        <w:tc>
          <w:tcPr>
            <w:tcW w:w="932" w:type="pct"/>
          </w:tcPr>
          <w:p w14:paraId="00F3B3BB" w14:textId="77777777" w:rsidR="00227FA2" w:rsidRDefault="0039099D">
            <w:pPr>
              <w:rPr>
                <w:rFonts w:eastAsia="Malgun Gothic"/>
                <w:lang w:eastAsia="ko-KR"/>
              </w:rPr>
            </w:pPr>
            <w:r>
              <w:rPr>
                <w:rFonts w:eastAsia="Malgun Gothic"/>
                <w:lang w:eastAsia="ko-KR"/>
              </w:rPr>
              <w:t>QC</w:t>
            </w:r>
          </w:p>
        </w:tc>
        <w:tc>
          <w:tcPr>
            <w:tcW w:w="4068" w:type="pct"/>
          </w:tcPr>
          <w:p w14:paraId="2042AB0F" w14:textId="77777777" w:rsidR="00227FA2" w:rsidRDefault="0039099D">
            <w:pPr>
              <w:pStyle w:val="Paragraphedeliste"/>
              <w:adjustRightInd w:val="0"/>
              <w:snapToGrid w:val="0"/>
              <w:spacing w:after="120"/>
              <w:ind w:left="0"/>
              <w:rPr>
                <w:rFonts w:eastAsia="Malgun Gothic"/>
                <w:lang w:eastAsia="ko-KR"/>
              </w:rPr>
            </w:pPr>
            <w:r>
              <w:rPr>
                <w:rFonts w:eastAsia="Malgun Gothic"/>
                <w:lang w:eastAsia="ko-KR"/>
              </w:rPr>
              <w:t>DL common frequency compensation is to reduce the frequency hypotheses tests during initial SSB search. As a result, the granularity should be the subcarrier spacing of the SSB</w:t>
            </w:r>
          </w:p>
        </w:tc>
      </w:tr>
      <w:tr w:rsidR="00227FA2" w14:paraId="1A199822" w14:textId="77777777">
        <w:tc>
          <w:tcPr>
            <w:tcW w:w="932" w:type="pct"/>
          </w:tcPr>
          <w:p w14:paraId="493E4CFA" w14:textId="77777777" w:rsidR="00227FA2" w:rsidRDefault="0039099D">
            <w:pPr>
              <w:rPr>
                <w:rFonts w:eastAsiaTheme="minorEastAsia"/>
                <w:bCs/>
                <w:szCs w:val="22"/>
                <w:lang w:val="en-US" w:eastAsia="zh-CN"/>
              </w:rPr>
            </w:pPr>
            <w:r>
              <w:t>Huawei, HiSilicon</w:t>
            </w:r>
          </w:p>
        </w:tc>
        <w:tc>
          <w:tcPr>
            <w:tcW w:w="4068" w:type="pct"/>
          </w:tcPr>
          <w:p w14:paraId="761BF7F8" w14:textId="77777777" w:rsidR="00227FA2" w:rsidRDefault="0039099D">
            <w:pPr>
              <w:jc w:val="both"/>
              <w:rPr>
                <w:b/>
                <w:bCs/>
                <w:lang w:val="en-US"/>
              </w:rPr>
            </w:pPr>
            <w:r>
              <w:rPr>
                <w:b/>
                <w:bCs/>
                <w:lang w:val="en-US"/>
              </w:rPr>
              <w:t xml:space="preserve">Question-1: </w:t>
            </w:r>
            <w:r>
              <w:rPr>
                <w:rFonts w:eastAsia="Malgun Gothic"/>
                <w:lang w:val="en-US" w:eastAsia="ko-KR"/>
              </w:rPr>
              <w:t>I</w:t>
            </w:r>
            <w:r>
              <w:rPr>
                <w:rFonts w:eastAsiaTheme="minorEastAsia" w:hint="eastAsia"/>
                <w:lang w:val="en-US" w:eastAsia="zh-CN"/>
              </w:rPr>
              <w:t>f</w:t>
            </w:r>
            <w:r>
              <w:rPr>
                <w:rFonts w:eastAsiaTheme="minorEastAsia"/>
                <w:lang w:val="en-US" w:eastAsia="zh-CN"/>
              </w:rPr>
              <w:t xml:space="preserve"> DL frequency compensation for the service link Doppler is indicated directly in the system information</w:t>
            </w:r>
            <w:r>
              <w:rPr>
                <w:rFonts w:eastAsiaTheme="minorEastAsia" w:hint="eastAsia"/>
                <w:lang w:val="en-US" w:eastAsia="zh-CN"/>
              </w:rPr>
              <w:t>,</w:t>
            </w:r>
            <w:r>
              <w:rPr>
                <w:rFonts w:eastAsiaTheme="minorEastAsia"/>
                <w:lang w:val="en-US" w:eastAsia="zh-CN"/>
              </w:rPr>
              <w:t xml:space="preserve"> the frequency of SIB acquisition can be as same as common TA and ephemeris acquisition. Then there is no additional complexity at the U</w:t>
            </w:r>
            <w:r>
              <w:rPr>
                <w:rFonts w:eastAsiaTheme="minorEastAsia" w:hint="eastAsia"/>
                <w:lang w:val="en-US" w:eastAsia="zh-CN"/>
              </w:rPr>
              <w:t>E</w:t>
            </w:r>
            <w:r>
              <w:rPr>
                <w:rFonts w:eastAsiaTheme="minorEastAsia"/>
                <w:lang w:val="en-US" w:eastAsia="zh-CN"/>
              </w:rPr>
              <w:t xml:space="preserve"> side. As an alternative resolution, broadcasting a reference point can also reduce the frequency of SIB acquisition.</w:t>
            </w:r>
          </w:p>
          <w:p w14:paraId="2A04ED8A" w14:textId="77777777" w:rsidR="00227FA2" w:rsidRDefault="0039099D">
            <w:pPr>
              <w:pStyle w:val="Paragraphedeliste"/>
              <w:adjustRightInd w:val="0"/>
              <w:snapToGrid w:val="0"/>
              <w:spacing w:after="120"/>
              <w:ind w:left="0"/>
              <w:jc w:val="both"/>
              <w:rPr>
                <w:rFonts w:eastAsiaTheme="minorEastAsia"/>
                <w:bCs/>
                <w:szCs w:val="22"/>
                <w:lang w:eastAsia="zh-CN"/>
              </w:rPr>
            </w:pPr>
            <w:r>
              <w:rPr>
                <w:b/>
                <w:bCs/>
                <w:lang w:val="en-US"/>
              </w:rPr>
              <w:t xml:space="preserve">Question-2: </w:t>
            </w:r>
            <w:r>
              <w:rPr>
                <w:bCs/>
                <w:lang w:val="en-US"/>
              </w:rPr>
              <w:t>The max Doppler for LEO at 600 km altitude is +/- 720 kHz with 30GHz frequency. When indicated frequency compensation is normalized to CSC</w:t>
            </w:r>
            <w:r>
              <w:rPr>
                <w:rFonts w:asciiTheme="minorEastAsia" w:eastAsiaTheme="minorEastAsia" w:hAnsiTheme="minorEastAsia"/>
                <w:bCs/>
                <w:lang w:val="en-US" w:eastAsia="zh-CN"/>
              </w:rPr>
              <w:t>,</w:t>
            </w:r>
            <w:r>
              <w:rPr>
                <w:bCs/>
                <w:lang w:val="en-US"/>
              </w:rPr>
              <w:t>4bit is needed for indication. And as the max Doppler shift variation is -8.16 kHz/s, the indicated frequency compensation can be updated with more than 10 seconds.</w:t>
            </w:r>
          </w:p>
        </w:tc>
      </w:tr>
      <w:tr w:rsidR="00C3718C" w14:paraId="327DF08A" w14:textId="77777777">
        <w:tc>
          <w:tcPr>
            <w:tcW w:w="932" w:type="pct"/>
          </w:tcPr>
          <w:p w14:paraId="62EE1163" w14:textId="5A8E07C9" w:rsidR="00C3718C" w:rsidRDefault="00C3718C" w:rsidP="00C3718C">
            <w:pPr>
              <w:rPr>
                <w:rFonts w:eastAsiaTheme="minorEastAsia"/>
                <w:bCs/>
                <w:szCs w:val="22"/>
                <w:lang w:val="en-US" w:eastAsia="zh-CN"/>
              </w:rPr>
            </w:pPr>
            <w:r>
              <w:rPr>
                <w:rFonts w:eastAsia="Malgun Gothic" w:hint="eastAsia"/>
                <w:lang w:eastAsia="ko-KR"/>
              </w:rPr>
              <w:t>OPPO</w:t>
            </w:r>
          </w:p>
        </w:tc>
        <w:tc>
          <w:tcPr>
            <w:tcW w:w="4068" w:type="pct"/>
          </w:tcPr>
          <w:p w14:paraId="621DF647" w14:textId="15CD9D90" w:rsidR="00C3718C" w:rsidRDefault="00C3718C" w:rsidP="00C3718C">
            <w:pPr>
              <w:pStyle w:val="Paragraphedeliste"/>
              <w:adjustRightInd w:val="0"/>
              <w:snapToGrid w:val="0"/>
              <w:spacing w:after="120"/>
              <w:ind w:left="0"/>
              <w:rPr>
                <w:rFonts w:eastAsiaTheme="minorEastAsia"/>
                <w:bCs/>
                <w:szCs w:val="22"/>
                <w:lang w:eastAsia="zh-CN"/>
              </w:rPr>
            </w:pPr>
            <w:r>
              <w:rPr>
                <w:rFonts w:eastAsia="Malgun Gothic"/>
                <w:lang w:eastAsia="ko-KR"/>
              </w:rPr>
              <w:t>F</w:t>
            </w:r>
            <w:r>
              <w:rPr>
                <w:rFonts w:eastAsia="Malgun Gothic" w:hint="eastAsia"/>
                <w:lang w:eastAsia="ko-KR"/>
              </w:rPr>
              <w:t xml:space="preserve">or </w:t>
            </w:r>
            <w:r>
              <w:rPr>
                <w:rFonts w:eastAsia="Malgun Gothic"/>
                <w:lang w:eastAsia="ko-KR"/>
              </w:rPr>
              <w:t xml:space="preserve">earth fixed cell, the network may inform a reference position referring to which the network performs DL Doppler pre-compensation. The position is beam specific and no need for frequent updating. </w:t>
            </w:r>
          </w:p>
        </w:tc>
      </w:tr>
    </w:tbl>
    <w:p w14:paraId="2481A372" w14:textId="77777777" w:rsidR="00227FA2" w:rsidRDefault="00227FA2"/>
    <w:p w14:paraId="1C680091" w14:textId="77777777" w:rsidR="00227FA2" w:rsidRDefault="00227FA2"/>
    <w:p w14:paraId="5CEA7E56" w14:textId="77777777" w:rsidR="00227FA2" w:rsidRDefault="0039099D">
      <w:pPr>
        <w:pStyle w:val="Titre2"/>
        <w:rPr>
          <w:lang w:val="en-US"/>
        </w:rPr>
      </w:pPr>
      <w:bookmarkStart w:id="49" w:name="_Toc79955309"/>
      <w:r>
        <w:rPr>
          <w:lang w:val="en-US"/>
        </w:rPr>
        <w:t>Updated proposal based on company views (First round of email discussions)</w:t>
      </w:r>
      <w:bookmarkEnd w:id="49"/>
    </w:p>
    <w:p w14:paraId="2AFD83E8" w14:textId="77777777" w:rsidR="00227FA2" w:rsidRDefault="0039099D">
      <w:pPr>
        <w:pStyle w:val="Titre2"/>
        <w:rPr>
          <w:lang w:val="en-US"/>
        </w:rPr>
      </w:pPr>
      <w:bookmarkStart w:id="50" w:name="_Toc79955310"/>
      <w:r>
        <w:rPr>
          <w:lang w:val="en-US"/>
        </w:rPr>
        <w:t>Updated proposal based on company views (2</w:t>
      </w:r>
      <w:r>
        <w:rPr>
          <w:vertAlign w:val="superscript"/>
          <w:lang w:val="en-US"/>
        </w:rPr>
        <w:t>nd</w:t>
      </w:r>
      <w:r>
        <w:rPr>
          <w:lang w:val="en-US"/>
        </w:rPr>
        <w:t xml:space="preserve"> round of email discussions)</w:t>
      </w:r>
      <w:bookmarkEnd w:id="50"/>
    </w:p>
    <w:p w14:paraId="5ABA2CE0" w14:textId="77777777" w:rsidR="00227FA2" w:rsidRDefault="00227FA2">
      <w:pPr>
        <w:rPr>
          <w:b/>
          <w:bCs/>
          <w:lang w:val="en-US"/>
        </w:rPr>
      </w:pPr>
    </w:p>
    <w:p w14:paraId="33588629" w14:textId="77777777" w:rsidR="00227FA2" w:rsidRDefault="00227FA2">
      <w:pPr>
        <w:rPr>
          <w:b/>
          <w:lang w:val="en-US"/>
        </w:rPr>
      </w:pPr>
    </w:p>
    <w:p w14:paraId="661FA53D" w14:textId="77777777" w:rsidR="00227FA2" w:rsidRDefault="0039099D">
      <w:pPr>
        <w:pStyle w:val="Titre1"/>
      </w:pPr>
      <w:bookmarkStart w:id="51" w:name="_Toc79955311"/>
      <w:r>
        <w:lastRenderedPageBreak/>
        <w:t>Issue#10: Indication of common compensation frequency offset for Uplink</w:t>
      </w:r>
      <w:bookmarkEnd w:id="51"/>
    </w:p>
    <w:p w14:paraId="671306E6" w14:textId="77777777" w:rsidR="00227FA2" w:rsidRDefault="0039099D">
      <w:pPr>
        <w:rPr>
          <w:lang w:val="en-US"/>
        </w:rPr>
      </w:pPr>
      <w:r>
        <w:rPr>
          <w:lang w:val="en-US"/>
        </w:rPr>
        <w:t>The necessity of network indication of common frequency offset on UL was discussed during last RAN1 meetings. But it not clear to many companies because: It should be further discussed whether the post compensation is for the access link or feeder link:</w:t>
      </w:r>
    </w:p>
    <w:p w14:paraId="5FFC9B6A" w14:textId="77777777" w:rsidR="00227FA2" w:rsidRDefault="0039099D">
      <w:pPr>
        <w:pStyle w:val="Prop1"/>
        <w:ind w:left="284"/>
        <w:rPr>
          <w:b w:val="0"/>
        </w:rPr>
      </w:pPr>
      <w:r>
        <w:rPr>
          <w:b w:val="0"/>
        </w:rPr>
        <w:t>-If the post compensation is for the feeder link. According to</w:t>
      </w:r>
      <w:r>
        <w:t xml:space="preserve"> </w:t>
      </w:r>
      <w:r>
        <w:rPr>
          <w:b w:val="0"/>
        </w:rPr>
        <w:t>the conclusion made in RAN#105-e on Doppler shift over the feeder link and any transponder frequency error, there is no need for network indication of common frequency offset on UL.</w:t>
      </w:r>
    </w:p>
    <w:p w14:paraId="78E326FE" w14:textId="77777777" w:rsidR="00227FA2" w:rsidRDefault="00227FA2">
      <w:pPr>
        <w:pStyle w:val="Prop1"/>
        <w:ind w:left="284"/>
        <w:rPr>
          <w:b w:val="0"/>
        </w:rPr>
      </w:pPr>
    </w:p>
    <w:p w14:paraId="3D5BD748" w14:textId="77777777" w:rsidR="00227FA2" w:rsidRDefault="0039099D">
      <w:pPr>
        <w:pStyle w:val="Prop1"/>
        <w:ind w:left="284"/>
        <w:rPr>
          <w:b w:val="0"/>
        </w:rPr>
      </w:pPr>
      <w:r>
        <w:rPr>
          <w:b w:val="0"/>
        </w:rPr>
        <w:t>-If the compensation is for the service link: 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075ECC7C" w14:textId="77777777" w:rsidR="00227FA2" w:rsidRDefault="00227FA2"/>
    <w:p w14:paraId="5AD77707" w14:textId="77777777" w:rsidR="00227FA2" w:rsidRDefault="0039099D">
      <w:r>
        <w:t>The companies proposals on this issue submitted to RAN1#106-e are collected in the following table:</w:t>
      </w:r>
    </w:p>
    <w:tbl>
      <w:tblPr>
        <w:tblStyle w:val="Grilledutableau"/>
        <w:tblW w:w="5000" w:type="pct"/>
        <w:tblLook w:val="04A0" w:firstRow="1" w:lastRow="0" w:firstColumn="1" w:lastColumn="0" w:noHBand="0" w:noVBand="1"/>
      </w:tblPr>
      <w:tblGrid>
        <w:gridCol w:w="1837"/>
        <w:gridCol w:w="8018"/>
      </w:tblGrid>
      <w:tr w:rsidR="00227FA2" w14:paraId="33FE444D" w14:textId="77777777">
        <w:tc>
          <w:tcPr>
            <w:tcW w:w="932" w:type="pct"/>
            <w:shd w:val="clear" w:color="auto" w:fill="00B0F0"/>
          </w:tcPr>
          <w:p w14:paraId="16FE3A69"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32139314" w14:textId="77777777" w:rsidR="00227FA2" w:rsidRDefault="0039099D">
            <w:pPr>
              <w:rPr>
                <w:b/>
                <w:color w:val="FFFFFF" w:themeColor="background1"/>
              </w:rPr>
            </w:pPr>
            <w:r>
              <w:rPr>
                <w:b/>
                <w:color w:val="FFFFFF" w:themeColor="background1"/>
              </w:rPr>
              <w:t>proposals</w:t>
            </w:r>
          </w:p>
        </w:tc>
      </w:tr>
      <w:tr w:rsidR="00227FA2" w14:paraId="4F2C1F7B" w14:textId="77777777">
        <w:tc>
          <w:tcPr>
            <w:tcW w:w="932" w:type="pct"/>
          </w:tcPr>
          <w:p w14:paraId="3C8F163D" w14:textId="77777777" w:rsidR="00227FA2" w:rsidRDefault="0039099D">
            <w:r>
              <w:t>Spreadtrum Communications</w:t>
            </w:r>
          </w:p>
        </w:tc>
        <w:tc>
          <w:tcPr>
            <w:tcW w:w="4068" w:type="pct"/>
          </w:tcPr>
          <w:p w14:paraId="5854FAF3" w14:textId="77777777" w:rsidR="00227FA2" w:rsidRDefault="0039099D">
            <w:r>
              <w:rPr>
                <w:b/>
              </w:rPr>
              <w:t>Proposal 5</w:t>
            </w:r>
            <w:r>
              <w:t>: Indication of common post-compensation frequency offset for Uplink is not needed.</w:t>
            </w:r>
          </w:p>
        </w:tc>
      </w:tr>
      <w:tr w:rsidR="00227FA2" w14:paraId="124E4389" w14:textId="77777777">
        <w:tc>
          <w:tcPr>
            <w:tcW w:w="932" w:type="pct"/>
          </w:tcPr>
          <w:p w14:paraId="6AC09E67" w14:textId="77777777" w:rsidR="00227FA2" w:rsidRDefault="0039099D">
            <w:pPr>
              <w:rPr>
                <w:bCs/>
              </w:rPr>
            </w:pPr>
            <w:r>
              <w:t>Samsung</w:t>
            </w:r>
          </w:p>
        </w:tc>
        <w:tc>
          <w:tcPr>
            <w:tcW w:w="4068" w:type="pct"/>
          </w:tcPr>
          <w:p w14:paraId="7A89C4C2" w14:textId="77777777" w:rsidR="00227FA2" w:rsidRDefault="0039099D">
            <w:pPr>
              <w:spacing w:before="60" w:after="60" w:line="288" w:lineRule="auto"/>
              <w:ind w:left="849" w:hangingChars="386" w:hanging="849"/>
              <w:jc w:val="both"/>
              <w:rPr>
                <w:rFonts w:eastAsia="Malgun Gothic"/>
                <w:b/>
                <w:sz w:val="22"/>
                <w:szCs w:val="22"/>
              </w:rPr>
            </w:pPr>
            <w:r>
              <w:rPr>
                <w:rFonts w:eastAsia="Malgun Gothic"/>
                <w:b/>
                <w:sz w:val="22"/>
                <w:szCs w:val="22"/>
              </w:rPr>
              <w:fldChar w:fldCharType="begin"/>
            </w:r>
            <w:r>
              <w:rPr>
                <w:rFonts w:eastAsia="Malgun Gothic"/>
                <w:b/>
                <w:sz w:val="22"/>
                <w:szCs w:val="22"/>
              </w:rPr>
              <w:instrText xml:space="preserve"> REF _Ref78447520 \h  \* MERGEFORMAT </w:instrText>
            </w:r>
            <w:r>
              <w:rPr>
                <w:rFonts w:eastAsia="Malgun Gothic"/>
                <w:b/>
                <w:sz w:val="22"/>
                <w:szCs w:val="22"/>
              </w:rPr>
            </w:r>
            <w:r>
              <w:rPr>
                <w:rFonts w:eastAsia="Malgun Gothic"/>
                <w:b/>
                <w:sz w:val="22"/>
                <w:szCs w:val="22"/>
              </w:rPr>
              <w:fldChar w:fldCharType="separate"/>
            </w:r>
            <w:r>
              <w:rPr>
                <w:b/>
              </w:rPr>
              <w:t xml:space="preserve">Proposal 9: </w:t>
            </w:r>
            <w:r>
              <w:t>The gNB indicates the additional UL frequency offset value.</w:t>
            </w:r>
            <w:r>
              <w:rPr>
                <w:rFonts w:eastAsia="Malgun Gothic"/>
                <w:b/>
                <w:sz w:val="22"/>
                <w:szCs w:val="22"/>
              </w:rPr>
              <w:fldChar w:fldCharType="end"/>
            </w:r>
          </w:p>
        </w:tc>
      </w:tr>
      <w:tr w:rsidR="00227FA2" w14:paraId="2617CE60" w14:textId="77777777">
        <w:tc>
          <w:tcPr>
            <w:tcW w:w="932" w:type="pct"/>
          </w:tcPr>
          <w:p w14:paraId="5F819863" w14:textId="77777777" w:rsidR="00227FA2" w:rsidRDefault="0039099D">
            <w:r>
              <w:t>CATT</w:t>
            </w:r>
          </w:p>
        </w:tc>
        <w:tc>
          <w:tcPr>
            <w:tcW w:w="4068" w:type="pct"/>
          </w:tcPr>
          <w:p w14:paraId="09C001F5" w14:textId="77777777" w:rsidR="00227FA2" w:rsidRDefault="0039099D">
            <w:pPr>
              <w:rPr>
                <w:lang w:eastAsia="zh-CN"/>
              </w:rPr>
            </w:pPr>
            <w:r>
              <w:rPr>
                <w:b/>
                <w:lang w:eastAsia="zh-CN"/>
              </w:rPr>
              <w:t>P</w:t>
            </w:r>
            <w:r>
              <w:rPr>
                <w:rFonts w:hint="eastAsia"/>
                <w:b/>
                <w:lang w:eastAsia="zh-CN"/>
              </w:rPr>
              <w:t xml:space="preserve">roposal 10: </w:t>
            </w:r>
            <w:r>
              <w:rPr>
                <w:rFonts w:hint="eastAsia"/>
                <w:lang w:eastAsia="zh-CN"/>
              </w:rPr>
              <w:t xml:space="preserve">UE is expected to </w:t>
            </w:r>
            <w:r>
              <w:rPr>
                <w:lang w:eastAsia="zh-CN"/>
              </w:rPr>
              <w:t>perf</w:t>
            </w:r>
            <w:r>
              <w:rPr>
                <w:rFonts w:hint="eastAsia"/>
                <w:lang w:eastAsia="zh-CN"/>
              </w:rPr>
              <w:t xml:space="preserve">orm total UL Doppler pre-compensation.  </w:t>
            </w:r>
          </w:p>
        </w:tc>
      </w:tr>
      <w:tr w:rsidR="00227FA2" w14:paraId="064A0BBC" w14:textId="77777777">
        <w:tc>
          <w:tcPr>
            <w:tcW w:w="932" w:type="pct"/>
          </w:tcPr>
          <w:p w14:paraId="7A54FF74" w14:textId="77777777" w:rsidR="00227FA2" w:rsidRDefault="0039099D">
            <w:r>
              <w:t>CMCC</w:t>
            </w:r>
          </w:p>
        </w:tc>
        <w:tc>
          <w:tcPr>
            <w:tcW w:w="4068" w:type="pct"/>
          </w:tcPr>
          <w:p w14:paraId="29D90964" w14:textId="77777777" w:rsidR="00227FA2" w:rsidRDefault="0039099D">
            <w:pPr>
              <w:rPr>
                <w:bCs/>
                <w:iCs/>
              </w:rPr>
            </w:pPr>
            <w:r>
              <w:rPr>
                <w:b/>
              </w:rPr>
              <w:t xml:space="preserve">Proposal 10: </w:t>
            </w:r>
            <w:r>
              <w:rPr>
                <w:bCs/>
                <w:iCs/>
              </w:rPr>
              <w:t>Indication of common post-compensation frequency offset for Uplink is not needed.</w:t>
            </w:r>
          </w:p>
        </w:tc>
      </w:tr>
      <w:tr w:rsidR="00227FA2" w14:paraId="1BE1D1AC" w14:textId="77777777">
        <w:tc>
          <w:tcPr>
            <w:tcW w:w="932" w:type="pct"/>
          </w:tcPr>
          <w:p w14:paraId="61B0ECEF" w14:textId="77777777" w:rsidR="00227FA2" w:rsidRDefault="0039099D">
            <w:r>
              <w:t>Apple</w:t>
            </w:r>
          </w:p>
        </w:tc>
        <w:tc>
          <w:tcPr>
            <w:tcW w:w="4068" w:type="pct"/>
          </w:tcPr>
          <w:p w14:paraId="5B7E6B28" w14:textId="77777777" w:rsidR="00227FA2" w:rsidRDefault="0039099D">
            <w:pPr>
              <w:jc w:val="both"/>
            </w:pPr>
            <w:r>
              <w:rPr>
                <w:b/>
              </w:rPr>
              <w:t>Proposal 7:</w:t>
            </w:r>
            <w:r>
              <w:t xml:space="preserve"> UE only pre-compensates its estimated Doppler shift on the service link in its uplink transmissions, and additional network indication of frequency offset to be pre-compensated by UE is not supported.</w:t>
            </w:r>
          </w:p>
        </w:tc>
      </w:tr>
      <w:tr w:rsidR="00227FA2" w14:paraId="55C6FFA0" w14:textId="77777777">
        <w:tc>
          <w:tcPr>
            <w:tcW w:w="932" w:type="pct"/>
          </w:tcPr>
          <w:p w14:paraId="41357BCA" w14:textId="77777777" w:rsidR="00227FA2" w:rsidRDefault="0039099D">
            <w:r>
              <w:t>ZTE</w:t>
            </w:r>
          </w:p>
        </w:tc>
        <w:tc>
          <w:tcPr>
            <w:tcW w:w="4068" w:type="pct"/>
          </w:tcPr>
          <w:p w14:paraId="3BDAD916" w14:textId="77777777" w:rsidR="00227FA2" w:rsidRDefault="0039099D">
            <w:r>
              <w:rPr>
                <w:b/>
              </w:rPr>
              <w:t>Proposal 11:</w:t>
            </w:r>
            <w:r>
              <w:t xml:space="preserve"> The indication of a single frequency offset is sufficient to address issues for both DL and UL.</w:t>
            </w:r>
          </w:p>
        </w:tc>
      </w:tr>
      <w:tr w:rsidR="00227FA2" w14:paraId="03A996BE" w14:textId="77777777">
        <w:tc>
          <w:tcPr>
            <w:tcW w:w="932" w:type="pct"/>
          </w:tcPr>
          <w:p w14:paraId="4E4986C6" w14:textId="77777777" w:rsidR="00227FA2" w:rsidRDefault="0039099D">
            <w:r>
              <w:t>Xiaomi</w:t>
            </w:r>
          </w:p>
        </w:tc>
        <w:tc>
          <w:tcPr>
            <w:tcW w:w="4068" w:type="pct"/>
          </w:tcPr>
          <w:p w14:paraId="75C4381D" w14:textId="77777777" w:rsidR="00227FA2" w:rsidRDefault="0039099D">
            <w:pPr>
              <w:rPr>
                <w:b/>
                <w:lang w:val="en-US"/>
              </w:rPr>
            </w:pPr>
            <w:r>
              <w:rPr>
                <w:b/>
                <w:lang w:val="en-US"/>
              </w:rPr>
              <w:t xml:space="preserve">Proposal 6: </w:t>
            </w:r>
            <w:r>
              <w:rPr>
                <w:lang w:val="en-US" w:eastAsia="zh-CN"/>
              </w:rPr>
              <w:t>T</w:t>
            </w:r>
            <w:r>
              <w:t xml:space="preserve">he residual offset value of UL frequency at the reference point </w:t>
            </w:r>
            <w:r>
              <w:rPr>
                <w:lang w:val="en-US"/>
              </w:rPr>
              <w:t xml:space="preserve">should be </w:t>
            </w:r>
            <w:r>
              <w:rPr>
                <w:rFonts w:cs="Times"/>
                <w:color w:val="000000"/>
                <w:lang w:eastAsia="ko-KR"/>
              </w:rPr>
              <w:t>indicated by network</w:t>
            </w:r>
            <w:r>
              <w:rPr>
                <w:lang w:val="en-US"/>
              </w:rPr>
              <w:t>.</w:t>
            </w:r>
          </w:p>
        </w:tc>
      </w:tr>
      <w:tr w:rsidR="00227FA2" w14:paraId="1615B6F6" w14:textId="77777777">
        <w:tc>
          <w:tcPr>
            <w:tcW w:w="932" w:type="pct"/>
          </w:tcPr>
          <w:p w14:paraId="1C08A136" w14:textId="77777777" w:rsidR="00227FA2" w:rsidRDefault="0039099D">
            <w:r>
              <w:t>Nokia, Nokia Shanghai Bell</w:t>
            </w:r>
          </w:p>
        </w:tc>
        <w:tc>
          <w:tcPr>
            <w:tcW w:w="4068" w:type="pct"/>
          </w:tcPr>
          <w:p w14:paraId="121D5236" w14:textId="77777777" w:rsidR="00227FA2" w:rsidRDefault="0039099D">
            <w:pPr>
              <w:jc w:val="both"/>
              <w:rPr>
                <w:rFonts w:eastAsia="Times New Roman"/>
                <w:b/>
                <w:bCs/>
                <w:color w:val="000000" w:themeColor="text1"/>
              </w:rPr>
            </w:pPr>
            <w:r>
              <w:rPr>
                <w:rFonts w:eastAsia="Times New Roman"/>
                <w:b/>
                <w:bCs/>
                <w:color w:val="000000" w:themeColor="text1"/>
              </w:rPr>
              <w:t>Observation 14</w:t>
            </w:r>
            <w:r>
              <w:rPr>
                <w:rFonts w:ascii="Calibri" w:eastAsia="Calibri" w:hAnsi="Calibri" w:cs="Calibri"/>
                <w:b/>
                <w:bCs/>
                <w:color w:val="000000" w:themeColor="text1"/>
              </w:rPr>
              <w:t xml:space="preserve">: </w:t>
            </w:r>
            <w:r>
              <w:rPr>
                <w:rFonts w:eastAsia="Times New Roman"/>
                <w:bCs/>
                <w:color w:val="000000" w:themeColor="text1"/>
              </w:rPr>
              <w:t xml:space="preserve">Indication of </w:t>
            </w:r>
            <w:r>
              <w:rPr>
                <w:rStyle w:val="normaltextrun"/>
                <w:bCs/>
                <w:color w:val="000000"/>
                <w:shd w:val="clear" w:color="auto" w:fill="FFFFFF"/>
              </w:rPr>
              <w:t>common frequency offset</w:t>
            </w:r>
            <w:r>
              <w:rPr>
                <w:rFonts w:eastAsia="Times New Roman"/>
                <w:bCs/>
                <w:color w:val="000000" w:themeColor="text1"/>
              </w:rPr>
              <w:t xml:space="preserve"> on the service link for UL frequency alignment is beneficial  for UEs in case of GNSS loss or inavailability.</w:t>
            </w:r>
          </w:p>
          <w:p w14:paraId="09E7A0EF" w14:textId="77777777" w:rsidR="00227FA2" w:rsidRDefault="0039099D">
            <w:pPr>
              <w:jc w:val="both"/>
              <w:rPr>
                <w:rFonts w:eastAsia="Times New Roman"/>
                <w:color w:val="000000" w:themeColor="text1"/>
              </w:rPr>
            </w:pPr>
            <w:r>
              <w:rPr>
                <w:rFonts w:eastAsia="Times New Roman"/>
                <w:b/>
                <w:bCs/>
                <w:color w:val="000000" w:themeColor="text1"/>
              </w:rPr>
              <w:t>Proposal 21</w:t>
            </w:r>
            <w:r>
              <w:rPr>
                <w:rFonts w:ascii="Calibri" w:eastAsia="Calibri" w:hAnsi="Calibri" w:cs="Calibri"/>
                <w:b/>
                <w:bCs/>
                <w:color w:val="000000" w:themeColor="text1"/>
              </w:rPr>
              <w:t xml:space="preserve">: </w:t>
            </w:r>
            <w:r>
              <w:rPr>
                <w:rFonts w:eastAsia="Times New Roman"/>
                <w:bCs/>
                <w:color w:val="000000" w:themeColor="text1"/>
              </w:rPr>
              <w:t xml:space="preserve">Study whether indication of </w:t>
            </w:r>
            <w:r>
              <w:rPr>
                <w:rStyle w:val="normaltextrun"/>
                <w:bCs/>
                <w:color w:val="000000"/>
                <w:shd w:val="clear" w:color="auto" w:fill="FFFFFF"/>
              </w:rPr>
              <w:t>common frequency offset</w:t>
            </w:r>
            <w:r>
              <w:rPr>
                <w:rFonts w:eastAsia="Times New Roman"/>
                <w:bCs/>
                <w:color w:val="000000" w:themeColor="text1"/>
              </w:rPr>
              <w:t xml:space="preserve"> on the service link should be enabled for UE frequency alignment</w:t>
            </w:r>
            <w:r>
              <w:rPr>
                <w:rFonts w:ascii="Calibri" w:eastAsia="Calibri" w:hAnsi="Calibri" w:cs="Calibri"/>
                <w:bCs/>
                <w:color w:val="000000" w:themeColor="text1"/>
              </w:rPr>
              <w:t xml:space="preserve"> </w:t>
            </w:r>
            <w:r>
              <w:rPr>
                <w:rFonts w:eastAsia="Times New Roman"/>
                <w:bCs/>
                <w:color w:val="000000" w:themeColor="text1"/>
              </w:rPr>
              <w:t>in UL in case of GNSS loss.</w:t>
            </w:r>
          </w:p>
        </w:tc>
      </w:tr>
    </w:tbl>
    <w:p w14:paraId="5A18AF71" w14:textId="77777777" w:rsidR="00227FA2" w:rsidRDefault="00227FA2"/>
    <w:p w14:paraId="000F651C" w14:textId="77777777" w:rsidR="00227FA2" w:rsidRDefault="0039099D">
      <w:pPr>
        <w:pStyle w:val="Titre2"/>
      </w:pPr>
      <w:bookmarkStart w:id="52" w:name="_Toc79955312"/>
      <w:r>
        <w:t>Companies views</w:t>
      </w:r>
      <w:bookmarkEnd w:id="52"/>
    </w:p>
    <w:p w14:paraId="69A69B97" w14:textId="77777777" w:rsidR="00227FA2" w:rsidRDefault="0039099D">
      <w:r>
        <w:t xml:space="preserve">Within the contributions to RAN1#106-e some companies proposed that the Network indicates an additional UL frequency offset value. </w:t>
      </w:r>
      <w:r>
        <w:rPr>
          <w:rFonts w:eastAsiaTheme="minorEastAsia"/>
          <w:lang w:eastAsia="zh-CN"/>
        </w:rPr>
        <w:t>From Moderator’s perspective, according to the conclusion made in RAN#105-e, the Doppler shift over the feeder link and any transponder frequency error for both Downlink and Uplink is compensated by the GW and satellite-payload without any specification impacts in Release 17. Therefore, there is no need to introduce extra indication of frequency compensation for UL.</w:t>
      </w:r>
    </w:p>
    <w:p w14:paraId="37ABE771" w14:textId="77777777" w:rsidR="00227FA2" w:rsidRDefault="0039099D">
      <w:r>
        <w:t>Based on the above the Initial proposal is made as follows:</w:t>
      </w:r>
    </w:p>
    <w:p w14:paraId="58DABDA1" w14:textId="77777777" w:rsidR="00227FA2" w:rsidRDefault="0039099D">
      <w:pPr>
        <w:rPr>
          <w:b/>
        </w:rPr>
      </w:pPr>
      <w:r>
        <w:rPr>
          <w:b/>
          <w:bCs/>
          <w:highlight w:val="yellow"/>
          <w:lang w:val="en-US"/>
        </w:rPr>
        <w:t>Initial Proposal 10:</w:t>
      </w:r>
    </w:p>
    <w:p w14:paraId="5AA9B2B0" w14:textId="77777777" w:rsidR="00227FA2" w:rsidRDefault="0039099D">
      <w:pPr>
        <w:rPr>
          <w:rFonts w:cs="Arial"/>
          <w:b/>
          <w:u w:val="single"/>
        </w:rPr>
      </w:pPr>
      <w:r>
        <w:rPr>
          <w:rFonts w:cs="Arial"/>
          <w:b/>
          <w:u w:val="single"/>
        </w:rPr>
        <w:t>Conclusion:</w:t>
      </w:r>
    </w:p>
    <w:p w14:paraId="10A9996B" w14:textId="7624B0A9" w:rsidR="00227FA2" w:rsidRDefault="0039099D">
      <w:pPr>
        <w:rPr>
          <w:rFonts w:cs="Arial"/>
          <w:b/>
        </w:rPr>
      </w:pPr>
      <w:r>
        <w:rPr>
          <w:rFonts w:cs="Arial"/>
          <w:b/>
        </w:rPr>
        <w:lastRenderedPageBreak/>
        <w:t>Indication of common post-compensation frequency offset for Uplink is not needed</w:t>
      </w:r>
    </w:p>
    <w:p w14:paraId="556F45CF" w14:textId="77777777" w:rsidR="00227FA2" w:rsidRDefault="0039099D">
      <w:r>
        <w:t>Companies are invited to provide their comments/views in the following table:</w:t>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227FA2" w14:paraId="355A1B1D" w14:textId="77777777">
        <w:tc>
          <w:tcPr>
            <w:tcW w:w="1011" w:type="pct"/>
            <w:shd w:val="clear" w:color="auto" w:fill="00B0F0"/>
          </w:tcPr>
          <w:p w14:paraId="28D5E8EC" w14:textId="77777777" w:rsidR="00227FA2" w:rsidRDefault="0039099D">
            <w:pPr>
              <w:rPr>
                <w:b/>
                <w:color w:val="FFFFFF" w:themeColor="background1"/>
              </w:rPr>
            </w:pPr>
            <w:r>
              <w:rPr>
                <w:b/>
                <w:color w:val="FFFFFF" w:themeColor="background1"/>
              </w:rPr>
              <w:t>Companies</w:t>
            </w:r>
          </w:p>
        </w:tc>
        <w:tc>
          <w:tcPr>
            <w:tcW w:w="3989" w:type="pct"/>
            <w:shd w:val="clear" w:color="auto" w:fill="00B0F0"/>
          </w:tcPr>
          <w:p w14:paraId="31556D98" w14:textId="77777777" w:rsidR="00227FA2" w:rsidRDefault="0039099D">
            <w:pPr>
              <w:rPr>
                <w:b/>
                <w:color w:val="FFFFFF" w:themeColor="background1"/>
              </w:rPr>
            </w:pPr>
            <w:r>
              <w:rPr>
                <w:b/>
                <w:color w:val="FFFFFF" w:themeColor="background1"/>
              </w:rPr>
              <w:t>Comments and Views</w:t>
            </w:r>
          </w:p>
        </w:tc>
      </w:tr>
      <w:tr w:rsidR="00227FA2" w14:paraId="1A8BB227" w14:textId="77777777">
        <w:tc>
          <w:tcPr>
            <w:tcW w:w="1011" w:type="pct"/>
          </w:tcPr>
          <w:p w14:paraId="5CCEF888" w14:textId="77777777" w:rsidR="00227FA2" w:rsidRDefault="0039099D">
            <w:pPr>
              <w:rPr>
                <w:rFonts w:eastAsia="Malgun Gothic"/>
                <w:lang w:eastAsia="ko-KR"/>
              </w:rPr>
            </w:pPr>
            <w:r>
              <w:rPr>
                <w:rFonts w:eastAsiaTheme="minorEastAsia" w:hint="eastAsia"/>
                <w:lang w:eastAsia="zh-CN"/>
              </w:rPr>
              <w:t>Z</w:t>
            </w:r>
            <w:r>
              <w:rPr>
                <w:rFonts w:eastAsiaTheme="minorEastAsia"/>
                <w:lang w:eastAsia="zh-CN"/>
              </w:rPr>
              <w:t>TE</w:t>
            </w:r>
          </w:p>
        </w:tc>
        <w:tc>
          <w:tcPr>
            <w:tcW w:w="3989" w:type="pct"/>
          </w:tcPr>
          <w:p w14:paraId="0B2160D0" w14:textId="77777777" w:rsidR="00227FA2" w:rsidRDefault="0039099D">
            <w:pPr>
              <w:rPr>
                <w:rFonts w:eastAsia="Malgun Gothic"/>
                <w:lang w:eastAsia="ko-KR"/>
              </w:rPr>
            </w:pPr>
            <w:r>
              <w:rPr>
                <w:rFonts w:eastAsiaTheme="minorEastAsia"/>
                <w:lang w:eastAsia="zh-CN"/>
              </w:rPr>
              <w:t>With consideration on the limited time, we are fine to take this conclusion.</w:t>
            </w:r>
          </w:p>
        </w:tc>
      </w:tr>
      <w:tr w:rsidR="00227FA2" w14:paraId="3E1FE3FF" w14:textId="77777777">
        <w:tc>
          <w:tcPr>
            <w:tcW w:w="1011" w:type="pct"/>
          </w:tcPr>
          <w:p w14:paraId="7C3E4A8C" w14:textId="77777777" w:rsidR="00227FA2" w:rsidRDefault="0039099D">
            <w:r>
              <w:rPr>
                <w:rFonts w:eastAsia="Malgun Gothic"/>
                <w:lang w:eastAsia="ko-KR"/>
              </w:rPr>
              <w:t>FGI</w:t>
            </w:r>
          </w:p>
        </w:tc>
        <w:tc>
          <w:tcPr>
            <w:tcW w:w="3989" w:type="pct"/>
          </w:tcPr>
          <w:p w14:paraId="7CBEC887" w14:textId="77777777" w:rsidR="00227FA2" w:rsidRDefault="0039099D">
            <w:r>
              <w:rPr>
                <w:rFonts w:eastAsia="Malgun Gothic"/>
                <w:lang w:eastAsia="ko-KR"/>
              </w:rPr>
              <w:t>Support.</w:t>
            </w:r>
          </w:p>
        </w:tc>
      </w:tr>
      <w:tr w:rsidR="00227FA2" w14:paraId="46846FC0" w14:textId="77777777">
        <w:tc>
          <w:tcPr>
            <w:tcW w:w="1011" w:type="pct"/>
          </w:tcPr>
          <w:p w14:paraId="687A7857" w14:textId="77777777" w:rsidR="00227FA2" w:rsidRDefault="0039099D">
            <w:r>
              <w:rPr>
                <w:rFonts w:eastAsia="Malgun Gothic"/>
                <w:lang w:eastAsia="ko-KR"/>
              </w:rPr>
              <w:t>Nokia, Nokia Shanghai Bell</w:t>
            </w:r>
          </w:p>
        </w:tc>
        <w:tc>
          <w:tcPr>
            <w:tcW w:w="3989" w:type="pct"/>
          </w:tcPr>
          <w:p w14:paraId="3D677F1E" w14:textId="77777777" w:rsidR="00227FA2" w:rsidRDefault="0039099D">
            <w:r>
              <w:rPr>
                <w:rFonts w:eastAsia="Malgun Gothic"/>
                <w:lang w:eastAsia="ko-KR"/>
              </w:rPr>
              <w:t>If gNB provides a Doppler compensation offset for the DL transmissions in case of earth fixed cells, the UE would need to know the amount that was applied to be able to estimate its own frequency carrier offset in order to be able to compensate correctly also for the UL transmissions (to compensate for offsets experienced in the service link). Hence we find that indication of a frequency offset (either for the downlink or for the uplink) is needed. No need to denote it “post compensation”.</w:t>
            </w:r>
          </w:p>
        </w:tc>
      </w:tr>
      <w:tr w:rsidR="00227FA2" w14:paraId="00842DDA" w14:textId="77777777">
        <w:tc>
          <w:tcPr>
            <w:tcW w:w="1011" w:type="pct"/>
          </w:tcPr>
          <w:p w14:paraId="61BFE806" w14:textId="77777777" w:rsidR="00227FA2" w:rsidRDefault="0039099D">
            <w:pPr>
              <w:rPr>
                <w:rFonts w:eastAsia="Malgun Gothic"/>
                <w:lang w:eastAsia="ko-KR"/>
              </w:rPr>
            </w:pPr>
            <w:r>
              <w:t>X</w:t>
            </w:r>
            <w:r>
              <w:rPr>
                <w:rFonts w:hint="eastAsia"/>
              </w:rPr>
              <w:t xml:space="preserve">iaomi </w:t>
            </w:r>
          </w:p>
        </w:tc>
        <w:tc>
          <w:tcPr>
            <w:tcW w:w="3989" w:type="pct"/>
          </w:tcPr>
          <w:p w14:paraId="1A350EC4" w14:textId="77777777" w:rsidR="00227FA2" w:rsidRDefault="0039099D">
            <w:pPr>
              <w:rPr>
                <w:rFonts w:eastAsia="Malgun Gothic"/>
                <w:lang w:eastAsia="ko-KR"/>
              </w:rPr>
            </w:pPr>
            <w:r>
              <w:t>C</w:t>
            </w:r>
            <w:r>
              <w:rPr>
                <w:rFonts w:hint="eastAsia"/>
              </w:rPr>
              <w:t xml:space="preserve">losed </w:t>
            </w:r>
            <w:r>
              <w:t>loop frequency offset control can improve frequency synchronization precision. We think indication of common post-compensation frequency offset for Uplink is needed.</w:t>
            </w:r>
          </w:p>
        </w:tc>
      </w:tr>
      <w:tr w:rsidR="00227FA2" w14:paraId="2B85A074" w14:textId="77777777">
        <w:tc>
          <w:tcPr>
            <w:tcW w:w="1011" w:type="pct"/>
          </w:tcPr>
          <w:p w14:paraId="69DFC3F5" w14:textId="77777777" w:rsidR="00227FA2" w:rsidRDefault="0039099D">
            <w:pPr>
              <w:rPr>
                <w:rFonts w:eastAsia="Malgun Gothic"/>
                <w:lang w:eastAsia="ko-KR"/>
              </w:rPr>
            </w:pPr>
            <w:r>
              <w:rPr>
                <w:rFonts w:eastAsiaTheme="minorHAnsi"/>
                <w:bCs/>
                <w:szCs w:val="22"/>
                <w:lang w:val="en-US"/>
              </w:rPr>
              <w:t>Panasonic</w:t>
            </w:r>
          </w:p>
        </w:tc>
        <w:tc>
          <w:tcPr>
            <w:tcW w:w="3989" w:type="pct"/>
          </w:tcPr>
          <w:p w14:paraId="486D7DF3" w14:textId="77777777" w:rsidR="00227FA2" w:rsidRDefault="0039099D">
            <w:pPr>
              <w:rPr>
                <w:rFonts w:eastAsia="Malgun Gothic"/>
                <w:lang w:eastAsia="ko-KR"/>
              </w:rPr>
            </w:pPr>
            <w:r>
              <w:t>Support.</w:t>
            </w:r>
          </w:p>
        </w:tc>
      </w:tr>
      <w:tr w:rsidR="00227FA2" w14:paraId="09621AEC" w14:textId="77777777">
        <w:tc>
          <w:tcPr>
            <w:tcW w:w="1011" w:type="pct"/>
          </w:tcPr>
          <w:p w14:paraId="40695F6D" w14:textId="77777777" w:rsidR="00227FA2" w:rsidRDefault="0039099D">
            <w:pPr>
              <w:rPr>
                <w:rFonts w:eastAsiaTheme="minorEastAsia"/>
                <w:lang w:eastAsia="zh-CN"/>
              </w:rPr>
            </w:pPr>
            <w:r>
              <w:rPr>
                <w:rFonts w:eastAsia="Malgun Gothic"/>
                <w:lang w:eastAsia="ko-KR"/>
              </w:rPr>
              <w:t>Apple</w:t>
            </w:r>
          </w:p>
        </w:tc>
        <w:tc>
          <w:tcPr>
            <w:tcW w:w="3989" w:type="pct"/>
          </w:tcPr>
          <w:p w14:paraId="257EB7E9" w14:textId="77777777" w:rsidR="00227FA2" w:rsidRDefault="0039099D">
            <w:pPr>
              <w:rPr>
                <w:rFonts w:eastAsia="Malgun Gothic"/>
                <w:lang w:eastAsia="ko-KR"/>
              </w:rPr>
            </w:pPr>
            <w:r>
              <w:rPr>
                <w:rFonts w:eastAsia="Malgun Gothic"/>
                <w:lang w:eastAsia="ko-KR"/>
              </w:rPr>
              <w:t>Agree</w:t>
            </w:r>
          </w:p>
        </w:tc>
      </w:tr>
      <w:tr w:rsidR="00227FA2" w14:paraId="206C7613" w14:textId="77777777">
        <w:tc>
          <w:tcPr>
            <w:tcW w:w="1011" w:type="pct"/>
          </w:tcPr>
          <w:p w14:paraId="13AF88D5" w14:textId="77777777" w:rsidR="00227FA2" w:rsidRDefault="0039099D">
            <w:pPr>
              <w:rPr>
                <w:rFonts w:eastAsiaTheme="minorEastAsia"/>
                <w:lang w:eastAsia="zh-CN"/>
              </w:rPr>
            </w:pPr>
            <w:r>
              <w:rPr>
                <w:rFonts w:eastAsiaTheme="minorEastAsia"/>
                <w:lang w:eastAsia="zh-CN"/>
              </w:rPr>
              <w:t>Intel</w:t>
            </w:r>
          </w:p>
        </w:tc>
        <w:tc>
          <w:tcPr>
            <w:tcW w:w="3989" w:type="pct"/>
          </w:tcPr>
          <w:p w14:paraId="50211697" w14:textId="77777777" w:rsidR="00227FA2" w:rsidRDefault="0039099D">
            <w:pPr>
              <w:rPr>
                <w:rFonts w:eastAsia="Malgun Gothic"/>
                <w:lang w:eastAsia="ko-KR"/>
              </w:rPr>
            </w:pPr>
            <w:r>
              <w:rPr>
                <w:rFonts w:eastAsia="Malgun Gothic"/>
                <w:lang w:eastAsia="ko-KR"/>
              </w:rPr>
              <w:t>Agree</w:t>
            </w:r>
          </w:p>
        </w:tc>
      </w:tr>
      <w:tr w:rsidR="00227FA2" w14:paraId="15DDB022" w14:textId="77777777">
        <w:tc>
          <w:tcPr>
            <w:tcW w:w="1011" w:type="pct"/>
          </w:tcPr>
          <w:p w14:paraId="7BFA7ADC" w14:textId="77777777" w:rsidR="00227FA2" w:rsidRDefault="0039099D">
            <w:pPr>
              <w:rPr>
                <w:rFonts w:eastAsiaTheme="minorEastAsia"/>
                <w:lang w:eastAsia="zh-CN"/>
              </w:rPr>
            </w:pPr>
            <w:r>
              <w:rPr>
                <w:rFonts w:eastAsiaTheme="minorEastAsia"/>
                <w:lang w:eastAsia="zh-CN"/>
              </w:rPr>
              <w:t>MediaTek</w:t>
            </w:r>
          </w:p>
        </w:tc>
        <w:tc>
          <w:tcPr>
            <w:tcW w:w="3989" w:type="pct"/>
          </w:tcPr>
          <w:p w14:paraId="53484075" w14:textId="77777777" w:rsidR="00227FA2" w:rsidRDefault="0039099D">
            <w:pPr>
              <w:rPr>
                <w:rFonts w:eastAsia="Malgun Gothic"/>
                <w:lang w:eastAsia="ko-KR"/>
              </w:rPr>
            </w:pPr>
            <w:r>
              <w:rPr>
                <w:rFonts w:eastAsia="Malgun Gothic"/>
                <w:lang w:eastAsia="ko-KR"/>
              </w:rPr>
              <w:t>Agree</w:t>
            </w:r>
          </w:p>
        </w:tc>
      </w:tr>
      <w:tr w:rsidR="00227FA2" w14:paraId="37B7CCB4" w14:textId="77777777">
        <w:tc>
          <w:tcPr>
            <w:tcW w:w="1011" w:type="pct"/>
          </w:tcPr>
          <w:p w14:paraId="74BAC3D7" w14:textId="77777777" w:rsidR="00227FA2" w:rsidRDefault="0039099D">
            <w:pPr>
              <w:rPr>
                <w:rFonts w:eastAsia="Malgun Gothic"/>
                <w:lang w:eastAsia="ko-KR"/>
              </w:rPr>
            </w:pPr>
            <w:r>
              <w:rPr>
                <w:rFonts w:eastAsia="Malgun Gothic"/>
                <w:lang w:eastAsia="ko-KR"/>
              </w:rPr>
              <w:t>Ericsson</w:t>
            </w:r>
          </w:p>
        </w:tc>
        <w:tc>
          <w:tcPr>
            <w:tcW w:w="3989" w:type="pct"/>
          </w:tcPr>
          <w:p w14:paraId="3BF817DA" w14:textId="77777777" w:rsidR="00227FA2" w:rsidRDefault="0039099D">
            <w:pPr>
              <w:rPr>
                <w:rFonts w:eastAsia="Malgun Gothic"/>
                <w:lang w:eastAsia="ko-KR"/>
              </w:rPr>
            </w:pPr>
            <w:r>
              <w:rPr>
                <w:rFonts w:eastAsia="Malgun Gothic"/>
                <w:lang w:eastAsia="ko-KR"/>
              </w:rPr>
              <w:t>Agree.</w:t>
            </w:r>
          </w:p>
        </w:tc>
      </w:tr>
      <w:tr w:rsidR="00227FA2" w14:paraId="544DCF76" w14:textId="77777777">
        <w:tc>
          <w:tcPr>
            <w:tcW w:w="1011" w:type="pct"/>
          </w:tcPr>
          <w:p w14:paraId="2134EC4F" w14:textId="77777777" w:rsidR="00227FA2" w:rsidRDefault="0039099D">
            <w:pPr>
              <w:rPr>
                <w:rFonts w:eastAsiaTheme="minorEastAsia"/>
                <w:lang w:eastAsia="zh-CN"/>
              </w:rPr>
            </w:pPr>
            <w:r>
              <w:rPr>
                <w:rFonts w:eastAsia="Malgun Gothic" w:hint="eastAsia"/>
                <w:lang w:eastAsia="ko-KR"/>
              </w:rPr>
              <w:t>Samsung</w:t>
            </w:r>
          </w:p>
        </w:tc>
        <w:tc>
          <w:tcPr>
            <w:tcW w:w="3989" w:type="pct"/>
          </w:tcPr>
          <w:p w14:paraId="065A6127" w14:textId="77777777" w:rsidR="00227FA2" w:rsidRDefault="0039099D">
            <w:pPr>
              <w:rPr>
                <w:rFonts w:eastAsia="Malgun Gothic"/>
                <w:lang w:eastAsia="ko-KR"/>
              </w:rPr>
            </w:pPr>
            <w:r>
              <w:rPr>
                <w:rFonts w:eastAsia="Malgun Gothic" w:hint="eastAsia"/>
                <w:lang w:eastAsia="ko-KR"/>
              </w:rPr>
              <w:t>Similar to TA loop, the indication of frequency offset indication is needed to modify the error of</w:t>
            </w:r>
            <w:r>
              <w:rPr>
                <w:rFonts w:eastAsia="Malgun Gothic"/>
                <w:lang w:eastAsia="ko-KR"/>
              </w:rPr>
              <w:t xml:space="preserve"> the frequency offset of</w:t>
            </w:r>
            <w:r>
              <w:rPr>
                <w:rFonts w:eastAsia="Malgun Gothic" w:hint="eastAsia"/>
                <w:lang w:eastAsia="ko-KR"/>
              </w:rPr>
              <w:t xml:space="preserve"> UL signal</w:t>
            </w:r>
            <w:r>
              <w:rPr>
                <w:rFonts w:eastAsia="Malgun Gothic"/>
                <w:lang w:eastAsia="ko-KR"/>
              </w:rPr>
              <w:t xml:space="preserve"> from a given UE</w:t>
            </w:r>
            <w:r>
              <w:rPr>
                <w:rFonts w:eastAsia="Malgun Gothic" w:hint="eastAsia"/>
                <w:lang w:eastAsia="ko-KR"/>
              </w:rPr>
              <w:t>.</w:t>
            </w:r>
            <w:r>
              <w:rPr>
                <w:rFonts w:eastAsia="Malgun Gothic"/>
                <w:lang w:eastAsia="ko-KR"/>
              </w:rPr>
              <w:t xml:space="preserve"> This is to do fine tuning of frequency synchronization.</w:t>
            </w:r>
          </w:p>
        </w:tc>
      </w:tr>
      <w:tr w:rsidR="00227FA2" w14:paraId="08929147" w14:textId="77777777">
        <w:tc>
          <w:tcPr>
            <w:tcW w:w="1011" w:type="pct"/>
          </w:tcPr>
          <w:p w14:paraId="481CC7D8" w14:textId="77777777" w:rsidR="00227FA2" w:rsidRDefault="0039099D">
            <w:pPr>
              <w:rPr>
                <w:rFonts w:eastAsiaTheme="minorEastAsia"/>
                <w:lang w:eastAsia="zh-CN"/>
              </w:rPr>
            </w:pPr>
            <w:r>
              <w:rPr>
                <w:rFonts w:eastAsiaTheme="minorEastAsia" w:hint="eastAsia"/>
                <w:lang w:eastAsia="zh-CN"/>
              </w:rPr>
              <w:t>L</w:t>
            </w:r>
            <w:r>
              <w:rPr>
                <w:rFonts w:eastAsiaTheme="minorEastAsia"/>
                <w:lang w:eastAsia="zh-CN"/>
              </w:rPr>
              <w:t>enovo/MM</w:t>
            </w:r>
          </w:p>
        </w:tc>
        <w:tc>
          <w:tcPr>
            <w:tcW w:w="3989" w:type="pct"/>
          </w:tcPr>
          <w:p w14:paraId="132B8B7A" w14:textId="77777777" w:rsidR="00227FA2" w:rsidRDefault="0039099D">
            <w:pPr>
              <w:rPr>
                <w:rFonts w:eastAsia="Malgun Gothic"/>
                <w:lang w:eastAsia="ko-KR"/>
              </w:rPr>
            </w:pPr>
            <w:r>
              <w:rPr>
                <w:rFonts w:eastAsiaTheme="minorEastAsia" w:hint="eastAsia"/>
                <w:lang w:eastAsia="zh-CN"/>
              </w:rPr>
              <w:t>A</w:t>
            </w:r>
            <w:r>
              <w:rPr>
                <w:rFonts w:eastAsiaTheme="minorEastAsia"/>
                <w:lang w:eastAsia="zh-CN"/>
              </w:rPr>
              <w:t>gree with moderator’s view.</w:t>
            </w:r>
          </w:p>
        </w:tc>
      </w:tr>
      <w:tr w:rsidR="00227FA2" w14:paraId="148AFE7E" w14:textId="77777777">
        <w:tc>
          <w:tcPr>
            <w:tcW w:w="1011" w:type="pct"/>
          </w:tcPr>
          <w:p w14:paraId="79DC0EFB" w14:textId="77777777" w:rsidR="00227FA2" w:rsidRDefault="0039099D">
            <w:pPr>
              <w:rPr>
                <w:rFonts w:eastAsiaTheme="minorEastAsia"/>
                <w:lang w:eastAsia="zh-CN"/>
              </w:rPr>
            </w:pPr>
            <w:r>
              <w:rPr>
                <w:rFonts w:eastAsiaTheme="minorEastAsia"/>
                <w:lang w:eastAsia="zh-CN"/>
              </w:rPr>
              <w:t>QC</w:t>
            </w:r>
          </w:p>
        </w:tc>
        <w:tc>
          <w:tcPr>
            <w:tcW w:w="3989" w:type="pct"/>
          </w:tcPr>
          <w:p w14:paraId="0A37AA40" w14:textId="77777777" w:rsidR="00227FA2" w:rsidRDefault="0039099D">
            <w:pPr>
              <w:rPr>
                <w:rFonts w:eastAsiaTheme="minorEastAsia"/>
                <w:lang w:eastAsia="zh-CN"/>
              </w:rPr>
            </w:pPr>
            <w:r>
              <w:rPr>
                <w:rFonts w:eastAsiaTheme="minorEastAsia"/>
                <w:lang w:eastAsia="zh-CN"/>
              </w:rPr>
              <w:t>Agree</w:t>
            </w:r>
          </w:p>
        </w:tc>
      </w:tr>
      <w:tr w:rsidR="00227FA2" w14:paraId="218044B6" w14:textId="77777777">
        <w:tc>
          <w:tcPr>
            <w:tcW w:w="1011" w:type="pct"/>
          </w:tcPr>
          <w:p w14:paraId="3351E5D1" w14:textId="77777777" w:rsidR="00227FA2" w:rsidRDefault="0039099D">
            <w:pPr>
              <w:rPr>
                <w:rFonts w:eastAsiaTheme="minorEastAsia"/>
                <w:lang w:eastAsia="zh-CN"/>
              </w:rPr>
            </w:pPr>
            <w:r>
              <w:t>Huawei, HiSilicon</w:t>
            </w:r>
          </w:p>
        </w:tc>
        <w:tc>
          <w:tcPr>
            <w:tcW w:w="3989" w:type="pct"/>
          </w:tcPr>
          <w:p w14:paraId="67EA45AF" w14:textId="77777777" w:rsidR="00227FA2" w:rsidRDefault="0039099D">
            <w:pPr>
              <w:rPr>
                <w:rFonts w:eastAsia="Malgun Gothic"/>
                <w:lang w:eastAsia="ko-KR"/>
              </w:rPr>
            </w:pPr>
            <w:r>
              <w:rPr>
                <w:rFonts w:eastAsiaTheme="minorEastAsia" w:hint="eastAsia"/>
                <w:lang w:eastAsia="zh-CN"/>
              </w:rPr>
              <w:t>S</w:t>
            </w:r>
            <w:r>
              <w:rPr>
                <w:rFonts w:eastAsiaTheme="minorEastAsia"/>
                <w:lang w:eastAsia="zh-CN"/>
              </w:rPr>
              <w:t xml:space="preserve">upport. </w:t>
            </w:r>
          </w:p>
        </w:tc>
      </w:tr>
      <w:tr w:rsidR="00227FA2" w14:paraId="22F9C911" w14:textId="77777777">
        <w:tc>
          <w:tcPr>
            <w:tcW w:w="1011" w:type="pct"/>
          </w:tcPr>
          <w:p w14:paraId="50D8B071" w14:textId="77777777" w:rsidR="00227FA2" w:rsidRDefault="0039099D">
            <w:pPr>
              <w:rPr>
                <w:rFonts w:eastAsiaTheme="minorEastAsia"/>
                <w:lang w:eastAsia="zh-CN"/>
              </w:rPr>
            </w:pPr>
            <w:r>
              <w:rPr>
                <w:rFonts w:eastAsia="Malgun Gothic" w:hint="eastAsia"/>
                <w:lang w:eastAsia="ko-KR"/>
              </w:rPr>
              <w:t>LG</w:t>
            </w:r>
          </w:p>
        </w:tc>
        <w:tc>
          <w:tcPr>
            <w:tcW w:w="3989" w:type="pct"/>
          </w:tcPr>
          <w:p w14:paraId="23F5ACFA" w14:textId="77777777" w:rsidR="00227FA2" w:rsidRDefault="0039099D">
            <w:pPr>
              <w:rPr>
                <w:rFonts w:eastAsia="Malgun Gothic"/>
                <w:lang w:eastAsia="ko-KR"/>
              </w:rPr>
            </w:pPr>
            <w:r>
              <w:rPr>
                <w:rFonts w:eastAsia="Malgun Gothic" w:hint="eastAsia"/>
                <w:lang w:eastAsia="ko-KR"/>
              </w:rPr>
              <w:t>Agree</w:t>
            </w:r>
          </w:p>
        </w:tc>
      </w:tr>
      <w:tr w:rsidR="00227FA2" w14:paraId="29EE392B" w14:textId="77777777">
        <w:tc>
          <w:tcPr>
            <w:tcW w:w="1011" w:type="pct"/>
          </w:tcPr>
          <w:p w14:paraId="63A34746" w14:textId="77777777" w:rsidR="00227FA2" w:rsidRDefault="0039099D">
            <w:pPr>
              <w:rPr>
                <w:rFonts w:eastAsia="Malgun Gothic"/>
                <w:lang w:eastAsia="ko-KR"/>
              </w:rPr>
            </w:pPr>
            <w:r>
              <w:rPr>
                <w:rFonts w:eastAsiaTheme="minorEastAsia" w:hint="eastAsia"/>
                <w:lang w:eastAsia="zh-CN"/>
              </w:rPr>
              <w:t>Spreadtrum</w:t>
            </w:r>
          </w:p>
        </w:tc>
        <w:tc>
          <w:tcPr>
            <w:tcW w:w="3989" w:type="pct"/>
          </w:tcPr>
          <w:p w14:paraId="09F227D1" w14:textId="77777777" w:rsidR="00227FA2" w:rsidRDefault="0039099D">
            <w:pPr>
              <w:rPr>
                <w:rFonts w:eastAsia="Malgun Gothic"/>
                <w:lang w:eastAsia="ko-KR"/>
              </w:rPr>
            </w:pPr>
            <w:r>
              <w:rPr>
                <w:rFonts w:eastAsia="Malgun Gothic"/>
                <w:lang w:eastAsia="ko-KR"/>
              </w:rPr>
              <w:t>Support</w:t>
            </w:r>
          </w:p>
        </w:tc>
      </w:tr>
      <w:tr w:rsidR="00227FA2" w14:paraId="786A4D55" w14:textId="77777777">
        <w:tc>
          <w:tcPr>
            <w:tcW w:w="1011" w:type="pct"/>
          </w:tcPr>
          <w:p w14:paraId="331401F6" w14:textId="77777777" w:rsidR="00227FA2" w:rsidRDefault="0039099D">
            <w:pPr>
              <w:rPr>
                <w:rFonts w:eastAsiaTheme="minorEastAsia"/>
                <w:lang w:eastAsia="zh-CN"/>
              </w:rPr>
            </w:pPr>
            <w:r>
              <w:rPr>
                <w:rFonts w:eastAsiaTheme="minorEastAsia" w:hint="eastAsia"/>
                <w:lang w:eastAsia="zh-CN"/>
              </w:rPr>
              <w:t>v</w:t>
            </w:r>
            <w:r>
              <w:rPr>
                <w:rFonts w:eastAsiaTheme="minorEastAsia"/>
                <w:lang w:eastAsia="zh-CN"/>
              </w:rPr>
              <w:t>ivo</w:t>
            </w:r>
          </w:p>
        </w:tc>
        <w:tc>
          <w:tcPr>
            <w:tcW w:w="3989" w:type="pct"/>
          </w:tcPr>
          <w:p w14:paraId="219BFDF4" w14:textId="77777777" w:rsidR="00227FA2" w:rsidRDefault="0039099D">
            <w:pPr>
              <w:rPr>
                <w:rFonts w:eastAsiaTheme="minorEastAsia"/>
                <w:lang w:eastAsia="zh-CN"/>
              </w:rPr>
            </w:pPr>
            <w:r>
              <w:rPr>
                <w:rFonts w:eastAsiaTheme="minorEastAsia" w:hint="eastAsia"/>
                <w:lang w:eastAsia="zh-CN"/>
              </w:rPr>
              <w:t>S</w:t>
            </w:r>
            <w:r>
              <w:rPr>
                <w:rFonts w:eastAsiaTheme="minorEastAsia"/>
                <w:lang w:eastAsia="zh-CN"/>
              </w:rPr>
              <w:t>upport</w:t>
            </w:r>
          </w:p>
        </w:tc>
      </w:tr>
      <w:tr w:rsidR="00227FA2" w14:paraId="45684460" w14:textId="77777777">
        <w:tc>
          <w:tcPr>
            <w:tcW w:w="1011" w:type="pct"/>
          </w:tcPr>
          <w:p w14:paraId="2125B1F6" w14:textId="77777777" w:rsidR="00227FA2" w:rsidRDefault="0039099D">
            <w:pPr>
              <w:rPr>
                <w:rFonts w:eastAsiaTheme="minorEastAsia"/>
                <w:lang w:eastAsia="zh-CN"/>
              </w:rPr>
            </w:pPr>
            <w:r>
              <w:rPr>
                <w:rFonts w:eastAsiaTheme="minorEastAsia"/>
                <w:lang w:eastAsia="zh-CN"/>
              </w:rPr>
              <w:t>Baicells</w:t>
            </w:r>
          </w:p>
        </w:tc>
        <w:tc>
          <w:tcPr>
            <w:tcW w:w="3989" w:type="pct"/>
          </w:tcPr>
          <w:p w14:paraId="3E28FC6A" w14:textId="77777777" w:rsidR="00227FA2" w:rsidRDefault="0039099D">
            <w:pPr>
              <w:rPr>
                <w:rFonts w:eastAsiaTheme="minorEastAsia"/>
                <w:lang w:eastAsia="zh-CN"/>
              </w:rPr>
            </w:pPr>
            <w:r>
              <w:rPr>
                <w:rFonts w:eastAsiaTheme="minorEastAsia"/>
                <w:lang w:eastAsia="zh-CN"/>
              </w:rPr>
              <w:t>Agree</w:t>
            </w:r>
          </w:p>
        </w:tc>
      </w:tr>
      <w:tr w:rsidR="00DB69FF" w14:paraId="0F4A9F48" w14:textId="77777777">
        <w:tc>
          <w:tcPr>
            <w:tcW w:w="1011" w:type="pct"/>
          </w:tcPr>
          <w:p w14:paraId="023C21DE" w14:textId="1D38ECBD" w:rsidR="00DB69FF" w:rsidRDefault="00DB69FF">
            <w:pPr>
              <w:rPr>
                <w:rFonts w:eastAsiaTheme="minorEastAsia"/>
                <w:lang w:eastAsia="zh-CN"/>
              </w:rPr>
            </w:pPr>
            <w:r>
              <w:rPr>
                <w:rFonts w:eastAsiaTheme="minorEastAsia" w:hint="eastAsia"/>
                <w:lang w:eastAsia="zh-CN"/>
              </w:rPr>
              <w:t>C</w:t>
            </w:r>
            <w:r>
              <w:rPr>
                <w:rFonts w:eastAsiaTheme="minorEastAsia"/>
                <w:lang w:eastAsia="zh-CN"/>
              </w:rPr>
              <w:t>MCC</w:t>
            </w:r>
          </w:p>
        </w:tc>
        <w:tc>
          <w:tcPr>
            <w:tcW w:w="3989" w:type="pct"/>
          </w:tcPr>
          <w:p w14:paraId="57EBE204" w14:textId="7C5A2053" w:rsidR="00DB69FF" w:rsidRDefault="00DB69FF">
            <w:pPr>
              <w:rPr>
                <w:rFonts w:eastAsiaTheme="minorEastAsia"/>
                <w:lang w:eastAsia="zh-CN"/>
              </w:rPr>
            </w:pPr>
            <w:r>
              <w:rPr>
                <w:rFonts w:eastAsiaTheme="minorEastAsia" w:hint="eastAsia"/>
                <w:lang w:eastAsia="zh-CN"/>
              </w:rPr>
              <w:t>A</w:t>
            </w:r>
            <w:r>
              <w:rPr>
                <w:rFonts w:eastAsiaTheme="minorEastAsia"/>
                <w:lang w:eastAsia="zh-CN"/>
              </w:rPr>
              <w:t>gree</w:t>
            </w:r>
          </w:p>
        </w:tc>
      </w:tr>
      <w:tr w:rsidR="00C3718C" w14:paraId="70B5652A" w14:textId="77777777">
        <w:tc>
          <w:tcPr>
            <w:tcW w:w="1011" w:type="pct"/>
          </w:tcPr>
          <w:p w14:paraId="4B7D9314" w14:textId="30365D7B" w:rsidR="00C3718C" w:rsidRDefault="00C3718C" w:rsidP="00C3718C">
            <w:pPr>
              <w:rPr>
                <w:rFonts w:eastAsiaTheme="minorEastAsia"/>
                <w:lang w:eastAsia="zh-CN"/>
              </w:rPr>
            </w:pPr>
            <w:r>
              <w:rPr>
                <w:rFonts w:eastAsia="Malgun Gothic" w:hint="eastAsia"/>
                <w:lang w:eastAsia="ko-KR"/>
              </w:rPr>
              <w:t>OPPO</w:t>
            </w:r>
          </w:p>
        </w:tc>
        <w:tc>
          <w:tcPr>
            <w:tcW w:w="3989" w:type="pct"/>
          </w:tcPr>
          <w:p w14:paraId="2B803671" w14:textId="30ACF846" w:rsidR="00C3718C" w:rsidRDefault="00C3718C" w:rsidP="00C3718C">
            <w:pPr>
              <w:rPr>
                <w:rFonts w:eastAsiaTheme="minorEastAsia"/>
                <w:lang w:eastAsia="zh-CN"/>
              </w:rPr>
            </w:pPr>
            <w:r>
              <w:rPr>
                <w:rFonts w:eastAsia="Malgun Gothic" w:hint="eastAsia"/>
                <w:lang w:eastAsia="ko-KR"/>
              </w:rPr>
              <w:t>fine</w:t>
            </w:r>
          </w:p>
        </w:tc>
      </w:tr>
    </w:tbl>
    <w:p w14:paraId="4C13F6DC" w14:textId="77777777" w:rsidR="00227FA2" w:rsidRDefault="00227FA2"/>
    <w:p w14:paraId="34F2238C" w14:textId="77777777" w:rsidR="00227FA2" w:rsidRDefault="00227FA2"/>
    <w:p w14:paraId="484A9297" w14:textId="77777777" w:rsidR="00227FA2" w:rsidRDefault="00227FA2"/>
    <w:p w14:paraId="15C4FF8E" w14:textId="77777777" w:rsidR="007D12D4" w:rsidRDefault="007D12D4" w:rsidP="00CD4CB4">
      <w:pPr>
        <w:rPr>
          <w:lang w:val="en-US"/>
        </w:rPr>
      </w:pPr>
      <w:bookmarkStart w:id="53" w:name="_Toc79955313"/>
    </w:p>
    <w:p w14:paraId="6C8A65E2" w14:textId="77777777" w:rsidR="00CD4CB4" w:rsidRDefault="00CD4CB4" w:rsidP="00CD4CB4">
      <w:pPr>
        <w:rPr>
          <w:lang w:val="en-US"/>
        </w:rPr>
      </w:pPr>
    </w:p>
    <w:p w14:paraId="7C5A715B" w14:textId="77777777" w:rsidR="00227FA2" w:rsidRDefault="0039099D" w:rsidP="007D12D4">
      <w:pPr>
        <w:pStyle w:val="Titre2"/>
        <w:rPr>
          <w:lang w:val="en-US"/>
        </w:rPr>
      </w:pPr>
      <w:r>
        <w:rPr>
          <w:lang w:val="en-US"/>
        </w:rPr>
        <w:lastRenderedPageBreak/>
        <w:t>Updated proposal based on company views (First round of email discussions)</w:t>
      </w:r>
      <w:bookmarkEnd w:id="53"/>
    </w:p>
    <w:p w14:paraId="2EEC93E0" w14:textId="1AD581AE" w:rsidR="007D12D4" w:rsidRDefault="007D12D4" w:rsidP="007D12D4">
      <w:pPr>
        <w:rPr>
          <w:rFonts w:ascii="Calibri" w:hAnsi="Calibri"/>
          <w:b/>
          <w:bCs/>
          <w:sz w:val="22"/>
          <w:szCs w:val="22"/>
          <w:lang w:val="en-US"/>
        </w:rPr>
      </w:pPr>
      <w:r w:rsidRPr="007D12D4">
        <w:rPr>
          <w:rFonts w:ascii="Calibri" w:hAnsi="Calibri"/>
          <w:b/>
          <w:bCs/>
          <w:sz w:val="22"/>
          <w:szCs w:val="22"/>
          <w:highlight w:val="yellow"/>
          <w:lang w:val="en-US"/>
        </w:rPr>
        <w:t>Updated Proposal 10:</w:t>
      </w:r>
    </w:p>
    <w:p w14:paraId="44F1C780" w14:textId="77777777" w:rsidR="007D12D4" w:rsidRDefault="007D12D4" w:rsidP="007D12D4">
      <w:pPr>
        <w:rPr>
          <w:rFonts w:ascii="Calibri" w:hAnsi="Calibri"/>
          <w:b/>
          <w:bCs/>
          <w:sz w:val="22"/>
          <w:szCs w:val="22"/>
          <w:u w:val="single"/>
          <w:lang w:val="en-US"/>
        </w:rPr>
      </w:pPr>
      <w:r>
        <w:rPr>
          <w:rFonts w:ascii="Calibri" w:hAnsi="Calibri"/>
          <w:b/>
          <w:bCs/>
          <w:sz w:val="22"/>
          <w:szCs w:val="22"/>
          <w:u w:val="single"/>
          <w:lang w:val="en-US"/>
        </w:rPr>
        <w:t>Conclusion:</w:t>
      </w:r>
    </w:p>
    <w:p w14:paraId="34BBA0D4" w14:textId="0A7F4C26" w:rsidR="00227FA2" w:rsidRDefault="007D12D4" w:rsidP="007D12D4">
      <w:pPr>
        <w:rPr>
          <w:rFonts w:ascii="Calibri" w:hAnsi="Calibri"/>
          <w:b/>
          <w:bCs/>
          <w:sz w:val="22"/>
          <w:szCs w:val="22"/>
          <w:lang w:val="en-US"/>
        </w:rPr>
      </w:pPr>
      <w:r>
        <w:rPr>
          <w:rFonts w:ascii="Calibri" w:hAnsi="Calibri"/>
          <w:b/>
          <w:bCs/>
          <w:sz w:val="22"/>
          <w:szCs w:val="22"/>
          <w:lang w:val="en-US"/>
        </w:rPr>
        <w:t>Indication of common post-compensation frequency offset for Uplink is not needed</w:t>
      </w:r>
    </w:p>
    <w:p w14:paraId="0BDCC0D6" w14:textId="77777777" w:rsidR="007D12D4" w:rsidRPr="007D12D4" w:rsidRDefault="007D12D4" w:rsidP="007D12D4">
      <w:pPr>
        <w:rPr>
          <w:lang w:val="en-US"/>
        </w:rPr>
      </w:pPr>
    </w:p>
    <w:p w14:paraId="1D15A6BB" w14:textId="77777777" w:rsidR="00227FA2" w:rsidRDefault="0039099D">
      <w:pPr>
        <w:pStyle w:val="Titre2"/>
        <w:rPr>
          <w:lang w:val="en-US"/>
        </w:rPr>
      </w:pPr>
      <w:bookmarkStart w:id="54" w:name="_Toc79955314"/>
      <w:r>
        <w:rPr>
          <w:lang w:val="en-US"/>
        </w:rPr>
        <w:t>Updated proposal based on company views (2</w:t>
      </w:r>
      <w:r>
        <w:rPr>
          <w:vertAlign w:val="superscript"/>
          <w:lang w:val="en-US"/>
        </w:rPr>
        <w:t>nd</w:t>
      </w:r>
      <w:r>
        <w:rPr>
          <w:lang w:val="en-US"/>
        </w:rPr>
        <w:t xml:space="preserve"> round of email discussions)</w:t>
      </w:r>
      <w:bookmarkEnd w:id="54"/>
    </w:p>
    <w:p w14:paraId="62AA12DF" w14:textId="77777777" w:rsidR="00227FA2" w:rsidRDefault="00227FA2">
      <w:pPr>
        <w:rPr>
          <w:lang w:val="en-US"/>
        </w:rPr>
      </w:pPr>
    </w:p>
    <w:p w14:paraId="31A2E508" w14:textId="77777777" w:rsidR="00227FA2" w:rsidRDefault="00227FA2">
      <w:pPr>
        <w:rPr>
          <w:lang w:val="en-US"/>
        </w:rPr>
      </w:pPr>
    </w:p>
    <w:p w14:paraId="51392C96" w14:textId="77777777" w:rsidR="00227FA2" w:rsidRDefault="0039099D">
      <w:pPr>
        <w:pStyle w:val="Titre1"/>
      </w:pPr>
      <w:bookmarkStart w:id="55" w:name="_Toc79955315"/>
      <w:r>
        <w:t>Issue#11: Close control loop for UL frequency alignment</w:t>
      </w:r>
      <w:bookmarkEnd w:id="55"/>
    </w:p>
    <w:p w14:paraId="197057AD" w14:textId="77777777" w:rsidR="00227FA2" w:rsidRDefault="0039099D">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tbl>
      <w:tblPr>
        <w:tblStyle w:val="Grilledutableau"/>
        <w:tblW w:w="0" w:type="auto"/>
        <w:tblLook w:val="04A0" w:firstRow="1" w:lastRow="0" w:firstColumn="1" w:lastColumn="0" w:noHBand="0" w:noVBand="1"/>
      </w:tblPr>
      <w:tblGrid>
        <w:gridCol w:w="9779"/>
      </w:tblGrid>
      <w:tr w:rsidR="00227FA2" w14:paraId="4B405C87" w14:textId="77777777">
        <w:tc>
          <w:tcPr>
            <w:tcW w:w="9779" w:type="dxa"/>
          </w:tcPr>
          <w:p w14:paraId="05E051E1" w14:textId="77777777" w:rsidR="00227FA2" w:rsidRDefault="0039099D">
            <w:pPr>
              <w:pStyle w:val="Titre3"/>
              <w:numPr>
                <w:ilvl w:val="0"/>
                <w:numId w:val="0"/>
              </w:numPr>
              <w:ind w:left="720" w:hanging="720"/>
              <w:rPr>
                <w:sz w:val="20"/>
              </w:rPr>
            </w:pPr>
            <w:bookmarkStart w:id="56" w:name="_Toc79955316"/>
            <w:bookmarkStart w:id="57" w:name="_Toc69116339"/>
            <w:r>
              <w:rPr>
                <w:sz w:val="20"/>
              </w:rPr>
              <w:t>[TR38.821] :</w:t>
            </w:r>
            <w:bookmarkEnd w:id="56"/>
            <w:bookmarkEnd w:id="57"/>
          </w:p>
          <w:p w14:paraId="09B1E9E7" w14:textId="77777777" w:rsidR="00227FA2" w:rsidRDefault="0039099D">
            <w:pPr>
              <w:spacing w:beforeLines="50" w:before="120"/>
            </w:pPr>
            <w:r>
              <w:t>For the UL frequency compensation, at least for LEO system, the following solutions are identified with consideration on the beam specific post-compensation of common frequency offset at the network side:</w:t>
            </w:r>
          </w:p>
          <w:p w14:paraId="0966E923" w14:textId="77777777" w:rsidR="00227FA2" w:rsidRDefault="0039099D">
            <w:pPr>
              <w:pStyle w:val="B1"/>
            </w:pPr>
            <w:r>
              <w:t>●</w:t>
            </w:r>
            <w:r>
              <w:tab/>
            </w:r>
            <w:r>
              <w:rPr>
                <w:lang w:eastAsia="zh-CN"/>
              </w:rPr>
              <w:t xml:space="preserve">Option-1: Both the estimation and pre-compensation of </w:t>
            </w:r>
            <w:r>
              <w:t>UE-specific frequency offset are conducted at the UE side. The acquisition of this value can be done by utilizing DL reference signals</w:t>
            </w:r>
            <w:r>
              <w:rPr>
                <w:rFonts w:ascii="SimSun" w:eastAsia="SimSun" w:hAnsi="SimSun"/>
                <w:lang w:eastAsia="zh-CN"/>
              </w:rPr>
              <w:t>,</w:t>
            </w:r>
            <w:r>
              <w:t xml:space="preserve"> UE location and satellite ephemeris.</w:t>
            </w:r>
          </w:p>
          <w:p w14:paraId="4C0A8941" w14:textId="77777777" w:rsidR="00227FA2" w:rsidRDefault="0039099D">
            <w:pPr>
              <w:ind w:left="284"/>
            </w:pPr>
            <w:r>
              <w:t>●</w:t>
            </w:r>
            <w:r>
              <w:tab/>
              <w:t>Option-2: The required frequency offset for UL frequency compensation at least in LEO systems is indicated by the network to UE. The acquisition on this value can be done at the network side with detection of UL signals, e.g., preamble</w:t>
            </w:r>
          </w:p>
        </w:tc>
      </w:tr>
    </w:tbl>
    <w:p w14:paraId="7F2A7FAE" w14:textId="77777777" w:rsidR="00227FA2" w:rsidRDefault="00227FA2"/>
    <w:p w14:paraId="1C7131D8" w14:textId="77777777" w:rsidR="00227FA2" w:rsidRDefault="0039099D">
      <w:r>
        <w:t>In RAN1#103e, it was agreed to adopt Option-1 discussed in [TR38.821]:</w:t>
      </w:r>
    </w:p>
    <w:tbl>
      <w:tblPr>
        <w:tblStyle w:val="Grilledutableau"/>
        <w:tblW w:w="0" w:type="auto"/>
        <w:tblLook w:val="04A0" w:firstRow="1" w:lastRow="0" w:firstColumn="1" w:lastColumn="0" w:noHBand="0" w:noVBand="1"/>
      </w:tblPr>
      <w:tblGrid>
        <w:gridCol w:w="9779"/>
      </w:tblGrid>
      <w:tr w:rsidR="00227FA2" w14:paraId="3BA1D315" w14:textId="77777777">
        <w:tc>
          <w:tcPr>
            <w:tcW w:w="9779" w:type="dxa"/>
          </w:tcPr>
          <w:p w14:paraId="3D91FA38" w14:textId="77777777" w:rsidR="00227FA2" w:rsidRDefault="0039099D">
            <w:pPr>
              <w:rPr>
                <w:rFonts w:eastAsia="SimSun" w:cs="Times"/>
                <w:b/>
                <w:lang w:eastAsia="ko-KR"/>
              </w:rPr>
            </w:pPr>
            <w:r>
              <w:rPr>
                <w:rFonts w:eastAsia="SimSun" w:cs="Times"/>
                <w:b/>
                <w:highlight w:val="green"/>
                <w:lang w:eastAsia="ko-KR"/>
              </w:rPr>
              <w:t>Agreement:</w:t>
            </w:r>
          </w:p>
          <w:p w14:paraId="24390C83" w14:textId="77777777" w:rsidR="00227FA2" w:rsidRDefault="0039099D">
            <w:pPr>
              <w:rPr>
                <w:rFonts w:eastAsia="SimSun" w:cs="Times"/>
                <w:color w:val="1F497D"/>
                <w:lang w:val="en-US"/>
              </w:rPr>
            </w:pPr>
            <w:r>
              <w:rPr>
                <w:rFonts w:eastAsia="SimSun" w:cs="Times"/>
                <w:lang w:val="en-US" w:eastAsia="ko-KR"/>
              </w:rPr>
              <w:t xml:space="preserve">An NR NTN UE in RRC_CONNECTED states shall be capable of at least using its acquired GNSS position and satellite </w:t>
            </w:r>
            <w:r>
              <w:rPr>
                <w:rFonts w:eastAsia="SimSun" w:cs="Times"/>
                <w:color w:val="000000"/>
                <w:lang w:val="en-US" w:eastAsia="ko-KR"/>
              </w:rPr>
              <w:t xml:space="preserve">ephemeris to perform </w:t>
            </w:r>
            <w:r>
              <w:rPr>
                <w:rFonts w:eastAsia="SimSun" w:cs="Times"/>
                <w:lang w:val="en-US" w:eastAsia="ko-KR"/>
              </w:rPr>
              <w:t>frequency pre-compensation to counter shift the Doppler experienced on the service link.</w:t>
            </w:r>
          </w:p>
        </w:tc>
      </w:tr>
    </w:tbl>
    <w:p w14:paraId="4A2BB022" w14:textId="77777777" w:rsidR="00227FA2" w:rsidRDefault="00227FA2">
      <w:pPr>
        <w:rPr>
          <w:lang w:val="en-US"/>
        </w:rPr>
      </w:pPr>
    </w:p>
    <w:p w14:paraId="0910EA96" w14:textId="77777777" w:rsidR="00227FA2" w:rsidRDefault="0039099D">
      <w:r>
        <w:t>Since RAN1#104-e, this issue was discussed and some companies want to consider option-2 in [TR38.821] based on a closed loop uplink frequency control.</w:t>
      </w:r>
    </w:p>
    <w:p w14:paraId="690434FC" w14:textId="77777777" w:rsidR="00227FA2" w:rsidRDefault="0039099D">
      <w:r>
        <w:t>However, several companies do not see the need for UL frequency control loop. The Moderator recommended for companies willing to support UL frequency control loop should provide more details on the benefits of such mechanism. And the following recommendation was made after the first round of email discussions:</w:t>
      </w:r>
    </w:p>
    <w:tbl>
      <w:tblPr>
        <w:tblStyle w:val="Grilledutableau"/>
        <w:tblW w:w="0" w:type="auto"/>
        <w:tblLook w:val="04A0" w:firstRow="1" w:lastRow="0" w:firstColumn="1" w:lastColumn="0" w:noHBand="0" w:noVBand="1"/>
      </w:tblPr>
      <w:tblGrid>
        <w:gridCol w:w="9779"/>
      </w:tblGrid>
      <w:tr w:rsidR="00227FA2" w14:paraId="5FFE0544" w14:textId="77777777">
        <w:tc>
          <w:tcPr>
            <w:tcW w:w="9779" w:type="dxa"/>
          </w:tcPr>
          <w:p w14:paraId="6171A619" w14:textId="77777777" w:rsidR="00227FA2" w:rsidRDefault="0039099D">
            <w:pPr>
              <w:tabs>
                <w:tab w:val="left" w:pos="1701"/>
              </w:tabs>
              <w:spacing w:after="160" w:line="259" w:lineRule="auto"/>
              <w:rPr>
                <w:rFonts w:eastAsiaTheme="minorHAnsi"/>
                <w:b/>
                <w:bCs/>
                <w:sz w:val="22"/>
                <w:szCs w:val="22"/>
                <w:lang w:val="en-US"/>
              </w:rPr>
            </w:pPr>
            <w:r>
              <w:rPr>
                <w:rFonts w:eastAsiaTheme="minorHAnsi"/>
                <w:b/>
                <w:bCs/>
                <w:szCs w:val="22"/>
                <w:lang w:val="en-US"/>
              </w:rPr>
              <w:t xml:space="preserve">FL recommendation : </w:t>
            </w:r>
            <w:r>
              <w:rPr>
                <w:rFonts w:eastAsiaTheme="minorHAnsi"/>
                <w:bCs/>
                <w:szCs w:val="22"/>
                <w:lang w:val="en-US"/>
              </w:rPr>
              <w:t>RAN1 to further investigate the needs and benefits to support closed-loop UL frequency compensation for GNNS equipped NR NTN UE</w:t>
            </w:r>
          </w:p>
        </w:tc>
      </w:tr>
    </w:tbl>
    <w:p w14:paraId="2F1CE908" w14:textId="77777777" w:rsidR="00227FA2" w:rsidRDefault="00227FA2"/>
    <w:p w14:paraId="03249DE5" w14:textId="77777777" w:rsidR="00227FA2" w:rsidRDefault="0039099D">
      <w:r>
        <w:lastRenderedPageBreak/>
        <w:t>Closed-loop frequency control was discussed within 4contributions submitted to RAN1#106-e:</w:t>
      </w:r>
    </w:p>
    <w:tbl>
      <w:tblPr>
        <w:tblStyle w:val="Grilledutableau"/>
        <w:tblW w:w="5000" w:type="pct"/>
        <w:tblLook w:val="04A0" w:firstRow="1" w:lastRow="0" w:firstColumn="1" w:lastColumn="0" w:noHBand="0" w:noVBand="1"/>
      </w:tblPr>
      <w:tblGrid>
        <w:gridCol w:w="1837"/>
        <w:gridCol w:w="8018"/>
      </w:tblGrid>
      <w:tr w:rsidR="00227FA2" w14:paraId="1B2FFD9A" w14:textId="77777777">
        <w:tc>
          <w:tcPr>
            <w:tcW w:w="932" w:type="pct"/>
            <w:shd w:val="clear" w:color="auto" w:fill="00B0F0"/>
          </w:tcPr>
          <w:p w14:paraId="2ECA0055"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167B81D1" w14:textId="77777777" w:rsidR="00227FA2" w:rsidRDefault="0039099D">
            <w:pPr>
              <w:rPr>
                <w:b/>
                <w:color w:val="FFFFFF" w:themeColor="background1"/>
              </w:rPr>
            </w:pPr>
            <w:r>
              <w:rPr>
                <w:b/>
                <w:color w:val="FFFFFF" w:themeColor="background1"/>
              </w:rPr>
              <w:t>proposals</w:t>
            </w:r>
          </w:p>
        </w:tc>
      </w:tr>
      <w:tr w:rsidR="00227FA2" w14:paraId="6317D937" w14:textId="77777777">
        <w:tc>
          <w:tcPr>
            <w:tcW w:w="932" w:type="pct"/>
          </w:tcPr>
          <w:p w14:paraId="1B20CC26" w14:textId="77777777" w:rsidR="00227FA2" w:rsidRDefault="0039099D">
            <w:r>
              <w:t>Huawei, HiSilicon</w:t>
            </w:r>
          </w:p>
        </w:tc>
        <w:tc>
          <w:tcPr>
            <w:tcW w:w="4068" w:type="pct"/>
          </w:tcPr>
          <w:p w14:paraId="5444810E" w14:textId="77777777" w:rsidR="00227FA2" w:rsidRDefault="0039099D">
            <w:pPr>
              <w:autoSpaceDE w:val="0"/>
              <w:autoSpaceDN w:val="0"/>
              <w:adjustRightInd w:val="0"/>
              <w:snapToGrid w:val="0"/>
              <w:spacing w:after="120"/>
              <w:jc w:val="both"/>
              <w:rPr>
                <w:rFonts w:eastAsiaTheme="minorEastAsia"/>
                <w:sz w:val="22"/>
                <w:szCs w:val="22"/>
                <w:lang w:eastAsia="zh-CN"/>
              </w:rPr>
            </w:pPr>
            <w:r>
              <w:rPr>
                <w:rFonts w:eastAsia="SimSun"/>
                <w:b/>
                <w:sz w:val="22"/>
                <w:szCs w:val="22"/>
                <w:lang w:val="en-US"/>
              </w:rPr>
              <w:t>Proposal 8</w:t>
            </w:r>
            <w:r>
              <w:rPr>
                <w:rFonts w:eastAsia="SimSun"/>
                <w:b/>
                <w:sz w:val="22"/>
                <w:szCs w:val="22"/>
                <w:lang w:val="en-US" w:eastAsia="zh-CN"/>
              </w:rPr>
              <w:t xml:space="preserve">: </w:t>
            </w:r>
            <w:r>
              <w:rPr>
                <w:rFonts w:eastAsiaTheme="minorEastAsia"/>
                <w:sz w:val="22"/>
                <w:szCs w:val="22"/>
                <w:lang w:eastAsia="zh-CN"/>
              </w:rPr>
              <w:t>For GNSS UE, closed-loop UL frequency compensation is not needed.</w:t>
            </w:r>
          </w:p>
        </w:tc>
      </w:tr>
      <w:tr w:rsidR="00227FA2" w14:paraId="75634C5F" w14:textId="77777777">
        <w:tc>
          <w:tcPr>
            <w:tcW w:w="932" w:type="pct"/>
          </w:tcPr>
          <w:p w14:paraId="24F4F8BC" w14:textId="77777777" w:rsidR="00227FA2" w:rsidRDefault="0039099D">
            <w:pPr>
              <w:rPr>
                <w:bCs/>
              </w:rPr>
            </w:pPr>
            <w:r>
              <w:t>Spreadtrum Communications</w:t>
            </w:r>
          </w:p>
        </w:tc>
        <w:tc>
          <w:tcPr>
            <w:tcW w:w="4068" w:type="pct"/>
          </w:tcPr>
          <w:p w14:paraId="64F71165" w14:textId="77777777" w:rsidR="00227FA2" w:rsidRDefault="0039099D">
            <w:pPr>
              <w:spacing w:after="0"/>
              <w:rPr>
                <w:bCs/>
              </w:rPr>
            </w:pPr>
            <w:r>
              <w:rPr>
                <w:b/>
              </w:rPr>
              <w:t>Proposal 6</w:t>
            </w:r>
            <w:r>
              <w:t>: Close control loop for UL frequency alignment is not needed.</w:t>
            </w:r>
          </w:p>
        </w:tc>
      </w:tr>
      <w:tr w:rsidR="00227FA2" w14:paraId="3247D97D" w14:textId="77777777">
        <w:tc>
          <w:tcPr>
            <w:tcW w:w="932" w:type="pct"/>
          </w:tcPr>
          <w:p w14:paraId="7D75BBF0" w14:textId="77777777" w:rsidR="00227FA2" w:rsidRDefault="0039099D">
            <w:pPr>
              <w:rPr>
                <w:bCs/>
              </w:rPr>
            </w:pPr>
            <w:r>
              <w:t>Baicells</w:t>
            </w:r>
          </w:p>
        </w:tc>
        <w:tc>
          <w:tcPr>
            <w:tcW w:w="4068" w:type="pct"/>
          </w:tcPr>
          <w:p w14:paraId="28B7E7E4" w14:textId="77777777" w:rsidR="00227FA2" w:rsidRDefault="0039099D">
            <w:pPr>
              <w:rPr>
                <w:bCs/>
              </w:rPr>
            </w:pPr>
            <w:r>
              <w:rPr>
                <w:b/>
              </w:rPr>
              <w:t>Proposal 5</w:t>
            </w:r>
            <w:r>
              <w:t>: At least, support UL frequency compensation by UE with GNSS based on DL reference signal, UE position and satellite ephemeris. Benefits to support closed-loop UL frequency compensation need further study.</w:t>
            </w:r>
          </w:p>
        </w:tc>
      </w:tr>
      <w:tr w:rsidR="00227FA2" w14:paraId="4286C5EC" w14:textId="77777777">
        <w:tc>
          <w:tcPr>
            <w:tcW w:w="932" w:type="pct"/>
          </w:tcPr>
          <w:p w14:paraId="096F6B14" w14:textId="77777777" w:rsidR="00227FA2" w:rsidRDefault="0039099D">
            <w:r>
              <w:t>Qualcomm Incorporated</w:t>
            </w:r>
          </w:p>
        </w:tc>
        <w:tc>
          <w:tcPr>
            <w:tcW w:w="4068" w:type="pct"/>
          </w:tcPr>
          <w:p w14:paraId="126B8981" w14:textId="77777777" w:rsidR="00227FA2" w:rsidRDefault="0039099D">
            <w:pPr>
              <w:rPr>
                <w:b/>
                <w:bCs/>
              </w:rPr>
            </w:pPr>
            <w:r>
              <w:rPr>
                <w:b/>
                <w:bCs/>
              </w:rPr>
              <w:t xml:space="preserve">Proposal 3: </w:t>
            </w:r>
            <w:r>
              <w:rPr>
                <w:bCs/>
              </w:rPr>
              <w:t>Support closed-loop frequency control commands by MAC-CE.</w:t>
            </w:r>
          </w:p>
        </w:tc>
      </w:tr>
      <w:tr w:rsidR="00227FA2" w14:paraId="1B2CAA32" w14:textId="77777777">
        <w:tc>
          <w:tcPr>
            <w:tcW w:w="932" w:type="pct"/>
          </w:tcPr>
          <w:p w14:paraId="4763C115" w14:textId="77777777" w:rsidR="00227FA2" w:rsidRDefault="0039099D">
            <w:r>
              <w:t>Nokia, Nokia Shanghai Bell</w:t>
            </w:r>
          </w:p>
        </w:tc>
        <w:tc>
          <w:tcPr>
            <w:tcW w:w="4068" w:type="pct"/>
          </w:tcPr>
          <w:p w14:paraId="58F30E01" w14:textId="77777777" w:rsidR="00227FA2" w:rsidRDefault="0039099D">
            <w:pPr>
              <w:jc w:val="both"/>
            </w:pPr>
            <w:r>
              <w:rPr>
                <w:rFonts w:eastAsia="Times New Roman"/>
                <w:b/>
                <w:bCs/>
                <w:color w:val="000000" w:themeColor="text1"/>
              </w:rPr>
              <w:t xml:space="preserve">Proposal 22: </w:t>
            </w:r>
            <w:r>
              <w:rPr>
                <w:rFonts w:eastAsia="Times New Roman"/>
                <w:bCs/>
                <w:color w:val="000000" w:themeColor="text1"/>
              </w:rPr>
              <w:t>Study whether UE-specific closed-loop control for RRC connected mode should be enabled for UE frequency alignment in UL in case of GNSS loss.</w:t>
            </w:r>
          </w:p>
          <w:p w14:paraId="7F6D3239" w14:textId="77777777" w:rsidR="00227FA2" w:rsidRDefault="0039099D">
            <w:pPr>
              <w:jc w:val="both"/>
              <w:rPr>
                <w:rFonts w:eastAsia="Times New Roman"/>
                <w:bCs/>
                <w:color w:val="000000" w:themeColor="text1"/>
              </w:rPr>
            </w:pPr>
            <w:r>
              <w:rPr>
                <w:rFonts w:eastAsia="Times New Roman"/>
                <w:b/>
                <w:bCs/>
                <w:color w:val="000000" w:themeColor="text1"/>
              </w:rPr>
              <w:t xml:space="preserve">Observation 15: </w:t>
            </w:r>
            <w:r>
              <w:rPr>
                <w:rFonts w:eastAsia="Times New Roman"/>
                <w:bCs/>
                <w:color w:val="000000" w:themeColor="text1"/>
              </w:rPr>
              <w:t>UE-specific closed-loop control for RRC connected mode may ensure UE frequency alignment for UL transmission in case of UE GNSS loss.</w:t>
            </w:r>
          </w:p>
        </w:tc>
      </w:tr>
    </w:tbl>
    <w:p w14:paraId="1B8A12D0" w14:textId="77777777" w:rsidR="00227FA2" w:rsidRDefault="0039099D">
      <w:pPr>
        <w:pStyle w:val="Titre2"/>
      </w:pPr>
      <w:bookmarkStart w:id="58" w:name="_Toc79955317"/>
      <w:r>
        <w:t>Companies views</w:t>
      </w:r>
      <w:bookmarkEnd w:id="58"/>
    </w:p>
    <w:p w14:paraId="1B007674" w14:textId="77777777" w:rsidR="00227FA2" w:rsidRDefault="0039099D">
      <w:r>
        <w:t>Few companies provided inputs to RAN1#106e on the support of Closed control loop.</w:t>
      </w:r>
    </w:p>
    <w:p w14:paraId="7BCCFF27" w14:textId="77777777" w:rsidR="00227FA2" w:rsidRDefault="0039099D">
      <w:pPr>
        <w:rPr>
          <w:rFonts w:eastAsiaTheme="minorEastAsia"/>
          <w:lang w:eastAsia="zh-CN"/>
        </w:rPr>
      </w:pPr>
      <w:r>
        <w:rPr>
          <w:rFonts w:eastAsiaTheme="minorEastAsia"/>
          <w:lang w:eastAsia="zh-CN"/>
        </w:rPr>
        <w:t>Closed-loop UL frequency compensation is not needed according to [Huawei, Spreadtrum Communications]</w:t>
      </w:r>
    </w:p>
    <w:p w14:paraId="02657228" w14:textId="77777777" w:rsidR="00227FA2" w:rsidRDefault="0039099D">
      <w:r>
        <w:t>According to [Qualcomm]  there will be scenarios where CL UL frequency control would be needed due to UE movement and infrequent GNSS reading. Therefore, [Qualcomm] prosed to support closed-loop frequency control commands by MAC-CE and to consider group-common DCI for UL time and frequency control.</w:t>
      </w:r>
    </w:p>
    <w:p w14:paraId="08D92D18" w14:textId="77777777" w:rsidR="00227FA2" w:rsidRDefault="0039099D">
      <w:r>
        <w:rPr>
          <w:rFonts w:eastAsiaTheme="minorEastAsia"/>
          <w:lang w:eastAsia="zh-CN"/>
        </w:rPr>
        <w:t>[</w:t>
      </w:r>
      <w:r>
        <w:t>Nokia] proposed to further study whether closed-loop control for UEs in RRC connected mode should be enabled for UE frequency alignment in UL in case of GNSS loss.</w:t>
      </w:r>
    </w:p>
    <w:p w14:paraId="0EA3ACEB" w14:textId="77777777" w:rsidR="00227FA2" w:rsidRDefault="0039099D">
      <w:r>
        <w:t>According [Baicells] benefits to support closed-loop UL frequency compensation need further study.</w:t>
      </w:r>
    </w:p>
    <w:p w14:paraId="382D6A82" w14:textId="77777777" w:rsidR="00227FA2" w:rsidRDefault="0039099D">
      <w:r>
        <w:t>In  Moderator’s view with GNSS capability, there is no need for closed control loop as long as the UE pre-compensation of Doppler shift is done with sufficient accuracy.</w:t>
      </w:r>
    </w:p>
    <w:p w14:paraId="415BE231" w14:textId="77777777" w:rsidR="00227FA2" w:rsidRDefault="0039099D">
      <w:r>
        <w:t>Based on the above, the following proposal is made as follows:</w:t>
      </w:r>
    </w:p>
    <w:p w14:paraId="7D01559A" w14:textId="77777777" w:rsidR="00227FA2" w:rsidRDefault="0039099D">
      <w:pPr>
        <w:rPr>
          <w:rFonts w:eastAsiaTheme="minorHAnsi"/>
          <w:b/>
          <w:bCs/>
          <w:szCs w:val="22"/>
          <w:lang w:val="en-US"/>
        </w:rPr>
      </w:pPr>
      <w:r>
        <w:rPr>
          <w:rFonts w:eastAsiaTheme="minorHAnsi"/>
          <w:b/>
          <w:bCs/>
          <w:szCs w:val="22"/>
          <w:highlight w:val="yellow"/>
          <w:lang w:val="en-US"/>
        </w:rPr>
        <w:t>Initial Proposal 1</w:t>
      </w:r>
      <w:r>
        <w:rPr>
          <w:rFonts w:eastAsiaTheme="minorHAnsi"/>
          <w:b/>
          <w:bCs/>
          <w:szCs w:val="22"/>
          <w:lang w:val="en-US"/>
        </w:rPr>
        <w:t>1</w:t>
      </w:r>
    </w:p>
    <w:p w14:paraId="373DF30D" w14:textId="77777777" w:rsidR="00227FA2" w:rsidRDefault="0039099D">
      <w:pPr>
        <w:rPr>
          <w:rFonts w:eastAsiaTheme="minorHAnsi"/>
          <w:b/>
          <w:bCs/>
          <w:szCs w:val="22"/>
          <w:u w:val="single"/>
          <w:lang w:val="en-US"/>
        </w:rPr>
      </w:pPr>
      <w:r>
        <w:rPr>
          <w:rFonts w:eastAsiaTheme="minorHAnsi"/>
          <w:b/>
          <w:bCs/>
          <w:szCs w:val="22"/>
          <w:u w:val="single"/>
          <w:lang w:val="en-US"/>
        </w:rPr>
        <w:t>Conclusion:</w:t>
      </w:r>
    </w:p>
    <w:p w14:paraId="5EA2082C" w14:textId="77777777" w:rsidR="00227FA2" w:rsidRDefault="0039099D">
      <w:pPr>
        <w:rPr>
          <w:rFonts w:eastAsiaTheme="minorEastAsia"/>
          <w:b/>
          <w:lang w:eastAsia="zh-CN"/>
        </w:rPr>
      </w:pPr>
      <w:r>
        <w:rPr>
          <w:rFonts w:eastAsiaTheme="minorEastAsia"/>
          <w:b/>
          <w:lang w:eastAsia="zh-CN"/>
        </w:rPr>
        <w:t>Closed-loop UL frequency compensation is not supported in NTN Release.17</w:t>
      </w:r>
    </w:p>
    <w:p w14:paraId="092060A5" w14:textId="77777777" w:rsidR="00227FA2" w:rsidRDefault="00227FA2">
      <w:pPr>
        <w:rPr>
          <w:rFonts w:eastAsiaTheme="minorEastAsia"/>
          <w:b/>
          <w:lang w:eastAsia="zh-CN"/>
        </w:rPr>
      </w:pPr>
    </w:p>
    <w:p w14:paraId="3A28598E" w14:textId="77777777" w:rsidR="00227FA2" w:rsidRDefault="0039099D">
      <w:r>
        <w:t>Companies are invited to provide their comments in the following table:</w:t>
      </w:r>
    </w:p>
    <w:tbl>
      <w:tblPr>
        <w:tblStyle w:val="Grilledutableau"/>
        <w:tblW w:w="4608" w:type="pct"/>
        <w:tblLook w:val="04A0" w:firstRow="1" w:lastRow="0" w:firstColumn="1" w:lastColumn="0" w:noHBand="0" w:noVBand="1"/>
      </w:tblPr>
      <w:tblGrid>
        <w:gridCol w:w="1836"/>
        <w:gridCol w:w="7246"/>
      </w:tblGrid>
      <w:tr w:rsidR="00227FA2" w14:paraId="5EEE1789" w14:textId="77777777">
        <w:tc>
          <w:tcPr>
            <w:tcW w:w="1011" w:type="pct"/>
            <w:shd w:val="clear" w:color="auto" w:fill="00B0F0"/>
          </w:tcPr>
          <w:p w14:paraId="39007E98" w14:textId="77777777" w:rsidR="00227FA2" w:rsidRDefault="0039099D">
            <w:pPr>
              <w:rPr>
                <w:b/>
                <w:color w:val="FFFFFF" w:themeColor="background1"/>
              </w:rPr>
            </w:pPr>
            <w:r>
              <w:rPr>
                <w:b/>
                <w:color w:val="FFFFFF" w:themeColor="background1"/>
              </w:rPr>
              <w:t>Companies</w:t>
            </w:r>
          </w:p>
        </w:tc>
        <w:tc>
          <w:tcPr>
            <w:tcW w:w="3989" w:type="pct"/>
            <w:shd w:val="clear" w:color="auto" w:fill="00B0F0"/>
          </w:tcPr>
          <w:p w14:paraId="6305572C" w14:textId="77777777" w:rsidR="00227FA2" w:rsidRDefault="0039099D">
            <w:pPr>
              <w:rPr>
                <w:b/>
                <w:color w:val="FFFFFF" w:themeColor="background1"/>
              </w:rPr>
            </w:pPr>
            <w:r>
              <w:rPr>
                <w:b/>
                <w:color w:val="FFFFFF" w:themeColor="background1"/>
              </w:rPr>
              <w:t>Comments and Views</w:t>
            </w:r>
          </w:p>
        </w:tc>
      </w:tr>
      <w:tr w:rsidR="00227FA2" w14:paraId="786220B7" w14:textId="77777777">
        <w:tc>
          <w:tcPr>
            <w:tcW w:w="1011" w:type="pct"/>
          </w:tcPr>
          <w:p w14:paraId="6F09D9D4" w14:textId="77777777" w:rsidR="00227FA2" w:rsidRDefault="0039099D">
            <w:pPr>
              <w:rPr>
                <w:rFonts w:eastAsia="Malgun Gothic"/>
                <w:lang w:eastAsia="ko-KR"/>
              </w:rPr>
            </w:pPr>
            <w:r>
              <w:rPr>
                <w:rFonts w:eastAsiaTheme="minorEastAsia" w:hint="eastAsia"/>
                <w:lang w:eastAsia="zh-CN"/>
              </w:rPr>
              <w:t>Z</w:t>
            </w:r>
            <w:r>
              <w:rPr>
                <w:rFonts w:eastAsiaTheme="minorEastAsia"/>
                <w:lang w:eastAsia="zh-CN"/>
              </w:rPr>
              <w:t>TE</w:t>
            </w:r>
          </w:p>
        </w:tc>
        <w:tc>
          <w:tcPr>
            <w:tcW w:w="3989" w:type="pct"/>
          </w:tcPr>
          <w:p w14:paraId="67F68BE8" w14:textId="77777777" w:rsidR="00227FA2" w:rsidRDefault="0039099D">
            <w:pPr>
              <w:rPr>
                <w:rFonts w:eastAsia="Malgun Gothic"/>
                <w:lang w:eastAsia="ko-KR"/>
              </w:rPr>
            </w:pPr>
            <w:r>
              <w:rPr>
                <w:rFonts w:eastAsiaTheme="minorEastAsia"/>
                <w:lang w:eastAsia="zh-CN"/>
              </w:rPr>
              <w:t>With consideration on the limited TU, we are supportive to this conclusion. The frequency compensation related action can be done in transparent way.</w:t>
            </w:r>
          </w:p>
        </w:tc>
      </w:tr>
      <w:tr w:rsidR="00227FA2" w14:paraId="69B9CEAD" w14:textId="77777777">
        <w:tc>
          <w:tcPr>
            <w:tcW w:w="1011" w:type="pct"/>
          </w:tcPr>
          <w:p w14:paraId="678DF9B9" w14:textId="77777777" w:rsidR="00227FA2" w:rsidRDefault="0039099D">
            <w:r>
              <w:rPr>
                <w:rFonts w:eastAsia="Malgun Gothic"/>
                <w:lang w:eastAsia="ko-KR"/>
              </w:rPr>
              <w:t>FGI</w:t>
            </w:r>
          </w:p>
        </w:tc>
        <w:tc>
          <w:tcPr>
            <w:tcW w:w="3989" w:type="pct"/>
          </w:tcPr>
          <w:p w14:paraId="4CB2281D" w14:textId="77777777" w:rsidR="00227FA2" w:rsidRDefault="0039099D">
            <w:r>
              <w:rPr>
                <w:rFonts w:eastAsia="Malgun Gothic"/>
                <w:lang w:eastAsia="ko-KR"/>
              </w:rPr>
              <w:t>Support</w:t>
            </w:r>
          </w:p>
        </w:tc>
      </w:tr>
      <w:tr w:rsidR="00227FA2" w14:paraId="1B51C66D" w14:textId="77777777">
        <w:tc>
          <w:tcPr>
            <w:tcW w:w="1011" w:type="pct"/>
          </w:tcPr>
          <w:p w14:paraId="183AC381" w14:textId="77777777" w:rsidR="00227FA2" w:rsidRDefault="0039099D">
            <w:pPr>
              <w:rPr>
                <w:rFonts w:eastAsia="Malgun Gothic"/>
                <w:lang w:eastAsia="ko-KR"/>
              </w:rPr>
            </w:pPr>
            <w:r>
              <w:rPr>
                <w:rFonts w:eastAsia="Malgun Gothic"/>
                <w:lang w:eastAsia="ko-KR"/>
              </w:rPr>
              <w:t>Nokia, Nokia Shanghai Bell</w:t>
            </w:r>
          </w:p>
        </w:tc>
        <w:tc>
          <w:tcPr>
            <w:tcW w:w="3989" w:type="pct"/>
          </w:tcPr>
          <w:p w14:paraId="216ADA9F" w14:textId="77777777" w:rsidR="00227FA2" w:rsidRDefault="0039099D">
            <w:pPr>
              <w:rPr>
                <w:rFonts w:eastAsia="Malgun Gothic"/>
                <w:lang w:eastAsia="ko-KR"/>
              </w:rPr>
            </w:pPr>
            <w:r>
              <w:rPr>
                <w:rFonts w:eastAsia="Malgun Gothic"/>
                <w:lang w:eastAsia="ko-KR"/>
              </w:rPr>
              <w:t>For this conclusion to be acceptable, we would need to have agreements on the UE behaviour for cases where the UE cannot maintain the needed accuracy (in case of loss of GNSS). Should the UE be allowed to “pollute” the spectrum with non-adjusted signals, or should the UE be prohibited from operating?</w:t>
            </w:r>
          </w:p>
        </w:tc>
      </w:tr>
      <w:tr w:rsidR="00227FA2" w14:paraId="053BA57B" w14:textId="77777777">
        <w:tc>
          <w:tcPr>
            <w:tcW w:w="1011" w:type="pct"/>
          </w:tcPr>
          <w:p w14:paraId="2B361412" w14:textId="77777777" w:rsidR="00227FA2" w:rsidRDefault="0039099D">
            <w:pPr>
              <w:rPr>
                <w:rFonts w:eastAsia="Malgun Gothic"/>
                <w:lang w:eastAsia="ko-KR"/>
              </w:rPr>
            </w:pPr>
            <w:r>
              <w:rPr>
                <w:rFonts w:eastAsia="Malgun Gothic"/>
                <w:lang w:eastAsia="ko-KR"/>
              </w:rPr>
              <w:lastRenderedPageBreak/>
              <w:t>X</w:t>
            </w:r>
            <w:r>
              <w:rPr>
                <w:rFonts w:eastAsia="Malgun Gothic" w:hint="eastAsia"/>
                <w:lang w:eastAsia="ko-KR"/>
              </w:rPr>
              <w:t xml:space="preserve">iaomi </w:t>
            </w:r>
          </w:p>
        </w:tc>
        <w:tc>
          <w:tcPr>
            <w:tcW w:w="3989" w:type="pct"/>
          </w:tcPr>
          <w:p w14:paraId="54ACD386" w14:textId="77777777" w:rsidR="00227FA2" w:rsidRDefault="0039099D">
            <w:pPr>
              <w:rPr>
                <w:rFonts w:eastAsia="Malgun Gothic"/>
                <w:lang w:eastAsia="ko-KR"/>
              </w:rPr>
            </w:pPr>
            <w:r>
              <w:rPr>
                <w:rFonts w:eastAsia="Malgun Gothic" w:hint="eastAsia"/>
                <w:lang w:eastAsia="ko-KR"/>
              </w:rPr>
              <w:t xml:space="preserve">We </w:t>
            </w:r>
            <w:r>
              <w:rPr>
                <w:rFonts w:eastAsia="Malgun Gothic"/>
                <w:lang w:eastAsia="ko-KR"/>
              </w:rPr>
              <w:t>are negative on this proposal. C</w:t>
            </w:r>
            <w:r>
              <w:rPr>
                <w:rFonts w:eastAsia="Malgun Gothic" w:hint="eastAsia"/>
                <w:lang w:eastAsia="ko-KR"/>
              </w:rPr>
              <w:t xml:space="preserve">losed </w:t>
            </w:r>
            <w:r>
              <w:rPr>
                <w:rFonts w:eastAsia="Malgun Gothic"/>
                <w:lang w:eastAsia="ko-KR"/>
              </w:rPr>
              <w:t>loop frequency offset control can improve frequency synchronization precision. We think Closed-loop UL frequency compensation should be supported in NTN Release.17.</w:t>
            </w:r>
          </w:p>
        </w:tc>
      </w:tr>
      <w:tr w:rsidR="00227FA2" w14:paraId="3444CA63" w14:textId="77777777">
        <w:tc>
          <w:tcPr>
            <w:tcW w:w="1011" w:type="pct"/>
          </w:tcPr>
          <w:p w14:paraId="5C482571" w14:textId="77777777" w:rsidR="00227FA2" w:rsidRDefault="0039099D">
            <w:pPr>
              <w:rPr>
                <w:rFonts w:eastAsia="Malgun Gothic"/>
                <w:lang w:eastAsia="ko-KR"/>
              </w:rPr>
            </w:pPr>
            <w:r>
              <w:rPr>
                <w:rFonts w:eastAsiaTheme="minorHAnsi"/>
                <w:bCs/>
                <w:szCs w:val="22"/>
                <w:lang w:val="en-US"/>
              </w:rPr>
              <w:t>Panasonic</w:t>
            </w:r>
          </w:p>
        </w:tc>
        <w:tc>
          <w:tcPr>
            <w:tcW w:w="3989" w:type="pct"/>
          </w:tcPr>
          <w:p w14:paraId="56D13E03" w14:textId="77777777" w:rsidR="00227FA2" w:rsidRDefault="0039099D">
            <w:pPr>
              <w:rPr>
                <w:rFonts w:eastAsia="Malgun Gothic"/>
                <w:lang w:eastAsia="ko-KR"/>
              </w:rPr>
            </w:pPr>
            <w:r>
              <w:rPr>
                <w:rFonts w:eastAsia="Malgun Gothic"/>
                <w:lang w:eastAsia="ko-KR"/>
              </w:rPr>
              <w:t>Support</w:t>
            </w:r>
          </w:p>
        </w:tc>
      </w:tr>
      <w:tr w:rsidR="00227FA2" w14:paraId="2A7D9323" w14:textId="77777777">
        <w:tc>
          <w:tcPr>
            <w:tcW w:w="1011" w:type="pct"/>
          </w:tcPr>
          <w:p w14:paraId="4E1514E0" w14:textId="77777777" w:rsidR="00227FA2" w:rsidRDefault="0039099D">
            <w:pPr>
              <w:rPr>
                <w:rFonts w:eastAsiaTheme="minorHAnsi"/>
                <w:bCs/>
                <w:szCs w:val="22"/>
                <w:lang w:val="en-US"/>
              </w:rPr>
            </w:pPr>
            <w:r>
              <w:rPr>
                <w:rFonts w:eastAsia="Malgun Gothic"/>
                <w:lang w:eastAsia="ko-KR"/>
              </w:rPr>
              <w:t>Apple</w:t>
            </w:r>
          </w:p>
        </w:tc>
        <w:tc>
          <w:tcPr>
            <w:tcW w:w="3989" w:type="pct"/>
          </w:tcPr>
          <w:p w14:paraId="19CEB835" w14:textId="77777777" w:rsidR="00227FA2" w:rsidRDefault="0039099D">
            <w:pPr>
              <w:rPr>
                <w:rFonts w:eastAsia="Malgun Gothic"/>
                <w:lang w:eastAsia="ko-KR"/>
              </w:rPr>
            </w:pPr>
            <w:r>
              <w:rPr>
                <w:rFonts w:eastAsia="Malgun Gothic"/>
                <w:lang w:eastAsia="ko-KR"/>
              </w:rPr>
              <w:t xml:space="preserve">Support the conclusion for UEs with GNSS. For UEs without GNSS, we may need to check it further.  </w:t>
            </w:r>
          </w:p>
        </w:tc>
      </w:tr>
      <w:tr w:rsidR="00227FA2" w14:paraId="20556FE2" w14:textId="77777777">
        <w:tc>
          <w:tcPr>
            <w:tcW w:w="1011" w:type="pct"/>
          </w:tcPr>
          <w:p w14:paraId="2E825CF0" w14:textId="77777777" w:rsidR="00227FA2" w:rsidRDefault="0039099D">
            <w:pPr>
              <w:rPr>
                <w:rFonts w:eastAsia="Malgun Gothic"/>
                <w:lang w:eastAsia="ko-KR"/>
              </w:rPr>
            </w:pPr>
            <w:r>
              <w:rPr>
                <w:rFonts w:eastAsia="Malgun Gothic"/>
                <w:lang w:eastAsia="ko-KR"/>
              </w:rPr>
              <w:t>Intel</w:t>
            </w:r>
          </w:p>
        </w:tc>
        <w:tc>
          <w:tcPr>
            <w:tcW w:w="3989" w:type="pct"/>
          </w:tcPr>
          <w:p w14:paraId="5A343801" w14:textId="77777777" w:rsidR="00227FA2" w:rsidRDefault="0039099D">
            <w:pPr>
              <w:rPr>
                <w:rFonts w:eastAsia="Malgun Gothic"/>
                <w:lang w:eastAsia="ko-KR"/>
              </w:rPr>
            </w:pPr>
            <w:r>
              <w:rPr>
                <w:rFonts w:eastAsia="Malgun Gothic"/>
                <w:lang w:eastAsia="ko-KR"/>
              </w:rPr>
              <w:t>OK</w:t>
            </w:r>
          </w:p>
        </w:tc>
      </w:tr>
      <w:tr w:rsidR="00227FA2" w14:paraId="59CF94B0" w14:textId="77777777">
        <w:tc>
          <w:tcPr>
            <w:tcW w:w="1011" w:type="pct"/>
          </w:tcPr>
          <w:p w14:paraId="08B1EBB3" w14:textId="77777777" w:rsidR="00227FA2" w:rsidRDefault="0039099D">
            <w:pPr>
              <w:rPr>
                <w:rFonts w:eastAsia="Malgun Gothic"/>
                <w:lang w:eastAsia="ko-KR"/>
              </w:rPr>
            </w:pPr>
            <w:r>
              <w:rPr>
                <w:rFonts w:eastAsia="Malgun Gothic"/>
                <w:lang w:eastAsia="ko-KR"/>
              </w:rPr>
              <w:t>MediaTek</w:t>
            </w:r>
          </w:p>
        </w:tc>
        <w:tc>
          <w:tcPr>
            <w:tcW w:w="3989" w:type="pct"/>
          </w:tcPr>
          <w:p w14:paraId="2CABE727" w14:textId="77777777" w:rsidR="00227FA2" w:rsidRDefault="0039099D">
            <w:pPr>
              <w:rPr>
                <w:rFonts w:eastAsia="Malgun Gothic"/>
                <w:lang w:eastAsia="ko-KR"/>
              </w:rPr>
            </w:pPr>
            <w:r>
              <w:rPr>
                <w:rFonts w:eastAsia="Malgun Gothic"/>
                <w:lang w:eastAsia="ko-KR"/>
              </w:rPr>
              <w:t>Agree</w:t>
            </w:r>
          </w:p>
        </w:tc>
      </w:tr>
      <w:tr w:rsidR="00227FA2" w14:paraId="5C741621" w14:textId="77777777">
        <w:tc>
          <w:tcPr>
            <w:tcW w:w="1011" w:type="pct"/>
          </w:tcPr>
          <w:p w14:paraId="0B8815C2" w14:textId="77777777" w:rsidR="00227FA2" w:rsidRDefault="0039099D">
            <w:pPr>
              <w:rPr>
                <w:rFonts w:eastAsia="Malgun Gothic"/>
                <w:lang w:eastAsia="ko-KR"/>
              </w:rPr>
            </w:pPr>
            <w:r>
              <w:rPr>
                <w:rFonts w:eastAsia="Malgun Gothic"/>
                <w:lang w:eastAsia="ko-KR"/>
              </w:rPr>
              <w:t>Ericsson</w:t>
            </w:r>
          </w:p>
        </w:tc>
        <w:tc>
          <w:tcPr>
            <w:tcW w:w="3989" w:type="pct"/>
          </w:tcPr>
          <w:p w14:paraId="7EB76394" w14:textId="77777777" w:rsidR="00227FA2" w:rsidRDefault="0039099D">
            <w:pPr>
              <w:rPr>
                <w:rFonts w:eastAsia="Malgun Gothic"/>
                <w:lang w:eastAsia="ko-KR"/>
              </w:rPr>
            </w:pPr>
            <w:r>
              <w:rPr>
                <w:rFonts w:eastAsia="Malgun Gothic"/>
                <w:lang w:eastAsia="ko-KR"/>
              </w:rPr>
              <w:t>So far closed-loop UL frequency compensation has not been justified but we prefer not to rule it out at this point.</w:t>
            </w:r>
          </w:p>
        </w:tc>
      </w:tr>
      <w:tr w:rsidR="00227FA2" w14:paraId="5AFC162F" w14:textId="77777777">
        <w:tc>
          <w:tcPr>
            <w:tcW w:w="1011" w:type="pct"/>
          </w:tcPr>
          <w:p w14:paraId="6C81E972" w14:textId="77777777" w:rsidR="00227FA2" w:rsidRDefault="0039099D">
            <w:pPr>
              <w:rPr>
                <w:rFonts w:eastAsia="Malgun Gothic"/>
                <w:lang w:eastAsia="ko-KR"/>
              </w:rPr>
            </w:pPr>
            <w:r>
              <w:rPr>
                <w:rFonts w:eastAsia="Malgun Gothic" w:hint="eastAsia"/>
                <w:lang w:eastAsia="ko-KR"/>
              </w:rPr>
              <w:t>Samsung</w:t>
            </w:r>
          </w:p>
        </w:tc>
        <w:tc>
          <w:tcPr>
            <w:tcW w:w="3989" w:type="pct"/>
          </w:tcPr>
          <w:p w14:paraId="4EE5A51D" w14:textId="77777777" w:rsidR="00227FA2" w:rsidRDefault="0039099D">
            <w:pPr>
              <w:rPr>
                <w:rFonts w:eastAsia="Malgun Gothic"/>
                <w:lang w:eastAsia="ko-KR"/>
              </w:rPr>
            </w:pPr>
            <w:r>
              <w:rPr>
                <w:rFonts w:eastAsia="Malgun Gothic" w:hint="eastAsia"/>
                <w:lang w:eastAsia="ko-KR"/>
              </w:rPr>
              <w:t xml:space="preserve">Similar to Issue#10, </w:t>
            </w:r>
            <w:r>
              <w:rPr>
                <w:rFonts w:eastAsia="Malgun Gothic"/>
                <w:lang w:eastAsia="ko-KR"/>
              </w:rPr>
              <w:t>we think this issue is s</w:t>
            </w:r>
            <w:r>
              <w:rPr>
                <w:rFonts w:eastAsia="Malgun Gothic" w:hint="eastAsia"/>
                <w:lang w:eastAsia="ko-KR"/>
              </w:rPr>
              <w:t>imilar to TA loop</w:t>
            </w:r>
            <w:r>
              <w:rPr>
                <w:rFonts w:eastAsia="Malgun Gothic"/>
                <w:lang w:eastAsia="ko-KR"/>
              </w:rPr>
              <w:t>. T</w:t>
            </w:r>
            <w:r>
              <w:rPr>
                <w:rFonts w:eastAsia="Malgun Gothic" w:hint="eastAsia"/>
                <w:lang w:eastAsia="ko-KR"/>
              </w:rPr>
              <w:t>he indication of frequency offset indication is needed to modify the error of</w:t>
            </w:r>
            <w:r>
              <w:rPr>
                <w:rFonts w:eastAsia="Malgun Gothic"/>
                <w:lang w:eastAsia="ko-KR"/>
              </w:rPr>
              <w:t xml:space="preserve"> the frequency offset of</w:t>
            </w:r>
            <w:r>
              <w:rPr>
                <w:rFonts w:eastAsia="Malgun Gothic" w:hint="eastAsia"/>
                <w:lang w:eastAsia="ko-KR"/>
              </w:rPr>
              <w:t xml:space="preserve"> UL signal</w:t>
            </w:r>
            <w:r>
              <w:rPr>
                <w:rFonts w:eastAsia="Malgun Gothic"/>
                <w:lang w:eastAsia="ko-KR"/>
              </w:rPr>
              <w:t xml:space="preserve"> from a given UE</w:t>
            </w:r>
            <w:r>
              <w:rPr>
                <w:rFonts w:eastAsia="Malgun Gothic" w:hint="eastAsia"/>
                <w:lang w:eastAsia="ko-KR"/>
              </w:rPr>
              <w:t>.</w:t>
            </w:r>
            <w:r>
              <w:rPr>
                <w:rFonts w:eastAsia="Malgun Gothic"/>
                <w:lang w:eastAsia="ko-KR"/>
              </w:rPr>
              <w:t xml:space="preserve"> This is to do fine tuning of frequency synchronization.</w:t>
            </w:r>
          </w:p>
        </w:tc>
      </w:tr>
      <w:tr w:rsidR="00227FA2" w14:paraId="7C65C8C9" w14:textId="77777777">
        <w:tc>
          <w:tcPr>
            <w:tcW w:w="1011" w:type="pct"/>
          </w:tcPr>
          <w:p w14:paraId="13EC0250" w14:textId="77777777" w:rsidR="00227FA2" w:rsidRDefault="0039099D">
            <w:pPr>
              <w:rPr>
                <w:rFonts w:eastAsia="Malgun Gothic"/>
                <w:lang w:eastAsia="ko-KR"/>
              </w:rPr>
            </w:pPr>
            <w:r>
              <w:rPr>
                <w:rFonts w:eastAsiaTheme="minorEastAsia" w:hint="eastAsia"/>
                <w:lang w:eastAsia="zh-CN"/>
              </w:rPr>
              <w:t>L</w:t>
            </w:r>
            <w:r>
              <w:rPr>
                <w:rFonts w:eastAsiaTheme="minorEastAsia"/>
                <w:lang w:eastAsia="zh-CN"/>
              </w:rPr>
              <w:t>enovo/MM</w:t>
            </w:r>
          </w:p>
        </w:tc>
        <w:tc>
          <w:tcPr>
            <w:tcW w:w="3989" w:type="pct"/>
          </w:tcPr>
          <w:p w14:paraId="6021667E" w14:textId="77777777" w:rsidR="00227FA2" w:rsidRDefault="0039099D">
            <w:pPr>
              <w:rPr>
                <w:rFonts w:eastAsia="Malgun Gothic"/>
                <w:lang w:eastAsia="ko-KR"/>
              </w:rPr>
            </w:pPr>
            <w:r>
              <w:rPr>
                <w:rFonts w:eastAsiaTheme="minorEastAsia" w:hint="eastAsia"/>
                <w:lang w:eastAsia="zh-CN"/>
              </w:rPr>
              <w:t>A</w:t>
            </w:r>
            <w:r>
              <w:rPr>
                <w:rFonts w:eastAsiaTheme="minorEastAsia"/>
                <w:lang w:eastAsia="zh-CN"/>
              </w:rPr>
              <w:t>gree with moderator’s view.</w:t>
            </w:r>
          </w:p>
        </w:tc>
      </w:tr>
      <w:tr w:rsidR="00227FA2" w14:paraId="2DCF414F" w14:textId="77777777">
        <w:tc>
          <w:tcPr>
            <w:tcW w:w="1011" w:type="pct"/>
          </w:tcPr>
          <w:p w14:paraId="67D4BF21" w14:textId="77777777" w:rsidR="00227FA2" w:rsidRDefault="0039099D">
            <w:pPr>
              <w:rPr>
                <w:rFonts w:eastAsia="Malgun Gothic"/>
                <w:lang w:eastAsia="ko-KR"/>
              </w:rPr>
            </w:pPr>
            <w:r>
              <w:rPr>
                <w:rFonts w:eastAsia="Malgun Gothic"/>
                <w:lang w:eastAsia="ko-KR"/>
              </w:rPr>
              <w:t>QC</w:t>
            </w:r>
          </w:p>
        </w:tc>
        <w:tc>
          <w:tcPr>
            <w:tcW w:w="3989" w:type="pct"/>
          </w:tcPr>
          <w:p w14:paraId="67B5356B" w14:textId="77777777" w:rsidR="00227FA2" w:rsidRDefault="0039099D">
            <w:pPr>
              <w:rPr>
                <w:rFonts w:eastAsia="Malgun Gothic"/>
                <w:lang w:eastAsia="ko-KR"/>
              </w:rPr>
            </w:pPr>
            <w:r>
              <w:rPr>
                <w:rFonts w:eastAsia="Malgun Gothic"/>
                <w:lang w:eastAsia="ko-KR"/>
              </w:rPr>
              <w:t>We should support closed-loop frequency control to ensure broader deployment scenarios.</w:t>
            </w:r>
          </w:p>
        </w:tc>
      </w:tr>
      <w:tr w:rsidR="00227FA2" w14:paraId="1CE0DE41" w14:textId="77777777">
        <w:tc>
          <w:tcPr>
            <w:tcW w:w="1011" w:type="pct"/>
          </w:tcPr>
          <w:p w14:paraId="03093BB6" w14:textId="77777777" w:rsidR="00227FA2" w:rsidRDefault="0039099D">
            <w:pPr>
              <w:rPr>
                <w:rFonts w:eastAsia="Malgun Gothic"/>
                <w:lang w:eastAsia="ko-KR"/>
              </w:rPr>
            </w:pPr>
            <w:r>
              <w:t>Huawei, HiSilicon</w:t>
            </w:r>
          </w:p>
        </w:tc>
        <w:tc>
          <w:tcPr>
            <w:tcW w:w="3989" w:type="pct"/>
          </w:tcPr>
          <w:p w14:paraId="14445796" w14:textId="77777777" w:rsidR="00227FA2" w:rsidRDefault="0039099D">
            <w:pPr>
              <w:rPr>
                <w:rFonts w:eastAsia="Malgun Gothic"/>
                <w:lang w:eastAsia="ko-KR"/>
              </w:rPr>
            </w:pPr>
            <w:r>
              <w:rPr>
                <w:rFonts w:eastAsiaTheme="minorEastAsia" w:hint="eastAsia"/>
                <w:lang w:eastAsia="zh-CN"/>
              </w:rPr>
              <w:t>S</w:t>
            </w:r>
            <w:r>
              <w:rPr>
                <w:rFonts w:eastAsiaTheme="minorEastAsia"/>
                <w:lang w:eastAsia="zh-CN"/>
              </w:rPr>
              <w:t>upport</w:t>
            </w:r>
          </w:p>
        </w:tc>
      </w:tr>
      <w:tr w:rsidR="00227FA2" w14:paraId="2F14DE77" w14:textId="77777777">
        <w:tc>
          <w:tcPr>
            <w:tcW w:w="1011" w:type="pct"/>
          </w:tcPr>
          <w:p w14:paraId="79BB1609" w14:textId="77777777" w:rsidR="00227FA2" w:rsidRDefault="0039099D">
            <w:pPr>
              <w:rPr>
                <w:rFonts w:eastAsia="Malgun Gothic"/>
                <w:lang w:eastAsia="ko-KR"/>
              </w:rPr>
            </w:pPr>
            <w:r>
              <w:rPr>
                <w:rFonts w:eastAsia="Malgun Gothic" w:hint="eastAsia"/>
                <w:lang w:eastAsia="ko-KR"/>
              </w:rPr>
              <w:t>LG</w:t>
            </w:r>
          </w:p>
        </w:tc>
        <w:tc>
          <w:tcPr>
            <w:tcW w:w="3989" w:type="pct"/>
          </w:tcPr>
          <w:p w14:paraId="194960D7" w14:textId="77777777" w:rsidR="00227FA2" w:rsidRDefault="0039099D">
            <w:pPr>
              <w:rPr>
                <w:rFonts w:eastAsia="Malgun Gothic"/>
                <w:lang w:eastAsia="ko-KR"/>
              </w:rPr>
            </w:pPr>
            <w:r>
              <w:rPr>
                <w:rFonts w:eastAsia="Malgun Gothic" w:hint="eastAsia"/>
                <w:lang w:eastAsia="ko-KR"/>
              </w:rPr>
              <w:t>Support</w:t>
            </w:r>
          </w:p>
        </w:tc>
      </w:tr>
      <w:tr w:rsidR="00227FA2" w14:paraId="078F909C" w14:textId="77777777">
        <w:tc>
          <w:tcPr>
            <w:tcW w:w="1011" w:type="pct"/>
          </w:tcPr>
          <w:p w14:paraId="4EA74436" w14:textId="77777777" w:rsidR="00227FA2" w:rsidRDefault="0039099D">
            <w:pPr>
              <w:rPr>
                <w:rFonts w:eastAsia="Malgun Gothic"/>
                <w:lang w:eastAsia="ko-KR"/>
              </w:rPr>
            </w:pPr>
            <w:r>
              <w:rPr>
                <w:rFonts w:eastAsiaTheme="minorEastAsia" w:hint="eastAsia"/>
                <w:lang w:eastAsia="zh-CN"/>
              </w:rPr>
              <w:t>Spreadtrum</w:t>
            </w:r>
          </w:p>
        </w:tc>
        <w:tc>
          <w:tcPr>
            <w:tcW w:w="3989" w:type="pct"/>
          </w:tcPr>
          <w:p w14:paraId="01F0A250" w14:textId="77777777" w:rsidR="00227FA2" w:rsidRDefault="0039099D">
            <w:pPr>
              <w:rPr>
                <w:rFonts w:eastAsia="Malgun Gothic"/>
                <w:lang w:eastAsia="ko-KR"/>
              </w:rPr>
            </w:pPr>
            <w:r>
              <w:rPr>
                <w:rFonts w:eastAsia="Malgun Gothic"/>
                <w:lang w:eastAsia="ko-KR"/>
              </w:rPr>
              <w:t>Support</w:t>
            </w:r>
          </w:p>
        </w:tc>
      </w:tr>
      <w:tr w:rsidR="00227FA2" w14:paraId="568C3D0A" w14:textId="77777777">
        <w:tc>
          <w:tcPr>
            <w:tcW w:w="1011" w:type="pct"/>
          </w:tcPr>
          <w:p w14:paraId="29AB7755" w14:textId="77777777" w:rsidR="00227FA2" w:rsidRDefault="0039099D">
            <w:pPr>
              <w:rPr>
                <w:rFonts w:eastAsiaTheme="minorEastAsia"/>
                <w:lang w:eastAsia="zh-CN"/>
              </w:rPr>
            </w:pPr>
            <w:r>
              <w:rPr>
                <w:rFonts w:eastAsiaTheme="minorEastAsia" w:hint="eastAsia"/>
                <w:lang w:eastAsia="zh-CN"/>
              </w:rPr>
              <w:t>v</w:t>
            </w:r>
            <w:r>
              <w:rPr>
                <w:rFonts w:eastAsiaTheme="minorEastAsia"/>
                <w:lang w:eastAsia="zh-CN"/>
              </w:rPr>
              <w:t>ivo</w:t>
            </w:r>
          </w:p>
        </w:tc>
        <w:tc>
          <w:tcPr>
            <w:tcW w:w="3989" w:type="pct"/>
          </w:tcPr>
          <w:p w14:paraId="320DCD5D" w14:textId="77777777" w:rsidR="00227FA2" w:rsidRDefault="0039099D">
            <w:pPr>
              <w:rPr>
                <w:rFonts w:eastAsiaTheme="minorEastAsia"/>
                <w:lang w:eastAsia="zh-CN"/>
              </w:rPr>
            </w:pPr>
            <w:r>
              <w:rPr>
                <w:rFonts w:eastAsiaTheme="minorEastAsia" w:hint="eastAsia"/>
                <w:lang w:eastAsia="zh-CN"/>
              </w:rPr>
              <w:t>S</w:t>
            </w:r>
            <w:r>
              <w:rPr>
                <w:rFonts w:eastAsiaTheme="minorEastAsia"/>
                <w:lang w:eastAsia="zh-CN"/>
              </w:rPr>
              <w:t>upport</w:t>
            </w:r>
          </w:p>
        </w:tc>
      </w:tr>
      <w:tr w:rsidR="00227FA2" w14:paraId="4F20C1AF" w14:textId="77777777">
        <w:tc>
          <w:tcPr>
            <w:tcW w:w="1011" w:type="pct"/>
          </w:tcPr>
          <w:p w14:paraId="5D0E9F6E" w14:textId="77777777" w:rsidR="00227FA2" w:rsidRDefault="0039099D">
            <w:pPr>
              <w:rPr>
                <w:rFonts w:eastAsiaTheme="minorEastAsia"/>
                <w:lang w:eastAsia="zh-CN"/>
              </w:rPr>
            </w:pPr>
            <w:r>
              <w:rPr>
                <w:rFonts w:eastAsiaTheme="minorEastAsia"/>
                <w:lang w:eastAsia="zh-CN"/>
              </w:rPr>
              <w:t>Baicells</w:t>
            </w:r>
          </w:p>
        </w:tc>
        <w:tc>
          <w:tcPr>
            <w:tcW w:w="3989" w:type="pct"/>
          </w:tcPr>
          <w:p w14:paraId="15072B9C" w14:textId="77777777" w:rsidR="00227FA2" w:rsidRDefault="0039099D">
            <w:pPr>
              <w:rPr>
                <w:rFonts w:eastAsiaTheme="minorEastAsia"/>
                <w:lang w:eastAsia="zh-CN"/>
              </w:rPr>
            </w:pPr>
            <w:r>
              <w:rPr>
                <w:rFonts w:eastAsiaTheme="minorEastAsia"/>
                <w:lang w:eastAsia="zh-CN"/>
              </w:rPr>
              <w:t>We support investigating this further in RAN1. Closed-loop UL frequency synchronization can be beneficially for the case of GNSS loss or limited GNSS availability at the UE.</w:t>
            </w:r>
          </w:p>
        </w:tc>
      </w:tr>
      <w:tr w:rsidR="00C3718C" w14:paraId="3BF146E5" w14:textId="77777777">
        <w:tc>
          <w:tcPr>
            <w:tcW w:w="1011" w:type="pct"/>
          </w:tcPr>
          <w:p w14:paraId="29E85450" w14:textId="2586D279" w:rsidR="00C3718C" w:rsidRDefault="00C3718C" w:rsidP="00C3718C">
            <w:pPr>
              <w:rPr>
                <w:rFonts w:eastAsiaTheme="minorEastAsia"/>
                <w:lang w:eastAsia="zh-CN"/>
              </w:rPr>
            </w:pPr>
            <w:r>
              <w:rPr>
                <w:rFonts w:eastAsia="Malgun Gothic" w:hint="eastAsia"/>
                <w:lang w:eastAsia="ko-KR"/>
              </w:rPr>
              <w:t>OPPO</w:t>
            </w:r>
          </w:p>
        </w:tc>
        <w:tc>
          <w:tcPr>
            <w:tcW w:w="3989" w:type="pct"/>
          </w:tcPr>
          <w:p w14:paraId="50F757D4" w14:textId="40453982" w:rsidR="00C3718C" w:rsidRDefault="00C3718C" w:rsidP="00C3718C">
            <w:pPr>
              <w:rPr>
                <w:rFonts w:eastAsiaTheme="minorEastAsia"/>
                <w:lang w:eastAsia="zh-CN"/>
              </w:rPr>
            </w:pPr>
            <w:r>
              <w:rPr>
                <w:rFonts w:eastAsia="Malgun Gothic" w:hint="eastAsia"/>
                <w:lang w:eastAsia="ko-KR"/>
              </w:rPr>
              <w:t>fine</w:t>
            </w:r>
          </w:p>
        </w:tc>
      </w:tr>
    </w:tbl>
    <w:p w14:paraId="36B33163" w14:textId="77777777" w:rsidR="00227FA2" w:rsidRDefault="00227FA2"/>
    <w:p w14:paraId="137A8280" w14:textId="77777777" w:rsidR="00227FA2" w:rsidRDefault="0039099D">
      <w:pPr>
        <w:pStyle w:val="Titre2"/>
        <w:rPr>
          <w:lang w:val="en-US"/>
        </w:rPr>
      </w:pPr>
      <w:bookmarkStart w:id="59" w:name="_Toc79955318"/>
      <w:r>
        <w:rPr>
          <w:lang w:val="en-US"/>
        </w:rPr>
        <w:t>Updated proposal based on company views (First round of email discussions)</w:t>
      </w:r>
      <w:bookmarkEnd w:id="59"/>
    </w:p>
    <w:p w14:paraId="232571AF" w14:textId="77777777" w:rsidR="00BE497E" w:rsidRDefault="00BE497E" w:rsidP="00BE497E">
      <w:pPr>
        <w:rPr>
          <w:b/>
          <w:bCs/>
          <w:lang w:val="en-US"/>
        </w:rPr>
      </w:pPr>
      <w:r>
        <w:rPr>
          <w:rFonts w:ascii="Calibri" w:hAnsi="Calibri"/>
          <w:b/>
          <w:bCs/>
          <w:sz w:val="22"/>
          <w:szCs w:val="22"/>
          <w:highlight w:val="yellow"/>
          <w:lang w:val="en-US"/>
        </w:rPr>
        <w:t>Updated Proposal 1</w:t>
      </w:r>
      <w:r>
        <w:rPr>
          <w:rFonts w:ascii="Calibri" w:hAnsi="Calibri"/>
          <w:b/>
          <w:bCs/>
          <w:sz w:val="22"/>
          <w:szCs w:val="22"/>
          <w:lang w:val="en-US"/>
        </w:rPr>
        <w:t>1</w:t>
      </w:r>
    </w:p>
    <w:p w14:paraId="4EC5AD45" w14:textId="00D01B4B" w:rsidR="00BE497E" w:rsidRPr="00BE497E" w:rsidRDefault="00BE497E" w:rsidP="00BE497E">
      <w:pPr>
        <w:rPr>
          <w:rFonts w:ascii="Calibri" w:hAnsi="Calibri"/>
          <w:b/>
          <w:bCs/>
          <w:sz w:val="22"/>
          <w:szCs w:val="22"/>
          <w:lang w:val="en-US"/>
        </w:rPr>
      </w:pPr>
      <w:r w:rsidRPr="00BE497E">
        <w:rPr>
          <w:rFonts w:ascii="Calibri" w:hAnsi="Calibri"/>
          <w:b/>
          <w:bCs/>
          <w:sz w:val="22"/>
          <w:szCs w:val="22"/>
          <w:lang w:val="en-US"/>
        </w:rPr>
        <w:t>RAN1 to study whether UE-specific closed-loop control for RRC connected mode should be enabled for UE frequency alignment</w:t>
      </w:r>
    </w:p>
    <w:p w14:paraId="10950351" w14:textId="77777777" w:rsidR="00BE497E" w:rsidRDefault="00BE497E" w:rsidP="00BE497E">
      <w:pPr>
        <w:rPr>
          <w:b/>
          <w:bCs/>
          <w:strike/>
          <w:sz w:val="24"/>
          <w:szCs w:val="24"/>
          <w:u w:val="single"/>
          <w:lang w:val="en-US" w:eastAsia="fr-FR"/>
        </w:rPr>
      </w:pPr>
      <w:r>
        <w:rPr>
          <w:b/>
          <w:bCs/>
          <w:strike/>
          <w:u w:val="single"/>
          <w:lang w:val="en-US"/>
        </w:rPr>
        <w:t>Conclusion:</w:t>
      </w:r>
    </w:p>
    <w:p w14:paraId="2F2FE684" w14:textId="3FACE656" w:rsidR="00BE497E" w:rsidRDefault="00BE497E" w:rsidP="00BE497E">
      <w:pPr>
        <w:rPr>
          <w:b/>
          <w:bCs/>
          <w:strike/>
          <w:lang w:val="en-US" w:eastAsia="zh-CN"/>
        </w:rPr>
      </w:pPr>
      <w:r>
        <w:rPr>
          <w:b/>
          <w:bCs/>
          <w:strike/>
          <w:lang w:val="en-US" w:eastAsia="zh-CN"/>
        </w:rPr>
        <w:t>Closed-loop UL frequency compensation is not supported in NTN Release.17</w:t>
      </w:r>
    </w:p>
    <w:p w14:paraId="670D35A6" w14:textId="77777777" w:rsidR="00BE497E" w:rsidRPr="00BE497E" w:rsidRDefault="00BE497E" w:rsidP="00BE497E">
      <w:pPr>
        <w:rPr>
          <w:lang w:val="en-US"/>
        </w:rPr>
      </w:pPr>
    </w:p>
    <w:p w14:paraId="5DED32AD" w14:textId="77777777" w:rsidR="00227FA2" w:rsidRDefault="0039099D">
      <w:pPr>
        <w:pStyle w:val="Titre2"/>
        <w:rPr>
          <w:lang w:val="en-US"/>
        </w:rPr>
      </w:pPr>
      <w:bookmarkStart w:id="60" w:name="_Toc79955319"/>
      <w:r>
        <w:rPr>
          <w:lang w:val="en-US"/>
        </w:rPr>
        <w:t>Updated proposal based on company views (Second round of email discussions)</w:t>
      </w:r>
      <w:bookmarkEnd w:id="60"/>
    </w:p>
    <w:p w14:paraId="6FBE104E" w14:textId="77777777" w:rsidR="00227FA2" w:rsidRDefault="00227FA2">
      <w:pPr>
        <w:rPr>
          <w:lang w:val="en-US"/>
        </w:rPr>
      </w:pPr>
    </w:p>
    <w:p w14:paraId="69846B08" w14:textId="77777777" w:rsidR="00227FA2" w:rsidRDefault="00227FA2">
      <w:pPr>
        <w:rPr>
          <w:lang w:val="en-US"/>
        </w:rPr>
      </w:pPr>
    </w:p>
    <w:p w14:paraId="180B04ED" w14:textId="77777777" w:rsidR="00227FA2" w:rsidRDefault="0039099D">
      <w:pPr>
        <w:pStyle w:val="Titre1"/>
      </w:pPr>
      <w:bookmarkStart w:id="61" w:name="_Toc79955320"/>
      <w:r>
        <w:lastRenderedPageBreak/>
        <w:t>Issue#12: Serving satellite ephemeris format bit allocations</w:t>
      </w:r>
      <w:bookmarkEnd w:id="61"/>
    </w:p>
    <w:p w14:paraId="79C8A49A" w14:textId="77777777" w:rsidR="00227FA2" w:rsidRDefault="0039099D">
      <w:r>
        <w:t>In RAN1#104-bis-e, the following agreement was made:</w:t>
      </w:r>
    </w:p>
    <w:tbl>
      <w:tblPr>
        <w:tblStyle w:val="Grilledutableau"/>
        <w:tblW w:w="0" w:type="auto"/>
        <w:tblLook w:val="04A0" w:firstRow="1" w:lastRow="0" w:firstColumn="1" w:lastColumn="0" w:noHBand="0" w:noVBand="1"/>
      </w:tblPr>
      <w:tblGrid>
        <w:gridCol w:w="9779"/>
      </w:tblGrid>
      <w:tr w:rsidR="00227FA2" w14:paraId="11C8276F" w14:textId="77777777">
        <w:tc>
          <w:tcPr>
            <w:tcW w:w="9779" w:type="dxa"/>
          </w:tcPr>
          <w:p w14:paraId="215FA41B" w14:textId="77777777" w:rsidR="00227FA2" w:rsidRDefault="0039099D">
            <w:pPr>
              <w:rPr>
                <w:b/>
                <w:lang w:val="en-US" w:eastAsia="zh-CN"/>
              </w:rPr>
            </w:pPr>
            <w:r>
              <w:rPr>
                <w:b/>
                <w:highlight w:val="green"/>
                <w:lang w:val="en-US" w:eastAsia="zh-CN"/>
              </w:rPr>
              <w:t>Agreement:</w:t>
            </w:r>
          </w:p>
          <w:p w14:paraId="6D275288" w14:textId="77777777" w:rsidR="00227FA2" w:rsidRDefault="0039099D">
            <w:pPr>
              <w:pStyle w:val="Corpsdetexte"/>
              <w:spacing w:after="0"/>
              <w:rPr>
                <w:lang w:eastAsia="zh-TW"/>
              </w:rPr>
            </w:pPr>
            <w:r>
              <w:rPr>
                <w:lang w:eastAsia="zh-TW"/>
              </w:rPr>
              <w:t>Support serving-satellite ephemeris broadcast based on one or more of the following:</w:t>
            </w:r>
          </w:p>
          <w:p w14:paraId="18962A7D" w14:textId="77777777" w:rsidR="00227FA2" w:rsidRDefault="0039099D">
            <w:pPr>
              <w:pStyle w:val="Corpsdetexte"/>
              <w:numPr>
                <w:ilvl w:val="0"/>
                <w:numId w:val="17"/>
              </w:numPr>
              <w:spacing w:after="0"/>
              <w:rPr>
                <w:lang w:eastAsia="zh-TW"/>
              </w:rPr>
            </w:pPr>
            <w:r>
              <w:rPr>
                <w:lang w:eastAsia="zh-TW"/>
              </w:rPr>
              <w:t xml:space="preserve">Set 1: Satellite position and velocity state vectors: </w:t>
            </w:r>
          </w:p>
          <w:p w14:paraId="53E8B348" w14:textId="77777777" w:rsidR="00227FA2" w:rsidRDefault="0039099D">
            <w:pPr>
              <w:pStyle w:val="Corpsdetexte"/>
              <w:numPr>
                <w:ilvl w:val="1"/>
                <w:numId w:val="17"/>
              </w:numPr>
              <w:spacing w:after="0"/>
              <w:rPr>
                <w:lang w:eastAsia="zh-TW"/>
              </w:rPr>
            </w:pPr>
            <w:r>
              <w:rPr>
                <w:lang w:eastAsia="zh-TW"/>
              </w:rPr>
              <w:t xml:space="preserve">position X,Y,Z in ECEF (m)  </w:t>
            </w:r>
          </w:p>
          <w:p w14:paraId="2132C200" w14:textId="77777777" w:rsidR="00227FA2" w:rsidRDefault="0039099D">
            <w:pPr>
              <w:pStyle w:val="Corpsdetexte"/>
              <w:numPr>
                <w:ilvl w:val="1"/>
                <w:numId w:val="17"/>
              </w:numPr>
              <w:spacing w:after="0"/>
              <w:rPr>
                <w:lang w:eastAsia="zh-TW"/>
              </w:rPr>
            </w:pPr>
            <w:r>
              <w:rPr>
                <w:lang w:eastAsia="zh-TW"/>
              </w:rPr>
              <w:t>velocity VX,VY,VZ in ECEF (m/s)</w:t>
            </w:r>
          </w:p>
          <w:p w14:paraId="3349429B" w14:textId="77777777" w:rsidR="00227FA2" w:rsidRDefault="0039099D">
            <w:pPr>
              <w:pStyle w:val="Paragraphedeliste"/>
              <w:numPr>
                <w:ilvl w:val="0"/>
                <w:numId w:val="17"/>
              </w:numPr>
              <w:spacing w:after="0"/>
              <w:rPr>
                <w:lang w:eastAsia="zh-TW"/>
              </w:rPr>
            </w:pPr>
            <w:r>
              <w:rPr>
                <w:lang w:eastAsia="zh-TW"/>
              </w:rPr>
              <w:t>Set 2: At least the following parameters in orbital parameter ephemeris format:</w:t>
            </w:r>
          </w:p>
          <w:p w14:paraId="1C8D0E86" w14:textId="77777777" w:rsidR="00227FA2" w:rsidRDefault="0039099D">
            <w:pPr>
              <w:pStyle w:val="Corpsdetexte"/>
              <w:numPr>
                <w:ilvl w:val="1"/>
                <w:numId w:val="17"/>
              </w:numPr>
              <w:spacing w:after="0"/>
              <w:rPr>
                <w:lang w:eastAsia="zh-TW"/>
              </w:rPr>
            </w:pPr>
            <w:r>
              <w:rPr>
                <w:lang w:eastAsia="zh-TW"/>
              </w:rPr>
              <w:t xml:space="preserve">Semi-major axis α [m] </w:t>
            </w:r>
          </w:p>
          <w:p w14:paraId="6A72F8D4" w14:textId="77777777" w:rsidR="00227FA2" w:rsidRDefault="0039099D">
            <w:pPr>
              <w:pStyle w:val="Corpsdetexte"/>
              <w:numPr>
                <w:ilvl w:val="1"/>
                <w:numId w:val="17"/>
              </w:numPr>
              <w:spacing w:after="0"/>
              <w:rPr>
                <w:lang w:eastAsia="zh-TW"/>
              </w:rPr>
            </w:pPr>
            <w:r>
              <w:rPr>
                <w:lang w:eastAsia="zh-TW"/>
              </w:rPr>
              <w:t xml:space="preserve">Eccentricity e </w:t>
            </w:r>
          </w:p>
          <w:p w14:paraId="57C0C829" w14:textId="77777777" w:rsidR="00227FA2" w:rsidRDefault="0039099D">
            <w:pPr>
              <w:pStyle w:val="Corpsdetexte"/>
              <w:numPr>
                <w:ilvl w:val="1"/>
                <w:numId w:val="17"/>
              </w:numPr>
              <w:spacing w:after="0"/>
              <w:rPr>
                <w:lang w:eastAsia="zh-TW"/>
              </w:rPr>
            </w:pPr>
            <w:r>
              <w:rPr>
                <w:lang w:eastAsia="zh-TW"/>
              </w:rPr>
              <w:t xml:space="preserve">Argument of periapsis ω [rad] </w:t>
            </w:r>
          </w:p>
          <w:p w14:paraId="19CBC35C" w14:textId="77777777" w:rsidR="00227FA2" w:rsidRDefault="0039099D">
            <w:pPr>
              <w:pStyle w:val="Corpsdetexte"/>
              <w:numPr>
                <w:ilvl w:val="1"/>
                <w:numId w:val="17"/>
              </w:numPr>
              <w:spacing w:after="0"/>
              <w:rPr>
                <w:lang w:eastAsia="zh-TW"/>
              </w:rPr>
            </w:pPr>
            <w:r>
              <w:rPr>
                <w:lang w:eastAsia="zh-TW"/>
              </w:rPr>
              <w:t xml:space="preserve">Longitude of ascending node Ω [rad] </w:t>
            </w:r>
          </w:p>
          <w:p w14:paraId="39125A91" w14:textId="77777777" w:rsidR="00227FA2" w:rsidRDefault="0039099D">
            <w:pPr>
              <w:pStyle w:val="Corpsdetexte"/>
              <w:numPr>
                <w:ilvl w:val="1"/>
                <w:numId w:val="17"/>
              </w:numPr>
              <w:spacing w:after="0"/>
              <w:rPr>
                <w:lang w:eastAsia="zh-TW"/>
              </w:rPr>
            </w:pPr>
            <w:r>
              <w:rPr>
                <w:lang w:eastAsia="zh-TW"/>
              </w:rPr>
              <w:t xml:space="preserve">Inclination i [rad] </w:t>
            </w:r>
          </w:p>
          <w:p w14:paraId="102944B8" w14:textId="77777777" w:rsidR="00227FA2" w:rsidRDefault="0039099D">
            <w:pPr>
              <w:pStyle w:val="Corpsdetexte"/>
              <w:numPr>
                <w:ilvl w:val="1"/>
                <w:numId w:val="17"/>
              </w:numPr>
              <w:spacing w:after="0"/>
              <w:rPr>
                <w:lang w:eastAsia="zh-TW"/>
              </w:rPr>
            </w:pPr>
            <w:r>
              <w:rPr>
                <w:lang w:eastAsia="zh-TW"/>
              </w:rPr>
              <w:t>Mean anomaly M [rad] at epoch time t</w:t>
            </w:r>
            <w:r>
              <w:rPr>
                <w:vertAlign w:val="subscript"/>
                <w:lang w:eastAsia="zh-TW"/>
              </w:rPr>
              <w:t>o</w:t>
            </w:r>
          </w:p>
          <w:p w14:paraId="1A3E0ABB" w14:textId="77777777" w:rsidR="00227FA2" w:rsidRDefault="0039099D">
            <w:pPr>
              <w:pStyle w:val="Corpsdetexte"/>
              <w:numPr>
                <w:ilvl w:val="2"/>
                <w:numId w:val="17"/>
              </w:numPr>
              <w:spacing w:after="0"/>
              <w:rPr>
                <w:lang w:eastAsia="zh-TW"/>
              </w:rPr>
            </w:pPr>
            <w:r>
              <w:rPr>
                <w:lang w:eastAsia="zh-TW"/>
              </w:rPr>
              <w:t>FFS: Whether pre-provisioned ephemeris based on orbital elements can be used as reference. Thereby, only delta corrections can be broadcast in order to reduce the overhead</w:t>
            </w:r>
          </w:p>
          <w:p w14:paraId="592E7123" w14:textId="77777777" w:rsidR="00227FA2" w:rsidRDefault="0039099D">
            <w:pPr>
              <w:pStyle w:val="Corpsdetexte"/>
              <w:numPr>
                <w:ilvl w:val="0"/>
                <w:numId w:val="17"/>
              </w:numPr>
              <w:spacing w:after="0"/>
              <w:rPr>
                <w:lang w:eastAsia="zh-TW"/>
              </w:rPr>
            </w:pPr>
            <w:r>
              <w:rPr>
                <w:lang w:eastAsia="zh-TW"/>
              </w:rPr>
              <w:t>FFS: The field size for each parameter</w:t>
            </w:r>
          </w:p>
          <w:p w14:paraId="65B7374F" w14:textId="77777777" w:rsidR="00227FA2" w:rsidRDefault="0039099D">
            <w:pPr>
              <w:pStyle w:val="Corpsdetexte"/>
              <w:numPr>
                <w:ilvl w:val="0"/>
                <w:numId w:val="17"/>
              </w:numPr>
              <w:spacing w:after="0"/>
              <w:rPr>
                <w:lang w:eastAsia="zh-TW"/>
              </w:rPr>
            </w:pPr>
            <w:r>
              <w:rPr>
                <w:lang w:eastAsia="zh-TW"/>
              </w:rPr>
              <w:t>FFS: The impact on signaling due to the required accuracy of serving-satellite ephemeris</w:t>
            </w:r>
          </w:p>
          <w:p w14:paraId="40D1CB9C" w14:textId="77777777" w:rsidR="00227FA2" w:rsidRDefault="0039099D">
            <w:pPr>
              <w:pStyle w:val="Corpsdetexte"/>
              <w:numPr>
                <w:ilvl w:val="0"/>
                <w:numId w:val="17"/>
              </w:numPr>
              <w:spacing w:after="0"/>
              <w:rPr>
                <w:lang w:eastAsia="zh-TW"/>
              </w:rPr>
            </w:pPr>
            <w:r>
              <w:rPr>
                <w:lang w:val="en-US"/>
              </w:rPr>
              <w:t>FFS: Whether down-selection is needed or both sets are supported</w:t>
            </w:r>
          </w:p>
          <w:p w14:paraId="4B7CE774" w14:textId="77777777" w:rsidR="00227FA2" w:rsidRDefault="00227FA2">
            <w:pPr>
              <w:spacing w:after="0"/>
              <w:ind w:left="720"/>
              <w:rPr>
                <w:rFonts w:eastAsia="Times New Roman"/>
                <w:b/>
                <w:lang w:eastAsia="zh-CN"/>
              </w:rPr>
            </w:pPr>
          </w:p>
        </w:tc>
      </w:tr>
    </w:tbl>
    <w:p w14:paraId="469D7C14" w14:textId="77777777" w:rsidR="00227FA2" w:rsidRDefault="00227FA2"/>
    <w:p w14:paraId="22ADF24B" w14:textId="77777777" w:rsidR="00227FA2" w:rsidRDefault="0039099D">
      <w:pPr>
        <w:rPr>
          <w:lang w:val="en-US" w:eastAsia="zh-CN"/>
        </w:rPr>
      </w:pPr>
      <w:r>
        <w:rPr>
          <w:lang w:val="en-US" w:eastAsia="zh-CN"/>
        </w:rPr>
        <w:t>RAN1 agreements on UL time and frequency synchronization for NR NTN achieved in RAN1 Meeting #105-e:</w:t>
      </w:r>
    </w:p>
    <w:tbl>
      <w:tblPr>
        <w:tblStyle w:val="Grilledutableau"/>
        <w:tblW w:w="0" w:type="auto"/>
        <w:tblLook w:val="04A0" w:firstRow="1" w:lastRow="0" w:firstColumn="1" w:lastColumn="0" w:noHBand="0" w:noVBand="1"/>
      </w:tblPr>
      <w:tblGrid>
        <w:gridCol w:w="9779"/>
      </w:tblGrid>
      <w:tr w:rsidR="00227FA2" w14:paraId="3C47F0D1" w14:textId="77777777">
        <w:tc>
          <w:tcPr>
            <w:tcW w:w="9779" w:type="dxa"/>
          </w:tcPr>
          <w:p w14:paraId="0634F7B9" w14:textId="77777777" w:rsidR="00227FA2" w:rsidRDefault="0039099D">
            <w:pPr>
              <w:rPr>
                <w:highlight w:val="green"/>
                <w:lang w:eastAsia="zh-CN"/>
              </w:rPr>
            </w:pPr>
            <w:r>
              <w:rPr>
                <w:highlight w:val="green"/>
                <w:lang w:eastAsia="zh-CN"/>
              </w:rPr>
              <w:t>Agreement:</w:t>
            </w:r>
          </w:p>
          <w:p w14:paraId="39102AD5" w14:textId="77777777" w:rsidR="00227FA2" w:rsidRDefault="0039099D">
            <w:pPr>
              <w:rPr>
                <w:lang w:val="en-US" w:eastAsia="zh-CN"/>
              </w:rPr>
            </w:pPr>
            <w:r>
              <w:rPr>
                <w:lang w:val="en-US" w:eastAsia="zh-CN"/>
              </w:rPr>
              <w:t>Specifications should support delivery of ephemeris information using both ephemeris formats, i.e., state vectors and orbital elements</w:t>
            </w:r>
          </w:p>
        </w:tc>
      </w:tr>
    </w:tbl>
    <w:p w14:paraId="2EEE47AF" w14:textId="77777777" w:rsidR="00227FA2" w:rsidRDefault="00227FA2">
      <w:pPr>
        <w:rPr>
          <w:lang w:val="en-US"/>
        </w:rPr>
      </w:pPr>
    </w:p>
    <w:p w14:paraId="0640E28A" w14:textId="77777777" w:rsidR="00227FA2" w:rsidRDefault="0039099D">
      <w:pPr>
        <w:pStyle w:val="Corpsdetexte"/>
        <w:spacing w:after="0"/>
        <w:rPr>
          <w:lang w:eastAsia="zh-TW"/>
        </w:rPr>
      </w:pPr>
      <w:r>
        <w:rPr>
          <w:lang w:eastAsia="zh-TW"/>
        </w:rPr>
        <w:t>The field size for each ephemeris parameter is till FFS.</w:t>
      </w:r>
    </w:p>
    <w:p w14:paraId="023F7312" w14:textId="77777777" w:rsidR="00227FA2" w:rsidRDefault="00227FA2"/>
    <w:p w14:paraId="572E3016" w14:textId="77777777" w:rsidR="00227FA2" w:rsidRDefault="0039099D">
      <w:r>
        <w:t>On Issue#12, the following proposals were submitted to RAN1#106-e:</w:t>
      </w:r>
    </w:p>
    <w:tbl>
      <w:tblPr>
        <w:tblStyle w:val="Grilledutableau"/>
        <w:tblW w:w="5000" w:type="pct"/>
        <w:tblLook w:val="04A0" w:firstRow="1" w:lastRow="0" w:firstColumn="1" w:lastColumn="0" w:noHBand="0" w:noVBand="1"/>
      </w:tblPr>
      <w:tblGrid>
        <w:gridCol w:w="1837"/>
        <w:gridCol w:w="8018"/>
      </w:tblGrid>
      <w:tr w:rsidR="00227FA2" w14:paraId="72368D49" w14:textId="77777777">
        <w:tc>
          <w:tcPr>
            <w:tcW w:w="932" w:type="pct"/>
            <w:shd w:val="clear" w:color="auto" w:fill="00B0F0"/>
          </w:tcPr>
          <w:p w14:paraId="21F79ED4"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3394E589" w14:textId="77777777" w:rsidR="00227FA2" w:rsidRDefault="0039099D">
            <w:pPr>
              <w:rPr>
                <w:b/>
                <w:color w:val="FFFFFF" w:themeColor="background1"/>
              </w:rPr>
            </w:pPr>
            <w:r>
              <w:rPr>
                <w:b/>
                <w:color w:val="FFFFFF" w:themeColor="background1"/>
              </w:rPr>
              <w:t>proposals</w:t>
            </w:r>
          </w:p>
        </w:tc>
      </w:tr>
      <w:tr w:rsidR="00227FA2" w14:paraId="137E4241" w14:textId="77777777">
        <w:tc>
          <w:tcPr>
            <w:tcW w:w="932" w:type="pct"/>
          </w:tcPr>
          <w:p w14:paraId="31D72587" w14:textId="77777777" w:rsidR="00227FA2" w:rsidRDefault="0039099D">
            <w:r>
              <w:t>Huawei, HiSilicon</w:t>
            </w:r>
          </w:p>
        </w:tc>
        <w:tc>
          <w:tcPr>
            <w:tcW w:w="4068" w:type="pct"/>
          </w:tcPr>
          <w:p w14:paraId="25C77733" w14:textId="77777777" w:rsidR="00227FA2" w:rsidRDefault="0039099D">
            <w:pPr>
              <w:autoSpaceDE w:val="0"/>
              <w:autoSpaceDN w:val="0"/>
              <w:adjustRightInd w:val="0"/>
              <w:snapToGrid w:val="0"/>
              <w:spacing w:after="120"/>
              <w:jc w:val="both"/>
              <w:rPr>
                <w:rFonts w:eastAsiaTheme="minorEastAsia"/>
                <w:sz w:val="22"/>
                <w:szCs w:val="22"/>
                <w:lang w:eastAsia="zh-CN"/>
              </w:rPr>
            </w:pPr>
            <w:r>
              <w:rPr>
                <w:rFonts w:eastAsiaTheme="minorEastAsia"/>
                <w:b/>
                <w:sz w:val="22"/>
                <w:szCs w:val="22"/>
                <w:lang w:eastAsia="zh-CN"/>
              </w:rPr>
              <w:t xml:space="preserve">Observation 9: </w:t>
            </w:r>
            <w:r>
              <w:rPr>
                <w:rFonts w:eastAsiaTheme="minorEastAsia"/>
                <w:sz w:val="22"/>
                <w:szCs w:val="22"/>
                <w:lang w:eastAsia="zh-CN"/>
              </w:rPr>
              <w:t>The bit allocation for Keplerian orbit elements indication can be optimized to reduce the overall signalling overhead.</w:t>
            </w:r>
          </w:p>
          <w:p w14:paraId="70349A1E" w14:textId="77777777" w:rsidR="00227FA2" w:rsidRDefault="0039099D">
            <w:pPr>
              <w:autoSpaceDE w:val="0"/>
              <w:autoSpaceDN w:val="0"/>
              <w:adjustRightInd w:val="0"/>
              <w:snapToGrid w:val="0"/>
              <w:spacing w:after="120"/>
              <w:jc w:val="both"/>
              <w:rPr>
                <w:rFonts w:eastAsiaTheme="minorEastAsia"/>
                <w:sz w:val="22"/>
                <w:szCs w:val="22"/>
                <w:lang w:eastAsia="zh-CN"/>
              </w:rPr>
            </w:pPr>
            <w:r>
              <w:rPr>
                <w:rFonts w:eastAsiaTheme="minorEastAsia"/>
                <w:b/>
                <w:sz w:val="22"/>
                <w:szCs w:val="22"/>
                <w:lang w:eastAsia="zh-CN"/>
              </w:rPr>
              <w:t xml:space="preserve">Observation 10: </w:t>
            </w:r>
            <w:r>
              <w:rPr>
                <w:rFonts w:eastAsiaTheme="minorEastAsia"/>
                <w:sz w:val="22"/>
                <w:szCs w:val="22"/>
                <w:lang w:eastAsia="zh-CN"/>
              </w:rPr>
              <w:t>Orbital parameters ephemeris format can reduce the singling overhead when a list of neighbour satellites or cells are provided in the system information</w:t>
            </w:r>
          </w:p>
          <w:p w14:paraId="2D0972C0" w14:textId="77777777" w:rsidR="00227FA2" w:rsidRDefault="0039099D">
            <w:pPr>
              <w:autoSpaceDE w:val="0"/>
              <w:autoSpaceDN w:val="0"/>
              <w:adjustRightInd w:val="0"/>
              <w:snapToGrid w:val="0"/>
              <w:spacing w:after="120"/>
              <w:jc w:val="both"/>
              <w:rPr>
                <w:rFonts w:eastAsiaTheme="minorEastAsia"/>
                <w:sz w:val="22"/>
                <w:szCs w:val="22"/>
                <w:lang w:eastAsia="zh-CN"/>
              </w:rPr>
            </w:pPr>
            <w:r>
              <w:rPr>
                <w:rFonts w:eastAsiaTheme="minorEastAsia"/>
                <w:b/>
                <w:bCs/>
                <w:iCs/>
                <w:sz w:val="22"/>
                <w:szCs w:val="22"/>
              </w:rPr>
              <w:t>Proposal 9:</w:t>
            </w:r>
            <w:r>
              <w:rPr>
                <w:rFonts w:eastAsiaTheme="minorEastAsia"/>
                <w:iCs/>
                <w:sz w:val="22"/>
                <w:szCs w:val="22"/>
              </w:rPr>
              <w:t xml:space="preserve"> </w:t>
            </w:r>
            <w:r>
              <w:rPr>
                <w:rFonts w:eastAsiaTheme="minorEastAsia"/>
                <w:sz w:val="22"/>
                <w:szCs w:val="22"/>
                <w:lang w:eastAsia="zh-CN"/>
              </w:rPr>
              <w:t>Satellite ephemeris format based on the following six orbital elements is efficient to support UL synchronization</w:t>
            </w:r>
          </w:p>
          <w:p w14:paraId="5E840158" w14:textId="77777777" w:rsidR="00227FA2" w:rsidRDefault="0039099D">
            <w:pPr>
              <w:widowControl w:val="0"/>
              <w:numPr>
                <w:ilvl w:val="1"/>
                <w:numId w:val="49"/>
              </w:numPr>
              <w:autoSpaceDE w:val="0"/>
              <w:autoSpaceDN w:val="0"/>
              <w:adjustRightInd w:val="0"/>
              <w:snapToGrid w:val="0"/>
              <w:spacing w:after="0"/>
              <w:jc w:val="both"/>
              <w:rPr>
                <w:rFonts w:eastAsia="SimSun" w:cs="Arial"/>
                <w:sz w:val="22"/>
                <w:szCs w:val="22"/>
                <w:lang w:val="en-US"/>
              </w:rPr>
            </w:pPr>
            <w:r>
              <w:rPr>
                <w:rFonts w:eastAsia="SimSun" w:cs="Arial"/>
                <w:sz w:val="22"/>
                <w:szCs w:val="22"/>
                <w:lang w:val="en-US"/>
              </w:rPr>
              <w:t xml:space="preserve">Semi-major axis α [m] </w:t>
            </w:r>
          </w:p>
          <w:p w14:paraId="093485C2" w14:textId="77777777" w:rsidR="00227FA2" w:rsidRDefault="0039099D">
            <w:pPr>
              <w:widowControl w:val="0"/>
              <w:numPr>
                <w:ilvl w:val="1"/>
                <w:numId w:val="49"/>
              </w:numPr>
              <w:autoSpaceDE w:val="0"/>
              <w:autoSpaceDN w:val="0"/>
              <w:adjustRightInd w:val="0"/>
              <w:snapToGrid w:val="0"/>
              <w:spacing w:after="0"/>
              <w:jc w:val="both"/>
              <w:rPr>
                <w:rFonts w:eastAsia="SimSun" w:cs="Arial"/>
                <w:sz w:val="22"/>
                <w:szCs w:val="22"/>
                <w:lang w:val="en-US"/>
              </w:rPr>
            </w:pPr>
            <w:r>
              <w:rPr>
                <w:rFonts w:eastAsia="SimSun" w:cs="Arial"/>
                <w:sz w:val="22"/>
                <w:szCs w:val="22"/>
                <w:lang w:val="en-US"/>
              </w:rPr>
              <w:t xml:space="preserve">Eccentricity e </w:t>
            </w:r>
          </w:p>
          <w:p w14:paraId="3EFC0F76" w14:textId="77777777" w:rsidR="00227FA2" w:rsidRDefault="0039099D">
            <w:pPr>
              <w:widowControl w:val="0"/>
              <w:numPr>
                <w:ilvl w:val="1"/>
                <w:numId w:val="49"/>
              </w:numPr>
              <w:autoSpaceDE w:val="0"/>
              <w:autoSpaceDN w:val="0"/>
              <w:adjustRightInd w:val="0"/>
              <w:snapToGrid w:val="0"/>
              <w:spacing w:after="0"/>
              <w:jc w:val="both"/>
              <w:rPr>
                <w:rFonts w:eastAsia="SimSun" w:cs="Arial"/>
                <w:sz w:val="22"/>
                <w:szCs w:val="22"/>
                <w:lang w:val="en-US"/>
              </w:rPr>
            </w:pPr>
            <w:r>
              <w:rPr>
                <w:rFonts w:eastAsia="SimSun" w:cs="Arial"/>
                <w:sz w:val="22"/>
                <w:szCs w:val="22"/>
                <w:lang w:val="en-US"/>
              </w:rPr>
              <w:t xml:space="preserve">Argument of periapsis ω [rad] </w:t>
            </w:r>
          </w:p>
          <w:p w14:paraId="66E9ED3E" w14:textId="77777777" w:rsidR="00227FA2" w:rsidRDefault="0039099D">
            <w:pPr>
              <w:widowControl w:val="0"/>
              <w:numPr>
                <w:ilvl w:val="1"/>
                <w:numId w:val="49"/>
              </w:numPr>
              <w:autoSpaceDE w:val="0"/>
              <w:autoSpaceDN w:val="0"/>
              <w:adjustRightInd w:val="0"/>
              <w:snapToGrid w:val="0"/>
              <w:spacing w:after="0"/>
              <w:jc w:val="both"/>
              <w:rPr>
                <w:rFonts w:eastAsia="SimSun" w:cs="Arial"/>
                <w:sz w:val="22"/>
                <w:szCs w:val="22"/>
                <w:lang w:val="en-US"/>
              </w:rPr>
            </w:pPr>
            <w:r>
              <w:rPr>
                <w:rFonts w:eastAsia="SimSun" w:cs="Arial"/>
                <w:sz w:val="22"/>
                <w:szCs w:val="22"/>
                <w:lang w:val="en-US"/>
              </w:rPr>
              <w:t xml:space="preserve">Longitude of ascending node Ω [rad] </w:t>
            </w:r>
          </w:p>
          <w:p w14:paraId="373F5963" w14:textId="77777777" w:rsidR="00227FA2" w:rsidRDefault="0039099D">
            <w:pPr>
              <w:widowControl w:val="0"/>
              <w:numPr>
                <w:ilvl w:val="1"/>
                <w:numId w:val="49"/>
              </w:numPr>
              <w:autoSpaceDE w:val="0"/>
              <w:autoSpaceDN w:val="0"/>
              <w:adjustRightInd w:val="0"/>
              <w:snapToGrid w:val="0"/>
              <w:spacing w:after="0"/>
              <w:jc w:val="both"/>
              <w:rPr>
                <w:rFonts w:eastAsia="SimSun" w:cs="Arial"/>
                <w:sz w:val="22"/>
                <w:szCs w:val="22"/>
                <w:lang w:val="en-US"/>
              </w:rPr>
            </w:pPr>
            <w:r>
              <w:rPr>
                <w:rFonts w:eastAsia="SimSun" w:cs="Arial"/>
                <w:sz w:val="22"/>
                <w:szCs w:val="22"/>
                <w:lang w:val="en-US"/>
              </w:rPr>
              <w:t xml:space="preserve">Inclination i [rad] </w:t>
            </w:r>
          </w:p>
          <w:p w14:paraId="1454FA18" w14:textId="77777777" w:rsidR="00227FA2" w:rsidRDefault="0039099D">
            <w:pPr>
              <w:widowControl w:val="0"/>
              <w:numPr>
                <w:ilvl w:val="1"/>
                <w:numId w:val="49"/>
              </w:numPr>
              <w:autoSpaceDE w:val="0"/>
              <w:autoSpaceDN w:val="0"/>
              <w:adjustRightInd w:val="0"/>
              <w:snapToGrid w:val="0"/>
              <w:spacing w:after="0"/>
              <w:jc w:val="both"/>
              <w:rPr>
                <w:rFonts w:eastAsia="SimSun" w:cs="Arial"/>
                <w:sz w:val="22"/>
                <w:szCs w:val="22"/>
                <w:lang w:val="en-US"/>
              </w:rPr>
            </w:pPr>
            <w:r>
              <w:rPr>
                <w:rFonts w:eastAsia="SimSun" w:cs="Arial"/>
                <w:sz w:val="22"/>
                <w:szCs w:val="22"/>
                <w:lang w:val="en-US"/>
              </w:rPr>
              <w:t>Mean anomaly M [rad] at epoch time t</w:t>
            </w:r>
            <w:r>
              <w:rPr>
                <w:rFonts w:eastAsia="SimSun" w:cs="Arial"/>
                <w:sz w:val="22"/>
                <w:szCs w:val="22"/>
                <w:vertAlign w:val="subscript"/>
                <w:lang w:val="en-US"/>
              </w:rPr>
              <w:t>0</w:t>
            </w:r>
          </w:p>
          <w:p w14:paraId="1B0B1701" w14:textId="77777777" w:rsidR="00227FA2" w:rsidRDefault="00227FA2">
            <w:pPr>
              <w:widowControl w:val="0"/>
              <w:spacing w:afterLines="50" w:after="120"/>
              <w:jc w:val="both"/>
              <w:rPr>
                <w:rFonts w:cs="Arial"/>
                <w:lang w:val="en-US"/>
              </w:rPr>
            </w:pPr>
          </w:p>
        </w:tc>
      </w:tr>
      <w:tr w:rsidR="00227FA2" w14:paraId="407D5018" w14:textId="77777777">
        <w:tc>
          <w:tcPr>
            <w:tcW w:w="932" w:type="pct"/>
          </w:tcPr>
          <w:p w14:paraId="6DC076A0" w14:textId="77777777" w:rsidR="00227FA2" w:rsidRDefault="0039099D">
            <w:r>
              <w:t>CATT</w:t>
            </w:r>
          </w:p>
        </w:tc>
        <w:tc>
          <w:tcPr>
            <w:tcW w:w="4068" w:type="pct"/>
          </w:tcPr>
          <w:p w14:paraId="0B93CF1D" w14:textId="77777777" w:rsidR="00227FA2" w:rsidRDefault="0039099D">
            <w:pPr>
              <w:rPr>
                <w:b/>
                <w:lang w:eastAsia="zh-CN"/>
              </w:rPr>
            </w:pPr>
            <w:r>
              <w:rPr>
                <w:b/>
                <w:lang w:eastAsia="zh-CN"/>
              </w:rPr>
              <w:t xml:space="preserve">Proposal </w:t>
            </w:r>
            <w:r>
              <w:rPr>
                <w:rFonts w:hint="eastAsia"/>
                <w:b/>
                <w:lang w:eastAsia="zh-CN"/>
              </w:rPr>
              <w:t>1:</w:t>
            </w:r>
            <w:r>
              <w:rPr>
                <w:b/>
                <w:lang w:eastAsia="zh-CN"/>
              </w:rPr>
              <w:t xml:space="preserve"> </w:t>
            </w:r>
            <w:r>
              <w:rPr>
                <w:rFonts w:hint="eastAsia"/>
                <w:lang w:eastAsia="zh-CN"/>
              </w:rPr>
              <w:t xml:space="preserve">Support basic ephemeris information </w:t>
            </w:r>
            <w:r>
              <w:rPr>
                <w:lang w:eastAsia="zh-CN"/>
              </w:rPr>
              <w:t>indication</w:t>
            </w:r>
            <w:r>
              <w:rPr>
                <w:rFonts w:hint="eastAsia"/>
                <w:lang w:eastAsia="zh-CN"/>
              </w:rPr>
              <w:t xml:space="preserve"> in SIB and finer ephemeris information </w:t>
            </w:r>
            <w:r>
              <w:rPr>
                <w:lang w:eastAsia="zh-CN"/>
              </w:rPr>
              <w:t>indication</w:t>
            </w:r>
            <w:r>
              <w:rPr>
                <w:rFonts w:hint="eastAsia"/>
                <w:lang w:eastAsia="zh-CN"/>
              </w:rPr>
              <w:t xml:space="preserve"> in RRC </w:t>
            </w:r>
            <w:r>
              <w:rPr>
                <w:lang w:eastAsia="zh-CN"/>
              </w:rPr>
              <w:t>signaling</w:t>
            </w:r>
            <w:r>
              <w:rPr>
                <w:rFonts w:hint="eastAsia"/>
                <w:lang w:eastAsia="zh-CN"/>
              </w:rPr>
              <w:t xml:space="preserve"> per on-demand requirement.</w:t>
            </w:r>
            <w:r>
              <w:rPr>
                <w:rFonts w:hint="eastAsia"/>
                <w:b/>
                <w:lang w:eastAsia="zh-CN"/>
              </w:rPr>
              <w:t xml:space="preserve">  </w:t>
            </w:r>
          </w:p>
        </w:tc>
      </w:tr>
      <w:tr w:rsidR="00227FA2" w14:paraId="09C7C58B" w14:textId="77777777">
        <w:tc>
          <w:tcPr>
            <w:tcW w:w="932" w:type="pct"/>
          </w:tcPr>
          <w:p w14:paraId="22768A47" w14:textId="77777777" w:rsidR="00227FA2" w:rsidRDefault="0039099D">
            <w:r>
              <w:lastRenderedPageBreak/>
              <w:t>MediaTek Inc.</w:t>
            </w:r>
          </w:p>
        </w:tc>
        <w:tc>
          <w:tcPr>
            <w:tcW w:w="4068" w:type="pct"/>
          </w:tcPr>
          <w:p w14:paraId="38A38C4D" w14:textId="77777777" w:rsidR="00227FA2" w:rsidRDefault="0039099D">
            <w:pPr>
              <w:pStyle w:val="Corpsdetexte"/>
              <w:rPr>
                <w:lang w:eastAsia="zh-TW"/>
              </w:rPr>
            </w:pPr>
            <w:r>
              <w:rPr>
                <w:b/>
                <w:lang w:eastAsia="zh-TW"/>
              </w:rPr>
              <w:t>Observation 9</w:t>
            </w:r>
            <w:r>
              <w:rPr>
                <w:lang w:eastAsia="zh-TW"/>
              </w:rPr>
              <w:t>: A UE first coming into coverage of a satellite needs to immediately access if it is paged or if it needs to transmit data. The UE must be able to receive the satellite ephemeris on NTN SIB broadcast with periodicity 0.5s or 1 s. A longer SIB periodicity is not desirable due to short satellite dwell time (~10 minutes)</w:t>
            </w:r>
          </w:p>
          <w:p w14:paraId="754A3CE3" w14:textId="77777777" w:rsidR="00227FA2" w:rsidRDefault="0039099D">
            <w:pPr>
              <w:pStyle w:val="Corpsdetexte"/>
              <w:rPr>
                <w:lang w:eastAsia="zh-TW"/>
              </w:rPr>
            </w:pPr>
            <w:r>
              <w:rPr>
                <w:b/>
                <w:lang w:eastAsia="zh-TW"/>
              </w:rPr>
              <w:t>Proposal 9</w:t>
            </w:r>
            <w:r>
              <w:rPr>
                <w:lang w:eastAsia="zh-TW"/>
              </w:rPr>
              <w:t>: Support satellite ephemeris format bit allocations</w:t>
            </w:r>
          </w:p>
          <w:p w14:paraId="3C0EC547" w14:textId="77777777" w:rsidR="00227FA2" w:rsidRDefault="0039099D">
            <w:pPr>
              <w:pStyle w:val="Corpsdetexte"/>
              <w:numPr>
                <w:ilvl w:val="0"/>
                <w:numId w:val="17"/>
              </w:numPr>
              <w:rPr>
                <w:lang w:eastAsia="zh-TW"/>
              </w:rPr>
            </w:pPr>
            <w:r>
              <w:rPr>
                <w:lang w:eastAsia="zh-TW"/>
              </w:rPr>
              <w:t xml:space="preserve">Position and velocity state vector ephemeris format (16 bytes payload). </w:t>
            </w:r>
          </w:p>
          <w:p w14:paraId="1DB31587" w14:textId="77777777" w:rsidR="00227FA2" w:rsidRDefault="0039099D">
            <w:pPr>
              <w:pStyle w:val="Corpsdetexte"/>
              <w:numPr>
                <w:ilvl w:val="1"/>
                <w:numId w:val="17"/>
              </w:numPr>
              <w:rPr>
                <w:lang w:eastAsia="zh-TW"/>
              </w:rPr>
            </w:pPr>
            <w:r>
              <w:rPr>
                <w:lang w:eastAsia="zh-TW"/>
              </w:rPr>
              <w:t>The field size for position [m]  is 78 bits</w:t>
            </w:r>
          </w:p>
          <w:p w14:paraId="7A4DA29F" w14:textId="77777777" w:rsidR="00227FA2" w:rsidRDefault="0039099D">
            <w:pPr>
              <w:pStyle w:val="Corpsdetexte"/>
              <w:numPr>
                <w:ilvl w:val="1"/>
                <w:numId w:val="17"/>
              </w:numPr>
              <w:rPr>
                <w:lang w:eastAsia="zh-TW"/>
              </w:rPr>
            </w:pPr>
            <w:r>
              <w:rPr>
                <w:lang w:eastAsia="zh-TW"/>
              </w:rPr>
              <w:t>The field size for velocity [m/s] is 54 bits</w:t>
            </w:r>
          </w:p>
          <w:p w14:paraId="0F64B203" w14:textId="77777777" w:rsidR="00227FA2" w:rsidRDefault="0039099D">
            <w:pPr>
              <w:pStyle w:val="Paragraphedeliste"/>
              <w:numPr>
                <w:ilvl w:val="0"/>
                <w:numId w:val="17"/>
              </w:numPr>
              <w:rPr>
                <w:lang w:eastAsia="zh-TW"/>
              </w:rPr>
            </w:pPr>
            <w:r>
              <w:rPr>
                <w:lang w:eastAsia="zh-TW"/>
              </w:rPr>
              <w:t>Orbital parameter ephemeris format (18 byte payload)</w:t>
            </w:r>
          </w:p>
          <w:p w14:paraId="250DE77F" w14:textId="77777777" w:rsidR="00227FA2" w:rsidRDefault="0039099D">
            <w:pPr>
              <w:pStyle w:val="Corpsdetexte"/>
              <w:numPr>
                <w:ilvl w:val="1"/>
                <w:numId w:val="17"/>
              </w:numPr>
              <w:rPr>
                <w:lang w:eastAsia="zh-TW"/>
              </w:rPr>
            </w:pPr>
            <w:r>
              <w:rPr>
                <w:lang w:eastAsia="zh-TW"/>
              </w:rPr>
              <w:t>Semi-major axis α [m] is 33 bits</w:t>
            </w:r>
          </w:p>
          <w:p w14:paraId="2176B4C7" w14:textId="77777777" w:rsidR="00227FA2" w:rsidRDefault="0039099D">
            <w:pPr>
              <w:pStyle w:val="Corpsdetexte"/>
              <w:numPr>
                <w:ilvl w:val="1"/>
                <w:numId w:val="17"/>
              </w:numPr>
              <w:rPr>
                <w:lang w:eastAsia="zh-TW"/>
              </w:rPr>
            </w:pPr>
            <w:r>
              <w:rPr>
                <w:lang w:eastAsia="zh-TW"/>
              </w:rPr>
              <w:t>Eccentricity e is 19 bits</w:t>
            </w:r>
          </w:p>
          <w:p w14:paraId="6201EE43" w14:textId="77777777" w:rsidR="00227FA2" w:rsidRDefault="0039099D">
            <w:pPr>
              <w:pStyle w:val="Corpsdetexte"/>
              <w:numPr>
                <w:ilvl w:val="1"/>
                <w:numId w:val="17"/>
              </w:numPr>
              <w:rPr>
                <w:lang w:eastAsia="zh-TW"/>
              </w:rPr>
            </w:pPr>
            <w:r>
              <w:rPr>
                <w:lang w:eastAsia="zh-TW"/>
              </w:rPr>
              <w:t xml:space="preserve">Argument of periapsis ω [rad] is 24 bits </w:t>
            </w:r>
          </w:p>
          <w:p w14:paraId="7F1E747A" w14:textId="77777777" w:rsidR="00227FA2" w:rsidRDefault="0039099D">
            <w:pPr>
              <w:pStyle w:val="Corpsdetexte"/>
              <w:numPr>
                <w:ilvl w:val="1"/>
                <w:numId w:val="17"/>
              </w:numPr>
              <w:rPr>
                <w:lang w:eastAsia="zh-TW"/>
              </w:rPr>
            </w:pPr>
            <w:r>
              <w:rPr>
                <w:lang w:eastAsia="zh-TW"/>
              </w:rPr>
              <w:t>Longitude of ascending node Ω [rad] is 21 bits</w:t>
            </w:r>
          </w:p>
          <w:p w14:paraId="4E675AFD" w14:textId="77777777" w:rsidR="00227FA2" w:rsidRDefault="0039099D">
            <w:pPr>
              <w:pStyle w:val="Corpsdetexte"/>
              <w:numPr>
                <w:ilvl w:val="1"/>
                <w:numId w:val="17"/>
              </w:numPr>
              <w:rPr>
                <w:lang w:eastAsia="zh-TW"/>
              </w:rPr>
            </w:pPr>
            <w:r>
              <w:rPr>
                <w:lang w:eastAsia="zh-TW"/>
              </w:rPr>
              <w:t>Inclination i [rad] is 20 bits</w:t>
            </w:r>
          </w:p>
          <w:p w14:paraId="6E1A80B0" w14:textId="77777777" w:rsidR="00227FA2" w:rsidRDefault="0039099D">
            <w:pPr>
              <w:pStyle w:val="Corpsdetexte"/>
              <w:numPr>
                <w:ilvl w:val="1"/>
                <w:numId w:val="17"/>
              </w:numPr>
              <w:rPr>
                <w:lang w:eastAsia="zh-TW"/>
              </w:rPr>
            </w:pPr>
            <w:r>
              <w:rPr>
                <w:lang w:eastAsia="zh-TW"/>
              </w:rPr>
              <w:t>Mean anomaly M [rad] at epoch time t</w:t>
            </w:r>
            <w:r>
              <w:rPr>
                <w:vertAlign w:val="subscript"/>
                <w:lang w:eastAsia="zh-TW"/>
              </w:rPr>
              <w:t>o</w:t>
            </w:r>
            <w:r>
              <w:rPr>
                <w:lang w:eastAsia="zh-TW"/>
              </w:rPr>
              <w:t xml:space="preserve"> is 24 bits</w:t>
            </w:r>
          </w:p>
        </w:tc>
      </w:tr>
      <w:tr w:rsidR="00227FA2" w14:paraId="09098453" w14:textId="77777777">
        <w:tc>
          <w:tcPr>
            <w:tcW w:w="932" w:type="pct"/>
          </w:tcPr>
          <w:p w14:paraId="4FF224A9" w14:textId="77777777" w:rsidR="00227FA2" w:rsidRDefault="0039099D">
            <w:r>
              <w:t>OPPO</w:t>
            </w:r>
          </w:p>
        </w:tc>
        <w:tc>
          <w:tcPr>
            <w:tcW w:w="4068" w:type="pct"/>
          </w:tcPr>
          <w:p w14:paraId="177545F5" w14:textId="77777777" w:rsidR="00227FA2" w:rsidRDefault="0039099D">
            <w:pPr>
              <w:pStyle w:val="Corpsdetexte"/>
              <w:rPr>
                <w:rFonts w:eastAsia="SimSun"/>
                <w:lang w:eastAsia="zh-CN"/>
              </w:rPr>
            </w:pPr>
            <w:r>
              <w:rPr>
                <w:rFonts w:eastAsia="SimSun"/>
                <w:b/>
                <w:lang w:eastAsia="zh-CN"/>
              </w:rPr>
              <w:t xml:space="preserve">Proposal 4:  </w:t>
            </w:r>
            <w:r>
              <w:rPr>
                <w:rFonts w:eastAsia="SimSun"/>
                <w:lang w:eastAsia="zh-CN"/>
              </w:rPr>
              <w:t>The two ephemeris information formats occupy the same field size with the higher accuracy of Satellite position and velocity state vector.</w:t>
            </w:r>
          </w:p>
        </w:tc>
      </w:tr>
      <w:tr w:rsidR="00227FA2" w14:paraId="7B62B4ED" w14:textId="77777777">
        <w:tc>
          <w:tcPr>
            <w:tcW w:w="932" w:type="pct"/>
          </w:tcPr>
          <w:p w14:paraId="4D262018" w14:textId="77777777" w:rsidR="00227FA2" w:rsidRDefault="0039099D">
            <w:r>
              <w:t>FGI, Asia Pacific Telecom, III, ITRI</w:t>
            </w:r>
          </w:p>
        </w:tc>
        <w:tc>
          <w:tcPr>
            <w:tcW w:w="4068" w:type="pct"/>
          </w:tcPr>
          <w:p w14:paraId="4AAA1E8C" w14:textId="77777777" w:rsidR="00227FA2" w:rsidRDefault="0039099D">
            <w:r>
              <w:rPr>
                <w:b/>
              </w:rPr>
              <w:t>Proposal 1</w:t>
            </w:r>
            <w:r>
              <w:tab/>
              <w:t>For specification to support the delivery of ephemeris information using both ephemeris formats, a default ephemeris format shall be introduced in a way that UE shall at least know the default ephemeris format and NW shall at least broadcast the default ephemeris format in SIB1.</w:t>
            </w:r>
          </w:p>
        </w:tc>
      </w:tr>
      <w:tr w:rsidR="00227FA2" w14:paraId="2E127121" w14:textId="77777777">
        <w:tc>
          <w:tcPr>
            <w:tcW w:w="932" w:type="pct"/>
          </w:tcPr>
          <w:p w14:paraId="14C3E0A9" w14:textId="77777777" w:rsidR="00227FA2" w:rsidRDefault="0039099D">
            <w:r>
              <w:t>Qualcomm Incorporated</w:t>
            </w:r>
          </w:p>
        </w:tc>
        <w:tc>
          <w:tcPr>
            <w:tcW w:w="4068" w:type="pct"/>
          </w:tcPr>
          <w:p w14:paraId="398E70E9" w14:textId="77777777" w:rsidR="00227FA2" w:rsidRDefault="0039099D">
            <w:pPr>
              <w:spacing w:after="0" w:line="256" w:lineRule="auto"/>
              <w:contextualSpacing/>
              <w:rPr>
                <w:rFonts w:eastAsiaTheme="minorEastAsia"/>
                <w:bCs/>
                <w:color w:val="000000" w:themeColor="text1"/>
                <w:kern w:val="24"/>
              </w:rPr>
            </w:pPr>
            <w:r>
              <w:rPr>
                <w:rFonts w:eastAsiaTheme="minorEastAsia"/>
                <w:b/>
                <w:bCs/>
                <w:color w:val="000000" w:themeColor="text1"/>
                <w:kern w:val="24"/>
              </w:rPr>
              <w:t xml:space="preserve">Observation 4: </w:t>
            </w:r>
            <w:r>
              <w:rPr>
                <w:rFonts w:eastAsiaTheme="minorEastAsia"/>
                <w:bCs/>
                <w:color w:val="000000" w:themeColor="text1"/>
                <w:kern w:val="24"/>
              </w:rPr>
              <w:t xml:space="preserve">The altitude of many satellites relative to the earth center varies much slower than the ECEF coordinates and can be signaled separately from the ECEF coordinates. When the altitude is known, only two ECEF coordinates need to be signaled. </w:t>
            </w:r>
          </w:p>
          <w:p w14:paraId="288E795B" w14:textId="77777777" w:rsidR="00227FA2" w:rsidRDefault="00227FA2">
            <w:pPr>
              <w:spacing w:after="0" w:line="256" w:lineRule="auto"/>
              <w:contextualSpacing/>
              <w:rPr>
                <w:rFonts w:eastAsiaTheme="minorEastAsia"/>
                <w:bCs/>
                <w:color w:val="000000" w:themeColor="text1"/>
                <w:kern w:val="24"/>
              </w:rPr>
            </w:pPr>
          </w:p>
          <w:p w14:paraId="7CD2624F" w14:textId="77777777" w:rsidR="00227FA2" w:rsidRDefault="0039099D">
            <w:pPr>
              <w:rPr>
                <w:bCs/>
              </w:rPr>
            </w:pPr>
            <w:r>
              <w:rPr>
                <w:b/>
                <w:bCs/>
              </w:rPr>
              <w:t xml:space="preserve">Proposal 5: </w:t>
            </w:r>
            <w:r>
              <w:rPr>
                <w:bCs/>
              </w:rPr>
              <w:t>For PVT ephemeris, consider signaling the orbit altitude relative to the earth center and two ephemeris ECEF coordinates.</w:t>
            </w:r>
          </w:p>
        </w:tc>
      </w:tr>
      <w:tr w:rsidR="00227FA2" w14:paraId="7BAA92CC" w14:textId="77777777">
        <w:tc>
          <w:tcPr>
            <w:tcW w:w="932" w:type="pct"/>
          </w:tcPr>
          <w:p w14:paraId="148ABF5B" w14:textId="77777777" w:rsidR="00227FA2" w:rsidRDefault="0039099D">
            <w:r>
              <w:t>LG Electronics</w:t>
            </w:r>
          </w:p>
        </w:tc>
        <w:tc>
          <w:tcPr>
            <w:tcW w:w="4068" w:type="pct"/>
          </w:tcPr>
          <w:p w14:paraId="29DBBAA9" w14:textId="77777777" w:rsidR="00227FA2" w:rsidRDefault="0039099D">
            <w:pPr>
              <w:pStyle w:val="LGTdoc1"/>
              <w:snapToGrid/>
              <w:spacing w:beforeLines="0" w:after="0" w:afterAutospacing="0"/>
              <w:contextualSpacing/>
              <w:rPr>
                <w:b w:val="0"/>
                <w:sz w:val="22"/>
                <w:lang w:val="en-US"/>
              </w:rPr>
            </w:pPr>
            <w:r>
              <w:rPr>
                <w:sz w:val="22"/>
                <w:lang w:val="en-US"/>
              </w:rPr>
              <w:t xml:space="preserve">Observation 2. </w:t>
            </w:r>
            <w:r>
              <w:rPr>
                <w:b w:val="0"/>
                <w:sz w:val="22"/>
                <w:lang w:val="en-US"/>
              </w:rPr>
              <w:t>Regarding two satellite ephemeris formats, to reduce the UE implementation complexity, it is preferred that one of these formats can be a mandatory feature and the other can be optional feature.</w:t>
            </w:r>
          </w:p>
          <w:p w14:paraId="6D94AC80" w14:textId="77777777" w:rsidR="00227FA2" w:rsidRDefault="00227FA2">
            <w:pPr>
              <w:pStyle w:val="Corpsdetexte"/>
              <w:rPr>
                <w:rFonts w:eastAsia="SimSun"/>
                <w:lang w:val="en-US" w:eastAsia="zh-CN"/>
              </w:rPr>
            </w:pPr>
          </w:p>
        </w:tc>
      </w:tr>
      <w:tr w:rsidR="00227FA2" w14:paraId="7DB222D4" w14:textId="77777777">
        <w:tc>
          <w:tcPr>
            <w:tcW w:w="932" w:type="pct"/>
          </w:tcPr>
          <w:p w14:paraId="59CE9651" w14:textId="77777777" w:rsidR="00227FA2" w:rsidRDefault="0039099D">
            <w:r>
              <w:t>Ericsson</w:t>
            </w:r>
          </w:p>
        </w:tc>
        <w:tc>
          <w:tcPr>
            <w:tcW w:w="4068" w:type="pct"/>
          </w:tcPr>
          <w:p w14:paraId="65698527" w14:textId="77777777" w:rsidR="00227FA2" w:rsidRDefault="0039099D">
            <w:r>
              <w:rPr>
                <w:b/>
              </w:rPr>
              <w:t>Observation 20</w:t>
            </w:r>
            <w:r>
              <w:rPr>
                <w:b/>
              </w:rPr>
              <w:tab/>
            </w:r>
            <w:r>
              <w:t>Satellite ephemeris with sufficient accuracy to support timing and frequency offset pre-compensation shall be made available to the NR NTN UE.</w:t>
            </w:r>
          </w:p>
          <w:p w14:paraId="1C26204E" w14:textId="77777777" w:rsidR="00227FA2" w:rsidRDefault="0039099D">
            <w:r>
              <w:rPr>
                <w:b/>
              </w:rPr>
              <w:t>Proposal 16</w:t>
            </w:r>
            <w:r>
              <w:tab/>
              <w:t>RAN1 to study the required accuracy of satellite ephemeris to support timing and frequency offset pre-compensation with accuracy specified by RAN4.</w:t>
            </w:r>
          </w:p>
        </w:tc>
      </w:tr>
      <w:tr w:rsidR="00227FA2" w14:paraId="177B829C" w14:textId="77777777">
        <w:tc>
          <w:tcPr>
            <w:tcW w:w="932" w:type="pct"/>
          </w:tcPr>
          <w:p w14:paraId="35EF1EB2" w14:textId="77777777" w:rsidR="00227FA2" w:rsidRDefault="0039099D">
            <w:r>
              <w:t>Apple</w:t>
            </w:r>
          </w:p>
        </w:tc>
        <w:tc>
          <w:tcPr>
            <w:tcW w:w="4068" w:type="pct"/>
          </w:tcPr>
          <w:p w14:paraId="317959EC" w14:textId="77777777" w:rsidR="00227FA2" w:rsidRDefault="0039099D">
            <w:pPr>
              <w:jc w:val="both"/>
              <w:rPr>
                <w:bCs/>
              </w:rPr>
            </w:pPr>
            <w:r>
              <w:rPr>
                <w:b/>
              </w:rPr>
              <w:t>Proposal 8:</w:t>
            </w:r>
            <w:r>
              <w:t xml:space="preserve"> RAN1 to discuss the field size for each ephemeris parameter after receiving RAN4 response on timing synchronization requirements.</w:t>
            </w:r>
          </w:p>
        </w:tc>
      </w:tr>
      <w:tr w:rsidR="00227FA2" w14:paraId="01F8C7F4" w14:textId="77777777">
        <w:tc>
          <w:tcPr>
            <w:tcW w:w="932" w:type="pct"/>
          </w:tcPr>
          <w:p w14:paraId="784E6645" w14:textId="77777777" w:rsidR="00227FA2" w:rsidRDefault="0039099D">
            <w:r>
              <w:t>ZTE</w:t>
            </w:r>
          </w:p>
        </w:tc>
        <w:tc>
          <w:tcPr>
            <w:tcW w:w="4068" w:type="pct"/>
          </w:tcPr>
          <w:p w14:paraId="72B66FD5" w14:textId="77777777" w:rsidR="00227FA2" w:rsidRDefault="0039099D">
            <w:pPr>
              <w:tabs>
                <w:tab w:val="left" w:pos="420"/>
              </w:tabs>
              <w:spacing w:after="120"/>
              <w:rPr>
                <w:rFonts w:eastAsia="SimSun"/>
              </w:rPr>
            </w:pPr>
            <w:r>
              <w:rPr>
                <w:rFonts w:eastAsia="SimSun" w:hint="eastAsia"/>
                <w:b/>
                <w:bCs/>
                <w:iCs/>
              </w:rPr>
              <w:t>Proposal 13:</w:t>
            </w:r>
            <w:r>
              <w:rPr>
                <w:rFonts w:eastAsia="SimSun" w:hint="eastAsia"/>
                <w:iCs/>
              </w:rPr>
              <w:t xml:space="preserve"> For the format based on state vectors, use relative position in ephemeris indication to reduce UE power consumption and signalling overhead, at least for HAPS.</w:t>
            </w:r>
          </w:p>
          <w:p w14:paraId="5BED2780" w14:textId="77777777" w:rsidR="00227FA2" w:rsidRDefault="0039099D">
            <w:pPr>
              <w:tabs>
                <w:tab w:val="left" w:pos="420"/>
              </w:tabs>
              <w:spacing w:after="120"/>
              <w:rPr>
                <w:rFonts w:eastAsia="SimSun"/>
                <w:iCs/>
                <w:position w:val="-14"/>
              </w:rPr>
            </w:pPr>
            <w:r>
              <w:rPr>
                <w:rFonts w:eastAsia="SimSun" w:hint="eastAsia"/>
                <w:b/>
                <w:bCs/>
                <w:iCs/>
                <w:position w:val="-14"/>
              </w:rPr>
              <w:t>Proposal 14:</w:t>
            </w:r>
            <w:r>
              <w:rPr>
                <w:rFonts w:eastAsia="SimSun" w:hint="eastAsia"/>
                <w:iCs/>
                <w:position w:val="-14"/>
              </w:rPr>
              <w:t xml:space="preserve"> For the format based on orbital elements, following methods can be considered to further optimize the signaling load:</w:t>
            </w:r>
          </w:p>
          <w:p w14:paraId="341153B6" w14:textId="77777777" w:rsidR="00227FA2" w:rsidRDefault="0039099D">
            <w:pPr>
              <w:numPr>
                <w:ilvl w:val="0"/>
                <w:numId w:val="50"/>
              </w:numPr>
              <w:spacing w:after="0"/>
              <w:ind w:left="862"/>
              <w:rPr>
                <w:rFonts w:eastAsia="SimSun"/>
                <w:iCs/>
                <w:position w:val="-14"/>
              </w:rPr>
            </w:pPr>
            <w:r>
              <w:rPr>
                <w:rFonts w:eastAsia="SimSun" w:hint="eastAsia"/>
                <w:iCs/>
                <w:position w:val="-14"/>
              </w:rPr>
              <w:t xml:space="preserve">Indicate the first five parameters and the associated index to the UEs as reference </w:t>
            </w:r>
            <w:r>
              <w:rPr>
                <w:rFonts w:eastAsia="SimSun"/>
                <w:iCs/>
                <w:position w:val="-14"/>
              </w:rPr>
              <w:t>ephemeris</w:t>
            </w:r>
            <w:r>
              <w:rPr>
                <w:rFonts w:eastAsia="SimSun" w:hint="eastAsia"/>
                <w:iCs/>
                <w:position w:val="-14"/>
              </w:rPr>
              <w:t xml:space="preserve"> </w:t>
            </w:r>
          </w:p>
          <w:p w14:paraId="17C52A69" w14:textId="77777777" w:rsidR="00227FA2" w:rsidRDefault="0039099D">
            <w:pPr>
              <w:numPr>
                <w:ilvl w:val="0"/>
                <w:numId w:val="50"/>
              </w:numPr>
              <w:spacing w:after="0"/>
              <w:ind w:left="862"/>
              <w:rPr>
                <w:rFonts w:eastAsia="SimSun"/>
                <w:i/>
                <w:iCs/>
                <w:position w:val="-14"/>
              </w:rPr>
            </w:pPr>
            <w:r>
              <w:rPr>
                <w:rFonts w:eastAsia="SimSun" w:hint="eastAsia"/>
                <w:iCs/>
                <w:position w:val="-14"/>
              </w:rPr>
              <w:t>Use delta correction in the form of PVT.</w:t>
            </w:r>
          </w:p>
        </w:tc>
      </w:tr>
      <w:tr w:rsidR="00227FA2" w14:paraId="11FAD6F2" w14:textId="77777777">
        <w:tc>
          <w:tcPr>
            <w:tcW w:w="932" w:type="pct"/>
          </w:tcPr>
          <w:p w14:paraId="401B8BE5" w14:textId="77777777" w:rsidR="00227FA2" w:rsidRDefault="0039099D">
            <w:r>
              <w:lastRenderedPageBreak/>
              <w:t>InterDigital, Inc.</w:t>
            </w:r>
          </w:p>
        </w:tc>
        <w:tc>
          <w:tcPr>
            <w:tcW w:w="4068" w:type="pct"/>
          </w:tcPr>
          <w:p w14:paraId="7BD2A921" w14:textId="77777777" w:rsidR="00227FA2" w:rsidRDefault="0039099D">
            <w:pPr>
              <w:spacing w:after="120" w:line="276" w:lineRule="auto"/>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14:paraId="5BAF5F22" w14:textId="77777777" w:rsidR="00227FA2" w:rsidRDefault="0039099D">
            <w:pPr>
              <w:spacing w:after="120" w:line="276" w:lineRule="auto"/>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14:paraId="71E176D6" w14:textId="77777777" w:rsidR="00227FA2" w:rsidRDefault="0039099D">
            <w:pPr>
              <w:spacing w:after="120" w:line="276" w:lineRule="auto"/>
              <w:jc w:val="both"/>
              <w:rPr>
                <w:bCs/>
                <w:iCs/>
              </w:rPr>
            </w:pPr>
            <w:r>
              <w:rPr>
                <w:b/>
                <w:iCs/>
              </w:rPr>
              <w:t>Proposal-1:</w:t>
            </w:r>
            <w:r>
              <w:rPr>
                <w:bCs/>
                <w:iCs/>
              </w:rPr>
              <w:tab/>
              <w:t>Ephemeris format is determined based on NTN scenario without indication.</w:t>
            </w:r>
          </w:p>
          <w:p w14:paraId="7198E7A0" w14:textId="77777777" w:rsidR="00227FA2" w:rsidRDefault="0039099D">
            <w:pPr>
              <w:spacing w:after="120" w:line="276" w:lineRule="auto"/>
              <w:jc w:val="both"/>
              <w:rPr>
                <w:rFonts w:ascii="Arial" w:hAnsi="Arial" w:cs="Arial"/>
                <w:bCs/>
                <w:i/>
                <w:iCs/>
              </w:rPr>
            </w:pPr>
            <w:r>
              <w:rPr>
                <w:b/>
                <w:iCs/>
              </w:rPr>
              <w:t>Proposal-2:</w:t>
            </w:r>
            <w:r>
              <w:rPr>
                <w:bCs/>
                <w:iCs/>
              </w:rPr>
              <w:tab/>
              <w:t>State vector is used for GEO/HAPS and orbital elements is used for</w:t>
            </w:r>
            <w:r>
              <w:rPr>
                <w:rFonts w:ascii="Arial" w:hAnsi="Arial" w:cs="Arial"/>
                <w:bCs/>
                <w:i/>
                <w:iCs/>
              </w:rPr>
              <w:t xml:space="preserve"> </w:t>
            </w:r>
            <w:r>
              <w:rPr>
                <w:bCs/>
                <w:iCs/>
              </w:rPr>
              <w:t>LEO.</w:t>
            </w:r>
          </w:p>
        </w:tc>
      </w:tr>
      <w:tr w:rsidR="00227FA2" w14:paraId="5521D2C6" w14:textId="77777777">
        <w:tc>
          <w:tcPr>
            <w:tcW w:w="932" w:type="pct"/>
          </w:tcPr>
          <w:p w14:paraId="5F14B217" w14:textId="77777777" w:rsidR="00227FA2" w:rsidRDefault="0039099D">
            <w:r>
              <w:t>Nokia, Nokia Shanghai Bell</w:t>
            </w:r>
          </w:p>
        </w:tc>
        <w:tc>
          <w:tcPr>
            <w:tcW w:w="4068" w:type="pct"/>
          </w:tcPr>
          <w:p w14:paraId="380114B1" w14:textId="77777777" w:rsidR="00227FA2" w:rsidRDefault="0039099D">
            <w:pPr>
              <w:jc w:val="both"/>
              <w:rPr>
                <w:bCs/>
              </w:rPr>
            </w:pPr>
            <w:r>
              <w:rPr>
                <w:b/>
                <w:bCs/>
              </w:rPr>
              <w:t xml:space="preserve">Observation 16: </w:t>
            </w:r>
            <w:r>
              <w:rPr>
                <w:bCs/>
              </w:rPr>
              <w:t>The currently agreed list of Set2 ephemeris parameters are not sufficient for the UE to determine the current exact location of the satellite along an orbit.</w:t>
            </w:r>
          </w:p>
          <w:p w14:paraId="1C839934" w14:textId="77777777" w:rsidR="00227FA2" w:rsidRDefault="0039099D">
            <w:pPr>
              <w:jc w:val="both"/>
              <w:rPr>
                <w:b/>
                <w:bCs/>
              </w:rPr>
            </w:pPr>
            <w:r>
              <w:rPr>
                <w:b/>
                <w:bCs/>
              </w:rPr>
              <w:t xml:space="preserve">Observation 17: </w:t>
            </w:r>
            <w:r>
              <w:rPr>
                <w:bCs/>
              </w:rPr>
              <w:t>The update rate at which the Set1 satellite ephemeris location information is available at the UEs, combined with the UE GNNS location accuracy, is a critical factor in the overall achievable location accuracy, and the RAN1 mechanisms depending on it.</w:t>
            </w:r>
          </w:p>
          <w:p w14:paraId="7F991DA1" w14:textId="77777777" w:rsidR="00227FA2" w:rsidRDefault="0039099D">
            <w:pPr>
              <w:jc w:val="both"/>
            </w:pPr>
            <w:r>
              <w:rPr>
                <w:b/>
                <w:bCs/>
              </w:rPr>
              <w:t xml:space="preserve">Proposal 23: </w:t>
            </w:r>
            <w:r>
              <w:rPr>
                <w:bCs/>
              </w:rPr>
              <w:t xml:space="preserve">Include at least the </w:t>
            </w:r>
            <w:r>
              <w:rPr>
                <w:bCs/>
                <w:i/>
                <w:iCs/>
              </w:rPr>
              <w:t xml:space="preserve">true anomaly at epoch t0 </w:t>
            </w:r>
            <w:r>
              <w:rPr>
                <w:bCs/>
              </w:rPr>
              <w:t>(or equivalent)</w:t>
            </w:r>
            <w:r>
              <w:rPr>
                <w:bCs/>
                <w:i/>
                <w:iCs/>
              </w:rPr>
              <w:t xml:space="preserve"> </w:t>
            </w:r>
            <w:r>
              <w:rPr>
                <w:bCs/>
              </w:rPr>
              <w:t>parameter as part of the Set2 parameters and consider it as delta correction parameter which needs to be updated and signalled more frequently compared to the other Set2 parameters</w:t>
            </w:r>
            <w:r>
              <w:t>.</w:t>
            </w:r>
          </w:p>
          <w:p w14:paraId="30129D1B" w14:textId="77777777" w:rsidR="00227FA2" w:rsidRDefault="0039099D">
            <w:pPr>
              <w:jc w:val="both"/>
              <w:rPr>
                <w:b/>
                <w:bCs/>
              </w:rPr>
            </w:pPr>
            <w:r>
              <w:rPr>
                <w:b/>
                <w:bCs/>
              </w:rPr>
              <w:t xml:space="preserve">Proposal 24: </w:t>
            </w:r>
            <w:r>
              <w:rPr>
                <w:bCs/>
              </w:rPr>
              <w:t>The Set1 and Set2 satellite ephemeris data may have different update rates.</w:t>
            </w:r>
          </w:p>
        </w:tc>
      </w:tr>
    </w:tbl>
    <w:p w14:paraId="0D9FD817" w14:textId="77777777" w:rsidR="00227FA2" w:rsidRDefault="00227FA2"/>
    <w:p w14:paraId="48319BE2" w14:textId="77777777" w:rsidR="00227FA2" w:rsidRDefault="00227FA2"/>
    <w:p w14:paraId="3236096A" w14:textId="77777777" w:rsidR="00227FA2" w:rsidRDefault="0039099D">
      <w:pPr>
        <w:pStyle w:val="Titre2"/>
      </w:pPr>
      <w:bookmarkStart w:id="62" w:name="_Toc79955321"/>
      <w:r>
        <w:t>Company views</w:t>
      </w:r>
      <w:bookmarkEnd w:id="62"/>
    </w:p>
    <w:p w14:paraId="5E13F8F4" w14:textId="77777777" w:rsidR="00227FA2" w:rsidRDefault="0039099D">
      <w:pPr>
        <w:pStyle w:val="Corpsdetexte"/>
        <w:spacing w:after="0"/>
        <w:rPr>
          <w:lang w:eastAsia="zh-TW"/>
        </w:rPr>
      </w:pPr>
      <w:r>
        <w:t xml:space="preserve">Companies [ZTE, MediaTek, </w:t>
      </w:r>
      <w:r>
        <w:rPr>
          <w:kern w:val="2"/>
          <w:lang w:eastAsia="zh-CN"/>
        </w:rPr>
        <w:t xml:space="preserve">Huawei, HiSilicon, </w:t>
      </w:r>
      <w:r>
        <w:t>OPPO</w:t>
      </w:r>
      <w:r>
        <w:rPr>
          <w:kern w:val="2"/>
          <w:lang w:eastAsia="zh-CN"/>
        </w:rPr>
        <w:t xml:space="preserve"> </w:t>
      </w:r>
      <w:r>
        <w:t xml:space="preserve">] proposed bit allocation for satellite ephemeris: </w:t>
      </w:r>
    </w:p>
    <w:p w14:paraId="3F42937D" w14:textId="77777777" w:rsidR="00227FA2" w:rsidRDefault="00227FA2">
      <w:pPr>
        <w:pStyle w:val="Corpsdetexte"/>
        <w:spacing w:after="0"/>
        <w:rPr>
          <w:lang w:eastAsia="zh-TW"/>
        </w:rPr>
      </w:pPr>
    </w:p>
    <w:p w14:paraId="7820FCFF" w14:textId="77777777" w:rsidR="00227FA2" w:rsidRDefault="0039099D">
      <w:r>
        <w:t>[ZTE] observed  that the basic principle should be that the quantization error will not significantly affect the pre-compensation accuracy of UE specific TA and Doppler.</w:t>
      </w:r>
    </w:p>
    <w:tbl>
      <w:tblPr>
        <w:tblStyle w:val="Grilledutableau"/>
        <w:tblW w:w="0" w:type="auto"/>
        <w:tblLook w:val="04A0" w:firstRow="1" w:lastRow="0" w:firstColumn="1" w:lastColumn="0" w:noHBand="0" w:noVBand="1"/>
      </w:tblPr>
      <w:tblGrid>
        <w:gridCol w:w="9779"/>
      </w:tblGrid>
      <w:tr w:rsidR="00227FA2" w14:paraId="481A4491" w14:textId="77777777">
        <w:tc>
          <w:tcPr>
            <w:tcW w:w="9779" w:type="dxa"/>
          </w:tcPr>
          <w:p w14:paraId="2496B3A1" w14:textId="77777777" w:rsidR="00227FA2" w:rsidRDefault="0039099D">
            <w:r>
              <w:t xml:space="preserve">[ZTE- </w:t>
            </w:r>
            <w:r>
              <w:rPr>
                <w:b/>
              </w:rPr>
              <w:t>R1-2107776</w:t>
            </w:r>
            <w:r>
              <w:t>]</w:t>
            </w:r>
          </w:p>
          <w:p w14:paraId="4475FE08" w14:textId="77777777" w:rsidR="00227FA2" w:rsidRDefault="0039099D">
            <w:pPr>
              <w:spacing w:after="120"/>
              <w:ind w:leftChars="200" w:left="400"/>
              <w:rPr>
                <w:rFonts w:eastAsia="SimSun"/>
              </w:rPr>
            </w:pPr>
            <w:r>
              <w:rPr>
                <w:rFonts w:eastAsia="SimSun" w:hint="eastAsia"/>
              </w:rPr>
              <w:t xml:space="preserve">By supposing the granularity for position and velocity to be </w:t>
            </w:r>
            <w:r>
              <w:rPr>
                <w:rFonts w:hint="eastAsia"/>
              </w:rPr>
              <w:t>1.3 m and 0.06 m/s with consideration of margin</w:t>
            </w:r>
            <w:r>
              <w:rPr>
                <w:rFonts w:eastAsia="SimSun" w:hint="eastAsia"/>
              </w:rPr>
              <w:t xml:space="preserve">, the required bit number for ephemeris data is shown in </w:t>
            </w:r>
            <w:r>
              <w:rPr>
                <w:rFonts w:eastAsia="SimSun"/>
              </w:rPr>
              <w:fldChar w:fldCharType="begin"/>
            </w:r>
            <w:r>
              <w:rPr>
                <w:rFonts w:eastAsia="SimSun"/>
              </w:rPr>
              <w:instrText xml:space="preserve"> REF _Ref32188 \h  \* MERGEFORMAT </w:instrText>
            </w:r>
            <w:r>
              <w:rPr>
                <w:rFonts w:eastAsia="SimSun"/>
              </w:rPr>
            </w:r>
            <w:r>
              <w:rPr>
                <w:rFonts w:eastAsia="SimSun"/>
              </w:rPr>
              <w:fldChar w:fldCharType="separate"/>
            </w:r>
            <w:r>
              <w:rPr>
                <w:rFonts w:hint="eastAsia"/>
              </w:rPr>
              <w:t>Table 6</w:t>
            </w:r>
            <w:r>
              <w:rPr>
                <w:rFonts w:eastAsia="SimSun"/>
              </w:rPr>
              <w:fldChar w:fldCharType="end"/>
            </w:r>
            <w:r>
              <w:rPr>
                <w:rFonts w:eastAsia="SimSun"/>
              </w:rPr>
              <w:t>.</w:t>
            </w:r>
          </w:p>
          <w:p w14:paraId="7D9F4AE0" w14:textId="77777777" w:rsidR="00227FA2" w:rsidRDefault="0039099D">
            <w:pPr>
              <w:pStyle w:val="Lgende"/>
              <w:spacing w:beforeLines="50" w:afterLines="50"/>
              <w:ind w:leftChars="200" w:left="400"/>
              <w:rPr>
                <w:b w:val="0"/>
                <w:lang w:val="en-US"/>
              </w:rPr>
            </w:pPr>
            <w:bookmarkStart w:id="63" w:name="_Ref32188"/>
            <w:r>
              <w:rPr>
                <w:rFonts w:hint="eastAsia"/>
                <w:b w:val="0"/>
                <w:lang w:val="en-US"/>
              </w:rPr>
              <w:t xml:space="preserve">Table </w:t>
            </w:r>
            <w:r>
              <w:rPr>
                <w:rFonts w:hint="eastAsia"/>
                <w:b w:val="0"/>
                <w:lang w:val="en-US"/>
              </w:rPr>
              <w:fldChar w:fldCharType="begin"/>
            </w:r>
            <w:r>
              <w:rPr>
                <w:rFonts w:hint="eastAsia"/>
                <w:b w:val="0"/>
                <w:lang w:val="en-US"/>
              </w:rPr>
              <w:instrText xml:space="preserve"> SEQ Table \* ARABIC </w:instrText>
            </w:r>
            <w:r>
              <w:rPr>
                <w:rFonts w:hint="eastAsia"/>
                <w:b w:val="0"/>
                <w:lang w:val="en-US"/>
              </w:rPr>
              <w:fldChar w:fldCharType="separate"/>
            </w:r>
            <w:r>
              <w:rPr>
                <w:rFonts w:hint="eastAsia"/>
                <w:b w:val="0"/>
                <w:lang w:val="en-US"/>
              </w:rPr>
              <w:t>6</w:t>
            </w:r>
            <w:r>
              <w:rPr>
                <w:rFonts w:hint="eastAsia"/>
                <w:b w:val="0"/>
                <w:lang w:val="en-US"/>
              </w:rPr>
              <w:fldChar w:fldCharType="end"/>
            </w:r>
            <w:bookmarkEnd w:id="63"/>
            <w:r>
              <w:rPr>
                <w:rFonts w:hint="eastAsia"/>
                <w:b w:val="0"/>
                <w:lang w:val="en-US"/>
              </w:rPr>
              <w:t xml:space="preserve"> Required bit number for ephemeris data</w:t>
            </w:r>
          </w:p>
          <w:tbl>
            <w:tblPr>
              <w:tblStyle w:val="Grilledutableau"/>
              <w:tblW w:w="0" w:type="auto"/>
              <w:jc w:val="center"/>
              <w:tblLook w:val="04A0" w:firstRow="1" w:lastRow="0" w:firstColumn="1" w:lastColumn="0" w:noHBand="0" w:noVBand="1"/>
            </w:tblPr>
            <w:tblGrid>
              <w:gridCol w:w="1419"/>
              <w:gridCol w:w="1419"/>
              <w:gridCol w:w="1549"/>
              <w:gridCol w:w="1549"/>
              <w:gridCol w:w="1551"/>
            </w:tblGrid>
            <w:tr w:rsidR="00227FA2" w14:paraId="38CCB2DB" w14:textId="77777777">
              <w:trPr>
                <w:trHeight w:val="222"/>
                <w:jc w:val="center"/>
              </w:trPr>
              <w:tc>
                <w:tcPr>
                  <w:tcW w:w="2838" w:type="dxa"/>
                  <w:gridSpan w:val="2"/>
                </w:tcPr>
                <w:p w14:paraId="630868A3" w14:textId="77777777" w:rsidR="00227FA2" w:rsidRDefault="00227FA2">
                  <w:pPr>
                    <w:rPr>
                      <w:rFonts w:eastAsia="SimSun"/>
                    </w:rPr>
                  </w:pPr>
                </w:p>
              </w:tc>
              <w:tc>
                <w:tcPr>
                  <w:tcW w:w="1549" w:type="dxa"/>
                </w:tcPr>
                <w:p w14:paraId="54A31965" w14:textId="77777777" w:rsidR="00227FA2" w:rsidRDefault="0039099D">
                  <w:pPr>
                    <w:jc w:val="center"/>
                    <w:rPr>
                      <w:rFonts w:eastAsia="SimSun"/>
                    </w:rPr>
                  </w:pPr>
                  <w:r>
                    <w:rPr>
                      <w:rFonts w:eastAsia="SimSun" w:hint="eastAsia"/>
                    </w:rPr>
                    <w:t>LEO-600</w:t>
                  </w:r>
                </w:p>
              </w:tc>
              <w:tc>
                <w:tcPr>
                  <w:tcW w:w="1549" w:type="dxa"/>
                </w:tcPr>
                <w:p w14:paraId="10120BEA" w14:textId="77777777" w:rsidR="00227FA2" w:rsidRDefault="0039099D">
                  <w:pPr>
                    <w:jc w:val="center"/>
                    <w:rPr>
                      <w:rFonts w:eastAsia="SimSun"/>
                    </w:rPr>
                  </w:pPr>
                  <w:r>
                    <w:rPr>
                      <w:rFonts w:eastAsia="SimSun" w:hint="eastAsia"/>
                    </w:rPr>
                    <w:t>LEO-1200</w:t>
                  </w:r>
                </w:p>
              </w:tc>
              <w:tc>
                <w:tcPr>
                  <w:tcW w:w="1551" w:type="dxa"/>
                </w:tcPr>
                <w:p w14:paraId="1F5FC9C8" w14:textId="77777777" w:rsidR="00227FA2" w:rsidRDefault="0039099D">
                  <w:pPr>
                    <w:jc w:val="center"/>
                    <w:rPr>
                      <w:rFonts w:eastAsia="SimSun"/>
                    </w:rPr>
                  </w:pPr>
                  <w:r>
                    <w:rPr>
                      <w:rFonts w:eastAsia="SimSun" w:hint="eastAsia"/>
                    </w:rPr>
                    <w:t>GEO</w:t>
                  </w:r>
                </w:p>
              </w:tc>
            </w:tr>
            <w:tr w:rsidR="00227FA2" w14:paraId="3543381F" w14:textId="77777777">
              <w:trPr>
                <w:trHeight w:val="228"/>
                <w:jc w:val="center"/>
              </w:trPr>
              <w:tc>
                <w:tcPr>
                  <w:tcW w:w="1419" w:type="dxa"/>
                  <w:vMerge w:val="restart"/>
                </w:tcPr>
                <w:p w14:paraId="1FF6540D" w14:textId="77777777" w:rsidR="00227FA2" w:rsidRDefault="0039099D">
                  <w:pPr>
                    <w:jc w:val="center"/>
                    <w:rPr>
                      <w:rFonts w:eastAsia="SimSun"/>
                    </w:rPr>
                  </w:pPr>
                  <w:r>
                    <w:rPr>
                      <w:rFonts w:eastAsia="SimSun" w:hint="eastAsia"/>
                    </w:rPr>
                    <w:t>position</w:t>
                  </w:r>
                </w:p>
              </w:tc>
              <w:tc>
                <w:tcPr>
                  <w:tcW w:w="1419" w:type="dxa"/>
                </w:tcPr>
                <w:p w14:paraId="48033E0E" w14:textId="77777777" w:rsidR="00227FA2" w:rsidRDefault="0039099D">
                  <w:pPr>
                    <w:jc w:val="center"/>
                    <w:rPr>
                      <w:rFonts w:eastAsia="SimSun"/>
                    </w:rPr>
                  </w:pPr>
                  <w:r>
                    <w:rPr>
                      <w:rFonts w:eastAsia="SimSun" w:hint="eastAsia"/>
                    </w:rPr>
                    <w:t>Upper bound</w:t>
                  </w:r>
                </w:p>
              </w:tc>
              <w:tc>
                <w:tcPr>
                  <w:tcW w:w="1549" w:type="dxa"/>
                </w:tcPr>
                <w:p w14:paraId="3F7075EE" w14:textId="77777777" w:rsidR="00227FA2" w:rsidRDefault="0039099D">
                  <w:pPr>
                    <w:jc w:val="center"/>
                    <w:rPr>
                      <w:rFonts w:eastAsia="SimSun"/>
                    </w:rPr>
                  </w:pPr>
                  <w:r>
                    <w:rPr>
                      <w:rFonts w:eastAsia="SimSun" w:hint="eastAsia"/>
                    </w:rPr>
                    <w:t>6971 km</w:t>
                  </w:r>
                </w:p>
              </w:tc>
              <w:tc>
                <w:tcPr>
                  <w:tcW w:w="1549" w:type="dxa"/>
                </w:tcPr>
                <w:p w14:paraId="5868F2F1" w14:textId="77777777" w:rsidR="00227FA2" w:rsidRDefault="0039099D">
                  <w:pPr>
                    <w:jc w:val="center"/>
                    <w:rPr>
                      <w:rFonts w:eastAsia="SimSun"/>
                    </w:rPr>
                  </w:pPr>
                  <w:r>
                    <w:rPr>
                      <w:rFonts w:eastAsia="SimSun" w:hint="eastAsia"/>
                    </w:rPr>
                    <w:t>7571 km</w:t>
                  </w:r>
                </w:p>
              </w:tc>
              <w:tc>
                <w:tcPr>
                  <w:tcW w:w="1551" w:type="dxa"/>
                </w:tcPr>
                <w:p w14:paraId="4D3CEC54" w14:textId="77777777" w:rsidR="00227FA2" w:rsidRDefault="0039099D">
                  <w:pPr>
                    <w:jc w:val="center"/>
                    <w:rPr>
                      <w:rFonts w:eastAsia="SimSun"/>
                    </w:rPr>
                  </w:pPr>
                  <w:r>
                    <w:rPr>
                      <w:rFonts w:eastAsia="SimSun" w:hint="eastAsia"/>
                    </w:rPr>
                    <w:t>42157 km</w:t>
                  </w:r>
                </w:p>
              </w:tc>
            </w:tr>
            <w:tr w:rsidR="00227FA2" w14:paraId="0505C5DE" w14:textId="77777777">
              <w:trPr>
                <w:trHeight w:val="582"/>
                <w:jc w:val="center"/>
              </w:trPr>
              <w:tc>
                <w:tcPr>
                  <w:tcW w:w="1419" w:type="dxa"/>
                  <w:vMerge/>
                </w:tcPr>
                <w:p w14:paraId="6ECCBC6C" w14:textId="77777777" w:rsidR="00227FA2" w:rsidRDefault="00227FA2">
                  <w:pPr>
                    <w:jc w:val="center"/>
                    <w:rPr>
                      <w:rFonts w:eastAsia="SimSun"/>
                    </w:rPr>
                  </w:pPr>
                </w:p>
              </w:tc>
              <w:tc>
                <w:tcPr>
                  <w:tcW w:w="1419" w:type="dxa"/>
                </w:tcPr>
                <w:p w14:paraId="3F658028" w14:textId="77777777" w:rsidR="00227FA2" w:rsidRDefault="0039099D">
                  <w:pPr>
                    <w:jc w:val="center"/>
                    <w:rPr>
                      <w:rFonts w:eastAsia="SimSun"/>
                    </w:rPr>
                  </w:pPr>
                  <w:r>
                    <w:rPr>
                      <w:rFonts w:eastAsia="SimSun" w:hint="eastAsia"/>
                    </w:rPr>
                    <w:t xml:space="preserve">Required bit number </w:t>
                  </w:r>
                </w:p>
              </w:tc>
              <w:tc>
                <w:tcPr>
                  <w:tcW w:w="1549" w:type="dxa"/>
                  <w:vAlign w:val="center"/>
                </w:tcPr>
                <w:p w14:paraId="33F2615D" w14:textId="77777777" w:rsidR="00227FA2" w:rsidRDefault="0039099D">
                  <w:pPr>
                    <w:jc w:val="center"/>
                    <w:rPr>
                      <w:rFonts w:eastAsia="SimSun"/>
                    </w:rPr>
                  </w:pPr>
                  <w:r>
                    <w:rPr>
                      <w:rFonts w:eastAsia="SimSun" w:hint="eastAsia"/>
                    </w:rPr>
                    <w:t>3*24</w:t>
                  </w:r>
                </w:p>
              </w:tc>
              <w:tc>
                <w:tcPr>
                  <w:tcW w:w="1549" w:type="dxa"/>
                  <w:vAlign w:val="center"/>
                </w:tcPr>
                <w:p w14:paraId="748DF6A9" w14:textId="77777777" w:rsidR="00227FA2" w:rsidRDefault="0039099D">
                  <w:pPr>
                    <w:jc w:val="center"/>
                    <w:rPr>
                      <w:rFonts w:eastAsia="SimSun"/>
                    </w:rPr>
                  </w:pPr>
                  <w:r>
                    <w:rPr>
                      <w:rFonts w:eastAsia="SimSun" w:hint="eastAsia"/>
                    </w:rPr>
                    <w:t>3*25</w:t>
                  </w:r>
                </w:p>
              </w:tc>
              <w:tc>
                <w:tcPr>
                  <w:tcW w:w="1551" w:type="dxa"/>
                  <w:vAlign w:val="center"/>
                </w:tcPr>
                <w:p w14:paraId="053CB559" w14:textId="77777777" w:rsidR="00227FA2" w:rsidRDefault="0039099D">
                  <w:pPr>
                    <w:jc w:val="center"/>
                    <w:rPr>
                      <w:rFonts w:eastAsia="SimSun"/>
                    </w:rPr>
                  </w:pPr>
                  <w:r>
                    <w:rPr>
                      <w:rFonts w:eastAsia="SimSun" w:hint="eastAsia"/>
                    </w:rPr>
                    <w:t>3*26</w:t>
                  </w:r>
                </w:p>
              </w:tc>
            </w:tr>
            <w:tr w:rsidR="00227FA2" w14:paraId="50ED2FEB" w14:textId="77777777">
              <w:trPr>
                <w:trHeight w:val="582"/>
                <w:jc w:val="center"/>
              </w:trPr>
              <w:tc>
                <w:tcPr>
                  <w:tcW w:w="1419" w:type="dxa"/>
                  <w:vMerge w:val="restart"/>
                </w:tcPr>
                <w:p w14:paraId="49848168" w14:textId="77777777" w:rsidR="00227FA2" w:rsidRDefault="0039099D">
                  <w:pPr>
                    <w:jc w:val="center"/>
                    <w:rPr>
                      <w:rFonts w:eastAsia="SimSun"/>
                    </w:rPr>
                  </w:pPr>
                  <w:r>
                    <w:rPr>
                      <w:rFonts w:eastAsia="SimSun" w:hint="eastAsia"/>
                    </w:rPr>
                    <w:t xml:space="preserve">velocity </w:t>
                  </w:r>
                </w:p>
              </w:tc>
              <w:tc>
                <w:tcPr>
                  <w:tcW w:w="1419" w:type="dxa"/>
                </w:tcPr>
                <w:p w14:paraId="7B654F9D" w14:textId="77777777" w:rsidR="00227FA2" w:rsidRDefault="0039099D">
                  <w:pPr>
                    <w:jc w:val="center"/>
                    <w:rPr>
                      <w:rFonts w:eastAsia="SimSun"/>
                    </w:rPr>
                  </w:pPr>
                  <w:r>
                    <w:rPr>
                      <w:rFonts w:eastAsia="SimSun" w:hint="eastAsia"/>
                    </w:rPr>
                    <w:t>Upper bound</w:t>
                  </w:r>
                </w:p>
              </w:tc>
              <w:tc>
                <w:tcPr>
                  <w:tcW w:w="1549" w:type="dxa"/>
                </w:tcPr>
                <w:p w14:paraId="78AC3C42" w14:textId="77777777" w:rsidR="00227FA2" w:rsidRDefault="0039099D">
                  <w:pPr>
                    <w:jc w:val="center"/>
                    <w:rPr>
                      <w:rFonts w:eastAsia="SimSun"/>
                    </w:rPr>
                  </w:pPr>
                  <w:r>
                    <w:rPr>
                      <w:rFonts w:eastAsia="SimSun" w:hint="eastAsia"/>
                    </w:rPr>
                    <w:t>7.56 km/s</w:t>
                  </w:r>
                </w:p>
              </w:tc>
              <w:tc>
                <w:tcPr>
                  <w:tcW w:w="1549" w:type="dxa"/>
                </w:tcPr>
                <w:p w14:paraId="0290A47E" w14:textId="77777777" w:rsidR="00227FA2" w:rsidRDefault="0039099D">
                  <w:pPr>
                    <w:jc w:val="center"/>
                    <w:rPr>
                      <w:rFonts w:eastAsia="SimSun"/>
                    </w:rPr>
                  </w:pPr>
                  <w:r>
                    <w:rPr>
                      <w:rFonts w:eastAsia="SimSun" w:hint="eastAsia"/>
                    </w:rPr>
                    <w:t>7.26 km/s</w:t>
                  </w:r>
                </w:p>
              </w:tc>
              <w:tc>
                <w:tcPr>
                  <w:tcW w:w="1551" w:type="dxa"/>
                </w:tcPr>
                <w:p w14:paraId="02033AA3" w14:textId="77777777" w:rsidR="00227FA2" w:rsidRDefault="0039099D">
                  <w:pPr>
                    <w:jc w:val="center"/>
                    <w:rPr>
                      <w:rFonts w:eastAsia="SimSun"/>
                    </w:rPr>
                  </w:pPr>
                  <w:r>
                    <w:rPr>
                      <w:rFonts w:eastAsia="SimSun" w:hint="eastAsia"/>
                    </w:rPr>
                    <w:t>0</w:t>
                  </w:r>
                </w:p>
              </w:tc>
            </w:tr>
            <w:tr w:rsidR="00227FA2" w14:paraId="50FFB587" w14:textId="77777777">
              <w:trPr>
                <w:trHeight w:val="582"/>
                <w:jc w:val="center"/>
              </w:trPr>
              <w:tc>
                <w:tcPr>
                  <w:tcW w:w="1419" w:type="dxa"/>
                  <w:vMerge/>
                </w:tcPr>
                <w:p w14:paraId="36543DC2" w14:textId="77777777" w:rsidR="00227FA2" w:rsidRDefault="00227FA2">
                  <w:pPr>
                    <w:jc w:val="center"/>
                    <w:rPr>
                      <w:rFonts w:eastAsia="SimSun"/>
                    </w:rPr>
                  </w:pPr>
                </w:p>
              </w:tc>
              <w:tc>
                <w:tcPr>
                  <w:tcW w:w="1419" w:type="dxa"/>
                </w:tcPr>
                <w:p w14:paraId="58D2032F" w14:textId="77777777" w:rsidR="00227FA2" w:rsidRDefault="0039099D">
                  <w:pPr>
                    <w:jc w:val="center"/>
                    <w:rPr>
                      <w:rFonts w:eastAsia="SimSun"/>
                    </w:rPr>
                  </w:pPr>
                  <w:r>
                    <w:rPr>
                      <w:rFonts w:eastAsia="SimSun" w:hint="eastAsia"/>
                    </w:rPr>
                    <w:t xml:space="preserve">Required bit number </w:t>
                  </w:r>
                </w:p>
              </w:tc>
              <w:tc>
                <w:tcPr>
                  <w:tcW w:w="1549" w:type="dxa"/>
                  <w:vAlign w:val="center"/>
                </w:tcPr>
                <w:p w14:paraId="0BD0F566" w14:textId="77777777" w:rsidR="00227FA2" w:rsidRDefault="0039099D">
                  <w:pPr>
                    <w:jc w:val="center"/>
                    <w:rPr>
                      <w:rFonts w:eastAsia="SimSun"/>
                    </w:rPr>
                  </w:pPr>
                  <w:r>
                    <w:rPr>
                      <w:rFonts w:eastAsia="SimSun" w:hint="eastAsia"/>
                    </w:rPr>
                    <w:t>3*18</w:t>
                  </w:r>
                </w:p>
              </w:tc>
              <w:tc>
                <w:tcPr>
                  <w:tcW w:w="1549" w:type="dxa"/>
                  <w:vAlign w:val="center"/>
                </w:tcPr>
                <w:p w14:paraId="6A62FCEE" w14:textId="77777777" w:rsidR="00227FA2" w:rsidRDefault="0039099D">
                  <w:pPr>
                    <w:jc w:val="center"/>
                    <w:rPr>
                      <w:rFonts w:eastAsia="SimSun"/>
                    </w:rPr>
                  </w:pPr>
                  <w:r>
                    <w:rPr>
                      <w:rFonts w:eastAsia="SimSun" w:hint="eastAsia"/>
                    </w:rPr>
                    <w:t>3*18</w:t>
                  </w:r>
                </w:p>
              </w:tc>
              <w:tc>
                <w:tcPr>
                  <w:tcW w:w="1551" w:type="dxa"/>
                  <w:vAlign w:val="center"/>
                </w:tcPr>
                <w:p w14:paraId="728E1D1C" w14:textId="77777777" w:rsidR="00227FA2" w:rsidRDefault="0039099D">
                  <w:pPr>
                    <w:jc w:val="center"/>
                    <w:rPr>
                      <w:rFonts w:eastAsia="SimSun"/>
                    </w:rPr>
                  </w:pPr>
                  <w:r>
                    <w:rPr>
                      <w:rFonts w:eastAsia="SimSun" w:hint="eastAsia"/>
                    </w:rPr>
                    <w:t>0</w:t>
                  </w:r>
                </w:p>
              </w:tc>
            </w:tr>
            <w:tr w:rsidR="00227FA2" w14:paraId="7DFE0B7A" w14:textId="77777777">
              <w:trPr>
                <w:trHeight w:val="582"/>
                <w:jc w:val="center"/>
              </w:trPr>
              <w:tc>
                <w:tcPr>
                  <w:tcW w:w="1419" w:type="dxa"/>
                </w:tcPr>
                <w:p w14:paraId="7CE3EDB5" w14:textId="77777777" w:rsidR="00227FA2" w:rsidRDefault="0039099D">
                  <w:pPr>
                    <w:jc w:val="center"/>
                    <w:rPr>
                      <w:rFonts w:eastAsia="SimSun"/>
                    </w:rPr>
                  </w:pPr>
                  <w:r>
                    <w:rPr>
                      <w:rFonts w:eastAsia="SimSun" w:hint="eastAsia"/>
                    </w:rPr>
                    <w:t>total</w:t>
                  </w:r>
                </w:p>
              </w:tc>
              <w:tc>
                <w:tcPr>
                  <w:tcW w:w="1419" w:type="dxa"/>
                </w:tcPr>
                <w:p w14:paraId="4F2327A6" w14:textId="77777777" w:rsidR="00227FA2" w:rsidRDefault="0039099D">
                  <w:pPr>
                    <w:jc w:val="center"/>
                    <w:rPr>
                      <w:rFonts w:eastAsia="SimSun"/>
                    </w:rPr>
                  </w:pPr>
                  <w:r>
                    <w:rPr>
                      <w:rFonts w:eastAsia="SimSun" w:hint="eastAsia"/>
                    </w:rPr>
                    <w:t>Required bit number</w:t>
                  </w:r>
                </w:p>
              </w:tc>
              <w:tc>
                <w:tcPr>
                  <w:tcW w:w="1549" w:type="dxa"/>
                  <w:vAlign w:val="center"/>
                </w:tcPr>
                <w:p w14:paraId="12B4DE8E" w14:textId="77777777" w:rsidR="00227FA2" w:rsidRDefault="0039099D">
                  <w:pPr>
                    <w:jc w:val="center"/>
                    <w:rPr>
                      <w:rFonts w:eastAsia="SimSun"/>
                    </w:rPr>
                  </w:pPr>
                  <w:r>
                    <w:rPr>
                      <w:rFonts w:eastAsia="SimSun" w:hint="eastAsia"/>
                    </w:rPr>
                    <w:t>126</w:t>
                  </w:r>
                </w:p>
              </w:tc>
              <w:tc>
                <w:tcPr>
                  <w:tcW w:w="1549" w:type="dxa"/>
                  <w:vAlign w:val="center"/>
                </w:tcPr>
                <w:p w14:paraId="3FCA997F" w14:textId="77777777" w:rsidR="00227FA2" w:rsidRDefault="0039099D">
                  <w:pPr>
                    <w:jc w:val="center"/>
                    <w:rPr>
                      <w:rFonts w:eastAsia="SimSun"/>
                    </w:rPr>
                  </w:pPr>
                  <w:r>
                    <w:rPr>
                      <w:rFonts w:eastAsia="SimSun" w:hint="eastAsia"/>
                    </w:rPr>
                    <w:t>129</w:t>
                  </w:r>
                </w:p>
              </w:tc>
              <w:tc>
                <w:tcPr>
                  <w:tcW w:w="1551" w:type="dxa"/>
                  <w:vAlign w:val="center"/>
                </w:tcPr>
                <w:p w14:paraId="5A6F618C" w14:textId="77777777" w:rsidR="00227FA2" w:rsidRDefault="0039099D">
                  <w:pPr>
                    <w:jc w:val="center"/>
                    <w:rPr>
                      <w:rFonts w:eastAsia="SimSun"/>
                    </w:rPr>
                  </w:pPr>
                  <w:r>
                    <w:rPr>
                      <w:rFonts w:eastAsia="SimSun" w:hint="eastAsia"/>
                    </w:rPr>
                    <w:t>78</w:t>
                  </w:r>
                </w:p>
              </w:tc>
            </w:tr>
          </w:tbl>
          <w:p w14:paraId="160B3C70" w14:textId="77777777" w:rsidR="00227FA2" w:rsidRDefault="00227FA2"/>
        </w:tc>
      </w:tr>
    </w:tbl>
    <w:p w14:paraId="32C54B23" w14:textId="77777777" w:rsidR="00227FA2" w:rsidRDefault="00227FA2"/>
    <w:p w14:paraId="55E05D19" w14:textId="77777777" w:rsidR="00227FA2" w:rsidRDefault="0039099D">
      <w:r>
        <w:t>[MediaTek] proposed to broadcast ephemeris data in 16 bytes payload in case of Position and velocity state vector ephemeris format  and in 18 byte payload in case of orbital parameter ephemeris format.</w:t>
      </w:r>
    </w:p>
    <w:tbl>
      <w:tblPr>
        <w:tblStyle w:val="Grilledutableau"/>
        <w:tblW w:w="0" w:type="auto"/>
        <w:tblLook w:val="04A0" w:firstRow="1" w:lastRow="0" w:firstColumn="1" w:lastColumn="0" w:noHBand="0" w:noVBand="1"/>
      </w:tblPr>
      <w:tblGrid>
        <w:gridCol w:w="9779"/>
      </w:tblGrid>
      <w:tr w:rsidR="00227FA2" w14:paraId="13A23291" w14:textId="77777777">
        <w:tc>
          <w:tcPr>
            <w:tcW w:w="9779" w:type="dxa"/>
          </w:tcPr>
          <w:p w14:paraId="1B606AB1" w14:textId="77777777" w:rsidR="00227FA2" w:rsidRDefault="0039099D">
            <w:r>
              <w:t xml:space="preserve">[MediaTek- </w:t>
            </w:r>
            <w:r>
              <w:rPr>
                <w:b/>
              </w:rPr>
              <w:t>R1-2107065</w:t>
            </w:r>
            <w:r>
              <w:t xml:space="preserve"> ]</w:t>
            </w:r>
          </w:p>
          <w:p w14:paraId="5CE9BD46" w14:textId="77777777" w:rsidR="00227FA2" w:rsidRDefault="0039099D">
            <w:pPr>
              <w:pStyle w:val="Corpsdetexte"/>
              <w:rPr>
                <w:u w:val="single"/>
                <w:lang w:eastAsia="zh-TW"/>
              </w:rPr>
            </w:pPr>
            <w:r>
              <w:rPr>
                <w:u w:val="single"/>
                <w:lang w:eastAsia="zh-TW"/>
              </w:rPr>
              <w:t xml:space="preserve">Payload of Position and velocity state vector ephemeris format: </w:t>
            </w:r>
          </w:p>
          <w:p w14:paraId="0E0F1062" w14:textId="77777777" w:rsidR="00227FA2" w:rsidRDefault="0039099D">
            <w:pPr>
              <w:pStyle w:val="Corpsdetexte"/>
              <w:rPr>
                <w:lang w:eastAsia="zh-TW"/>
              </w:rPr>
            </w:pPr>
            <w:r>
              <w:rPr>
                <w:lang w:eastAsia="zh-TW"/>
              </w:rPr>
              <w:lastRenderedPageBreak/>
              <w:t>It was observed via simulations that a SIB overhead for satellite position {S</w:t>
            </w:r>
            <w:r>
              <w:rPr>
                <w:vertAlign w:val="subscript"/>
                <w:lang w:eastAsia="zh-TW"/>
              </w:rPr>
              <w:t>X</w:t>
            </w:r>
            <w:r>
              <w:rPr>
                <w:lang w:eastAsia="zh-TW"/>
              </w:rPr>
              <w:t>, S</w:t>
            </w:r>
            <w:r>
              <w:rPr>
                <w:vertAlign w:val="subscript"/>
                <w:lang w:eastAsia="zh-TW"/>
              </w:rPr>
              <w:t>Y</w:t>
            </w:r>
            <w:r>
              <w:rPr>
                <w:lang w:eastAsia="zh-TW"/>
              </w:rPr>
              <w:t>, S</w:t>
            </w:r>
            <w:r>
              <w:rPr>
                <w:vertAlign w:val="subscript"/>
                <w:lang w:eastAsia="zh-TW"/>
              </w:rPr>
              <w:t>Z</w:t>
            </w:r>
            <w:r>
              <w:rPr>
                <w:lang w:eastAsia="zh-TW"/>
              </w:rPr>
              <w:t>} and velocity {V</w:t>
            </w:r>
            <w:r>
              <w:rPr>
                <w:vertAlign w:val="subscript"/>
                <w:lang w:eastAsia="zh-TW"/>
              </w:rPr>
              <w:t>X</w:t>
            </w:r>
            <w:r>
              <w:rPr>
                <w:lang w:eastAsia="zh-TW"/>
              </w:rPr>
              <w:t>, V</w:t>
            </w:r>
            <w:r>
              <w:rPr>
                <w:vertAlign w:val="subscript"/>
                <w:lang w:eastAsia="zh-TW"/>
              </w:rPr>
              <w:t>Y</w:t>
            </w:r>
            <w:r>
              <w:rPr>
                <w:lang w:eastAsia="zh-TW"/>
              </w:rPr>
              <w:t>, V</w:t>
            </w:r>
            <w:r>
              <w:rPr>
                <w:vertAlign w:val="subscript"/>
                <w:lang w:eastAsia="zh-TW"/>
              </w:rPr>
              <w:t>Z</w:t>
            </w:r>
            <w:r>
              <w:rPr>
                <w:lang w:eastAsia="zh-TW"/>
              </w:rPr>
              <w:t xml:space="preserve">} ephemeris of 16 bytes are sufficient to allow accurate prediction of satellite delay and Doppler shift as shown in Table 3.  </w:t>
            </w:r>
          </w:p>
          <w:p w14:paraId="72F42CEE" w14:textId="77777777" w:rsidR="00227FA2" w:rsidRDefault="0039099D">
            <w:pPr>
              <w:pStyle w:val="Corpsdetexte"/>
              <w:ind w:left="1704"/>
              <w:rPr>
                <w:lang w:val="en-US"/>
              </w:rPr>
            </w:pPr>
            <w:r>
              <w:rPr>
                <w:b/>
                <w:i/>
                <w:lang w:val="en-US"/>
              </w:rPr>
              <w:t>Table 3</w:t>
            </w:r>
            <w:r>
              <w:rPr>
                <w:i/>
                <w:lang w:val="en-US"/>
              </w:rPr>
              <w:t>: Payload of Position and velocity state vector ephemeris format</w:t>
            </w:r>
            <w:r>
              <w:rPr>
                <w:lang w:val="en-US"/>
              </w:rPr>
              <w:t>.</w:t>
            </w:r>
          </w:p>
          <w:tbl>
            <w:tblPr>
              <w:tblStyle w:val="Grilledutableau"/>
              <w:tblW w:w="0" w:type="auto"/>
              <w:jc w:val="center"/>
              <w:tblLook w:val="04A0" w:firstRow="1" w:lastRow="0" w:firstColumn="1" w:lastColumn="0" w:noHBand="0" w:noVBand="1"/>
            </w:tblPr>
            <w:tblGrid>
              <w:gridCol w:w="3843"/>
              <w:gridCol w:w="1134"/>
              <w:gridCol w:w="993"/>
              <w:gridCol w:w="1129"/>
              <w:gridCol w:w="1265"/>
            </w:tblGrid>
            <w:tr w:rsidR="00227FA2" w14:paraId="5BEAB888" w14:textId="77777777">
              <w:trPr>
                <w:jc w:val="center"/>
              </w:trPr>
              <w:tc>
                <w:tcPr>
                  <w:tcW w:w="3843" w:type="dxa"/>
                  <w:shd w:val="clear" w:color="auto" w:fill="DAEEF3" w:themeFill="accent5" w:themeFillTint="33"/>
                </w:tcPr>
                <w:p w14:paraId="1C6CA28B" w14:textId="77777777" w:rsidR="00227FA2" w:rsidRDefault="0039099D">
                  <w:pPr>
                    <w:pStyle w:val="Corpsdetexte"/>
                    <w:rPr>
                      <w:lang w:eastAsia="zh-TW"/>
                    </w:rPr>
                  </w:pPr>
                  <w:r>
                    <w:rPr>
                      <w:lang w:eastAsia="zh-TW"/>
                    </w:rPr>
                    <w:t>Position and Velocity Ephemeris</w:t>
                  </w:r>
                </w:p>
              </w:tc>
              <w:tc>
                <w:tcPr>
                  <w:tcW w:w="1134" w:type="dxa"/>
                  <w:shd w:val="clear" w:color="auto" w:fill="DAEEF3" w:themeFill="accent5" w:themeFillTint="33"/>
                </w:tcPr>
                <w:p w14:paraId="0EA4808C" w14:textId="77777777" w:rsidR="00227FA2" w:rsidRDefault="0039099D">
                  <w:pPr>
                    <w:pStyle w:val="Corpsdetexte"/>
                    <w:rPr>
                      <w:lang w:eastAsia="zh-TW"/>
                    </w:rPr>
                  </w:pPr>
                  <w:r>
                    <w:rPr>
                      <w:lang w:eastAsia="zh-TW"/>
                    </w:rPr>
                    <w:t>Resolution</w:t>
                  </w:r>
                </w:p>
              </w:tc>
              <w:tc>
                <w:tcPr>
                  <w:tcW w:w="993" w:type="dxa"/>
                  <w:shd w:val="clear" w:color="auto" w:fill="DAEEF3" w:themeFill="accent5" w:themeFillTint="33"/>
                </w:tcPr>
                <w:p w14:paraId="57E42A5D" w14:textId="77777777" w:rsidR="00227FA2" w:rsidRDefault="0039099D">
                  <w:pPr>
                    <w:pStyle w:val="Corpsdetexte"/>
                    <w:rPr>
                      <w:lang w:eastAsia="zh-TW"/>
                    </w:rPr>
                  </w:pPr>
                  <w:r>
                    <w:rPr>
                      <w:lang w:eastAsia="zh-TW"/>
                    </w:rPr>
                    <w:t>#bits</w:t>
                  </w:r>
                </w:p>
              </w:tc>
              <w:tc>
                <w:tcPr>
                  <w:tcW w:w="1129" w:type="dxa"/>
                  <w:shd w:val="clear" w:color="auto" w:fill="DAEEF3" w:themeFill="accent5" w:themeFillTint="33"/>
                </w:tcPr>
                <w:p w14:paraId="673A11C4" w14:textId="77777777" w:rsidR="00227FA2" w:rsidRDefault="0039099D">
                  <w:pPr>
                    <w:pStyle w:val="Corpsdetexte"/>
                    <w:rPr>
                      <w:lang w:eastAsia="zh-TW"/>
                    </w:rPr>
                  </w:pPr>
                  <w:r>
                    <w:rPr>
                      <w:lang w:eastAsia="zh-TW"/>
                    </w:rPr>
                    <w:t>Resolution</w:t>
                  </w:r>
                </w:p>
              </w:tc>
              <w:tc>
                <w:tcPr>
                  <w:tcW w:w="1265" w:type="dxa"/>
                  <w:shd w:val="clear" w:color="auto" w:fill="DAEEF3" w:themeFill="accent5" w:themeFillTint="33"/>
                </w:tcPr>
                <w:p w14:paraId="39C88031" w14:textId="77777777" w:rsidR="00227FA2" w:rsidRDefault="0039099D">
                  <w:pPr>
                    <w:pStyle w:val="Corpsdetexte"/>
                    <w:rPr>
                      <w:lang w:eastAsia="zh-TW"/>
                    </w:rPr>
                  </w:pPr>
                  <w:r>
                    <w:rPr>
                      <w:lang w:eastAsia="zh-TW"/>
                    </w:rPr>
                    <w:t>#bits</w:t>
                  </w:r>
                </w:p>
              </w:tc>
            </w:tr>
            <w:tr w:rsidR="00227FA2" w14:paraId="0BBCAF7A" w14:textId="77777777">
              <w:trPr>
                <w:jc w:val="center"/>
              </w:trPr>
              <w:tc>
                <w:tcPr>
                  <w:tcW w:w="3843" w:type="dxa"/>
                  <w:shd w:val="clear" w:color="auto" w:fill="DAEEF3" w:themeFill="accent5" w:themeFillTint="33"/>
                </w:tcPr>
                <w:p w14:paraId="56B6265A" w14:textId="77777777" w:rsidR="00227FA2" w:rsidRDefault="0039099D">
                  <w:pPr>
                    <w:pStyle w:val="Corpsdetexte"/>
                    <w:rPr>
                      <w:lang w:eastAsia="zh-TW"/>
                    </w:rPr>
                  </w:pPr>
                  <w:r>
                    <w:rPr>
                      <w:lang w:eastAsia="zh-TW"/>
                    </w:rPr>
                    <w:t>Satellite Location (Range  ≤ ±43000 km)</w:t>
                  </w:r>
                </w:p>
              </w:tc>
              <w:tc>
                <w:tcPr>
                  <w:tcW w:w="1134" w:type="dxa"/>
                </w:tcPr>
                <w:p w14:paraId="24EA2895" w14:textId="77777777" w:rsidR="00227FA2" w:rsidRDefault="0039099D">
                  <w:pPr>
                    <w:pStyle w:val="Corpsdetexte"/>
                    <w:rPr>
                      <w:lang w:eastAsia="zh-TW"/>
                    </w:rPr>
                  </w:pPr>
                  <w:r>
                    <w:rPr>
                      <w:lang w:eastAsia="zh-TW"/>
                    </w:rPr>
                    <w:t xml:space="preserve">0.33m </w:t>
                  </w:r>
                </w:p>
              </w:tc>
              <w:tc>
                <w:tcPr>
                  <w:tcW w:w="993" w:type="dxa"/>
                </w:tcPr>
                <w:p w14:paraId="4623A675" w14:textId="77777777" w:rsidR="00227FA2" w:rsidRDefault="0039099D">
                  <w:pPr>
                    <w:pStyle w:val="Corpsdetexte"/>
                    <w:rPr>
                      <w:lang w:eastAsia="zh-TW"/>
                    </w:rPr>
                  </w:pPr>
                  <w:r>
                    <w:rPr>
                      <w:lang w:eastAsia="zh-TW"/>
                    </w:rPr>
                    <w:t xml:space="preserve">3*28=84 </w:t>
                  </w:r>
                </w:p>
              </w:tc>
              <w:tc>
                <w:tcPr>
                  <w:tcW w:w="1129" w:type="dxa"/>
                </w:tcPr>
                <w:p w14:paraId="60B5B789" w14:textId="77777777" w:rsidR="00227FA2" w:rsidRDefault="0039099D">
                  <w:pPr>
                    <w:pStyle w:val="Corpsdetexte"/>
                    <w:rPr>
                      <w:lang w:eastAsia="zh-TW"/>
                    </w:rPr>
                  </w:pPr>
                  <w:r>
                    <w:rPr>
                      <w:lang w:eastAsia="zh-TW"/>
                    </w:rPr>
                    <w:t xml:space="preserve">1.3m </w:t>
                  </w:r>
                </w:p>
              </w:tc>
              <w:tc>
                <w:tcPr>
                  <w:tcW w:w="1265" w:type="dxa"/>
                </w:tcPr>
                <w:p w14:paraId="364EE53A" w14:textId="77777777" w:rsidR="00227FA2" w:rsidRDefault="0039099D">
                  <w:pPr>
                    <w:pStyle w:val="Corpsdetexte"/>
                    <w:rPr>
                      <w:lang w:eastAsia="zh-TW"/>
                    </w:rPr>
                  </w:pPr>
                  <w:r>
                    <w:rPr>
                      <w:lang w:eastAsia="zh-TW"/>
                    </w:rPr>
                    <w:t xml:space="preserve">3*26=78 </w:t>
                  </w:r>
                </w:p>
              </w:tc>
            </w:tr>
            <w:tr w:rsidR="00227FA2" w14:paraId="2687185D" w14:textId="77777777">
              <w:trPr>
                <w:jc w:val="center"/>
              </w:trPr>
              <w:tc>
                <w:tcPr>
                  <w:tcW w:w="3843" w:type="dxa"/>
                  <w:shd w:val="clear" w:color="auto" w:fill="DAEEF3" w:themeFill="accent5" w:themeFillTint="33"/>
                </w:tcPr>
                <w:p w14:paraId="60A480C8" w14:textId="77777777" w:rsidR="00227FA2" w:rsidRDefault="0039099D">
                  <w:pPr>
                    <w:pStyle w:val="Corpsdetexte"/>
                    <w:rPr>
                      <w:lang w:eastAsia="zh-TW"/>
                    </w:rPr>
                  </w:pPr>
                  <w:r>
                    <w:rPr>
                      <w:lang w:eastAsia="zh-TW"/>
                    </w:rPr>
                    <w:t>Satellite Velocity  (Range ≤ ±8 km/s)</w:t>
                  </w:r>
                </w:p>
              </w:tc>
              <w:tc>
                <w:tcPr>
                  <w:tcW w:w="1134" w:type="dxa"/>
                </w:tcPr>
                <w:p w14:paraId="21ED71F8" w14:textId="77777777" w:rsidR="00227FA2" w:rsidRDefault="0039099D">
                  <w:pPr>
                    <w:pStyle w:val="Corpsdetexte"/>
                    <w:rPr>
                      <w:lang w:eastAsia="zh-TW"/>
                    </w:rPr>
                  </w:pPr>
                  <w:r>
                    <w:rPr>
                      <w:lang w:eastAsia="zh-TW"/>
                    </w:rPr>
                    <w:t xml:space="preserve">0.015 m/s </w:t>
                  </w:r>
                </w:p>
              </w:tc>
              <w:tc>
                <w:tcPr>
                  <w:tcW w:w="993" w:type="dxa"/>
                </w:tcPr>
                <w:p w14:paraId="2D39ED7E" w14:textId="77777777" w:rsidR="00227FA2" w:rsidRDefault="0039099D">
                  <w:pPr>
                    <w:pStyle w:val="Corpsdetexte"/>
                    <w:rPr>
                      <w:lang w:eastAsia="zh-TW"/>
                    </w:rPr>
                  </w:pPr>
                  <w:r>
                    <w:rPr>
                      <w:lang w:eastAsia="zh-TW"/>
                    </w:rPr>
                    <w:t xml:space="preserve">3*20=60 </w:t>
                  </w:r>
                </w:p>
              </w:tc>
              <w:tc>
                <w:tcPr>
                  <w:tcW w:w="1129" w:type="dxa"/>
                </w:tcPr>
                <w:p w14:paraId="2258CFAB" w14:textId="77777777" w:rsidR="00227FA2" w:rsidRDefault="0039099D">
                  <w:pPr>
                    <w:pStyle w:val="Corpsdetexte"/>
                    <w:rPr>
                      <w:lang w:eastAsia="zh-TW"/>
                    </w:rPr>
                  </w:pPr>
                  <w:r>
                    <w:rPr>
                      <w:lang w:eastAsia="zh-TW"/>
                    </w:rPr>
                    <w:t xml:space="preserve">0.06 m/s </w:t>
                  </w:r>
                </w:p>
              </w:tc>
              <w:tc>
                <w:tcPr>
                  <w:tcW w:w="1265" w:type="dxa"/>
                </w:tcPr>
                <w:p w14:paraId="4423A53E" w14:textId="77777777" w:rsidR="00227FA2" w:rsidRDefault="0039099D">
                  <w:pPr>
                    <w:pStyle w:val="Corpsdetexte"/>
                    <w:rPr>
                      <w:lang w:eastAsia="zh-TW"/>
                    </w:rPr>
                  </w:pPr>
                  <w:r>
                    <w:rPr>
                      <w:lang w:eastAsia="zh-TW"/>
                    </w:rPr>
                    <w:t xml:space="preserve">3*18=54 </w:t>
                  </w:r>
                </w:p>
              </w:tc>
            </w:tr>
            <w:tr w:rsidR="00227FA2" w14:paraId="0976D163" w14:textId="77777777">
              <w:trPr>
                <w:jc w:val="center"/>
              </w:trPr>
              <w:tc>
                <w:tcPr>
                  <w:tcW w:w="3843" w:type="dxa"/>
                  <w:shd w:val="clear" w:color="auto" w:fill="DAEEF3" w:themeFill="accent5" w:themeFillTint="33"/>
                </w:tcPr>
                <w:p w14:paraId="27BE5D49" w14:textId="77777777" w:rsidR="00227FA2" w:rsidRDefault="0039099D">
                  <w:pPr>
                    <w:pStyle w:val="Corpsdetexte"/>
                    <w:rPr>
                      <w:lang w:eastAsia="zh-TW"/>
                    </w:rPr>
                  </w:pPr>
                  <w:r>
                    <w:rPr>
                      <w:lang w:eastAsia="zh-TW"/>
                    </w:rPr>
                    <w:t>Payload</w:t>
                  </w:r>
                </w:p>
              </w:tc>
              <w:tc>
                <w:tcPr>
                  <w:tcW w:w="2127" w:type="dxa"/>
                  <w:gridSpan w:val="2"/>
                </w:tcPr>
                <w:p w14:paraId="4D0D8785" w14:textId="77777777" w:rsidR="00227FA2" w:rsidRDefault="0039099D">
                  <w:pPr>
                    <w:pStyle w:val="Corpsdetexte"/>
                    <w:jc w:val="center"/>
                    <w:rPr>
                      <w:lang w:eastAsia="zh-TW"/>
                    </w:rPr>
                  </w:pPr>
                  <w:r>
                    <w:rPr>
                      <w:lang w:eastAsia="zh-TW"/>
                    </w:rPr>
                    <w:t>18 bytes</w:t>
                  </w:r>
                </w:p>
              </w:tc>
              <w:tc>
                <w:tcPr>
                  <w:tcW w:w="2394" w:type="dxa"/>
                  <w:gridSpan w:val="2"/>
                </w:tcPr>
                <w:p w14:paraId="1B14D688" w14:textId="77777777" w:rsidR="00227FA2" w:rsidRDefault="0039099D">
                  <w:pPr>
                    <w:pStyle w:val="Corpsdetexte"/>
                    <w:jc w:val="center"/>
                    <w:rPr>
                      <w:lang w:eastAsia="zh-TW"/>
                    </w:rPr>
                  </w:pPr>
                  <w:r>
                    <w:rPr>
                      <w:lang w:eastAsia="zh-TW"/>
                    </w:rPr>
                    <w:t>16 bytes</w:t>
                  </w:r>
                </w:p>
              </w:tc>
            </w:tr>
          </w:tbl>
          <w:p w14:paraId="2E4B7C5C" w14:textId="77777777" w:rsidR="00227FA2" w:rsidRDefault="00227FA2">
            <w:pPr>
              <w:pStyle w:val="Corpsdetexte"/>
              <w:rPr>
                <w:lang w:val="en-US"/>
              </w:rPr>
            </w:pPr>
          </w:p>
          <w:p w14:paraId="20EEB482" w14:textId="77777777" w:rsidR="00227FA2" w:rsidRDefault="0039099D">
            <w:pPr>
              <w:pStyle w:val="Corpsdetexte"/>
              <w:rPr>
                <w:u w:val="single"/>
                <w:lang w:eastAsia="zh-TW"/>
              </w:rPr>
            </w:pPr>
            <w:r>
              <w:rPr>
                <w:u w:val="single"/>
                <w:lang w:eastAsia="zh-TW"/>
              </w:rPr>
              <w:t xml:space="preserve">Payload of Orbital parameter ephemeris format: </w:t>
            </w:r>
          </w:p>
          <w:p w14:paraId="008FA5F7" w14:textId="77777777" w:rsidR="00227FA2" w:rsidRDefault="0039099D">
            <w:pPr>
              <w:pStyle w:val="Corpsdetexte"/>
              <w:rPr>
                <w:lang w:val="en-US"/>
              </w:rPr>
            </w:pPr>
            <w:r>
              <w:rPr>
                <w:lang w:val="en-US"/>
              </w:rPr>
              <w:t xml:space="preserve">It was observed via simulations that a SIB overhead for orbital parameters of 16 bytes are sufficient to allow accurate prediction of satellite delay and Doppler shift as shown in Table 4.  </w:t>
            </w:r>
          </w:p>
          <w:p w14:paraId="21DE93D4" w14:textId="77777777" w:rsidR="00227FA2" w:rsidRDefault="0039099D">
            <w:pPr>
              <w:pStyle w:val="Corpsdetexte"/>
              <w:ind w:left="1988"/>
              <w:rPr>
                <w:lang w:val="en-US"/>
              </w:rPr>
            </w:pPr>
            <w:r>
              <w:rPr>
                <w:b/>
                <w:i/>
                <w:lang w:val="en-US"/>
              </w:rPr>
              <w:t>Table 4</w:t>
            </w:r>
            <w:r>
              <w:rPr>
                <w:i/>
                <w:lang w:val="en-US"/>
              </w:rPr>
              <w:t>: Payload of orbital parameter ephemeris format</w:t>
            </w:r>
            <w:r>
              <w:rPr>
                <w:lang w:val="en-US"/>
              </w:rPr>
              <w:t>.</w:t>
            </w:r>
          </w:p>
          <w:tbl>
            <w:tblPr>
              <w:tblStyle w:val="Grilledutableau"/>
              <w:tblW w:w="0" w:type="auto"/>
              <w:jc w:val="center"/>
              <w:tblLook w:val="04A0" w:firstRow="1" w:lastRow="0" w:firstColumn="1" w:lastColumn="0" w:noHBand="0" w:noVBand="1"/>
            </w:tblPr>
            <w:tblGrid>
              <w:gridCol w:w="1696"/>
              <w:gridCol w:w="1276"/>
              <w:gridCol w:w="992"/>
              <w:gridCol w:w="851"/>
              <w:gridCol w:w="1565"/>
              <w:gridCol w:w="1417"/>
              <w:gridCol w:w="992"/>
            </w:tblGrid>
            <w:tr w:rsidR="00227FA2" w14:paraId="554878A2" w14:textId="77777777">
              <w:trPr>
                <w:jc w:val="center"/>
              </w:trPr>
              <w:tc>
                <w:tcPr>
                  <w:tcW w:w="1696" w:type="dxa"/>
                  <w:shd w:val="clear" w:color="auto" w:fill="DAEEF3" w:themeFill="accent5" w:themeFillTint="33"/>
                </w:tcPr>
                <w:p w14:paraId="72D9EE1A" w14:textId="77777777" w:rsidR="00227FA2" w:rsidRDefault="0039099D">
                  <w:pPr>
                    <w:pStyle w:val="Corpsdetexte"/>
                    <w:rPr>
                      <w:lang w:eastAsia="zh-TW"/>
                    </w:rPr>
                  </w:pPr>
                  <w:r>
                    <w:rPr>
                      <w:lang w:eastAsia="zh-TW"/>
                    </w:rPr>
                    <w:t>Orbital ephemeris</w:t>
                  </w:r>
                </w:p>
              </w:tc>
              <w:tc>
                <w:tcPr>
                  <w:tcW w:w="1276" w:type="dxa"/>
                  <w:shd w:val="clear" w:color="auto" w:fill="DAEEF3" w:themeFill="accent5" w:themeFillTint="33"/>
                </w:tcPr>
                <w:p w14:paraId="2D9048BB" w14:textId="77777777" w:rsidR="00227FA2" w:rsidRDefault="0039099D">
                  <w:pPr>
                    <w:pStyle w:val="Corpsdetexte"/>
                    <w:jc w:val="center"/>
                    <w:rPr>
                      <w:lang w:eastAsia="zh-TW"/>
                    </w:rPr>
                  </w:pPr>
                  <w:r>
                    <w:rPr>
                      <w:lang w:eastAsia="zh-TW"/>
                    </w:rPr>
                    <w:t>α</w:t>
                  </w:r>
                </w:p>
              </w:tc>
              <w:tc>
                <w:tcPr>
                  <w:tcW w:w="992" w:type="dxa"/>
                  <w:shd w:val="clear" w:color="auto" w:fill="DAEEF3" w:themeFill="accent5" w:themeFillTint="33"/>
                </w:tcPr>
                <w:p w14:paraId="1342F1BF" w14:textId="77777777" w:rsidR="00227FA2" w:rsidRDefault="0039099D">
                  <w:pPr>
                    <w:pStyle w:val="Corpsdetexte"/>
                    <w:jc w:val="center"/>
                    <w:rPr>
                      <w:lang w:eastAsia="zh-TW"/>
                    </w:rPr>
                  </w:pPr>
                  <w:r>
                    <w:rPr>
                      <w:lang w:eastAsia="zh-TW"/>
                    </w:rPr>
                    <w:t>e</w:t>
                  </w:r>
                </w:p>
              </w:tc>
              <w:tc>
                <w:tcPr>
                  <w:tcW w:w="851" w:type="dxa"/>
                  <w:shd w:val="clear" w:color="auto" w:fill="DAEEF3" w:themeFill="accent5" w:themeFillTint="33"/>
                </w:tcPr>
                <w:p w14:paraId="0A40EEA0" w14:textId="77777777" w:rsidR="00227FA2" w:rsidRDefault="0039099D">
                  <w:pPr>
                    <w:pStyle w:val="Corpsdetexte"/>
                    <w:jc w:val="center"/>
                    <w:rPr>
                      <w:lang w:eastAsia="zh-TW"/>
                    </w:rPr>
                  </w:pPr>
                  <w:r>
                    <w:rPr>
                      <w:lang w:eastAsia="zh-TW"/>
                    </w:rPr>
                    <w:t>ω</w:t>
                  </w:r>
                </w:p>
              </w:tc>
              <w:tc>
                <w:tcPr>
                  <w:tcW w:w="1565" w:type="dxa"/>
                  <w:shd w:val="clear" w:color="auto" w:fill="DAEEF3" w:themeFill="accent5" w:themeFillTint="33"/>
                </w:tcPr>
                <w:p w14:paraId="780F397A" w14:textId="77777777" w:rsidR="00227FA2" w:rsidRDefault="0039099D">
                  <w:pPr>
                    <w:pStyle w:val="Corpsdetexte"/>
                    <w:jc w:val="center"/>
                    <w:rPr>
                      <w:lang w:eastAsia="zh-TW"/>
                    </w:rPr>
                  </w:pPr>
                  <w:r>
                    <w:rPr>
                      <w:lang w:eastAsia="zh-TW"/>
                    </w:rPr>
                    <w:t>Ω</w:t>
                  </w:r>
                </w:p>
              </w:tc>
              <w:tc>
                <w:tcPr>
                  <w:tcW w:w="1417" w:type="dxa"/>
                  <w:shd w:val="clear" w:color="auto" w:fill="DAEEF3" w:themeFill="accent5" w:themeFillTint="33"/>
                </w:tcPr>
                <w:p w14:paraId="7B1CF6DA" w14:textId="77777777" w:rsidR="00227FA2" w:rsidRDefault="0039099D">
                  <w:pPr>
                    <w:pStyle w:val="Corpsdetexte"/>
                    <w:jc w:val="center"/>
                    <w:rPr>
                      <w:lang w:eastAsia="zh-TW"/>
                    </w:rPr>
                  </w:pPr>
                  <w:r>
                    <w:rPr>
                      <w:lang w:eastAsia="zh-TW"/>
                    </w:rPr>
                    <w:t>I</w:t>
                  </w:r>
                </w:p>
              </w:tc>
              <w:tc>
                <w:tcPr>
                  <w:tcW w:w="992" w:type="dxa"/>
                  <w:shd w:val="clear" w:color="auto" w:fill="DAEEF3" w:themeFill="accent5" w:themeFillTint="33"/>
                </w:tcPr>
                <w:p w14:paraId="2136FB03" w14:textId="77777777" w:rsidR="00227FA2" w:rsidRDefault="0039099D">
                  <w:pPr>
                    <w:pStyle w:val="Corpsdetexte"/>
                    <w:jc w:val="center"/>
                    <w:rPr>
                      <w:lang w:val="en-US"/>
                    </w:rPr>
                  </w:pPr>
                  <w:r>
                    <w:rPr>
                      <w:lang w:val="en-US"/>
                    </w:rPr>
                    <w:t>M</w:t>
                  </w:r>
                  <w:r>
                    <w:rPr>
                      <w:vertAlign w:val="subscript"/>
                      <w:lang w:val="en-US"/>
                    </w:rPr>
                    <w:t>o</w:t>
                  </w:r>
                </w:p>
              </w:tc>
            </w:tr>
            <w:tr w:rsidR="00227FA2" w14:paraId="70F805FF" w14:textId="77777777">
              <w:trPr>
                <w:jc w:val="center"/>
              </w:trPr>
              <w:tc>
                <w:tcPr>
                  <w:tcW w:w="1696" w:type="dxa"/>
                  <w:shd w:val="clear" w:color="auto" w:fill="DAEEF3" w:themeFill="accent5" w:themeFillTint="33"/>
                </w:tcPr>
                <w:p w14:paraId="5848B0D2" w14:textId="77777777" w:rsidR="00227FA2" w:rsidRDefault="0039099D">
                  <w:pPr>
                    <w:pStyle w:val="Corpsdetexte"/>
                    <w:rPr>
                      <w:lang w:eastAsia="zh-TW"/>
                    </w:rPr>
                  </w:pPr>
                  <w:r>
                    <w:rPr>
                      <w:lang w:eastAsia="zh-TW"/>
                    </w:rPr>
                    <w:t>Bit allocation</w:t>
                  </w:r>
                </w:p>
              </w:tc>
              <w:tc>
                <w:tcPr>
                  <w:tcW w:w="1276" w:type="dxa"/>
                </w:tcPr>
                <w:p w14:paraId="77B45D8C" w14:textId="77777777" w:rsidR="00227FA2" w:rsidRDefault="0039099D">
                  <w:pPr>
                    <w:pStyle w:val="Corpsdetexte"/>
                    <w:jc w:val="center"/>
                    <w:rPr>
                      <w:lang w:eastAsia="zh-TW"/>
                    </w:rPr>
                  </w:pPr>
                  <w:r>
                    <w:rPr>
                      <w:lang w:eastAsia="zh-TW"/>
                    </w:rPr>
                    <w:t>26 bits</w:t>
                  </w:r>
                </w:p>
              </w:tc>
              <w:tc>
                <w:tcPr>
                  <w:tcW w:w="992" w:type="dxa"/>
                </w:tcPr>
                <w:p w14:paraId="5D75CE53" w14:textId="77777777" w:rsidR="00227FA2" w:rsidRDefault="0039099D">
                  <w:pPr>
                    <w:pStyle w:val="Corpsdetexte"/>
                    <w:jc w:val="center"/>
                    <w:rPr>
                      <w:lang w:eastAsia="zh-TW"/>
                    </w:rPr>
                  </w:pPr>
                  <w:r>
                    <w:rPr>
                      <w:lang w:eastAsia="zh-TW"/>
                    </w:rPr>
                    <w:t>19 bits</w:t>
                  </w:r>
                </w:p>
              </w:tc>
              <w:tc>
                <w:tcPr>
                  <w:tcW w:w="851" w:type="dxa"/>
                </w:tcPr>
                <w:p w14:paraId="0B7939C5" w14:textId="77777777" w:rsidR="00227FA2" w:rsidRDefault="0039099D">
                  <w:pPr>
                    <w:pStyle w:val="Corpsdetexte"/>
                    <w:jc w:val="center"/>
                    <w:rPr>
                      <w:lang w:eastAsia="zh-TW"/>
                    </w:rPr>
                  </w:pPr>
                  <w:r>
                    <w:rPr>
                      <w:lang w:eastAsia="zh-TW"/>
                    </w:rPr>
                    <w:t>24 bits</w:t>
                  </w:r>
                </w:p>
              </w:tc>
              <w:tc>
                <w:tcPr>
                  <w:tcW w:w="1565" w:type="dxa"/>
                </w:tcPr>
                <w:p w14:paraId="44A9F875" w14:textId="77777777" w:rsidR="00227FA2" w:rsidRDefault="0039099D">
                  <w:pPr>
                    <w:pStyle w:val="Corpsdetexte"/>
                    <w:jc w:val="center"/>
                    <w:rPr>
                      <w:lang w:eastAsia="zh-TW"/>
                    </w:rPr>
                  </w:pPr>
                  <w:r>
                    <w:rPr>
                      <w:lang w:eastAsia="zh-TW"/>
                    </w:rPr>
                    <w:t>18 bits</w:t>
                  </w:r>
                </w:p>
              </w:tc>
              <w:tc>
                <w:tcPr>
                  <w:tcW w:w="1417" w:type="dxa"/>
                </w:tcPr>
                <w:p w14:paraId="47AD7BB1" w14:textId="77777777" w:rsidR="00227FA2" w:rsidRDefault="0039099D">
                  <w:pPr>
                    <w:pStyle w:val="Corpsdetexte"/>
                    <w:jc w:val="center"/>
                    <w:rPr>
                      <w:lang w:eastAsia="zh-TW"/>
                    </w:rPr>
                  </w:pPr>
                  <w:r>
                    <w:rPr>
                      <w:lang w:eastAsia="zh-TW"/>
                    </w:rPr>
                    <w:t>17 bits</w:t>
                  </w:r>
                </w:p>
              </w:tc>
              <w:tc>
                <w:tcPr>
                  <w:tcW w:w="992" w:type="dxa"/>
                </w:tcPr>
                <w:p w14:paraId="656F1150" w14:textId="77777777" w:rsidR="00227FA2" w:rsidRDefault="0039099D">
                  <w:pPr>
                    <w:pStyle w:val="Corpsdetexte"/>
                    <w:jc w:val="center"/>
                    <w:rPr>
                      <w:lang w:eastAsia="zh-TW"/>
                    </w:rPr>
                  </w:pPr>
                  <w:r>
                    <w:rPr>
                      <w:lang w:eastAsia="zh-TW"/>
                    </w:rPr>
                    <w:t>24 bits</w:t>
                  </w:r>
                </w:p>
              </w:tc>
            </w:tr>
            <w:tr w:rsidR="00227FA2" w14:paraId="7A580641" w14:textId="77777777">
              <w:trPr>
                <w:jc w:val="center"/>
              </w:trPr>
              <w:tc>
                <w:tcPr>
                  <w:tcW w:w="1696" w:type="dxa"/>
                  <w:shd w:val="clear" w:color="auto" w:fill="DAEEF3" w:themeFill="accent5" w:themeFillTint="33"/>
                </w:tcPr>
                <w:p w14:paraId="760B02F7" w14:textId="77777777" w:rsidR="00227FA2" w:rsidRDefault="0039099D">
                  <w:pPr>
                    <w:pStyle w:val="Corpsdetexte"/>
                    <w:rPr>
                      <w:lang w:eastAsia="zh-TW"/>
                    </w:rPr>
                  </w:pPr>
                  <w:r>
                    <w:rPr>
                      <w:lang w:eastAsia="zh-TW"/>
                    </w:rPr>
                    <w:t xml:space="preserve">Range  </w:t>
                  </w:r>
                </w:p>
              </w:tc>
              <w:tc>
                <w:tcPr>
                  <w:tcW w:w="1276" w:type="dxa"/>
                </w:tcPr>
                <w:p w14:paraId="1F7DBD56" w14:textId="77777777" w:rsidR="00227FA2" w:rsidRDefault="0039099D">
                  <w:pPr>
                    <w:pStyle w:val="Corpsdetexte"/>
                    <w:jc w:val="center"/>
                    <w:rPr>
                      <w:lang w:eastAsia="zh-TW"/>
                    </w:rPr>
                  </w:pPr>
                  <w:r>
                    <w:rPr>
                      <w:lang w:eastAsia="zh-TW"/>
                    </w:rPr>
                    <w:t>±43000 km</w:t>
                  </w:r>
                </w:p>
              </w:tc>
              <w:tc>
                <w:tcPr>
                  <w:tcW w:w="992" w:type="dxa"/>
                </w:tcPr>
                <w:p w14:paraId="35D54C9B" w14:textId="77777777" w:rsidR="00227FA2" w:rsidRDefault="0039099D">
                  <w:pPr>
                    <w:pStyle w:val="Corpsdetexte"/>
                    <w:jc w:val="center"/>
                    <w:rPr>
                      <w:lang w:eastAsia="zh-TW"/>
                    </w:rPr>
                  </w:pPr>
                  <w:r>
                    <w:rPr>
                      <w:lang w:eastAsia="zh-TW"/>
                    </w:rPr>
                    <w:t>≤ 0.015</w:t>
                  </w:r>
                </w:p>
              </w:tc>
              <w:tc>
                <w:tcPr>
                  <w:tcW w:w="851" w:type="dxa"/>
                </w:tcPr>
                <w:p w14:paraId="52E8B145" w14:textId="77777777" w:rsidR="00227FA2" w:rsidRDefault="0039099D">
                  <w:pPr>
                    <w:pStyle w:val="Corpsdetexte"/>
                    <w:jc w:val="center"/>
                    <w:rPr>
                      <w:lang w:eastAsia="zh-TW"/>
                    </w:rPr>
                  </w:pPr>
                  <w:r>
                    <w:rPr>
                      <w:lang w:eastAsia="zh-TW"/>
                    </w:rPr>
                    <w:t>[0, 2π]</w:t>
                  </w:r>
                </w:p>
              </w:tc>
              <w:tc>
                <w:tcPr>
                  <w:tcW w:w="1565" w:type="dxa"/>
                </w:tcPr>
                <w:p w14:paraId="43E59189" w14:textId="77777777" w:rsidR="00227FA2" w:rsidRDefault="0039099D">
                  <w:pPr>
                    <w:pStyle w:val="Corpsdetexte"/>
                    <w:jc w:val="center"/>
                    <w:rPr>
                      <w:lang w:eastAsia="zh-TW"/>
                    </w:rPr>
                  </w:pPr>
                  <w:r>
                    <w:rPr>
                      <w:lang w:eastAsia="zh-TW"/>
                    </w:rPr>
                    <w:t>[-</w:t>
                  </w:r>
                  <w:r>
                    <w:rPr>
                      <w:lang w:val="en-US"/>
                    </w:rPr>
                    <w:t>180</w:t>
                  </w:r>
                  <w:r>
                    <w:rPr>
                      <w:sz w:val="24"/>
                      <w:vertAlign w:val="superscript"/>
                      <w:lang w:val="en-US"/>
                    </w:rPr>
                    <w:t>o</w:t>
                  </w:r>
                  <w:r>
                    <w:rPr>
                      <w:lang w:val="en-US"/>
                    </w:rPr>
                    <w:t xml:space="preserve"> </w:t>
                  </w:r>
                  <w:r>
                    <w:rPr>
                      <w:lang w:eastAsia="zh-TW"/>
                    </w:rPr>
                    <w:t>, +</w:t>
                  </w:r>
                  <w:r>
                    <w:rPr>
                      <w:lang w:val="en-US"/>
                    </w:rPr>
                    <w:t>180</w:t>
                  </w:r>
                  <w:r>
                    <w:rPr>
                      <w:sz w:val="24"/>
                      <w:vertAlign w:val="superscript"/>
                      <w:lang w:val="en-US"/>
                    </w:rPr>
                    <w:t>o</w:t>
                  </w:r>
                  <w:r>
                    <w:rPr>
                      <w:lang w:eastAsia="zh-TW"/>
                    </w:rPr>
                    <w:t>]</w:t>
                  </w:r>
                </w:p>
              </w:tc>
              <w:tc>
                <w:tcPr>
                  <w:tcW w:w="1417" w:type="dxa"/>
                </w:tcPr>
                <w:p w14:paraId="590D1D12" w14:textId="77777777" w:rsidR="00227FA2" w:rsidRDefault="0039099D">
                  <w:pPr>
                    <w:pStyle w:val="Corpsdetexte"/>
                    <w:jc w:val="center"/>
                    <w:rPr>
                      <w:lang w:eastAsia="zh-TW"/>
                    </w:rPr>
                  </w:pPr>
                  <w:r>
                    <w:rPr>
                      <w:lang w:eastAsia="zh-TW"/>
                    </w:rPr>
                    <w:t>[-</w:t>
                  </w:r>
                  <w:r>
                    <w:rPr>
                      <w:lang w:val="en-US"/>
                    </w:rPr>
                    <w:t>90</w:t>
                  </w:r>
                  <w:r>
                    <w:rPr>
                      <w:sz w:val="24"/>
                      <w:vertAlign w:val="superscript"/>
                      <w:lang w:val="en-US"/>
                    </w:rPr>
                    <w:t>o</w:t>
                  </w:r>
                  <w:r>
                    <w:rPr>
                      <w:lang w:val="en-US"/>
                    </w:rPr>
                    <w:t xml:space="preserve">  </w:t>
                  </w:r>
                  <w:r>
                    <w:rPr>
                      <w:lang w:eastAsia="zh-TW"/>
                    </w:rPr>
                    <w:t>, +</w:t>
                  </w:r>
                  <w:r>
                    <w:rPr>
                      <w:lang w:val="en-US"/>
                    </w:rPr>
                    <w:t>90</w:t>
                  </w:r>
                  <w:r>
                    <w:rPr>
                      <w:sz w:val="24"/>
                      <w:vertAlign w:val="superscript"/>
                      <w:lang w:val="en-US"/>
                    </w:rPr>
                    <w:t>o</w:t>
                  </w:r>
                  <w:r>
                    <w:rPr>
                      <w:lang w:val="en-US"/>
                    </w:rPr>
                    <w:t xml:space="preserve"> </w:t>
                  </w:r>
                  <w:r>
                    <w:rPr>
                      <w:lang w:eastAsia="zh-TW"/>
                    </w:rPr>
                    <w:t>]</w:t>
                  </w:r>
                </w:p>
              </w:tc>
              <w:tc>
                <w:tcPr>
                  <w:tcW w:w="992" w:type="dxa"/>
                </w:tcPr>
                <w:p w14:paraId="67210F62" w14:textId="77777777" w:rsidR="00227FA2" w:rsidRDefault="0039099D">
                  <w:pPr>
                    <w:pStyle w:val="Corpsdetexte"/>
                    <w:jc w:val="center"/>
                    <w:rPr>
                      <w:lang w:eastAsia="zh-TW"/>
                    </w:rPr>
                  </w:pPr>
                  <w:r>
                    <w:rPr>
                      <w:lang w:eastAsia="zh-TW"/>
                    </w:rPr>
                    <w:t>[0, 2π]</w:t>
                  </w:r>
                </w:p>
              </w:tc>
            </w:tr>
            <w:tr w:rsidR="00227FA2" w14:paraId="04505C3F" w14:textId="77777777">
              <w:trPr>
                <w:jc w:val="center"/>
              </w:trPr>
              <w:tc>
                <w:tcPr>
                  <w:tcW w:w="1696" w:type="dxa"/>
                  <w:shd w:val="clear" w:color="auto" w:fill="DAEEF3" w:themeFill="accent5" w:themeFillTint="33"/>
                </w:tcPr>
                <w:p w14:paraId="1DF4DBC9" w14:textId="77777777" w:rsidR="00227FA2" w:rsidRDefault="0039099D">
                  <w:pPr>
                    <w:pStyle w:val="Corpsdetexte"/>
                    <w:rPr>
                      <w:lang w:eastAsia="zh-TW"/>
                    </w:rPr>
                  </w:pPr>
                  <w:r>
                    <w:rPr>
                      <w:lang w:eastAsia="zh-TW"/>
                    </w:rPr>
                    <w:t>Payload</w:t>
                  </w:r>
                </w:p>
              </w:tc>
              <w:tc>
                <w:tcPr>
                  <w:tcW w:w="7093" w:type="dxa"/>
                  <w:gridSpan w:val="6"/>
                </w:tcPr>
                <w:p w14:paraId="55A05E59" w14:textId="77777777" w:rsidR="00227FA2" w:rsidRDefault="0039099D">
                  <w:pPr>
                    <w:pStyle w:val="Corpsdetexte"/>
                    <w:jc w:val="center"/>
                    <w:rPr>
                      <w:lang w:eastAsia="zh-TW"/>
                    </w:rPr>
                  </w:pPr>
                  <w:r>
                    <w:rPr>
                      <w:lang w:eastAsia="zh-TW"/>
                    </w:rPr>
                    <w:t>~18 bytes</w:t>
                  </w:r>
                </w:p>
              </w:tc>
            </w:tr>
          </w:tbl>
          <w:p w14:paraId="19EF7D2F" w14:textId="77777777" w:rsidR="00227FA2" w:rsidRDefault="00227FA2"/>
        </w:tc>
      </w:tr>
    </w:tbl>
    <w:p w14:paraId="507AAAE2" w14:textId="77777777" w:rsidR="00227FA2" w:rsidRDefault="00227FA2"/>
    <w:p w14:paraId="0CFA8183" w14:textId="77777777" w:rsidR="00227FA2" w:rsidRDefault="0039099D">
      <w:r>
        <w:t>[</w:t>
      </w:r>
      <w:r>
        <w:rPr>
          <w:kern w:val="2"/>
          <w:lang w:eastAsia="zh-CN"/>
        </w:rPr>
        <w:t>Huawei, HiSilicon</w:t>
      </w:r>
      <w:r>
        <w:t xml:space="preserve"> ] Signaling overhead and dynamic range of Keplerian orbit elements:</w:t>
      </w:r>
    </w:p>
    <w:tbl>
      <w:tblPr>
        <w:tblStyle w:val="Grilledutableau"/>
        <w:tblW w:w="0" w:type="auto"/>
        <w:tblLook w:val="04A0" w:firstRow="1" w:lastRow="0" w:firstColumn="1" w:lastColumn="0" w:noHBand="0" w:noVBand="1"/>
      </w:tblPr>
      <w:tblGrid>
        <w:gridCol w:w="9779"/>
      </w:tblGrid>
      <w:tr w:rsidR="00227FA2" w14:paraId="0FA6C4F1" w14:textId="77777777">
        <w:tc>
          <w:tcPr>
            <w:tcW w:w="9779" w:type="dxa"/>
          </w:tcPr>
          <w:p w14:paraId="0147372A" w14:textId="77777777" w:rsidR="00227FA2" w:rsidRDefault="0039099D">
            <w:r>
              <w:t>[</w:t>
            </w:r>
            <w:r>
              <w:rPr>
                <w:kern w:val="2"/>
                <w:lang w:eastAsia="zh-CN"/>
              </w:rPr>
              <w:t>Huawei, HiSilicon</w:t>
            </w:r>
            <w:r>
              <w:rPr>
                <w:b/>
                <w:kern w:val="2"/>
                <w:lang w:eastAsia="zh-CN"/>
              </w:rPr>
              <w:t>, R1-2106483]:</w:t>
            </w:r>
          </w:p>
          <w:p w14:paraId="241BFF0E" w14:textId="77777777" w:rsidR="00227FA2" w:rsidRDefault="0039099D">
            <w:pPr>
              <w:rPr>
                <w:rFonts w:cs="Arial"/>
                <w:lang w:eastAsia="zh-CN"/>
              </w:rPr>
            </w:pPr>
            <w:r>
              <w:rPr>
                <w:rFonts w:cs="Arial"/>
                <w:lang w:eastAsia="zh-CN"/>
              </w:rPr>
              <w:t xml:space="preserve">For quantization error analysis, </w:t>
            </w:r>
            <w:r>
              <w:rPr>
                <w:rFonts w:cs="Arial"/>
              </w:rPr>
              <w:t xml:space="preserve">the dynamic range and signaling overhead of each Keplerian orbit element is given in Table 2. For semi-major axis, the dynamic range </w:t>
            </w:r>
            <w:r>
              <w:rPr>
                <w:rFonts w:cs="Arial"/>
                <w:lang w:eastAsia="zh-CN"/>
              </w:rPr>
              <w:t xml:space="preserve">[6500, 43000] km </w:t>
            </w:r>
            <w:r>
              <w:rPr>
                <w:rFonts w:cs="Arial"/>
              </w:rPr>
              <w:t xml:space="preserve">could cover all the LEOs, MEOs and GEOs. For eccentricity, the dynamic range [0, 0.015] is suitable for satellites operating in near circular orbit. The orbit propagator input quantization noise is defined by the allocated bits number for each element. </w:t>
            </w:r>
          </w:p>
          <w:p w14:paraId="611489C9" w14:textId="77777777" w:rsidR="00227FA2" w:rsidRDefault="0039099D">
            <w:pPr>
              <w:jc w:val="center"/>
              <w:rPr>
                <w:rFonts w:cs="Arial"/>
              </w:rPr>
            </w:pPr>
            <w:r>
              <w:rPr>
                <w:rFonts w:cs="Arial"/>
                <w:b/>
              </w:rPr>
              <w:t>Table 2 Signaling overhead and dynamic range of Keplerian orbit elements</w:t>
            </w: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5"/>
              <w:gridCol w:w="1348"/>
              <w:gridCol w:w="1348"/>
              <w:gridCol w:w="1349"/>
              <w:gridCol w:w="1347"/>
              <w:gridCol w:w="1347"/>
              <w:gridCol w:w="1349"/>
            </w:tblGrid>
            <w:tr w:rsidR="00227FA2" w14:paraId="5DE1C807" w14:textId="77777777">
              <w:tc>
                <w:tcPr>
                  <w:tcW w:w="762" w:type="pct"/>
                </w:tcPr>
                <w:p w14:paraId="6BF6D738" w14:textId="77777777" w:rsidR="00227FA2" w:rsidRDefault="00227FA2">
                  <w:pPr>
                    <w:rPr>
                      <w:rFonts w:cs="Arial"/>
                      <w:lang w:eastAsia="zh-CN"/>
                    </w:rPr>
                  </w:pPr>
                </w:p>
              </w:tc>
              <w:tc>
                <w:tcPr>
                  <w:tcW w:w="706" w:type="pct"/>
                  <w:vAlign w:val="center"/>
                </w:tcPr>
                <w:p w14:paraId="77AB76C7" w14:textId="77777777" w:rsidR="00227FA2" w:rsidRDefault="0039099D">
                  <w:pPr>
                    <w:jc w:val="center"/>
                    <w:rPr>
                      <w:rFonts w:cs="Arial"/>
                    </w:rPr>
                  </w:pPr>
                  <w:r>
                    <w:rPr>
                      <w:rFonts w:cs="Arial"/>
                      <w:i/>
                    </w:rPr>
                    <w:t>a</w:t>
                  </w:r>
                </w:p>
              </w:tc>
              <w:tc>
                <w:tcPr>
                  <w:tcW w:w="706" w:type="pct"/>
                  <w:vAlign w:val="center"/>
                </w:tcPr>
                <w:p w14:paraId="07F89ED1" w14:textId="77777777" w:rsidR="00227FA2" w:rsidRDefault="0039099D">
                  <w:pPr>
                    <w:jc w:val="center"/>
                    <w:rPr>
                      <w:rFonts w:cs="Arial"/>
                    </w:rPr>
                  </w:pPr>
                  <w:r>
                    <w:rPr>
                      <w:rFonts w:cs="Arial"/>
                    </w:rPr>
                    <w:t>E</w:t>
                  </w:r>
                </w:p>
              </w:tc>
              <w:tc>
                <w:tcPr>
                  <w:tcW w:w="707" w:type="pct"/>
                  <w:vAlign w:val="center"/>
                </w:tcPr>
                <w:p w14:paraId="67F16867" w14:textId="77777777" w:rsidR="00227FA2" w:rsidRDefault="0039099D">
                  <w:pPr>
                    <w:jc w:val="center"/>
                    <w:rPr>
                      <w:rFonts w:cs="Arial"/>
                    </w:rPr>
                  </w:pPr>
                  <w:r>
                    <w:rPr>
                      <w:rFonts w:cs="Arial"/>
                    </w:rPr>
                    <w:t>ω</w:t>
                  </w:r>
                </w:p>
              </w:tc>
              <w:tc>
                <w:tcPr>
                  <w:tcW w:w="706" w:type="pct"/>
                  <w:vAlign w:val="center"/>
                </w:tcPr>
                <w:p w14:paraId="333F2544" w14:textId="77777777" w:rsidR="00227FA2" w:rsidRDefault="0039099D">
                  <w:pPr>
                    <w:jc w:val="center"/>
                    <w:rPr>
                      <w:rFonts w:cs="Arial"/>
                    </w:rPr>
                  </w:pPr>
                  <w:r>
                    <w:rPr>
                      <w:rFonts w:cs="Arial"/>
                    </w:rPr>
                    <w:t>Ω</w:t>
                  </w:r>
                </w:p>
              </w:tc>
              <w:tc>
                <w:tcPr>
                  <w:tcW w:w="706" w:type="pct"/>
                  <w:vAlign w:val="center"/>
                </w:tcPr>
                <w:p w14:paraId="1885601F" w14:textId="77777777" w:rsidR="00227FA2" w:rsidRDefault="0039099D">
                  <w:pPr>
                    <w:jc w:val="center"/>
                    <w:rPr>
                      <w:rFonts w:cs="Arial"/>
                    </w:rPr>
                  </w:pPr>
                  <w:r>
                    <w:rPr>
                      <w:rFonts w:cs="Arial"/>
                    </w:rPr>
                    <w:t>I</w:t>
                  </w:r>
                </w:p>
              </w:tc>
              <w:tc>
                <w:tcPr>
                  <w:tcW w:w="707" w:type="pct"/>
                  <w:vAlign w:val="center"/>
                </w:tcPr>
                <w:p w14:paraId="4FC54480" w14:textId="77777777" w:rsidR="00227FA2" w:rsidRDefault="0039099D">
                  <w:pPr>
                    <w:jc w:val="center"/>
                    <w:rPr>
                      <w:rFonts w:cs="Arial"/>
                    </w:rPr>
                  </w:pPr>
                  <w:r>
                    <w:rPr>
                      <w:rFonts w:cs="Arial"/>
                    </w:rPr>
                    <w:t>M</w:t>
                  </w:r>
                  <w:r>
                    <w:rPr>
                      <w:rFonts w:cs="Arial"/>
                      <w:vertAlign w:val="subscript"/>
                    </w:rPr>
                    <w:t>0</w:t>
                  </w:r>
                </w:p>
              </w:tc>
            </w:tr>
            <w:tr w:rsidR="00227FA2" w14:paraId="4D7E73E3" w14:textId="77777777">
              <w:tc>
                <w:tcPr>
                  <w:tcW w:w="762" w:type="pct"/>
                </w:tcPr>
                <w:p w14:paraId="39C3931A" w14:textId="77777777" w:rsidR="00227FA2" w:rsidRDefault="0039099D">
                  <w:pPr>
                    <w:rPr>
                      <w:rFonts w:cs="Arial"/>
                      <w:lang w:eastAsia="zh-CN"/>
                    </w:rPr>
                  </w:pPr>
                  <w:r>
                    <w:rPr>
                      <w:rFonts w:cs="Arial"/>
                      <w:lang w:eastAsia="zh-CN"/>
                    </w:rPr>
                    <w:t>Bit allocation</w:t>
                  </w:r>
                </w:p>
              </w:tc>
              <w:tc>
                <w:tcPr>
                  <w:tcW w:w="706" w:type="pct"/>
                </w:tcPr>
                <w:p w14:paraId="1EEF2F21" w14:textId="77777777" w:rsidR="00227FA2" w:rsidRDefault="0039099D">
                  <w:pPr>
                    <w:rPr>
                      <w:rFonts w:cs="Arial"/>
                      <w:lang w:eastAsia="zh-CN"/>
                    </w:rPr>
                  </w:pPr>
                  <w:r>
                    <w:rPr>
                      <w:rFonts w:cs="Arial"/>
                      <w:lang w:eastAsia="zh-CN"/>
                    </w:rPr>
                    <w:t>33bit</w:t>
                  </w:r>
                </w:p>
              </w:tc>
              <w:tc>
                <w:tcPr>
                  <w:tcW w:w="706" w:type="pct"/>
                </w:tcPr>
                <w:p w14:paraId="58EFC0EE" w14:textId="77777777" w:rsidR="00227FA2" w:rsidRDefault="0039099D">
                  <w:pPr>
                    <w:rPr>
                      <w:rFonts w:cs="Arial"/>
                      <w:lang w:eastAsia="zh-CN"/>
                    </w:rPr>
                  </w:pPr>
                  <w:r>
                    <w:rPr>
                      <w:rFonts w:cs="Arial" w:hint="eastAsia"/>
                      <w:lang w:eastAsia="zh-CN"/>
                    </w:rPr>
                    <w:t>1</w:t>
                  </w:r>
                  <w:r>
                    <w:rPr>
                      <w:rFonts w:cs="Arial"/>
                      <w:lang w:eastAsia="zh-CN"/>
                    </w:rPr>
                    <w:t>9bits</w:t>
                  </w:r>
                </w:p>
              </w:tc>
              <w:tc>
                <w:tcPr>
                  <w:tcW w:w="707" w:type="pct"/>
                </w:tcPr>
                <w:p w14:paraId="00C9504B" w14:textId="77777777" w:rsidR="00227FA2" w:rsidRDefault="0039099D">
                  <w:pPr>
                    <w:rPr>
                      <w:rFonts w:cs="Arial"/>
                      <w:lang w:eastAsia="zh-CN"/>
                    </w:rPr>
                  </w:pPr>
                  <w:r>
                    <w:rPr>
                      <w:rFonts w:cs="Arial" w:hint="eastAsia"/>
                      <w:lang w:eastAsia="zh-CN"/>
                    </w:rPr>
                    <w:t>2</w:t>
                  </w:r>
                  <w:r>
                    <w:rPr>
                      <w:rFonts w:cs="Arial"/>
                      <w:lang w:eastAsia="zh-CN"/>
                    </w:rPr>
                    <w:t>4bits</w:t>
                  </w:r>
                </w:p>
              </w:tc>
              <w:tc>
                <w:tcPr>
                  <w:tcW w:w="706" w:type="pct"/>
                </w:tcPr>
                <w:p w14:paraId="4619FAF4" w14:textId="77777777" w:rsidR="00227FA2" w:rsidRDefault="0039099D">
                  <w:pPr>
                    <w:rPr>
                      <w:rFonts w:cs="Arial"/>
                      <w:lang w:eastAsia="zh-CN"/>
                    </w:rPr>
                  </w:pPr>
                  <w:r>
                    <w:rPr>
                      <w:rFonts w:cs="Arial"/>
                      <w:lang w:eastAsia="zh-CN"/>
                    </w:rPr>
                    <w:t>21bits</w:t>
                  </w:r>
                </w:p>
              </w:tc>
              <w:tc>
                <w:tcPr>
                  <w:tcW w:w="706" w:type="pct"/>
                </w:tcPr>
                <w:p w14:paraId="6DBD34D6" w14:textId="77777777" w:rsidR="00227FA2" w:rsidRDefault="0039099D">
                  <w:pPr>
                    <w:rPr>
                      <w:rFonts w:cs="Arial"/>
                      <w:lang w:eastAsia="zh-CN"/>
                    </w:rPr>
                  </w:pPr>
                  <w:r>
                    <w:rPr>
                      <w:rFonts w:cs="Arial"/>
                      <w:lang w:eastAsia="zh-CN"/>
                    </w:rPr>
                    <w:t>20bits</w:t>
                  </w:r>
                </w:p>
              </w:tc>
              <w:tc>
                <w:tcPr>
                  <w:tcW w:w="707" w:type="pct"/>
                </w:tcPr>
                <w:p w14:paraId="0EA0E504" w14:textId="77777777" w:rsidR="00227FA2" w:rsidRDefault="0039099D">
                  <w:pPr>
                    <w:rPr>
                      <w:rFonts w:cs="Arial"/>
                      <w:lang w:eastAsia="zh-CN"/>
                    </w:rPr>
                  </w:pPr>
                  <w:r>
                    <w:rPr>
                      <w:rFonts w:cs="Arial" w:hint="eastAsia"/>
                      <w:lang w:eastAsia="zh-CN"/>
                    </w:rPr>
                    <w:t>2</w:t>
                  </w:r>
                  <w:r>
                    <w:rPr>
                      <w:rFonts w:cs="Arial"/>
                      <w:lang w:eastAsia="zh-CN"/>
                    </w:rPr>
                    <w:t>4bits</w:t>
                  </w:r>
                </w:p>
              </w:tc>
            </w:tr>
            <w:tr w:rsidR="00227FA2" w14:paraId="4B382CEF" w14:textId="77777777">
              <w:tc>
                <w:tcPr>
                  <w:tcW w:w="762" w:type="pct"/>
                </w:tcPr>
                <w:p w14:paraId="0730B677" w14:textId="77777777" w:rsidR="00227FA2" w:rsidRDefault="0039099D">
                  <w:pPr>
                    <w:rPr>
                      <w:rFonts w:cs="Arial"/>
                      <w:lang w:eastAsia="zh-CN"/>
                    </w:rPr>
                  </w:pPr>
                  <w:r>
                    <w:rPr>
                      <w:rFonts w:cs="Arial" w:hint="eastAsia"/>
                      <w:lang w:eastAsia="zh-CN"/>
                    </w:rPr>
                    <w:t>R</w:t>
                  </w:r>
                  <w:r>
                    <w:rPr>
                      <w:rFonts w:cs="Arial"/>
                      <w:lang w:eastAsia="zh-CN"/>
                    </w:rPr>
                    <w:t>ange</w:t>
                  </w:r>
                </w:p>
              </w:tc>
              <w:tc>
                <w:tcPr>
                  <w:tcW w:w="706" w:type="pct"/>
                </w:tcPr>
                <w:p w14:paraId="72D4B564" w14:textId="77777777" w:rsidR="00227FA2" w:rsidRDefault="0039099D">
                  <w:pPr>
                    <w:rPr>
                      <w:rFonts w:cs="Arial"/>
                    </w:rPr>
                  </w:pPr>
                  <w:r>
                    <w:rPr>
                      <w:rFonts w:cs="Arial"/>
                      <w:lang w:eastAsia="zh-CN"/>
                    </w:rPr>
                    <w:t>[6500, 43000]km</w:t>
                  </w:r>
                </w:p>
              </w:tc>
              <w:tc>
                <w:tcPr>
                  <w:tcW w:w="706" w:type="pct"/>
                </w:tcPr>
                <w:p w14:paraId="653FA613" w14:textId="77777777" w:rsidR="00227FA2" w:rsidRDefault="0039099D">
                  <w:pPr>
                    <w:rPr>
                      <w:rFonts w:cs="Arial"/>
                    </w:rPr>
                  </w:pPr>
                  <w:r>
                    <w:rPr>
                      <w:rFonts w:cs="Arial"/>
                      <w:lang w:eastAsia="zh-CN"/>
                    </w:rPr>
                    <w:t>[0,0.015]</w:t>
                  </w:r>
                </w:p>
              </w:tc>
              <w:tc>
                <w:tcPr>
                  <w:tcW w:w="707" w:type="pct"/>
                </w:tcPr>
                <w:p w14:paraId="55D324B5" w14:textId="77777777" w:rsidR="00227FA2" w:rsidRDefault="0039099D">
                  <w:pPr>
                    <w:rPr>
                      <w:rFonts w:cs="Arial"/>
                    </w:rPr>
                  </w:pPr>
                  <w:r>
                    <w:rPr>
                      <w:rFonts w:cs="Arial"/>
                      <w:lang w:eastAsia="zh-CN"/>
                    </w:rPr>
                    <w:t>[0,2</w:t>
                  </w:r>
                  <w:r>
                    <w:rPr>
                      <w:lang w:eastAsia="zh-CN"/>
                    </w:rPr>
                    <w:t>π</w:t>
                  </w:r>
                  <w:r>
                    <w:rPr>
                      <w:rFonts w:cs="Arial"/>
                      <w:lang w:eastAsia="zh-CN"/>
                    </w:rPr>
                    <w:t>]</w:t>
                  </w:r>
                </w:p>
              </w:tc>
              <w:tc>
                <w:tcPr>
                  <w:tcW w:w="706" w:type="pct"/>
                </w:tcPr>
                <w:p w14:paraId="20340C9F" w14:textId="77777777" w:rsidR="00227FA2" w:rsidRDefault="0039099D">
                  <w:pPr>
                    <w:rPr>
                      <w:rFonts w:cs="Arial"/>
                    </w:rPr>
                  </w:pPr>
                  <w:r>
                    <w:rPr>
                      <w:rFonts w:cs="Arial"/>
                      <w:lang w:eastAsia="zh-CN"/>
                    </w:rPr>
                    <w:t>[-180</w:t>
                  </w:r>
                  <m:oMath>
                    <m:r>
                      <w:rPr>
                        <w:rFonts w:ascii="Cambria Math" w:hAnsi="Cambria Math" w:cs="Arial"/>
                        <w:lang w:eastAsia="zh-CN"/>
                      </w:rPr>
                      <m:t>°</m:t>
                    </m:r>
                  </m:oMath>
                  <w:r>
                    <w:rPr>
                      <w:rFonts w:cs="Arial" w:hint="eastAsia"/>
                      <w:lang w:eastAsia="zh-CN"/>
                    </w:rPr>
                    <w:t>,</w:t>
                  </w:r>
                  <w:r>
                    <w:rPr>
                      <w:rFonts w:cs="Arial"/>
                    </w:rPr>
                    <w:t xml:space="preserve"> +180</w:t>
                  </w:r>
                  <m:oMath>
                    <m:r>
                      <w:rPr>
                        <w:rFonts w:ascii="Cambria Math" w:hAnsi="Cambria Math" w:cs="Arial"/>
                        <w:lang w:eastAsia="zh-CN"/>
                      </w:rPr>
                      <m:t>°</m:t>
                    </m:r>
                  </m:oMath>
                  <w:r>
                    <w:rPr>
                      <w:rFonts w:cs="Arial" w:hint="eastAsia"/>
                      <w:lang w:eastAsia="zh-CN"/>
                    </w:rPr>
                    <w:t>]</w:t>
                  </w:r>
                </w:p>
              </w:tc>
              <w:tc>
                <w:tcPr>
                  <w:tcW w:w="706" w:type="pct"/>
                </w:tcPr>
                <w:p w14:paraId="07D4F393" w14:textId="77777777" w:rsidR="00227FA2" w:rsidRDefault="0039099D">
                  <w:pPr>
                    <w:rPr>
                      <w:rFonts w:cs="Arial"/>
                      <w:lang w:eastAsia="zh-CN"/>
                    </w:rPr>
                  </w:pPr>
                  <w:r>
                    <w:rPr>
                      <w:rFonts w:cs="Arial"/>
                      <w:lang w:eastAsia="zh-CN"/>
                    </w:rPr>
                    <w:t>[</w:t>
                  </w:r>
                  <m:oMath>
                    <m:r>
                      <w:rPr>
                        <w:rFonts w:ascii="Cambria Math" w:hAnsi="Cambria Math" w:cs="Arial"/>
                        <w:lang w:eastAsia="zh-CN"/>
                      </w:rPr>
                      <m:t>0°</m:t>
                    </m:r>
                  </m:oMath>
                  <w:r>
                    <w:rPr>
                      <w:rFonts w:cs="Arial" w:hint="eastAsia"/>
                      <w:lang w:eastAsia="zh-CN"/>
                    </w:rPr>
                    <w:t>,</w:t>
                  </w:r>
                  <w:r>
                    <w:rPr>
                      <w:rFonts w:cs="Arial"/>
                    </w:rPr>
                    <w:t xml:space="preserve"> </w:t>
                  </w:r>
                  <m:oMath>
                    <m:r>
                      <w:rPr>
                        <w:rFonts w:ascii="Cambria Math" w:hAnsi="Cambria Math" w:cs="Arial"/>
                        <w:lang w:eastAsia="zh-CN"/>
                      </w:rPr>
                      <m:t>90°</m:t>
                    </m:r>
                  </m:oMath>
                  <w:r>
                    <w:rPr>
                      <w:rFonts w:cs="Arial" w:hint="eastAsia"/>
                      <w:lang w:eastAsia="zh-CN"/>
                    </w:rPr>
                    <w:t>]</w:t>
                  </w:r>
                </w:p>
              </w:tc>
              <w:tc>
                <w:tcPr>
                  <w:tcW w:w="707" w:type="pct"/>
                </w:tcPr>
                <w:p w14:paraId="0F9110A4" w14:textId="77777777" w:rsidR="00227FA2" w:rsidRDefault="0039099D">
                  <w:pPr>
                    <w:rPr>
                      <w:rFonts w:cs="Arial"/>
                      <w:lang w:eastAsia="zh-CN"/>
                    </w:rPr>
                  </w:pPr>
                  <w:r>
                    <w:rPr>
                      <w:rFonts w:cs="Arial"/>
                      <w:lang w:eastAsia="zh-CN"/>
                    </w:rPr>
                    <w:t>[</w:t>
                  </w:r>
                  <w:r>
                    <w:rPr>
                      <w:rFonts w:cs="Arial" w:hint="eastAsia"/>
                      <w:lang w:eastAsia="zh-CN"/>
                    </w:rPr>
                    <w:t>0</w:t>
                  </w:r>
                  <w:r>
                    <w:rPr>
                      <w:rFonts w:cs="Arial"/>
                      <w:lang w:eastAsia="zh-CN"/>
                    </w:rPr>
                    <w:t>,2</w:t>
                  </w:r>
                  <w:r>
                    <w:rPr>
                      <w:lang w:eastAsia="zh-CN"/>
                    </w:rPr>
                    <w:t>π</w:t>
                  </w:r>
                  <w:r>
                    <w:rPr>
                      <w:rFonts w:cs="Arial"/>
                      <w:lang w:eastAsia="zh-CN"/>
                    </w:rPr>
                    <w:t>]</w:t>
                  </w:r>
                </w:p>
              </w:tc>
            </w:tr>
          </w:tbl>
          <w:p w14:paraId="45209FFF" w14:textId="77777777" w:rsidR="00227FA2" w:rsidRDefault="00227FA2"/>
        </w:tc>
      </w:tr>
    </w:tbl>
    <w:p w14:paraId="0BDE1A16" w14:textId="77777777" w:rsidR="00227FA2" w:rsidRDefault="00227FA2"/>
    <w:tbl>
      <w:tblPr>
        <w:tblStyle w:val="Grilledutableau"/>
        <w:tblW w:w="0" w:type="auto"/>
        <w:tblLook w:val="04A0" w:firstRow="1" w:lastRow="0" w:firstColumn="1" w:lastColumn="0" w:noHBand="0" w:noVBand="1"/>
      </w:tblPr>
      <w:tblGrid>
        <w:gridCol w:w="9779"/>
      </w:tblGrid>
      <w:tr w:rsidR="00227FA2" w14:paraId="2B9B2E24" w14:textId="77777777">
        <w:tc>
          <w:tcPr>
            <w:tcW w:w="9779" w:type="dxa"/>
          </w:tcPr>
          <w:p w14:paraId="629B6ADF" w14:textId="77777777" w:rsidR="00227FA2" w:rsidRDefault="0039099D">
            <w:r>
              <w:t xml:space="preserve">[OPPO- </w:t>
            </w:r>
            <w:r>
              <w:rPr>
                <w:b/>
                <w:bCs/>
                <w:sz w:val="22"/>
                <w:szCs w:val="22"/>
              </w:rPr>
              <w:t>R1-2107244]</w:t>
            </w:r>
          </w:p>
          <w:p w14:paraId="7F5FE5A5" w14:textId="77777777" w:rsidR="00227FA2" w:rsidRDefault="0039099D">
            <w:pPr>
              <w:pStyle w:val="Corpsdetexte"/>
              <w:spacing w:after="0"/>
              <w:rPr>
                <w:rFonts w:eastAsia="SimSun"/>
                <w:b/>
                <w:bCs/>
                <w:u w:val="single"/>
                <w:lang w:eastAsia="zh-CN"/>
              </w:rPr>
            </w:pPr>
            <w:r>
              <w:rPr>
                <w:rFonts w:eastAsia="SimSun" w:hint="eastAsia"/>
                <w:b/>
                <w:bCs/>
                <w:u w:val="single"/>
                <w:lang w:eastAsia="zh-CN"/>
              </w:rPr>
              <w:t xml:space="preserve">Signalling overhead of Orbital parameter ephemeris format: </w:t>
            </w:r>
          </w:p>
          <w:p w14:paraId="1CF9D5B7" w14:textId="77777777" w:rsidR="00227FA2" w:rsidRDefault="0039099D">
            <w:pPr>
              <w:pStyle w:val="Corpsdetexte"/>
              <w:rPr>
                <w:lang w:eastAsia="zh-CN"/>
              </w:rPr>
            </w:pPr>
            <w:r>
              <w:rPr>
                <w:rFonts w:hint="eastAsia"/>
                <w:lang w:eastAsia="zh-CN"/>
              </w:rPr>
              <w:t>For orbital parameter ephemeris format, in order to cover all the LEOs, MEOs and GEOs the range of semi-major axis is [6400, 43000] km.</w:t>
            </w:r>
          </w:p>
          <w:p w14:paraId="3788A12D" w14:textId="77777777" w:rsidR="00227FA2" w:rsidRDefault="0039099D">
            <w:pPr>
              <w:pStyle w:val="Corpsdetexte"/>
              <w:rPr>
                <w:lang w:eastAsia="zh-CN"/>
              </w:rPr>
            </w:pPr>
            <w:r>
              <w:rPr>
                <w:rFonts w:hint="eastAsia"/>
                <w:lang w:eastAsia="zh-CN"/>
              </w:rPr>
              <w:t xml:space="preserve">For eccentricity, the range [0, 0.015] is more suitable for satellites in approximate circular orbits. Table 1 shows the signalling overhead and range. </w:t>
            </w:r>
          </w:p>
          <w:p w14:paraId="0F9C1112" w14:textId="77777777" w:rsidR="00227FA2" w:rsidRDefault="00227FA2">
            <w:pPr>
              <w:pStyle w:val="Corpsdetexte"/>
              <w:spacing w:after="0"/>
              <w:rPr>
                <w:rFonts w:eastAsia="SimSun"/>
                <w:lang w:eastAsia="zh-CN"/>
              </w:rPr>
            </w:pPr>
          </w:p>
          <w:p w14:paraId="71478B38" w14:textId="77777777" w:rsidR="00227FA2" w:rsidRDefault="0039099D">
            <w:pPr>
              <w:pStyle w:val="Corpsdetexte"/>
              <w:spacing w:after="0"/>
              <w:jc w:val="center"/>
              <w:rPr>
                <w:rFonts w:eastAsia="SimSun"/>
                <w:b/>
                <w:bCs/>
                <w:lang w:eastAsia="zh-CN"/>
              </w:rPr>
            </w:pPr>
            <w:r>
              <w:rPr>
                <w:b/>
                <w:bCs/>
              </w:rPr>
              <w:t xml:space="preserve">Table </w:t>
            </w:r>
            <w:r>
              <w:rPr>
                <w:rFonts w:eastAsia="SimSun" w:hint="eastAsia"/>
                <w:b/>
                <w:bCs/>
                <w:lang w:eastAsia="zh-CN"/>
              </w:rPr>
              <w:t>1</w:t>
            </w:r>
            <w:r>
              <w:rPr>
                <w:b/>
                <w:bCs/>
              </w:rPr>
              <w:t xml:space="preserve"> Payload size </w:t>
            </w:r>
            <w:r>
              <w:rPr>
                <w:rFonts w:eastAsia="SimSun" w:hint="eastAsia"/>
                <w:b/>
                <w:bCs/>
                <w:lang w:eastAsia="zh-CN"/>
              </w:rPr>
              <w:t xml:space="preserve">of Orbital parameter ephemeris </w:t>
            </w:r>
            <w:r>
              <w:rPr>
                <w:b/>
                <w:bCs/>
              </w:rPr>
              <w:t>in the SIB</w:t>
            </w:r>
          </w:p>
          <w:p w14:paraId="60B4DF93" w14:textId="77777777" w:rsidR="00227FA2" w:rsidRDefault="00227FA2">
            <w:pPr>
              <w:pStyle w:val="Corpsdetexte"/>
              <w:spacing w:after="0"/>
              <w:rPr>
                <w:rFonts w:eastAsia="SimSun"/>
                <w:lang w:eastAsia="zh-CN"/>
              </w:rPr>
            </w:pPr>
          </w:p>
          <w:tbl>
            <w:tblPr>
              <w:tblStyle w:val="Grilledutableau"/>
              <w:tblW w:w="8889" w:type="dxa"/>
              <w:jc w:val="center"/>
              <w:tblLook w:val="04A0" w:firstRow="1" w:lastRow="0" w:firstColumn="1" w:lastColumn="0" w:noHBand="0" w:noVBand="1"/>
            </w:tblPr>
            <w:tblGrid>
              <w:gridCol w:w="1747"/>
              <w:gridCol w:w="1777"/>
              <w:gridCol w:w="969"/>
              <w:gridCol w:w="1085"/>
              <w:gridCol w:w="1069"/>
              <w:gridCol w:w="1300"/>
              <w:gridCol w:w="942"/>
            </w:tblGrid>
            <w:tr w:rsidR="00227FA2" w14:paraId="00FCA8DF" w14:textId="77777777">
              <w:trPr>
                <w:trHeight w:val="354"/>
                <w:jc w:val="center"/>
              </w:trPr>
              <w:tc>
                <w:tcPr>
                  <w:tcW w:w="1747" w:type="dxa"/>
                </w:tcPr>
                <w:p w14:paraId="15F1EA8A" w14:textId="77777777" w:rsidR="00227FA2" w:rsidRDefault="0039099D">
                  <w:pPr>
                    <w:pStyle w:val="Corpsdetexte"/>
                    <w:rPr>
                      <w:lang w:eastAsia="zh-TW"/>
                    </w:rPr>
                  </w:pPr>
                  <w:r>
                    <w:rPr>
                      <w:lang w:eastAsia="zh-TW"/>
                    </w:rPr>
                    <w:lastRenderedPageBreak/>
                    <w:t>Orbital ephemeris</w:t>
                  </w:r>
                </w:p>
              </w:tc>
              <w:tc>
                <w:tcPr>
                  <w:tcW w:w="1777" w:type="dxa"/>
                </w:tcPr>
                <w:p w14:paraId="7CBF6554" w14:textId="77777777" w:rsidR="00227FA2" w:rsidRDefault="0039099D">
                  <w:pPr>
                    <w:pStyle w:val="Corpsdetexte"/>
                    <w:jc w:val="center"/>
                    <w:rPr>
                      <w:lang w:eastAsia="zh-TW"/>
                    </w:rPr>
                  </w:pPr>
                  <w:r>
                    <w:rPr>
                      <w:lang w:eastAsia="zh-TW"/>
                    </w:rPr>
                    <w:t>α</w:t>
                  </w:r>
                </w:p>
              </w:tc>
              <w:tc>
                <w:tcPr>
                  <w:tcW w:w="969" w:type="dxa"/>
                </w:tcPr>
                <w:p w14:paraId="559F465E" w14:textId="77777777" w:rsidR="00227FA2" w:rsidRDefault="0039099D">
                  <w:pPr>
                    <w:pStyle w:val="Corpsdetexte"/>
                    <w:jc w:val="center"/>
                    <w:rPr>
                      <w:lang w:eastAsia="zh-TW"/>
                    </w:rPr>
                  </w:pPr>
                  <w:r>
                    <w:rPr>
                      <w:lang w:eastAsia="zh-TW"/>
                    </w:rPr>
                    <w:t>e</w:t>
                  </w:r>
                </w:p>
              </w:tc>
              <w:tc>
                <w:tcPr>
                  <w:tcW w:w="1085" w:type="dxa"/>
                </w:tcPr>
                <w:p w14:paraId="5A5B71EB" w14:textId="77777777" w:rsidR="00227FA2" w:rsidRDefault="0039099D">
                  <w:pPr>
                    <w:pStyle w:val="Corpsdetexte"/>
                    <w:jc w:val="center"/>
                    <w:rPr>
                      <w:lang w:eastAsia="zh-TW"/>
                    </w:rPr>
                  </w:pPr>
                  <w:r>
                    <w:rPr>
                      <w:lang w:eastAsia="zh-TW"/>
                    </w:rPr>
                    <w:t>ω</w:t>
                  </w:r>
                </w:p>
              </w:tc>
              <w:tc>
                <w:tcPr>
                  <w:tcW w:w="1069" w:type="dxa"/>
                </w:tcPr>
                <w:p w14:paraId="012E222F" w14:textId="77777777" w:rsidR="00227FA2" w:rsidRDefault="0039099D">
                  <w:pPr>
                    <w:pStyle w:val="Corpsdetexte"/>
                    <w:jc w:val="center"/>
                    <w:rPr>
                      <w:lang w:eastAsia="zh-TW"/>
                    </w:rPr>
                  </w:pPr>
                  <w:r>
                    <w:rPr>
                      <w:lang w:eastAsia="zh-TW"/>
                    </w:rPr>
                    <w:t>Ω</w:t>
                  </w:r>
                </w:p>
              </w:tc>
              <w:tc>
                <w:tcPr>
                  <w:tcW w:w="1300" w:type="dxa"/>
                </w:tcPr>
                <w:p w14:paraId="61E2286F" w14:textId="77777777" w:rsidR="00227FA2" w:rsidRDefault="0039099D">
                  <w:pPr>
                    <w:pStyle w:val="Corpsdetexte"/>
                    <w:jc w:val="center"/>
                    <w:rPr>
                      <w:lang w:eastAsia="zh-TW"/>
                    </w:rPr>
                  </w:pPr>
                  <w:r>
                    <w:rPr>
                      <w:lang w:eastAsia="zh-TW"/>
                    </w:rPr>
                    <w:t>I</w:t>
                  </w:r>
                </w:p>
              </w:tc>
              <w:tc>
                <w:tcPr>
                  <w:tcW w:w="942" w:type="dxa"/>
                </w:tcPr>
                <w:p w14:paraId="3C360F7B" w14:textId="77777777" w:rsidR="00227FA2" w:rsidRDefault="0039099D">
                  <w:pPr>
                    <w:pStyle w:val="Corpsdetexte"/>
                    <w:jc w:val="center"/>
                  </w:pPr>
                  <w:r>
                    <w:t>M</w:t>
                  </w:r>
                  <w:r>
                    <w:rPr>
                      <w:vertAlign w:val="subscript"/>
                    </w:rPr>
                    <w:t>o</w:t>
                  </w:r>
                </w:p>
              </w:tc>
            </w:tr>
            <w:tr w:rsidR="00227FA2" w14:paraId="0A281119" w14:textId="77777777">
              <w:trPr>
                <w:jc w:val="center"/>
              </w:trPr>
              <w:tc>
                <w:tcPr>
                  <w:tcW w:w="1747" w:type="dxa"/>
                </w:tcPr>
                <w:p w14:paraId="77E7158D" w14:textId="77777777" w:rsidR="00227FA2" w:rsidRDefault="0039099D">
                  <w:pPr>
                    <w:pStyle w:val="Corpsdetexte"/>
                    <w:rPr>
                      <w:lang w:eastAsia="zh-TW"/>
                    </w:rPr>
                  </w:pPr>
                  <w:r>
                    <w:rPr>
                      <w:rFonts w:eastAsia="SimSun" w:hint="eastAsia"/>
                      <w:lang w:eastAsia="zh-CN"/>
                    </w:rPr>
                    <w:t>N-</w:t>
                  </w:r>
                  <w:r>
                    <w:rPr>
                      <w:lang w:eastAsia="zh-TW"/>
                    </w:rPr>
                    <w:t>Bit</w:t>
                  </w:r>
                  <w:r>
                    <w:rPr>
                      <w:rFonts w:eastAsia="SimSun" w:hint="eastAsia"/>
                      <w:lang w:eastAsia="zh-CN"/>
                    </w:rPr>
                    <w:t>s</w:t>
                  </w:r>
                  <w:r>
                    <w:rPr>
                      <w:lang w:eastAsia="zh-TW"/>
                    </w:rPr>
                    <w:t xml:space="preserve"> </w:t>
                  </w:r>
                </w:p>
              </w:tc>
              <w:tc>
                <w:tcPr>
                  <w:tcW w:w="1777" w:type="dxa"/>
                </w:tcPr>
                <w:p w14:paraId="7732B84F" w14:textId="77777777" w:rsidR="00227FA2" w:rsidRDefault="0039099D">
                  <w:pPr>
                    <w:pStyle w:val="Corpsdetexte"/>
                    <w:jc w:val="center"/>
                    <w:rPr>
                      <w:lang w:eastAsia="zh-TW"/>
                    </w:rPr>
                  </w:pPr>
                  <w:r>
                    <w:rPr>
                      <w:lang w:eastAsia="zh-TW"/>
                    </w:rPr>
                    <w:t>26 bits</w:t>
                  </w:r>
                </w:p>
              </w:tc>
              <w:tc>
                <w:tcPr>
                  <w:tcW w:w="969" w:type="dxa"/>
                </w:tcPr>
                <w:p w14:paraId="6FD59E44" w14:textId="77777777" w:rsidR="00227FA2" w:rsidRDefault="0039099D">
                  <w:pPr>
                    <w:pStyle w:val="Corpsdetexte"/>
                    <w:jc w:val="center"/>
                    <w:rPr>
                      <w:lang w:eastAsia="zh-TW"/>
                    </w:rPr>
                  </w:pPr>
                  <w:r>
                    <w:rPr>
                      <w:lang w:eastAsia="zh-TW"/>
                    </w:rPr>
                    <w:t>19 bits</w:t>
                  </w:r>
                </w:p>
              </w:tc>
              <w:tc>
                <w:tcPr>
                  <w:tcW w:w="1085" w:type="dxa"/>
                </w:tcPr>
                <w:p w14:paraId="7125825F" w14:textId="77777777" w:rsidR="00227FA2" w:rsidRDefault="0039099D">
                  <w:pPr>
                    <w:pStyle w:val="Corpsdetexte"/>
                    <w:jc w:val="center"/>
                    <w:rPr>
                      <w:lang w:eastAsia="zh-TW"/>
                    </w:rPr>
                  </w:pPr>
                  <w:r>
                    <w:rPr>
                      <w:lang w:eastAsia="zh-TW"/>
                    </w:rPr>
                    <w:t>24 bits</w:t>
                  </w:r>
                </w:p>
              </w:tc>
              <w:tc>
                <w:tcPr>
                  <w:tcW w:w="1069" w:type="dxa"/>
                </w:tcPr>
                <w:p w14:paraId="47077777" w14:textId="77777777" w:rsidR="00227FA2" w:rsidRDefault="0039099D">
                  <w:pPr>
                    <w:pStyle w:val="Corpsdetexte"/>
                    <w:jc w:val="center"/>
                    <w:rPr>
                      <w:lang w:eastAsia="zh-TW"/>
                    </w:rPr>
                  </w:pPr>
                  <w:r>
                    <w:rPr>
                      <w:lang w:eastAsia="zh-TW"/>
                    </w:rPr>
                    <w:t>1</w:t>
                  </w:r>
                  <w:r>
                    <w:rPr>
                      <w:rFonts w:eastAsia="SimSun" w:hint="eastAsia"/>
                      <w:lang w:eastAsia="zh-CN"/>
                    </w:rPr>
                    <w:t>9</w:t>
                  </w:r>
                  <w:r>
                    <w:rPr>
                      <w:lang w:eastAsia="zh-TW"/>
                    </w:rPr>
                    <w:t xml:space="preserve"> bits</w:t>
                  </w:r>
                </w:p>
              </w:tc>
              <w:tc>
                <w:tcPr>
                  <w:tcW w:w="1300" w:type="dxa"/>
                </w:tcPr>
                <w:p w14:paraId="047EDAF0" w14:textId="77777777" w:rsidR="00227FA2" w:rsidRDefault="0039099D">
                  <w:pPr>
                    <w:pStyle w:val="Corpsdetexte"/>
                    <w:jc w:val="center"/>
                    <w:rPr>
                      <w:lang w:eastAsia="zh-TW"/>
                    </w:rPr>
                  </w:pPr>
                  <w:r>
                    <w:rPr>
                      <w:lang w:eastAsia="zh-TW"/>
                    </w:rPr>
                    <w:t>1</w:t>
                  </w:r>
                  <w:r>
                    <w:rPr>
                      <w:rFonts w:eastAsia="SimSun" w:hint="eastAsia"/>
                      <w:lang w:eastAsia="zh-CN"/>
                    </w:rPr>
                    <w:t>8</w:t>
                  </w:r>
                  <w:r>
                    <w:rPr>
                      <w:lang w:eastAsia="zh-TW"/>
                    </w:rPr>
                    <w:t xml:space="preserve"> bits</w:t>
                  </w:r>
                </w:p>
              </w:tc>
              <w:tc>
                <w:tcPr>
                  <w:tcW w:w="942" w:type="dxa"/>
                </w:tcPr>
                <w:p w14:paraId="11A1E056" w14:textId="77777777" w:rsidR="00227FA2" w:rsidRDefault="0039099D">
                  <w:pPr>
                    <w:pStyle w:val="Corpsdetexte"/>
                    <w:jc w:val="center"/>
                    <w:rPr>
                      <w:lang w:eastAsia="zh-TW"/>
                    </w:rPr>
                  </w:pPr>
                  <w:r>
                    <w:rPr>
                      <w:lang w:eastAsia="zh-TW"/>
                    </w:rPr>
                    <w:t>24 bits</w:t>
                  </w:r>
                </w:p>
              </w:tc>
            </w:tr>
            <w:tr w:rsidR="00227FA2" w14:paraId="170C26FB" w14:textId="77777777">
              <w:trPr>
                <w:jc w:val="center"/>
              </w:trPr>
              <w:tc>
                <w:tcPr>
                  <w:tcW w:w="1747" w:type="dxa"/>
                </w:tcPr>
                <w:p w14:paraId="3E2494FE" w14:textId="77777777" w:rsidR="00227FA2" w:rsidRDefault="0039099D">
                  <w:pPr>
                    <w:pStyle w:val="Corpsdetexte"/>
                    <w:rPr>
                      <w:lang w:eastAsia="zh-TW"/>
                    </w:rPr>
                  </w:pPr>
                  <w:r>
                    <w:rPr>
                      <w:lang w:eastAsia="zh-TW"/>
                    </w:rPr>
                    <w:t xml:space="preserve">Range  </w:t>
                  </w:r>
                </w:p>
              </w:tc>
              <w:tc>
                <w:tcPr>
                  <w:tcW w:w="1777" w:type="dxa"/>
                </w:tcPr>
                <w:p w14:paraId="1C74B4DC" w14:textId="77777777" w:rsidR="00227FA2" w:rsidRDefault="0039099D">
                  <w:pPr>
                    <w:pStyle w:val="Corpsdetexte"/>
                    <w:jc w:val="center"/>
                    <w:rPr>
                      <w:rFonts w:eastAsia="SimSun"/>
                      <w:lang w:eastAsia="zh-CN"/>
                    </w:rPr>
                  </w:pPr>
                  <w:r>
                    <w:rPr>
                      <w:rFonts w:eastAsia="SimSun" w:hint="eastAsia"/>
                      <w:lang w:eastAsia="zh-CN"/>
                    </w:rPr>
                    <w:t>[6400, 43000]km</w:t>
                  </w:r>
                </w:p>
              </w:tc>
              <w:tc>
                <w:tcPr>
                  <w:tcW w:w="969" w:type="dxa"/>
                </w:tcPr>
                <w:p w14:paraId="444B1491" w14:textId="77777777" w:rsidR="00227FA2" w:rsidRDefault="0039099D">
                  <w:pPr>
                    <w:pStyle w:val="Corpsdetexte"/>
                    <w:jc w:val="center"/>
                    <w:rPr>
                      <w:rFonts w:eastAsia="SimSun"/>
                      <w:lang w:eastAsia="zh-CN"/>
                    </w:rPr>
                  </w:pPr>
                  <w:r>
                    <w:rPr>
                      <w:rFonts w:eastAsia="SimSun" w:hint="eastAsia"/>
                      <w:lang w:eastAsia="zh-CN"/>
                    </w:rPr>
                    <w:t>[0,0.015]</w:t>
                  </w:r>
                </w:p>
              </w:tc>
              <w:tc>
                <w:tcPr>
                  <w:tcW w:w="1085" w:type="dxa"/>
                </w:tcPr>
                <w:p w14:paraId="0F60E4CE" w14:textId="77777777" w:rsidR="00227FA2" w:rsidRDefault="0039099D">
                  <w:pPr>
                    <w:pStyle w:val="Corpsdetexte"/>
                    <w:jc w:val="center"/>
                    <w:rPr>
                      <w:rFonts w:eastAsia="SimSun"/>
                      <w:lang w:eastAsia="zh-CN"/>
                    </w:rPr>
                  </w:pPr>
                  <w:r>
                    <w:rPr>
                      <w:lang w:eastAsia="zh-TW"/>
                    </w:rPr>
                    <w:t>[0, 2π]</w:t>
                  </w:r>
                </w:p>
              </w:tc>
              <w:tc>
                <w:tcPr>
                  <w:tcW w:w="1069" w:type="dxa"/>
                </w:tcPr>
                <w:p w14:paraId="13367C6B" w14:textId="77777777" w:rsidR="00227FA2" w:rsidRDefault="0039099D">
                  <w:pPr>
                    <w:pStyle w:val="Corpsdetexte"/>
                    <w:jc w:val="center"/>
                    <w:rPr>
                      <w:rFonts w:eastAsia="SimSun"/>
                      <w:lang w:eastAsia="zh-CN"/>
                    </w:rPr>
                  </w:pPr>
                  <w:r>
                    <w:rPr>
                      <w:lang w:eastAsia="zh-TW"/>
                    </w:rPr>
                    <w:t>[-π</w:t>
                  </w:r>
                  <w:r>
                    <w:t xml:space="preserve"> </w:t>
                  </w:r>
                  <w:r>
                    <w:rPr>
                      <w:lang w:eastAsia="zh-TW"/>
                    </w:rPr>
                    <w:t>, +π]</w:t>
                  </w:r>
                </w:p>
              </w:tc>
              <w:tc>
                <w:tcPr>
                  <w:tcW w:w="1300" w:type="dxa"/>
                </w:tcPr>
                <w:p w14:paraId="2C4FD696" w14:textId="77777777" w:rsidR="00227FA2" w:rsidRDefault="0039099D">
                  <w:pPr>
                    <w:pStyle w:val="Corpsdetexte"/>
                    <w:jc w:val="center"/>
                    <w:rPr>
                      <w:rFonts w:eastAsia="SimSun"/>
                      <w:lang w:eastAsia="zh-CN"/>
                    </w:rPr>
                  </w:pPr>
                  <w:r>
                    <w:rPr>
                      <w:lang w:eastAsia="zh-TW"/>
                    </w:rPr>
                    <w:t>[-π</w:t>
                  </w:r>
                  <w:r>
                    <w:rPr>
                      <w:rFonts w:eastAsia="SimSun" w:hint="eastAsia"/>
                      <w:lang w:eastAsia="zh-CN"/>
                    </w:rPr>
                    <w:t>/4</w:t>
                  </w:r>
                  <w:r>
                    <w:t xml:space="preserve">  </w:t>
                  </w:r>
                  <w:r>
                    <w:rPr>
                      <w:lang w:eastAsia="zh-TW"/>
                    </w:rPr>
                    <w:t>, +π</w:t>
                  </w:r>
                  <w:r>
                    <w:rPr>
                      <w:rFonts w:eastAsia="SimSun" w:hint="eastAsia"/>
                      <w:lang w:eastAsia="zh-CN"/>
                    </w:rPr>
                    <w:t>/4</w:t>
                  </w:r>
                  <w:r>
                    <w:t xml:space="preserve"> </w:t>
                  </w:r>
                  <w:r>
                    <w:rPr>
                      <w:lang w:eastAsia="zh-TW"/>
                    </w:rPr>
                    <w:t>]</w:t>
                  </w:r>
                </w:p>
              </w:tc>
              <w:tc>
                <w:tcPr>
                  <w:tcW w:w="942" w:type="dxa"/>
                </w:tcPr>
                <w:p w14:paraId="0DE7F76F" w14:textId="77777777" w:rsidR="00227FA2" w:rsidRDefault="0039099D">
                  <w:pPr>
                    <w:pStyle w:val="Corpsdetexte"/>
                    <w:jc w:val="center"/>
                    <w:rPr>
                      <w:rFonts w:eastAsia="SimSun"/>
                      <w:lang w:eastAsia="zh-CN"/>
                    </w:rPr>
                  </w:pPr>
                  <w:r>
                    <w:rPr>
                      <w:lang w:eastAsia="zh-TW"/>
                    </w:rPr>
                    <w:t>[0, 2π]</w:t>
                  </w:r>
                </w:p>
              </w:tc>
            </w:tr>
            <w:tr w:rsidR="00227FA2" w14:paraId="7BBD739F" w14:textId="77777777">
              <w:trPr>
                <w:jc w:val="center"/>
              </w:trPr>
              <w:tc>
                <w:tcPr>
                  <w:tcW w:w="1747" w:type="dxa"/>
                </w:tcPr>
                <w:p w14:paraId="484033DD" w14:textId="77777777" w:rsidR="00227FA2" w:rsidRDefault="0039099D">
                  <w:pPr>
                    <w:pStyle w:val="Corpsdetexte"/>
                    <w:rPr>
                      <w:lang w:eastAsia="zh-TW"/>
                    </w:rPr>
                  </w:pPr>
                  <w:bookmarkStart w:id="64" w:name="OLE_LINK5"/>
                  <w:r>
                    <w:rPr>
                      <w:lang w:eastAsia="zh-TW"/>
                    </w:rPr>
                    <w:t>Payload</w:t>
                  </w:r>
                  <w:bookmarkEnd w:id="64"/>
                </w:p>
              </w:tc>
              <w:tc>
                <w:tcPr>
                  <w:tcW w:w="7142" w:type="dxa"/>
                  <w:gridSpan w:val="6"/>
                </w:tcPr>
                <w:p w14:paraId="62128677" w14:textId="77777777" w:rsidR="00227FA2" w:rsidRDefault="0039099D">
                  <w:pPr>
                    <w:pStyle w:val="Corpsdetexte"/>
                    <w:jc w:val="center"/>
                    <w:rPr>
                      <w:lang w:eastAsia="zh-TW"/>
                    </w:rPr>
                  </w:pPr>
                  <w:r>
                    <w:rPr>
                      <w:lang w:eastAsia="zh-TW"/>
                    </w:rPr>
                    <w:t>~1</w:t>
                  </w:r>
                  <w:r>
                    <w:rPr>
                      <w:rFonts w:eastAsia="SimSun" w:hint="eastAsia"/>
                      <w:lang w:eastAsia="zh-CN"/>
                    </w:rPr>
                    <w:t>7</w:t>
                  </w:r>
                  <w:r>
                    <w:rPr>
                      <w:lang w:eastAsia="zh-TW"/>
                    </w:rPr>
                    <w:t xml:space="preserve"> bytes</w:t>
                  </w:r>
                </w:p>
              </w:tc>
            </w:tr>
          </w:tbl>
          <w:p w14:paraId="2E098649" w14:textId="77777777" w:rsidR="00227FA2" w:rsidRDefault="00227FA2">
            <w:pPr>
              <w:pStyle w:val="Corpsdetexte"/>
              <w:spacing w:after="0"/>
              <w:rPr>
                <w:rFonts w:eastAsia="SimSun"/>
                <w:lang w:eastAsia="zh-CN"/>
              </w:rPr>
            </w:pPr>
          </w:p>
          <w:p w14:paraId="3E716B2C" w14:textId="77777777" w:rsidR="00227FA2" w:rsidRDefault="0039099D">
            <w:pPr>
              <w:pStyle w:val="Corpsdetexte"/>
              <w:spacing w:after="0"/>
              <w:rPr>
                <w:rFonts w:eastAsia="SimSun"/>
                <w:b/>
                <w:bCs/>
                <w:u w:val="single"/>
                <w:lang w:eastAsia="zh-CN"/>
              </w:rPr>
            </w:pPr>
            <w:r>
              <w:rPr>
                <w:rFonts w:eastAsia="SimSun" w:hint="eastAsia"/>
                <w:b/>
                <w:bCs/>
                <w:u w:val="single"/>
                <w:lang w:eastAsia="zh-CN"/>
              </w:rPr>
              <w:t xml:space="preserve">Signalling overhead of Satellite position and velocity state vectors: </w:t>
            </w:r>
          </w:p>
          <w:p w14:paraId="202949DB" w14:textId="77777777" w:rsidR="00227FA2" w:rsidRDefault="0039099D">
            <w:pPr>
              <w:pStyle w:val="Corpsdetexte"/>
              <w:rPr>
                <w:lang w:eastAsia="zh-CN"/>
              </w:rPr>
            </w:pPr>
            <w:r>
              <w:rPr>
                <w:rFonts w:hint="eastAsia"/>
                <w:lang w:eastAsia="zh-CN"/>
              </w:rPr>
              <w:t xml:space="preserve">For </w:t>
            </w:r>
            <w:r>
              <w:rPr>
                <w:lang w:eastAsia="zh-TW"/>
              </w:rPr>
              <w:t>Satellite position and velocity state vectors</w:t>
            </w:r>
            <w:r>
              <w:rPr>
                <w:rFonts w:hint="eastAsia"/>
                <w:lang w:eastAsia="zh-CN"/>
              </w:rPr>
              <w:t xml:space="preserve">,considering that the largest semi major axis is 43000km, the payload </w:t>
            </w:r>
            <w:r>
              <w:t xml:space="preserve"> size in the SIB needed for</w:t>
            </w:r>
            <w:r>
              <w:rPr>
                <w:rFonts w:hint="eastAsia"/>
                <w:lang w:eastAsia="zh-CN"/>
              </w:rPr>
              <w:t xml:space="preserve"> Satellite position and </w:t>
            </w:r>
            <w:bookmarkStart w:id="65" w:name="OLE_LINK4"/>
            <w:r>
              <w:rPr>
                <w:rFonts w:hint="eastAsia"/>
                <w:lang w:eastAsia="zh-CN"/>
              </w:rPr>
              <w:t xml:space="preserve">velocity </w:t>
            </w:r>
            <w:bookmarkEnd w:id="65"/>
            <w:r>
              <w:rPr>
                <w:rFonts w:hint="eastAsia"/>
                <w:lang w:eastAsia="zh-CN"/>
              </w:rPr>
              <w:t>state vectors as in Table 2.</w:t>
            </w:r>
          </w:p>
          <w:p w14:paraId="6B032C59" w14:textId="77777777" w:rsidR="00227FA2" w:rsidRDefault="00227FA2">
            <w:pPr>
              <w:pStyle w:val="Corpsdetexte"/>
              <w:spacing w:after="0"/>
              <w:rPr>
                <w:rFonts w:eastAsia="SimSun"/>
                <w:lang w:eastAsia="zh-CN"/>
              </w:rPr>
            </w:pPr>
          </w:p>
          <w:p w14:paraId="73C951B5" w14:textId="77777777" w:rsidR="00227FA2" w:rsidRDefault="0039099D">
            <w:pPr>
              <w:pStyle w:val="Corpsdetexte"/>
              <w:spacing w:after="0"/>
              <w:jc w:val="center"/>
              <w:rPr>
                <w:b/>
                <w:bCs/>
              </w:rPr>
            </w:pPr>
            <w:r>
              <w:rPr>
                <w:b/>
                <w:bCs/>
              </w:rPr>
              <w:t xml:space="preserve">Table </w:t>
            </w:r>
            <w:r>
              <w:rPr>
                <w:rFonts w:eastAsia="SimSun" w:hint="eastAsia"/>
                <w:b/>
                <w:bCs/>
                <w:lang w:eastAsia="zh-CN"/>
              </w:rPr>
              <w:t>2</w:t>
            </w:r>
            <w:r>
              <w:rPr>
                <w:b/>
                <w:bCs/>
              </w:rPr>
              <w:t xml:space="preserve"> Payload size </w:t>
            </w:r>
            <w:r>
              <w:rPr>
                <w:rFonts w:eastAsia="SimSun" w:hint="eastAsia"/>
                <w:b/>
                <w:bCs/>
                <w:lang w:eastAsia="zh-CN"/>
              </w:rPr>
              <w:t xml:space="preserve">of Satellite position and velocity state vectors </w:t>
            </w:r>
            <w:r>
              <w:rPr>
                <w:b/>
                <w:bCs/>
              </w:rPr>
              <w:t>in the SIB</w:t>
            </w:r>
          </w:p>
          <w:p w14:paraId="0D5084DE" w14:textId="77777777" w:rsidR="00227FA2" w:rsidRDefault="00227FA2">
            <w:pPr>
              <w:pStyle w:val="Corpsdetexte"/>
              <w:spacing w:after="0"/>
              <w:jc w:val="center"/>
              <w:rPr>
                <w:b/>
                <w:bCs/>
              </w:rPr>
            </w:pPr>
          </w:p>
          <w:tbl>
            <w:tblPr>
              <w:tblStyle w:val="Grilledutableau"/>
              <w:tblW w:w="7707" w:type="dxa"/>
              <w:jc w:val="center"/>
              <w:tblLook w:val="04A0" w:firstRow="1" w:lastRow="0" w:firstColumn="1" w:lastColumn="0" w:noHBand="0" w:noVBand="1"/>
            </w:tblPr>
            <w:tblGrid>
              <w:gridCol w:w="1319"/>
              <w:gridCol w:w="1671"/>
              <w:gridCol w:w="1864"/>
              <w:gridCol w:w="1386"/>
              <w:gridCol w:w="1467"/>
            </w:tblGrid>
            <w:tr w:rsidR="00227FA2" w14:paraId="3E260E66" w14:textId="77777777">
              <w:trPr>
                <w:trHeight w:val="354"/>
                <w:jc w:val="center"/>
              </w:trPr>
              <w:tc>
                <w:tcPr>
                  <w:tcW w:w="1319" w:type="dxa"/>
                </w:tcPr>
                <w:p w14:paraId="6505F2B7" w14:textId="77777777" w:rsidR="00227FA2" w:rsidRDefault="0039099D">
                  <w:pPr>
                    <w:pStyle w:val="Corpsdetexte"/>
                    <w:rPr>
                      <w:lang w:eastAsia="zh-TW"/>
                    </w:rPr>
                  </w:pPr>
                  <w:r>
                    <w:rPr>
                      <w:lang w:eastAsia="zh-TW"/>
                    </w:rPr>
                    <w:t>Orbital ephemeris</w:t>
                  </w:r>
                </w:p>
              </w:tc>
              <w:tc>
                <w:tcPr>
                  <w:tcW w:w="1671" w:type="dxa"/>
                </w:tcPr>
                <w:p w14:paraId="303D4DEB" w14:textId="77777777" w:rsidR="00227FA2" w:rsidRDefault="0039099D">
                  <w:pPr>
                    <w:pStyle w:val="Corpsdetexte"/>
                    <w:jc w:val="center"/>
                    <w:rPr>
                      <w:rFonts w:eastAsia="SimSun"/>
                      <w:lang w:eastAsia="zh-CN"/>
                    </w:rPr>
                  </w:pPr>
                  <w:r>
                    <w:rPr>
                      <w:rFonts w:eastAsia="SimSun" w:hint="eastAsia"/>
                      <w:lang w:eastAsia="zh-CN"/>
                    </w:rPr>
                    <w:t>PX</w:t>
                  </w:r>
                  <w:r>
                    <w:rPr>
                      <w:rFonts w:eastAsia="SimSun" w:hint="eastAsia"/>
                      <w:lang w:eastAsia="zh-CN"/>
                    </w:rPr>
                    <w:t>、</w:t>
                  </w:r>
                  <w:r>
                    <w:rPr>
                      <w:rFonts w:eastAsia="SimSun" w:hint="eastAsia"/>
                      <w:lang w:eastAsia="zh-CN"/>
                    </w:rPr>
                    <w:t>PY</w:t>
                  </w:r>
                  <w:r>
                    <w:rPr>
                      <w:rFonts w:eastAsia="SimSun" w:hint="eastAsia"/>
                      <w:lang w:eastAsia="zh-CN"/>
                    </w:rPr>
                    <w:t>、</w:t>
                  </w:r>
                  <w:r>
                    <w:rPr>
                      <w:rFonts w:eastAsia="SimSun" w:hint="eastAsia"/>
                      <w:lang w:eastAsia="zh-CN"/>
                    </w:rPr>
                    <w:t>PZ</w:t>
                  </w:r>
                </w:p>
              </w:tc>
              <w:tc>
                <w:tcPr>
                  <w:tcW w:w="1864" w:type="dxa"/>
                </w:tcPr>
                <w:p w14:paraId="3AE2F861" w14:textId="77777777" w:rsidR="00227FA2" w:rsidRDefault="0039099D">
                  <w:pPr>
                    <w:pStyle w:val="Corpsdetexte"/>
                    <w:jc w:val="center"/>
                    <w:rPr>
                      <w:lang w:eastAsia="zh-TW"/>
                    </w:rPr>
                  </w:pPr>
                  <w:r>
                    <w:rPr>
                      <w:rFonts w:eastAsia="Times New Roman"/>
                      <w:color w:val="000000"/>
                      <w:lang w:eastAsia="fr-FR"/>
                    </w:rPr>
                    <w:t>VX</w:t>
                  </w:r>
                  <w:r>
                    <w:rPr>
                      <w:rFonts w:eastAsia="SimSun" w:hint="eastAsia"/>
                      <w:color w:val="000000"/>
                      <w:lang w:eastAsia="zh-CN"/>
                    </w:rPr>
                    <w:t>、</w:t>
                  </w:r>
                  <w:r>
                    <w:rPr>
                      <w:rFonts w:eastAsia="Times New Roman"/>
                      <w:color w:val="000000"/>
                      <w:lang w:eastAsia="fr-FR"/>
                    </w:rPr>
                    <w:t>V</w:t>
                  </w:r>
                  <w:r>
                    <w:rPr>
                      <w:rFonts w:eastAsia="SimSun" w:hint="eastAsia"/>
                      <w:color w:val="000000"/>
                      <w:lang w:eastAsia="zh-CN"/>
                    </w:rPr>
                    <w:t>Y</w:t>
                  </w:r>
                  <w:r>
                    <w:rPr>
                      <w:rFonts w:eastAsia="SimSun" w:hint="eastAsia"/>
                      <w:color w:val="000000"/>
                      <w:lang w:eastAsia="zh-CN"/>
                    </w:rPr>
                    <w:t>、</w:t>
                  </w:r>
                  <w:r>
                    <w:rPr>
                      <w:rFonts w:eastAsia="Times New Roman"/>
                      <w:color w:val="000000"/>
                      <w:lang w:eastAsia="fr-FR"/>
                    </w:rPr>
                    <w:t>V</w:t>
                  </w:r>
                  <w:r>
                    <w:rPr>
                      <w:rFonts w:eastAsia="SimSun" w:hint="eastAsia"/>
                      <w:color w:val="000000"/>
                      <w:lang w:eastAsia="zh-CN"/>
                    </w:rPr>
                    <w:t>Z</w:t>
                  </w:r>
                </w:p>
              </w:tc>
              <w:tc>
                <w:tcPr>
                  <w:tcW w:w="1386" w:type="dxa"/>
                </w:tcPr>
                <w:p w14:paraId="305F6A12" w14:textId="77777777" w:rsidR="00227FA2" w:rsidRDefault="0039099D">
                  <w:pPr>
                    <w:pStyle w:val="Corpsdetexte"/>
                    <w:jc w:val="center"/>
                    <w:rPr>
                      <w:rFonts w:eastAsia="Times New Roman"/>
                      <w:color w:val="000000"/>
                      <w:lang w:eastAsia="fr-FR"/>
                    </w:rPr>
                  </w:pPr>
                  <w:r>
                    <w:rPr>
                      <w:rFonts w:eastAsia="SimSun" w:hint="eastAsia"/>
                      <w:lang w:eastAsia="zh-CN"/>
                    </w:rPr>
                    <w:t>PX</w:t>
                  </w:r>
                  <w:r>
                    <w:rPr>
                      <w:rFonts w:eastAsia="SimSun" w:hint="eastAsia"/>
                      <w:lang w:eastAsia="zh-CN"/>
                    </w:rPr>
                    <w:t>、</w:t>
                  </w:r>
                  <w:r>
                    <w:rPr>
                      <w:rFonts w:eastAsia="SimSun" w:hint="eastAsia"/>
                      <w:lang w:eastAsia="zh-CN"/>
                    </w:rPr>
                    <w:t>PY</w:t>
                  </w:r>
                  <w:r>
                    <w:rPr>
                      <w:rFonts w:eastAsia="SimSun" w:hint="eastAsia"/>
                      <w:lang w:eastAsia="zh-CN"/>
                    </w:rPr>
                    <w:t>、</w:t>
                  </w:r>
                  <w:r>
                    <w:rPr>
                      <w:rFonts w:eastAsia="SimSun" w:hint="eastAsia"/>
                      <w:lang w:eastAsia="zh-CN"/>
                    </w:rPr>
                    <w:t>PZ</w:t>
                  </w:r>
                </w:p>
              </w:tc>
              <w:tc>
                <w:tcPr>
                  <w:tcW w:w="1467" w:type="dxa"/>
                </w:tcPr>
                <w:p w14:paraId="5774FD4B" w14:textId="77777777" w:rsidR="00227FA2" w:rsidRDefault="0039099D">
                  <w:pPr>
                    <w:pStyle w:val="Corpsdetexte"/>
                    <w:jc w:val="center"/>
                    <w:rPr>
                      <w:rFonts w:eastAsia="Times New Roman"/>
                      <w:color w:val="000000"/>
                      <w:lang w:eastAsia="fr-FR"/>
                    </w:rPr>
                  </w:pPr>
                  <w:r>
                    <w:rPr>
                      <w:rFonts w:eastAsia="Times New Roman"/>
                      <w:color w:val="000000"/>
                      <w:lang w:eastAsia="fr-FR"/>
                    </w:rPr>
                    <w:t>VX</w:t>
                  </w:r>
                  <w:r>
                    <w:rPr>
                      <w:rFonts w:eastAsia="SimSun" w:hint="eastAsia"/>
                      <w:color w:val="000000"/>
                      <w:lang w:eastAsia="zh-CN"/>
                    </w:rPr>
                    <w:t>、</w:t>
                  </w:r>
                  <w:r>
                    <w:rPr>
                      <w:rFonts w:eastAsia="Times New Roman"/>
                      <w:color w:val="000000"/>
                      <w:lang w:eastAsia="fr-FR"/>
                    </w:rPr>
                    <w:t>V</w:t>
                  </w:r>
                  <w:r>
                    <w:rPr>
                      <w:rFonts w:eastAsia="SimSun" w:hint="eastAsia"/>
                      <w:color w:val="000000"/>
                      <w:lang w:eastAsia="zh-CN"/>
                    </w:rPr>
                    <w:t>Y</w:t>
                  </w:r>
                  <w:r>
                    <w:rPr>
                      <w:rFonts w:eastAsia="SimSun" w:hint="eastAsia"/>
                      <w:color w:val="000000"/>
                      <w:lang w:eastAsia="zh-CN"/>
                    </w:rPr>
                    <w:t>、</w:t>
                  </w:r>
                  <w:r>
                    <w:rPr>
                      <w:rFonts w:eastAsia="Times New Roman"/>
                      <w:color w:val="000000"/>
                      <w:lang w:eastAsia="fr-FR"/>
                    </w:rPr>
                    <w:t>V</w:t>
                  </w:r>
                  <w:r>
                    <w:rPr>
                      <w:rFonts w:eastAsia="SimSun" w:hint="eastAsia"/>
                      <w:color w:val="000000"/>
                      <w:lang w:eastAsia="zh-CN"/>
                    </w:rPr>
                    <w:t>Z</w:t>
                  </w:r>
                </w:p>
              </w:tc>
            </w:tr>
            <w:tr w:rsidR="00227FA2" w14:paraId="73CAB1C8" w14:textId="77777777">
              <w:trPr>
                <w:trHeight w:val="354"/>
                <w:jc w:val="center"/>
              </w:trPr>
              <w:tc>
                <w:tcPr>
                  <w:tcW w:w="1319" w:type="dxa"/>
                </w:tcPr>
                <w:p w14:paraId="550324F6" w14:textId="77777777" w:rsidR="00227FA2" w:rsidRDefault="0039099D">
                  <w:pPr>
                    <w:pStyle w:val="Corpsdetexte"/>
                    <w:rPr>
                      <w:lang w:eastAsia="zh-TW"/>
                    </w:rPr>
                  </w:pPr>
                  <w:r>
                    <w:rPr>
                      <w:lang w:eastAsia="zh-TW"/>
                    </w:rPr>
                    <w:t>Resolution</w:t>
                  </w:r>
                </w:p>
              </w:tc>
              <w:tc>
                <w:tcPr>
                  <w:tcW w:w="1671" w:type="dxa"/>
                </w:tcPr>
                <w:p w14:paraId="74ADDD43" w14:textId="77777777" w:rsidR="00227FA2" w:rsidRDefault="0039099D">
                  <w:pPr>
                    <w:pStyle w:val="Corpsdetexte"/>
                    <w:jc w:val="center"/>
                    <w:rPr>
                      <w:rFonts w:eastAsia="SimSun"/>
                      <w:lang w:eastAsia="zh-CN"/>
                    </w:rPr>
                  </w:pPr>
                  <w:r>
                    <w:rPr>
                      <w:rFonts w:eastAsia="SimSun" w:hint="eastAsia"/>
                      <w:lang w:eastAsia="zh-CN"/>
                    </w:rPr>
                    <w:t>1m</w:t>
                  </w:r>
                </w:p>
              </w:tc>
              <w:tc>
                <w:tcPr>
                  <w:tcW w:w="1864" w:type="dxa"/>
                </w:tcPr>
                <w:p w14:paraId="4D0E42C2" w14:textId="77777777" w:rsidR="00227FA2" w:rsidRDefault="0039099D">
                  <w:pPr>
                    <w:pStyle w:val="Corpsdetexte"/>
                    <w:jc w:val="center"/>
                    <w:rPr>
                      <w:rFonts w:eastAsia="SimSun"/>
                      <w:color w:val="000000"/>
                      <w:lang w:eastAsia="zh-CN"/>
                    </w:rPr>
                  </w:pPr>
                  <w:r>
                    <w:rPr>
                      <w:rFonts w:eastAsia="SimSun" w:hint="eastAsia"/>
                      <w:color w:val="000000"/>
                      <w:lang w:eastAsia="zh-CN"/>
                    </w:rPr>
                    <w:t>1m/s</w:t>
                  </w:r>
                </w:p>
              </w:tc>
              <w:tc>
                <w:tcPr>
                  <w:tcW w:w="1386" w:type="dxa"/>
                </w:tcPr>
                <w:p w14:paraId="3723EA36" w14:textId="77777777" w:rsidR="00227FA2" w:rsidRDefault="0039099D">
                  <w:pPr>
                    <w:pStyle w:val="Corpsdetexte"/>
                    <w:jc w:val="center"/>
                    <w:rPr>
                      <w:rFonts w:eastAsia="SimSun"/>
                      <w:color w:val="000000"/>
                      <w:lang w:eastAsia="zh-CN"/>
                    </w:rPr>
                  </w:pPr>
                  <w:r>
                    <w:rPr>
                      <w:rFonts w:eastAsia="SimSun" w:hint="eastAsia"/>
                      <w:lang w:eastAsia="zh-CN"/>
                    </w:rPr>
                    <w:t>0.165m</w:t>
                  </w:r>
                </w:p>
              </w:tc>
              <w:tc>
                <w:tcPr>
                  <w:tcW w:w="1467" w:type="dxa"/>
                </w:tcPr>
                <w:p w14:paraId="77DCFC5F" w14:textId="77777777" w:rsidR="00227FA2" w:rsidRDefault="0039099D">
                  <w:pPr>
                    <w:pStyle w:val="Corpsdetexte"/>
                    <w:jc w:val="center"/>
                    <w:rPr>
                      <w:rFonts w:eastAsia="SimSun"/>
                      <w:color w:val="000000"/>
                      <w:lang w:eastAsia="zh-CN"/>
                    </w:rPr>
                  </w:pPr>
                  <w:r>
                    <w:rPr>
                      <w:rFonts w:eastAsia="SimSun" w:hint="eastAsia"/>
                      <w:color w:val="000000"/>
                      <w:lang w:eastAsia="zh-CN"/>
                    </w:rPr>
                    <w:t>0.25m/s</w:t>
                  </w:r>
                </w:p>
              </w:tc>
            </w:tr>
            <w:tr w:rsidR="00227FA2" w14:paraId="0901BD22" w14:textId="77777777">
              <w:trPr>
                <w:jc w:val="center"/>
              </w:trPr>
              <w:tc>
                <w:tcPr>
                  <w:tcW w:w="1319" w:type="dxa"/>
                </w:tcPr>
                <w:p w14:paraId="42134DCD" w14:textId="77777777" w:rsidR="00227FA2" w:rsidRDefault="0039099D">
                  <w:pPr>
                    <w:pStyle w:val="Corpsdetexte"/>
                    <w:rPr>
                      <w:lang w:eastAsia="zh-TW"/>
                    </w:rPr>
                  </w:pPr>
                  <w:r>
                    <w:rPr>
                      <w:rFonts w:eastAsia="SimSun" w:hint="eastAsia"/>
                      <w:lang w:eastAsia="zh-CN"/>
                    </w:rPr>
                    <w:t>N-</w:t>
                  </w:r>
                  <w:r>
                    <w:rPr>
                      <w:lang w:eastAsia="zh-TW"/>
                    </w:rPr>
                    <w:t>Bit</w:t>
                  </w:r>
                  <w:r>
                    <w:rPr>
                      <w:rFonts w:eastAsia="SimSun" w:hint="eastAsia"/>
                      <w:lang w:eastAsia="zh-CN"/>
                    </w:rPr>
                    <w:t>s</w:t>
                  </w:r>
                  <w:r>
                    <w:rPr>
                      <w:lang w:eastAsia="zh-TW"/>
                    </w:rPr>
                    <w:t xml:space="preserve"> </w:t>
                  </w:r>
                </w:p>
              </w:tc>
              <w:tc>
                <w:tcPr>
                  <w:tcW w:w="1671" w:type="dxa"/>
                </w:tcPr>
                <w:p w14:paraId="799C8CF5" w14:textId="77777777" w:rsidR="00227FA2" w:rsidRDefault="0039099D">
                  <w:pPr>
                    <w:pStyle w:val="Corpsdetexte"/>
                    <w:jc w:val="center"/>
                    <w:rPr>
                      <w:lang w:eastAsia="zh-TW"/>
                    </w:rPr>
                  </w:pPr>
                  <w:r>
                    <w:rPr>
                      <w:rFonts w:eastAsia="SimSun" w:hint="eastAsia"/>
                      <w:lang w:eastAsia="zh-CN"/>
                    </w:rPr>
                    <w:t>3*</w:t>
                  </w:r>
                  <w:r>
                    <w:rPr>
                      <w:lang w:eastAsia="zh-TW"/>
                    </w:rPr>
                    <w:t>26 bits</w:t>
                  </w:r>
                </w:p>
              </w:tc>
              <w:tc>
                <w:tcPr>
                  <w:tcW w:w="1864" w:type="dxa"/>
                </w:tcPr>
                <w:p w14:paraId="05D88AE5" w14:textId="77777777" w:rsidR="00227FA2" w:rsidRDefault="0039099D">
                  <w:pPr>
                    <w:pStyle w:val="Corpsdetexte"/>
                    <w:jc w:val="center"/>
                    <w:rPr>
                      <w:lang w:eastAsia="zh-TW"/>
                    </w:rPr>
                  </w:pPr>
                  <w:r>
                    <w:rPr>
                      <w:rFonts w:eastAsia="SimSun" w:hint="eastAsia"/>
                      <w:lang w:eastAsia="zh-CN"/>
                    </w:rPr>
                    <w:t>3*</w:t>
                  </w:r>
                  <w:r>
                    <w:rPr>
                      <w:lang w:eastAsia="zh-TW"/>
                    </w:rPr>
                    <w:t>1</w:t>
                  </w:r>
                  <w:r>
                    <w:rPr>
                      <w:rFonts w:eastAsia="SimSun" w:hint="eastAsia"/>
                      <w:lang w:eastAsia="zh-CN"/>
                    </w:rPr>
                    <w:t>4</w:t>
                  </w:r>
                  <w:r>
                    <w:rPr>
                      <w:lang w:eastAsia="zh-TW"/>
                    </w:rPr>
                    <w:t xml:space="preserve"> bits</w:t>
                  </w:r>
                </w:p>
              </w:tc>
              <w:tc>
                <w:tcPr>
                  <w:tcW w:w="1386" w:type="dxa"/>
                </w:tcPr>
                <w:p w14:paraId="5F551848" w14:textId="77777777" w:rsidR="00227FA2" w:rsidRDefault="0039099D">
                  <w:pPr>
                    <w:pStyle w:val="Corpsdetexte"/>
                    <w:jc w:val="center"/>
                    <w:rPr>
                      <w:rFonts w:eastAsia="SimSun"/>
                      <w:lang w:eastAsia="zh-CN"/>
                    </w:rPr>
                  </w:pPr>
                  <w:r>
                    <w:rPr>
                      <w:rFonts w:eastAsia="SimSun" w:hint="eastAsia"/>
                      <w:lang w:eastAsia="zh-CN"/>
                    </w:rPr>
                    <w:t>3*</w:t>
                  </w:r>
                  <w:r>
                    <w:rPr>
                      <w:lang w:eastAsia="zh-TW"/>
                    </w:rPr>
                    <w:t>2</w:t>
                  </w:r>
                  <w:r>
                    <w:rPr>
                      <w:rFonts w:eastAsia="SimSun" w:hint="eastAsia"/>
                      <w:lang w:eastAsia="zh-CN"/>
                    </w:rPr>
                    <w:t>9</w:t>
                  </w:r>
                  <w:r>
                    <w:rPr>
                      <w:lang w:eastAsia="zh-TW"/>
                    </w:rPr>
                    <w:t xml:space="preserve"> bits</w:t>
                  </w:r>
                </w:p>
              </w:tc>
              <w:tc>
                <w:tcPr>
                  <w:tcW w:w="1467" w:type="dxa"/>
                </w:tcPr>
                <w:p w14:paraId="5E91589F" w14:textId="77777777" w:rsidR="00227FA2" w:rsidRDefault="0039099D">
                  <w:pPr>
                    <w:pStyle w:val="Corpsdetexte"/>
                    <w:jc w:val="center"/>
                    <w:rPr>
                      <w:rFonts w:eastAsia="SimSun"/>
                      <w:lang w:eastAsia="zh-CN"/>
                    </w:rPr>
                  </w:pPr>
                  <w:r>
                    <w:rPr>
                      <w:rFonts w:eastAsia="SimSun" w:hint="eastAsia"/>
                      <w:lang w:eastAsia="zh-CN"/>
                    </w:rPr>
                    <w:t>3*</w:t>
                  </w:r>
                  <w:r>
                    <w:rPr>
                      <w:lang w:eastAsia="zh-TW"/>
                    </w:rPr>
                    <w:t>1</w:t>
                  </w:r>
                  <w:r>
                    <w:rPr>
                      <w:rFonts w:eastAsia="SimSun" w:hint="eastAsia"/>
                      <w:lang w:eastAsia="zh-CN"/>
                    </w:rPr>
                    <w:t>6</w:t>
                  </w:r>
                  <w:r>
                    <w:rPr>
                      <w:lang w:eastAsia="zh-TW"/>
                    </w:rPr>
                    <w:t xml:space="preserve"> bits</w:t>
                  </w:r>
                </w:p>
              </w:tc>
            </w:tr>
            <w:tr w:rsidR="00227FA2" w14:paraId="788BD890" w14:textId="77777777">
              <w:trPr>
                <w:jc w:val="center"/>
              </w:trPr>
              <w:tc>
                <w:tcPr>
                  <w:tcW w:w="1319" w:type="dxa"/>
                </w:tcPr>
                <w:p w14:paraId="22C16E03" w14:textId="77777777" w:rsidR="00227FA2" w:rsidRDefault="0039099D">
                  <w:pPr>
                    <w:pStyle w:val="Corpsdetexte"/>
                    <w:rPr>
                      <w:lang w:eastAsia="zh-TW"/>
                    </w:rPr>
                  </w:pPr>
                  <w:r>
                    <w:rPr>
                      <w:lang w:eastAsia="zh-TW"/>
                    </w:rPr>
                    <w:t xml:space="preserve">Range  </w:t>
                  </w:r>
                </w:p>
              </w:tc>
              <w:tc>
                <w:tcPr>
                  <w:tcW w:w="1671" w:type="dxa"/>
                </w:tcPr>
                <w:p w14:paraId="71A62674" w14:textId="77777777" w:rsidR="00227FA2" w:rsidRDefault="0039099D">
                  <w:pPr>
                    <w:pStyle w:val="Corpsdetexte"/>
                    <w:jc w:val="center"/>
                    <w:rPr>
                      <w:rFonts w:eastAsia="SimSun"/>
                      <w:lang w:eastAsia="zh-CN"/>
                    </w:rPr>
                  </w:pPr>
                  <w:r>
                    <w:rPr>
                      <w:rFonts w:eastAsia="SimSun" w:hint="eastAsia"/>
                      <w:lang w:eastAsia="zh-CN"/>
                    </w:rPr>
                    <w:t>[</w:t>
                  </w:r>
                  <w:r>
                    <w:rPr>
                      <w:lang w:eastAsia="zh-TW"/>
                    </w:rPr>
                    <w:t>±</w:t>
                  </w:r>
                  <w:r>
                    <w:rPr>
                      <w:rFonts w:eastAsia="SimSun" w:hint="eastAsia"/>
                      <w:lang w:eastAsia="zh-CN"/>
                    </w:rPr>
                    <w:t xml:space="preserve"> 43000]km</w:t>
                  </w:r>
                </w:p>
              </w:tc>
              <w:tc>
                <w:tcPr>
                  <w:tcW w:w="1864" w:type="dxa"/>
                </w:tcPr>
                <w:p w14:paraId="0E1E2748" w14:textId="77777777" w:rsidR="00227FA2" w:rsidRDefault="0039099D">
                  <w:pPr>
                    <w:pStyle w:val="Corpsdetexte"/>
                    <w:jc w:val="center"/>
                    <w:rPr>
                      <w:rFonts w:eastAsia="SimSun"/>
                      <w:lang w:eastAsia="zh-CN"/>
                    </w:rPr>
                  </w:pPr>
                  <w:r>
                    <w:rPr>
                      <w:lang w:eastAsia="zh-TW"/>
                    </w:rPr>
                    <w:t>[±</w:t>
                  </w:r>
                  <w:r>
                    <w:rPr>
                      <w:rFonts w:eastAsia="SimSun" w:hint="eastAsia"/>
                      <w:lang w:eastAsia="zh-CN"/>
                    </w:rPr>
                    <w:t>8km/s</w:t>
                  </w:r>
                  <w:r>
                    <w:rPr>
                      <w:lang w:eastAsia="zh-TW"/>
                    </w:rPr>
                    <w:t>]</w:t>
                  </w:r>
                </w:p>
              </w:tc>
              <w:tc>
                <w:tcPr>
                  <w:tcW w:w="1386" w:type="dxa"/>
                </w:tcPr>
                <w:p w14:paraId="35D5A171" w14:textId="77777777" w:rsidR="00227FA2" w:rsidRDefault="0039099D">
                  <w:pPr>
                    <w:pStyle w:val="Corpsdetexte"/>
                    <w:jc w:val="center"/>
                    <w:rPr>
                      <w:lang w:eastAsia="zh-TW"/>
                    </w:rPr>
                  </w:pPr>
                  <w:r>
                    <w:rPr>
                      <w:rFonts w:eastAsia="SimSun" w:hint="eastAsia"/>
                      <w:lang w:eastAsia="zh-CN"/>
                    </w:rPr>
                    <w:t>[</w:t>
                  </w:r>
                  <w:r>
                    <w:rPr>
                      <w:lang w:eastAsia="zh-TW"/>
                    </w:rPr>
                    <w:t>±</w:t>
                  </w:r>
                  <w:r>
                    <w:rPr>
                      <w:rFonts w:eastAsia="SimSun" w:hint="eastAsia"/>
                      <w:lang w:eastAsia="zh-CN"/>
                    </w:rPr>
                    <w:t xml:space="preserve"> 43000]km</w:t>
                  </w:r>
                </w:p>
              </w:tc>
              <w:tc>
                <w:tcPr>
                  <w:tcW w:w="1467" w:type="dxa"/>
                </w:tcPr>
                <w:p w14:paraId="5F9F2CF0" w14:textId="77777777" w:rsidR="00227FA2" w:rsidRDefault="0039099D">
                  <w:pPr>
                    <w:pStyle w:val="Corpsdetexte"/>
                    <w:jc w:val="center"/>
                    <w:rPr>
                      <w:lang w:eastAsia="zh-TW"/>
                    </w:rPr>
                  </w:pPr>
                  <w:r>
                    <w:rPr>
                      <w:lang w:eastAsia="zh-TW"/>
                    </w:rPr>
                    <w:t>[±</w:t>
                  </w:r>
                  <w:r>
                    <w:rPr>
                      <w:rFonts w:eastAsia="SimSun" w:hint="eastAsia"/>
                      <w:lang w:eastAsia="zh-CN"/>
                    </w:rPr>
                    <w:t>8km/s</w:t>
                  </w:r>
                  <w:r>
                    <w:rPr>
                      <w:lang w:eastAsia="zh-TW"/>
                    </w:rPr>
                    <w:t>]</w:t>
                  </w:r>
                </w:p>
              </w:tc>
            </w:tr>
            <w:tr w:rsidR="00227FA2" w14:paraId="1316113E" w14:textId="77777777">
              <w:trPr>
                <w:jc w:val="center"/>
              </w:trPr>
              <w:tc>
                <w:tcPr>
                  <w:tcW w:w="1319" w:type="dxa"/>
                </w:tcPr>
                <w:p w14:paraId="2800034D" w14:textId="77777777" w:rsidR="00227FA2" w:rsidRDefault="0039099D">
                  <w:pPr>
                    <w:pStyle w:val="Corpsdetexte"/>
                    <w:rPr>
                      <w:lang w:eastAsia="zh-TW"/>
                    </w:rPr>
                  </w:pPr>
                  <w:r>
                    <w:rPr>
                      <w:lang w:eastAsia="zh-TW"/>
                    </w:rPr>
                    <w:t>Payload</w:t>
                  </w:r>
                </w:p>
              </w:tc>
              <w:tc>
                <w:tcPr>
                  <w:tcW w:w="3535" w:type="dxa"/>
                  <w:gridSpan w:val="2"/>
                </w:tcPr>
                <w:p w14:paraId="238B6589" w14:textId="77777777" w:rsidR="00227FA2" w:rsidRDefault="0039099D">
                  <w:pPr>
                    <w:pStyle w:val="Corpsdetexte"/>
                    <w:jc w:val="center"/>
                    <w:rPr>
                      <w:rFonts w:eastAsia="SimSun"/>
                      <w:lang w:eastAsia="zh-CN"/>
                    </w:rPr>
                  </w:pPr>
                  <w:r>
                    <w:rPr>
                      <w:lang w:eastAsia="zh-TW"/>
                    </w:rPr>
                    <w:t>~1</w:t>
                  </w:r>
                  <w:r>
                    <w:rPr>
                      <w:rFonts w:eastAsia="SimSun" w:hint="eastAsia"/>
                      <w:lang w:eastAsia="zh-CN"/>
                    </w:rPr>
                    <w:t>5</w:t>
                  </w:r>
                  <w:r>
                    <w:rPr>
                      <w:lang w:eastAsia="zh-TW"/>
                    </w:rPr>
                    <w:t xml:space="preserve"> bytes</w:t>
                  </w:r>
                </w:p>
              </w:tc>
              <w:tc>
                <w:tcPr>
                  <w:tcW w:w="2853" w:type="dxa"/>
                  <w:gridSpan w:val="2"/>
                </w:tcPr>
                <w:p w14:paraId="35C2F3F7" w14:textId="77777777" w:rsidR="00227FA2" w:rsidRDefault="0039099D">
                  <w:pPr>
                    <w:pStyle w:val="Corpsdetexte"/>
                    <w:jc w:val="center"/>
                    <w:rPr>
                      <w:lang w:eastAsia="zh-TW"/>
                    </w:rPr>
                  </w:pPr>
                  <w:r>
                    <w:rPr>
                      <w:lang w:eastAsia="zh-TW"/>
                    </w:rPr>
                    <w:t>~1</w:t>
                  </w:r>
                  <w:r>
                    <w:rPr>
                      <w:rFonts w:eastAsia="SimSun" w:hint="eastAsia"/>
                      <w:lang w:eastAsia="zh-CN"/>
                    </w:rPr>
                    <w:t>7</w:t>
                  </w:r>
                  <w:r>
                    <w:rPr>
                      <w:lang w:eastAsia="zh-TW"/>
                    </w:rPr>
                    <w:t xml:space="preserve"> bytes</w:t>
                  </w:r>
                </w:p>
              </w:tc>
            </w:tr>
          </w:tbl>
          <w:p w14:paraId="50A02814" w14:textId="77777777" w:rsidR="00227FA2" w:rsidRDefault="00227FA2">
            <w:pPr>
              <w:pStyle w:val="Corpsdetexte"/>
              <w:spacing w:after="0"/>
              <w:jc w:val="center"/>
              <w:rPr>
                <w:b/>
                <w:bCs/>
                <w:lang w:eastAsia="zh-CN"/>
              </w:rPr>
            </w:pPr>
          </w:p>
          <w:p w14:paraId="2B2E55B8" w14:textId="77777777" w:rsidR="00227FA2" w:rsidRDefault="00227FA2"/>
        </w:tc>
      </w:tr>
    </w:tbl>
    <w:p w14:paraId="7B45DAB0" w14:textId="77777777" w:rsidR="00227FA2" w:rsidRDefault="00227FA2"/>
    <w:p w14:paraId="41E39A4F" w14:textId="77777777" w:rsidR="00227FA2" w:rsidRDefault="0039099D">
      <w:pPr>
        <w:spacing w:after="0" w:line="256" w:lineRule="auto"/>
        <w:contextualSpacing/>
        <w:rPr>
          <w:rFonts w:eastAsiaTheme="minorEastAsia"/>
          <w:color w:val="000000" w:themeColor="text1"/>
          <w:kern w:val="24"/>
        </w:rPr>
      </w:pPr>
      <w:r>
        <w:t xml:space="preserve">To reduce the signalling overhead : [Qualcomm] proposed for the format based on state vectors, consider signalling the orbit altitude relative to the earth center and two ephemeris ECEF coordinates. </w:t>
      </w:r>
      <w:r>
        <w:rPr>
          <w:rFonts w:eastAsiaTheme="minorEastAsia"/>
          <w:color w:val="000000" w:themeColor="text1"/>
          <w:kern w:val="24"/>
        </w:rPr>
        <w:t>a bit saving of 26 bits on the mean absolute error and a bit saving of 28 bits on the maximum absolute error can be achieved without sacrificing the accuracy. [ZTE] proposed for the format based on state vectors, use relative position in ephemeris indication to reduce UE power consumption and signalling overhead, at least for HAPS.</w:t>
      </w:r>
    </w:p>
    <w:p w14:paraId="53A392A7" w14:textId="77777777" w:rsidR="00227FA2" w:rsidRDefault="0039099D">
      <w:pPr>
        <w:spacing w:after="0" w:line="256" w:lineRule="auto"/>
        <w:contextualSpacing/>
        <w:rPr>
          <w:rFonts w:eastAsiaTheme="minorEastAsia"/>
          <w:color w:val="000000" w:themeColor="text1"/>
          <w:kern w:val="24"/>
        </w:rPr>
      </w:pPr>
      <w:r>
        <w:rPr>
          <w:rFonts w:eastAsiaTheme="minorEastAsia"/>
          <w:color w:val="000000" w:themeColor="text1"/>
          <w:kern w:val="24"/>
        </w:rPr>
        <w:t>[Nokia] proposed to include at least the true anomaly at epoch t0 (or equivalent) parameter as part of the Set2 parameters and consider it as delta correction parameter which needs to be updated and signalled more frequently compared to the other Set2 parameters.</w:t>
      </w:r>
    </w:p>
    <w:p w14:paraId="453DF539" w14:textId="77777777" w:rsidR="00227FA2" w:rsidRDefault="00227FA2"/>
    <w:p w14:paraId="74F55C67" w14:textId="77777777" w:rsidR="00227FA2" w:rsidRDefault="0039099D">
      <w:r>
        <w:t>[Apple] proposed for RAN1 to discuss the field size for each ephemeris parameter after receiving RAN4 response on timing synchronization requirements.</w:t>
      </w:r>
    </w:p>
    <w:p w14:paraId="03E6CD50" w14:textId="77777777" w:rsidR="00227FA2" w:rsidRDefault="0039099D">
      <w:r>
        <w:t>From Moderator’s perspective, the bit allocation for each ephemeris parameter will be determined based on the time and frequency accuracy requirements yet-to-be-defined by RAN4 and their implication on satellite position and velocity accuracy. Also, the quantization step resulting from the satellite position and velocity should be one order of magnitude below the accuracy levels related to the satellite trajectory knowledge at gNB side. The required precision for position and velocity of 1.3 m and 0.06 m/s respectively seems to be reasonable.</w:t>
      </w:r>
    </w:p>
    <w:p w14:paraId="485F2D22" w14:textId="77777777" w:rsidR="00227FA2" w:rsidRDefault="0039099D">
      <w:r>
        <w:t xml:space="preserve">Based on the proposals from different contributions, the following  working assumption is made. The group can revisit and update it if necessary .e.g. after receiving RAN4 response on timing synchronization requirements or </w:t>
      </w:r>
      <w:r>
        <w:rPr>
          <w:b/>
        </w:rPr>
        <w:t>further optimization solutions to reduce the signalling overhead are proposed and agreed</w:t>
      </w:r>
      <w:r>
        <w:t>:</w:t>
      </w:r>
    </w:p>
    <w:p w14:paraId="06535E9A" w14:textId="77777777" w:rsidR="00227FA2" w:rsidRDefault="0039099D">
      <w:pPr>
        <w:rPr>
          <w:b/>
        </w:rPr>
      </w:pPr>
      <w:r>
        <w:rPr>
          <w:b/>
          <w:highlight w:val="yellow"/>
        </w:rPr>
        <w:t>Initial Proposal 12:</w:t>
      </w:r>
    </w:p>
    <w:p w14:paraId="4760E6FA" w14:textId="77777777" w:rsidR="00227FA2" w:rsidRDefault="0039099D">
      <w:pPr>
        <w:rPr>
          <w:rFonts w:eastAsia="SimSun" w:cs="Times"/>
          <w:b/>
          <w:color w:val="FFFFFF" w:themeColor="background1"/>
          <w:highlight w:val="darkYellow"/>
          <w:lang w:eastAsia="ko-KR"/>
        </w:rPr>
      </w:pPr>
      <w:r>
        <w:rPr>
          <w:rFonts w:eastAsia="SimSun" w:cs="Times"/>
          <w:b/>
          <w:color w:val="FFFFFF" w:themeColor="background1"/>
          <w:highlight w:val="darkYellow"/>
          <w:lang w:eastAsia="ko-KR"/>
        </w:rPr>
        <w:t>Working assumption:</w:t>
      </w:r>
    </w:p>
    <w:p w14:paraId="6B89E507" w14:textId="77777777" w:rsidR="00227FA2" w:rsidRDefault="0039099D">
      <w:pPr>
        <w:numPr>
          <w:ilvl w:val="0"/>
          <w:numId w:val="17"/>
        </w:numPr>
        <w:ind w:left="0" w:firstLine="0"/>
        <w:rPr>
          <w:b/>
          <w:lang w:eastAsia="zh-TW"/>
        </w:rPr>
      </w:pPr>
      <w:r>
        <w:rPr>
          <w:b/>
          <w:lang w:eastAsia="zh-TW"/>
        </w:rPr>
        <w:t>Support serving satellite ephemeris format bit allocations:</w:t>
      </w:r>
    </w:p>
    <w:p w14:paraId="24242013" w14:textId="77777777" w:rsidR="00227FA2" w:rsidRDefault="0039099D">
      <w:pPr>
        <w:numPr>
          <w:ilvl w:val="0"/>
          <w:numId w:val="17"/>
        </w:numPr>
        <w:rPr>
          <w:b/>
          <w:lang w:eastAsia="zh-TW"/>
        </w:rPr>
      </w:pPr>
      <w:r>
        <w:rPr>
          <w:b/>
          <w:lang w:eastAsia="zh-TW"/>
        </w:rPr>
        <w:t xml:space="preserve">Position and velocity state vector ephemeris format (16 bytes payload). </w:t>
      </w:r>
    </w:p>
    <w:p w14:paraId="18EF4D59" w14:textId="77777777" w:rsidR="00227FA2" w:rsidRDefault="0039099D">
      <w:pPr>
        <w:numPr>
          <w:ilvl w:val="1"/>
          <w:numId w:val="51"/>
        </w:numPr>
        <w:rPr>
          <w:b/>
          <w:lang w:eastAsia="zh-TW"/>
        </w:rPr>
      </w:pPr>
      <w:r>
        <w:rPr>
          <w:b/>
          <w:lang w:eastAsia="zh-TW"/>
        </w:rPr>
        <w:t>The field size for position [m]  is 78 bits</w:t>
      </w:r>
    </w:p>
    <w:p w14:paraId="2F771E02" w14:textId="77777777" w:rsidR="00227FA2" w:rsidRDefault="0039099D">
      <w:pPr>
        <w:numPr>
          <w:ilvl w:val="1"/>
          <w:numId w:val="51"/>
        </w:numPr>
        <w:rPr>
          <w:b/>
          <w:lang w:eastAsia="zh-TW"/>
        </w:rPr>
      </w:pPr>
      <w:r>
        <w:rPr>
          <w:b/>
          <w:lang w:eastAsia="zh-TW"/>
        </w:rPr>
        <w:lastRenderedPageBreak/>
        <w:t>The field size for velocity [m/s] is 54 bits</w:t>
      </w:r>
    </w:p>
    <w:p w14:paraId="07C701EE" w14:textId="77777777" w:rsidR="00227FA2" w:rsidRDefault="0039099D">
      <w:pPr>
        <w:numPr>
          <w:ilvl w:val="0"/>
          <w:numId w:val="17"/>
        </w:numPr>
        <w:rPr>
          <w:b/>
          <w:lang w:eastAsia="zh-TW"/>
        </w:rPr>
      </w:pPr>
      <w:r>
        <w:rPr>
          <w:b/>
          <w:lang w:eastAsia="zh-TW"/>
        </w:rPr>
        <w:t>Orbital parameter ephemeris format (18 byte payload)</w:t>
      </w:r>
    </w:p>
    <w:p w14:paraId="78A1BAB5" w14:textId="77777777" w:rsidR="00227FA2" w:rsidRDefault="0039099D">
      <w:pPr>
        <w:numPr>
          <w:ilvl w:val="1"/>
          <w:numId w:val="52"/>
        </w:numPr>
        <w:rPr>
          <w:b/>
          <w:lang w:eastAsia="zh-TW"/>
        </w:rPr>
      </w:pPr>
      <w:r>
        <w:rPr>
          <w:b/>
          <w:lang w:eastAsia="zh-TW"/>
        </w:rPr>
        <w:t>Semi-major axis α [m] is 33 bits</w:t>
      </w:r>
    </w:p>
    <w:p w14:paraId="6F84BB3F" w14:textId="77777777" w:rsidR="00227FA2" w:rsidRDefault="0039099D">
      <w:pPr>
        <w:numPr>
          <w:ilvl w:val="1"/>
          <w:numId w:val="52"/>
        </w:numPr>
        <w:rPr>
          <w:b/>
          <w:lang w:eastAsia="zh-TW"/>
        </w:rPr>
      </w:pPr>
      <w:r>
        <w:rPr>
          <w:b/>
          <w:lang w:eastAsia="zh-TW"/>
        </w:rPr>
        <w:t>Eccentricity e is 19 bits</w:t>
      </w:r>
    </w:p>
    <w:p w14:paraId="521045B7" w14:textId="77777777" w:rsidR="00227FA2" w:rsidRDefault="0039099D">
      <w:pPr>
        <w:numPr>
          <w:ilvl w:val="1"/>
          <w:numId w:val="52"/>
        </w:numPr>
        <w:rPr>
          <w:b/>
          <w:lang w:eastAsia="zh-TW"/>
        </w:rPr>
      </w:pPr>
      <w:r>
        <w:rPr>
          <w:b/>
          <w:lang w:eastAsia="zh-TW"/>
        </w:rPr>
        <w:t xml:space="preserve">Argument of periapsis ω [rad] is 24 bits </w:t>
      </w:r>
    </w:p>
    <w:p w14:paraId="554F51A0" w14:textId="77777777" w:rsidR="00227FA2" w:rsidRDefault="0039099D">
      <w:pPr>
        <w:numPr>
          <w:ilvl w:val="1"/>
          <w:numId w:val="52"/>
        </w:numPr>
        <w:rPr>
          <w:b/>
          <w:lang w:eastAsia="zh-TW"/>
        </w:rPr>
      </w:pPr>
      <w:r>
        <w:rPr>
          <w:b/>
          <w:lang w:eastAsia="zh-TW"/>
        </w:rPr>
        <w:t>Longitude of ascending node Ω [rad] is 21 bits</w:t>
      </w:r>
    </w:p>
    <w:p w14:paraId="5EFB404A" w14:textId="77777777" w:rsidR="00227FA2" w:rsidRDefault="0039099D">
      <w:pPr>
        <w:numPr>
          <w:ilvl w:val="1"/>
          <w:numId w:val="52"/>
        </w:numPr>
        <w:rPr>
          <w:b/>
          <w:lang w:eastAsia="zh-TW"/>
        </w:rPr>
      </w:pPr>
      <w:r>
        <w:rPr>
          <w:b/>
          <w:lang w:eastAsia="zh-TW"/>
        </w:rPr>
        <w:t>Inclination i [rad] is 20 bits</w:t>
      </w:r>
    </w:p>
    <w:p w14:paraId="67DE3690" w14:textId="77777777" w:rsidR="00227FA2" w:rsidRDefault="0039099D">
      <w:pPr>
        <w:numPr>
          <w:ilvl w:val="1"/>
          <w:numId w:val="52"/>
        </w:numPr>
        <w:rPr>
          <w:b/>
          <w:lang w:eastAsia="zh-TW"/>
        </w:rPr>
      </w:pPr>
      <w:r>
        <w:rPr>
          <w:b/>
          <w:lang w:eastAsia="zh-TW"/>
        </w:rPr>
        <w:t>Mean anomaly M [rad] at epoch time t</w:t>
      </w:r>
      <w:r>
        <w:rPr>
          <w:b/>
          <w:vertAlign w:val="subscript"/>
          <w:lang w:eastAsia="zh-TW"/>
        </w:rPr>
        <w:t>o</w:t>
      </w:r>
      <w:r>
        <w:rPr>
          <w:b/>
          <w:lang w:eastAsia="zh-TW"/>
        </w:rPr>
        <w:t xml:space="preserve"> is 24 bits</w:t>
      </w:r>
    </w:p>
    <w:p w14:paraId="52E030CA" w14:textId="77777777" w:rsidR="00227FA2" w:rsidRDefault="00227FA2"/>
    <w:p w14:paraId="7DBCA699" w14:textId="77777777" w:rsidR="00227FA2" w:rsidRDefault="0039099D">
      <w:pPr>
        <w:rPr>
          <w:b/>
          <w:lang w:eastAsia="zh-TW"/>
        </w:rPr>
      </w:pPr>
      <w: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227FA2" w14:paraId="57C30EB7" w14:textId="77777777">
        <w:tc>
          <w:tcPr>
            <w:tcW w:w="932" w:type="pct"/>
            <w:shd w:val="clear" w:color="auto" w:fill="00B0F0"/>
            <w:vAlign w:val="center"/>
          </w:tcPr>
          <w:p w14:paraId="49502707" w14:textId="77777777" w:rsidR="00227FA2" w:rsidRDefault="0039099D">
            <w:pPr>
              <w:rPr>
                <w:b/>
                <w:color w:val="FFFFFF" w:themeColor="background1"/>
              </w:rPr>
            </w:pPr>
            <w:r>
              <w:rPr>
                <w:b/>
                <w:color w:val="FFFFFF" w:themeColor="background1"/>
              </w:rPr>
              <w:t>Companies</w:t>
            </w:r>
          </w:p>
        </w:tc>
        <w:tc>
          <w:tcPr>
            <w:tcW w:w="4068" w:type="pct"/>
            <w:shd w:val="clear" w:color="auto" w:fill="00B0F0"/>
            <w:vAlign w:val="center"/>
          </w:tcPr>
          <w:p w14:paraId="22F623AB" w14:textId="77777777" w:rsidR="00227FA2" w:rsidRDefault="0039099D">
            <w:pPr>
              <w:rPr>
                <w:b/>
                <w:color w:val="FFFFFF" w:themeColor="background1"/>
              </w:rPr>
            </w:pPr>
            <w:r>
              <w:rPr>
                <w:b/>
                <w:color w:val="FFFFFF" w:themeColor="background1"/>
              </w:rPr>
              <w:t>Comments and Views</w:t>
            </w:r>
          </w:p>
        </w:tc>
      </w:tr>
      <w:tr w:rsidR="00227FA2" w14:paraId="2401C9E8" w14:textId="77777777">
        <w:tc>
          <w:tcPr>
            <w:tcW w:w="932" w:type="pct"/>
          </w:tcPr>
          <w:p w14:paraId="71187A23" w14:textId="77777777" w:rsidR="00227FA2" w:rsidRDefault="0039099D">
            <w:pPr>
              <w:rPr>
                <w:rFonts w:eastAsia="Malgun Gothic"/>
                <w:lang w:val="en-US" w:eastAsia="ko-KR"/>
              </w:rPr>
            </w:pPr>
            <w:r>
              <w:rPr>
                <w:rFonts w:eastAsia="SimSun" w:hint="eastAsia"/>
                <w:lang w:val="en-US" w:eastAsia="zh-CN"/>
              </w:rPr>
              <w:t>ZTE</w:t>
            </w:r>
          </w:p>
        </w:tc>
        <w:tc>
          <w:tcPr>
            <w:tcW w:w="4068" w:type="pct"/>
          </w:tcPr>
          <w:p w14:paraId="531293FD" w14:textId="77777777" w:rsidR="00227FA2" w:rsidRDefault="0039099D">
            <w:pPr>
              <w:widowControl w:val="0"/>
              <w:autoSpaceDE w:val="0"/>
              <w:autoSpaceDN w:val="0"/>
              <w:adjustRightInd w:val="0"/>
              <w:snapToGrid w:val="0"/>
              <w:spacing w:after="0"/>
              <w:jc w:val="both"/>
              <w:rPr>
                <w:rFonts w:eastAsia="SimSun" w:cs="Arial"/>
                <w:sz w:val="22"/>
                <w:szCs w:val="22"/>
                <w:lang w:val="en-US" w:eastAsia="zh-CN"/>
              </w:rPr>
            </w:pPr>
            <w:r>
              <w:rPr>
                <w:rFonts w:eastAsia="SimSun" w:cs="Arial" w:hint="eastAsia"/>
                <w:sz w:val="22"/>
                <w:szCs w:val="22"/>
                <w:lang w:val="en-US" w:eastAsia="zh-CN"/>
              </w:rPr>
              <w:t>We are</w:t>
            </w:r>
            <w:r>
              <w:rPr>
                <w:rFonts w:eastAsia="SimSun" w:cs="Arial"/>
                <w:sz w:val="22"/>
                <w:szCs w:val="22"/>
                <w:lang w:val="en-US" w:eastAsia="zh-CN"/>
              </w:rPr>
              <w:t xml:space="preserve"> in general</w:t>
            </w:r>
            <w:r>
              <w:rPr>
                <w:rFonts w:eastAsia="SimSun" w:cs="Arial" w:hint="eastAsia"/>
                <w:sz w:val="22"/>
                <w:szCs w:val="22"/>
                <w:lang w:val="en-US" w:eastAsia="zh-CN"/>
              </w:rPr>
              <w:t xml:space="preserve"> fine with </w:t>
            </w:r>
            <w:r>
              <w:rPr>
                <w:rFonts w:eastAsia="SimSun" w:cs="Arial"/>
                <w:sz w:val="22"/>
                <w:szCs w:val="22"/>
                <w:lang w:val="en-US" w:eastAsia="zh-CN"/>
              </w:rPr>
              <w:t xml:space="preserve">direction of </w:t>
            </w:r>
            <w:r>
              <w:rPr>
                <w:rFonts w:eastAsia="SimSun" w:cs="Arial" w:hint="eastAsia"/>
                <w:sz w:val="22"/>
                <w:szCs w:val="22"/>
                <w:lang w:val="en-US" w:eastAsia="zh-CN"/>
              </w:rPr>
              <w:t>this proposa</w:t>
            </w:r>
            <w:r>
              <w:rPr>
                <w:rFonts w:eastAsia="SimSun" w:cs="Arial"/>
                <w:sz w:val="22"/>
                <w:szCs w:val="22"/>
                <w:lang w:val="en-US" w:eastAsia="zh-CN"/>
              </w:rPr>
              <w:t>l. But it’s also preferred to future investigate the possibility to reduce the overhead</w:t>
            </w:r>
            <w:r>
              <w:rPr>
                <w:rFonts w:eastAsia="SimSun" w:cs="Arial" w:hint="eastAsia"/>
                <w:sz w:val="22"/>
                <w:szCs w:val="22"/>
                <w:lang w:val="en-US" w:eastAsia="zh-CN"/>
              </w:rPr>
              <w:t>.</w:t>
            </w:r>
            <w:r>
              <w:rPr>
                <w:rFonts w:eastAsia="SimSun" w:cs="Arial"/>
                <w:sz w:val="22"/>
                <w:szCs w:val="22"/>
                <w:lang w:val="en-US" w:eastAsia="zh-CN"/>
              </w:rPr>
              <w:t xml:space="preserve"> Then, following FFS is proposed:</w:t>
            </w:r>
          </w:p>
          <w:p w14:paraId="0AC433BF" w14:textId="77777777" w:rsidR="00227FA2" w:rsidRDefault="0039099D">
            <w:pPr>
              <w:widowControl w:val="0"/>
              <w:autoSpaceDE w:val="0"/>
              <w:autoSpaceDN w:val="0"/>
              <w:adjustRightInd w:val="0"/>
              <w:snapToGrid w:val="0"/>
              <w:spacing w:after="0"/>
              <w:jc w:val="both"/>
              <w:rPr>
                <w:rFonts w:eastAsia="SimSun" w:cs="Arial"/>
                <w:sz w:val="22"/>
                <w:szCs w:val="22"/>
                <w:lang w:val="en-US"/>
              </w:rPr>
            </w:pPr>
            <w:r>
              <w:rPr>
                <w:rFonts w:eastAsia="SimSun" w:cs="Arial"/>
                <w:color w:val="FF0000"/>
                <w:sz w:val="22"/>
                <w:szCs w:val="22"/>
                <w:lang w:val="en-US" w:eastAsia="zh-CN"/>
              </w:rPr>
              <w:t>FFS: Additional enhancement to optimize the signaling overhead.</w:t>
            </w:r>
          </w:p>
        </w:tc>
      </w:tr>
      <w:tr w:rsidR="00227FA2" w14:paraId="2B1369BB" w14:textId="77777777">
        <w:tc>
          <w:tcPr>
            <w:tcW w:w="932" w:type="pct"/>
          </w:tcPr>
          <w:p w14:paraId="73AB8080" w14:textId="77777777" w:rsidR="00227FA2" w:rsidRDefault="0039099D">
            <w:pPr>
              <w:rPr>
                <w:rFonts w:eastAsiaTheme="minorEastAsia"/>
                <w:lang w:eastAsia="zh-CN"/>
              </w:rPr>
            </w:pPr>
            <w:r>
              <w:rPr>
                <w:rFonts w:eastAsia="Malgun Gothic"/>
                <w:lang w:val="en-US" w:eastAsia="ko-KR"/>
              </w:rPr>
              <w:t>FGI</w:t>
            </w:r>
          </w:p>
        </w:tc>
        <w:tc>
          <w:tcPr>
            <w:tcW w:w="4068" w:type="pct"/>
          </w:tcPr>
          <w:p w14:paraId="156DA9AF" w14:textId="77777777" w:rsidR="00227FA2" w:rsidRDefault="0039099D">
            <w:pPr>
              <w:rPr>
                <w:rFonts w:eastAsiaTheme="minorEastAsia"/>
                <w:lang w:eastAsia="zh-CN"/>
              </w:rPr>
            </w:pPr>
            <w:r>
              <w:rPr>
                <w:rFonts w:eastAsia="SimSun" w:cs="Arial"/>
                <w:sz w:val="22"/>
                <w:szCs w:val="22"/>
                <w:lang w:val="en-US"/>
              </w:rPr>
              <w:t>Support.</w:t>
            </w:r>
          </w:p>
        </w:tc>
      </w:tr>
      <w:tr w:rsidR="00227FA2" w14:paraId="1491FDEE" w14:textId="77777777">
        <w:tc>
          <w:tcPr>
            <w:tcW w:w="932" w:type="pct"/>
          </w:tcPr>
          <w:p w14:paraId="22CBE588" w14:textId="77777777" w:rsidR="00227FA2" w:rsidRDefault="0039099D">
            <w:pPr>
              <w:rPr>
                <w:rFonts w:eastAsiaTheme="minorEastAsia"/>
                <w:lang w:eastAsia="zh-CN"/>
              </w:rPr>
            </w:pPr>
            <w:r>
              <w:rPr>
                <w:rFonts w:eastAsia="Malgun Gothic"/>
                <w:lang w:eastAsia="ko-KR"/>
              </w:rPr>
              <w:t>Nokia, Nokia Shanghai Bell</w:t>
            </w:r>
          </w:p>
        </w:tc>
        <w:tc>
          <w:tcPr>
            <w:tcW w:w="4068" w:type="pct"/>
          </w:tcPr>
          <w:p w14:paraId="03314789" w14:textId="77777777" w:rsidR="00227FA2" w:rsidRDefault="0039099D">
            <w:pPr>
              <w:rPr>
                <w:rFonts w:eastAsiaTheme="minorEastAsia"/>
                <w:lang w:eastAsia="zh-CN"/>
              </w:rPr>
            </w:pPr>
            <w:r>
              <w:rPr>
                <w:rFonts w:eastAsia="SimSun" w:cs="Arial"/>
                <w:sz w:val="22"/>
                <w:szCs w:val="22"/>
                <w:lang w:val="en-US"/>
              </w:rPr>
              <w:t>We think it might be a bit premature to start defining specific bit assignments for each field when the time and frequency requirements from RAN4 are not known yet. To avoid a deadlock situation where RAN4 is waiting for RAN1 and vice versa, we could consider to put the values in brackets, and make notes for each element related to the expected accuracy for each element, such that we know the expected reference for accuracy. Further, we would like to also consider the true anomaly as part of the broadcast information.</w:t>
            </w:r>
          </w:p>
        </w:tc>
      </w:tr>
      <w:tr w:rsidR="00227FA2" w14:paraId="013144A0" w14:textId="77777777">
        <w:tc>
          <w:tcPr>
            <w:tcW w:w="932" w:type="pct"/>
          </w:tcPr>
          <w:p w14:paraId="3FC75EEB" w14:textId="77777777" w:rsidR="00227FA2" w:rsidRDefault="0039099D">
            <w:pPr>
              <w:rPr>
                <w:rFonts w:eastAsiaTheme="minorEastAsia"/>
                <w:lang w:eastAsia="zh-CN"/>
              </w:rPr>
            </w:pPr>
            <w:r>
              <w:rPr>
                <w:rFonts w:eastAsiaTheme="minorHAnsi"/>
                <w:bCs/>
                <w:szCs w:val="22"/>
                <w:lang w:val="en-US"/>
              </w:rPr>
              <w:t>Panasonic</w:t>
            </w:r>
          </w:p>
        </w:tc>
        <w:tc>
          <w:tcPr>
            <w:tcW w:w="4068" w:type="pct"/>
          </w:tcPr>
          <w:p w14:paraId="5E91247A" w14:textId="77777777" w:rsidR="00227FA2" w:rsidRDefault="0039099D">
            <w:pPr>
              <w:rPr>
                <w:rFonts w:eastAsiaTheme="minorEastAsia"/>
                <w:lang w:eastAsia="zh-CN"/>
              </w:rPr>
            </w:pPr>
            <w:r>
              <w:t xml:space="preserve">We agree with this working assumption. </w:t>
            </w:r>
          </w:p>
        </w:tc>
      </w:tr>
      <w:tr w:rsidR="00227FA2" w14:paraId="5AC6D4FF" w14:textId="77777777">
        <w:tc>
          <w:tcPr>
            <w:tcW w:w="932" w:type="pct"/>
          </w:tcPr>
          <w:p w14:paraId="5A225B9B" w14:textId="77777777" w:rsidR="00227FA2" w:rsidRDefault="0039099D">
            <w:pPr>
              <w:rPr>
                <w:rFonts w:eastAsiaTheme="minorEastAsia"/>
                <w:lang w:eastAsia="zh-CN"/>
              </w:rPr>
            </w:pPr>
            <w:r>
              <w:rPr>
                <w:rFonts w:eastAsia="Malgun Gothic"/>
                <w:lang w:val="en-US" w:eastAsia="ko-KR"/>
              </w:rPr>
              <w:t>Apple</w:t>
            </w:r>
          </w:p>
        </w:tc>
        <w:tc>
          <w:tcPr>
            <w:tcW w:w="4068" w:type="pct"/>
          </w:tcPr>
          <w:p w14:paraId="73212CF6" w14:textId="77777777" w:rsidR="00227FA2" w:rsidRDefault="0039099D">
            <w:pPr>
              <w:rPr>
                <w:rFonts w:eastAsiaTheme="minorEastAsia"/>
                <w:lang w:eastAsia="zh-CN"/>
              </w:rPr>
            </w:pPr>
            <w:r>
              <w:rPr>
                <w:rFonts w:eastAsia="SimSun" w:cs="Arial"/>
                <w:sz w:val="22"/>
                <w:szCs w:val="22"/>
                <w:lang w:val="en-US"/>
              </w:rPr>
              <w:t xml:space="preserve">We think the field size and granularity of ephemeris are closely related to uplink time and frequency error requirements. Hence, we prefer to discuss this after RAN4’s reply. </w:t>
            </w:r>
          </w:p>
        </w:tc>
      </w:tr>
      <w:tr w:rsidR="00227FA2" w14:paraId="34BD42DE" w14:textId="77777777">
        <w:tc>
          <w:tcPr>
            <w:tcW w:w="932" w:type="pct"/>
          </w:tcPr>
          <w:p w14:paraId="18E62FC1" w14:textId="77777777" w:rsidR="00227FA2" w:rsidRDefault="0039099D">
            <w:pPr>
              <w:rPr>
                <w:rFonts w:eastAsiaTheme="minorEastAsia"/>
                <w:bCs/>
                <w:szCs w:val="22"/>
                <w:lang w:val="en-US" w:eastAsia="zh-CN"/>
              </w:rPr>
            </w:pPr>
            <w:r>
              <w:rPr>
                <w:rFonts w:eastAsiaTheme="minorEastAsia"/>
                <w:bCs/>
                <w:szCs w:val="22"/>
                <w:lang w:val="en-US" w:eastAsia="zh-CN"/>
              </w:rPr>
              <w:t>MediaTek</w:t>
            </w:r>
          </w:p>
        </w:tc>
        <w:tc>
          <w:tcPr>
            <w:tcW w:w="4068" w:type="pct"/>
          </w:tcPr>
          <w:p w14:paraId="51C2AEEB" w14:textId="77777777" w:rsidR="00227FA2" w:rsidRDefault="0039099D">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227FA2" w14:paraId="37B9A3E5" w14:textId="77777777">
        <w:tc>
          <w:tcPr>
            <w:tcW w:w="932" w:type="pct"/>
          </w:tcPr>
          <w:p w14:paraId="5BBAFBCA" w14:textId="77777777" w:rsidR="00227FA2" w:rsidRDefault="0039099D">
            <w:pPr>
              <w:rPr>
                <w:rFonts w:eastAsiaTheme="minorEastAsia"/>
                <w:bCs/>
                <w:szCs w:val="22"/>
                <w:lang w:val="en-US" w:eastAsia="zh-CN"/>
              </w:rPr>
            </w:pPr>
            <w:r>
              <w:rPr>
                <w:rFonts w:eastAsia="Malgun Gothic"/>
                <w:lang w:val="en-US" w:eastAsia="ko-KR"/>
              </w:rPr>
              <w:t>Ericsson</w:t>
            </w:r>
          </w:p>
        </w:tc>
        <w:tc>
          <w:tcPr>
            <w:tcW w:w="4068" w:type="pct"/>
          </w:tcPr>
          <w:p w14:paraId="2F5A569D" w14:textId="77777777" w:rsidR="00227FA2" w:rsidRDefault="0039099D">
            <w:pPr>
              <w:pStyle w:val="Paragraphedeliste"/>
              <w:adjustRightInd w:val="0"/>
              <w:snapToGrid w:val="0"/>
              <w:spacing w:after="120"/>
              <w:ind w:left="0"/>
              <w:rPr>
                <w:rFonts w:eastAsiaTheme="minorEastAsia"/>
                <w:bCs/>
                <w:szCs w:val="22"/>
                <w:lang w:val="en-US" w:eastAsia="zh-CN"/>
              </w:rPr>
            </w:pPr>
            <w:r>
              <w:rPr>
                <w:rFonts w:eastAsia="SimSun" w:cs="Arial"/>
                <w:lang w:val="en-US"/>
              </w:rPr>
              <w:t>We should agree value ranges and number of bits jointly.</w:t>
            </w:r>
          </w:p>
        </w:tc>
      </w:tr>
      <w:tr w:rsidR="00227FA2" w14:paraId="13E40D1D" w14:textId="77777777">
        <w:tc>
          <w:tcPr>
            <w:tcW w:w="932" w:type="pct"/>
          </w:tcPr>
          <w:p w14:paraId="67D16061" w14:textId="77777777" w:rsidR="00227FA2" w:rsidRDefault="0039099D">
            <w:pPr>
              <w:rPr>
                <w:rFonts w:eastAsiaTheme="minorEastAsia"/>
                <w:lang w:eastAsia="zh-CN"/>
              </w:rPr>
            </w:pPr>
            <w:r>
              <w:rPr>
                <w:rFonts w:eastAsia="Malgun Gothic" w:hint="eastAsia"/>
                <w:lang w:val="en-US" w:eastAsia="ko-KR"/>
              </w:rPr>
              <w:t>Samsung</w:t>
            </w:r>
          </w:p>
        </w:tc>
        <w:tc>
          <w:tcPr>
            <w:tcW w:w="4068" w:type="pct"/>
          </w:tcPr>
          <w:p w14:paraId="666B616C" w14:textId="77777777" w:rsidR="00227FA2" w:rsidRDefault="0039099D">
            <w:pPr>
              <w:widowControl w:val="0"/>
              <w:autoSpaceDE w:val="0"/>
              <w:autoSpaceDN w:val="0"/>
              <w:adjustRightInd w:val="0"/>
              <w:snapToGrid w:val="0"/>
              <w:spacing w:after="0"/>
              <w:jc w:val="both"/>
              <w:rPr>
                <w:rFonts w:eastAsia="Malgun Gothic" w:cs="Arial"/>
                <w:lang w:val="en-US" w:eastAsia="ko-KR"/>
              </w:rPr>
            </w:pPr>
            <w:r>
              <w:rPr>
                <w:rFonts w:eastAsia="Malgun Gothic" w:cs="Arial"/>
                <w:lang w:val="en-US" w:eastAsia="ko-KR"/>
              </w:rPr>
              <w:t xml:space="preserve">It seems that </w:t>
            </w:r>
            <w:r>
              <w:rPr>
                <w:rFonts w:eastAsia="Malgun Gothic" w:cs="Arial" w:hint="eastAsia"/>
                <w:lang w:val="en-US" w:eastAsia="ko-KR"/>
              </w:rPr>
              <w:t xml:space="preserve">  </w:t>
            </w:r>
            <w:r>
              <w:rPr>
                <w:rFonts w:eastAsia="Malgun Gothic" w:cs="Arial"/>
                <w:lang w:val="en-US" w:eastAsia="ko-KR"/>
              </w:rPr>
              <w:t>there is a small typo here, as 78+54 = 132 &gt; 128 = 16*8, so the payload for the position and velocity state vector ephemeris format should be 17 bytes, not 16.</w:t>
            </w:r>
          </w:p>
          <w:p w14:paraId="40855390" w14:textId="77777777" w:rsidR="00227FA2" w:rsidRDefault="00227FA2">
            <w:pPr>
              <w:widowControl w:val="0"/>
              <w:autoSpaceDE w:val="0"/>
              <w:autoSpaceDN w:val="0"/>
              <w:adjustRightInd w:val="0"/>
              <w:snapToGrid w:val="0"/>
              <w:spacing w:after="0"/>
              <w:jc w:val="both"/>
              <w:rPr>
                <w:rFonts w:eastAsia="Malgun Gothic" w:cs="Arial"/>
                <w:lang w:val="en-US" w:eastAsia="ko-KR"/>
              </w:rPr>
            </w:pPr>
          </w:p>
          <w:p w14:paraId="55E3814B" w14:textId="77777777" w:rsidR="00227FA2" w:rsidRDefault="0039099D">
            <w:pPr>
              <w:pStyle w:val="Paragraphedeliste"/>
              <w:adjustRightInd w:val="0"/>
              <w:snapToGrid w:val="0"/>
              <w:spacing w:after="120"/>
              <w:ind w:left="0"/>
              <w:rPr>
                <w:rFonts w:eastAsiaTheme="minorEastAsia"/>
                <w:lang w:eastAsia="zh-CN"/>
              </w:rPr>
            </w:pPr>
            <w:r>
              <w:rPr>
                <w:rFonts w:eastAsia="Malgun Gothic" w:cs="Arial"/>
                <w:lang w:val="en-US" w:eastAsia="ko-KR"/>
              </w:rPr>
              <w:t xml:space="preserve">Also, in our original Tdoc on this topic (R1-2008165), we discussed the use of an index to a pre-defined table of satellite altitude levels and altitude offset scaling levels.  This idea, which can be extended to the indication of velocity, may result in a smaller payload.  We believe that RAN1 should consider supporting this approach, in addition to the formats in this proposal. </w:t>
            </w:r>
          </w:p>
        </w:tc>
      </w:tr>
      <w:tr w:rsidR="00227FA2" w14:paraId="5404D3C1" w14:textId="77777777">
        <w:tc>
          <w:tcPr>
            <w:tcW w:w="932" w:type="pct"/>
          </w:tcPr>
          <w:p w14:paraId="2ED7D678" w14:textId="77777777" w:rsidR="00227FA2" w:rsidRDefault="0039099D">
            <w:pPr>
              <w:rPr>
                <w:rFonts w:eastAsiaTheme="minorEastAsia"/>
                <w:lang w:eastAsia="zh-CN"/>
              </w:rPr>
            </w:pPr>
            <w:r>
              <w:rPr>
                <w:rFonts w:eastAsiaTheme="minorEastAsia"/>
                <w:lang w:eastAsia="zh-CN"/>
              </w:rPr>
              <w:t>QC</w:t>
            </w:r>
          </w:p>
        </w:tc>
        <w:tc>
          <w:tcPr>
            <w:tcW w:w="4068" w:type="pct"/>
          </w:tcPr>
          <w:p w14:paraId="294B97A1" w14:textId="77777777" w:rsidR="00227FA2" w:rsidRDefault="0039099D">
            <w:pPr>
              <w:pStyle w:val="Paragraphedeliste"/>
              <w:adjustRightInd w:val="0"/>
              <w:snapToGrid w:val="0"/>
              <w:spacing w:after="120"/>
              <w:ind w:left="0"/>
              <w:rPr>
                <w:rFonts w:eastAsiaTheme="minorEastAsia"/>
                <w:lang w:eastAsia="zh-CN"/>
              </w:rPr>
            </w:pPr>
            <w:r>
              <w:rPr>
                <w:rFonts w:eastAsiaTheme="minorEastAsia"/>
                <w:lang w:eastAsia="zh-CN"/>
              </w:rPr>
              <w:t>We think the proposal is premature. In addition, signaling the orbit altitude and two of the coordinates can save some bits.</w:t>
            </w:r>
          </w:p>
        </w:tc>
      </w:tr>
      <w:tr w:rsidR="00227FA2" w14:paraId="3FE871FC" w14:textId="77777777">
        <w:tc>
          <w:tcPr>
            <w:tcW w:w="932" w:type="pct"/>
          </w:tcPr>
          <w:p w14:paraId="583C6BE7" w14:textId="77777777" w:rsidR="00227FA2" w:rsidRDefault="0039099D">
            <w:pPr>
              <w:rPr>
                <w:rFonts w:eastAsiaTheme="minorEastAsia"/>
                <w:lang w:eastAsia="zh-CN"/>
              </w:rPr>
            </w:pPr>
            <w:r>
              <w:rPr>
                <w:rFonts w:eastAsiaTheme="minorEastAsia"/>
                <w:lang w:eastAsia="zh-CN"/>
              </w:rPr>
              <w:t>Huawei, HiSilicon</w:t>
            </w:r>
          </w:p>
        </w:tc>
        <w:tc>
          <w:tcPr>
            <w:tcW w:w="4068" w:type="pct"/>
          </w:tcPr>
          <w:p w14:paraId="21046020" w14:textId="77777777" w:rsidR="00227FA2" w:rsidRDefault="0039099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p>
        </w:tc>
      </w:tr>
      <w:tr w:rsidR="00227FA2" w14:paraId="79905A34" w14:textId="77777777">
        <w:tc>
          <w:tcPr>
            <w:tcW w:w="932" w:type="pct"/>
          </w:tcPr>
          <w:p w14:paraId="53699987" w14:textId="77777777" w:rsidR="00227FA2" w:rsidRDefault="0039099D">
            <w:pPr>
              <w:rPr>
                <w:rFonts w:eastAsia="Malgun Gothic"/>
                <w:lang w:val="en-US" w:eastAsia="ko-KR"/>
              </w:rPr>
            </w:pPr>
            <w:r>
              <w:rPr>
                <w:rFonts w:eastAsia="Malgun Gothic" w:hint="eastAsia"/>
                <w:lang w:val="en-US" w:eastAsia="ko-KR"/>
              </w:rPr>
              <w:t>LG</w:t>
            </w:r>
          </w:p>
        </w:tc>
        <w:tc>
          <w:tcPr>
            <w:tcW w:w="4068" w:type="pct"/>
          </w:tcPr>
          <w:p w14:paraId="1533A6BD" w14:textId="77777777" w:rsidR="00227FA2" w:rsidRDefault="0039099D">
            <w:pPr>
              <w:widowControl w:val="0"/>
              <w:autoSpaceDE w:val="0"/>
              <w:autoSpaceDN w:val="0"/>
              <w:adjustRightInd w:val="0"/>
              <w:snapToGrid w:val="0"/>
              <w:spacing w:after="0"/>
              <w:jc w:val="both"/>
              <w:rPr>
                <w:rFonts w:eastAsia="Malgun Gothic" w:cs="Arial"/>
                <w:lang w:val="en-US" w:eastAsia="ko-KR"/>
              </w:rPr>
            </w:pPr>
            <w:r>
              <w:rPr>
                <w:rFonts w:eastAsia="Malgun Gothic" w:cs="Arial" w:hint="eastAsia"/>
                <w:lang w:val="en-US" w:eastAsia="ko-KR"/>
              </w:rPr>
              <w:t xml:space="preserve">Agree with ZTE. </w:t>
            </w:r>
            <w:r>
              <w:rPr>
                <w:rFonts w:eastAsia="Malgun Gothic" w:cs="Arial"/>
                <w:lang w:val="en-US" w:eastAsia="ko-KR"/>
              </w:rPr>
              <w:t>We prefer to put FFS regarding signaling overhead optimization.</w:t>
            </w:r>
          </w:p>
        </w:tc>
      </w:tr>
      <w:tr w:rsidR="009C5F50" w14:paraId="5047B5B1" w14:textId="77777777">
        <w:tc>
          <w:tcPr>
            <w:tcW w:w="932" w:type="pct"/>
          </w:tcPr>
          <w:p w14:paraId="5D1E4E66" w14:textId="109721AD" w:rsidR="009C5F50" w:rsidRPr="00A45AA6" w:rsidRDefault="009C5F50">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4068" w:type="pct"/>
          </w:tcPr>
          <w:p w14:paraId="6EB27BE3" w14:textId="613933DD" w:rsidR="009C5F50" w:rsidRDefault="009C5F50">
            <w:pPr>
              <w:widowControl w:val="0"/>
              <w:autoSpaceDE w:val="0"/>
              <w:autoSpaceDN w:val="0"/>
              <w:adjustRightInd w:val="0"/>
              <w:snapToGrid w:val="0"/>
              <w:spacing w:after="0"/>
              <w:jc w:val="both"/>
              <w:rPr>
                <w:rFonts w:eastAsia="Malgun Gothic" w:cs="Arial"/>
                <w:lang w:val="en-US" w:eastAsia="ko-KR"/>
              </w:rPr>
            </w:pPr>
            <w:r w:rsidRPr="009C5F50">
              <w:rPr>
                <w:rFonts w:eastAsia="Malgun Gothic" w:cs="Arial"/>
                <w:lang w:val="en-US" w:eastAsia="ko-KR"/>
              </w:rPr>
              <w:t>Support with ZTE’s proposal.</w:t>
            </w:r>
          </w:p>
        </w:tc>
      </w:tr>
    </w:tbl>
    <w:p w14:paraId="31E169EA" w14:textId="77777777" w:rsidR="00227FA2" w:rsidRDefault="00227FA2"/>
    <w:p w14:paraId="2FA8F493" w14:textId="77777777" w:rsidR="00227FA2" w:rsidRDefault="0039099D">
      <w:pPr>
        <w:pStyle w:val="Titre2"/>
      </w:pPr>
      <w:bookmarkStart w:id="66" w:name="_Toc79955322"/>
      <w:r>
        <w:rPr>
          <w:lang w:val="en-US"/>
        </w:rPr>
        <w:lastRenderedPageBreak/>
        <w:t xml:space="preserve">Updated proposal based on company views (First round of email </w:t>
      </w:r>
      <w:r>
        <w:t>After the first round of email discussions)</w:t>
      </w:r>
      <w:bookmarkEnd w:id="66"/>
    </w:p>
    <w:p w14:paraId="7FBB7893" w14:textId="77777777" w:rsidR="00227FA2" w:rsidRDefault="0039099D">
      <w:pPr>
        <w:pStyle w:val="Titre2"/>
        <w:rPr>
          <w:lang w:val="en-US"/>
        </w:rPr>
      </w:pPr>
      <w:bookmarkStart w:id="67" w:name="_Toc79955323"/>
      <w:r>
        <w:rPr>
          <w:lang w:val="en-US"/>
        </w:rPr>
        <w:t>Updated proposal based on company views (2nd round of email discussions)</w:t>
      </w:r>
      <w:bookmarkEnd w:id="67"/>
    </w:p>
    <w:p w14:paraId="560DA30D" w14:textId="77777777" w:rsidR="00227FA2" w:rsidRDefault="0039099D">
      <w:pPr>
        <w:pStyle w:val="Titre1"/>
      </w:pPr>
      <w:bookmarkStart w:id="68" w:name="_Toc79955324"/>
      <w:r>
        <w:t>Issue#13: Serving satellite ephemeris Epoch time</w:t>
      </w:r>
      <w:bookmarkEnd w:id="68"/>
    </w:p>
    <w:p w14:paraId="6435091B" w14:textId="77777777" w:rsidR="00227FA2" w:rsidRDefault="0039099D">
      <w:r>
        <w:t>The issue on serving satellite ephemeris Epoch time, implicit or explicit was discussed at RAN1#105-e without consensus. The FL recommendation was as follows:</w:t>
      </w:r>
    </w:p>
    <w:tbl>
      <w:tblPr>
        <w:tblStyle w:val="Grilledutableau"/>
        <w:tblW w:w="0" w:type="auto"/>
        <w:tblLook w:val="04A0" w:firstRow="1" w:lastRow="0" w:firstColumn="1" w:lastColumn="0" w:noHBand="0" w:noVBand="1"/>
      </w:tblPr>
      <w:tblGrid>
        <w:gridCol w:w="9779"/>
      </w:tblGrid>
      <w:tr w:rsidR="00227FA2" w14:paraId="7F838501" w14:textId="77777777">
        <w:tc>
          <w:tcPr>
            <w:tcW w:w="9779" w:type="dxa"/>
          </w:tcPr>
          <w:p w14:paraId="61AB336A" w14:textId="77777777" w:rsidR="00227FA2" w:rsidRDefault="0039099D">
            <w:r>
              <w:t>On the implication of  Epoch time linked to Satellite ephemeris data; implicit or explicit, companies are encouraged to provide more inputs to upcoming RAN1 meeting:</w:t>
            </w:r>
          </w:p>
          <w:p w14:paraId="7FE044D8" w14:textId="77777777" w:rsidR="00227FA2" w:rsidRDefault="0039099D">
            <w:pPr>
              <w:pStyle w:val="Paragraphedeliste"/>
              <w:numPr>
                <w:ilvl w:val="0"/>
                <w:numId w:val="45"/>
              </w:numPr>
            </w:pPr>
            <w:r>
              <w:t>What is the impact on gNB?</w:t>
            </w:r>
          </w:p>
          <w:p w14:paraId="59BDFC6B" w14:textId="77777777" w:rsidR="00227FA2" w:rsidRDefault="0039099D">
            <w:pPr>
              <w:pStyle w:val="Paragraphedeliste"/>
              <w:numPr>
                <w:ilvl w:val="0"/>
                <w:numId w:val="45"/>
              </w:numPr>
            </w:pPr>
            <w:r>
              <w:t>What is the impact on UE?</w:t>
            </w:r>
          </w:p>
          <w:p w14:paraId="688968B7" w14:textId="77777777" w:rsidR="00227FA2" w:rsidRDefault="0039099D">
            <w:pPr>
              <w:pStyle w:val="Paragraphedeliste"/>
              <w:numPr>
                <w:ilvl w:val="0"/>
                <w:numId w:val="45"/>
              </w:numPr>
            </w:pPr>
            <w:r>
              <w:t>What is the impact on signalling overhead?</w:t>
            </w:r>
          </w:p>
          <w:p w14:paraId="7A831822" w14:textId="77777777" w:rsidR="00227FA2" w:rsidRDefault="0039099D">
            <w:pPr>
              <w:pStyle w:val="Paragraphedeliste"/>
              <w:numPr>
                <w:ilvl w:val="0"/>
                <w:numId w:val="45"/>
              </w:numPr>
            </w:pPr>
            <w:r>
              <w:t xml:space="preserve">What is the impact on ephemeris accuracy? </w:t>
            </w:r>
          </w:p>
          <w:p w14:paraId="1241C086" w14:textId="77777777" w:rsidR="00227FA2" w:rsidRDefault="0039099D">
            <w:pPr>
              <w:pStyle w:val="Paragraphedeliste"/>
              <w:numPr>
                <w:ilvl w:val="0"/>
                <w:numId w:val="45"/>
              </w:numPr>
              <w:rPr>
                <w:b/>
              </w:rPr>
            </w:pPr>
            <w:r>
              <w:t>If implicit epoch time, what would be the reference point for epoch time?</w:t>
            </w:r>
          </w:p>
        </w:tc>
      </w:tr>
    </w:tbl>
    <w:p w14:paraId="73927DA2" w14:textId="77777777" w:rsidR="00227FA2" w:rsidRDefault="00227FA2"/>
    <w:p w14:paraId="55EA9CDF" w14:textId="77777777" w:rsidR="00227FA2" w:rsidRDefault="0039099D">
      <w:r>
        <w:t>Based on discussion during RAN1#104-bis-e and RAN1#105-e meeting, it seems that the implicit epoch time is preferred by many companies.</w:t>
      </w:r>
    </w:p>
    <w:p w14:paraId="2490FBF1" w14:textId="77777777" w:rsidR="00227FA2" w:rsidRDefault="0039099D">
      <w:r>
        <w:t>The principle of the implicit epoch time for serving satellite ephemeris is shown in the Figure below:</w:t>
      </w:r>
    </w:p>
    <w:p w14:paraId="691E19BA" w14:textId="77777777" w:rsidR="00227FA2" w:rsidRDefault="0039099D">
      <w:pPr>
        <w:jc w:val="center"/>
      </w:pPr>
      <w:r>
        <w:rPr>
          <w:noProof/>
          <w:lang w:val="fr-FR" w:eastAsia="fr-FR"/>
        </w:rPr>
        <w:drawing>
          <wp:inline distT="0" distB="0" distL="0" distR="0" wp14:anchorId="28B288BE" wp14:editId="643496AC">
            <wp:extent cx="3819525" cy="26168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a:xfrm>
                      <a:off x="0" y="0"/>
                      <a:ext cx="3819600" cy="2617200"/>
                    </a:xfrm>
                    <a:prstGeom prst="rect">
                      <a:avLst/>
                    </a:prstGeom>
                    <a:noFill/>
                  </pic:spPr>
                </pic:pic>
              </a:graphicData>
            </a:graphic>
          </wp:inline>
        </w:drawing>
      </w:r>
    </w:p>
    <w:p w14:paraId="42CDD1DB" w14:textId="77777777" w:rsidR="00227FA2" w:rsidRDefault="0039099D">
      <w:pPr>
        <w:pStyle w:val="Paragraphedeliste"/>
        <w:numPr>
          <w:ilvl w:val="0"/>
          <w:numId w:val="53"/>
        </w:numPr>
      </w:pPr>
      <w:r>
        <w:t xml:space="preserve">Step 1: On board GNSS-based measurements of the satellite position and velocity are made and </w:t>
      </w:r>
      <w:r>
        <w:rPr>
          <w:b/>
        </w:rPr>
        <w:t>dated</w:t>
      </w:r>
      <w:r>
        <w:t>.</w:t>
      </w:r>
    </w:p>
    <w:p w14:paraId="6CF89DDD" w14:textId="77777777" w:rsidR="00227FA2" w:rsidRDefault="0039099D">
      <w:pPr>
        <w:pStyle w:val="Paragraphedeliste"/>
        <w:numPr>
          <w:ilvl w:val="0"/>
          <w:numId w:val="53"/>
        </w:numPr>
      </w:pPr>
      <w:r>
        <w:t xml:space="preserve">Step 2: The measurements are collected in the NTN Control Center (NCC) where </w:t>
      </w:r>
      <w:r>
        <w:rPr>
          <w:b/>
        </w:rPr>
        <w:t>the satellite Orbit Determination (OD)</w:t>
      </w:r>
      <w:r>
        <w:t xml:space="preserve"> is performed.</w:t>
      </w:r>
    </w:p>
    <w:p w14:paraId="18CD294A" w14:textId="77777777" w:rsidR="00227FA2" w:rsidRDefault="0039099D">
      <w:pPr>
        <w:pStyle w:val="Paragraphedeliste"/>
        <w:numPr>
          <w:ilvl w:val="0"/>
          <w:numId w:val="53"/>
        </w:numPr>
      </w:pPr>
      <w:r>
        <w:t xml:space="preserve">Step 3: The satellite </w:t>
      </w:r>
      <w:r>
        <w:rPr>
          <w:b/>
        </w:rPr>
        <w:t>OD</w:t>
      </w:r>
      <w:r>
        <w:t xml:space="preserve"> is performed in the NCC. This operation can be more or less complex depending on the models considered, the quantity of measurements available and the algorithms used.</w:t>
      </w:r>
    </w:p>
    <w:p w14:paraId="11B5B50E" w14:textId="77777777" w:rsidR="00227FA2" w:rsidRDefault="0039099D">
      <w:pPr>
        <w:pStyle w:val="Paragraphedeliste"/>
        <w:numPr>
          <w:ilvl w:val="0"/>
          <w:numId w:val="53"/>
        </w:numPr>
      </w:pPr>
      <w:r>
        <w:t xml:space="preserve">Step 4: Satellite orbit prediction is performed and ephemeris data with </w:t>
      </w:r>
      <w:r>
        <w:rPr>
          <w:b/>
        </w:rPr>
        <w:t>explicit Epoch time is shared with GW and gNB</w:t>
      </w:r>
      <w:r>
        <w:t xml:space="preserve">. </w:t>
      </w:r>
    </w:p>
    <w:p w14:paraId="02EFA445" w14:textId="77777777" w:rsidR="00227FA2" w:rsidRDefault="0039099D">
      <w:pPr>
        <w:pStyle w:val="Paragraphedeliste"/>
        <w:numPr>
          <w:ilvl w:val="0"/>
          <w:numId w:val="53"/>
        </w:numPr>
      </w:pPr>
      <w:r>
        <w:lastRenderedPageBreak/>
        <w:t xml:space="preserve">Step 5: gNB broadcast the ephemeris data periodically. </w:t>
      </w:r>
      <w:r>
        <w:rPr>
          <w:b/>
        </w:rPr>
        <w:t>Epoch time is implicitly</w:t>
      </w:r>
      <w:r>
        <w:t xml:space="preserve"> known as a reference time linked to DL slot where satellite ephemeris is broadcast by considering the reference point for epoch time on the satellite. The UE, based on its GNSS can estimate the ageing of ephemeris data corresponding to one way satellite-UE propagation delay.</w:t>
      </w:r>
    </w:p>
    <w:p w14:paraId="3E7D97CD" w14:textId="77777777" w:rsidR="00227FA2" w:rsidRDefault="00227FA2"/>
    <w:p w14:paraId="733557CF" w14:textId="77777777" w:rsidR="00227FA2" w:rsidRDefault="0039099D">
      <w:r>
        <w:t>On Issue#13, the following proposals were submitted to RAN1#106-e:</w:t>
      </w:r>
    </w:p>
    <w:tbl>
      <w:tblPr>
        <w:tblStyle w:val="Grilledutableau"/>
        <w:tblW w:w="5000" w:type="pct"/>
        <w:tblLook w:val="04A0" w:firstRow="1" w:lastRow="0" w:firstColumn="1" w:lastColumn="0" w:noHBand="0" w:noVBand="1"/>
      </w:tblPr>
      <w:tblGrid>
        <w:gridCol w:w="1837"/>
        <w:gridCol w:w="8018"/>
      </w:tblGrid>
      <w:tr w:rsidR="00227FA2" w14:paraId="3877B025" w14:textId="77777777">
        <w:tc>
          <w:tcPr>
            <w:tcW w:w="932" w:type="pct"/>
            <w:shd w:val="clear" w:color="auto" w:fill="00B0F0"/>
          </w:tcPr>
          <w:p w14:paraId="607683DA" w14:textId="77777777" w:rsidR="00227FA2" w:rsidRDefault="0039099D">
            <w:pPr>
              <w:rPr>
                <w:b/>
                <w:color w:val="FFFFFF" w:themeColor="background1"/>
              </w:rPr>
            </w:pPr>
            <w:r>
              <w:rPr>
                <w:b/>
                <w:color w:val="FFFFFF" w:themeColor="background1"/>
              </w:rPr>
              <w:t>Companies</w:t>
            </w:r>
          </w:p>
        </w:tc>
        <w:tc>
          <w:tcPr>
            <w:tcW w:w="4068" w:type="pct"/>
            <w:shd w:val="clear" w:color="auto" w:fill="00B0F0"/>
          </w:tcPr>
          <w:p w14:paraId="3DAD3283" w14:textId="77777777" w:rsidR="00227FA2" w:rsidRDefault="0039099D">
            <w:pPr>
              <w:rPr>
                <w:b/>
                <w:color w:val="FFFFFF" w:themeColor="background1"/>
              </w:rPr>
            </w:pPr>
            <w:r>
              <w:rPr>
                <w:b/>
                <w:color w:val="FFFFFF" w:themeColor="background1"/>
              </w:rPr>
              <w:t>proposals</w:t>
            </w:r>
          </w:p>
        </w:tc>
      </w:tr>
      <w:tr w:rsidR="00227FA2" w14:paraId="430C33BF" w14:textId="77777777">
        <w:tc>
          <w:tcPr>
            <w:tcW w:w="932" w:type="pct"/>
          </w:tcPr>
          <w:p w14:paraId="62AD4C23" w14:textId="77777777" w:rsidR="00227FA2" w:rsidRDefault="0039099D">
            <w:r>
              <w:t>Thales</w:t>
            </w:r>
          </w:p>
        </w:tc>
        <w:tc>
          <w:tcPr>
            <w:tcW w:w="4068" w:type="pct"/>
          </w:tcPr>
          <w:p w14:paraId="2D4ECC9B" w14:textId="77777777" w:rsidR="00227FA2" w:rsidRDefault="0039099D">
            <w:r>
              <w:rPr>
                <w:b/>
              </w:rPr>
              <w:t>Proposal 9</w:t>
            </w:r>
            <w:r>
              <w:t>: Epoch time is implicitly known as a reference time linked to DL slot where satellite ephemeris is broadcast</w:t>
            </w:r>
          </w:p>
        </w:tc>
      </w:tr>
      <w:tr w:rsidR="00227FA2" w14:paraId="40A8E613" w14:textId="77777777">
        <w:tc>
          <w:tcPr>
            <w:tcW w:w="932" w:type="pct"/>
          </w:tcPr>
          <w:p w14:paraId="4629ED45" w14:textId="77777777" w:rsidR="00227FA2" w:rsidRDefault="0039099D">
            <w:r>
              <w:t>CATT</w:t>
            </w:r>
          </w:p>
        </w:tc>
        <w:tc>
          <w:tcPr>
            <w:tcW w:w="4068" w:type="pct"/>
          </w:tcPr>
          <w:p w14:paraId="51804376" w14:textId="77777777" w:rsidR="00227FA2" w:rsidRDefault="0039099D">
            <w:pPr>
              <w:rPr>
                <w:b/>
                <w:bCs/>
              </w:rPr>
            </w:pPr>
            <w:r>
              <w:rPr>
                <w:b/>
                <w:lang w:eastAsia="zh-CN"/>
              </w:rPr>
              <w:t xml:space="preserve">Proposal </w:t>
            </w:r>
            <w:r>
              <w:rPr>
                <w:rFonts w:hint="eastAsia"/>
                <w:b/>
                <w:lang w:eastAsia="zh-CN"/>
              </w:rPr>
              <w:t>2:</w:t>
            </w:r>
            <w:r>
              <w:rPr>
                <w:b/>
                <w:lang w:eastAsia="zh-CN"/>
              </w:rPr>
              <w:t xml:space="preserve"> </w:t>
            </w:r>
            <w:r>
              <w:rPr>
                <w:rFonts w:hint="eastAsia"/>
                <w:lang w:eastAsia="zh-CN"/>
              </w:rPr>
              <w:t xml:space="preserve">Support </w:t>
            </w:r>
            <w:r>
              <w:rPr>
                <w:lang w:eastAsia="zh-CN"/>
              </w:rPr>
              <w:t>implicit</w:t>
            </w:r>
            <w:r>
              <w:rPr>
                <w:rFonts w:hint="eastAsia"/>
                <w:lang w:eastAsia="zh-CN"/>
              </w:rPr>
              <w:t xml:space="preserve"> </w:t>
            </w:r>
            <w:r>
              <w:rPr>
                <w:lang w:eastAsia="zh-CN"/>
              </w:rPr>
              <w:t>indication</w:t>
            </w:r>
            <w:r>
              <w:rPr>
                <w:rFonts w:hint="eastAsia"/>
                <w:lang w:eastAsia="zh-CN"/>
              </w:rPr>
              <w:t xml:space="preserve"> linked to DL suframe index for epoch time signalling</w:t>
            </w:r>
          </w:p>
        </w:tc>
      </w:tr>
      <w:tr w:rsidR="00227FA2" w14:paraId="58BC46D5" w14:textId="77777777">
        <w:tc>
          <w:tcPr>
            <w:tcW w:w="932" w:type="pct"/>
          </w:tcPr>
          <w:p w14:paraId="2A8F496F" w14:textId="77777777" w:rsidR="00227FA2" w:rsidRDefault="0039099D">
            <w:r>
              <w:t>MediaTek Inc.</w:t>
            </w:r>
          </w:p>
        </w:tc>
        <w:tc>
          <w:tcPr>
            <w:tcW w:w="4068" w:type="pct"/>
          </w:tcPr>
          <w:p w14:paraId="5600FBB1" w14:textId="77777777" w:rsidR="00227FA2" w:rsidRDefault="0039099D">
            <w:pPr>
              <w:rPr>
                <w:rFonts w:eastAsiaTheme="minorEastAsia"/>
                <w:bCs/>
                <w:iCs/>
                <w:lang w:val="en-US"/>
              </w:rPr>
            </w:pPr>
            <w:r>
              <w:rPr>
                <w:rFonts w:eastAsiaTheme="minorEastAsia"/>
                <w:b/>
                <w:bCs/>
                <w:iCs/>
                <w:lang w:val="en-US"/>
              </w:rPr>
              <w:t xml:space="preserve">Observation 10: </w:t>
            </w:r>
            <w:r>
              <w:rPr>
                <w:rFonts w:eastAsiaTheme="minorEastAsia"/>
                <w:bCs/>
                <w:iCs/>
                <w:lang w:val="en-US"/>
              </w:rPr>
              <w:t>Signaling of epoch time on NTN SIB requires a payload of approximately 5 bytes.</w:t>
            </w:r>
          </w:p>
          <w:p w14:paraId="7EC4A35E" w14:textId="77777777" w:rsidR="00227FA2" w:rsidRDefault="0039099D">
            <w:pPr>
              <w:rPr>
                <w:rFonts w:eastAsiaTheme="minorEastAsia"/>
                <w:b/>
                <w:bCs/>
                <w:i/>
                <w:iCs/>
                <w:lang w:val="en-US"/>
              </w:rPr>
            </w:pPr>
            <w:r>
              <w:rPr>
                <w:rFonts w:eastAsiaTheme="minorEastAsia"/>
                <w:b/>
                <w:bCs/>
                <w:iCs/>
                <w:lang w:val="en-US"/>
              </w:rPr>
              <w:t xml:space="preserve">Proposal 8: </w:t>
            </w:r>
            <w:r>
              <w:rPr>
                <w:rFonts w:eastAsiaTheme="minorEastAsia"/>
                <w:bCs/>
                <w:iCs/>
                <w:lang w:val="en-US"/>
              </w:rPr>
              <w:t>Epoch time is implicitly known as a reference time linked to DL subframe where NTN SIB is broadcast.</w:t>
            </w:r>
          </w:p>
        </w:tc>
      </w:tr>
      <w:tr w:rsidR="00227FA2" w14:paraId="51ED877A" w14:textId="77777777">
        <w:tc>
          <w:tcPr>
            <w:tcW w:w="932" w:type="pct"/>
          </w:tcPr>
          <w:p w14:paraId="49F6329E" w14:textId="77777777" w:rsidR="00227FA2" w:rsidRDefault="0039099D">
            <w:r>
              <w:t>Ericsson</w:t>
            </w:r>
          </w:p>
        </w:tc>
        <w:tc>
          <w:tcPr>
            <w:tcW w:w="4068" w:type="pct"/>
          </w:tcPr>
          <w:p w14:paraId="0500BE0E" w14:textId="77777777" w:rsidR="00227FA2" w:rsidRDefault="0039099D">
            <w:r>
              <w:rPr>
                <w:b/>
              </w:rPr>
              <w:t>Observation 16</w:t>
            </w:r>
            <w:r>
              <w:tab/>
              <w:t>If the reference point for epoch time for satellite ephemeris is at the satellite transmitter, the network (e.g., the NCC or the gNB) must generate satellite ephemeris with a time-varying prediction time offset, adapted to the feeder link delay. The UE can determine the epoch time based on satellite ephemeris.</w:t>
            </w:r>
          </w:p>
          <w:p w14:paraId="0887CCB9" w14:textId="77777777" w:rsidR="00227FA2" w:rsidRDefault="0039099D">
            <w:r>
              <w:rPr>
                <w:b/>
              </w:rPr>
              <w:t>Observation 17</w:t>
            </w:r>
            <w:r>
              <w:tab/>
              <w:t>If the reference point for epoch time for satellite ephemeris is at the UE receiver, the network (e.g., the NCC or the gNB) cannot accurately predict the satellite ephemeris at epoch time due to the differential delay in an NTN cell. Also, cell-specific ephemeris data for the same satellite might be needed due to differential delay between cells of the same satellite.</w:t>
            </w:r>
          </w:p>
          <w:p w14:paraId="5CC57A12" w14:textId="77777777" w:rsidR="00227FA2" w:rsidRDefault="0039099D">
            <w:r>
              <w:rPr>
                <w:b/>
              </w:rPr>
              <w:t>Observation 18</w:t>
            </w:r>
            <w:r>
              <w:tab/>
              <w:t>If implicit epoch time is used, the gNB may need to know the absolute transmission time of the subframe containing the ephemeris data with an accuracy of 0.6 ms, assuming that the impact of the epoch time inaccuracy on the UE transmission time error should not exceed 5% of the shortest CP length.</w:t>
            </w:r>
          </w:p>
          <w:p w14:paraId="1EE8EC78" w14:textId="77777777" w:rsidR="00227FA2" w:rsidRDefault="0039099D">
            <w:r>
              <w:rPr>
                <w:b/>
              </w:rPr>
              <w:t>Proposal 14</w:t>
            </w:r>
            <w:r>
              <w:tab/>
              <w:t>RAN1 to discuss how to define the reference point for epoch time if implicit epoch time for satellite ephemeris is used.</w:t>
            </w:r>
          </w:p>
          <w:p w14:paraId="68C46898" w14:textId="77777777" w:rsidR="00227FA2" w:rsidRDefault="0039099D">
            <w:r>
              <w:rPr>
                <w:b/>
              </w:rPr>
              <w:t>Proposal 15</w:t>
            </w:r>
            <w:r>
              <w:tab/>
              <w:t>RAN1 to discuss the impact of implicit epoch time on gNB.</w:t>
            </w:r>
          </w:p>
        </w:tc>
      </w:tr>
      <w:tr w:rsidR="00227FA2" w14:paraId="70483337" w14:textId="77777777">
        <w:tc>
          <w:tcPr>
            <w:tcW w:w="932" w:type="pct"/>
          </w:tcPr>
          <w:p w14:paraId="2073419E" w14:textId="77777777" w:rsidR="00227FA2" w:rsidRDefault="0039099D">
            <w:r>
              <w:t>Nokia, Nokia Shanghai Bell</w:t>
            </w:r>
          </w:p>
        </w:tc>
        <w:tc>
          <w:tcPr>
            <w:tcW w:w="4068" w:type="pct"/>
          </w:tcPr>
          <w:p w14:paraId="00A90C44" w14:textId="77777777" w:rsidR="00227FA2" w:rsidRDefault="0039099D">
            <w:pPr>
              <w:pStyle w:val="Corpsdetexte"/>
            </w:pPr>
            <w:r>
              <w:rPr>
                <w:b/>
                <w:bCs/>
              </w:rPr>
              <w:t xml:space="preserve">Proposal 25: </w:t>
            </w:r>
            <w:r>
              <w:rPr>
                <w:bCs/>
              </w:rPr>
              <w:t>The epoch time is explicitly indicated along with ephemeris data.</w:t>
            </w:r>
          </w:p>
        </w:tc>
      </w:tr>
    </w:tbl>
    <w:p w14:paraId="1CE1ACC3" w14:textId="77777777" w:rsidR="00227FA2" w:rsidRDefault="00227FA2"/>
    <w:p w14:paraId="18AD6386" w14:textId="77777777" w:rsidR="00227FA2" w:rsidRDefault="0039099D">
      <w:pPr>
        <w:pStyle w:val="Titre2"/>
      </w:pPr>
      <w:bookmarkStart w:id="69" w:name="_Toc79955325"/>
      <w:r>
        <w:t>Company views</w:t>
      </w:r>
      <w:bookmarkEnd w:id="69"/>
    </w:p>
    <w:p w14:paraId="4ECFC560" w14:textId="77777777" w:rsidR="00227FA2" w:rsidRDefault="0039099D">
      <w:pPr>
        <w:rPr>
          <w:lang w:val="en-US"/>
        </w:rPr>
      </w:pPr>
      <w:r>
        <w:rPr>
          <w:lang w:val="en-US"/>
        </w:rPr>
        <w:t>There were few proposals on this topic in the Tdocs submitted to RAN1#106-e:</w:t>
      </w:r>
    </w:p>
    <w:p w14:paraId="13D3C879" w14:textId="77777777" w:rsidR="00227FA2" w:rsidRDefault="0039099D">
      <w:pPr>
        <w:pStyle w:val="Paragraphedeliste"/>
        <w:numPr>
          <w:ilvl w:val="0"/>
          <w:numId w:val="54"/>
        </w:numPr>
        <w:rPr>
          <w:lang w:val="en-US"/>
        </w:rPr>
      </w:pPr>
      <w:r>
        <w:t xml:space="preserve">[Nokia] proposed to adopt explicit Epoch time indication : </w:t>
      </w:r>
    </w:p>
    <w:p w14:paraId="3EBE8035" w14:textId="77777777" w:rsidR="00227FA2" w:rsidRDefault="0039099D">
      <w:pPr>
        <w:rPr>
          <w:lang w:val="en-US"/>
        </w:rPr>
      </w:pPr>
      <w:r>
        <w:rPr>
          <w:lang w:val="en-US"/>
        </w:rPr>
        <w:t>According to [Nokia]  the most natural choice is to use the time reference currently used in GNSS satellite systems (e.g. as epoch in seconds within GNSS week). This time reference can then be linked to 3GPP signalling time reference (SFN number) via dedicated broadcast information (SIB9).</w:t>
      </w:r>
    </w:p>
    <w:p w14:paraId="2D493836" w14:textId="77777777" w:rsidR="00227FA2" w:rsidRDefault="0039099D">
      <w:pPr>
        <w:pStyle w:val="Paragraphedeliste"/>
        <w:numPr>
          <w:ilvl w:val="0"/>
          <w:numId w:val="54"/>
        </w:numPr>
      </w:pPr>
      <w:r>
        <w:t xml:space="preserve">[THALES, MediaTek, CATT] are supportive of implicit Epoch time indication: </w:t>
      </w:r>
    </w:p>
    <w:p w14:paraId="6CFE49FA" w14:textId="77777777" w:rsidR="00227FA2" w:rsidRDefault="0039099D">
      <w:pPr>
        <w:rPr>
          <w:lang w:val="en-US"/>
        </w:rPr>
      </w:pPr>
      <w:r>
        <w:rPr>
          <w:lang w:val="en-US"/>
        </w:rPr>
        <w:t>[</w:t>
      </w:r>
      <w:r>
        <w:t>MediaTek</w:t>
      </w:r>
      <w:r>
        <w:rPr>
          <w:lang w:val="en-US"/>
        </w:rPr>
        <w:t>] observed that signaling of epoch time on NTN SIB requires a payload of approximately 5 bytes.</w:t>
      </w:r>
    </w:p>
    <w:p w14:paraId="7268FE45" w14:textId="77777777" w:rsidR="00227FA2" w:rsidRDefault="0039099D">
      <w:r>
        <w:t xml:space="preserve">[Ericsson] proposed for RAN1 to discuss how to define the reference point for epoch time if implicit epoch time for satellite ephemeris is used. And observed: if implicit epoch time is used, the gNB may need to know the absolute transmission time of the subframe containing the ephemeris data with an accuracy of 0.6 ms, assuming that the impact </w:t>
      </w:r>
      <w:r>
        <w:lastRenderedPageBreak/>
        <w:t>of the epoch time inaccuracy on the UE transmission time error should not exceed 5% of the shortest CP length. [Ericsson] then proposed for RAN1 to discuss the impact of implicit epoch time on gNB.</w:t>
      </w:r>
    </w:p>
    <w:p w14:paraId="40EF800C" w14:textId="77777777" w:rsidR="00227FA2" w:rsidRDefault="0039099D">
      <w:r>
        <w:t>Based on the views expressed in companies’ contributions:</w:t>
      </w:r>
    </w:p>
    <w:p w14:paraId="3F102440" w14:textId="77777777" w:rsidR="00227FA2" w:rsidRDefault="0039099D">
      <w:pPr>
        <w:rPr>
          <w:b/>
        </w:rPr>
      </w:pPr>
      <w:r>
        <w:rPr>
          <w:b/>
          <w:highlight w:val="yellow"/>
        </w:rPr>
        <w:t>Initial Proposal 13:</w:t>
      </w:r>
    </w:p>
    <w:p w14:paraId="694B878F" w14:textId="77777777" w:rsidR="00227FA2" w:rsidRDefault="0039099D">
      <w:pPr>
        <w:pStyle w:val="Paragraphedeliste"/>
        <w:numPr>
          <w:ilvl w:val="0"/>
          <w:numId w:val="54"/>
        </w:numPr>
        <w:rPr>
          <w:b/>
        </w:rPr>
      </w:pPr>
      <w:r>
        <w:rPr>
          <w:b/>
        </w:rPr>
        <w:t xml:space="preserve">Epoch time is implicitly known as a reference time linked to DL </w:t>
      </w:r>
      <w:r>
        <w:rPr>
          <w:b/>
          <w:lang w:val="en-US"/>
        </w:rPr>
        <w:t>slot</w:t>
      </w:r>
      <w:r>
        <w:rPr>
          <w:lang w:val="en-US"/>
        </w:rPr>
        <w:t xml:space="preserve"> </w:t>
      </w:r>
      <w:r>
        <w:rPr>
          <w:b/>
        </w:rPr>
        <w:t>where the SIB carrying satellite ephemeris is broadcast.</w:t>
      </w:r>
    </w:p>
    <w:p w14:paraId="119C70C3" w14:textId="77777777" w:rsidR="00227FA2" w:rsidRDefault="0039099D">
      <w:pPr>
        <w:pStyle w:val="Paragraphedeliste"/>
        <w:numPr>
          <w:ilvl w:val="0"/>
          <w:numId w:val="54"/>
        </w:numPr>
        <w:rPr>
          <w:b/>
        </w:rPr>
      </w:pPr>
      <w:r>
        <w:rPr>
          <w:b/>
        </w:rPr>
        <w:t>The reference point for epoch time is satellite.</w:t>
      </w:r>
    </w:p>
    <w:p w14:paraId="399EAD53" w14:textId="77777777" w:rsidR="00227FA2" w:rsidRDefault="00227FA2">
      <w:pPr>
        <w:pStyle w:val="Corpsdetexte"/>
        <w:spacing w:after="0"/>
        <w:ind w:left="773"/>
        <w:rPr>
          <w:lang w:eastAsia="zh-TW"/>
        </w:rPr>
      </w:pPr>
    </w:p>
    <w:p w14:paraId="176C23BE" w14:textId="77777777" w:rsidR="00227FA2" w:rsidRDefault="0039099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227FA2" w14:paraId="26F57C97" w14:textId="77777777">
        <w:tc>
          <w:tcPr>
            <w:tcW w:w="932" w:type="pct"/>
            <w:shd w:val="clear" w:color="auto" w:fill="00B0F0"/>
            <w:vAlign w:val="center"/>
          </w:tcPr>
          <w:p w14:paraId="2AA3FAA7" w14:textId="77777777" w:rsidR="00227FA2" w:rsidRDefault="0039099D">
            <w:pPr>
              <w:rPr>
                <w:b/>
                <w:color w:val="FFFFFF" w:themeColor="background1"/>
              </w:rPr>
            </w:pPr>
            <w:r>
              <w:rPr>
                <w:b/>
                <w:color w:val="FFFFFF" w:themeColor="background1"/>
              </w:rPr>
              <w:t>Companies</w:t>
            </w:r>
          </w:p>
        </w:tc>
        <w:tc>
          <w:tcPr>
            <w:tcW w:w="4068" w:type="pct"/>
            <w:shd w:val="clear" w:color="auto" w:fill="00B0F0"/>
            <w:vAlign w:val="center"/>
          </w:tcPr>
          <w:p w14:paraId="6FD3AF35" w14:textId="77777777" w:rsidR="00227FA2" w:rsidRDefault="0039099D">
            <w:pPr>
              <w:rPr>
                <w:b/>
                <w:color w:val="FFFFFF" w:themeColor="background1"/>
              </w:rPr>
            </w:pPr>
            <w:r>
              <w:rPr>
                <w:b/>
                <w:color w:val="FFFFFF" w:themeColor="background1"/>
              </w:rPr>
              <w:t>Comments and Views</w:t>
            </w:r>
          </w:p>
        </w:tc>
      </w:tr>
      <w:tr w:rsidR="00227FA2" w14:paraId="53C3BEE2" w14:textId="77777777">
        <w:tc>
          <w:tcPr>
            <w:tcW w:w="932" w:type="pct"/>
          </w:tcPr>
          <w:p w14:paraId="32B97BE8" w14:textId="77777777" w:rsidR="00227FA2" w:rsidRDefault="0039099D">
            <w:pPr>
              <w:rPr>
                <w:rFonts w:eastAsia="Malgun Gothic"/>
                <w:lang w:eastAsia="ko-KR"/>
              </w:rPr>
            </w:pPr>
            <w:r>
              <w:rPr>
                <w:rFonts w:eastAsiaTheme="minorEastAsia"/>
                <w:lang w:eastAsia="zh-CN"/>
              </w:rPr>
              <w:t>ZTE</w:t>
            </w:r>
          </w:p>
        </w:tc>
        <w:tc>
          <w:tcPr>
            <w:tcW w:w="4068" w:type="pct"/>
          </w:tcPr>
          <w:p w14:paraId="10D33EF6" w14:textId="77777777" w:rsidR="00227FA2" w:rsidRDefault="0039099D">
            <w:pPr>
              <w:rPr>
                <w:rFonts w:eastAsia="Malgun Gothic"/>
                <w:lang w:eastAsia="ko-KR"/>
              </w:rPr>
            </w:pPr>
            <w:r>
              <w:rPr>
                <w:rFonts w:eastAsia="Malgun Gothic"/>
                <w:lang w:eastAsia="ko-KR"/>
              </w:rPr>
              <w:t>For this proposal, we are supportive on the 1</w:t>
            </w:r>
            <w:r>
              <w:rPr>
                <w:rFonts w:eastAsia="Malgun Gothic"/>
                <w:vertAlign w:val="superscript"/>
                <w:lang w:eastAsia="ko-KR"/>
              </w:rPr>
              <w:t>st</w:t>
            </w:r>
            <w:r>
              <w:rPr>
                <w:rFonts w:eastAsia="Malgun Gothic"/>
                <w:lang w:eastAsia="ko-KR"/>
              </w:rPr>
              <w:t xml:space="preserve"> bullet, i.e., implicitly indication of the Epoch, with consideration to reduce the signalling overhead on SIB. </w:t>
            </w:r>
          </w:p>
          <w:p w14:paraId="13232861" w14:textId="77777777" w:rsidR="00227FA2" w:rsidRDefault="0039099D">
            <w:pPr>
              <w:rPr>
                <w:rFonts w:eastAsiaTheme="minorEastAsia"/>
                <w:lang w:eastAsia="zh-CN"/>
              </w:rPr>
            </w:pPr>
            <w:r>
              <w:rPr>
                <w:rFonts w:eastAsiaTheme="minorEastAsia" w:hint="eastAsia"/>
                <w:lang w:eastAsia="zh-CN"/>
              </w:rPr>
              <w:t>H</w:t>
            </w:r>
            <w:r>
              <w:rPr>
                <w:rFonts w:eastAsiaTheme="minorEastAsia"/>
                <w:lang w:eastAsia="zh-CN"/>
              </w:rPr>
              <w:t xml:space="preserve">owever, w.r.t the reference point, it’s preferred to take the gNB for such indication with consideration on the whole procedure for signalling generation and delivering. More specifically, based on the 5 steps shown in the figure above, the latency of all link including processing time (with uncertainty) will have impacts on the accuracy for ephemeris indication.  </w:t>
            </w:r>
          </w:p>
          <w:p w14:paraId="46D0CFE1" w14:textId="77777777" w:rsidR="00227FA2" w:rsidRDefault="0039099D">
            <w:pPr>
              <w:rPr>
                <w:rFonts w:eastAsia="Malgun Gothic"/>
                <w:lang w:eastAsia="ko-KR"/>
              </w:rPr>
            </w:pPr>
            <w:r>
              <w:rPr>
                <w:rFonts w:eastAsiaTheme="minorEastAsia"/>
                <w:lang w:eastAsia="zh-CN"/>
              </w:rPr>
              <w:t>Moreover, by setting the reference point at gNB side, the NCC and GTW can conduct the calculation along with prediction to ensure the accurate information will be generated and delivered to gNB to match the time instant for each SIB transmission.</w:t>
            </w:r>
          </w:p>
        </w:tc>
      </w:tr>
      <w:tr w:rsidR="00227FA2" w14:paraId="65E7E314" w14:textId="77777777">
        <w:tc>
          <w:tcPr>
            <w:tcW w:w="932" w:type="pct"/>
          </w:tcPr>
          <w:p w14:paraId="177EBD45" w14:textId="77777777" w:rsidR="00227FA2" w:rsidRDefault="0039099D">
            <w:pPr>
              <w:rPr>
                <w:rFonts w:eastAsia="Malgun Gothic"/>
                <w:lang w:eastAsia="ko-KR"/>
              </w:rPr>
            </w:pPr>
            <w:r>
              <w:rPr>
                <w:rFonts w:eastAsia="Malgun Gothic"/>
                <w:lang w:eastAsia="ko-KR"/>
              </w:rPr>
              <w:t>FGI</w:t>
            </w:r>
          </w:p>
        </w:tc>
        <w:tc>
          <w:tcPr>
            <w:tcW w:w="4068" w:type="pct"/>
          </w:tcPr>
          <w:p w14:paraId="742FB962" w14:textId="77777777" w:rsidR="00227FA2" w:rsidRDefault="0039099D">
            <w:pPr>
              <w:rPr>
                <w:rFonts w:eastAsia="Malgun Gothic"/>
                <w:lang w:eastAsia="ko-KR"/>
              </w:rPr>
            </w:pPr>
            <w:r>
              <w:rPr>
                <w:rFonts w:eastAsia="Malgun Gothic"/>
                <w:lang w:eastAsia="ko-KR"/>
              </w:rPr>
              <w:t>Support.</w:t>
            </w:r>
          </w:p>
        </w:tc>
      </w:tr>
      <w:tr w:rsidR="00227FA2" w14:paraId="70646EF5" w14:textId="77777777">
        <w:tc>
          <w:tcPr>
            <w:tcW w:w="932" w:type="pct"/>
          </w:tcPr>
          <w:p w14:paraId="0BFF677C" w14:textId="77777777" w:rsidR="00227FA2" w:rsidRDefault="0039099D">
            <w:pPr>
              <w:rPr>
                <w:rFonts w:eastAsia="Malgun Gothic"/>
                <w:lang w:eastAsia="ko-KR"/>
              </w:rPr>
            </w:pPr>
            <w:r>
              <w:rPr>
                <w:rFonts w:eastAsia="Malgun Gothic"/>
                <w:lang w:eastAsia="ko-KR"/>
              </w:rPr>
              <w:t>Nokia, Nokia Shanghai Bell</w:t>
            </w:r>
          </w:p>
        </w:tc>
        <w:tc>
          <w:tcPr>
            <w:tcW w:w="4068" w:type="pct"/>
          </w:tcPr>
          <w:p w14:paraId="6031C521" w14:textId="77777777" w:rsidR="00227FA2" w:rsidRDefault="0039099D">
            <w:pPr>
              <w:rPr>
                <w:rFonts w:eastAsia="Malgun Gothic"/>
                <w:lang w:eastAsia="ko-KR"/>
              </w:rPr>
            </w:pPr>
            <w:r>
              <w:rPr>
                <w:rFonts w:eastAsia="Malgun Gothic"/>
                <w:lang w:eastAsia="ko-KR"/>
              </w:rPr>
              <w:t>Introducing an implicit coupling between the epoch time and the SIB by which the ephemeris information is provided will cause significant impacts to the gNB and lead to sub-optimum utilization of the available information. First, the gNB is not directly in control of the satellite, and the location of the satellite as a function of time is delivered by a functionality that is outside the control of the 3GPP system. Secondly, as pointed out by Ericsson’s Observation 16, there may be a need for the gNB to dynamically adopt for the feeder link delay using predictors for the needed offset (and still take into account the future satellite position). Hence, it would be more natural that the gNB indicates the time by which the information is valid. The added benefit of this is that the UE (for the case where the ephemeris information is valid at a later point in time) is able to calculate/estimate the satellite position prior to the valid ephemeris timestamp. Hence, the gNB would only need to provide ephemeris information at half the rate. It should be noted that epoch time that we are discussing there may not need to have the full UTC time stamp, but would rather be something that is truncated (like offset relative to latest full hour), which would reduce the overhead significantly. After all, the UE should have good understanding of UTC from its GNSS implementation.</w:t>
            </w:r>
          </w:p>
        </w:tc>
      </w:tr>
      <w:tr w:rsidR="00227FA2" w14:paraId="01887CD0" w14:textId="77777777">
        <w:tc>
          <w:tcPr>
            <w:tcW w:w="932" w:type="pct"/>
          </w:tcPr>
          <w:p w14:paraId="5801A364" w14:textId="77777777" w:rsidR="00227FA2" w:rsidRDefault="0039099D">
            <w:pPr>
              <w:rPr>
                <w:rFonts w:eastAsia="Malgun Gothic"/>
                <w:lang w:eastAsia="ko-KR"/>
              </w:rPr>
            </w:pPr>
            <w:r>
              <w:rPr>
                <w:rFonts w:eastAsiaTheme="minorHAnsi"/>
                <w:bCs/>
                <w:szCs w:val="22"/>
                <w:lang w:val="en-US"/>
              </w:rPr>
              <w:t>Panasonic</w:t>
            </w:r>
          </w:p>
        </w:tc>
        <w:tc>
          <w:tcPr>
            <w:tcW w:w="4068" w:type="pct"/>
          </w:tcPr>
          <w:p w14:paraId="51E60CDE" w14:textId="77777777" w:rsidR="00227FA2" w:rsidRDefault="0039099D">
            <w:pPr>
              <w:rPr>
                <w:rFonts w:eastAsia="Malgun Gothic"/>
                <w:lang w:eastAsia="ko-KR"/>
              </w:rPr>
            </w:pPr>
            <w:r>
              <w:rPr>
                <w:rFonts w:eastAsia="Malgun Gothic"/>
                <w:lang w:eastAsia="ko-KR"/>
              </w:rPr>
              <w:t>We agree.</w:t>
            </w:r>
          </w:p>
        </w:tc>
      </w:tr>
      <w:tr w:rsidR="00227FA2" w14:paraId="34CE09DE" w14:textId="77777777">
        <w:tc>
          <w:tcPr>
            <w:tcW w:w="932" w:type="pct"/>
          </w:tcPr>
          <w:p w14:paraId="6C28FB12" w14:textId="77777777" w:rsidR="00227FA2" w:rsidRDefault="0039099D">
            <w:pPr>
              <w:rPr>
                <w:rFonts w:eastAsiaTheme="minorEastAsia"/>
                <w:lang w:eastAsia="zh-CN"/>
              </w:rPr>
            </w:pPr>
            <w:r>
              <w:rPr>
                <w:rFonts w:eastAsia="Malgun Gothic"/>
                <w:lang w:eastAsia="ko-KR"/>
              </w:rPr>
              <w:t>Apple</w:t>
            </w:r>
          </w:p>
        </w:tc>
        <w:tc>
          <w:tcPr>
            <w:tcW w:w="4068" w:type="pct"/>
          </w:tcPr>
          <w:p w14:paraId="7B34D4A0" w14:textId="77777777" w:rsidR="00227FA2" w:rsidRDefault="0039099D">
            <w:pPr>
              <w:rPr>
                <w:rFonts w:eastAsiaTheme="minorEastAsia"/>
                <w:lang w:eastAsia="zh-CN"/>
              </w:rPr>
            </w:pPr>
            <w:r>
              <w:rPr>
                <w:rFonts w:eastAsia="Malgun Gothic"/>
                <w:lang w:eastAsia="ko-KR"/>
              </w:rPr>
              <w:t xml:space="preserve">Agree </w:t>
            </w:r>
          </w:p>
        </w:tc>
      </w:tr>
      <w:tr w:rsidR="00227FA2" w14:paraId="464F7C5B" w14:textId="77777777">
        <w:tc>
          <w:tcPr>
            <w:tcW w:w="932" w:type="pct"/>
          </w:tcPr>
          <w:p w14:paraId="5F5D5A58" w14:textId="77777777" w:rsidR="00227FA2" w:rsidRDefault="0039099D">
            <w:pPr>
              <w:rPr>
                <w:rFonts w:eastAsiaTheme="minorEastAsia"/>
                <w:bCs/>
                <w:szCs w:val="22"/>
                <w:lang w:val="en-US" w:eastAsia="zh-CN"/>
              </w:rPr>
            </w:pPr>
            <w:r>
              <w:rPr>
                <w:rFonts w:eastAsiaTheme="minorEastAsia"/>
                <w:bCs/>
                <w:szCs w:val="22"/>
                <w:lang w:val="en-US" w:eastAsia="zh-CN"/>
              </w:rPr>
              <w:t>MediaTek</w:t>
            </w:r>
          </w:p>
        </w:tc>
        <w:tc>
          <w:tcPr>
            <w:tcW w:w="4068" w:type="pct"/>
          </w:tcPr>
          <w:p w14:paraId="1B5FD3DD" w14:textId="77777777" w:rsidR="00227FA2" w:rsidRDefault="0039099D">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227FA2" w14:paraId="171AF938" w14:textId="77777777">
        <w:tc>
          <w:tcPr>
            <w:tcW w:w="932" w:type="pct"/>
          </w:tcPr>
          <w:p w14:paraId="72629C4D" w14:textId="77777777" w:rsidR="00227FA2" w:rsidRDefault="0039099D">
            <w:pPr>
              <w:rPr>
                <w:rFonts w:eastAsia="Malgun Gothic"/>
                <w:bCs/>
                <w:szCs w:val="22"/>
                <w:lang w:val="en-US" w:eastAsia="ko-KR"/>
              </w:rPr>
            </w:pPr>
            <w:r>
              <w:rPr>
                <w:rFonts w:eastAsia="Malgun Gothic" w:hint="eastAsia"/>
                <w:bCs/>
                <w:szCs w:val="22"/>
                <w:lang w:val="en-US" w:eastAsia="ko-KR"/>
              </w:rPr>
              <w:t>Samsung</w:t>
            </w:r>
          </w:p>
        </w:tc>
        <w:tc>
          <w:tcPr>
            <w:tcW w:w="4068" w:type="pct"/>
          </w:tcPr>
          <w:p w14:paraId="4C132FBB" w14:textId="77777777" w:rsidR="00227FA2" w:rsidRDefault="0039099D">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A</w:t>
            </w:r>
            <w:r>
              <w:rPr>
                <w:rFonts w:eastAsia="Malgun Gothic"/>
                <w:bCs/>
                <w:szCs w:val="22"/>
                <w:lang w:val="en-US" w:eastAsia="ko-KR"/>
              </w:rPr>
              <w:t>g</w:t>
            </w:r>
            <w:r>
              <w:rPr>
                <w:rFonts w:eastAsia="Malgun Gothic" w:hint="eastAsia"/>
                <w:bCs/>
                <w:szCs w:val="22"/>
                <w:lang w:val="en-US" w:eastAsia="ko-KR"/>
              </w:rPr>
              <w:t xml:space="preserve">ree </w:t>
            </w:r>
          </w:p>
        </w:tc>
      </w:tr>
      <w:tr w:rsidR="00227FA2" w14:paraId="54339AE8" w14:textId="77777777">
        <w:tc>
          <w:tcPr>
            <w:tcW w:w="932" w:type="pct"/>
          </w:tcPr>
          <w:p w14:paraId="00D79C7C" w14:textId="77777777" w:rsidR="00227FA2" w:rsidRDefault="0039099D">
            <w:pPr>
              <w:rPr>
                <w:rFonts w:eastAsiaTheme="minorEastAsia"/>
                <w:bCs/>
                <w:szCs w:val="22"/>
                <w:lang w:val="en-US" w:eastAsia="zh-CN"/>
              </w:rPr>
            </w:pPr>
            <w:r>
              <w:rPr>
                <w:rFonts w:eastAsiaTheme="minorEastAsia" w:hint="eastAsia"/>
                <w:lang w:eastAsia="zh-CN"/>
              </w:rPr>
              <w:t>L</w:t>
            </w:r>
            <w:r>
              <w:rPr>
                <w:rFonts w:eastAsiaTheme="minorEastAsia"/>
                <w:lang w:eastAsia="zh-CN"/>
              </w:rPr>
              <w:t>enovo/MM</w:t>
            </w:r>
          </w:p>
        </w:tc>
        <w:tc>
          <w:tcPr>
            <w:tcW w:w="4068" w:type="pct"/>
          </w:tcPr>
          <w:p w14:paraId="6A9AEAEE" w14:textId="77777777" w:rsidR="00227FA2" w:rsidRDefault="0039099D">
            <w:pPr>
              <w:pStyle w:val="Paragraphedeliste"/>
              <w:adjustRightInd w:val="0"/>
              <w:snapToGrid w:val="0"/>
              <w:spacing w:after="120"/>
              <w:ind w:left="0"/>
              <w:rPr>
                <w:rFonts w:eastAsiaTheme="minorEastAsia"/>
                <w:bCs/>
                <w:szCs w:val="22"/>
                <w:lang w:val="en-US" w:eastAsia="zh-CN"/>
              </w:rPr>
            </w:pPr>
            <w:r>
              <w:rPr>
                <w:rFonts w:eastAsiaTheme="minorEastAsia" w:hint="eastAsia"/>
                <w:lang w:eastAsia="zh-CN"/>
              </w:rPr>
              <w:t>A</w:t>
            </w:r>
            <w:r>
              <w:rPr>
                <w:rFonts w:eastAsiaTheme="minorEastAsia"/>
                <w:lang w:eastAsia="zh-CN"/>
              </w:rPr>
              <w:t>gree with moderator’s view.</w:t>
            </w:r>
          </w:p>
        </w:tc>
      </w:tr>
      <w:tr w:rsidR="00227FA2" w14:paraId="39006D18" w14:textId="77777777">
        <w:tc>
          <w:tcPr>
            <w:tcW w:w="932" w:type="pct"/>
          </w:tcPr>
          <w:p w14:paraId="5ACA918B" w14:textId="77777777" w:rsidR="00227FA2" w:rsidRDefault="0039099D">
            <w:pPr>
              <w:rPr>
                <w:rFonts w:eastAsiaTheme="minorEastAsia"/>
                <w:lang w:eastAsia="zh-CN"/>
              </w:rPr>
            </w:pPr>
            <w:r>
              <w:rPr>
                <w:rFonts w:eastAsiaTheme="minorEastAsia"/>
                <w:lang w:eastAsia="zh-CN"/>
              </w:rPr>
              <w:t>QC</w:t>
            </w:r>
          </w:p>
        </w:tc>
        <w:tc>
          <w:tcPr>
            <w:tcW w:w="4068" w:type="pct"/>
          </w:tcPr>
          <w:p w14:paraId="283E647A" w14:textId="77777777" w:rsidR="00227FA2" w:rsidRDefault="0039099D">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To keep the detailed reference time point open before broadcasting of ephemeris is complete, We suggest to modify the first bullet as below:</w:t>
            </w:r>
          </w:p>
          <w:p w14:paraId="7CA17422" w14:textId="77777777" w:rsidR="00227FA2" w:rsidRDefault="0039099D">
            <w:pPr>
              <w:pStyle w:val="Paragraphedeliste"/>
              <w:numPr>
                <w:ilvl w:val="0"/>
                <w:numId w:val="54"/>
              </w:numPr>
              <w:rPr>
                <w:b/>
              </w:rPr>
            </w:pPr>
            <w:r>
              <w:rPr>
                <w:b/>
              </w:rPr>
              <w:t xml:space="preserve">Epoch time is implicitly known as a reference time linked to DL </w:t>
            </w:r>
            <w:r>
              <w:rPr>
                <w:b/>
                <w:lang w:val="en-US"/>
              </w:rPr>
              <w:t>signal.</w:t>
            </w:r>
          </w:p>
          <w:p w14:paraId="58F1380F" w14:textId="77777777" w:rsidR="00227FA2" w:rsidRDefault="00227FA2">
            <w:pPr>
              <w:pStyle w:val="Paragraphedeliste"/>
              <w:adjustRightInd w:val="0"/>
              <w:snapToGrid w:val="0"/>
              <w:spacing w:after="120"/>
              <w:ind w:left="0"/>
              <w:rPr>
                <w:rFonts w:eastAsiaTheme="minorEastAsia"/>
                <w:lang w:eastAsia="zh-CN"/>
              </w:rPr>
            </w:pPr>
          </w:p>
        </w:tc>
      </w:tr>
      <w:tr w:rsidR="00227FA2" w14:paraId="6AFDB6B0" w14:textId="77777777">
        <w:tc>
          <w:tcPr>
            <w:tcW w:w="932" w:type="pct"/>
          </w:tcPr>
          <w:p w14:paraId="6065FCCC" w14:textId="77777777" w:rsidR="00227FA2" w:rsidRDefault="0039099D">
            <w:pPr>
              <w:rPr>
                <w:rFonts w:eastAsiaTheme="minorEastAsia"/>
                <w:lang w:eastAsia="zh-CN"/>
              </w:rPr>
            </w:pPr>
            <w:r>
              <w:t>Huawei, HiSilicon</w:t>
            </w:r>
          </w:p>
        </w:tc>
        <w:tc>
          <w:tcPr>
            <w:tcW w:w="4068" w:type="pct"/>
          </w:tcPr>
          <w:p w14:paraId="439FF819" w14:textId="77777777" w:rsidR="00227FA2" w:rsidRDefault="0039099D">
            <w:pPr>
              <w:rPr>
                <w:rFonts w:eastAsiaTheme="minorEastAsia"/>
                <w:lang w:eastAsia="zh-CN"/>
              </w:rPr>
            </w:pPr>
            <w:r>
              <w:rPr>
                <w:rFonts w:eastAsiaTheme="minorEastAsia"/>
                <w:lang w:eastAsia="zh-CN"/>
              </w:rPr>
              <w:t xml:space="preserve">Support </w:t>
            </w:r>
          </w:p>
        </w:tc>
      </w:tr>
      <w:tr w:rsidR="00227FA2" w14:paraId="7FD50FB1" w14:textId="77777777">
        <w:tc>
          <w:tcPr>
            <w:tcW w:w="932" w:type="pct"/>
          </w:tcPr>
          <w:p w14:paraId="22567573" w14:textId="77777777" w:rsidR="00227FA2" w:rsidRDefault="0039099D">
            <w:pPr>
              <w:rPr>
                <w:rFonts w:eastAsia="Malgun Gothic"/>
                <w:lang w:eastAsia="ko-KR"/>
              </w:rPr>
            </w:pPr>
            <w:r>
              <w:rPr>
                <w:rFonts w:eastAsia="Malgun Gothic" w:hint="eastAsia"/>
                <w:lang w:eastAsia="ko-KR"/>
              </w:rPr>
              <w:lastRenderedPageBreak/>
              <w:t>LG</w:t>
            </w:r>
          </w:p>
        </w:tc>
        <w:tc>
          <w:tcPr>
            <w:tcW w:w="4068" w:type="pct"/>
          </w:tcPr>
          <w:p w14:paraId="69E48BD3" w14:textId="77777777" w:rsidR="00227FA2" w:rsidRDefault="0039099D">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prefer to provide explicit signalling to reduce misunderstanding between gNB and UE.</w:t>
            </w:r>
          </w:p>
        </w:tc>
      </w:tr>
      <w:tr w:rsidR="00227FA2" w14:paraId="44D6926D" w14:textId="77777777">
        <w:tc>
          <w:tcPr>
            <w:tcW w:w="932" w:type="pct"/>
          </w:tcPr>
          <w:p w14:paraId="2BC7E4AD" w14:textId="45DED154" w:rsidR="00227FA2" w:rsidRPr="00A45AA6" w:rsidRDefault="009C5F5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E9C7F90" w14:textId="6BE44ACA" w:rsidR="00227FA2" w:rsidRPr="00A45AA6" w:rsidRDefault="009C5F50">
            <w:pPr>
              <w:rPr>
                <w:rFonts w:eastAsiaTheme="minorEastAsia"/>
                <w:lang w:eastAsia="zh-CN"/>
              </w:rPr>
            </w:pPr>
            <w:r>
              <w:rPr>
                <w:rFonts w:eastAsiaTheme="minorEastAsia" w:hint="eastAsia"/>
                <w:lang w:eastAsia="zh-CN"/>
              </w:rPr>
              <w:t>S</w:t>
            </w:r>
            <w:r>
              <w:rPr>
                <w:rFonts w:eastAsiaTheme="minorEastAsia"/>
                <w:lang w:eastAsia="zh-CN"/>
              </w:rPr>
              <w:t>upport</w:t>
            </w:r>
          </w:p>
        </w:tc>
      </w:tr>
      <w:tr w:rsidR="00C3718C" w14:paraId="03F02BCD" w14:textId="77777777">
        <w:tc>
          <w:tcPr>
            <w:tcW w:w="932" w:type="pct"/>
          </w:tcPr>
          <w:p w14:paraId="7C23D37D" w14:textId="2AC104D4" w:rsidR="00C3718C" w:rsidRDefault="00C3718C" w:rsidP="00C3718C">
            <w:pPr>
              <w:rPr>
                <w:rFonts w:eastAsiaTheme="minorEastAsia"/>
                <w:lang w:eastAsia="zh-CN"/>
              </w:rPr>
            </w:pPr>
            <w:r>
              <w:rPr>
                <w:rFonts w:eastAsia="Malgun Gothic" w:hint="eastAsia"/>
                <w:lang w:eastAsia="ko-KR"/>
              </w:rPr>
              <w:t>OPPO</w:t>
            </w:r>
          </w:p>
        </w:tc>
        <w:tc>
          <w:tcPr>
            <w:tcW w:w="4068" w:type="pct"/>
          </w:tcPr>
          <w:p w14:paraId="057566AA" w14:textId="49E2F149" w:rsidR="00C3718C" w:rsidRDefault="00C3718C" w:rsidP="00C3718C">
            <w:pPr>
              <w:rPr>
                <w:rFonts w:eastAsiaTheme="minorEastAsia"/>
                <w:lang w:eastAsia="zh-CN"/>
              </w:rPr>
            </w:pPr>
            <w:r>
              <w:rPr>
                <w:rFonts w:eastAsia="Malgun Gothic" w:hint="eastAsia"/>
                <w:lang w:eastAsia="ko-KR"/>
              </w:rPr>
              <w:t>fine</w:t>
            </w:r>
          </w:p>
        </w:tc>
      </w:tr>
    </w:tbl>
    <w:p w14:paraId="76BC34A3" w14:textId="77777777" w:rsidR="00227FA2" w:rsidRDefault="00227FA2">
      <w:pPr>
        <w:pStyle w:val="DraftProposal"/>
        <w:numPr>
          <w:ilvl w:val="0"/>
          <w:numId w:val="0"/>
        </w:numPr>
        <w:rPr>
          <w:rFonts w:ascii="Times New Roman" w:hAnsi="Times New Roman" w:cs="Times New Roman"/>
          <w:b w:val="0"/>
          <w:lang w:val="en-GB"/>
        </w:rPr>
      </w:pPr>
    </w:p>
    <w:p w14:paraId="2D3C57A3" w14:textId="77777777" w:rsidR="00227FA2" w:rsidRDefault="0039099D">
      <w:pPr>
        <w:pStyle w:val="Titre2"/>
      </w:pPr>
      <w:bookmarkStart w:id="70" w:name="_Toc79955326"/>
      <w:r>
        <w:rPr>
          <w:lang w:val="en-US"/>
        </w:rPr>
        <w:t>Updated proposal based on company views (First round of email discussions)</w:t>
      </w:r>
      <w:bookmarkEnd w:id="70"/>
      <w:r>
        <w:rPr>
          <w:lang w:val="en-US"/>
        </w:rPr>
        <w:t xml:space="preserve"> </w:t>
      </w:r>
    </w:p>
    <w:p w14:paraId="7EFADCF5" w14:textId="77777777" w:rsidR="00227FA2" w:rsidRDefault="0039099D">
      <w:pPr>
        <w:pStyle w:val="Titre2"/>
        <w:rPr>
          <w:lang w:val="en-US"/>
        </w:rPr>
      </w:pPr>
      <w:bookmarkStart w:id="71" w:name="_Toc79955327"/>
      <w:r>
        <w:rPr>
          <w:lang w:val="en-US"/>
        </w:rPr>
        <w:t>Updated proposal based on company views (2nd round of email discussions)</w:t>
      </w:r>
      <w:bookmarkEnd w:id="71"/>
    </w:p>
    <w:p w14:paraId="78FB8D8C" w14:textId="77777777" w:rsidR="00227FA2" w:rsidRDefault="00227FA2">
      <w:pPr>
        <w:pStyle w:val="Paragraphedeliste"/>
        <w:ind w:left="360"/>
        <w:rPr>
          <w:b/>
          <w:lang w:val="en-US"/>
        </w:rPr>
      </w:pPr>
    </w:p>
    <w:p w14:paraId="65723F73" w14:textId="77777777" w:rsidR="00227FA2" w:rsidRDefault="00227FA2">
      <w:pPr>
        <w:pStyle w:val="Paragraphedeliste"/>
        <w:ind w:left="360"/>
        <w:rPr>
          <w:b/>
          <w:lang w:val="en-US"/>
        </w:rPr>
      </w:pPr>
    </w:p>
    <w:p w14:paraId="6AF907E6" w14:textId="77777777" w:rsidR="00227FA2" w:rsidRDefault="0039099D">
      <w:pPr>
        <w:pStyle w:val="Titre1"/>
        <w:rPr>
          <w:lang w:val="en-US"/>
        </w:rPr>
      </w:pPr>
      <w:bookmarkStart w:id="72" w:name="_Toc79955328"/>
      <w:r>
        <w:rPr>
          <w:lang w:val="en-US"/>
        </w:rPr>
        <w:t>Conclusion</w:t>
      </w:r>
      <w:bookmarkEnd w:id="72"/>
    </w:p>
    <w:p w14:paraId="6EB0FCAF" w14:textId="77777777" w:rsidR="00227FA2" w:rsidRDefault="00227FA2"/>
    <w:p w14:paraId="16DAC8C7" w14:textId="77777777" w:rsidR="00227FA2" w:rsidRDefault="00227FA2">
      <w:pPr>
        <w:rPr>
          <w:lang w:val="en-US"/>
        </w:rPr>
      </w:pPr>
    </w:p>
    <w:bookmarkStart w:id="73" w:name="_Toc79955329" w:displacedByCustomXml="next"/>
    <w:sdt>
      <w:sdtPr>
        <w:rPr>
          <w:rFonts w:ascii="Times New Roman" w:hAnsi="Times New Roman"/>
          <w:sz w:val="20"/>
          <w:lang w:val="fr-FR"/>
        </w:rPr>
        <w:id w:val="-327206764"/>
      </w:sdtPr>
      <w:sdtEndPr>
        <w:rPr>
          <w:lang w:val="en-GB"/>
        </w:rPr>
      </w:sdtEndPr>
      <w:sdtContent>
        <w:p w14:paraId="62552FDD" w14:textId="77777777" w:rsidR="00227FA2" w:rsidRDefault="0039099D">
          <w:pPr>
            <w:pStyle w:val="Titre1"/>
          </w:pPr>
          <w:r>
            <w:t>References</w:t>
          </w:r>
          <w:bookmarkEnd w:id="73"/>
        </w:p>
        <w:sdt>
          <w:sdtPr>
            <w:id w:val="111145805"/>
          </w:sdtPr>
          <w:sdtEndPr/>
          <w:sdtContent>
            <w:p w14:paraId="791A2C9D" w14:textId="77777777" w:rsidR="00227FA2" w:rsidRDefault="0039099D">
              <w:pPr>
                <w:pStyle w:val="Paragraphedeliste"/>
                <w:numPr>
                  <w:ilvl w:val="0"/>
                  <w:numId w:val="55"/>
                </w:numPr>
                <w:spacing w:after="0"/>
              </w:pPr>
              <w:r>
                <w:t>R1-2106483</w:t>
              </w:r>
              <w:r>
                <w:tab/>
                <w:t>Discussion on UL time and frequency synchronization enhancement for NTN</w:t>
              </w:r>
              <w:r>
                <w:tab/>
                <w:t>Huawei, HiSilicon</w:t>
              </w:r>
            </w:p>
            <w:p w14:paraId="7C2E827C" w14:textId="77777777" w:rsidR="00227FA2" w:rsidRDefault="0039099D">
              <w:pPr>
                <w:pStyle w:val="Paragraphedeliste"/>
                <w:numPr>
                  <w:ilvl w:val="0"/>
                  <w:numId w:val="55"/>
                </w:numPr>
                <w:spacing w:after="0"/>
              </w:pPr>
              <w:r>
                <w:t>R1-2106556</w:t>
              </w:r>
              <w:r>
                <w:tab/>
                <w:t>Considerations on UL timing and frequency synchronization in NTN</w:t>
              </w:r>
              <w:r>
                <w:tab/>
                <w:t>THALES</w:t>
              </w:r>
            </w:p>
            <w:p w14:paraId="1F50CE34" w14:textId="77777777" w:rsidR="00227FA2" w:rsidRDefault="0039099D">
              <w:pPr>
                <w:pStyle w:val="Paragraphedeliste"/>
                <w:numPr>
                  <w:ilvl w:val="0"/>
                  <w:numId w:val="55"/>
                </w:numPr>
                <w:spacing w:after="0"/>
              </w:pPr>
              <w:r>
                <w:t>R1-2106592</w:t>
              </w:r>
              <w:r>
                <w:tab/>
                <w:t>Discussion on UL time and frequency synchronization enhancements for NR-NTN</w:t>
              </w:r>
              <w:r>
                <w:tab/>
                <w:t>vivo</w:t>
              </w:r>
            </w:p>
            <w:p w14:paraId="7A035DCE" w14:textId="77777777" w:rsidR="00227FA2" w:rsidRDefault="0039099D">
              <w:pPr>
                <w:pStyle w:val="Paragraphedeliste"/>
                <w:numPr>
                  <w:ilvl w:val="0"/>
                  <w:numId w:val="55"/>
                </w:numPr>
                <w:spacing w:after="0"/>
              </w:pPr>
              <w:r>
                <w:t>R1-2106702</w:t>
              </w:r>
              <w:r>
                <w:tab/>
                <w:t>Discussion on enhancements on UL time and frequency synchronization for NTN</w:t>
              </w:r>
              <w:r>
                <w:tab/>
                <w:t>Spreadtrum Communications</w:t>
              </w:r>
            </w:p>
            <w:p w14:paraId="6E329B86" w14:textId="77777777" w:rsidR="00227FA2" w:rsidRDefault="0039099D">
              <w:pPr>
                <w:pStyle w:val="Paragraphedeliste"/>
                <w:numPr>
                  <w:ilvl w:val="0"/>
                  <w:numId w:val="55"/>
                </w:numPr>
                <w:spacing w:after="0"/>
              </w:pPr>
              <w:r>
                <w:t>R1-2106755</w:t>
              </w:r>
              <w:r>
                <w:tab/>
                <w:t>Discussion on UL time and frequency synchronization enhancement for NTN</w:t>
              </w:r>
              <w:r>
                <w:tab/>
                <w:t>Baicells</w:t>
              </w:r>
            </w:p>
            <w:p w14:paraId="26854EE7" w14:textId="77777777" w:rsidR="00227FA2" w:rsidRDefault="0039099D">
              <w:pPr>
                <w:pStyle w:val="Paragraphedeliste"/>
                <w:numPr>
                  <w:ilvl w:val="0"/>
                  <w:numId w:val="55"/>
                </w:numPr>
                <w:spacing w:after="0"/>
              </w:pPr>
              <w:r>
                <w:t>R1-2106806</w:t>
              </w:r>
              <w:r>
                <w:tab/>
                <w:t>Considerations on UL time synchronisation</w:t>
              </w:r>
              <w:r>
                <w:tab/>
                <w:t>Sony</w:t>
              </w:r>
            </w:p>
            <w:p w14:paraId="6330CB0F" w14:textId="77777777" w:rsidR="00227FA2" w:rsidRDefault="0039099D">
              <w:pPr>
                <w:pStyle w:val="Paragraphedeliste"/>
                <w:numPr>
                  <w:ilvl w:val="0"/>
                  <w:numId w:val="55"/>
                </w:numPr>
                <w:spacing w:after="0"/>
              </w:pPr>
              <w:r>
                <w:t>R1-2106885</w:t>
              </w:r>
              <w:r>
                <w:tab/>
                <w:t>Enhancements on UL time and frequency synchronization for NTN</w:t>
              </w:r>
              <w:r>
                <w:tab/>
                <w:t>Samsung</w:t>
              </w:r>
            </w:p>
            <w:p w14:paraId="61EAE1CD" w14:textId="77777777" w:rsidR="00227FA2" w:rsidRDefault="0039099D">
              <w:pPr>
                <w:pStyle w:val="Paragraphedeliste"/>
                <w:numPr>
                  <w:ilvl w:val="0"/>
                  <w:numId w:val="55"/>
                </w:numPr>
                <w:spacing w:after="0"/>
              </w:pPr>
              <w:r>
                <w:t>R1-2106968</w:t>
              </w:r>
              <w:r>
                <w:tab/>
                <w:t>Enhancements on UL time and frequency synchronization for NTN</w:t>
              </w:r>
              <w:r>
                <w:tab/>
                <w:t>CATT</w:t>
              </w:r>
            </w:p>
            <w:p w14:paraId="0AE57022" w14:textId="77777777" w:rsidR="00227FA2" w:rsidRDefault="0039099D">
              <w:pPr>
                <w:pStyle w:val="Paragraphedeliste"/>
                <w:numPr>
                  <w:ilvl w:val="0"/>
                  <w:numId w:val="55"/>
                </w:numPr>
                <w:spacing w:after="0"/>
              </w:pPr>
              <w:r>
                <w:t>R1-2107020</w:t>
              </w:r>
              <w:r>
                <w:tab/>
                <w:t>Enhancements on UL time and frequency synchronization</w:t>
              </w:r>
              <w:r>
                <w:tab/>
                <w:t>PANASONIC R&amp;D Center Germany</w:t>
              </w:r>
            </w:p>
            <w:p w14:paraId="1F0B8918" w14:textId="77777777" w:rsidR="00227FA2" w:rsidRDefault="0039099D">
              <w:pPr>
                <w:pStyle w:val="Paragraphedeliste"/>
                <w:numPr>
                  <w:ilvl w:val="0"/>
                  <w:numId w:val="55"/>
                </w:numPr>
                <w:spacing w:after="0"/>
              </w:pPr>
              <w:r>
                <w:t>R1-2107065</w:t>
              </w:r>
              <w:r>
                <w:tab/>
                <w:t>Enhancements on UL Time and Frequency Synchronisation for NR-NTN</w:t>
              </w:r>
              <w:r>
                <w:tab/>
                <w:t>MediaTek Inc.</w:t>
              </w:r>
            </w:p>
            <w:p w14:paraId="18970ECD" w14:textId="77777777" w:rsidR="00227FA2" w:rsidRDefault="0039099D">
              <w:pPr>
                <w:pStyle w:val="Paragraphedeliste"/>
                <w:numPr>
                  <w:ilvl w:val="0"/>
                  <w:numId w:val="55"/>
                </w:numPr>
                <w:spacing w:after="0"/>
              </w:pPr>
              <w:r>
                <w:t>R1-2107244</w:t>
              </w:r>
              <w:r>
                <w:tab/>
                <w:t>Discussion on UL time and frequency synchronization</w:t>
              </w:r>
              <w:r>
                <w:tab/>
                <w:t>OPPO</w:t>
              </w:r>
            </w:p>
            <w:p w14:paraId="761F80F9" w14:textId="77777777" w:rsidR="00227FA2" w:rsidRDefault="0039099D">
              <w:pPr>
                <w:pStyle w:val="Paragraphedeliste"/>
                <w:numPr>
                  <w:ilvl w:val="0"/>
                  <w:numId w:val="55"/>
                </w:numPr>
                <w:spacing w:after="0"/>
              </w:pPr>
              <w:r>
                <w:t>R1-2107288</w:t>
              </w:r>
              <w:r>
                <w:tab/>
                <w:t>UL time and frequency synchronization in NTN</w:t>
              </w:r>
              <w:r>
                <w:tab/>
                <w:t>FGI, Asia Pacific Telecom, III, ITRI</w:t>
              </w:r>
            </w:p>
            <w:p w14:paraId="31A3BAA2" w14:textId="77777777" w:rsidR="00227FA2" w:rsidRDefault="0039099D">
              <w:pPr>
                <w:pStyle w:val="Paragraphedeliste"/>
                <w:numPr>
                  <w:ilvl w:val="0"/>
                  <w:numId w:val="55"/>
                </w:numPr>
                <w:spacing w:after="0"/>
              </w:pPr>
              <w:r>
                <w:t>R1-2107342</w:t>
              </w:r>
              <w:r>
                <w:tab/>
                <w:t>UL time and frequency synchronization for NTN</w:t>
              </w:r>
              <w:r>
                <w:tab/>
                <w:t>Qualcomm Incorporated</w:t>
              </w:r>
            </w:p>
            <w:p w14:paraId="713B9B29" w14:textId="77777777" w:rsidR="00227FA2" w:rsidRDefault="0039099D">
              <w:pPr>
                <w:pStyle w:val="Paragraphedeliste"/>
                <w:numPr>
                  <w:ilvl w:val="0"/>
                  <w:numId w:val="55"/>
                </w:numPr>
                <w:spacing w:after="0"/>
              </w:pPr>
              <w:r>
                <w:t>R1-2107400</w:t>
              </w:r>
              <w:r>
                <w:tab/>
                <w:t>Enhancements on UL time and frequency synchronization for NTN</w:t>
              </w:r>
              <w:r>
                <w:tab/>
                <w:t>CMCC</w:t>
              </w:r>
            </w:p>
            <w:p w14:paraId="16BC6A95" w14:textId="77777777" w:rsidR="00227FA2" w:rsidRDefault="0039099D">
              <w:pPr>
                <w:pStyle w:val="Paragraphedeliste"/>
                <w:numPr>
                  <w:ilvl w:val="0"/>
                  <w:numId w:val="55"/>
                </w:numPr>
                <w:spacing w:after="0"/>
              </w:pPr>
              <w:r>
                <w:t>R1-2107539</w:t>
              </w:r>
              <w:r>
                <w:tab/>
                <w:t>Discussions on UL time and frequency synchronization enhancements in NTN</w:t>
              </w:r>
              <w:r>
                <w:tab/>
                <w:t>LG Electronics</w:t>
              </w:r>
            </w:p>
            <w:p w14:paraId="5551A52D" w14:textId="77777777" w:rsidR="00227FA2" w:rsidRDefault="0039099D">
              <w:pPr>
                <w:pStyle w:val="Paragraphedeliste"/>
                <w:numPr>
                  <w:ilvl w:val="0"/>
                  <w:numId w:val="55"/>
                </w:numPr>
                <w:spacing w:after="0"/>
              </w:pPr>
              <w:r>
                <w:t>R1-2107589</w:t>
              </w:r>
              <w:r>
                <w:tab/>
                <w:t>On UL synchronization for NTN</w:t>
              </w:r>
              <w:r>
                <w:tab/>
                <w:t>Intel Corporation</w:t>
              </w:r>
            </w:p>
            <w:p w14:paraId="383AA164" w14:textId="77777777" w:rsidR="00227FA2" w:rsidRDefault="0039099D">
              <w:pPr>
                <w:pStyle w:val="Paragraphedeliste"/>
                <w:numPr>
                  <w:ilvl w:val="0"/>
                  <w:numId w:val="55"/>
                </w:numPr>
                <w:spacing w:after="0"/>
              </w:pPr>
              <w:r>
                <w:t>R1-2107737</w:t>
              </w:r>
              <w:r>
                <w:tab/>
                <w:t>On Uplink Time and Frequency Synchronization for NR NTN</w:t>
              </w:r>
              <w:r>
                <w:tab/>
                <w:t>Apple</w:t>
              </w:r>
            </w:p>
            <w:p w14:paraId="3C4E3E56" w14:textId="77777777" w:rsidR="00227FA2" w:rsidRDefault="0039099D">
              <w:pPr>
                <w:pStyle w:val="Paragraphedeliste"/>
                <w:numPr>
                  <w:ilvl w:val="0"/>
                  <w:numId w:val="55"/>
                </w:numPr>
                <w:spacing w:after="0"/>
              </w:pPr>
              <w:r>
                <w:t>R1-2107776</w:t>
              </w:r>
              <w:r>
                <w:tab/>
                <w:t>Discussion on UL synchronization for NR-NTN</w:t>
              </w:r>
              <w:r>
                <w:tab/>
                <w:t>ZTE</w:t>
              </w:r>
            </w:p>
            <w:p w14:paraId="20BA4E3F" w14:textId="77777777" w:rsidR="00227FA2" w:rsidRDefault="0039099D">
              <w:pPr>
                <w:pStyle w:val="Paragraphedeliste"/>
                <w:numPr>
                  <w:ilvl w:val="0"/>
                  <w:numId w:val="55"/>
                </w:numPr>
                <w:spacing w:after="0"/>
              </w:pPr>
              <w:r>
                <w:t>R1-2107856</w:t>
              </w:r>
              <w:r>
                <w:tab/>
                <w:t>Discussion on UL time synchronization enhancements for NTN</w:t>
              </w:r>
              <w:r>
                <w:tab/>
                <w:t>NTT DOCOMO, INC.</w:t>
              </w:r>
            </w:p>
            <w:p w14:paraId="26589B08" w14:textId="77777777" w:rsidR="00227FA2" w:rsidRDefault="0039099D">
              <w:pPr>
                <w:pStyle w:val="Paragraphedeliste"/>
                <w:numPr>
                  <w:ilvl w:val="0"/>
                  <w:numId w:val="55"/>
                </w:numPr>
                <w:spacing w:after="0"/>
              </w:pPr>
              <w:r>
                <w:t>R1-2107890</w:t>
              </w:r>
              <w:r>
                <w:tab/>
                <w:t>Considerations on Enhancements on UL Time Synchronization in NTN</w:t>
              </w:r>
              <w:r>
                <w:tab/>
                <w:t>CAICT</w:t>
              </w:r>
            </w:p>
            <w:p w14:paraId="30405B12" w14:textId="77777777" w:rsidR="00227FA2" w:rsidRDefault="0039099D">
              <w:pPr>
                <w:pStyle w:val="Paragraphedeliste"/>
                <w:numPr>
                  <w:ilvl w:val="0"/>
                  <w:numId w:val="55"/>
                </w:numPr>
                <w:spacing w:after="0"/>
              </w:pPr>
              <w:r>
                <w:t>R1-2107919</w:t>
              </w:r>
              <w:r>
                <w:tab/>
                <w:t>Discussion on UL time and frequency synchronization for NTN</w:t>
              </w:r>
              <w:r>
                <w:tab/>
                <w:t>Xiaomi</w:t>
              </w:r>
            </w:p>
            <w:p w14:paraId="2FF2A139" w14:textId="77777777" w:rsidR="00227FA2" w:rsidRDefault="0039099D">
              <w:pPr>
                <w:pStyle w:val="Paragraphedeliste"/>
                <w:numPr>
                  <w:ilvl w:val="0"/>
                  <w:numId w:val="55"/>
                </w:numPr>
                <w:spacing w:after="0"/>
              </w:pPr>
              <w:r>
                <w:t>R1-2107945</w:t>
              </w:r>
              <w:r>
                <w:tab/>
                <w:t>Discussion on NTN uplink time synchronization</w:t>
              </w:r>
              <w:r>
                <w:tab/>
                <w:t>Lenovo, Motorola Mobility</w:t>
              </w:r>
            </w:p>
            <w:p w14:paraId="0A1FDFD4" w14:textId="77777777" w:rsidR="00227FA2" w:rsidRDefault="0039099D">
              <w:pPr>
                <w:pStyle w:val="Paragraphedeliste"/>
                <w:numPr>
                  <w:ilvl w:val="0"/>
                  <w:numId w:val="55"/>
                </w:numPr>
                <w:spacing w:after="0"/>
              </w:pPr>
              <w:r>
                <w:t>R1-2108032</w:t>
              </w:r>
              <w:r>
                <w:tab/>
                <w:t>UL time/frequency synchronization for NTN</w:t>
              </w:r>
              <w:r>
                <w:tab/>
                <w:t>InterDigital, Inc.</w:t>
              </w:r>
            </w:p>
            <w:p w14:paraId="03DA6C82" w14:textId="77777777" w:rsidR="00227FA2" w:rsidRDefault="0039099D">
              <w:pPr>
                <w:pStyle w:val="Paragraphedeliste"/>
                <w:numPr>
                  <w:ilvl w:val="0"/>
                  <w:numId w:val="55"/>
                </w:numPr>
                <w:spacing w:after="0"/>
              </w:pPr>
              <w:r>
                <w:t>R1-2108073</w:t>
              </w:r>
              <w:r>
                <w:tab/>
                <w:t>Discussion on UL Time Synchronization for NTN</w:t>
              </w:r>
              <w:r>
                <w:tab/>
                <w:t>Fraunhofer IIS, Fraunhofer HHI</w:t>
              </w:r>
            </w:p>
            <w:p w14:paraId="6D817C4F" w14:textId="77777777" w:rsidR="00227FA2" w:rsidRDefault="0039099D">
              <w:pPr>
                <w:pStyle w:val="Paragraphedeliste"/>
                <w:numPr>
                  <w:ilvl w:val="0"/>
                  <w:numId w:val="55"/>
                </w:numPr>
                <w:spacing w:after="0"/>
                <w:rPr>
                  <w:rFonts w:ascii="Calibri" w:eastAsia="Calibri" w:hAnsi="Calibri"/>
                  <w:sz w:val="22"/>
                  <w:szCs w:val="22"/>
                </w:rPr>
              </w:pPr>
              <w:r>
                <w:t>R1-2108091</w:t>
              </w:r>
              <w:r>
                <w:tab/>
                <w:t>Time and frequency synchronization for NR over NTN</w:t>
              </w:r>
              <w:r>
                <w:tab/>
                <w:t>Nokia, Nokia Shanghai Bell</w:t>
              </w:r>
            </w:p>
            <w:p w14:paraId="1B8ACEAC" w14:textId="77777777" w:rsidR="00227FA2" w:rsidRDefault="0039099D">
              <w:pPr>
                <w:pStyle w:val="Paragraphedeliste"/>
                <w:numPr>
                  <w:ilvl w:val="0"/>
                  <w:numId w:val="55"/>
                </w:numPr>
                <w:spacing w:after="0"/>
                <w:rPr>
                  <w:rFonts w:ascii="Calibri" w:eastAsia="Calibri" w:hAnsi="Calibri"/>
                  <w:sz w:val="22"/>
                  <w:szCs w:val="22"/>
                </w:rPr>
              </w:pPr>
              <w:r>
                <w:rPr>
                  <w:rFonts w:ascii="Calibri" w:eastAsia="Calibri" w:hAnsi="Calibri"/>
                  <w:sz w:val="22"/>
                  <w:szCs w:val="22"/>
                </w:rPr>
                <w:t>R1-2108240 On UL time and frequency synchronization enhancements for NTN Ericsson</w:t>
              </w:r>
            </w:p>
          </w:sdtContent>
        </w:sdt>
      </w:sdtContent>
    </w:sdt>
    <w:p w14:paraId="37276C95" w14:textId="77777777" w:rsidR="00227FA2" w:rsidRDefault="0039099D">
      <w:pPr>
        <w:pStyle w:val="Titre1"/>
        <w:rPr>
          <w:lang w:val="en-US"/>
        </w:rPr>
      </w:pPr>
      <w:r>
        <w:rPr>
          <w:lang w:val="en-US"/>
        </w:rPr>
        <w:lastRenderedPageBreak/>
        <w:t xml:space="preserve"> </w:t>
      </w:r>
      <w:bookmarkStart w:id="74" w:name="_Toc79955330"/>
      <w:r>
        <w:rPr>
          <w:lang w:val="en-US"/>
        </w:rPr>
        <w:t>Appendix I: RAN1 agreements on UL time and frequency synchronization for NR NTN</w:t>
      </w:r>
      <w:bookmarkEnd w:id="74"/>
    </w:p>
    <w:tbl>
      <w:tblPr>
        <w:tblStyle w:val="Grilledutableau"/>
        <w:tblW w:w="0" w:type="auto"/>
        <w:tblLook w:val="04A0" w:firstRow="1" w:lastRow="0" w:firstColumn="1" w:lastColumn="0" w:noHBand="0" w:noVBand="1"/>
      </w:tblPr>
      <w:tblGrid>
        <w:gridCol w:w="9779"/>
      </w:tblGrid>
      <w:tr w:rsidR="00227FA2" w14:paraId="27DD00E2" w14:textId="77777777">
        <w:trPr>
          <w:trHeight w:val="51"/>
        </w:trPr>
        <w:tc>
          <w:tcPr>
            <w:tcW w:w="9779" w:type="dxa"/>
          </w:tcPr>
          <w:p w14:paraId="7E7D70A2" w14:textId="77777777" w:rsidR="00227FA2" w:rsidRDefault="0039099D">
            <w:pPr>
              <w:rPr>
                <w:b/>
                <w:lang w:val="en-US" w:eastAsia="zh-CN"/>
              </w:rPr>
            </w:pPr>
            <w:r>
              <w:rPr>
                <w:b/>
                <w:lang w:val="en-US" w:eastAsia="zh-CN"/>
              </w:rPr>
              <w:t>RAN1 agreements on UL time and frequency synchronization for NR NTN achieved in RAN1 Meeting #105-e:</w:t>
            </w:r>
          </w:p>
          <w:p w14:paraId="2D56F542" w14:textId="77777777" w:rsidR="00227FA2" w:rsidRDefault="0039099D">
            <w:pPr>
              <w:rPr>
                <w:highlight w:val="green"/>
                <w:lang w:eastAsia="zh-CN"/>
              </w:rPr>
            </w:pPr>
            <w:r>
              <w:rPr>
                <w:highlight w:val="green"/>
                <w:lang w:eastAsia="zh-CN"/>
              </w:rPr>
              <w:t>Agreement:</w:t>
            </w:r>
          </w:p>
          <w:p w14:paraId="7C0BA8EF" w14:textId="77777777" w:rsidR="00227FA2" w:rsidRDefault="0039099D">
            <w:pPr>
              <w:rPr>
                <w:lang w:val="en-US" w:eastAsia="zh-CN"/>
              </w:rPr>
            </w:pPr>
            <w:r>
              <w:rPr>
                <w:lang w:val="en-US" w:eastAsia="zh-CN"/>
              </w:rPr>
              <w:t>Specifications should support delivery of ephemeris information using both ephemeris formats, i.e., state vectors and orbital elements.</w:t>
            </w:r>
          </w:p>
          <w:p w14:paraId="665CCF5C" w14:textId="77777777" w:rsidR="00227FA2" w:rsidRDefault="0039099D">
            <w:pPr>
              <w:rPr>
                <w:highlight w:val="green"/>
                <w:lang w:eastAsia="zh-CN"/>
              </w:rPr>
            </w:pPr>
            <w:r>
              <w:rPr>
                <w:highlight w:val="green"/>
                <w:lang w:eastAsia="zh-CN"/>
              </w:rPr>
              <w:t>Agreement:</w:t>
            </w:r>
          </w:p>
          <w:p w14:paraId="118BE40D" w14:textId="77777777" w:rsidR="00227FA2" w:rsidRDefault="0039099D">
            <w:pPr>
              <w:rPr>
                <w:lang w:val="en-US" w:eastAsia="zh-CN"/>
              </w:rPr>
            </w:pPr>
            <w:r>
              <w:rPr>
                <w:lang w:val="en-US" w:eastAsia="zh-CN"/>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3EB88237" w14:textId="77777777" w:rsidR="00227FA2" w:rsidRDefault="0039099D">
            <w:pPr>
              <w:rPr>
                <w:u w:val="single"/>
                <w:lang w:val="en-US" w:eastAsia="zh-CN"/>
              </w:rPr>
            </w:pPr>
            <w:r>
              <w:rPr>
                <w:u w:val="single"/>
                <w:lang w:val="en-US" w:eastAsia="zh-CN"/>
              </w:rPr>
              <w:t>Conclusion:</w:t>
            </w:r>
          </w:p>
          <w:p w14:paraId="47685A5C" w14:textId="77777777" w:rsidR="00227FA2" w:rsidRDefault="0039099D">
            <w:pPr>
              <w:rPr>
                <w:lang w:val="en-US" w:eastAsia="zh-CN"/>
              </w:rPr>
            </w:pPr>
            <w:r>
              <w:rPr>
                <w:lang w:val="en-US" w:eastAsia="zh-CN"/>
              </w:rPr>
              <w:t>The Doppler shift over the feeder link and any transponder frequency error for both Downlink and Uplink is compensated by the GW and satellite-payload without any specification impacts in Release 17.</w:t>
            </w:r>
          </w:p>
          <w:p w14:paraId="095F6839" w14:textId="77777777" w:rsidR="00227FA2" w:rsidRDefault="00227FA2">
            <w:pPr>
              <w:rPr>
                <w:lang w:val="en-US" w:eastAsia="zh-CN"/>
              </w:rPr>
            </w:pPr>
          </w:p>
          <w:p w14:paraId="2C2DFC4B" w14:textId="77777777" w:rsidR="00227FA2" w:rsidRDefault="0039099D">
            <w:pPr>
              <w:rPr>
                <w:b/>
                <w:lang w:val="en-US" w:eastAsia="zh-CN"/>
              </w:rPr>
            </w:pPr>
            <w:r>
              <w:rPr>
                <w:b/>
                <w:lang w:val="en-US" w:eastAsia="zh-CN"/>
              </w:rPr>
              <w:t>RAN1 agreements on UL time and frequency synchronization for NR NTN achieved in RAN1 Meeting #104-bis-e:</w:t>
            </w:r>
          </w:p>
          <w:p w14:paraId="7B349BD0" w14:textId="77777777" w:rsidR="00227FA2" w:rsidRDefault="0039099D">
            <w:pPr>
              <w:rPr>
                <w:lang w:eastAsia="zh-CN"/>
              </w:rPr>
            </w:pPr>
            <w:r>
              <w:rPr>
                <w:lang w:val="en-US"/>
              </w:rPr>
              <w:t xml:space="preserve"> </w:t>
            </w:r>
            <w:r>
              <w:rPr>
                <w:highlight w:val="green"/>
                <w:lang w:eastAsia="zh-CN"/>
              </w:rPr>
              <w:t>Agreement:</w:t>
            </w:r>
          </w:p>
          <w:p w14:paraId="2C4A8136" w14:textId="77777777" w:rsidR="00227FA2" w:rsidRDefault="0039099D">
            <w:pPr>
              <w:rPr>
                <w:color w:val="000000"/>
                <w:sz w:val="18"/>
                <w:lang w:val="en-US"/>
              </w:rPr>
            </w:pPr>
            <w:r>
              <w:rPr>
                <w:color w:val="000000"/>
                <w:szCs w:val="22"/>
                <w:lang w:val="en-US"/>
              </w:rPr>
              <w:t>The Timing Advance applied by an NR NTN UE in</w:t>
            </w:r>
            <w:r>
              <w:rPr>
                <w:rStyle w:val="apple-converted-space"/>
                <w:color w:val="000000"/>
                <w:szCs w:val="22"/>
                <w:lang w:val="en-US"/>
              </w:rPr>
              <w:t> </w:t>
            </w:r>
            <w:r>
              <w:rPr>
                <w:color w:val="000000"/>
                <w:szCs w:val="22"/>
                <w:lang w:val="en-US"/>
              </w:rPr>
              <w:t>RRC_IDLE/INACTIVE and RRC_CONNECTED</w:t>
            </w:r>
            <w:r>
              <w:rPr>
                <w:rStyle w:val="apple-converted-space"/>
                <w:color w:val="000000"/>
                <w:szCs w:val="22"/>
                <w:lang w:val="en-US"/>
              </w:rPr>
              <w:t> </w:t>
            </w:r>
            <w:r>
              <w:rPr>
                <w:color w:val="000000"/>
                <w:szCs w:val="22"/>
                <w:lang w:val="en-US"/>
              </w:rPr>
              <w:t>is given by:</w:t>
            </w:r>
          </w:p>
          <w:p w14:paraId="414BB7D4" w14:textId="77777777" w:rsidR="00227FA2" w:rsidRDefault="006D7A31">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10D8173C" w14:textId="77777777" w:rsidR="00227FA2" w:rsidRDefault="0039099D">
            <w:pPr>
              <w:rPr>
                <w:color w:val="000000"/>
                <w:sz w:val="18"/>
                <w:lang w:val="fr-FR"/>
              </w:rPr>
            </w:pPr>
            <w:r>
              <w:rPr>
                <w:color w:val="000000"/>
                <w:szCs w:val="22"/>
              </w:rPr>
              <w:t>Where:</w:t>
            </w:r>
          </w:p>
          <w:p w14:paraId="4D001CC2" w14:textId="77777777" w:rsidR="00227FA2" w:rsidRDefault="006D7A31">
            <w:pPr>
              <w:numPr>
                <w:ilvl w:val="0"/>
                <w:numId w:val="30"/>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39099D">
              <w:rPr>
                <w:rStyle w:val="apple-converted-space"/>
                <w:rFonts w:eastAsia="Times New Roman"/>
                <w:color w:val="000000"/>
                <w:sz w:val="18"/>
                <w:lang w:val="en-US"/>
              </w:rPr>
              <w:t> </w:t>
            </w:r>
            <w:r w:rsidR="0039099D">
              <w:rPr>
                <w:rFonts w:eastAsia="SimSun"/>
                <w:i/>
                <w:iCs/>
                <w:color w:val="000000"/>
                <w:sz w:val="18"/>
                <w:lang w:val="en-US"/>
              </w:rPr>
              <w:t> </w:t>
            </w:r>
            <w:r w:rsidR="0039099D">
              <w:rPr>
                <w:rFonts w:eastAsia="Times New Roman"/>
                <w:color w:val="000000"/>
                <w:szCs w:val="22"/>
                <w:lang w:val="en-US"/>
              </w:rPr>
              <w:t>is defined as 0 for PRACH and updated based on TA Command field in msg2/msgB and MAC CE TA command.</w:t>
            </w:r>
            <w:r w:rsidR="0039099D">
              <w:rPr>
                <w:rFonts w:eastAsia="Times New Roman"/>
                <w:color w:val="000000"/>
                <w:sz w:val="18"/>
                <w:lang w:val="en-US"/>
              </w:rPr>
              <w:t xml:space="preserve"> </w:t>
            </w:r>
          </w:p>
          <w:p w14:paraId="185C0EA7" w14:textId="77777777" w:rsidR="00227FA2" w:rsidRDefault="0039099D">
            <w:pPr>
              <w:numPr>
                <w:ilvl w:val="1"/>
                <w:numId w:val="30"/>
              </w:numPr>
              <w:spacing w:after="0"/>
              <w:rPr>
                <w:rFonts w:eastAsia="Times New Roman"/>
                <w:sz w:val="18"/>
                <w:lang w:val="en-US"/>
              </w:rPr>
            </w:pPr>
            <w:r>
              <w:rPr>
                <w:rFonts w:eastAsia="Times New Roman"/>
                <w:szCs w:val="22"/>
                <w:lang w:val="en-US"/>
              </w:rPr>
              <w:t>FFS: details of</w:t>
            </w:r>
            <w:r>
              <w:rPr>
                <w:rStyle w:val="apple-converted-space"/>
                <w:rFonts w:eastAsia="Times New Roman"/>
                <w:szCs w:val="22"/>
                <w:lang w:val="en-US"/>
              </w:rPr>
              <w:t> </w:t>
            </w:r>
            <w:r>
              <w:rPr>
                <w:rFonts w:eastAsia="Times New Roman"/>
                <w:szCs w:val="22"/>
                <w:lang w:val="en-US"/>
              </w:rPr>
              <w:t>N</w:t>
            </w:r>
            <w:r>
              <w:rPr>
                <w:rFonts w:eastAsia="Times New Roman"/>
                <w:szCs w:val="22"/>
                <w:vertAlign w:val="subscript"/>
                <w:lang w:val="en-US"/>
              </w:rPr>
              <w:t>TA</w:t>
            </w:r>
            <w:r>
              <w:rPr>
                <w:rStyle w:val="apple-converted-space"/>
                <w:rFonts w:eastAsia="Times New Roman"/>
                <w:szCs w:val="22"/>
                <w:lang w:val="en-US"/>
              </w:rPr>
              <w:t> </w:t>
            </w:r>
            <w:r>
              <w:rPr>
                <w:rFonts w:eastAsia="Times New Roman"/>
                <w:szCs w:val="22"/>
                <w:lang w:val="en-US"/>
              </w:rPr>
              <w:t>update/accumulation.</w:t>
            </w:r>
          </w:p>
          <w:p w14:paraId="1EAADDC8" w14:textId="77777777" w:rsidR="00227FA2" w:rsidRDefault="006D7A31">
            <w:pPr>
              <w:numPr>
                <w:ilvl w:val="0"/>
                <w:numId w:val="30"/>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39099D">
              <w:rPr>
                <w:rFonts w:eastAsia="Times New Roman"/>
                <w:szCs w:val="22"/>
                <w:lang w:val="en-US"/>
              </w:rPr>
              <w:t>  is UE self-estimated TA to pre-compensate for the service link delay.</w:t>
            </w:r>
          </w:p>
          <w:p w14:paraId="1C0B1594" w14:textId="77777777" w:rsidR="00227FA2" w:rsidRDefault="006D7A31">
            <w:pPr>
              <w:numPr>
                <w:ilvl w:val="0"/>
                <w:numId w:val="30"/>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39099D">
              <w:rPr>
                <w:rStyle w:val="apple-converted-space"/>
                <w:rFonts w:eastAsia="Times New Roman"/>
                <w:szCs w:val="22"/>
                <w:lang w:val="en-US"/>
              </w:rPr>
              <w:t> </w:t>
            </w:r>
            <w:r w:rsidR="0039099D">
              <w:rPr>
                <w:rFonts w:eastAsia="Times New Roman"/>
                <w:szCs w:val="22"/>
                <w:lang w:val="en-US"/>
              </w:rPr>
              <w:t>is network-controlled common TA, and may</w:t>
            </w:r>
            <w:r w:rsidR="0039099D">
              <w:rPr>
                <w:rStyle w:val="apple-converted-space"/>
                <w:rFonts w:eastAsia="Times New Roman"/>
                <w:szCs w:val="22"/>
                <w:lang w:val="en-US"/>
              </w:rPr>
              <w:t> </w:t>
            </w:r>
            <w:r w:rsidR="0039099D">
              <w:rPr>
                <w:rFonts w:eastAsia="Times New Roman"/>
                <w:szCs w:val="22"/>
                <w:lang w:val="en-US"/>
              </w:rPr>
              <w:t>include any timing offset considered necessary by the network.</w:t>
            </w:r>
          </w:p>
          <w:p w14:paraId="70479306" w14:textId="77777777" w:rsidR="00227FA2" w:rsidRDefault="006D7A31">
            <w:pPr>
              <w:numPr>
                <w:ilvl w:val="0"/>
                <w:numId w:val="30"/>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39099D">
              <w:rPr>
                <w:rStyle w:val="apple-converted-space"/>
                <w:rFonts w:eastAsia="Times New Roman"/>
                <w:szCs w:val="22"/>
                <w:lang w:val="en-US"/>
              </w:rPr>
              <w:t> </w:t>
            </w:r>
            <w:r w:rsidR="0039099D">
              <w:rPr>
                <w:rFonts w:eastAsia="Times New Roman"/>
                <w:szCs w:val="22"/>
                <w:lang w:val="en-US"/>
              </w:rPr>
              <w:t>with value of 0 is supported.</w:t>
            </w:r>
            <w:r w:rsidR="0039099D">
              <w:rPr>
                <w:rFonts w:eastAsia="Times New Roman"/>
                <w:sz w:val="18"/>
                <w:lang w:val="en-US"/>
              </w:rPr>
              <w:t xml:space="preserve"> </w:t>
            </w:r>
          </w:p>
          <w:p w14:paraId="04E0393B" w14:textId="77777777" w:rsidR="00227FA2" w:rsidRDefault="0039099D">
            <w:pPr>
              <w:numPr>
                <w:ilvl w:val="1"/>
                <w:numId w:val="30"/>
              </w:numPr>
              <w:spacing w:after="0"/>
              <w:rPr>
                <w:rFonts w:eastAsia="Times New Roman"/>
                <w:sz w:val="18"/>
                <w:lang w:val="en-US"/>
              </w:rPr>
            </w:pPr>
            <w:r>
              <w:rPr>
                <w:rFonts w:eastAsia="Times New Roman"/>
                <w:szCs w:val="22"/>
                <w:lang w:val="en-US"/>
              </w:rPr>
              <w:t>FFS:  details of signaling including granularity. </w:t>
            </w:r>
            <w:r>
              <w:rPr>
                <w:rStyle w:val="apple-converted-space"/>
                <w:rFonts w:eastAsia="Times New Roman"/>
                <w:szCs w:val="22"/>
                <w:lang w:val="en-US"/>
              </w:rPr>
              <w:t> </w:t>
            </w:r>
            <w:r>
              <w:rPr>
                <w:rFonts w:eastAsia="Gulim"/>
                <w:dstrike/>
                <w:sz w:val="18"/>
                <w:lang w:val="en-US"/>
              </w:rPr>
              <w:t xml:space="preserve"> </w:t>
            </w:r>
          </w:p>
          <w:p w14:paraId="29003D37" w14:textId="77777777" w:rsidR="00227FA2" w:rsidRDefault="006D7A31">
            <w:pPr>
              <w:numPr>
                <w:ilvl w:val="0"/>
                <w:numId w:val="30"/>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39099D">
              <w:rPr>
                <w:rStyle w:val="apple-converted-space"/>
                <w:rFonts w:eastAsia="Times New Roman"/>
                <w:color w:val="000000"/>
                <w:szCs w:val="22"/>
                <w:lang w:val="en-US"/>
              </w:rPr>
              <w:t> is a</w:t>
            </w:r>
            <w:r w:rsidR="0039099D">
              <w:rPr>
                <w:rFonts w:eastAsia="Times New Roman"/>
                <w:color w:val="000000"/>
                <w:szCs w:val="22"/>
                <w:lang w:val="en-US"/>
              </w:rPr>
              <w:t xml:space="preserve"> fixed offset used to calculate the timing advance.</w:t>
            </w:r>
            <w:r w:rsidR="0039099D">
              <w:rPr>
                <w:rStyle w:val="apple-converted-space"/>
                <w:rFonts w:eastAsia="Times New Roman"/>
                <w:color w:val="000000"/>
                <w:szCs w:val="22"/>
                <w:lang w:val="en-US"/>
              </w:rPr>
              <w:t> </w:t>
            </w:r>
          </w:p>
          <w:p w14:paraId="093923FA" w14:textId="77777777" w:rsidR="00227FA2" w:rsidRDefault="00227FA2">
            <w:pPr>
              <w:ind w:left="720"/>
              <w:rPr>
                <w:rFonts w:eastAsia="Times New Roman"/>
                <w:color w:val="000000"/>
                <w:sz w:val="18"/>
                <w:lang w:val="en-US"/>
              </w:rPr>
            </w:pPr>
          </w:p>
          <w:p w14:paraId="7025DBC0" w14:textId="77777777" w:rsidR="00227FA2" w:rsidRDefault="0039099D">
            <w:pPr>
              <w:wordWrap w:val="0"/>
              <w:rPr>
                <w:rFonts w:eastAsia="Calibri"/>
                <w:color w:val="000000"/>
                <w:sz w:val="18"/>
                <w:lang w:val="en-US"/>
              </w:rPr>
            </w:pPr>
            <w:r>
              <w:rPr>
                <w:color w:val="000000"/>
                <w:szCs w:val="22"/>
                <w:lang w:val="en-US"/>
              </w:rPr>
              <w:t>Note-1: Definition of</w:t>
            </w:r>
            <w:r>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lang w:val="en-US"/>
              </w:rPr>
              <w:t> </w:t>
            </w:r>
            <w:r>
              <w:rPr>
                <w:color w:val="000000"/>
                <w:szCs w:val="22"/>
                <w:lang w:val="en-US"/>
              </w:rPr>
              <w:t>is different from that in</w:t>
            </w:r>
            <w:r>
              <w:rPr>
                <w:rStyle w:val="apple-converted-space"/>
                <w:color w:val="000000"/>
                <w:szCs w:val="22"/>
                <w:lang w:val="en-US"/>
              </w:rPr>
              <w:t> </w:t>
            </w:r>
            <w:r>
              <w:rPr>
                <w:color w:val="000000"/>
                <w:szCs w:val="22"/>
                <w:lang w:val="en-US"/>
              </w:rPr>
              <w:t>RAN1#103-e agreement.</w:t>
            </w:r>
            <w:r>
              <w:rPr>
                <w:rStyle w:val="apple-converted-space"/>
                <w:color w:val="000000"/>
                <w:szCs w:val="22"/>
                <w:lang w:val="en-US"/>
              </w:rPr>
              <w:t> </w:t>
            </w:r>
          </w:p>
          <w:p w14:paraId="776C3BD9" w14:textId="77777777" w:rsidR="00227FA2" w:rsidRDefault="0039099D">
            <w:pPr>
              <w:rPr>
                <w:color w:val="000000"/>
                <w:sz w:val="18"/>
                <w:lang w:val="en-US"/>
              </w:rPr>
            </w:pPr>
            <w:r>
              <w:rPr>
                <w:color w:val="000000"/>
                <w:szCs w:val="22"/>
                <w:lang w:val="en-US"/>
              </w:rPr>
              <w:t>Note-2: UE might not assume that the RTT between UE and gNB is equal to the calculated TA for Msg1/Msg A.</w:t>
            </w:r>
          </w:p>
          <w:p w14:paraId="0E40F1A4" w14:textId="77777777" w:rsidR="00227FA2" w:rsidRDefault="0039099D">
            <w:pPr>
              <w:rPr>
                <w:color w:val="000000"/>
                <w:sz w:val="18"/>
                <w:lang w:val="en-US"/>
              </w:rPr>
            </w:pPr>
            <w:r>
              <w:rPr>
                <w:color w:val="000000"/>
                <w:szCs w:val="22"/>
                <w:lang w:val="en-US"/>
              </w:rPr>
              <w:t>Note-3:</w:t>
            </w:r>
            <w:r>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Pr>
                <w:rStyle w:val="apple-converted-space"/>
                <w:color w:val="000000"/>
                <w:szCs w:val="22"/>
                <w:lang w:val="en-US"/>
              </w:rPr>
              <w:t> </w:t>
            </w:r>
            <w:r>
              <w:rPr>
                <w:color w:val="000000"/>
                <w:szCs w:val="22"/>
                <w:lang w:val="en-US"/>
              </w:rPr>
              <w:t>is the common timing offset</w:t>
            </w:r>
            <w:r>
              <w:rPr>
                <w:rStyle w:val="apple-converted-space"/>
                <w:color w:val="000000"/>
                <w:szCs w:val="22"/>
                <w:lang w:val="en-US"/>
              </w:rPr>
              <w:t> </w:t>
            </w:r>
            <w:r>
              <w:rPr>
                <w:szCs w:val="22"/>
                <w:lang w:val="en-US"/>
              </w:rPr>
              <w:t>X</w:t>
            </w:r>
            <w:r>
              <w:rPr>
                <w:rStyle w:val="apple-converted-space"/>
                <w:szCs w:val="22"/>
                <w:lang w:val="en-US"/>
              </w:rPr>
              <w:t> </w:t>
            </w:r>
            <w:r>
              <w:rPr>
                <w:color w:val="000000"/>
                <w:szCs w:val="22"/>
                <w:lang w:val="en-US"/>
              </w:rPr>
              <w:t>as agreed in RAN1 #103-e.</w:t>
            </w:r>
          </w:p>
          <w:p w14:paraId="6C82D327" w14:textId="77777777" w:rsidR="00227FA2" w:rsidRDefault="0039099D">
            <w:pPr>
              <w:rPr>
                <w:lang w:eastAsia="zh-CN"/>
              </w:rPr>
            </w:pPr>
            <w:r>
              <w:rPr>
                <w:highlight w:val="green"/>
                <w:lang w:eastAsia="zh-CN"/>
              </w:rPr>
              <w:t>Agreement:</w:t>
            </w:r>
          </w:p>
          <w:p w14:paraId="71EB704F" w14:textId="77777777" w:rsidR="00227FA2" w:rsidRDefault="0039099D">
            <w:pPr>
              <w:pStyle w:val="Corpsdetexte"/>
              <w:spacing w:after="0"/>
              <w:rPr>
                <w:lang w:eastAsia="zh-TW"/>
              </w:rPr>
            </w:pPr>
            <w:r>
              <w:rPr>
                <w:lang w:eastAsia="zh-TW"/>
              </w:rPr>
              <w:t>Support serving-satellite ephemeris broadcast based on one or more of the following:</w:t>
            </w:r>
          </w:p>
          <w:p w14:paraId="70406B53" w14:textId="77777777" w:rsidR="00227FA2" w:rsidRDefault="0039099D">
            <w:pPr>
              <w:pStyle w:val="Corpsdetexte"/>
              <w:numPr>
                <w:ilvl w:val="0"/>
                <w:numId w:val="17"/>
              </w:numPr>
              <w:spacing w:after="0"/>
              <w:rPr>
                <w:lang w:eastAsia="zh-TW"/>
              </w:rPr>
            </w:pPr>
            <w:r>
              <w:rPr>
                <w:lang w:eastAsia="zh-TW"/>
              </w:rPr>
              <w:t xml:space="preserve">Set 1: Satellite position and velocity state vectors: </w:t>
            </w:r>
          </w:p>
          <w:p w14:paraId="72624D41" w14:textId="77777777" w:rsidR="00227FA2" w:rsidRDefault="0039099D">
            <w:pPr>
              <w:pStyle w:val="Corpsdetexte"/>
              <w:numPr>
                <w:ilvl w:val="1"/>
                <w:numId w:val="17"/>
              </w:numPr>
              <w:spacing w:after="0"/>
              <w:rPr>
                <w:lang w:eastAsia="zh-TW"/>
              </w:rPr>
            </w:pPr>
            <w:r>
              <w:rPr>
                <w:lang w:eastAsia="zh-TW"/>
              </w:rPr>
              <w:t xml:space="preserve">position X,Y,Z in ECEF (m)  </w:t>
            </w:r>
          </w:p>
          <w:p w14:paraId="403AAB6D" w14:textId="77777777" w:rsidR="00227FA2" w:rsidRDefault="0039099D">
            <w:pPr>
              <w:pStyle w:val="Corpsdetexte"/>
              <w:numPr>
                <w:ilvl w:val="1"/>
                <w:numId w:val="17"/>
              </w:numPr>
              <w:spacing w:after="0"/>
              <w:rPr>
                <w:lang w:eastAsia="zh-TW"/>
              </w:rPr>
            </w:pPr>
            <w:r>
              <w:rPr>
                <w:lang w:eastAsia="zh-TW"/>
              </w:rPr>
              <w:t>velocity VX,VY,VZ in ECEF (m/s)</w:t>
            </w:r>
          </w:p>
          <w:p w14:paraId="25CF5555" w14:textId="77777777" w:rsidR="00227FA2" w:rsidRDefault="0039099D">
            <w:pPr>
              <w:pStyle w:val="Paragraphedeliste"/>
              <w:numPr>
                <w:ilvl w:val="0"/>
                <w:numId w:val="17"/>
              </w:numPr>
              <w:spacing w:after="0"/>
              <w:rPr>
                <w:lang w:eastAsia="zh-TW"/>
              </w:rPr>
            </w:pPr>
            <w:r>
              <w:rPr>
                <w:lang w:eastAsia="zh-TW"/>
              </w:rPr>
              <w:t>Set 2: At least the following parameters in orbital parameter ephemeris format:</w:t>
            </w:r>
          </w:p>
          <w:p w14:paraId="1E096477" w14:textId="77777777" w:rsidR="00227FA2" w:rsidRDefault="0039099D">
            <w:pPr>
              <w:pStyle w:val="Corpsdetexte"/>
              <w:numPr>
                <w:ilvl w:val="1"/>
                <w:numId w:val="17"/>
              </w:numPr>
              <w:spacing w:after="0"/>
              <w:rPr>
                <w:lang w:eastAsia="zh-TW"/>
              </w:rPr>
            </w:pPr>
            <w:r>
              <w:rPr>
                <w:lang w:eastAsia="zh-TW"/>
              </w:rPr>
              <w:t xml:space="preserve">Semi-major axis α [m] </w:t>
            </w:r>
          </w:p>
          <w:p w14:paraId="695FE0C0" w14:textId="77777777" w:rsidR="00227FA2" w:rsidRDefault="0039099D">
            <w:pPr>
              <w:pStyle w:val="Corpsdetexte"/>
              <w:numPr>
                <w:ilvl w:val="1"/>
                <w:numId w:val="17"/>
              </w:numPr>
              <w:spacing w:after="0"/>
              <w:rPr>
                <w:lang w:eastAsia="zh-TW"/>
              </w:rPr>
            </w:pPr>
            <w:r>
              <w:rPr>
                <w:lang w:eastAsia="zh-TW"/>
              </w:rPr>
              <w:t xml:space="preserve">Eccentricity e </w:t>
            </w:r>
          </w:p>
          <w:p w14:paraId="1E3E1672" w14:textId="77777777" w:rsidR="00227FA2" w:rsidRDefault="0039099D">
            <w:pPr>
              <w:pStyle w:val="Corpsdetexte"/>
              <w:numPr>
                <w:ilvl w:val="1"/>
                <w:numId w:val="17"/>
              </w:numPr>
              <w:spacing w:after="0"/>
              <w:rPr>
                <w:lang w:eastAsia="zh-TW"/>
              </w:rPr>
            </w:pPr>
            <w:r>
              <w:rPr>
                <w:lang w:eastAsia="zh-TW"/>
              </w:rPr>
              <w:t xml:space="preserve">Argument of periapsis ω [rad] </w:t>
            </w:r>
          </w:p>
          <w:p w14:paraId="4EEFCE15" w14:textId="77777777" w:rsidR="00227FA2" w:rsidRDefault="0039099D">
            <w:pPr>
              <w:pStyle w:val="Corpsdetexte"/>
              <w:numPr>
                <w:ilvl w:val="1"/>
                <w:numId w:val="17"/>
              </w:numPr>
              <w:spacing w:after="0"/>
              <w:rPr>
                <w:lang w:eastAsia="zh-TW"/>
              </w:rPr>
            </w:pPr>
            <w:r>
              <w:rPr>
                <w:lang w:eastAsia="zh-TW"/>
              </w:rPr>
              <w:t xml:space="preserve">Longitude of ascending node Ω [rad] </w:t>
            </w:r>
          </w:p>
          <w:p w14:paraId="60C1DE15" w14:textId="77777777" w:rsidR="00227FA2" w:rsidRDefault="0039099D">
            <w:pPr>
              <w:pStyle w:val="Corpsdetexte"/>
              <w:numPr>
                <w:ilvl w:val="1"/>
                <w:numId w:val="17"/>
              </w:numPr>
              <w:spacing w:after="0"/>
              <w:rPr>
                <w:lang w:eastAsia="zh-TW"/>
              </w:rPr>
            </w:pPr>
            <w:r>
              <w:rPr>
                <w:lang w:eastAsia="zh-TW"/>
              </w:rPr>
              <w:t xml:space="preserve">Inclination i [rad] </w:t>
            </w:r>
          </w:p>
          <w:p w14:paraId="0871BF66" w14:textId="77777777" w:rsidR="00227FA2" w:rsidRDefault="0039099D">
            <w:pPr>
              <w:pStyle w:val="Corpsdetexte"/>
              <w:numPr>
                <w:ilvl w:val="1"/>
                <w:numId w:val="17"/>
              </w:numPr>
              <w:spacing w:after="0"/>
              <w:rPr>
                <w:lang w:eastAsia="zh-TW"/>
              </w:rPr>
            </w:pPr>
            <w:r>
              <w:rPr>
                <w:lang w:eastAsia="zh-TW"/>
              </w:rPr>
              <w:lastRenderedPageBreak/>
              <w:t>Mean anomaly M [rad] at epoch time t</w:t>
            </w:r>
            <w:r>
              <w:rPr>
                <w:vertAlign w:val="subscript"/>
                <w:lang w:eastAsia="zh-TW"/>
              </w:rPr>
              <w:t>o</w:t>
            </w:r>
          </w:p>
          <w:p w14:paraId="0EC85186" w14:textId="77777777" w:rsidR="00227FA2" w:rsidRDefault="0039099D">
            <w:pPr>
              <w:pStyle w:val="Corpsdetexte"/>
              <w:numPr>
                <w:ilvl w:val="2"/>
                <w:numId w:val="17"/>
              </w:numPr>
              <w:spacing w:after="0"/>
              <w:rPr>
                <w:lang w:eastAsia="zh-TW"/>
              </w:rPr>
            </w:pPr>
            <w:r>
              <w:rPr>
                <w:lang w:eastAsia="zh-TW"/>
              </w:rPr>
              <w:t>FFS: Whether pre-provisioned ephemeris based on orbital elements can be used as reference. Thereby, only delta corrections can be broadcast in order to reduce the overhead</w:t>
            </w:r>
          </w:p>
          <w:p w14:paraId="35EC2E43" w14:textId="77777777" w:rsidR="00227FA2" w:rsidRDefault="0039099D">
            <w:pPr>
              <w:pStyle w:val="Corpsdetexte"/>
              <w:numPr>
                <w:ilvl w:val="0"/>
                <w:numId w:val="17"/>
              </w:numPr>
              <w:spacing w:after="0"/>
              <w:rPr>
                <w:lang w:eastAsia="zh-TW"/>
              </w:rPr>
            </w:pPr>
            <w:r>
              <w:rPr>
                <w:lang w:eastAsia="zh-TW"/>
              </w:rPr>
              <w:t>FFS: The field size for each parameter</w:t>
            </w:r>
          </w:p>
          <w:p w14:paraId="40B79D1A" w14:textId="77777777" w:rsidR="00227FA2" w:rsidRDefault="0039099D">
            <w:pPr>
              <w:pStyle w:val="Corpsdetexte"/>
              <w:numPr>
                <w:ilvl w:val="0"/>
                <w:numId w:val="17"/>
              </w:numPr>
              <w:spacing w:after="0"/>
              <w:rPr>
                <w:lang w:eastAsia="zh-TW"/>
              </w:rPr>
            </w:pPr>
            <w:r>
              <w:rPr>
                <w:lang w:eastAsia="zh-TW"/>
              </w:rPr>
              <w:t>FFS: The impact on signaling due to the required accuracy of serving-satellite ephemeris</w:t>
            </w:r>
          </w:p>
          <w:p w14:paraId="5F12C356" w14:textId="77777777" w:rsidR="00227FA2" w:rsidRDefault="0039099D">
            <w:pPr>
              <w:pStyle w:val="Corpsdetexte"/>
              <w:numPr>
                <w:ilvl w:val="0"/>
                <w:numId w:val="17"/>
              </w:numPr>
              <w:spacing w:after="0"/>
              <w:rPr>
                <w:lang w:eastAsia="zh-TW"/>
              </w:rPr>
            </w:pPr>
            <w:r>
              <w:rPr>
                <w:lang w:val="en-US"/>
              </w:rPr>
              <w:t>FFS: Whether down-selection is needed or both sets are supported</w:t>
            </w:r>
          </w:p>
          <w:p w14:paraId="6DDCB2B9" w14:textId="77777777" w:rsidR="00227FA2" w:rsidRDefault="00227FA2">
            <w:pPr>
              <w:rPr>
                <w:lang w:eastAsia="zh-CN"/>
              </w:rPr>
            </w:pPr>
          </w:p>
          <w:p w14:paraId="46C16668" w14:textId="77777777" w:rsidR="00227FA2" w:rsidRDefault="0039099D">
            <w:pPr>
              <w:rPr>
                <w:b/>
                <w:u w:val="single"/>
                <w:lang w:eastAsia="zh-CN"/>
              </w:rPr>
            </w:pPr>
            <w:r>
              <w:rPr>
                <w:b/>
                <w:u w:val="single"/>
                <w:lang w:eastAsia="zh-CN"/>
              </w:rPr>
              <w:t>Conclusion:</w:t>
            </w:r>
          </w:p>
          <w:p w14:paraId="04827FB9" w14:textId="77777777" w:rsidR="00227FA2" w:rsidRDefault="0039099D">
            <w:pPr>
              <w:rPr>
                <w:b/>
                <w:lang w:eastAsia="zh-CN"/>
              </w:rPr>
            </w:pPr>
            <w:r>
              <w:rPr>
                <w:lang w:eastAsia="zh-CN"/>
              </w:rPr>
              <w:t>The orbital propagator model to be used at UE side can be left to implementation.</w:t>
            </w:r>
          </w:p>
          <w:p w14:paraId="1D6A8AD1" w14:textId="77777777" w:rsidR="00227FA2" w:rsidRDefault="0039099D">
            <w:pPr>
              <w:rPr>
                <w:b/>
                <w:highlight w:val="green"/>
                <w:lang w:eastAsia="zh-CN"/>
              </w:rPr>
            </w:pPr>
            <w:r>
              <w:rPr>
                <w:b/>
                <w:lang w:eastAsia="zh-CN"/>
              </w:rPr>
              <w:t>RAN1 Meeting #104-e  (e-Meeting, January 25th – February 5th, 2021):</w:t>
            </w:r>
          </w:p>
          <w:p w14:paraId="1B5C26A8" w14:textId="77777777" w:rsidR="00227FA2" w:rsidRDefault="0039099D">
            <w:pPr>
              <w:rPr>
                <w:lang w:eastAsia="zh-CN"/>
              </w:rPr>
            </w:pPr>
            <w:r>
              <w:rPr>
                <w:highlight w:val="green"/>
                <w:lang w:eastAsia="zh-CN"/>
              </w:rPr>
              <w:t>Agreement:</w:t>
            </w:r>
          </w:p>
          <w:p w14:paraId="3943AD62" w14:textId="77777777" w:rsidR="00227FA2" w:rsidRDefault="0039099D">
            <w:pPr>
              <w:rPr>
                <w:lang w:eastAsia="zh-CN"/>
              </w:rPr>
            </w:pPr>
            <w:r>
              <w:rPr>
                <w:lang w:eastAsia="zh-CN"/>
              </w:rPr>
              <w:t>An NTN UE in RRC_CONNECTED state is required to support UE specific TA calculation based at least on its GNSS-acquired position and the serving satellite ephemeris.</w:t>
            </w:r>
          </w:p>
          <w:p w14:paraId="745F64D6" w14:textId="77777777" w:rsidR="00227FA2" w:rsidRDefault="0039099D">
            <w:pPr>
              <w:rPr>
                <w:lang w:eastAsia="zh-CN"/>
              </w:rPr>
            </w:pPr>
            <w:r>
              <w:rPr>
                <w:lang w:eastAsia="zh-CN"/>
              </w:rPr>
              <w:t>FFS: Operation of closed loop and open loop TA control</w:t>
            </w:r>
          </w:p>
          <w:p w14:paraId="0AAC5696" w14:textId="77777777" w:rsidR="00227FA2" w:rsidRDefault="0039099D">
            <w:pPr>
              <w:rPr>
                <w:lang w:eastAsia="zh-CN"/>
              </w:rPr>
            </w:pPr>
            <w:r>
              <w:rPr>
                <w:highlight w:val="green"/>
                <w:lang w:eastAsia="zh-CN"/>
              </w:rPr>
              <w:t>Agreement:</w:t>
            </w:r>
          </w:p>
          <w:p w14:paraId="10828140" w14:textId="77777777" w:rsidR="00227FA2" w:rsidRDefault="0039099D">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14:paraId="79A53609" w14:textId="77777777" w:rsidR="00227FA2" w:rsidRDefault="0039099D">
            <w:pPr>
              <w:rPr>
                <w:lang w:eastAsia="zh-CN"/>
              </w:rPr>
            </w:pPr>
            <w:r>
              <w:rPr>
                <w:lang w:eastAsia="zh-CN"/>
              </w:rPr>
              <w:t>FFS: Details of the combination of open and closed loop TA control</w:t>
            </w:r>
          </w:p>
          <w:p w14:paraId="5216E38A" w14:textId="77777777" w:rsidR="00227FA2" w:rsidRDefault="0039099D">
            <w:pPr>
              <w:rPr>
                <w:u w:val="single"/>
                <w:lang w:eastAsia="zh-CN"/>
              </w:rPr>
            </w:pPr>
            <w:r>
              <w:rPr>
                <w:u w:val="single"/>
                <w:lang w:eastAsia="zh-CN"/>
              </w:rPr>
              <w:t>Conclusion:</w:t>
            </w:r>
          </w:p>
          <w:p w14:paraId="5324111B" w14:textId="77777777" w:rsidR="00227FA2" w:rsidRDefault="0039099D">
            <w:pPr>
              <w:rPr>
                <w:lang w:eastAsia="zh-CN"/>
              </w:rPr>
            </w:pPr>
            <w:r>
              <w:rPr>
                <w:lang w:eastAsia="zh-CN"/>
              </w:rPr>
              <w:t>It is up to RAN4 to decide whether interruptions or measurement gaps are required for GNSS measurements during NTN operation</w:t>
            </w:r>
          </w:p>
          <w:p w14:paraId="29B108D5" w14:textId="77777777" w:rsidR="00227FA2" w:rsidRDefault="0039099D">
            <w:pPr>
              <w:rPr>
                <w:lang w:val="en-US" w:eastAsia="zh-CN"/>
              </w:rPr>
            </w:pPr>
            <w:r>
              <w:rPr>
                <w:highlight w:val="green"/>
                <w:lang w:val="en-US" w:eastAsia="zh-CN"/>
              </w:rPr>
              <w:t>Agreement:</w:t>
            </w:r>
            <w:r>
              <w:rPr>
                <w:lang w:val="en-US" w:eastAsia="zh-CN"/>
              </w:rPr>
              <w:t xml:space="preserve"> </w:t>
            </w:r>
          </w:p>
          <w:p w14:paraId="07ACACEC" w14:textId="77777777" w:rsidR="00227FA2" w:rsidRDefault="0039099D">
            <w:pPr>
              <w:rPr>
                <w:bCs/>
                <w:lang w:val="en-US" w:eastAsia="zh-CN"/>
              </w:rPr>
            </w:pPr>
            <w:r>
              <w:rPr>
                <w:bCs/>
                <w:lang w:val="en-US" w:eastAsia="zh-CN"/>
              </w:rPr>
              <w:t xml:space="preserve">RAN1 should send an LS to RAN4 with the following questions: </w:t>
            </w:r>
          </w:p>
          <w:p w14:paraId="06728F89" w14:textId="77777777" w:rsidR="00227FA2" w:rsidRDefault="0039099D">
            <w:pPr>
              <w:rPr>
                <w:bCs/>
                <w:lang w:val="en-US" w:eastAsia="zh-CN"/>
              </w:rPr>
            </w:pPr>
            <w:r>
              <w:rPr>
                <w:bCs/>
                <w:lang w:val="en-US" w:eastAsia="zh-CN"/>
              </w:rPr>
              <w:t>Question 1: RAN1 would like to ask RAN4, to indicate what are the NTN UL time synchronization requirements?</w:t>
            </w:r>
          </w:p>
          <w:p w14:paraId="73F93E47" w14:textId="77777777" w:rsidR="00227FA2" w:rsidRDefault="0039099D">
            <w:pPr>
              <w:numPr>
                <w:ilvl w:val="0"/>
                <w:numId w:val="56"/>
              </w:numPr>
              <w:spacing w:after="0"/>
              <w:rPr>
                <w:bCs/>
                <w:lang w:val="en-US" w:eastAsia="zh-CN"/>
              </w:rPr>
            </w:pPr>
            <w:r>
              <w:rPr>
                <w:bCs/>
                <w:lang w:val="en-US" w:eastAsia="zh-CN"/>
              </w:rPr>
              <w:t>For initial access (i.e. PRACH transmission)</w:t>
            </w:r>
          </w:p>
          <w:p w14:paraId="3BD71CE2" w14:textId="77777777" w:rsidR="00227FA2" w:rsidRDefault="0039099D">
            <w:pPr>
              <w:numPr>
                <w:ilvl w:val="0"/>
                <w:numId w:val="56"/>
              </w:numPr>
              <w:spacing w:after="0"/>
              <w:rPr>
                <w:bCs/>
                <w:lang w:val="en-US" w:eastAsia="zh-CN"/>
              </w:rPr>
            </w:pPr>
            <w:r>
              <w:rPr>
                <w:bCs/>
                <w:lang w:val="en-US" w:eastAsia="zh-CN"/>
              </w:rPr>
              <w:t>For UL transmissions in RRC Connected State</w:t>
            </w:r>
          </w:p>
          <w:p w14:paraId="467BE3F1" w14:textId="77777777" w:rsidR="00227FA2" w:rsidRDefault="0039099D">
            <w:pPr>
              <w:rPr>
                <w:bCs/>
                <w:lang w:val="en-US" w:eastAsia="zh-CN"/>
              </w:rPr>
            </w:pPr>
            <w:r>
              <w:rPr>
                <w:bCs/>
                <w:lang w:val="en-US" w:eastAsia="zh-CN"/>
              </w:rPr>
              <w:t>Question 2: RAN1 would like to ask RAN4, to indicate what are the NTN UL frequency synchronization requirements?</w:t>
            </w:r>
          </w:p>
          <w:p w14:paraId="19E4663A" w14:textId="77777777" w:rsidR="00227FA2" w:rsidRDefault="0039099D">
            <w:pPr>
              <w:numPr>
                <w:ilvl w:val="0"/>
                <w:numId w:val="57"/>
              </w:numPr>
              <w:spacing w:after="0"/>
              <w:rPr>
                <w:bCs/>
                <w:lang w:val="en-US" w:eastAsia="zh-CN"/>
              </w:rPr>
            </w:pPr>
            <w:r>
              <w:rPr>
                <w:bCs/>
                <w:lang w:val="en-US" w:eastAsia="zh-CN"/>
              </w:rPr>
              <w:t>For initial access (i.e. PRACH transmission)</w:t>
            </w:r>
          </w:p>
          <w:p w14:paraId="6A327218" w14:textId="77777777" w:rsidR="00227FA2" w:rsidRDefault="0039099D">
            <w:pPr>
              <w:numPr>
                <w:ilvl w:val="0"/>
                <w:numId w:val="57"/>
              </w:numPr>
              <w:spacing w:after="0"/>
              <w:rPr>
                <w:bCs/>
                <w:lang w:val="en-US" w:eastAsia="zh-CN"/>
              </w:rPr>
            </w:pPr>
            <w:r>
              <w:rPr>
                <w:bCs/>
                <w:lang w:val="en-US" w:eastAsia="zh-CN"/>
              </w:rPr>
              <w:t>For UL transmissions in RRC Connected State</w:t>
            </w:r>
          </w:p>
          <w:p w14:paraId="2C4FF74F" w14:textId="77777777" w:rsidR="00227FA2" w:rsidRDefault="0039099D">
            <w:pPr>
              <w:rPr>
                <w:u w:val="single"/>
                <w:lang w:eastAsia="zh-CN"/>
              </w:rPr>
            </w:pPr>
            <w:r>
              <w:rPr>
                <w:u w:val="single"/>
                <w:lang w:eastAsia="zh-CN"/>
              </w:rPr>
              <w:t>Conclusion:</w:t>
            </w:r>
          </w:p>
          <w:p w14:paraId="12CF5D74" w14:textId="77777777" w:rsidR="00227FA2" w:rsidRDefault="0039099D">
            <w:pPr>
              <w:rPr>
                <w:lang w:eastAsia="zh-CN"/>
              </w:rPr>
            </w:pPr>
            <w:r>
              <w:rPr>
                <w:lang w:eastAsia="zh-CN"/>
              </w:rPr>
              <w:t>If DL frequency compensation for the service link Doppler is applied, indication of the amount of frequency compensation is necessary.</w:t>
            </w:r>
          </w:p>
          <w:p w14:paraId="3840F71E" w14:textId="77777777" w:rsidR="00227FA2" w:rsidRDefault="0039099D">
            <w:pPr>
              <w:numPr>
                <w:ilvl w:val="0"/>
                <w:numId w:val="58"/>
              </w:numPr>
              <w:spacing w:after="0"/>
              <w:rPr>
                <w:lang w:eastAsia="zh-CN"/>
              </w:rPr>
            </w:pPr>
            <w:r>
              <w:rPr>
                <w:lang w:eastAsia="zh-CN"/>
              </w:rPr>
              <w:t>FFS: support of DL frequency compensation for the service link Doppler.</w:t>
            </w:r>
          </w:p>
          <w:p w14:paraId="2F551AC8" w14:textId="77777777" w:rsidR="00227FA2" w:rsidRDefault="0039099D">
            <w:pPr>
              <w:rPr>
                <w:lang w:eastAsia="zh-CN"/>
              </w:rPr>
            </w:pPr>
            <w:bookmarkStart w:id="75" w:name="_Hlk63432430"/>
            <w:r>
              <w:rPr>
                <w:highlight w:val="green"/>
                <w:lang w:eastAsia="zh-CN"/>
              </w:rPr>
              <w:t>Agreement:</w:t>
            </w:r>
          </w:p>
          <w:p w14:paraId="6EF13F2C" w14:textId="77777777" w:rsidR="00227FA2" w:rsidRDefault="0039099D">
            <w:pPr>
              <w:numPr>
                <w:ilvl w:val="0"/>
                <w:numId w:val="58"/>
              </w:numPr>
              <w:spacing w:after="0"/>
              <w:rPr>
                <w:lang w:eastAsia="zh-CN"/>
              </w:rPr>
            </w:pPr>
            <w:r>
              <w:rPr>
                <w:lang w:eastAsia="zh-CN"/>
              </w:rPr>
              <w:t>RAN1 to support satellite ephemeris broadcast based at least on one of the following format options:</w:t>
            </w:r>
          </w:p>
          <w:p w14:paraId="381176FE" w14:textId="77777777" w:rsidR="00227FA2" w:rsidRDefault="0039099D">
            <w:pPr>
              <w:numPr>
                <w:ilvl w:val="1"/>
                <w:numId w:val="58"/>
              </w:numPr>
              <w:spacing w:after="0"/>
              <w:rPr>
                <w:lang w:eastAsia="zh-CN"/>
              </w:rPr>
            </w:pPr>
            <w:r>
              <w:rPr>
                <w:lang w:eastAsia="zh-CN"/>
              </w:rPr>
              <w:t>Option 1: Ephemeris format based on satellite position and velocity state vectors</w:t>
            </w:r>
          </w:p>
          <w:p w14:paraId="110EB96E" w14:textId="77777777" w:rsidR="00227FA2" w:rsidRDefault="0039099D">
            <w:pPr>
              <w:numPr>
                <w:ilvl w:val="2"/>
                <w:numId w:val="58"/>
              </w:numPr>
              <w:spacing w:after="0"/>
              <w:rPr>
                <w:lang w:eastAsia="zh-CN"/>
              </w:rPr>
            </w:pPr>
            <w:r>
              <w:rPr>
                <w:lang w:eastAsia="zh-CN"/>
              </w:rPr>
              <w:t xml:space="preserve">FFS: Details on state vectors formats </w:t>
            </w:r>
          </w:p>
          <w:p w14:paraId="7CEC6B8D" w14:textId="77777777" w:rsidR="00227FA2" w:rsidRDefault="0039099D">
            <w:pPr>
              <w:numPr>
                <w:ilvl w:val="2"/>
                <w:numId w:val="58"/>
              </w:numPr>
              <w:spacing w:after="0"/>
              <w:rPr>
                <w:lang w:eastAsia="zh-CN"/>
              </w:rPr>
            </w:pPr>
            <w:r>
              <w:rPr>
                <w:lang w:eastAsia="zh-CN"/>
              </w:rPr>
              <w:t>FFS: Details on time reference provisioning/format</w:t>
            </w:r>
          </w:p>
          <w:p w14:paraId="14E70214" w14:textId="77777777" w:rsidR="00227FA2" w:rsidRDefault="0039099D">
            <w:pPr>
              <w:numPr>
                <w:ilvl w:val="1"/>
                <w:numId w:val="58"/>
              </w:numPr>
              <w:spacing w:after="0"/>
              <w:rPr>
                <w:lang w:eastAsia="zh-CN"/>
              </w:rPr>
            </w:pPr>
            <w:r>
              <w:rPr>
                <w:lang w:eastAsia="zh-CN"/>
              </w:rPr>
              <w:t>Option 2: Ephemeris format based on orbital elements</w:t>
            </w:r>
          </w:p>
          <w:p w14:paraId="7D47647F" w14:textId="77777777" w:rsidR="00227FA2" w:rsidRDefault="0039099D">
            <w:pPr>
              <w:numPr>
                <w:ilvl w:val="2"/>
                <w:numId w:val="58"/>
              </w:numPr>
              <w:spacing w:after="0"/>
              <w:rPr>
                <w:lang w:eastAsia="zh-CN"/>
              </w:rPr>
            </w:pPr>
            <w:r>
              <w:rPr>
                <w:lang w:eastAsia="zh-CN"/>
              </w:rPr>
              <w:t xml:space="preserve">FFS: Details on orbital elements formats </w:t>
            </w:r>
          </w:p>
          <w:p w14:paraId="36E754EC" w14:textId="77777777" w:rsidR="00227FA2" w:rsidRDefault="0039099D">
            <w:pPr>
              <w:numPr>
                <w:ilvl w:val="2"/>
                <w:numId w:val="58"/>
              </w:numPr>
              <w:spacing w:after="0"/>
              <w:rPr>
                <w:lang w:eastAsia="zh-CN"/>
              </w:rPr>
            </w:pPr>
            <w:r>
              <w:rPr>
                <w:lang w:eastAsia="zh-CN"/>
              </w:rPr>
              <w:t>FFS: Details on time reference provisioning/format</w:t>
            </w:r>
          </w:p>
          <w:p w14:paraId="63B1B414" w14:textId="77777777" w:rsidR="00227FA2" w:rsidRDefault="0039099D">
            <w:pPr>
              <w:numPr>
                <w:ilvl w:val="0"/>
                <w:numId w:val="58"/>
              </w:numPr>
              <w:spacing w:after="0"/>
              <w:rPr>
                <w:lang w:eastAsia="zh-CN"/>
              </w:rPr>
            </w:pPr>
            <w:r>
              <w:rPr>
                <w:lang w:eastAsia="zh-CN"/>
              </w:rPr>
              <w:t>FFS: Whether down-selection is needed or both options are supported</w:t>
            </w:r>
          </w:p>
          <w:bookmarkEnd w:id="75"/>
          <w:p w14:paraId="33565502" w14:textId="77777777" w:rsidR="00227FA2" w:rsidRDefault="00227FA2"/>
          <w:p w14:paraId="1207FD3B" w14:textId="77777777" w:rsidR="00227FA2" w:rsidRDefault="0039099D">
            <w:pPr>
              <w:rPr>
                <w:b/>
                <w:highlight w:val="green"/>
                <w:lang w:eastAsia="zh-CN"/>
              </w:rPr>
            </w:pPr>
            <w:r>
              <w:rPr>
                <w:b/>
                <w:lang w:eastAsia="zh-CN"/>
              </w:rPr>
              <w:t>RAN1 Meeting #103-e  (e-Meeting, October 26th – November 13th, 2020):</w:t>
            </w:r>
          </w:p>
          <w:p w14:paraId="578A6932" w14:textId="77777777" w:rsidR="00227FA2" w:rsidRDefault="0039099D">
            <w:pPr>
              <w:rPr>
                <w:lang w:eastAsia="zh-CN"/>
              </w:rPr>
            </w:pPr>
            <w:r>
              <w:rPr>
                <w:highlight w:val="green"/>
                <w:lang w:eastAsia="zh-CN"/>
              </w:rPr>
              <w:lastRenderedPageBreak/>
              <w:t>Agreement:</w:t>
            </w:r>
          </w:p>
          <w:p w14:paraId="73F275CF" w14:textId="77777777" w:rsidR="00227FA2" w:rsidRDefault="0039099D">
            <w:pPr>
              <w:rPr>
                <w:lang w:eastAsia="zh-CN"/>
              </w:rPr>
            </w:pPr>
            <w:r>
              <w:rPr>
                <w:lang w:eastAsia="zh-CN"/>
              </w:rPr>
              <w:t>An NTN UE in RRC_IDLE and RRC_INACTIVE states is required to at least support UE specific TA calculation based at least on its GNSS-acquired position and the serving satellite ephemeris.</w:t>
            </w:r>
          </w:p>
          <w:p w14:paraId="379E6D74" w14:textId="77777777" w:rsidR="00227FA2" w:rsidRDefault="0039099D">
            <w:pPr>
              <w:rPr>
                <w:lang w:eastAsia="zh-CN"/>
              </w:rPr>
            </w:pPr>
            <w:r>
              <w:rPr>
                <w:highlight w:val="green"/>
                <w:lang w:eastAsia="zh-CN"/>
              </w:rPr>
              <w:t>Agreement:</w:t>
            </w:r>
          </w:p>
          <w:p w14:paraId="53D9BA4E" w14:textId="77777777" w:rsidR="00227FA2" w:rsidRDefault="0039099D">
            <w:pPr>
              <w:rPr>
                <w:lang w:eastAsia="zh-CN"/>
              </w:rPr>
            </w:pPr>
            <w:r>
              <w:rPr>
                <w:lang w:eastAsia="zh-CN"/>
              </w:rPr>
              <w:t>An NR NTN UE in RRC_IDLE and RRC_INACTIVE states shall be capable of at least using its acquired GNSS position and satellite ephemeris to calculate frequency pre-compensation to counter shift the Doppler experienced on the service link.</w:t>
            </w:r>
          </w:p>
          <w:p w14:paraId="62CD20E5" w14:textId="77777777" w:rsidR="00227FA2" w:rsidRDefault="0039099D">
            <w:pPr>
              <w:rPr>
                <w:rFonts w:eastAsia="SimSun" w:cs="Times"/>
                <w:color w:val="000000"/>
                <w:lang w:val="en-US" w:eastAsia="ko-KR"/>
              </w:rPr>
            </w:pPr>
            <w:r>
              <w:rPr>
                <w:rFonts w:eastAsia="SimSun" w:cs="Times"/>
                <w:color w:val="000000"/>
                <w:highlight w:val="green"/>
                <w:lang w:val="en-US" w:eastAsia="ko-KR"/>
              </w:rPr>
              <w:t>Agreement:</w:t>
            </w:r>
          </w:p>
          <w:p w14:paraId="7273D3DF" w14:textId="77777777" w:rsidR="00227FA2" w:rsidRDefault="0039099D">
            <w:pPr>
              <w:numPr>
                <w:ilvl w:val="0"/>
                <w:numId w:val="59"/>
              </w:numPr>
              <w:spacing w:after="0"/>
              <w:ind w:left="360"/>
              <w:rPr>
                <w:rFonts w:eastAsia="SimSun" w:cs="Times"/>
                <w:color w:val="000000"/>
                <w:lang w:val="en-US" w:eastAsia="ko-KR"/>
              </w:rPr>
            </w:pPr>
            <w:r>
              <w:rPr>
                <w:rFonts w:eastAsia="SimSun" w:cs="Times"/>
                <w:color w:val="000000"/>
                <w:lang w:val="en-US" w:eastAsia="ko-KR"/>
              </w:rPr>
              <w:t xml:space="preserve">In NTN, the network may broadcast </w:t>
            </w:r>
          </w:p>
          <w:p w14:paraId="6093F451" w14:textId="77777777" w:rsidR="00227FA2" w:rsidRDefault="0039099D">
            <w:pPr>
              <w:numPr>
                <w:ilvl w:val="0"/>
                <w:numId w:val="60"/>
              </w:numPr>
              <w:tabs>
                <w:tab w:val="clear" w:pos="1080"/>
                <w:tab w:val="left" w:pos="720"/>
              </w:tabs>
              <w:spacing w:after="0"/>
              <w:ind w:left="720"/>
              <w:rPr>
                <w:rFonts w:eastAsia="SimSun" w:cs="Times"/>
                <w:color w:val="000000"/>
                <w:lang w:val="en-US" w:eastAsia="ko-KR"/>
              </w:rPr>
            </w:pPr>
            <w:r>
              <w:rPr>
                <w:rFonts w:eastAsia="SimSun" w:cs="Times"/>
                <w:color w:val="000000"/>
                <w:lang w:val="en-US" w:eastAsia="ko-KR"/>
              </w:rPr>
              <w:t xml:space="preserve">A common timing offset value </w:t>
            </w:r>
          </w:p>
          <w:p w14:paraId="2710AD41" w14:textId="77777777" w:rsidR="00227FA2" w:rsidRDefault="0039099D">
            <w:pPr>
              <w:numPr>
                <w:ilvl w:val="1"/>
                <w:numId w:val="60"/>
              </w:numPr>
              <w:tabs>
                <w:tab w:val="clear" w:pos="1800"/>
                <w:tab w:val="left" w:pos="1440"/>
              </w:tabs>
              <w:spacing w:after="0"/>
              <w:ind w:left="1440"/>
              <w:rPr>
                <w:rFonts w:eastAsia="SimSun" w:cs="Times"/>
                <w:color w:val="000000"/>
                <w:lang w:val="en-US" w:eastAsia="ko-KR"/>
              </w:rPr>
            </w:pPr>
            <w:r>
              <w:rPr>
                <w:rFonts w:eastAsia="SimSun" w:cs="Times"/>
                <w:color w:val="000000"/>
                <w:lang w:val="en-US" w:eastAsia="ko-KR"/>
              </w:rPr>
              <w:t>FFS details of the common timing offset</w:t>
            </w:r>
          </w:p>
          <w:p w14:paraId="45D36AAF" w14:textId="77777777" w:rsidR="00227FA2" w:rsidRDefault="0039099D">
            <w:pPr>
              <w:numPr>
                <w:ilvl w:val="0"/>
                <w:numId w:val="60"/>
              </w:numPr>
              <w:tabs>
                <w:tab w:val="clear" w:pos="1080"/>
                <w:tab w:val="left" w:pos="720"/>
              </w:tabs>
              <w:spacing w:after="0"/>
              <w:ind w:left="720"/>
              <w:rPr>
                <w:rFonts w:eastAsia="SimSun" w:cs="Times"/>
                <w:color w:val="000000"/>
                <w:lang w:val="en-US" w:eastAsia="ko-KR"/>
              </w:rPr>
            </w:pPr>
            <w:r>
              <w:rPr>
                <w:rFonts w:eastAsia="SimSun" w:cs="Times"/>
                <w:color w:val="000000"/>
                <w:lang w:val="en-US" w:eastAsia="ko-KR"/>
              </w:rPr>
              <w:t>FFS: A common timing drift rate</w:t>
            </w:r>
          </w:p>
          <w:p w14:paraId="5AB08DC5" w14:textId="77777777" w:rsidR="00227FA2" w:rsidRDefault="0039099D">
            <w:pPr>
              <w:numPr>
                <w:ilvl w:val="0"/>
                <w:numId w:val="59"/>
              </w:numPr>
              <w:spacing w:after="0"/>
              <w:ind w:left="360"/>
              <w:rPr>
                <w:rFonts w:eastAsia="SimSun" w:cs="Times"/>
                <w:color w:val="000000"/>
                <w:lang w:val="en-US" w:eastAsia="ko-KR"/>
              </w:rPr>
            </w:pPr>
            <w:r>
              <w:rPr>
                <w:rFonts w:eastAsia="SimSun" w:cs="Times"/>
                <w:color w:val="000000"/>
                <w:lang w:val="en-US" w:eastAsia="ko-KR"/>
              </w:rPr>
              <w:t>Before Msg1/MsgA transmission, the NR NTN UE in idle/inactive mode calculates its TA as follows:</w:t>
            </w:r>
          </w:p>
          <w:p w14:paraId="423BA25F" w14:textId="77777777" w:rsidR="00227FA2" w:rsidRDefault="0039099D">
            <w:pPr>
              <w:ind w:left="360"/>
              <w:rPr>
                <w:rFonts w:eastAsia="SimSun" w:cs="Times"/>
                <w:color w:val="000000"/>
                <w:lang w:val="en-US" w:eastAsia="ko-KR"/>
              </w:rPr>
            </w:pPr>
            <m:oMathPara>
              <m:oMath>
                <m:r>
                  <m:rPr>
                    <m:sty m:val="bi"/>
                  </m:rPr>
                  <w:rPr>
                    <w:rFonts w:ascii="Cambria Math" w:eastAsia="SimSun" w:hAnsi="Cambria Math" w:cs="Calibri"/>
                    <w:color w:val="000000"/>
                    <w:sz w:val="22"/>
                    <w:szCs w:val="22"/>
                    <w:lang w:val="en-US" w:eastAsia="ko-KR"/>
                  </w:rPr>
                  <m:t xml:space="preserve">TA= </m:t>
                </m:r>
                <m:d>
                  <m:dPr>
                    <m:ctrlPr>
                      <w:rPr>
                        <w:rFonts w:ascii="Cambria Math" w:eastAsia="SimSun" w:hAnsi="Cambria Math" w:cs="Calibri"/>
                        <w:b/>
                        <w:bCs/>
                        <w:sz w:val="22"/>
                        <w:szCs w:val="22"/>
                        <w:lang w:val="en-US" w:eastAsia="ko-KR"/>
                      </w:rPr>
                    </m:ctrlPr>
                  </m:dPr>
                  <m:e>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sub>
                    </m:sSub>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i"/>
                      </m:rPr>
                      <w:rPr>
                        <w:rFonts w:ascii="Cambria Math" w:eastAsia="SimSun" w:hAnsi="Cambria Math" w:cs="Calibri"/>
                        <w:sz w:val="22"/>
                        <w:szCs w:val="22"/>
                        <w:lang w:val="en-US" w:eastAsia="zh-CN"/>
                      </w:rPr>
                      <m:t>[+X]</m:t>
                    </m:r>
                  </m:e>
                </m:d>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T</m:t>
                    </m:r>
                  </m:e>
                  <m:sub>
                    <m:r>
                      <m:rPr>
                        <m:sty m:val="bi"/>
                      </m:rPr>
                      <w:rPr>
                        <w:rFonts w:ascii="Cambria Math" w:eastAsia="SimSun" w:hAnsi="Cambria Math" w:cs="Calibri"/>
                        <w:sz w:val="22"/>
                        <w:szCs w:val="22"/>
                        <w:lang w:val="en-US" w:eastAsia="ko-KR"/>
                      </w:rPr>
                      <m:t>c</m:t>
                    </m:r>
                  </m:sub>
                </m:sSub>
                <m:r>
                  <m:rPr>
                    <m:sty m:val="bi"/>
                  </m:rPr>
                  <w:rPr>
                    <w:rFonts w:ascii="Cambria Math" w:eastAsia="SimSun" w:hAnsi="Cambria Math" w:cs="Calibri"/>
                    <w:sz w:val="22"/>
                    <w:szCs w:val="22"/>
                    <w:lang w:val="en-US" w:eastAsia="ko-KR"/>
                  </w:rPr>
                  <m:t>[+X]</m:t>
                </m:r>
              </m:oMath>
            </m:oMathPara>
          </w:p>
          <w:p w14:paraId="04D0EE42" w14:textId="77777777" w:rsidR="00227FA2" w:rsidRDefault="0039099D">
            <w:pPr>
              <w:ind w:left="360"/>
              <w:rPr>
                <w:rFonts w:eastAsia="SimSun" w:cs="Times"/>
                <w:color w:val="000000"/>
                <w:lang w:val="en-US" w:eastAsia="ko-KR"/>
              </w:rPr>
            </w:pPr>
            <w:r>
              <w:rPr>
                <w:rFonts w:eastAsia="SimSun" w:cs="Times"/>
                <w:color w:val="000000"/>
                <w:lang w:val="en-US" w:eastAsia="ko-KR"/>
              </w:rPr>
              <w:t>Where:</w:t>
            </w:r>
          </w:p>
          <w:p w14:paraId="5E5101FD" w14:textId="77777777" w:rsidR="00227FA2" w:rsidRDefault="006D7A31">
            <w:pPr>
              <w:ind w:left="360"/>
              <w:rPr>
                <w:rFonts w:eastAsia="SimSun" w:cs="Times"/>
                <w:color w:val="000000"/>
                <w:lang w:val="en-US" w:eastAsia="ko-KR"/>
              </w:rPr>
            </w:pPr>
            <m:oMath>
              <m:sSub>
                <m:sSubPr>
                  <m:ctrlPr>
                    <w:rPr>
                      <w:rFonts w:ascii="Cambria Math" w:eastAsia="SimSun" w:hAnsi="Cambria Math" w:cs="Calibri"/>
                      <w:b/>
                      <w:bCs/>
                      <w:color w:val="000000"/>
                      <w:sz w:val="22"/>
                      <w:szCs w:val="22"/>
                      <w:lang w:val="en-US" w:eastAsia="ko-KR"/>
                    </w:rPr>
                  </m:ctrlPr>
                </m:sSubPr>
                <m:e>
                  <m:r>
                    <m:rPr>
                      <m:sty m:val="bi"/>
                    </m:rPr>
                    <w:rPr>
                      <w:rFonts w:ascii="Cambria Math" w:eastAsia="SimSun" w:hAnsi="Cambria Math" w:cs="Calibri"/>
                      <w:color w:val="000000"/>
                      <w:sz w:val="22"/>
                      <w:szCs w:val="22"/>
                      <w:lang w:val="en-US" w:eastAsia="ko-KR"/>
                    </w:rPr>
                    <m:t>N</m:t>
                  </m:r>
                </m:e>
                <m:sub>
                  <m:r>
                    <m:rPr>
                      <m:sty m:val="bi"/>
                    </m:rPr>
                    <w:rPr>
                      <w:rFonts w:ascii="Cambria Math" w:eastAsia="SimSun" w:hAnsi="Cambria Math" w:cs="Calibri"/>
                      <w:color w:val="000000"/>
                      <w:sz w:val="22"/>
                      <w:szCs w:val="22"/>
                      <w:lang w:val="en-US" w:eastAsia="ko-KR"/>
                    </w:rPr>
                    <m:t>TA</m:t>
                  </m:r>
                </m:sub>
              </m:sSub>
              <m:r>
                <m:rPr>
                  <m:sty m:val="b"/>
                </m:rPr>
                <w:rPr>
                  <w:rFonts w:ascii="Cambria Math" w:eastAsia="SimSun" w:hAnsi="Cambria Math" w:cs="Calibri"/>
                  <w:color w:val="000000"/>
                  <w:sz w:val="22"/>
                  <w:szCs w:val="22"/>
                  <w:lang w:val="en-US" w:eastAsia="ko-KR"/>
                </w:rPr>
                <m:t> </m:t>
              </m:r>
            </m:oMath>
            <w:r w:rsidR="0039099D">
              <w:rPr>
                <w:rFonts w:eastAsia="SimSun" w:cs="Times"/>
                <w:color w:val="000000"/>
                <w:lang w:val="en-US" w:eastAsia="ko-KR"/>
              </w:rPr>
              <w:t>is derived from the User specific TA self-estimation</w:t>
            </w:r>
          </w:p>
          <w:p w14:paraId="64C62099" w14:textId="77777777" w:rsidR="00227FA2" w:rsidRDefault="0039099D">
            <w:pPr>
              <w:ind w:left="360"/>
              <w:rPr>
                <w:rFonts w:eastAsia="SimSun" w:cs="Times"/>
                <w:lang w:val="en-US" w:eastAsia="zh-CN"/>
              </w:rPr>
            </w:pPr>
            <m:oMath>
              <m:r>
                <m:rPr>
                  <m:sty m:val="b"/>
                </m:rPr>
                <w:rPr>
                  <w:rFonts w:ascii="Cambria Math" w:eastAsia="SimSun" w:hAnsi="Cambria Math" w:cs="Calibri"/>
                  <w:color w:val="000000"/>
                  <w:sz w:val="22"/>
                  <w:szCs w:val="22"/>
                  <w:lang w:val="en-US" w:eastAsia="ko-KR"/>
                </w:rPr>
                <m:t>X</m:t>
              </m:r>
            </m:oMath>
            <w:r>
              <w:rPr>
                <w:rFonts w:eastAsia="SimSun" w:cs="Times"/>
                <w:color w:val="000000"/>
                <w:lang w:val="en-US"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val="en-US" w:eastAsia="ko-KR"/>
                </w:rPr>
                <m:t>X</m:t>
              </m:r>
            </m:oMath>
            <w:r>
              <w:rPr>
                <w:rFonts w:eastAsia="SimSun" w:cs="Times"/>
                <w:color w:val="000000"/>
                <w:lang w:val="en-US" w:eastAsia="ko-KR"/>
              </w:rPr>
              <w:t xml:space="preserve"> and whether </w:t>
            </w:r>
            <m:oMath>
              <m:r>
                <m:rPr>
                  <m:sty m:val="bi"/>
                </m:rPr>
                <w:rPr>
                  <w:rFonts w:ascii="Cambria Math" w:eastAsia="SimSun" w:hAnsi="Cambria Math" w:cs="Calibri"/>
                  <w:color w:val="000000"/>
                  <w:sz w:val="22"/>
                  <w:szCs w:val="22"/>
                  <w:lang w:val="en-US" w:eastAsia="ko-KR"/>
                </w:rPr>
                <m:t>X</m:t>
              </m:r>
            </m:oMath>
            <w:r>
              <w:rPr>
                <w:rFonts w:eastAsia="SimSun" w:cs="Times"/>
                <w:color w:val="000000"/>
                <w:lang w:val="en-US" w:eastAsia="ko-KR"/>
              </w:rPr>
              <w:t xml:space="preserve"> is indicated as a Timing Advance or as a Timing Offset value [unit] are FFS.</w:t>
            </w:r>
            <w:r>
              <w:rPr>
                <w:rFonts w:eastAsia="SimSun" w:cs="Times"/>
                <w:color w:val="FF0000"/>
                <w:lang w:val="en-US" w:eastAsia="zh-CN"/>
              </w:rPr>
              <w:t xml:space="preserve"> </w:t>
            </w:r>
            <w:r>
              <w:rPr>
                <w:rFonts w:eastAsia="SimSun" w:cs="Times"/>
                <w:lang w:val="en-US" w:eastAsia="zh-CN"/>
              </w:rPr>
              <w:t>Upon resolving the FFS, one of the X in the equation will be removed.</w:t>
            </w:r>
          </w:p>
          <w:p w14:paraId="1FDD77AF" w14:textId="77777777" w:rsidR="00227FA2" w:rsidRDefault="006D7A31">
            <w:pPr>
              <w:numPr>
                <w:ilvl w:val="0"/>
                <w:numId w:val="5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
                </m:rPr>
                <w:rPr>
                  <w:rFonts w:ascii="Cambria Math" w:eastAsia="SimSun" w:hAnsi="Cambria Math" w:cs="Calibri"/>
                  <w:sz w:val="22"/>
                  <w:szCs w:val="22"/>
                  <w:lang w:val="en-US" w:eastAsia="ko-KR"/>
                </w:rPr>
                <m:t> </m:t>
              </m:r>
            </m:oMath>
            <w:r w:rsidR="0039099D">
              <w:rPr>
                <w:rFonts w:eastAsia="SimSun" w:cs="Times"/>
                <w:lang w:val="en-US" w:eastAsia="ko-KR"/>
              </w:rPr>
              <w:t>depends on band and LTE/NR coexistence and is specified in TS 38.213 section 4.2.</w:t>
            </w:r>
          </w:p>
          <w:p w14:paraId="0E452FD9" w14:textId="77777777" w:rsidR="00227FA2" w:rsidRDefault="006D7A31">
            <w:pPr>
              <w:numPr>
                <w:ilvl w:val="0"/>
                <w:numId w:val="5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
                    </m:rPr>
                    <w:rPr>
                      <w:rFonts w:ascii="Cambria Math" w:eastAsia="SimSun" w:hAnsi="Cambria Math" w:cs="Calibri"/>
                      <w:sz w:val="22"/>
                      <w:szCs w:val="22"/>
                      <w:lang w:val="en-US" w:eastAsia="ko-KR"/>
                    </w:rPr>
                    <m:t>T</m:t>
                  </m:r>
                </m:e>
                <m:sub>
                  <m:r>
                    <m:rPr>
                      <m:sty m:val="b"/>
                    </m:rPr>
                    <w:rPr>
                      <w:rFonts w:ascii="Cambria Math" w:eastAsia="SimSun" w:hAnsi="Cambria Math" w:cs="Calibri"/>
                      <w:sz w:val="22"/>
                      <w:szCs w:val="22"/>
                      <w:lang w:val="en-US" w:eastAsia="ko-KR"/>
                    </w:rPr>
                    <m:t>c</m:t>
                  </m:r>
                </m:sub>
              </m:sSub>
            </m:oMath>
            <w:r w:rsidR="0039099D">
              <w:rPr>
                <w:rFonts w:eastAsia="SimSun" w:cs="Times"/>
                <w:lang w:val="en-US" w:eastAsia="ko-KR"/>
              </w:rPr>
              <w:t xml:space="preserve"> is specified in TS 38.211 section 4.1. </w:t>
            </w:r>
          </w:p>
          <w:p w14:paraId="0F493EF3" w14:textId="77777777" w:rsidR="00227FA2" w:rsidRDefault="0039099D">
            <w:pPr>
              <w:numPr>
                <w:ilvl w:val="0"/>
                <w:numId w:val="59"/>
              </w:numPr>
              <w:spacing w:after="0"/>
              <w:ind w:left="360"/>
              <w:rPr>
                <w:rFonts w:eastAsia="SimSun" w:cs="Times"/>
                <w:color w:val="000000"/>
                <w:lang w:val="en-US" w:eastAsia="ko-KR"/>
              </w:rPr>
            </w:pPr>
            <w:r>
              <w:rPr>
                <w:rFonts w:eastAsia="SimSun" w:cs="Times"/>
                <w:color w:val="000000"/>
                <w:lang w:val="en-US" w:eastAsia="ko-KR"/>
              </w:rPr>
              <w:t>Note: UE will not assume that the RTT between UE and gNB is equal to the calculated TA for Msg1/Msg A.</w:t>
            </w:r>
          </w:p>
          <w:p w14:paraId="08009CB7" w14:textId="77777777" w:rsidR="00227FA2" w:rsidRDefault="00227FA2">
            <w:pPr>
              <w:spacing w:after="160" w:line="252" w:lineRule="atLeast"/>
              <w:rPr>
                <w:rFonts w:eastAsia="SimSun" w:cs="Times"/>
                <w:color w:val="000000"/>
                <w:shd w:val="clear" w:color="auto" w:fill="FFFF00"/>
                <w:lang w:val="en-US" w:eastAsia="ko-KR"/>
              </w:rPr>
            </w:pPr>
          </w:p>
          <w:p w14:paraId="1A88C0F2" w14:textId="77777777" w:rsidR="00227FA2" w:rsidRDefault="0039099D">
            <w:pPr>
              <w:rPr>
                <w:rFonts w:eastAsia="SimSun" w:cs="Times"/>
                <w:color w:val="000000"/>
                <w:highlight w:val="darkYellow"/>
                <w:lang w:val="en-US" w:eastAsia="ko-KR"/>
              </w:rPr>
            </w:pPr>
            <w:r>
              <w:rPr>
                <w:rFonts w:eastAsia="SimSun" w:cs="Times"/>
                <w:color w:val="000000"/>
                <w:highlight w:val="darkYellow"/>
                <w:lang w:val="en-US" w:eastAsia="ko-KR"/>
              </w:rPr>
              <w:t>Working assumption:</w:t>
            </w:r>
          </w:p>
          <w:p w14:paraId="0B5EBAB1" w14:textId="77777777" w:rsidR="00227FA2" w:rsidRDefault="0039099D">
            <w:pPr>
              <w:spacing w:after="160" w:line="252" w:lineRule="atLeast"/>
              <w:rPr>
                <w:rFonts w:eastAsia="SimSun" w:cs="Times"/>
                <w:lang w:val="en-US" w:eastAsia="ko-KR"/>
              </w:rPr>
            </w:pPr>
            <w:r>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4C2CC34F" w14:textId="77777777" w:rsidR="00227FA2" w:rsidRDefault="0039099D">
            <w:pPr>
              <w:rPr>
                <w:rFonts w:eastAsia="SimSun" w:cs="Times"/>
                <w:lang w:val="en-US" w:eastAsia="ko-KR"/>
              </w:rPr>
            </w:pPr>
            <w:r>
              <w:rPr>
                <w:rFonts w:eastAsia="SimSun" w:cs="Times"/>
                <w:lang w:val="en-US" w:eastAsia="ko-KR"/>
              </w:rPr>
              <w:t xml:space="preserve">  </w:t>
            </w:r>
          </w:p>
          <w:p w14:paraId="6C4D9194" w14:textId="77777777" w:rsidR="00227FA2" w:rsidRDefault="0039099D">
            <w:pPr>
              <w:rPr>
                <w:rFonts w:eastAsia="SimSun" w:cs="Times"/>
                <w:color w:val="000000"/>
                <w:highlight w:val="green"/>
                <w:lang w:val="en-US" w:eastAsia="ko-KR"/>
              </w:rPr>
            </w:pPr>
            <w:r>
              <w:rPr>
                <w:rFonts w:eastAsia="SimSun" w:cs="Times"/>
                <w:color w:val="000000"/>
                <w:highlight w:val="green"/>
                <w:lang w:val="en-US" w:eastAsia="ko-KR"/>
              </w:rPr>
              <w:t>Agreement:</w:t>
            </w:r>
          </w:p>
          <w:p w14:paraId="76D6B979" w14:textId="77777777" w:rsidR="00227FA2" w:rsidRDefault="0039099D">
            <w:pPr>
              <w:rPr>
                <w:rFonts w:eastAsia="SimSun" w:cs="Times"/>
                <w:lang w:val="en-US" w:eastAsia="ko-KR"/>
              </w:rPr>
            </w:pPr>
            <w:r>
              <w:rPr>
                <w:rFonts w:eastAsia="SimSun" w:cs="Times"/>
                <w:lang w:val="en-US" w:eastAsia="ko-KR"/>
              </w:rPr>
              <w:t xml:space="preserve">An NR NTN UE in RRC_CONNECTED states shall be capable of at least using its acquired GNSS position and satellite </w:t>
            </w:r>
            <w:r>
              <w:rPr>
                <w:rFonts w:eastAsia="SimSun" w:cs="Times"/>
                <w:color w:val="000000"/>
                <w:lang w:val="en-US" w:eastAsia="ko-KR"/>
              </w:rPr>
              <w:t xml:space="preserve">ephemeris to perform </w:t>
            </w:r>
            <w:r>
              <w:rPr>
                <w:rFonts w:eastAsia="SimSun" w:cs="Times"/>
                <w:lang w:val="en-US" w:eastAsia="ko-KR"/>
              </w:rPr>
              <w:t>frequency pre-compensation to counter shift the Doppler experienced on the service link.</w:t>
            </w:r>
          </w:p>
          <w:p w14:paraId="26964793" w14:textId="77777777" w:rsidR="00227FA2" w:rsidRDefault="00227FA2">
            <w:pPr>
              <w:rPr>
                <w:rFonts w:eastAsia="SimSun" w:cs="Times"/>
                <w:color w:val="1F497D"/>
                <w:lang w:val="en-US"/>
              </w:rPr>
            </w:pPr>
          </w:p>
          <w:p w14:paraId="6E44AC8A" w14:textId="77777777" w:rsidR="00227FA2" w:rsidRDefault="0039099D">
            <w:pPr>
              <w:rPr>
                <w:b/>
                <w:highlight w:val="green"/>
                <w:lang w:eastAsia="zh-CN"/>
              </w:rPr>
            </w:pPr>
            <w:r>
              <w:rPr>
                <w:b/>
                <w:lang w:eastAsia="zh-CN"/>
              </w:rPr>
              <w:t>RAN1 Meeting #102-e  (e-Meeting, August 17th – 28th, 2020):</w:t>
            </w:r>
          </w:p>
          <w:p w14:paraId="5B9C17AD" w14:textId="77777777" w:rsidR="00227FA2" w:rsidRDefault="0039099D">
            <w:pPr>
              <w:rPr>
                <w:lang w:val="en-US"/>
              </w:rPr>
            </w:pPr>
            <w:r>
              <w:rPr>
                <w:highlight w:val="green"/>
                <w:lang w:val="en-US"/>
              </w:rPr>
              <w:t>Agreement:</w:t>
            </w:r>
          </w:p>
          <w:p w14:paraId="0E453745" w14:textId="77777777" w:rsidR="00227FA2" w:rsidRDefault="0039099D">
            <w:pPr>
              <w:rPr>
                <w:lang w:val="en-US"/>
              </w:rPr>
            </w:pPr>
            <w:r>
              <w:rPr>
                <w:lang w:val="en-US"/>
              </w:rPr>
              <w:t>•</w:t>
            </w:r>
            <w:r>
              <w:rPr>
                <w:lang w:val="en-US"/>
              </w:rPr>
              <w:tab/>
              <w:t>In Rel-17 NR NTN, at least support UE which can derive based on its GNSS implementation one or more of:</w:t>
            </w:r>
          </w:p>
          <w:p w14:paraId="1066095E" w14:textId="77777777" w:rsidR="00227FA2" w:rsidRDefault="0039099D">
            <w:pPr>
              <w:rPr>
                <w:lang w:val="en-US"/>
              </w:rPr>
            </w:pPr>
            <w:r>
              <w:rPr>
                <w:lang w:val="en-US"/>
              </w:rPr>
              <w:t>o</w:t>
            </w:r>
            <w:r>
              <w:rPr>
                <w:lang w:val="en-US"/>
              </w:rPr>
              <w:tab/>
              <w:t xml:space="preserve">its position </w:t>
            </w:r>
          </w:p>
          <w:p w14:paraId="35821093" w14:textId="77777777" w:rsidR="00227FA2" w:rsidRDefault="0039099D">
            <w:pPr>
              <w:rPr>
                <w:lang w:val="en-US"/>
              </w:rPr>
            </w:pPr>
            <w:r>
              <w:rPr>
                <w:lang w:val="en-US"/>
              </w:rPr>
              <w:t>o</w:t>
            </w:r>
            <w:r>
              <w:rPr>
                <w:lang w:val="en-US"/>
              </w:rPr>
              <w:tab/>
              <w:t>a reference time and frequency</w:t>
            </w:r>
          </w:p>
          <w:p w14:paraId="59C29E6F" w14:textId="77777777" w:rsidR="00227FA2" w:rsidRDefault="0039099D">
            <w:pPr>
              <w:rPr>
                <w:lang w:val="en-US"/>
              </w:rPr>
            </w:pPr>
            <w:r>
              <w:rPr>
                <w:lang w:val="en-US"/>
              </w:rPr>
              <w:t>•</w:t>
            </w:r>
            <w:r>
              <w:rPr>
                <w:lang w:val="en-US"/>
              </w:rPr>
              <w:tab/>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1A44E9A9" w14:textId="77777777" w:rsidR="00227FA2" w:rsidRDefault="0039099D">
            <w:pPr>
              <w:rPr>
                <w:lang w:val="en-US"/>
              </w:rPr>
            </w:pPr>
            <w:r>
              <w:rPr>
                <w:lang w:val="en-US"/>
              </w:rPr>
              <w:t>•</w:t>
            </w:r>
            <w:r>
              <w:rPr>
                <w:lang w:val="en-US"/>
              </w:rPr>
              <w:tab/>
              <w:t>FFS:  Details on additional information signalled from network</w:t>
            </w:r>
          </w:p>
          <w:p w14:paraId="60C4A9FF" w14:textId="77777777" w:rsidR="00227FA2" w:rsidRDefault="0039099D">
            <w:pPr>
              <w:rPr>
                <w:lang w:val="en-US"/>
              </w:rPr>
            </w:pPr>
            <w:r>
              <w:rPr>
                <w:highlight w:val="green"/>
                <w:lang w:val="en-US"/>
              </w:rPr>
              <w:lastRenderedPageBreak/>
              <w:t>Agreement:</w:t>
            </w:r>
          </w:p>
          <w:p w14:paraId="73BA7EEA" w14:textId="77777777" w:rsidR="00227FA2" w:rsidRDefault="0039099D">
            <w:pPr>
              <w:rPr>
                <w:lang w:val="en-US"/>
              </w:rPr>
            </w:pPr>
            <w:r>
              <w:rPr>
                <w:lang w:val="en-US"/>
              </w:rPr>
              <w:t>In case of GNSS-assisted TA acquisition in RRC idle/inactive mode, the UE calculates its TA based on the following potential contributions:</w:t>
            </w:r>
          </w:p>
          <w:p w14:paraId="54A3CAB2" w14:textId="77777777" w:rsidR="00227FA2" w:rsidRDefault="0039099D">
            <w:pPr>
              <w:rPr>
                <w:lang w:val="en-US"/>
              </w:rPr>
            </w:pPr>
            <w:r>
              <w:rPr>
                <w:lang w:val="en-US"/>
              </w:rPr>
              <w:t>•</w:t>
            </w:r>
            <w:r>
              <w:rPr>
                <w:lang w:val="en-US"/>
              </w:rPr>
              <w:tab/>
              <w:t>The User specific TA which is estimated by the UE:</w:t>
            </w:r>
          </w:p>
          <w:p w14:paraId="2AA3F9E3" w14:textId="77777777" w:rsidR="00227FA2" w:rsidRDefault="0039099D">
            <w:pPr>
              <w:rPr>
                <w:lang w:val="en-US"/>
              </w:rPr>
            </w:pPr>
            <w:r>
              <w:rPr>
                <w:lang w:val="en-US"/>
              </w:rPr>
              <w:t>o</w:t>
            </w:r>
            <w:r>
              <w:rPr>
                <w:lang w:val="en-US"/>
              </w:rPr>
              <w:tab/>
              <w:t>Option 1: The User specific TA is estimated by the UE based on its GNSS acquired position together with the serving satellite ephemeris indicated by the network:</w:t>
            </w:r>
          </w:p>
          <w:p w14:paraId="6FB65087" w14:textId="77777777" w:rsidR="00227FA2" w:rsidRDefault="0039099D">
            <w:pPr>
              <w:rPr>
                <w:lang w:val="en-US"/>
              </w:rPr>
            </w:pPr>
            <w:r>
              <w:rPr>
                <w:lang w:val="en-US"/>
              </w:rPr>
              <w:t></w:t>
            </w:r>
            <w:r>
              <w:rPr>
                <w:lang w:val="en-US"/>
              </w:rPr>
              <w:tab/>
              <w:t xml:space="preserve">FFS: Details on serving satellite ephemeris indication </w:t>
            </w:r>
          </w:p>
          <w:p w14:paraId="403C4DCB" w14:textId="77777777" w:rsidR="00227FA2" w:rsidRDefault="0039099D">
            <w:pPr>
              <w:rPr>
                <w:lang w:val="en-US"/>
              </w:rPr>
            </w:pPr>
            <w:r>
              <w:rPr>
                <w:lang w:val="en-US"/>
              </w:rPr>
              <w:t>o</w:t>
            </w:r>
            <w:r>
              <w:rPr>
                <w:lang w:val="en-US"/>
              </w:rPr>
              <w:tab/>
              <w:t>Option 2: The User specific TA  is estimated by the UE based on the GNSS acquired reference time at UE together with reference time as indicated by the network</w:t>
            </w:r>
          </w:p>
          <w:p w14:paraId="64813D3C" w14:textId="77777777" w:rsidR="00227FA2" w:rsidRDefault="0039099D">
            <w:pPr>
              <w:rPr>
                <w:lang w:val="en-US"/>
              </w:rPr>
            </w:pPr>
            <w:r>
              <w:rPr>
                <w:lang w:val="en-US"/>
              </w:rPr>
              <w:t>•</w:t>
            </w:r>
            <w:r>
              <w:rPr>
                <w:lang w:val="en-US"/>
              </w:rPr>
              <w:tab/>
              <w:t>The Common TA if indicated by the network:</w:t>
            </w:r>
          </w:p>
          <w:p w14:paraId="4D17147E" w14:textId="77777777" w:rsidR="00227FA2" w:rsidRDefault="0039099D">
            <w:pPr>
              <w:rPr>
                <w:lang w:val="en-US"/>
              </w:rPr>
            </w:pPr>
            <w:r>
              <w:rPr>
                <w:lang w:val="en-US"/>
              </w:rPr>
              <w:t>o</w:t>
            </w:r>
            <w:r>
              <w:rPr>
                <w:lang w:val="en-US"/>
              </w:rPr>
              <w:tab/>
              <w:t xml:space="preserve">FFS: The need and details of Common TA indication </w:t>
            </w:r>
          </w:p>
          <w:p w14:paraId="0979FC9E" w14:textId="77777777" w:rsidR="00227FA2" w:rsidRDefault="0039099D">
            <w:pPr>
              <w:rPr>
                <w:lang w:val="en-US"/>
              </w:rPr>
            </w:pPr>
            <w:r>
              <w:rPr>
                <w:lang w:val="en-US"/>
              </w:rPr>
              <w:t>•</w:t>
            </w:r>
            <w:r>
              <w:rPr>
                <w:lang w:val="en-US"/>
              </w:rPr>
              <w:tab/>
              <w:t>FFS: The TA margin, if needed and indicated by the network (in order to account for the TA estimation uncertainty)</w:t>
            </w:r>
          </w:p>
        </w:tc>
      </w:tr>
    </w:tbl>
    <w:p w14:paraId="64779C84" w14:textId="77777777" w:rsidR="00227FA2" w:rsidRDefault="00227FA2">
      <w:pPr>
        <w:rPr>
          <w:lang w:val="en-US"/>
        </w:rPr>
      </w:pPr>
    </w:p>
    <w:p w14:paraId="5BBC598E" w14:textId="77777777" w:rsidR="00227FA2" w:rsidRDefault="0039099D">
      <w:pPr>
        <w:pStyle w:val="Titre1"/>
        <w:rPr>
          <w:lang w:val="en-US"/>
        </w:rPr>
      </w:pPr>
      <w:bookmarkStart w:id="76" w:name="_Toc79955331"/>
      <w:r>
        <w:rPr>
          <w:lang w:val="en-US"/>
        </w:rPr>
        <w:t>Appendix II: Summary of proposals</w:t>
      </w:r>
      <w:bookmarkEnd w:id="76"/>
    </w:p>
    <w:tbl>
      <w:tblPr>
        <w:tblStyle w:val="Grilledutableau"/>
        <w:tblW w:w="10332" w:type="dxa"/>
        <w:tblLayout w:type="fixed"/>
        <w:tblCellMar>
          <w:left w:w="0" w:type="dxa"/>
        </w:tblCellMar>
        <w:tblLook w:val="04A0" w:firstRow="1" w:lastRow="0" w:firstColumn="1" w:lastColumn="0" w:noHBand="0" w:noVBand="1"/>
      </w:tblPr>
      <w:tblGrid>
        <w:gridCol w:w="1423"/>
        <w:gridCol w:w="1277"/>
        <w:gridCol w:w="7632"/>
      </w:tblGrid>
      <w:tr w:rsidR="00227FA2" w14:paraId="7FE0935B" w14:textId="77777777">
        <w:trPr>
          <w:trHeight w:val="367"/>
        </w:trPr>
        <w:tc>
          <w:tcPr>
            <w:tcW w:w="1423" w:type="dxa"/>
          </w:tcPr>
          <w:p w14:paraId="63C4821D" w14:textId="77777777" w:rsidR="00227FA2" w:rsidRDefault="0039099D">
            <w:pPr>
              <w:ind w:firstLine="284"/>
              <w:jc w:val="both"/>
              <w:rPr>
                <w:b/>
                <w:bCs/>
              </w:rPr>
            </w:pPr>
            <w:r>
              <w:rPr>
                <w:b/>
                <w:bCs/>
              </w:rPr>
              <w:t>TDoc</w:t>
            </w:r>
            <w:r>
              <w:rPr>
                <w:b/>
                <w:bCs/>
              </w:rPr>
              <w:tab/>
            </w:r>
          </w:p>
        </w:tc>
        <w:tc>
          <w:tcPr>
            <w:tcW w:w="1276" w:type="dxa"/>
          </w:tcPr>
          <w:p w14:paraId="04C07119" w14:textId="77777777" w:rsidR="00227FA2" w:rsidRDefault="0039099D">
            <w:pPr>
              <w:ind w:firstLine="284"/>
              <w:rPr>
                <w:b/>
                <w:bCs/>
              </w:rPr>
            </w:pPr>
            <w:r>
              <w:rPr>
                <w:b/>
                <w:bCs/>
              </w:rPr>
              <w:t>Source</w:t>
            </w:r>
          </w:p>
        </w:tc>
        <w:tc>
          <w:tcPr>
            <w:tcW w:w="7628" w:type="dxa"/>
          </w:tcPr>
          <w:p w14:paraId="65BF8866" w14:textId="77777777" w:rsidR="00227FA2" w:rsidRDefault="00227FA2">
            <w:pPr>
              <w:ind w:firstLine="284"/>
              <w:rPr>
                <w:b/>
                <w:bCs/>
              </w:rPr>
            </w:pPr>
          </w:p>
        </w:tc>
      </w:tr>
      <w:tr w:rsidR="00227FA2" w14:paraId="133A60DD" w14:textId="77777777">
        <w:trPr>
          <w:trHeight w:val="450"/>
        </w:trPr>
        <w:tc>
          <w:tcPr>
            <w:tcW w:w="1423" w:type="dxa"/>
          </w:tcPr>
          <w:p w14:paraId="6582163F" w14:textId="77777777" w:rsidR="00227FA2" w:rsidRDefault="006D7A31">
            <w:pPr>
              <w:ind w:firstLine="284"/>
              <w:jc w:val="both"/>
              <w:rPr>
                <w:b/>
                <w:bCs/>
                <w:u w:val="single"/>
              </w:rPr>
            </w:pPr>
            <w:hyperlink r:id="rId60" w:history="1">
              <w:r w:rsidR="0039099D">
                <w:rPr>
                  <w:rStyle w:val="Lienhypertexte"/>
                  <w:b/>
                  <w:bCs/>
                </w:rPr>
                <w:t>R1-2106483</w:t>
              </w:r>
            </w:hyperlink>
          </w:p>
        </w:tc>
        <w:tc>
          <w:tcPr>
            <w:tcW w:w="1276" w:type="dxa"/>
          </w:tcPr>
          <w:p w14:paraId="4A9C6965" w14:textId="77777777" w:rsidR="00227FA2" w:rsidRDefault="0039099D">
            <w:r>
              <w:t>Huawei, HiSilicon</w:t>
            </w:r>
          </w:p>
        </w:tc>
        <w:tc>
          <w:tcPr>
            <w:tcW w:w="7628" w:type="dxa"/>
          </w:tcPr>
          <w:p w14:paraId="6D8420DB" w14:textId="77777777" w:rsidR="00227FA2" w:rsidRDefault="0039099D">
            <w:pPr>
              <w:autoSpaceDE w:val="0"/>
              <w:autoSpaceDN w:val="0"/>
              <w:adjustRightInd w:val="0"/>
              <w:snapToGrid w:val="0"/>
              <w:spacing w:after="120"/>
              <w:jc w:val="both"/>
              <w:rPr>
                <w:rFonts w:eastAsia="MS Mincho"/>
                <w:sz w:val="22"/>
                <w:szCs w:val="22"/>
                <w:lang w:val="en-US" w:eastAsia="ja-JP"/>
              </w:rPr>
            </w:pPr>
            <w:r>
              <w:rPr>
                <w:rFonts w:eastAsia="MS Mincho"/>
                <w:b/>
                <w:sz w:val="22"/>
                <w:szCs w:val="22"/>
                <w:lang w:val="en-US" w:eastAsia="ja-JP"/>
              </w:rPr>
              <w:t xml:space="preserve">Observation 1: </w:t>
            </w:r>
            <w:r>
              <w:rPr>
                <w:rFonts w:eastAsia="MS Mincho"/>
                <w:sz w:val="22"/>
                <w:szCs w:val="22"/>
                <w:lang w:val="en-US" w:eastAsia="ja-JP"/>
              </w:rPr>
              <w:t xml:space="preserve">There will be a large timing offset between the DL and UL frame timing at the UE side when reference point for </w:t>
            </w:r>
            <m:oMath>
              <m:sSub>
                <m:sSubPr>
                  <m:ctrlPr>
                    <w:rPr>
                      <w:rFonts w:ascii="Cambria Math" w:eastAsia="Calibri" w:hAnsi="Cambria Math"/>
                      <w:bCs/>
                      <w:sz w:val="22"/>
                      <w:szCs w:val="22"/>
                      <w:lang w:val="en-US" w:eastAsia="ko-KR"/>
                    </w:rPr>
                  </m:ctrlPr>
                </m:sSubPr>
                <m:e>
                  <m:r>
                    <m:rPr>
                      <m:sty m:val="p"/>
                    </m:rPr>
                    <w:rPr>
                      <w:rFonts w:ascii="Cambria Math" w:eastAsia="Calibri" w:hAnsi="Cambria Math"/>
                      <w:sz w:val="22"/>
                      <w:szCs w:val="22"/>
                      <w:lang w:val="en-US" w:eastAsia="ko-KR"/>
                    </w:rPr>
                    <m:t>N</m:t>
                  </m:r>
                </m:e>
                <m:sub>
                  <m:r>
                    <m:rPr>
                      <m:sty m:val="p"/>
                    </m:rPr>
                    <w:rPr>
                      <w:rFonts w:ascii="Cambria Math" w:eastAsia="Calibri" w:hAnsi="Cambria Math"/>
                      <w:sz w:val="22"/>
                      <w:szCs w:val="22"/>
                      <w:lang w:val="en-US" w:eastAsia="ko-KR"/>
                    </w:rPr>
                    <m:t>TA,common</m:t>
                  </m:r>
                </m:sub>
              </m:sSub>
            </m:oMath>
            <w:r>
              <w:rPr>
                <w:rFonts w:eastAsia="MS Mincho"/>
                <w:sz w:val="22"/>
                <w:szCs w:val="22"/>
                <w:lang w:val="en-US" w:eastAsia="ja-JP"/>
              </w:rPr>
              <w:t xml:space="preserve"> is at the gNB.</w:t>
            </w:r>
          </w:p>
          <w:p w14:paraId="00ED513F" w14:textId="77777777" w:rsidR="00227FA2" w:rsidRDefault="0039099D">
            <w:pPr>
              <w:autoSpaceDE w:val="0"/>
              <w:autoSpaceDN w:val="0"/>
              <w:adjustRightInd w:val="0"/>
              <w:spacing w:afterLines="50" w:after="120"/>
              <w:jc w:val="both"/>
              <w:rPr>
                <w:rFonts w:eastAsia="SimSun"/>
                <w:color w:val="000000"/>
                <w:sz w:val="22"/>
                <w:szCs w:val="22"/>
                <w:lang w:eastAsia="zh-CN"/>
              </w:rPr>
            </w:pPr>
            <w:r>
              <w:rPr>
                <w:rFonts w:eastAsia="SimSun"/>
                <w:b/>
                <w:color w:val="000000"/>
                <w:sz w:val="22"/>
                <w:szCs w:val="22"/>
                <w:lang w:eastAsia="zh-CN"/>
              </w:rPr>
              <w:t xml:space="preserve">Observation 2: </w:t>
            </w:r>
            <w:r>
              <w:rPr>
                <w:rFonts w:eastAsia="SimSun"/>
                <w:color w:val="000000"/>
                <w:sz w:val="22"/>
                <w:szCs w:val="22"/>
                <w:lang w:eastAsia="zh-CN"/>
              </w:rPr>
              <w:t>The timing drift rate between the DL and UL frame at the gNB is</w:t>
            </w:r>
            <w:r>
              <w:rPr>
                <w:rFonts w:eastAsia="SimSun"/>
                <w:color w:val="000000"/>
                <w:sz w:val="24"/>
                <w:szCs w:val="24"/>
                <w:lang w:eastAsia="zh-CN"/>
              </w:rPr>
              <w:t xml:space="preserve"> </w:t>
            </w:r>
            <w:r>
              <w:rPr>
                <w:rFonts w:eastAsia="SimSun"/>
                <w:color w:val="000000"/>
                <w:sz w:val="22"/>
                <w:szCs w:val="22"/>
                <w:lang w:eastAsia="zh-CN"/>
              </w:rPr>
              <w:t xml:space="preserve">equal to the timing drift rate of feeder link when reference point for </w:t>
            </w:r>
            <m:oMath>
              <m:sSub>
                <m:sSubPr>
                  <m:ctrlPr>
                    <w:rPr>
                      <w:rFonts w:ascii="Cambria Math" w:eastAsia="Calibri" w:hAnsi="Cambria Math"/>
                      <w:bCs/>
                      <w:color w:val="000000"/>
                      <w:sz w:val="24"/>
                      <w:szCs w:val="24"/>
                      <w:lang w:val="en-US" w:eastAsia="ko-KR"/>
                    </w:rPr>
                  </m:ctrlPr>
                </m:sSubPr>
                <m:e>
                  <m:r>
                    <m:rPr>
                      <m:sty m:val="p"/>
                    </m:rPr>
                    <w:rPr>
                      <w:rFonts w:ascii="Cambria Math" w:eastAsia="Calibri" w:hAnsi="Cambria Math"/>
                      <w:color w:val="000000"/>
                      <w:sz w:val="24"/>
                      <w:szCs w:val="24"/>
                      <w:lang w:val="en-US" w:eastAsia="ko-KR"/>
                    </w:rPr>
                    <m:t>N</m:t>
                  </m:r>
                </m:e>
                <m:sub>
                  <m:r>
                    <m:rPr>
                      <m:sty m:val="p"/>
                    </m:rPr>
                    <w:rPr>
                      <w:rFonts w:ascii="Cambria Math" w:eastAsia="Calibri" w:hAnsi="Cambria Math"/>
                      <w:color w:val="000000"/>
                      <w:sz w:val="24"/>
                      <w:szCs w:val="24"/>
                      <w:lang w:val="en-US" w:eastAsia="ko-KR"/>
                    </w:rPr>
                    <m:t>TA,common</m:t>
                  </m:r>
                </m:sub>
              </m:sSub>
            </m:oMath>
            <w:r>
              <w:rPr>
                <w:rFonts w:eastAsia="SimSun"/>
                <w:color w:val="000000"/>
                <w:sz w:val="22"/>
                <w:szCs w:val="22"/>
                <w:lang w:eastAsia="zh-CN"/>
              </w:rPr>
              <w:t xml:space="preserve"> is at the satellite.</w:t>
            </w:r>
          </w:p>
          <w:p w14:paraId="2B528FB7" w14:textId="77777777" w:rsidR="00227FA2" w:rsidRDefault="0039099D">
            <w:pPr>
              <w:autoSpaceDE w:val="0"/>
              <w:autoSpaceDN w:val="0"/>
              <w:adjustRightInd w:val="0"/>
              <w:spacing w:afterLines="50" w:after="120"/>
              <w:jc w:val="both"/>
              <w:rPr>
                <w:rFonts w:eastAsia="SimSun"/>
                <w:color w:val="000000"/>
                <w:sz w:val="22"/>
                <w:szCs w:val="22"/>
                <w:lang w:eastAsia="zh-CN"/>
              </w:rPr>
            </w:pPr>
            <w:r>
              <w:rPr>
                <w:rFonts w:eastAsia="SimSun"/>
                <w:b/>
                <w:color w:val="000000"/>
                <w:sz w:val="22"/>
                <w:szCs w:val="22"/>
                <w:lang w:eastAsia="zh-CN"/>
              </w:rPr>
              <w:t xml:space="preserve">Observation 3: </w:t>
            </w:r>
            <w:r>
              <w:rPr>
                <w:rFonts w:eastAsia="SimSun"/>
                <w:color w:val="000000"/>
                <w:sz w:val="22"/>
                <w:szCs w:val="22"/>
                <w:lang w:eastAsia="zh-CN"/>
              </w:rPr>
              <w:t>The high timing offset variation between the DL and UL frame timing will introduce more implementation complexities to the gNB.</w:t>
            </w:r>
          </w:p>
          <w:p w14:paraId="1960314E" w14:textId="77777777" w:rsidR="00227FA2" w:rsidRDefault="0039099D">
            <w:pPr>
              <w:autoSpaceDE w:val="0"/>
              <w:autoSpaceDN w:val="0"/>
              <w:adjustRightInd w:val="0"/>
              <w:snapToGrid w:val="0"/>
              <w:spacing w:after="120"/>
              <w:jc w:val="both"/>
              <w:rPr>
                <w:rFonts w:eastAsia="SimSun"/>
                <w:sz w:val="22"/>
                <w:szCs w:val="22"/>
                <w:lang w:val="en-US"/>
              </w:rPr>
            </w:pPr>
            <w:r>
              <w:rPr>
                <w:rFonts w:eastAsia="SimSun"/>
                <w:b/>
                <w:sz w:val="22"/>
                <w:szCs w:val="22"/>
                <w:lang w:val="en-US" w:eastAsia="zh-CN"/>
              </w:rPr>
              <w:t>Observation 4:</w:t>
            </w:r>
            <w:r>
              <w:rPr>
                <w:rFonts w:eastAsia="SimSun"/>
                <w:sz w:val="22"/>
                <w:szCs w:val="22"/>
                <w:lang w:val="en-US" w:eastAsia="zh-CN"/>
              </w:rPr>
              <w:t xml:space="preserve"> The required number of bits for broadcasting common TA for LEO (600 km), LEO (1200 km), and GEO are respectively 18, 19 and 22.</w:t>
            </w:r>
          </w:p>
          <w:p w14:paraId="1A5049CE" w14:textId="77777777" w:rsidR="00227FA2" w:rsidRDefault="0039099D">
            <w:pPr>
              <w:autoSpaceDE w:val="0"/>
              <w:autoSpaceDN w:val="0"/>
              <w:adjustRightInd w:val="0"/>
              <w:snapToGrid w:val="0"/>
              <w:spacing w:after="120"/>
              <w:jc w:val="both"/>
              <w:rPr>
                <w:rFonts w:eastAsia="SimSun"/>
                <w:sz w:val="22"/>
                <w:szCs w:val="22"/>
                <w:lang w:val="en-US" w:eastAsia="zh-CN"/>
              </w:rPr>
            </w:pPr>
            <w:r>
              <w:rPr>
                <w:rFonts w:eastAsia="SimSun"/>
                <w:b/>
                <w:sz w:val="22"/>
                <w:szCs w:val="22"/>
                <w:lang w:val="en-US" w:eastAsia="zh-CN"/>
              </w:rPr>
              <w:t xml:space="preserve">Observation 5: </w:t>
            </w:r>
            <w:r>
              <w:rPr>
                <w:rFonts w:eastAsia="SimSun"/>
                <w:sz w:val="22"/>
                <w:szCs w:val="22"/>
                <w:lang w:val="en-US" w:eastAsia="zh-CN"/>
              </w:rPr>
              <w:t>Appling a common TA drift rate at the UE can reduce the closed loop signaling overhead and avoid frequent SIB1 decoding.</w:t>
            </w:r>
          </w:p>
          <w:p w14:paraId="152C121B" w14:textId="77777777" w:rsidR="00227FA2" w:rsidRDefault="0039099D">
            <w:pPr>
              <w:autoSpaceDE w:val="0"/>
              <w:autoSpaceDN w:val="0"/>
              <w:adjustRightInd w:val="0"/>
              <w:snapToGrid w:val="0"/>
              <w:spacing w:after="120"/>
              <w:jc w:val="both"/>
              <w:rPr>
                <w:rFonts w:eastAsia="SimSun"/>
                <w:sz w:val="22"/>
                <w:szCs w:val="22"/>
                <w:lang w:val="en-US" w:eastAsia="zh-CN"/>
              </w:rPr>
            </w:pPr>
            <w:r>
              <w:rPr>
                <w:rFonts w:eastAsia="SimSun"/>
                <w:b/>
                <w:sz w:val="22"/>
                <w:szCs w:val="22"/>
                <w:lang w:val="en-US" w:eastAsia="zh-CN"/>
              </w:rPr>
              <w:t xml:space="preserve">Observation 6: </w:t>
            </w:r>
            <w:r>
              <w:rPr>
                <w:rFonts w:eastAsia="SimSun"/>
                <w:sz w:val="22"/>
                <w:szCs w:val="22"/>
                <w:lang w:val="en-US" w:eastAsia="zh-CN"/>
              </w:rPr>
              <w:t>The validity of common TA drift rate is related to elevation and the worst case of validity is over 1s with LEO600.</w:t>
            </w:r>
          </w:p>
          <w:p w14:paraId="56BF62B9" w14:textId="77777777" w:rsidR="00227FA2" w:rsidRDefault="0039099D">
            <w:pPr>
              <w:autoSpaceDE w:val="0"/>
              <w:autoSpaceDN w:val="0"/>
              <w:adjustRightInd w:val="0"/>
              <w:snapToGrid w:val="0"/>
              <w:spacing w:after="120"/>
              <w:jc w:val="both"/>
              <w:rPr>
                <w:rFonts w:eastAsia="MS Mincho"/>
                <w:sz w:val="22"/>
                <w:szCs w:val="22"/>
                <w:lang w:val="en-US" w:eastAsia="ja-JP"/>
              </w:rPr>
            </w:pPr>
            <w:r>
              <w:rPr>
                <w:rFonts w:eastAsiaTheme="minorEastAsia" w:hint="eastAsia"/>
                <w:b/>
                <w:sz w:val="22"/>
                <w:szCs w:val="22"/>
                <w:lang w:val="en-US" w:eastAsia="zh-CN"/>
              </w:rPr>
              <w:t>O</w:t>
            </w:r>
            <w:r>
              <w:rPr>
                <w:rFonts w:eastAsiaTheme="minorEastAsia"/>
                <w:b/>
                <w:sz w:val="22"/>
                <w:szCs w:val="22"/>
                <w:lang w:val="en-US" w:eastAsia="zh-CN"/>
              </w:rPr>
              <w:t xml:space="preserve">bservation 7: </w:t>
            </w:r>
            <w:r>
              <w:rPr>
                <w:rFonts w:eastAsiaTheme="minorEastAsia"/>
                <w:sz w:val="22"/>
                <w:szCs w:val="22"/>
                <w:lang w:val="en-US" w:eastAsia="zh-CN"/>
              </w:rPr>
              <w:t xml:space="preserve">With the information of </w:t>
            </w:r>
            <w:r>
              <w:rPr>
                <w:rFonts w:eastAsia="SimSun"/>
                <w:sz w:val="22"/>
                <w:szCs w:val="22"/>
                <w:lang w:val="en-US" w:eastAsia="ja-JP"/>
              </w:rPr>
              <w:t>frequency pre-compensation on DL, the frequency offset at the gNB of UL reception will be minimized.</w:t>
            </w:r>
          </w:p>
          <w:p w14:paraId="073B2B4A" w14:textId="77777777" w:rsidR="00227FA2" w:rsidRDefault="0039099D">
            <w:pPr>
              <w:autoSpaceDE w:val="0"/>
              <w:autoSpaceDN w:val="0"/>
              <w:adjustRightInd w:val="0"/>
              <w:snapToGrid w:val="0"/>
              <w:spacing w:after="120"/>
              <w:jc w:val="both"/>
              <w:rPr>
                <w:rFonts w:eastAsia="MS Mincho"/>
                <w:sz w:val="22"/>
                <w:szCs w:val="22"/>
                <w:lang w:val="en-US" w:eastAsia="ja-JP"/>
              </w:rPr>
            </w:pPr>
            <w:r>
              <w:rPr>
                <w:rFonts w:eastAsiaTheme="minorEastAsia"/>
                <w:b/>
                <w:sz w:val="22"/>
                <w:szCs w:val="22"/>
                <w:lang w:val="en-US" w:eastAsia="zh-CN"/>
              </w:rPr>
              <w:t xml:space="preserve">Observation 8: </w:t>
            </w:r>
            <w:r>
              <w:rPr>
                <w:rFonts w:eastAsiaTheme="minorEastAsia"/>
                <w:sz w:val="22"/>
                <w:szCs w:val="22"/>
                <w:lang w:val="en-US" w:eastAsia="zh-CN"/>
              </w:rPr>
              <w:t>DL detection complexity can be largely reduced with DL frequency pre-compensation.</w:t>
            </w:r>
          </w:p>
          <w:p w14:paraId="03F86A09" w14:textId="77777777" w:rsidR="00227FA2" w:rsidRDefault="0039099D">
            <w:pPr>
              <w:autoSpaceDE w:val="0"/>
              <w:autoSpaceDN w:val="0"/>
              <w:adjustRightInd w:val="0"/>
              <w:snapToGrid w:val="0"/>
              <w:spacing w:after="120"/>
              <w:jc w:val="both"/>
              <w:rPr>
                <w:rFonts w:eastAsiaTheme="minorEastAsia"/>
                <w:sz w:val="22"/>
                <w:szCs w:val="22"/>
                <w:lang w:eastAsia="zh-CN"/>
              </w:rPr>
            </w:pPr>
            <w:r>
              <w:rPr>
                <w:rFonts w:eastAsiaTheme="minorEastAsia"/>
                <w:b/>
                <w:sz w:val="22"/>
                <w:szCs w:val="22"/>
                <w:lang w:eastAsia="zh-CN"/>
              </w:rPr>
              <w:t xml:space="preserve">Observation 9: </w:t>
            </w:r>
            <w:r>
              <w:rPr>
                <w:rFonts w:eastAsiaTheme="minorEastAsia"/>
                <w:sz w:val="22"/>
                <w:szCs w:val="22"/>
                <w:lang w:eastAsia="zh-CN"/>
              </w:rPr>
              <w:t>The bit allocation for Keplerian orbit elements indication can be optimized to reduce the overall signalling overhead.</w:t>
            </w:r>
          </w:p>
          <w:p w14:paraId="6C089EED" w14:textId="77777777" w:rsidR="00227FA2" w:rsidRDefault="0039099D">
            <w:pPr>
              <w:autoSpaceDE w:val="0"/>
              <w:autoSpaceDN w:val="0"/>
              <w:adjustRightInd w:val="0"/>
              <w:snapToGrid w:val="0"/>
              <w:spacing w:after="120"/>
              <w:jc w:val="both"/>
              <w:rPr>
                <w:rFonts w:eastAsiaTheme="minorEastAsia"/>
                <w:sz w:val="22"/>
                <w:szCs w:val="22"/>
                <w:lang w:eastAsia="zh-CN"/>
              </w:rPr>
            </w:pPr>
            <w:r>
              <w:rPr>
                <w:rFonts w:eastAsiaTheme="minorEastAsia"/>
                <w:b/>
                <w:sz w:val="22"/>
                <w:szCs w:val="22"/>
                <w:lang w:eastAsia="zh-CN"/>
              </w:rPr>
              <w:t xml:space="preserve">Observation 10: </w:t>
            </w:r>
            <w:r>
              <w:rPr>
                <w:rFonts w:eastAsiaTheme="minorEastAsia"/>
                <w:sz w:val="22"/>
                <w:szCs w:val="22"/>
                <w:lang w:eastAsia="zh-CN"/>
              </w:rPr>
              <w:t>Orbital parameters ephemeris format can reduce the singling overhead when a list of neighbour satellites or cells are provided in the system information</w:t>
            </w:r>
          </w:p>
          <w:p w14:paraId="21C5EB20" w14:textId="77777777" w:rsidR="00227FA2" w:rsidRDefault="0039099D">
            <w:pPr>
              <w:autoSpaceDE w:val="0"/>
              <w:autoSpaceDN w:val="0"/>
              <w:adjustRightInd w:val="0"/>
              <w:snapToGrid w:val="0"/>
              <w:spacing w:after="120"/>
              <w:jc w:val="both"/>
              <w:rPr>
                <w:rFonts w:eastAsia="SimSun"/>
                <w:sz w:val="22"/>
                <w:szCs w:val="22"/>
                <w:lang w:val="en-US" w:eastAsia="ja-JP"/>
              </w:rPr>
            </w:pPr>
            <w:r>
              <w:rPr>
                <w:rFonts w:eastAsia="SimSun"/>
                <w:b/>
                <w:sz w:val="22"/>
                <w:szCs w:val="22"/>
                <w:lang w:val="en-US" w:eastAsia="ja-JP"/>
              </w:rPr>
              <w:t xml:space="preserve">Proposal 1: </w:t>
            </w:r>
            <w:r>
              <w:rPr>
                <w:rFonts w:eastAsia="SimSun"/>
                <w:sz w:val="22"/>
                <w:szCs w:val="22"/>
                <w:lang w:val="en-US" w:eastAsia="ja-JP"/>
              </w:rPr>
              <w:t>The common TA is determined as the RTD from the reference point to the satellite, i.e. by subtracting the delay compensated at the gNB from the feeder link RTD.</w:t>
            </w:r>
          </w:p>
          <w:p w14:paraId="40D9FC5F" w14:textId="77777777" w:rsidR="00227FA2" w:rsidRDefault="0039099D">
            <w:pPr>
              <w:autoSpaceDE w:val="0"/>
              <w:autoSpaceDN w:val="0"/>
              <w:adjustRightInd w:val="0"/>
              <w:snapToGrid w:val="0"/>
              <w:spacing w:after="120"/>
              <w:jc w:val="both"/>
              <w:rPr>
                <w:rFonts w:eastAsia="SimSun"/>
                <w:sz w:val="22"/>
                <w:szCs w:val="22"/>
                <w:lang w:val="en-US" w:eastAsia="zh-CN"/>
              </w:rPr>
            </w:pPr>
            <w:r>
              <w:rPr>
                <w:rFonts w:eastAsia="SimSun"/>
                <w:b/>
                <w:sz w:val="22"/>
                <w:szCs w:val="22"/>
                <w:lang w:val="en-US" w:eastAsia="ja-JP"/>
              </w:rPr>
              <w:t xml:space="preserve">Proposal 2: </w:t>
            </w:r>
            <m:oMath>
              <m:sSub>
                <m:sSubPr>
                  <m:ctrlPr>
                    <w:rPr>
                      <w:rFonts w:ascii="Cambria Math" w:eastAsia="Calibri" w:hAnsi="Cambria Math"/>
                      <w:bCs/>
                      <w:sz w:val="22"/>
                      <w:szCs w:val="22"/>
                      <w:lang w:val="en-US" w:eastAsia="ko-KR"/>
                    </w:rPr>
                  </m:ctrlPr>
                </m:sSubPr>
                <m:e>
                  <m:r>
                    <m:rPr>
                      <m:sty m:val="p"/>
                    </m:rPr>
                    <w:rPr>
                      <w:rFonts w:ascii="Cambria Math" w:eastAsia="Calibri" w:hAnsi="Cambria Math"/>
                      <w:sz w:val="22"/>
                      <w:szCs w:val="22"/>
                      <w:lang w:val="en-US" w:eastAsia="ko-KR"/>
                    </w:rPr>
                    <m:t>N</m:t>
                  </m:r>
                </m:e>
                <m:sub>
                  <m:r>
                    <m:rPr>
                      <m:sty m:val="p"/>
                    </m:rPr>
                    <w:rPr>
                      <w:rFonts w:ascii="Cambria Math" w:eastAsia="Calibri" w:hAnsi="Cambria Math"/>
                      <w:sz w:val="22"/>
                      <w:szCs w:val="22"/>
                      <w:lang w:val="en-US" w:eastAsia="ko-KR"/>
                    </w:rPr>
                    <m:t>TA,common</m:t>
                  </m:r>
                </m:sub>
              </m:sSub>
            </m:oMath>
            <w:r>
              <w:rPr>
                <w:rFonts w:eastAsia="SimSun" w:hint="eastAsia"/>
                <w:bCs/>
                <w:sz w:val="22"/>
                <w:szCs w:val="22"/>
                <w:lang w:val="en-US" w:eastAsia="zh-CN"/>
              </w:rPr>
              <w:t xml:space="preserve"> can</w:t>
            </w:r>
            <w:r>
              <w:rPr>
                <w:rFonts w:eastAsia="SimSun"/>
                <w:bCs/>
                <w:sz w:val="22"/>
                <w:szCs w:val="22"/>
                <w:lang w:val="en-US" w:eastAsia="zh-CN"/>
              </w:rPr>
              <w:t xml:space="preserve"> be either a positive or negative value to support the </w:t>
            </w:r>
            <w:r>
              <w:rPr>
                <w:rFonts w:eastAsia="SimSun"/>
                <w:bCs/>
                <w:sz w:val="22"/>
                <w:szCs w:val="22"/>
                <w:lang w:val="en-US" w:eastAsia="zh-CN"/>
              </w:rPr>
              <w:lastRenderedPageBreak/>
              <w:t xml:space="preserve">corresponding </w:t>
            </w:r>
            <w:r>
              <w:rPr>
                <w:rFonts w:eastAsia="SimSun"/>
                <w:sz w:val="22"/>
                <w:szCs w:val="22"/>
              </w:rPr>
              <w:t xml:space="preserve">reference point </w:t>
            </w:r>
            <w:r>
              <w:rPr>
                <w:rFonts w:eastAsia="SimSun"/>
                <w:sz w:val="22"/>
                <w:szCs w:val="22"/>
                <w:lang w:val="en-US" w:eastAsia="zh-CN"/>
              </w:rPr>
              <w:t>at both service link and feeder link.</w:t>
            </w:r>
          </w:p>
          <w:p w14:paraId="05B3A8E0" w14:textId="77777777" w:rsidR="00227FA2" w:rsidRDefault="0039099D">
            <w:pPr>
              <w:autoSpaceDE w:val="0"/>
              <w:autoSpaceDN w:val="0"/>
              <w:adjustRightInd w:val="0"/>
              <w:snapToGrid w:val="0"/>
              <w:spacing w:after="120"/>
              <w:jc w:val="both"/>
              <w:rPr>
                <w:rFonts w:eastAsia="SimSun"/>
                <w:sz w:val="22"/>
                <w:szCs w:val="22"/>
                <w:lang w:val="en-US" w:eastAsia="zh-CN"/>
              </w:rPr>
            </w:pPr>
            <w:r>
              <w:rPr>
                <w:rFonts w:eastAsia="SimSun"/>
                <w:b/>
                <w:sz w:val="22"/>
                <w:szCs w:val="22"/>
                <w:lang w:val="en-US" w:eastAsia="zh-CN"/>
              </w:rPr>
              <w:t>Proposal 3:</w:t>
            </w:r>
            <w:r>
              <w:rPr>
                <w:rFonts w:eastAsia="SimSun"/>
                <w:sz w:val="22"/>
                <w:szCs w:val="22"/>
                <w:lang w:val="en-US" w:eastAsia="zh-CN"/>
              </w:rPr>
              <w:t xml:space="preserve"> The granularity of common TA is </w:t>
            </w:r>
            <m:oMath>
              <m:r>
                <m:rPr>
                  <m:sty m:val="p"/>
                </m:rPr>
                <w:rPr>
                  <w:rFonts w:ascii="Cambria Math" w:eastAsia="SimSun" w:hAnsi="Cambria Math"/>
                  <w:sz w:val="22"/>
                  <w:szCs w:val="22"/>
                  <w:lang w:val="en-US"/>
                </w:rPr>
                <m:t>16∙64/</m:t>
              </m:r>
              <m:sSup>
                <m:sSupPr>
                  <m:ctrlPr>
                    <w:rPr>
                      <w:rFonts w:ascii="Cambria Math" w:eastAsia="SimSun" w:hAnsi="Cambria Math"/>
                      <w:sz w:val="22"/>
                      <w:szCs w:val="22"/>
                      <w:lang w:val="en-US"/>
                    </w:rPr>
                  </m:ctrlPr>
                </m:sSupPr>
                <m:e>
                  <m:r>
                    <m:rPr>
                      <m:sty m:val="p"/>
                    </m:rPr>
                    <w:rPr>
                      <w:rFonts w:ascii="Cambria Math" w:eastAsia="SimSun" w:hAnsi="Cambria Math"/>
                      <w:sz w:val="22"/>
                      <w:szCs w:val="22"/>
                      <w:lang w:val="en-US"/>
                    </w:rPr>
                    <m:t>2</m:t>
                  </m:r>
                </m:e>
                <m:sup>
                  <m:r>
                    <m:rPr>
                      <m:sty m:val="p"/>
                    </m:rPr>
                    <w:rPr>
                      <w:rFonts w:ascii="Cambria Math" w:eastAsia="SimSun" w:hAnsi="Cambria Math"/>
                      <w:sz w:val="22"/>
                      <w:szCs w:val="22"/>
                      <w:lang w:val="en-US"/>
                    </w:rPr>
                    <m:t>μ</m:t>
                  </m:r>
                </m:sup>
              </m:sSup>
              <m:r>
                <m:rPr>
                  <m:sty m:val="p"/>
                </m:rPr>
                <w:rPr>
                  <w:rFonts w:ascii="Cambria Math" w:eastAsia="SimSun" w:hAnsi="Cambria Math"/>
                  <w:sz w:val="22"/>
                  <w:szCs w:val="22"/>
                  <w:lang w:val="en-US"/>
                </w:rPr>
                <m:t>∙</m:t>
              </m:r>
              <m:sSub>
                <m:sSubPr>
                  <m:ctrlPr>
                    <w:rPr>
                      <w:rFonts w:ascii="Cambria Math" w:eastAsia="SimSun" w:hAnsi="Cambria Math"/>
                      <w:sz w:val="22"/>
                      <w:szCs w:val="22"/>
                      <w:lang w:val="en-US"/>
                    </w:rPr>
                  </m:ctrlPr>
                </m:sSubPr>
                <m:e>
                  <m:r>
                    <m:rPr>
                      <m:sty m:val="p"/>
                    </m:rPr>
                    <w:rPr>
                      <w:rFonts w:ascii="Cambria Math" w:eastAsia="SimSun" w:hAnsi="Cambria Math"/>
                      <w:sz w:val="22"/>
                      <w:szCs w:val="22"/>
                      <w:lang w:val="en-US"/>
                    </w:rPr>
                    <m:t>T</m:t>
                  </m:r>
                </m:e>
                <m:sub>
                  <m:r>
                    <m:rPr>
                      <m:sty m:val="p"/>
                    </m:rPr>
                    <w:rPr>
                      <w:rFonts w:ascii="Cambria Math" w:eastAsia="SimSun" w:hAnsi="Cambria Math"/>
                      <w:sz w:val="22"/>
                      <w:szCs w:val="22"/>
                      <w:lang w:val="en-US"/>
                    </w:rPr>
                    <m:t>c</m:t>
                  </m:r>
                </m:sub>
              </m:sSub>
            </m:oMath>
            <w:r>
              <w:rPr>
                <w:rFonts w:eastAsia="SimSun"/>
                <w:sz w:val="22"/>
                <w:szCs w:val="22"/>
                <w:lang w:val="en-US" w:eastAsia="zh-CN"/>
              </w:rPr>
              <w:t>.</w:t>
            </w:r>
          </w:p>
          <w:p w14:paraId="58623D1D" w14:textId="77777777" w:rsidR="00227FA2" w:rsidRDefault="0039099D">
            <w:pPr>
              <w:spacing w:afterLines="50" w:after="120"/>
              <w:jc w:val="both"/>
              <w:rPr>
                <w:rFonts w:eastAsiaTheme="minorEastAsia"/>
                <w:b/>
                <w:bCs/>
                <w:sz w:val="22"/>
                <w:szCs w:val="22"/>
                <w:lang w:val="en-US" w:eastAsia="zh-CN"/>
              </w:rPr>
            </w:pPr>
            <w:r>
              <w:rPr>
                <w:rFonts w:eastAsiaTheme="minorEastAsia"/>
                <w:b/>
                <w:bCs/>
                <w:sz w:val="22"/>
                <w:szCs w:val="22"/>
                <w:lang w:val="en-US" w:eastAsia="zh-CN"/>
              </w:rPr>
              <w:t xml:space="preserve">Proposal 4: </w:t>
            </w:r>
            <w:r>
              <w:rPr>
                <w:rFonts w:eastAsiaTheme="minorEastAsia"/>
                <w:bCs/>
                <w:sz w:val="22"/>
                <w:szCs w:val="22"/>
                <w:lang w:val="en-US" w:eastAsia="zh-CN"/>
              </w:rPr>
              <w:t>At least support indicating a common TA drift rate as part of the common TA applied by UE.</w:t>
            </w:r>
          </w:p>
          <w:p w14:paraId="4BCF7406" w14:textId="77777777" w:rsidR="00227FA2" w:rsidRDefault="0039099D">
            <w:pPr>
              <w:spacing w:afterLines="50" w:after="120"/>
              <w:jc w:val="both"/>
              <w:rPr>
                <w:rFonts w:eastAsiaTheme="minorEastAsia"/>
                <w:bCs/>
                <w:sz w:val="22"/>
                <w:szCs w:val="22"/>
                <w:lang w:val="en-US" w:eastAsia="zh-CN"/>
              </w:rPr>
            </w:pPr>
            <w:r>
              <w:rPr>
                <w:rFonts w:eastAsiaTheme="minorEastAsia"/>
                <w:b/>
                <w:bCs/>
                <w:sz w:val="22"/>
                <w:szCs w:val="22"/>
                <w:lang w:val="en-US" w:eastAsia="zh-CN"/>
              </w:rPr>
              <w:t xml:space="preserve">Proposal 5: </w:t>
            </w:r>
            <w:r>
              <w:rPr>
                <w:rFonts w:eastAsiaTheme="minorEastAsia"/>
                <w:bCs/>
                <w:sz w:val="22"/>
                <w:szCs w:val="22"/>
                <w:lang w:val="en-US" w:eastAsia="zh-CN"/>
              </w:rPr>
              <w:t>For Msg1/MsgA transmission and TA maintenance, use a common TA drift rate to compensate the TA drift between SIB decoding and UL transmission</w:t>
            </w:r>
            <w:r>
              <w:rPr>
                <w:rFonts w:eastAsiaTheme="minorEastAsia" w:hint="eastAsia"/>
                <w:bCs/>
                <w:sz w:val="22"/>
                <w:szCs w:val="22"/>
                <w:lang w:val="en-US" w:eastAsia="zh-CN"/>
              </w:rPr>
              <w:t>.</w:t>
            </w:r>
          </w:p>
          <w:p w14:paraId="70A2F8FF" w14:textId="77777777" w:rsidR="00227FA2" w:rsidRDefault="0039099D">
            <w:pPr>
              <w:spacing w:afterLines="50" w:after="120"/>
              <w:jc w:val="both"/>
              <w:rPr>
                <w:rFonts w:eastAsia="SimSun"/>
                <w:sz w:val="22"/>
                <w:szCs w:val="22"/>
                <w:lang w:val="en-US" w:eastAsia="zh-CN"/>
              </w:rPr>
            </w:pPr>
            <w:r>
              <w:rPr>
                <w:rFonts w:eastAsiaTheme="minorEastAsia"/>
                <w:b/>
                <w:bCs/>
                <w:sz w:val="22"/>
                <w:szCs w:val="22"/>
                <w:lang w:val="en-US" w:eastAsia="zh-CN"/>
              </w:rPr>
              <w:t xml:space="preserve">Proposal 6: </w:t>
            </w:r>
            <w:r>
              <w:rPr>
                <w:rFonts w:eastAsia="SimSun"/>
                <w:sz w:val="22"/>
                <w:szCs w:val="22"/>
                <w:lang w:val="en-US" w:eastAsia="zh-CN"/>
              </w:rPr>
              <w:t>A valid timer should be introduced for common TA tracking.</w:t>
            </w:r>
          </w:p>
          <w:p w14:paraId="37374147" w14:textId="77777777" w:rsidR="00227FA2" w:rsidRDefault="0039099D">
            <w:pPr>
              <w:autoSpaceDE w:val="0"/>
              <w:autoSpaceDN w:val="0"/>
              <w:adjustRightInd w:val="0"/>
              <w:snapToGrid w:val="0"/>
              <w:spacing w:after="120"/>
              <w:jc w:val="both"/>
              <w:rPr>
                <w:rFonts w:eastAsiaTheme="minorEastAsia"/>
                <w:sz w:val="22"/>
                <w:szCs w:val="22"/>
                <w:lang w:val="en-US" w:eastAsia="zh-CN"/>
              </w:rPr>
            </w:pPr>
            <w:r>
              <w:rPr>
                <w:rFonts w:eastAsiaTheme="minorEastAsia" w:hint="eastAsia"/>
                <w:b/>
                <w:sz w:val="22"/>
                <w:szCs w:val="22"/>
                <w:lang w:val="en-US" w:eastAsia="zh-CN"/>
              </w:rPr>
              <w:t>P</w:t>
            </w:r>
            <w:r>
              <w:rPr>
                <w:rFonts w:eastAsiaTheme="minorEastAsia"/>
                <w:b/>
                <w:sz w:val="22"/>
                <w:szCs w:val="22"/>
                <w:lang w:val="en-US" w:eastAsia="zh-CN"/>
              </w:rPr>
              <w:t xml:space="preserve">roposal 7: </w:t>
            </w:r>
            <w:r>
              <w:rPr>
                <w:rFonts w:eastAsiaTheme="minorEastAsia"/>
                <w:sz w:val="22"/>
                <w:szCs w:val="22"/>
                <w:lang w:val="en-US" w:eastAsia="zh-CN"/>
              </w:rPr>
              <w:t>The indicate DL frequency pre-compensation is normalized to a predefined subcarrier spacing.</w:t>
            </w:r>
          </w:p>
          <w:p w14:paraId="5DD01755" w14:textId="77777777" w:rsidR="00227FA2" w:rsidRDefault="0039099D">
            <w:pPr>
              <w:autoSpaceDE w:val="0"/>
              <w:autoSpaceDN w:val="0"/>
              <w:adjustRightInd w:val="0"/>
              <w:snapToGrid w:val="0"/>
              <w:spacing w:after="120"/>
              <w:jc w:val="both"/>
              <w:rPr>
                <w:rFonts w:eastAsiaTheme="minorEastAsia"/>
                <w:sz w:val="22"/>
                <w:szCs w:val="22"/>
                <w:lang w:eastAsia="zh-CN"/>
              </w:rPr>
            </w:pPr>
            <w:r>
              <w:rPr>
                <w:rFonts w:eastAsia="SimSun"/>
                <w:b/>
                <w:sz w:val="22"/>
                <w:szCs w:val="22"/>
                <w:lang w:val="en-US"/>
              </w:rPr>
              <w:t>Proposal 8</w:t>
            </w:r>
            <w:r>
              <w:rPr>
                <w:rFonts w:eastAsia="SimSun"/>
                <w:b/>
                <w:sz w:val="22"/>
                <w:szCs w:val="22"/>
                <w:lang w:val="en-US" w:eastAsia="zh-CN"/>
              </w:rPr>
              <w:t xml:space="preserve">: </w:t>
            </w:r>
            <w:r>
              <w:rPr>
                <w:rFonts w:eastAsiaTheme="minorEastAsia"/>
                <w:sz w:val="22"/>
                <w:szCs w:val="22"/>
                <w:lang w:eastAsia="zh-CN"/>
              </w:rPr>
              <w:t>For GNSS UE, closed-loop UL frequency compensation is not needed.</w:t>
            </w:r>
          </w:p>
          <w:p w14:paraId="131C1038" w14:textId="77777777" w:rsidR="00227FA2" w:rsidRDefault="0039099D">
            <w:pPr>
              <w:autoSpaceDE w:val="0"/>
              <w:autoSpaceDN w:val="0"/>
              <w:adjustRightInd w:val="0"/>
              <w:snapToGrid w:val="0"/>
              <w:spacing w:after="120"/>
              <w:jc w:val="both"/>
              <w:rPr>
                <w:rFonts w:eastAsiaTheme="minorEastAsia"/>
                <w:sz w:val="22"/>
                <w:szCs w:val="22"/>
                <w:lang w:eastAsia="zh-CN"/>
              </w:rPr>
            </w:pPr>
            <w:r>
              <w:rPr>
                <w:rFonts w:eastAsiaTheme="minorEastAsia"/>
                <w:b/>
                <w:bCs/>
                <w:iCs/>
                <w:sz w:val="22"/>
                <w:szCs w:val="22"/>
              </w:rPr>
              <w:t>Proposal 9:</w:t>
            </w:r>
            <w:r>
              <w:rPr>
                <w:rFonts w:eastAsiaTheme="minorEastAsia"/>
                <w:iCs/>
                <w:sz w:val="22"/>
                <w:szCs w:val="22"/>
              </w:rPr>
              <w:t xml:space="preserve"> </w:t>
            </w:r>
            <w:r>
              <w:rPr>
                <w:rFonts w:eastAsiaTheme="minorEastAsia"/>
                <w:sz w:val="22"/>
                <w:szCs w:val="22"/>
                <w:lang w:eastAsia="zh-CN"/>
              </w:rPr>
              <w:t>Satellite ephemeris format based on the following six orbital elements is efficient to support UL synchronization</w:t>
            </w:r>
          </w:p>
          <w:p w14:paraId="36A6DCE1" w14:textId="77777777" w:rsidR="00227FA2" w:rsidRDefault="0039099D">
            <w:pPr>
              <w:widowControl w:val="0"/>
              <w:numPr>
                <w:ilvl w:val="1"/>
                <w:numId w:val="49"/>
              </w:numPr>
              <w:autoSpaceDE w:val="0"/>
              <w:autoSpaceDN w:val="0"/>
              <w:adjustRightInd w:val="0"/>
              <w:snapToGrid w:val="0"/>
              <w:spacing w:after="0"/>
              <w:jc w:val="both"/>
              <w:rPr>
                <w:rFonts w:eastAsia="SimSun" w:cs="Arial"/>
                <w:sz w:val="22"/>
                <w:szCs w:val="22"/>
                <w:lang w:val="en-US"/>
              </w:rPr>
            </w:pPr>
            <w:r>
              <w:rPr>
                <w:rFonts w:eastAsia="SimSun" w:cs="Arial"/>
                <w:sz w:val="22"/>
                <w:szCs w:val="22"/>
                <w:lang w:val="en-US"/>
              </w:rPr>
              <w:t xml:space="preserve">Semi-major axis α [m] </w:t>
            </w:r>
          </w:p>
          <w:p w14:paraId="3A7487D8" w14:textId="77777777" w:rsidR="00227FA2" w:rsidRDefault="0039099D">
            <w:pPr>
              <w:widowControl w:val="0"/>
              <w:numPr>
                <w:ilvl w:val="1"/>
                <w:numId w:val="49"/>
              </w:numPr>
              <w:autoSpaceDE w:val="0"/>
              <w:autoSpaceDN w:val="0"/>
              <w:adjustRightInd w:val="0"/>
              <w:snapToGrid w:val="0"/>
              <w:spacing w:after="0"/>
              <w:jc w:val="both"/>
              <w:rPr>
                <w:rFonts w:eastAsia="SimSun" w:cs="Arial"/>
                <w:sz w:val="22"/>
                <w:szCs w:val="22"/>
                <w:lang w:val="en-US"/>
              </w:rPr>
            </w:pPr>
            <w:r>
              <w:rPr>
                <w:rFonts w:eastAsia="SimSun" w:cs="Arial"/>
                <w:sz w:val="22"/>
                <w:szCs w:val="22"/>
                <w:lang w:val="en-US"/>
              </w:rPr>
              <w:t xml:space="preserve">Eccentricity e </w:t>
            </w:r>
          </w:p>
          <w:p w14:paraId="238C36B9" w14:textId="77777777" w:rsidR="00227FA2" w:rsidRDefault="0039099D">
            <w:pPr>
              <w:widowControl w:val="0"/>
              <w:numPr>
                <w:ilvl w:val="1"/>
                <w:numId w:val="49"/>
              </w:numPr>
              <w:autoSpaceDE w:val="0"/>
              <w:autoSpaceDN w:val="0"/>
              <w:adjustRightInd w:val="0"/>
              <w:snapToGrid w:val="0"/>
              <w:spacing w:after="0"/>
              <w:jc w:val="both"/>
              <w:rPr>
                <w:rFonts w:eastAsia="SimSun" w:cs="Arial"/>
                <w:sz w:val="22"/>
                <w:szCs w:val="22"/>
                <w:lang w:val="en-US"/>
              </w:rPr>
            </w:pPr>
            <w:r>
              <w:rPr>
                <w:rFonts w:eastAsia="SimSun" w:cs="Arial"/>
                <w:sz w:val="22"/>
                <w:szCs w:val="22"/>
                <w:lang w:val="en-US"/>
              </w:rPr>
              <w:t xml:space="preserve">Argument of periapsis ω [rad] </w:t>
            </w:r>
          </w:p>
          <w:p w14:paraId="551C1519" w14:textId="77777777" w:rsidR="00227FA2" w:rsidRDefault="0039099D">
            <w:pPr>
              <w:widowControl w:val="0"/>
              <w:numPr>
                <w:ilvl w:val="1"/>
                <w:numId w:val="49"/>
              </w:numPr>
              <w:autoSpaceDE w:val="0"/>
              <w:autoSpaceDN w:val="0"/>
              <w:adjustRightInd w:val="0"/>
              <w:snapToGrid w:val="0"/>
              <w:spacing w:after="0"/>
              <w:jc w:val="both"/>
              <w:rPr>
                <w:rFonts w:eastAsia="SimSun" w:cs="Arial"/>
                <w:sz w:val="22"/>
                <w:szCs w:val="22"/>
                <w:lang w:val="en-US"/>
              </w:rPr>
            </w:pPr>
            <w:r>
              <w:rPr>
                <w:rFonts w:eastAsia="SimSun" w:cs="Arial"/>
                <w:sz w:val="22"/>
                <w:szCs w:val="22"/>
                <w:lang w:val="en-US"/>
              </w:rPr>
              <w:t xml:space="preserve">Longitude of ascending node Ω [rad] </w:t>
            </w:r>
          </w:p>
          <w:p w14:paraId="31623B45" w14:textId="77777777" w:rsidR="00227FA2" w:rsidRDefault="0039099D">
            <w:pPr>
              <w:widowControl w:val="0"/>
              <w:numPr>
                <w:ilvl w:val="1"/>
                <w:numId w:val="49"/>
              </w:numPr>
              <w:autoSpaceDE w:val="0"/>
              <w:autoSpaceDN w:val="0"/>
              <w:adjustRightInd w:val="0"/>
              <w:snapToGrid w:val="0"/>
              <w:spacing w:after="0"/>
              <w:jc w:val="both"/>
              <w:rPr>
                <w:rFonts w:eastAsia="SimSun" w:cs="Arial"/>
                <w:sz w:val="22"/>
                <w:szCs w:val="22"/>
                <w:lang w:val="en-US"/>
              </w:rPr>
            </w:pPr>
            <w:r>
              <w:rPr>
                <w:rFonts w:eastAsia="SimSun" w:cs="Arial"/>
                <w:sz w:val="22"/>
                <w:szCs w:val="22"/>
                <w:lang w:val="en-US"/>
              </w:rPr>
              <w:t xml:space="preserve">Inclination i [rad] </w:t>
            </w:r>
          </w:p>
          <w:p w14:paraId="2088A215" w14:textId="77777777" w:rsidR="00227FA2" w:rsidRDefault="0039099D">
            <w:pPr>
              <w:widowControl w:val="0"/>
              <w:numPr>
                <w:ilvl w:val="1"/>
                <w:numId w:val="49"/>
              </w:numPr>
              <w:autoSpaceDE w:val="0"/>
              <w:autoSpaceDN w:val="0"/>
              <w:adjustRightInd w:val="0"/>
              <w:snapToGrid w:val="0"/>
              <w:spacing w:after="0"/>
              <w:jc w:val="both"/>
              <w:rPr>
                <w:rFonts w:eastAsia="SimSun" w:cs="Arial"/>
                <w:sz w:val="22"/>
                <w:szCs w:val="22"/>
                <w:lang w:val="en-US"/>
              </w:rPr>
            </w:pPr>
            <w:r>
              <w:rPr>
                <w:rFonts w:eastAsia="SimSun" w:cs="Arial"/>
                <w:sz w:val="22"/>
                <w:szCs w:val="22"/>
                <w:lang w:val="en-US"/>
              </w:rPr>
              <w:t>Mean anomaly M [rad] at epoch time t</w:t>
            </w:r>
            <w:r>
              <w:rPr>
                <w:rFonts w:eastAsia="SimSun" w:cs="Arial"/>
                <w:sz w:val="22"/>
                <w:szCs w:val="22"/>
                <w:vertAlign w:val="subscript"/>
                <w:lang w:val="en-US"/>
              </w:rPr>
              <w:t>0</w:t>
            </w:r>
          </w:p>
          <w:p w14:paraId="34BEB534" w14:textId="77777777" w:rsidR="00227FA2" w:rsidRDefault="00227FA2">
            <w:pPr>
              <w:ind w:firstLine="284"/>
              <w:rPr>
                <w:lang w:val="en-US"/>
              </w:rPr>
            </w:pPr>
          </w:p>
        </w:tc>
      </w:tr>
      <w:tr w:rsidR="00227FA2" w14:paraId="7AD24FC3" w14:textId="77777777">
        <w:trPr>
          <w:trHeight w:val="450"/>
        </w:trPr>
        <w:tc>
          <w:tcPr>
            <w:tcW w:w="1423" w:type="dxa"/>
          </w:tcPr>
          <w:p w14:paraId="41A2B103" w14:textId="77777777" w:rsidR="00227FA2" w:rsidRDefault="006D7A31">
            <w:pPr>
              <w:ind w:firstLine="284"/>
              <w:jc w:val="both"/>
              <w:rPr>
                <w:b/>
                <w:bCs/>
                <w:u w:val="single"/>
              </w:rPr>
            </w:pPr>
            <w:hyperlink r:id="rId61" w:history="1">
              <w:r w:rsidR="0039099D">
                <w:rPr>
                  <w:rStyle w:val="Lienhypertexte"/>
                  <w:b/>
                  <w:bCs/>
                </w:rPr>
                <w:t>R1-2106556</w:t>
              </w:r>
            </w:hyperlink>
          </w:p>
        </w:tc>
        <w:tc>
          <w:tcPr>
            <w:tcW w:w="1276" w:type="dxa"/>
          </w:tcPr>
          <w:p w14:paraId="196D98CF" w14:textId="77777777" w:rsidR="00227FA2" w:rsidRDefault="0039099D">
            <w:pPr>
              <w:ind w:firstLine="284"/>
            </w:pPr>
            <w:r>
              <w:t>THALES</w:t>
            </w:r>
          </w:p>
        </w:tc>
        <w:tc>
          <w:tcPr>
            <w:tcW w:w="7628" w:type="dxa"/>
          </w:tcPr>
          <w:p w14:paraId="1C8BF313" w14:textId="77777777" w:rsidR="00227FA2" w:rsidRDefault="0039099D">
            <w:pPr>
              <w:rPr>
                <w:b/>
              </w:rPr>
            </w:pPr>
            <w:r>
              <w:rPr>
                <w:b/>
              </w:rPr>
              <w:t xml:space="preserve">Proposal 1: </w:t>
            </w:r>
          </w:p>
          <w:p w14:paraId="3FF8EA62" w14:textId="77777777" w:rsidR="00227FA2" w:rsidRDefault="0039099D">
            <w:r>
              <w:t>The Network may periodically broadcast:</w:t>
            </w:r>
          </w:p>
          <w:p w14:paraId="4B447A35" w14:textId="77777777" w:rsidR="00227FA2" w:rsidRDefault="0039099D">
            <w:r>
              <w:tab/>
              <w:t xml:space="preserve">Common TA </w:t>
            </w:r>
          </w:p>
          <w:p w14:paraId="1D111D78" w14:textId="77777777" w:rsidR="00227FA2" w:rsidRDefault="0039099D">
            <w:r>
              <w:tab/>
              <w:t xml:space="preserve">Common TA drift rate </w:t>
            </w:r>
          </w:p>
          <w:p w14:paraId="34A452BF" w14:textId="77777777" w:rsidR="00227FA2" w:rsidRDefault="0039099D">
            <w:r>
              <w:tab/>
              <w:t>Second-order derivative of Common Delay drift</w:t>
            </w:r>
          </w:p>
          <w:p w14:paraId="1F072E2C" w14:textId="77777777" w:rsidR="00227FA2" w:rsidRDefault="0039099D">
            <w:r>
              <w:rPr>
                <w:b/>
              </w:rPr>
              <w:t>Proposal 2:</w:t>
            </w:r>
            <w:r>
              <w:t xml:space="preserve"> The granularity of Common TA is equal to 64/2^μ*Tc</w:t>
            </w:r>
          </w:p>
          <w:p w14:paraId="71831E14" w14:textId="77777777" w:rsidR="00227FA2" w:rsidRDefault="0039099D">
            <w:r>
              <w:t>μ is the highest allowed numerology for the given Frequency Range</w:t>
            </w:r>
          </w:p>
          <w:p w14:paraId="4E25EC23" w14:textId="77777777" w:rsidR="00227FA2" w:rsidRDefault="0039099D">
            <w:pPr>
              <w:rPr>
                <w:b/>
              </w:rPr>
            </w:pPr>
            <w:r>
              <w:rPr>
                <w:b/>
              </w:rPr>
              <w:t xml:space="preserve">Proposal 3: </w:t>
            </w:r>
          </w:p>
          <w:p w14:paraId="1FE0D2C2" w14:textId="77777777" w:rsidR="00227FA2" w:rsidRDefault="0039099D">
            <w:r>
              <w:t>The Network may periodically broadcast:</w:t>
            </w:r>
          </w:p>
          <w:p w14:paraId="0F02205D" w14:textId="77777777" w:rsidR="00227FA2" w:rsidRDefault="0039099D">
            <w:r>
              <w:tab/>
              <w:t>in case of GEO based non-terrestrial access network:</w:t>
            </w:r>
          </w:p>
          <w:p w14:paraId="5FA058FD" w14:textId="77777777" w:rsidR="00227FA2" w:rsidRDefault="0039099D">
            <w:r>
              <w:tab/>
              <w:t xml:space="preserve">Common TA in a field of 26 bits </w:t>
            </w:r>
          </w:p>
          <w:p w14:paraId="2582CD82" w14:textId="77777777" w:rsidR="00227FA2" w:rsidRDefault="0039099D">
            <w:r>
              <w:tab/>
              <w:t>in case of LEO/MEO based non-terrestrial access network:</w:t>
            </w:r>
          </w:p>
          <w:p w14:paraId="2612C7C6" w14:textId="77777777" w:rsidR="00227FA2" w:rsidRDefault="0039099D">
            <w:r>
              <w:tab/>
              <w:t xml:space="preserve">Common TA in a field of 23 bits </w:t>
            </w:r>
          </w:p>
          <w:p w14:paraId="3986BEB6" w14:textId="77777777" w:rsidR="00227FA2" w:rsidRDefault="0039099D">
            <w:r>
              <w:tab/>
              <w:t>Common TA drift rate in a field of 13 bits</w:t>
            </w:r>
          </w:p>
          <w:p w14:paraId="014F2669" w14:textId="77777777" w:rsidR="00227FA2" w:rsidRDefault="0039099D">
            <w:r>
              <w:tab/>
              <w:t>Common TA drift rate variation in a field of 6 bits</w:t>
            </w:r>
          </w:p>
          <w:p w14:paraId="548138E6" w14:textId="77777777" w:rsidR="00227FA2" w:rsidRDefault="0039099D">
            <w:r>
              <w:rPr>
                <w:b/>
              </w:rPr>
              <w:t>Proposal 4:</w:t>
            </w:r>
            <w:r>
              <w:t xml:space="preserve"> RAN1 to discuss the indication of TA-margin after RAN4 response to the LS on timing synchronization requirements.</w:t>
            </w:r>
          </w:p>
          <w:p w14:paraId="7C70B694" w14:textId="77777777" w:rsidR="00227FA2" w:rsidRDefault="0039099D">
            <w:pPr>
              <w:rPr>
                <w:b/>
              </w:rPr>
            </w:pPr>
            <w:r>
              <w:rPr>
                <w:b/>
              </w:rPr>
              <w:t xml:space="preserve">Proposal 5: </w:t>
            </w:r>
          </w:p>
          <w:p w14:paraId="0B194E12" w14:textId="77777777" w:rsidR="00227FA2" w:rsidRDefault="0039099D">
            <w:r>
              <w:t>Existing N_TA update in RRC_CONNECTED based on TA Command  field in msg2/msgB and MAC CE TA command is used for UL timing alignment correction without specification change</w:t>
            </w:r>
          </w:p>
          <w:p w14:paraId="64D4B738" w14:textId="77777777" w:rsidR="00227FA2" w:rsidRDefault="0039099D">
            <w:pPr>
              <w:rPr>
                <w:b/>
              </w:rPr>
            </w:pPr>
            <w:r>
              <w:rPr>
                <w:b/>
              </w:rPr>
              <w:lastRenderedPageBreak/>
              <w:t>Proposal 6:</w:t>
            </w:r>
          </w:p>
          <w:p w14:paraId="4F85BF67" w14:textId="77777777" w:rsidR="00227FA2" w:rsidRDefault="0039099D">
            <w:r>
              <w:t>A validity timer configured for UE specific TA defines the maximum time during which the UE can track the RTD on service link without having acquired new ephemeris data to be used for UE specific TA estimation.</w:t>
            </w:r>
          </w:p>
          <w:p w14:paraId="590CA703" w14:textId="77777777" w:rsidR="00227FA2" w:rsidRDefault="0039099D">
            <w:r>
              <w:tab/>
              <w:t>This timer is restarted each time the UE receives new ephemeris data</w:t>
            </w:r>
          </w:p>
          <w:p w14:paraId="556FFAB3" w14:textId="77777777" w:rsidR="00227FA2" w:rsidRDefault="0039099D">
            <w:r>
              <w:tab/>
              <w:t>The UE assumes that it has lost uplink synchronization if this timer expires and new ephemeris data is not available.</w:t>
            </w:r>
          </w:p>
          <w:p w14:paraId="43F19259" w14:textId="77777777" w:rsidR="00227FA2" w:rsidRDefault="0039099D">
            <w:pPr>
              <w:rPr>
                <w:b/>
              </w:rPr>
            </w:pPr>
            <w:r>
              <w:rPr>
                <w:b/>
              </w:rPr>
              <w:t xml:space="preserve">Proposal 7: </w:t>
            </w:r>
          </w:p>
          <w:p w14:paraId="25883AB3" w14:textId="77777777" w:rsidR="00227FA2" w:rsidRDefault="0039099D">
            <w:r>
              <w:t>A validity timer configured for Common TA defines the maximum time during which the UE can track the Common RTD without having acquired new assistance information to be used for Common TA estimation.</w:t>
            </w:r>
          </w:p>
          <w:p w14:paraId="76409ABF" w14:textId="77777777" w:rsidR="00227FA2" w:rsidRDefault="0039099D">
            <w:r>
              <w:tab/>
              <w:t>This timer is restarted each time the UE receives new assistance information.</w:t>
            </w:r>
          </w:p>
          <w:p w14:paraId="277D9AA8" w14:textId="77777777" w:rsidR="00227FA2" w:rsidRDefault="0039099D">
            <w:r>
              <w:tab/>
              <w:t>The UE assumes that it has lost uplink synchronization if this timer expires and assistance information is not available.</w:t>
            </w:r>
          </w:p>
          <w:p w14:paraId="18A2EFE2" w14:textId="77777777" w:rsidR="00227FA2" w:rsidRDefault="0039099D">
            <w:r>
              <w:rPr>
                <w:b/>
              </w:rPr>
              <w:t>Proposal 8</w:t>
            </w:r>
            <w:r>
              <w:t xml:space="preserve">  Deprioritize support of DL frequency compensation for the service link Doppler in Release 17.</w:t>
            </w:r>
          </w:p>
          <w:p w14:paraId="3DD96434" w14:textId="77777777" w:rsidR="00227FA2" w:rsidRDefault="0039099D">
            <w:r>
              <w:rPr>
                <w:b/>
              </w:rPr>
              <w:t>Proposal 9</w:t>
            </w:r>
            <w:r>
              <w:t>: Epoch time is implicitly known as a reference time linked to DL slot where satellite ephemeris is broadcast</w:t>
            </w:r>
          </w:p>
          <w:p w14:paraId="57E5F415" w14:textId="77777777" w:rsidR="00227FA2" w:rsidRDefault="0039099D">
            <w:r>
              <w:rPr>
                <w:b/>
              </w:rPr>
              <w:t>Observation 1.</w:t>
            </w:r>
            <w:r>
              <w:tab/>
              <w:t>For better accuracy of self-estimated Common TA a second-order approximation is needed, thereby, both Common TA drift rate and Common TA drift variation rate may need to be jointly broadcast by the Network.</w:t>
            </w:r>
          </w:p>
          <w:p w14:paraId="2BD1B7A0" w14:textId="77777777" w:rsidR="00227FA2" w:rsidRDefault="0039099D">
            <w:r>
              <w:rPr>
                <w:b/>
              </w:rPr>
              <w:t>Observation 2.</w:t>
            </w:r>
            <w:r>
              <w:tab/>
              <w:t>maximum one way Common Delay estimation error shall take into account the error on satellite position and the error of  quantization of common TA parameters broadcast in SIB.</w:t>
            </w:r>
          </w:p>
          <w:p w14:paraId="277E417B" w14:textId="77777777" w:rsidR="00227FA2" w:rsidRDefault="0039099D">
            <w:r>
              <w:rPr>
                <w:b/>
              </w:rPr>
              <w:t>Observation 3.</w:t>
            </w:r>
            <w:r>
              <w:tab/>
              <w:t>The residual timing inaccuracy due to common TA approximation can be managed by gradual timing adjustment using closed loop TA commands if necessary</w:t>
            </w:r>
          </w:p>
          <w:p w14:paraId="31A2C2AF" w14:textId="77777777" w:rsidR="00227FA2" w:rsidRDefault="0039099D">
            <w:r>
              <w:rPr>
                <w:b/>
              </w:rPr>
              <w:t>Observation 4.</w:t>
            </w:r>
            <w:r>
              <w:rPr>
                <w:b/>
              </w:rPr>
              <w:tab/>
            </w:r>
            <w:r>
              <w:t>if initial TA does not include a margin for maximum TA estimation error. A bipolar TA command is needed in msg2. i.e support negative TA adjusting in RAR</w:t>
            </w:r>
          </w:p>
          <w:p w14:paraId="4C13737D" w14:textId="77777777" w:rsidR="00227FA2" w:rsidRDefault="0039099D">
            <w:r>
              <w:rPr>
                <w:b/>
              </w:rPr>
              <w:t>Observation 5.</w:t>
            </w:r>
            <w:r>
              <w:tab/>
              <w:t>If DL frequency compensation for the service link Doppler is supported, in case of Earth-fixed cell, the UE needs to frequently acquire the SIB to retrieve common pre-compensated FO parameters.</w:t>
            </w:r>
          </w:p>
          <w:p w14:paraId="214259EE" w14:textId="77777777" w:rsidR="00227FA2" w:rsidRDefault="0039099D">
            <w:r>
              <w:rPr>
                <w:b/>
              </w:rPr>
              <w:t>Observation 6.</w:t>
            </w:r>
            <w:r>
              <w:rPr>
                <w:b/>
              </w:rPr>
              <w:tab/>
            </w:r>
            <w:r>
              <w:t>At least 19 bits are needed to indicate the amount of frequency compensation and associated drift rate.</w:t>
            </w:r>
          </w:p>
          <w:p w14:paraId="0980B8EF" w14:textId="77777777" w:rsidR="00227FA2" w:rsidRDefault="0039099D">
            <w:r>
              <w:rPr>
                <w:b/>
              </w:rPr>
              <w:t>Observation 7.</w:t>
            </w:r>
            <w:r>
              <w:rPr>
                <w:b/>
              </w:rPr>
              <w:tab/>
            </w:r>
            <w:r>
              <w:t>One shall distinguish between orbit determination performance based on past measurements of the satellite trajectory and orbit prediction performance which concern the future satellite trajectory.</w:t>
            </w:r>
          </w:p>
          <w:p w14:paraId="2A436884" w14:textId="77777777" w:rsidR="00227FA2" w:rsidRDefault="0039099D">
            <w:r>
              <w:rPr>
                <w:b/>
              </w:rPr>
              <w:t>Observation 8.</w:t>
            </w:r>
            <w:r>
              <w:tab/>
              <w:t>As a rule of thumb; it can be assumed that there is a factor of 1000 between the position error (in m) and the velocity error (in m/s). This is important to keep in mind when allocating an error budget for satellite position and velocity estimations.</w:t>
            </w:r>
          </w:p>
          <w:p w14:paraId="770D5290" w14:textId="77777777" w:rsidR="00227FA2" w:rsidRDefault="0039099D">
            <w:r>
              <w:rPr>
                <w:b/>
              </w:rPr>
              <w:t>Observation 9.</w:t>
            </w:r>
            <w:r>
              <w:rPr>
                <w:b/>
              </w:rPr>
              <w:tab/>
            </w:r>
            <w:r>
              <w:t>The orbit prediction accuracy depends on:</w:t>
            </w:r>
          </w:p>
          <w:p w14:paraId="55254A82" w14:textId="77777777" w:rsidR="00227FA2" w:rsidRDefault="0039099D">
            <w:r>
              <w:t>a.</w:t>
            </w:r>
            <w:r>
              <w:tab/>
              <w:t>-</w:t>
            </w:r>
            <w:r>
              <w:tab/>
              <w:t>The accuracy of the orbit determination used to derive the satellite ephemeris</w:t>
            </w:r>
          </w:p>
          <w:p w14:paraId="12A84228" w14:textId="77777777" w:rsidR="00227FA2" w:rsidRDefault="0039099D">
            <w:r>
              <w:t>b.</w:t>
            </w:r>
            <w:r>
              <w:tab/>
              <w:t>-</w:t>
            </w:r>
            <w:r>
              <w:tab/>
              <w:t>The accuracy of the orbit propagation model</w:t>
            </w:r>
          </w:p>
          <w:p w14:paraId="5BFEC5B5" w14:textId="77777777" w:rsidR="00227FA2" w:rsidRDefault="0039099D">
            <w:r>
              <w:t>c.</w:t>
            </w:r>
            <w:r>
              <w:tab/>
              <w:t>-</w:t>
            </w:r>
            <w:r>
              <w:tab/>
              <w:t>The time horizon over which the prediction is made</w:t>
            </w:r>
          </w:p>
          <w:p w14:paraId="57F38E0A" w14:textId="77777777" w:rsidR="00227FA2" w:rsidRDefault="0039099D">
            <w:r>
              <w:rPr>
                <w:b/>
              </w:rPr>
              <w:t>Observation 10.</w:t>
            </w:r>
            <w:r>
              <w:tab/>
              <w:t xml:space="preserve">Even for a satellite system with “low quality” orbit determination </w:t>
            </w:r>
            <w:r>
              <w:lastRenderedPageBreak/>
              <w:t xml:space="preserve">algorithm, challenging operations relying on accurate prediction of satellite trajectories such as Doppler compensation can be performed reliably. </w:t>
            </w:r>
          </w:p>
          <w:p w14:paraId="359CF4F1" w14:textId="77777777" w:rsidR="00227FA2" w:rsidRDefault="0039099D">
            <w:r>
              <w:rPr>
                <w:b/>
              </w:rPr>
              <w:t>Observation 11.</w:t>
            </w:r>
            <w:r>
              <w:tab/>
              <w:t xml:space="preserve">Typical Precision Orbit Determination (initial 3D Position RMS Error = 0.5 m and 3D Velocity RMS Error = 0.5 mm/s) allows Satellite position prediction 60 seconds ahead with max error of 1.47m and 5 minutes ahead with max error of 3.87m </w:t>
            </w:r>
          </w:p>
          <w:p w14:paraId="616D9D30" w14:textId="77777777" w:rsidR="00227FA2" w:rsidRDefault="0039099D">
            <w:pPr>
              <w:pStyle w:val="Prop1"/>
              <w:rPr>
                <w:b w:val="0"/>
              </w:rPr>
            </w:pPr>
            <w:r>
              <w:t>Observation 12.</w:t>
            </w:r>
            <w:r>
              <w:tab/>
            </w:r>
            <w:r>
              <w:rPr>
                <w:b w:val="0"/>
              </w:rPr>
              <w:t>Based on simulation results, prediction 45 s ahead for UE pre-compensation is accurate within 0.29 µs for round trip delay error and within 45.93 Hz for Doppler error (at FR2) when Kepler model is used. This is sufficient to accommodate UE pre-compensation requirement when using 120 kHz SCS</w:t>
            </w:r>
          </w:p>
          <w:p w14:paraId="453419E5" w14:textId="77777777" w:rsidR="00227FA2" w:rsidRDefault="00227FA2">
            <w:pPr>
              <w:pStyle w:val="Prop1"/>
              <w:rPr>
                <w:b w:val="0"/>
              </w:rPr>
            </w:pPr>
          </w:p>
        </w:tc>
      </w:tr>
      <w:tr w:rsidR="00227FA2" w14:paraId="7F95D654" w14:textId="77777777">
        <w:trPr>
          <w:trHeight w:val="450"/>
        </w:trPr>
        <w:tc>
          <w:tcPr>
            <w:tcW w:w="1423" w:type="dxa"/>
          </w:tcPr>
          <w:p w14:paraId="714AE96B" w14:textId="77777777" w:rsidR="00227FA2" w:rsidRDefault="006D7A31">
            <w:pPr>
              <w:ind w:firstLine="284"/>
              <w:jc w:val="both"/>
              <w:rPr>
                <w:b/>
                <w:bCs/>
                <w:u w:val="single"/>
              </w:rPr>
            </w:pPr>
            <w:hyperlink r:id="rId62" w:history="1">
              <w:r w:rsidR="0039099D">
                <w:rPr>
                  <w:rStyle w:val="Lienhypertexte"/>
                  <w:b/>
                  <w:bCs/>
                </w:rPr>
                <w:t>R1-2106592</w:t>
              </w:r>
            </w:hyperlink>
          </w:p>
        </w:tc>
        <w:tc>
          <w:tcPr>
            <w:tcW w:w="1276" w:type="dxa"/>
          </w:tcPr>
          <w:p w14:paraId="61E99831" w14:textId="77777777" w:rsidR="00227FA2" w:rsidRDefault="0039099D">
            <w:pPr>
              <w:ind w:firstLine="284"/>
            </w:pPr>
            <w:r>
              <w:t>vivo</w:t>
            </w:r>
          </w:p>
        </w:tc>
        <w:tc>
          <w:tcPr>
            <w:tcW w:w="7628" w:type="dxa"/>
          </w:tcPr>
          <w:p w14:paraId="59808669" w14:textId="77777777" w:rsidR="00227FA2" w:rsidRDefault="0039099D">
            <w:pPr>
              <w:pStyle w:val="Corpsdetexte"/>
              <w:rPr>
                <w:rFonts w:eastAsiaTheme="minorEastAsia"/>
                <w:b/>
                <w:lang w:eastAsia="zh-CN"/>
              </w:rPr>
            </w:pPr>
            <w:r>
              <w:rPr>
                <w:rFonts w:eastAsiaTheme="minorEastAsia"/>
                <w:b/>
                <w:lang w:eastAsia="zh-CN"/>
              </w:rPr>
              <w:t xml:space="preserve">Observation 1: </w:t>
            </w:r>
            <w:r>
              <w:rPr>
                <w:rFonts w:eastAsiaTheme="minorEastAsia" w:hint="eastAsia"/>
                <w:lang w:eastAsia="zh-CN"/>
              </w:rPr>
              <w:t>Furthe</w:t>
            </w:r>
            <w:r>
              <w:rPr>
                <w:rFonts w:eastAsiaTheme="minorEastAsia"/>
                <w:lang w:eastAsia="zh-CN"/>
              </w:rPr>
              <w:t>r discussion on how to use common TA parameters is needed.</w:t>
            </w:r>
            <w:r>
              <w:rPr>
                <w:rFonts w:eastAsiaTheme="minorEastAsia"/>
                <w:b/>
                <w:lang w:eastAsia="zh-CN"/>
              </w:rPr>
              <w:t xml:space="preserve"> </w:t>
            </w:r>
          </w:p>
          <w:p w14:paraId="32B15897" w14:textId="77777777" w:rsidR="00227FA2" w:rsidRDefault="0039099D">
            <w:pPr>
              <w:pStyle w:val="Corpsdetexte"/>
              <w:rPr>
                <w:rFonts w:eastAsiaTheme="minorEastAsia"/>
                <w:lang w:eastAsia="zh-CN"/>
              </w:rPr>
            </w:pPr>
            <w:r>
              <w:rPr>
                <w:rFonts w:eastAsia="SimSun"/>
                <w:b/>
                <w:bCs/>
                <w:szCs w:val="22"/>
                <w:lang w:eastAsia="ja-JP"/>
              </w:rPr>
              <w:t>Proposal</w:t>
            </w:r>
            <w:r>
              <w:rPr>
                <w:rFonts w:eastAsiaTheme="minorEastAsia"/>
                <w:b/>
                <w:lang w:eastAsia="zh-CN"/>
              </w:rPr>
              <w:t xml:space="preserve"> 1: </w:t>
            </w:r>
            <w:r>
              <w:rPr>
                <w:rFonts w:eastAsiaTheme="minorEastAsia"/>
                <w:lang w:eastAsia="zh-CN"/>
              </w:rPr>
              <w:t>S</w:t>
            </w:r>
            <w:r>
              <w:rPr>
                <w:rFonts w:eastAsiaTheme="minorEastAsia" w:hint="eastAsia"/>
                <w:lang w:eastAsia="zh-CN"/>
              </w:rPr>
              <w:t>upport</w:t>
            </w:r>
            <w:r>
              <w:rPr>
                <w:rFonts w:eastAsiaTheme="minorEastAsia"/>
                <w:lang w:eastAsia="zh-CN"/>
              </w:rPr>
              <w:t xml:space="preserve"> feeder link time compensation at UE.</w:t>
            </w:r>
          </w:p>
          <w:p w14:paraId="58A068A7" w14:textId="77777777" w:rsidR="00227FA2" w:rsidRDefault="0039099D">
            <w:pPr>
              <w:pStyle w:val="Corpsdetexte"/>
              <w:rPr>
                <w:rFonts w:eastAsiaTheme="minorEastAsia"/>
                <w:b/>
                <w:lang w:eastAsia="zh-CN"/>
              </w:rPr>
            </w:pPr>
            <w:r>
              <w:rPr>
                <w:rFonts w:eastAsia="SimSun"/>
                <w:b/>
                <w:bCs/>
                <w:szCs w:val="22"/>
                <w:lang w:eastAsia="ja-JP"/>
              </w:rPr>
              <w:t>Proposal</w:t>
            </w:r>
            <w:r>
              <w:rPr>
                <w:rFonts w:eastAsiaTheme="minorEastAsia"/>
                <w:b/>
                <w:lang w:eastAsia="zh-CN"/>
              </w:rPr>
              <w:t xml:space="preserve"> 2: </w:t>
            </w: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common</w:t>
            </w:r>
            <w:r>
              <w:rPr>
                <w:rFonts w:eastAsiaTheme="minorEastAsia"/>
                <w:lang w:eastAsia="zh-CN"/>
              </w:rPr>
              <w:t xml:space="preserve"> TA </w:t>
            </w:r>
            <w:r>
              <w:rPr>
                <w:rFonts w:eastAsiaTheme="minorEastAsia" w:hint="eastAsia"/>
                <w:lang w:eastAsia="zh-CN"/>
              </w:rPr>
              <w:t>calculation</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w:t>
            </w:r>
            <w:r>
              <w:rPr>
                <w:rFonts w:eastAsiaTheme="minorEastAsia" w:hint="eastAsia"/>
                <w:lang w:eastAsia="zh-CN"/>
              </w:rPr>
              <w:t>after</w:t>
            </w:r>
            <w:r>
              <w:rPr>
                <w:rFonts w:eastAsiaTheme="minorEastAsia"/>
                <w:lang w:eastAsia="zh-CN"/>
              </w:rPr>
              <w:t xml:space="preserve"> </w:t>
            </w:r>
            <w:r>
              <w:rPr>
                <w:rFonts w:eastAsiaTheme="minorEastAsia" w:hint="eastAsia"/>
                <w:lang w:eastAsia="zh-CN"/>
              </w:rPr>
              <w:t>common</w:t>
            </w:r>
            <w:r>
              <w:rPr>
                <w:rFonts w:eastAsiaTheme="minorEastAsia"/>
                <w:lang w:eastAsia="zh-CN"/>
              </w:rPr>
              <w:t xml:space="preserve"> TA </w:t>
            </w:r>
            <w:r>
              <w:rPr>
                <w:rFonts w:eastAsiaTheme="minorEastAsia" w:hint="eastAsia"/>
                <w:lang w:eastAsia="zh-CN"/>
              </w:rPr>
              <w:t>drift</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determined</w:t>
            </w:r>
            <w:r>
              <w:rPr>
                <w:rFonts w:eastAsiaTheme="minorEastAsia"/>
                <w:lang w:eastAsia="zh-CN"/>
              </w:rPr>
              <w:t>.</w:t>
            </w:r>
            <w:r>
              <w:rPr>
                <w:rFonts w:eastAsiaTheme="minorEastAsia" w:hint="eastAsia"/>
                <w:b/>
                <w:lang w:eastAsia="zh-CN"/>
              </w:rPr>
              <w:t xml:space="preserve"> </w:t>
            </w:r>
          </w:p>
          <w:p w14:paraId="1CDBB9AB" w14:textId="77777777" w:rsidR="00227FA2" w:rsidRDefault="0039099D">
            <w:pPr>
              <w:pStyle w:val="Corpsdetexte"/>
              <w:rPr>
                <w:rFonts w:eastAsia="SimSun"/>
                <w:b/>
                <w:bCs/>
                <w:lang w:eastAsia="zh-CN"/>
              </w:rPr>
            </w:pPr>
            <w:r>
              <w:rPr>
                <w:rFonts w:eastAsia="SimSun"/>
                <w:b/>
                <w:bCs/>
                <w:szCs w:val="22"/>
                <w:lang w:eastAsia="ja-JP"/>
              </w:rPr>
              <w:t>Proposal</w:t>
            </w:r>
            <w:r>
              <w:rPr>
                <w:rFonts w:eastAsiaTheme="minorEastAsia"/>
                <w:b/>
                <w:lang w:eastAsia="zh-CN"/>
              </w:rPr>
              <w:t xml:space="preserve"> 3: </w:t>
            </w:r>
            <w:r>
              <w:rPr>
                <w:rFonts w:eastAsiaTheme="minorEastAsia"/>
                <w:lang w:eastAsia="zh-CN"/>
              </w:rPr>
              <w:t xml:space="preserve">Support </w:t>
            </w:r>
            <w:r>
              <w:rPr>
                <w:rFonts w:eastAsia="SimSun"/>
                <w:bCs/>
                <w:lang w:eastAsia="zh-CN"/>
              </w:rPr>
              <w:t>one validity timer configured for both Common TA and satellite ephemeris information.</w:t>
            </w:r>
          </w:p>
          <w:p w14:paraId="346E9749" w14:textId="77777777" w:rsidR="00227FA2" w:rsidRDefault="0039099D">
            <w:pPr>
              <w:overflowPunct w:val="0"/>
              <w:autoSpaceDE w:val="0"/>
              <w:autoSpaceDN w:val="0"/>
              <w:adjustRightInd w:val="0"/>
              <w:ind w:right="-99"/>
              <w:jc w:val="both"/>
              <w:textAlignment w:val="baseline"/>
              <w:rPr>
                <w:rFonts w:eastAsiaTheme="minorEastAsia"/>
                <w:lang w:eastAsia="zh-CN"/>
              </w:rPr>
            </w:pPr>
            <w:r>
              <w:rPr>
                <w:rFonts w:eastAsia="SimSun"/>
                <w:b/>
                <w:bCs/>
                <w:szCs w:val="22"/>
                <w:lang w:eastAsia="ja-JP"/>
              </w:rPr>
              <w:t>Proposal</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 </w:t>
            </w:r>
            <w:r>
              <w:rPr>
                <w:rFonts w:eastAsia="SimSun"/>
                <w:lang w:eastAsia="zh-CN"/>
              </w:rPr>
              <w:t>Support common DL frequency compensation for the service link doppler</w:t>
            </w:r>
            <w:r>
              <w:rPr>
                <w:rFonts w:eastAsia="SimSun" w:hint="eastAsia"/>
                <w:lang w:eastAsia="zh-CN"/>
              </w:rPr>
              <w:t>,</w:t>
            </w:r>
            <w:r>
              <w:rPr>
                <w:rFonts w:eastAsia="SimSun"/>
                <w:lang w:eastAsia="zh-CN"/>
              </w:rPr>
              <w:t xml:space="preserve"> </w:t>
            </w:r>
            <w:r>
              <w:rPr>
                <w:rFonts w:eastAsia="SimSun" w:hint="eastAsia"/>
                <w:lang w:eastAsia="zh-CN"/>
              </w:rPr>
              <w:t>c</w:t>
            </w:r>
            <w:r>
              <w:rPr>
                <w:rFonts w:eastAsia="SimSun"/>
                <w:lang w:eastAsia="zh-CN"/>
              </w:rPr>
              <w:t>onsidering the following aspects</w:t>
            </w:r>
            <w:r>
              <w:rPr>
                <w:rFonts w:eastAsia="MS Mincho"/>
                <w:bCs/>
              </w:rPr>
              <w:t>.</w:t>
            </w:r>
          </w:p>
          <w:p w14:paraId="11AE8DE9" w14:textId="77777777" w:rsidR="00227FA2" w:rsidRDefault="0039099D">
            <w:pPr>
              <w:pStyle w:val="Paragraphedeliste"/>
              <w:widowControl w:val="0"/>
              <w:numPr>
                <w:ilvl w:val="0"/>
                <w:numId w:val="46"/>
              </w:numPr>
              <w:overflowPunct w:val="0"/>
              <w:autoSpaceDE w:val="0"/>
              <w:autoSpaceDN w:val="0"/>
              <w:adjustRightInd w:val="0"/>
              <w:ind w:right="-99"/>
              <w:jc w:val="both"/>
              <w:textAlignment w:val="baseline"/>
              <w:rPr>
                <w:rFonts w:eastAsia="SimSun"/>
              </w:rPr>
            </w:pPr>
            <w:r>
              <w:t>F</w:t>
            </w:r>
            <w:r>
              <w:rPr>
                <w:rFonts w:hint="eastAsia"/>
              </w:rPr>
              <w:t>or</w:t>
            </w:r>
            <w:r>
              <w:t xml:space="preserve"> earth-moving cells, </w:t>
            </w:r>
            <w:r>
              <w:rPr>
                <w:rFonts w:eastAsia="SimSun"/>
              </w:rPr>
              <w:t>indicate DL common frequency pre-compensation offset to UE.</w:t>
            </w:r>
          </w:p>
          <w:p w14:paraId="7086D492" w14:textId="77777777" w:rsidR="00227FA2" w:rsidRDefault="0039099D">
            <w:pPr>
              <w:pStyle w:val="Paragraphedeliste"/>
              <w:widowControl w:val="0"/>
              <w:numPr>
                <w:ilvl w:val="0"/>
                <w:numId w:val="46"/>
              </w:numPr>
              <w:overflowPunct w:val="0"/>
              <w:autoSpaceDE w:val="0"/>
              <w:autoSpaceDN w:val="0"/>
              <w:adjustRightInd w:val="0"/>
              <w:ind w:right="-99"/>
              <w:jc w:val="both"/>
              <w:textAlignment w:val="baseline"/>
              <w:rPr>
                <w:rFonts w:eastAsia="SimSun"/>
              </w:rPr>
            </w:pPr>
            <w:r>
              <w:rPr>
                <w:rFonts w:eastAsia="SimSun"/>
              </w:rPr>
              <w:t>For earth-fixed cells, indicate the beam-specific ECEF co-ordinates of a fixed reference point to UE.</w:t>
            </w:r>
          </w:p>
        </w:tc>
      </w:tr>
      <w:tr w:rsidR="00227FA2" w14:paraId="7BC9CE43" w14:textId="77777777">
        <w:trPr>
          <w:trHeight w:val="450"/>
        </w:trPr>
        <w:tc>
          <w:tcPr>
            <w:tcW w:w="1423" w:type="dxa"/>
          </w:tcPr>
          <w:p w14:paraId="324C46EF" w14:textId="77777777" w:rsidR="00227FA2" w:rsidRDefault="006D7A31">
            <w:pPr>
              <w:ind w:firstLine="284"/>
              <w:jc w:val="both"/>
              <w:rPr>
                <w:b/>
                <w:bCs/>
                <w:u w:val="single"/>
              </w:rPr>
            </w:pPr>
            <w:hyperlink r:id="rId63" w:history="1">
              <w:r w:rsidR="0039099D">
                <w:rPr>
                  <w:rStyle w:val="Lienhypertexte"/>
                  <w:b/>
                  <w:bCs/>
                </w:rPr>
                <w:t>R1-2106702</w:t>
              </w:r>
            </w:hyperlink>
          </w:p>
        </w:tc>
        <w:tc>
          <w:tcPr>
            <w:tcW w:w="1276" w:type="dxa"/>
          </w:tcPr>
          <w:p w14:paraId="334A0063" w14:textId="77777777" w:rsidR="00227FA2" w:rsidRDefault="0039099D">
            <w:r>
              <w:t>Spreadtrum Communications</w:t>
            </w:r>
          </w:p>
        </w:tc>
        <w:tc>
          <w:tcPr>
            <w:tcW w:w="7628" w:type="dxa"/>
          </w:tcPr>
          <w:p w14:paraId="38FDAD55" w14:textId="77777777" w:rsidR="00227FA2" w:rsidRDefault="0039099D">
            <w:r>
              <w:rPr>
                <w:b/>
              </w:rPr>
              <w:t>Proposal 1:</w:t>
            </w:r>
            <w:r>
              <w:t xml:space="preserve"> NTA, common should be expressed in the legacy granularity of Tc units.</w:t>
            </w:r>
          </w:p>
          <w:p w14:paraId="76EF67C6" w14:textId="77777777" w:rsidR="00227FA2" w:rsidRDefault="0039099D">
            <w:r>
              <w:rPr>
                <w:b/>
              </w:rPr>
              <w:t>Proposal 2:</w:t>
            </w:r>
            <w:r>
              <w:t xml:space="preserve"> The calculation of UE-specific TA is up to UE implementation.</w:t>
            </w:r>
          </w:p>
          <w:p w14:paraId="596D0539" w14:textId="77777777" w:rsidR="00227FA2" w:rsidRDefault="0039099D">
            <w:r>
              <w:rPr>
                <w:b/>
              </w:rPr>
              <w:t>Proposal 3:</w:t>
            </w:r>
            <w:r>
              <w:t xml:space="preserve"> Existing NTA update based on TA Command field in msg2/msgB and MAC CE TA command is used for UL timing alignment correction without specification change.</w:t>
            </w:r>
          </w:p>
          <w:p w14:paraId="466E43EF" w14:textId="77777777" w:rsidR="00227FA2" w:rsidRDefault="0039099D">
            <w:r>
              <w:rPr>
                <w:b/>
              </w:rPr>
              <w:t>Proposal 4</w:t>
            </w:r>
            <w:r>
              <w:t xml:space="preserve">: The amount of frequency that has been pre-compensated in DL, relative to the nominal DL Tx frequency, shall be indicated to the UE. </w:t>
            </w:r>
          </w:p>
          <w:p w14:paraId="0F30F4B4" w14:textId="77777777" w:rsidR="00227FA2" w:rsidRDefault="0039099D">
            <w:r>
              <w:rPr>
                <w:b/>
              </w:rPr>
              <w:t>Proposal 5</w:t>
            </w:r>
            <w:r>
              <w:t>: Indication of common post-compensation frequency offset for Uplink is not needed.</w:t>
            </w:r>
          </w:p>
          <w:p w14:paraId="64285ECD" w14:textId="77777777" w:rsidR="00227FA2" w:rsidRDefault="0039099D">
            <w:r>
              <w:rPr>
                <w:b/>
              </w:rPr>
              <w:t>Proposal 6</w:t>
            </w:r>
            <w:r>
              <w:t>: Close control loop for UL frequency alignment is not needed.</w:t>
            </w:r>
          </w:p>
        </w:tc>
      </w:tr>
      <w:tr w:rsidR="00227FA2" w14:paraId="2672FD17" w14:textId="77777777">
        <w:trPr>
          <w:trHeight w:val="450"/>
        </w:trPr>
        <w:tc>
          <w:tcPr>
            <w:tcW w:w="1423" w:type="dxa"/>
          </w:tcPr>
          <w:p w14:paraId="07FAE0D8" w14:textId="77777777" w:rsidR="00227FA2" w:rsidRDefault="006D7A31">
            <w:pPr>
              <w:ind w:firstLine="284"/>
              <w:jc w:val="both"/>
              <w:rPr>
                <w:b/>
                <w:bCs/>
                <w:u w:val="single"/>
              </w:rPr>
            </w:pPr>
            <w:hyperlink r:id="rId64" w:history="1">
              <w:r w:rsidR="0039099D">
                <w:rPr>
                  <w:rStyle w:val="Lienhypertexte"/>
                  <w:b/>
                  <w:bCs/>
                </w:rPr>
                <w:t>R1-2106755</w:t>
              </w:r>
            </w:hyperlink>
          </w:p>
        </w:tc>
        <w:tc>
          <w:tcPr>
            <w:tcW w:w="1276" w:type="dxa"/>
          </w:tcPr>
          <w:p w14:paraId="3E9085BA" w14:textId="77777777" w:rsidR="00227FA2" w:rsidRDefault="0039099D">
            <w:r>
              <w:t>Baicells</w:t>
            </w:r>
          </w:p>
        </w:tc>
        <w:tc>
          <w:tcPr>
            <w:tcW w:w="7628" w:type="dxa"/>
          </w:tcPr>
          <w:p w14:paraId="49670072" w14:textId="77777777" w:rsidR="00227FA2" w:rsidRDefault="0039099D">
            <w:r>
              <w:rPr>
                <w:b/>
              </w:rPr>
              <w:t>Observation 1-1:</w:t>
            </w:r>
            <w:r>
              <w:t xml:space="preserve"> If TA_network is time variant, i.e., feeder link timing drift handled by gNB,  the implementation of gNB would be very complicated .</w:t>
            </w:r>
          </w:p>
          <w:p w14:paraId="0F88E105" w14:textId="77777777" w:rsidR="00227FA2" w:rsidRDefault="0039099D">
            <w:r>
              <w:rPr>
                <w:b/>
              </w:rPr>
              <w:t>Observation 1-2</w:t>
            </w:r>
            <w:r>
              <w:t>: No matter feeder link timing drift is compensated by the network or not, UE still needs to deal with the service link timing drift.</w:t>
            </w:r>
          </w:p>
          <w:p w14:paraId="112D3ADC" w14:textId="77777777" w:rsidR="00227FA2" w:rsidRDefault="0039099D">
            <w:r>
              <w:rPr>
                <w:b/>
              </w:rPr>
              <w:t>Proposal 1:</w:t>
            </w:r>
            <w:r>
              <w:t xml:space="preserve"> UE compensates the feeder link timing drift, while the network compensates a semi-static part of TA.</w:t>
            </w:r>
          </w:p>
          <w:p w14:paraId="0F37CCB0" w14:textId="77777777" w:rsidR="00227FA2" w:rsidRDefault="0039099D">
            <w:r>
              <w:rPr>
                <w:b/>
              </w:rPr>
              <w:t>Observation 2:</w:t>
            </w:r>
            <w:r>
              <w:t xml:space="preserve"> If the position of the gNB and a semi-static TA compensated by network can be indicated, UE can calculate TA_common autonomously, eliminating the need for frequent updates, , and make the issue of signaling overhead and aging problem easy to solve.</w:t>
            </w:r>
          </w:p>
          <w:p w14:paraId="6AB42957" w14:textId="77777777" w:rsidR="00227FA2" w:rsidRDefault="0039099D">
            <w:r>
              <w:rPr>
                <w:b/>
              </w:rPr>
              <w:t>Proposal 2:</w:t>
            </w:r>
            <w:r>
              <w:t xml:space="preserve"> The network provides indication about the position of the gNB and the TA compensated by network, and the UE calculate its TA autonomously.</w:t>
            </w:r>
          </w:p>
          <w:p w14:paraId="1CA2F1A8" w14:textId="77777777" w:rsidR="00227FA2" w:rsidRDefault="0039099D">
            <w:r>
              <w:rPr>
                <w:b/>
              </w:rPr>
              <w:t>Observation 3:</w:t>
            </w:r>
            <w:r>
              <w:t xml:space="preserve">  Even if the distance between the RP and gNB is fixed, the physical position of RP is constantly changing. Therefore broadcasting the physical position is not a good way.</w:t>
            </w:r>
          </w:p>
          <w:p w14:paraId="321D87F5" w14:textId="77777777" w:rsidR="00227FA2" w:rsidRDefault="0039099D">
            <w:r>
              <w:rPr>
                <w:b/>
              </w:rPr>
              <w:t>Proposal 3:</w:t>
            </w:r>
            <w:r>
              <w:t xml:space="preserve"> Broadcast the distance between the reference point and gNB  (or TA </w:t>
            </w:r>
            <w:r>
              <w:lastRenderedPageBreak/>
              <w:t xml:space="preserve">compensated by the network)  instead of the position of reference point. </w:t>
            </w:r>
          </w:p>
          <w:p w14:paraId="31F5983F" w14:textId="77777777" w:rsidR="00227FA2" w:rsidRDefault="0039099D">
            <w:r>
              <w:rPr>
                <w:b/>
              </w:rPr>
              <w:t>Proposal 4-1:</w:t>
            </w:r>
            <w:r>
              <w:t xml:space="preserve"> The granularity of common TA needs to match with the error.</w:t>
            </w:r>
          </w:p>
          <w:p w14:paraId="35DE8559" w14:textId="77777777" w:rsidR="00227FA2" w:rsidRDefault="0039099D">
            <w:r>
              <w:rPr>
                <w:b/>
              </w:rPr>
              <w:t>Proposal 4-2</w:t>
            </w:r>
            <w:r>
              <w:t>: The granularity should be configurable for the protocol specification.</w:t>
            </w:r>
          </w:p>
          <w:p w14:paraId="34AE86B7" w14:textId="77777777" w:rsidR="00227FA2" w:rsidRDefault="0039099D">
            <w:r>
              <w:rPr>
                <w:b/>
              </w:rPr>
              <w:t>Proposal 5</w:t>
            </w:r>
            <w:r>
              <w:t>: At least, support UL frequency compensation by UE with GNSS based on DL reference signal, UE position and satellite ephemeris. Benefits to support closed-loop UL frequency compensation need further study.</w:t>
            </w:r>
          </w:p>
        </w:tc>
      </w:tr>
      <w:tr w:rsidR="00227FA2" w14:paraId="58DB0430" w14:textId="77777777">
        <w:trPr>
          <w:trHeight w:val="450"/>
        </w:trPr>
        <w:tc>
          <w:tcPr>
            <w:tcW w:w="1423" w:type="dxa"/>
          </w:tcPr>
          <w:p w14:paraId="24641055" w14:textId="77777777" w:rsidR="00227FA2" w:rsidRDefault="006D7A31">
            <w:pPr>
              <w:ind w:firstLine="284"/>
              <w:jc w:val="both"/>
              <w:rPr>
                <w:b/>
                <w:bCs/>
                <w:u w:val="single"/>
              </w:rPr>
            </w:pPr>
            <w:hyperlink r:id="rId65" w:history="1">
              <w:r w:rsidR="0039099D">
                <w:rPr>
                  <w:rStyle w:val="Lienhypertexte"/>
                  <w:b/>
                  <w:bCs/>
                </w:rPr>
                <w:t>R1-2106806</w:t>
              </w:r>
            </w:hyperlink>
          </w:p>
        </w:tc>
        <w:tc>
          <w:tcPr>
            <w:tcW w:w="1276" w:type="dxa"/>
          </w:tcPr>
          <w:p w14:paraId="2DD35077" w14:textId="77777777" w:rsidR="00227FA2" w:rsidRDefault="0039099D">
            <w:pPr>
              <w:ind w:firstLine="284"/>
            </w:pPr>
            <w:r>
              <w:t>Sony</w:t>
            </w:r>
          </w:p>
        </w:tc>
        <w:tc>
          <w:tcPr>
            <w:tcW w:w="7628" w:type="dxa"/>
          </w:tcPr>
          <w:p w14:paraId="1EC2B8ED" w14:textId="77777777" w:rsidR="00227FA2" w:rsidRDefault="0039099D">
            <w:pPr>
              <w:spacing w:afterLines="50" w:after="120"/>
              <w:jc w:val="both"/>
              <w:rPr>
                <w:bCs/>
                <w:color w:val="000000"/>
                <w:lang w:eastAsia="ja-JP"/>
              </w:rPr>
            </w:pPr>
            <w:r>
              <w:rPr>
                <w:b/>
                <w:bCs/>
                <w:color w:val="000000"/>
                <w:lang w:eastAsia="ja-JP"/>
              </w:rPr>
              <w:t>Observation 1:</w:t>
            </w:r>
            <w:r>
              <w:rPr>
                <w:bCs/>
                <w:color w:val="000000"/>
                <w:lang w:eastAsia="ja-JP"/>
              </w:rPr>
              <w:t xml:space="preserve"> The accuracy of both open and closed loop TAs is impacted by the age of the parameters used in their calculation.</w:t>
            </w:r>
          </w:p>
          <w:p w14:paraId="2F3D31D1" w14:textId="77777777" w:rsidR="00227FA2" w:rsidRDefault="0039099D">
            <w:pPr>
              <w:spacing w:afterLines="50" w:after="120"/>
              <w:jc w:val="both"/>
              <w:rPr>
                <w:bCs/>
                <w:color w:val="000000"/>
                <w:lang w:eastAsia="ja-JP"/>
              </w:rPr>
            </w:pPr>
            <w:r>
              <w:rPr>
                <w:b/>
                <w:bCs/>
                <w:color w:val="000000"/>
                <w:lang w:eastAsia="ja-JP"/>
              </w:rPr>
              <w:t>Proposal 1:</w:t>
            </w:r>
            <w:r>
              <w:rPr>
                <w:bCs/>
                <w:color w:val="000000"/>
                <w:lang w:eastAsia="ja-JP"/>
              </w:rPr>
              <w:t xml:space="preserve"> In setting combination rules, RAN1 should consider the relative age of open versus closed loop TAs.</w:t>
            </w:r>
          </w:p>
          <w:p w14:paraId="59ACF0F9" w14:textId="77777777" w:rsidR="00227FA2" w:rsidRDefault="0039099D">
            <w:pPr>
              <w:spacing w:afterLines="50" w:after="120"/>
              <w:jc w:val="both"/>
              <w:rPr>
                <w:bCs/>
                <w:color w:val="000000"/>
                <w:lang w:eastAsia="ja-JP"/>
              </w:rPr>
            </w:pPr>
            <w:r>
              <w:rPr>
                <w:b/>
                <w:bCs/>
                <w:color w:val="000000"/>
                <w:lang w:eastAsia="ja-JP"/>
              </w:rPr>
              <w:t>Observation 2:</w:t>
            </w:r>
            <w:r>
              <w:rPr>
                <w:bCs/>
                <w:color w:val="000000"/>
                <w:lang w:eastAsia="ja-JP"/>
              </w:rPr>
              <w:t xml:space="preserve"> Changes in satellite location due to orbital movement affect the propagation delay of the feeder link and can be configured to the UE as a drift rate.</w:t>
            </w:r>
          </w:p>
          <w:p w14:paraId="5AA55653" w14:textId="77777777" w:rsidR="00227FA2" w:rsidRDefault="0039099D">
            <w:pPr>
              <w:spacing w:afterLines="50" w:after="120"/>
              <w:jc w:val="both"/>
              <w:rPr>
                <w:bCs/>
                <w:color w:val="000000"/>
                <w:lang w:eastAsia="ja-JP"/>
              </w:rPr>
            </w:pPr>
            <w:r>
              <w:rPr>
                <w:b/>
                <w:bCs/>
                <w:color w:val="000000"/>
                <w:lang w:eastAsia="ja-JP"/>
              </w:rPr>
              <w:t>Proposal 2:</w:t>
            </w:r>
            <w:r>
              <w:rPr>
                <w:bCs/>
                <w:color w:val="000000"/>
                <w:lang w:eastAsia="ja-JP"/>
              </w:rPr>
              <w:t xml:space="preserve"> RAN1 should consider indicating the time at which a closed loop TA was calculated to the UE.</w:t>
            </w:r>
          </w:p>
          <w:p w14:paraId="13ED8E23" w14:textId="77777777" w:rsidR="00227FA2" w:rsidRDefault="0039099D">
            <w:pPr>
              <w:spacing w:afterLines="50" w:after="120"/>
              <w:jc w:val="both"/>
              <w:rPr>
                <w:color w:val="000000"/>
                <w:szCs w:val="22"/>
                <w:lang w:eastAsia="ja-JP"/>
              </w:rPr>
            </w:pPr>
            <w:r>
              <w:rPr>
                <w:b/>
                <w:color w:val="000000"/>
                <w:szCs w:val="22"/>
                <w:lang w:eastAsia="ja-JP"/>
              </w:rPr>
              <w:t>Observation 3</w:t>
            </w:r>
            <w:r>
              <w:rPr>
                <w:color w:val="000000"/>
                <w:szCs w:val="22"/>
                <w:lang w:eastAsia="ja-JP"/>
              </w:rPr>
              <w:t>: Applying beam-specific timing drift rate can improve the throughput approximately 15% compared to the case of no timing drift rate.</w:t>
            </w:r>
          </w:p>
          <w:p w14:paraId="1B72A258" w14:textId="77777777" w:rsidR="00227FA2" w:rsidRDefault="0039099D">
            <w:pPr>
              <w:spacing w:afterLines="50" w:after="120"/>
              <w:jc w:val="both"/>
              <w:rPr>
                <w:color w:val="000000"/>
                <w:lang w:eastAsia="ja-JP"/>
              </w:rPr>
            </w:pPr>
            <w:r>
              <w:rPr>
                <w:rFonts w:hint="eastAsia"/>
                <w:b/>
                <w:color w:val="000000"/>
                <w:lang w:eastAsia="ja-JP"/>
              </w:rPr>
              <w:t>P</w:t>
            </w:r>
            <w:r>
              <w:rPr>
                <w:b/>
                <w:color w:val="000000"/>
                <w:lang w:eastAsia="ja-JP"/>
              </w:rPr>
              <w:t>roposal 3:</w:t>
            </w:r>
            <w:r>
              <w:rPr>
                <w:color w:val="000000"/>
                <w:lang w:eastAsia="ja-JP"/>
              </w:rPr>
              <w:t xml:space="preserve"> RAN1 should support the signalling of timing drift rate information to the UEs in a beam specific manner.</w:t>
            </w:r>
          </w:p>
          <w:p w14:paraId="17CAC457" w14:textId="77777777" w:rsidR="00227FA2" w:rsidRDefault="0039099D">
            <w:pPr>
              <w:spacing w:afterLines="50" w:after="120"/>
              <w:jc w:val="both"/>
              <w:rPr>
                <w:color w:val="000000"/>
                <w:lang w:eastAsia="ja-JP"/>
              </w:rPr>
            </w:pPr>
            <w:r>
              <w:rPr>
                <w:rFonts w:hint="eastAsia"/>
                <w:b/>
                <w:color w:val="000000"/>
                <w:lang w:eastAsia="ja-JP"/>
              </w:rPr>
              <w:t>P</w:t>
            </w:r>
            <w:r>
              <w:rPr>
                <w:b/>
                <w:color w:val="000000"/>
                <w:lang w:eastAsia="ja-JP"/>
              </w:rPr>
              <w:t>roposal 4:</w:t>
            </w:r>
            <w:r>
              <w:rPr>
                <w:color w:val="000000"/>
                <w:lang w:eastAsia="ja-JP"/>
              </w:rPr>
              <w:t xml:space="preserve"> UE should update the common TA with common timing drift rate when UE transmits uplink data.</w:t>
            </w:r>
          </w:p>
        </w:tc>
      </w:tr>
      <w:tr w:rsidR="00227FA2" w14:paraId="2DA38DF0" w14:textId="77777777">
        <w:trPr>
          <w:trHeight w:val="450"/>
        </w:trPr>
        <w:tc>
          <w:tcPr>
            <w:tcW w:w="1423" w:type="dxa"/>
          </w:tcPr>
          <w:p w14:paraId="653C8352" w14:textId="77777777" w:rsidR="00227FA2" w:rsidRDefault="006D7A31">
            <w:pPr>
              <w:ind w:firstLine="284"/>
              <w:jc w:val="both"/>
              <w:rPr>
                <w:b/>
                <w:bCs/>
                <w:u w:val="single"/>
              </w:rPr>
            </w:pPr>
            <w:hyperlink r:id="rId66" w:history="1">
              <w:r w:rsidR="0039099D">
                <w:rPr>
                  <w:rStyle w:val="Lienhypertexte"/>
                  <w:b/>
                  <w:bCs/>
                </w:rPr>
                <w:t>R1-2106885</w:t>
              </w:r>
            </w:hyperlink>
          </w:p>
        </w:tc>
        <w:tc>
          <w:tcPr>
            <w:tcW w:w="1276" w:type="dxa"/>
          </w:tcPr>
          <w:p w14:paraId="5D86D17B" w14:textId="77777777" w:rsidR="00227FA2" w:rsidRDefault="0039099D">
            <w:pPr>
              <w:ind w:firstLine="284"/>
            </w:pPr>
            <w:r>
              <w:t>Samsung</w:t>
            </w:r>
          </w:p>
        </w:tc>
        <w:tc>
          <w:tcPr>
            <w:tcW w:w="7628" w:type="dxa"/>
          </w:tcPr>
          <w:p w14:paraId="181F3CB8" w14:textId="77777777" w:rsidR="00227FA2" w:rsidRDefault="0039099D">
            <w:pPr>
              <w:spacing w:before="60" w:after="60" w:line="288" w:lineRule="auto"/>
              <w:ind w:left="1133" w:hangingChars="515" w:hanging="1133"/>
              <w:jc w:val="both"/>
              <w:rPr>
                <w:rFonts w:eastAsia="Malgun Gothic"/>
                <w:sz w:val="22"/>
                <w:szCs w:val="22"/>
              </w:rPr>
            </w:pPr>
            <w:r>
              <w:rPr>
                <w:rFonts w:eastAsia="Malgun Gothic"/>
                <w:sz w:val="22"/>
                <w:szCs w:val="22"/>
              </w:rPr>
              <w:fldChar w:fldCharType="begin"/>
            </w:r>
            <w:r>
              <w:rPr>
                <w:rFonts w:eastAsia="Malgun Gothic"/>
                <w:sz w:val="22"/>
                <w:szCs w:val="22"/>
              </w:rPr>
              <w:instrText xml:space="preserve"> REF _Ref78447486 \h  \* MERGEFORMAT </w:instrText>
            </w:r>
            <w:r>
              <w:rPr>
                <w:rFonts w:eastAsia="Malgun Gothic"/>
                <w:sz w:val="22"/>
                <w:szCs w:val="22"/>
              </w:rPr>
            </w:r>
            <w:r>
              <w:rPr>
                <w:rFonts w:eastAsia="Malgun Gothic"/>
                <w:sz w:val="22"/>
                <w:szCs w:val="22"/>
              </w:rPr>
              <w:fldChar w:fldCharType="separate"/>
            </w:r>
            <w:r>
              <w:rPr>
                <w:b/>
              </w:rPr>
              <w:t>Observation 1</w:t>
            </w:r>
            <w:r>
              <w:t xml:space="preserve">: The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can be divided into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xml:space="preserve">, and a residual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cRes</m:t>
                  </m:r>
                </m:sub>
              </m:sSub>
            </m:oMath>
            <w:r>
              <w:t xml:space="preserve">.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can be derived by UE from satellite ephemeris (or simply altitude) information without additional signalling.</w:t>
            </w:r>
            <w:r>
              <w:rPr>
                <w:rFonts w:eastAsia="Malgun Gothic"/>
                <w:sz w:val="22"/>
                <w:szCs w:val="22"/>
              </w:rPr>
              <w:fldChar w:fldCharType="end"/>
            </w:r>
          </w:p>
          <w:p w14:paraId="01691AF1" w14:textId="77777777" w:rsidR="00227FA2" w:rsidRDefault="0039099D">
            <w:pPr>
              <w:spacing w:before="60" w:after="60" w:line="288" w:lineRule="auto"/>
              <w:ind w:left="1133" w:hangingChars="515" w:hanging="1133"/>
              <w:jc w:val="both"/>
              <w:rPr>
                <w:rFonts w:eastAsia="Malgun Gothic"/>
                <w:sz w:val="22"/>
                <w:szCs w:val="22"/>
              </w:rPr>
            </w:pPr>
            <w:r>
              <w:rPr>
                <w:rFonts w:eastAsia="Malgun Gothic"/>
                <w:sz w:val="22"/>
                <w:szCs w:val="22"/>
              </w:rPr>
              <w:fldChar w:fldCharType="begin"/>
            </w:r>
            <w:r>
              <w:rPr>
                <w:rFonts w:eastAsia="Malgun Gothic"/>
                <w:sz w:val="22"/>
                <w:szCs w:val="22"/>
              </w:rPr>
              <w:instrText xml:space="preserve"> REF _Ref78447490 \h  \* MERGEFORMAT </w:instrText>
            </w:r>
            <w:r>
              <w:rPr>
                <w:rFonts w:eastAsia="Malgun Gothic"/>
                <w:sz w:val="22"/>
                <w:szCs w:val="22"/>
              </w:rPr>
            </w:r>
            <w:r>
              <w:rPr>
                <w:rFonts w:eastAsia="Malgun Gothic"/>
                <w:sz w:val="22"/>
                <w:szCs w:val="22"/>
              </w:rPr>
              <w:fldChar w:fldCharType="separate"/>
            </w:r>
            <w:r>
              <w:rPr>
                <w:b/>
              </w:rPr>
              <w:t>Observation 2</w:t>
            </w:r>
            <w:r>
              <w:t>: The gNB jointly indicates the TA variation rate and the Doppler shift.</w:t>
            </w:r>
            <w:r>
              <w:rPr>
                <w:rFonts w:eastAsia="Malgun Gothic"/>
                <w:sz w:val="22"/>
                <w:szCs w:val="22"/>
              </w:rPr>
              <w:fldChar w:fldCharType="end"/>
            </w:r>
          </w:p>
          <w:p w14:paraId="383B3697" w14:textId="77777777" w:rsidR="00227FA2" w:rsidRDefault="0039099D">
            <w:pPr>
              <w:spacing w:before="60" w:after="60" w:line="288" w:lineRule="auto"/>
              <w:ind w:left="1133" w:hangingChars="515" w:hanging="1133"/>
              <w:jc w:val="both"/>
              <w:rPr>
                <w:rFonts w:eastAsia="Malgun Gothic"/>
                <w:sz w:val="22"/>
                <w:szCs w:val="22"/>
              </w:rPr>
            </w:pPr>
            <w:r>
              <w:rPr>
                <w:rFonts w:eastAsia="Malgun Gothic"/>
                <w:sz w:val="22"/>
                <w:szCs w:val="22"/>
              </w:rPr>
              <w:fldChar w:fldCharType="begin"/>
            </w:r>
            <w:r>
              <w:rPr>
                <w:rFonts w:eastAsia="Malgun Gothic"/>
                <w:sz w:val="22"/>
                <w:szCs w:val="22"/>
              </w:rPr>
              <w:instrText xml:space="preserve"> REF _Ref78447493 \h  \* MERGEFORMAT </w:instrText>
            </w:r>
            <w:r>
              <w:rPr>
                <w:rFonts w:eastAsia="Malgun Gothic"/>
                <w:sz w:val="22"/>
                <w:szCs w:val="22"/>
              </w:rPr>
            </w:r>
            <w:r>
              <w:rPr>
                <w:rFonts w:eastAsia="Malgun Gothic"/>
                <w:sz w:val="22"/>
                <w:szCs w:val="22"/>
              </w:rPr>
              <w:fldChar w:fldCharType="separate"/>
            </w:r>
            <w:r>
              <w:rPr>
                <w:b/>
              </w:rPr>
              <w:t>Observation 3</w:t>
            </w:r>
            <w:r>
              <w:t xml:space="preserve">: Based on the indicated TA variation rate </w:t>
            </w:r>
            <w:proofErr w:type="spellStart"/>
            <w:r>
              <w:t>r_TA</w:t>
            </w:r>
            <w:proofErr w:type="spellEnd"/>
            <w:r>
              <w:t xml:space="preserve"> (and the current TA), the UE can autonomously adjust its TA.</w:t>
            </w:r>
            <w:r>
              <w:rPr>
                <w:rFonts w:eastAsia="Malgun Gothic"/>
                <w:sz w:val="22"/>
                <w:szCs w:val="22"/>
              </w:rPr>
              <w:fldChar w:fldCharType="end"/>
            </w:r>
          </w:p>
          <w:p w14:paraId="52AA0AAF" w14:textId="77777777" w:rsidR="00227FA2" w:rsidRDefault="0039099D">
            <w:pPr>
              <w:spacing w:before="60" w:after="60" w:line="288" w:lineRule="auto"/>
              <w:ind w:left="1133" w:hangingChars="515" w:hanging="1133"/>
              <w:jc w:val="both"/>
              <w:rPr>
                <w:rFonts w:eastAsia="Malgun Gothic"/>
                <w:sz w:val="22"/>
                <w:szCs w:val="22"/>
              </w:rPr>
            </w:pPr>
            <w:r>
              <w:rPr>
                <w:rFonts w:eastAsia="Malgun Gothic"/>
                <w:sz w:val="22"/>
                <w:szCs w:val="22"/>
              </w:rPr>
              <w:fldChar w:fldCharType="begin"/>
            </w:r>
            <w:r>
              <w:rPr>
                <w:rFonts w:eastAsia="Malgun Gothic"/>
                <w:sz w:val="22"/>
                <w:szCs w:val="22"/>
              </w:rPr>
              <w:instrText xml:space="preserve"> REF _Ref78447495 \h  \* MERGEFORMAT </w:instrText>
            </w:r>
            <w:r>
              <w:rPr>
                <w:rFonts w:eastAsia="Malgun Gothic"/>
                <w:sz w:val="22"/>
                <w:szCs w:val="22"/>
              </w:rPr>
            </w:r>
            <w:r>
              <w:rPr>
                <w:rFonts w:eastAsia="Malgun Gothic"/>
                <w:sz w:val="22"/>
                <w:szCs w:val="22"/>
              </w:rPr>
              <w:fldChar w:fldCharType="separate"/>
            </w:r>
            <w:r>
              <w:rPr>
                <w:b/>
              </w:rPr>
              <w:t>Observation 4</w:t>
            </w:r>
            <w:r>
              <w:t xml:space="preserve">: Based on the indicated Doppler shift </w:t>
            </w:r>
            <w:proofErr w:type="spellStart"/>
            <w:r>
              <w:t>f_D</w:t>
            </w:r>
            <w:proofErr w:type="spellEnd"/>
            <w:r>
              <w:t xml:space="preserve"> (and the compensated frequency offset), the UE can determine the residual Doppler shift and pre-compensate its UL transmission.</w:t>
            </w:r>
            <w:r>
              <w:rPr>
                <w:rFonts w:eastAsia="Malgun Gothic"/>
                <w:sz w:val="22"/>
                <w:szCs w:val="22"/>
              </w:rPr>
              <w:fldChar w:fldCharType="end"/>
            </w:r>
          </w:p>
          <w:p w14:paraId="6068B9FB" w14:textId="77777777" w:rsidR="00227FA2" w:rsidRDefault="00227FA2">
            <w:pPr>
              <w:spacing w:before="60" w:after="60" w:line="288" w:lineRule="auto"/>
              <w:jc w:val="both"/>
              <w:rPr>
                <w:rFonts w:eastAsia="Malgun Gothic"/>
                <w:sz w:val="22"/>
                <w:szCs w:val="22"/>
              </w:rPr>
            </w:pPr>
          </w:p>
          <w:p w14:paraId="2CB3CD4B" w14:textId="77777777" w:rsidR="00227FA2" w:rsidRDefault="0039099D">
            <w:pPr>
              <w:spacing w:before="60" w:after="60" w:line="288" w:lineRule="auto"/>
              <w:jc w:val="both"/>
              <w:rPr>
                <w:rFonts w:eastAsia="Malgun Gothic"/>
                <w:sz w:val="22"/>
                <w:szCs w:val="22"/>
              </w:rPr>
            </w:pPr>
            <w:r>
              <w:rPr>
                <w:rFonts w:eastAsia="Malgun Gothic"/>
                <w:sz w:val="22"/>
                <w:szCs w:val="22"/>
              </w:rPr>
              <w:fldChar w:fldCharType="begin"/>
            </w:r>
            <w:r>
              <w:rPr>
                <w:rFonts w:eastAsia="Malgun Gothic"/>
                <w:sz w:val="22"/>
                <w:szCs w:val="22"/>
              </w:rPr>
              <w:instrText xml:space="preserve"> REF _Ref78447500 \h  \* MERGEFORMAT </w:instrText>
            </w:r>
            <w:r>
              <w:rPr>
                <w:rFonts w:eastAsia="Malgun Gothic"/>
                <w:sz w:val="22"/>
                <w:szCs w:val="22"/>
              </w:rPr>
            </w:r>
            <w:r>
              <w:rPr>
                <w:rFonts w:eastAsia="Malgun Gothic"/>
                <w:sz w:val="22"/>
                <w:szCs w:val="22"/>
              </w:rPr>
              <w:fldChar w:fldCharType="separate"/>
            </w:r>
            <w:r>
              <w:rPr>
                <w:b/>
              </w:rPr>
              <w:t>Proposal 1</w:t>
            </w:r>
            <w:r>
              <w:t xml:space="preserve">: The following options are considered for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w:t>
            </w:r>
            <w:r>
              <w:rPr>
                <w:rFonts w:eastAsia="Malgun Gothic"/>
                <w:sz w:val="22"/>
                <w:szCs w:val="22"/>
              </w:rPr>
              <w:fldChar w:fldCharType="end"/>
            </w:r>
          </w:p>
          <w:p w14:paraId="08D77A6F" w14:textId="77777777" w:rsidR="00227FA2" w:rsidRDefault="0039099D">
            <w:pPr>
              <w:pStyle w:val="Lgende"/>
              <w:widowControl w:val="0"/>
              <w:numPr>
                <w:ilvl w:val="0"/>
                <w:numId w:val="17"/>
              </w:numPr>
              <w:wordWrap w:val="0"/>
              <w:autoSpaceDE w:val="0"/>
              <w:autoSpaceDN w:val="0"/>
              <w:rPr>
                <w:b w:val="0"/>
                <w:lang w:val="zh-CN"/>
              </w:rPr>
            </w:pPr>
            <w:r>
              <w:rPr>
                <w:rFonts w:hint="eastAsia"/>
                <w:b w:val="0"/>
                <w:lang w:val="zh-CN"/>
              </w:rPr>
              <w:t>Option 1</w:t>
            </w:r>
          </w:p>
          <w:p w14:paraId="4D80B30A" w14:textId="77777777" w:rsidR="00227FA2" w:rsidRPr="00A45AA6" w:rsidRDefault="006D7A31">
            <w:pPr>
              <w:pStyle w:val="Lgende"/>
              <w:widowControl w:val="0"/>
              <w:numPr>
                <w:ilvl w:val="1"/>
                <w:numId w:val="17"/>
              </w:numPr>
              <w:wordWrap w:val="0"/>
              <w:autoSpaceDE w:val="0"/>
              <w:autoSpaceDN w:val="0"/>
              <w:rPr>
                <w:b w:val="0"/>
                <w:lang w:val="en-US"/>
              </w:rPr>
            </w:pPr>
            <m:oMath>
              <m:sSub>
                <m:sSubPr>
                  <m:ctrlPr>
                    <w:rPr>
                      <w:rFonts w:ascii="Cambria Math" w:hAnsi="Cambria Math"/>
                      <w:b w:val="0"/>
                      <w:bCs/>
                      <w:lang w:val="zh-CN"/>
                    </w:rPr>
                  </m:ctrlPr>
                </m:sSubPr>
                <m:e>
                  <m:r>
                    <m:rPr>
                      <m:sty m:val="bi"/>
                    </m:rPr>
                    <w:rPr>
                      <w:rFonts w:ascii="Cambria Math" w:hAnsi="Cambria Math"/>
                      <w:lang w:val="zh-CN"/>
                    </w:rPr>
                    <m:t>N</m:t>
                  </m:r>
                </m:e>
                <m:sub>
                  <m:r>
                    <m:rPr>
                      <m:sty m:val="bi"/>
                    </m:rPr>
                    <w:rPr>
                      <w:rFonts w:ascii="Cambria Math" w:hAnsi="Cambria Math"/>
                      <w:lang w:val="zh-CN"/>
                    </w:rPr>
                    <m:t>TA</m:t>
                  </m:r>
                  <m:r>
                    <m:rPr>
                      <m:sty m:val="b"/>
                    </m:rPr>
                    <w:rPr>
                      <w:rFonts w:ascii="Cambria Math" w:hAnsi="Cambria Math"/>
                      <w:lang w:val="en-US"/>
                    </w:rPr>
                    <m:t>,</m:t>
                  </m:r>
                  <m:r>
                    <m:rPr>
                      <m:sty m:val="bi"/>
                    </m:rPr>
                    <w:rPr>
                      <w:rFonts w:ascii="Cambria Math" w:hAnsi="Cambria Math"/>
                      <w:lang w:val="zh-CN"/>
                    </w:rPr>
                    <m:t>common</m:t>
                  </m:r>
                </m:sub>
              </m:sSub>
            </m:oMath>
            <w:r w:rsidR="0039099D">
              <w:rPr>
                <w:rFonts w:hint="eastAsia"/>
                <w:b w:val="0"/>
                <w:lang w:val="en-US"/>
              </w:rPr>
              <w:t>: its update is supported by group common signalling.</w:t>
            </w:r>
          </w:p>
          <w:p w14:paraId="5D6161BF" w14:textId="77777777" w:rsidR="00227FA2" w:rsidRPr="00A45AA6" w:rsidRDefault="006D7A31">
            <w:pPr>
              <w:pStyle w:val="Lgende"/>
              <w:widowControl w:val="0"/>
              <w:numPr>
                <w:ilvl w:val="1"/>
                <w:numId w:val="17"/>
              </w:numPr>
              <w:wordWrap w:val="0"/>
              <w:autoSpaceDE w:val="0"/>
              <w:autoSpaceDN w:val="0"/>
              <w:rPr>
                <w:b w:val="0"/>
                <w:lang w:val="en-US"/>
              </w:rPr>
            </w:pPr>
            <m:oMath>
              <m:sSub>
                <m:sSubPr>
                  <m:ctrlPr>
                    <w:rPr>
                      <w:rFonts w:ascii="Cambria Math" w:hAnsi="Cambria Math"/>
                      <w:b w:val="0"/>
                      <w:bCs/>
                      <w:lang w:val="zh-CN"/>
                    </w:rPr>
                  </m:ctrlPr>
                </m:sSubPr>
                <m:e>
                  <m:r>
                    <m:rPr>
                      <m:sty m:val="bi"/>
                    </m:rPr>
                    <w:rPr>
                      <w:rFonts w:ascii="Cambria Math" w:hAnsi="Cambria Math"/>
                      <w:lang w:val="zh-CN"/>
                    </w:rPr>
                    <m:t>N</m:t>
                  </m:r>
                </m:e>
                <m:sub>
                  <m:r>
                    <m:rPr>
                      <m:sty m:val="bi"/>
                    </m:rPr>
                    <w:rPr>
                      <w:rFonts w:ascii="Cambria Math" w:hAnsi="Cambria Math"/>
                      <w:lang w:val="zh-CN"/>
                    </w:rPr>
                    <m:t>TA</m:t>
                  </m:r>
                </m:sub>
              </m:sSub>
            </m:oMath>
            <w:r w:rsidR="0039099D" w:rsidRPr="00A45AA6">
              <w:rPr>
                <w:b w:val="0"/>
                <w:lang w:val="en-US"/>
              </w:rPr>
              <w:t>: Defined as the s</w:t>
            </w:r>
            <w:r w:rsidR="0039099D" w:rsidRPr="00A45AA6">
              <w:rPr>
                <w:rFonts w:hint="eastAsia"/>
                <w:b w:val="0"/>
                <w:lang w:val="en-US"/>
              </w:rPr>
              <w:t>ame as Rel-15/16</w:t>
            </w:r>
          </w:p>
          <w:p w14:paraId="7BEFB16D" w14:textId="77777777" w:rsidR="00227FA2" w:rsidRDefault="0039099D">
            <w:pPr>
              <w:pStyle w:val="Lgende"/>
              <w:widowControl w:val="0"/>
              <w:numPr>
                <w:ilvl w:val="0"/>
                <w:numId w:val="17"/>
              </w:numPr>
              <w:wordWrap w:val="0"/>
              <w:autoSpaceDE w:val="0"/>
              <w:autoSpaceDN w:val="0"/>
              <w:rPr>
                <w:b w:val="0"/>
                <w:lang w:val="zh-CN"/>
              </w:rPr>
            </w:pPr>
            <w:r>
              <w:rPr>
                <w:rFonts w:hint="eastAsia"/>
                <w:b w:val="0"/>
                <w:lang w:val="zh-CN"/>
              </w:rPr>
              <w:t>Option 2</w:t>
            </w:r>
          </w:p>
          <w:p w14:paraId="3576A905" w14:textId="77777777" w:rsidR="00227FA2" w:rsidRPr="00A45AA6" w:rsidRDefault="006D7A31">
            <w:pPr>
              <w:pStyle w:val="Lgende"/>
              <w:widowControl w:val="0"/>
              <w:numPr>
                <w:ilvl w:val="1"/>
                <w:numId w:val="17"/>
              </w:numPr>
              <w:wordWrap w:val="0"/>
              <w:autoSpaceDE w:val="0"/>
              <w:autoSpaceDN w:val="0"/>
              <w:rPr>
                <w:b w:val="0"/>
                <w:lang w:val="en-US"/>
              </w:rPr>
            </w:pPr>
            <m:oMath>
              <m:sSub>
                <m:sSubPr>
                  <m:ctrlPr>
                    <w:rPr>
                      <w:rFonts w:ascii="Cambria Math" w:hAnsi="Cambria Math"/>
                      <w:b w:val="0"/>
                      <w:bCs/>
                      <w:lang w:val="zh-CN"/>
                    </w:rPr>
                  </m:ctrlPr>
                </m:sSubPr>
                <m:e>
                  <m:r>
                    <m:rPr>
                      <m:sty m:val="bi"/>
                    </m:rPr>
                    <w:rPr>
                      <w:rFonts w:ascii="Cambria Math" w:hAnsi="Cambria Math"/>
                      <w:lang w:val="zh-CN"/>
                    </w:rPr>
                    <m:t>N</m:t>
                  </m:r>
                </m:e>
                <m:sub>
                  <m:r>
                    <m:rPr>
                      <m:sty m:val="bi"/>
                    </m:rPr>
                    <w:rPr>
                      <w:rFonts w:ascii="Cambria Math" w:hAnsi="Cambria Math"/>
                      <w:lang w:val="zh-CN"/>
                    </w:rPr>
                    <m:t>TA</m:t>
                  </m:r>
                  <m:r>
                    <m:rPr>
                      <m:sty m:val="b"/>
                    </m:rPr>
                    <w:rPr>
                      <w:rFonts w:ascii="Cambria Math" w:hAnsi="Cambria Math"/>
                      <w:lang w:val="en-US"/>
                    </w:rPr>
                    <m:t>,</m:t>
                  </m:r>
                  <m:r>
                    <m:rPr>
                      <m:sty m:val="bi"/>
                    </m:rPr>
                    <w:rPr>
                      <w:rFonts w:ascii="Cambria Math" w:hAnsi="Cambria Math"/>
                      <w:lang w:val="zh-CN"/>
                    </w:rPr>
                    <m:t>common</m:t>
                  </m:r>
                </m:sub>
              </m:sSub>
            </m:oMath>
            <w:r w:rsidR="0039099D">
              <w:rPr>
                <w:rFonts w:hint="eastAsia"/>
                <w:b w:val="0"/>
                <w:lang w:val="en-US"/>
              </w:rPr>
              <w:t xml:space="preserve">: </w:t>
            </w:r>
            <w:r w:rsidR="0039099D">
              <w:rPr>
                <w:b w:val="0"/>
                <w:lang w:val="en-US"/>
              </w:rPr>
              <w:t>broadcasted by SIB</w:t>
            </w:r>
            <w:r w:rsidR="0039099D">
              <w:rPr>
                <w:rFonts w:hint="eastAsia"/>
                <w:b w:val="0"/>
                <w:lang w:val="en-US"/>
              </w:rPr>
              <w:t>.</w:t>
            </w:r>
          </w:p>
          <w:p w14:paraId="243EF990" w14:textId="77777777" w:rsidR="00227FA2" w:rsidRPr="00A45AA6" w:rsidRDefault="006D7A31">
            <w:pPr>
              <w:pStyle w:val="Lgende"/>
              <w:widowControl w:val="0"/>
              <w:numPr>
                <w:ilvl w:val="1"/>
                <w:numId w:val="17"/>
              </w:numPr>
              <w:wordWrap w:val="0"/>
              <w:autoSpaceDE w:val="0"/>
              <w:autoSpaceDN w:val="0"/>
              <w:rPr>
                <w:b w:val="0"/>
                <w:lang w:val="en-US"/>
              </w:rPr>
            </w:pPr>
            <m:oMath>
              <m:sSub>
                <m:sSubPr>
                  <m:ctrlPr>
                    <w:rPr>
                      <w:rFonts w:ascii="Cambria Math" w:hAnsi="Cambria Math"/>
                      <w:b w:val="0"/>
                      <w:bCs/>
                      <w:lang w:val="zh-CN"/>
                    </w:rPr>
                  </m:ctrlPr>
                </m:sSubPr>
                <m:e>
                  <m:r>
                    <m:rPr>
                      <m:sty m:val="bi"/>
                    </m:rPr>
                    <w:rPr>
                      <w:rFonts w:ascii="Cambria Math" w:hAnsi="Cambria Math"/>
                      <w:lang w:val="zh-CN"/>
                    </w:rPr>
                    <m:t>N</m:t>
                  </m:r>
                </m:e>
                <m:sub>
                  <m:r>
                    <m:rPr>
                      <m:sty m:val="bi"/>
                    </m:rPr>
                    <w:rPr>
                      <w:rFonts w:ascii="Cambria Math" w:hAnsi="Cambria Math"/>
                      <w:lang w:val="zh-CN"/>
                    </w:rPr>
                    <m:t>TA</m:t>
                  </m:r>
                </m:sub>
              </m:sSub>
            </m:oMath>
            <w:r w:rsidR="0039099D" w:rsidRPr="00A45AA6">
              <w:rPr>
                <w:b w:val="0"/>
                <w:lang w:val="en-US"/>
              </w:rPr>
              <w:t>: Defined as the s</w:t>
            </w:r>
            <w:r w:rsidR="0039099D" w:rsidRPr="00A45AA6">
              <w:rPr>
                <w:rFonts w:hint="eastAsia"/>
                <w:b w:val="0"/>
                <w:lang w:val="en-US"/>
              </w:rPr>
              <w:t>ame as Rel-15/16</w:t>
            </w:r>
          </w:p>
          <w:p w14:paraId="1EF8CD80" w14:textId="77777777" w:rsidR="00227FA2" w:rsidRDefault="0039099D">
            <w:pPr>
              <w:pStyle w:val="Lgende"/>
              <w:widowControl w:val="0"/>
              <w:numPr>
                <w:ilvl w:val="0"/>
                <w:numId w:val="17"/>
              </w:numPr>
              <w:wordWrap w:val="0"/>
              <w:autoSpaceDE w:val="0"/>
              <w:autoSpaceDN w:val="0"/>
              <w:rPr>
                <w:b w:val="0"/>
                <w:lang w:val="zh-CN"/>
              </w:rPr>
            </w:pPr>
            <w:r>
              <w:rPr>
                <w:rFonts w:hint="eastAsia"/>
                <w:b w:val="0"/>
                <w:lang w:val="zh-CN"/>
              </w:rPr>
              <w:t>Option 3</w:t>
            </w:r>
          </w:p>
          <w:p w14:paraId="49F06637" w14:textId="77777777" w:rsidR="00227FA2" w:rsidRPr="00A45AA6" w:rsidRDefault="006D7A31">
            <w:pPr>
              <w:pStyle w:val="Lgende"/>
              <w:widowControl w:val="0"/>
              <w:numPr>
                <w:ilvl w:val="1"/>
                <w:numId w:val="17"/>
              </w:numPr>
              <w:wordWrap w:val="0"/>
              <w:autoSpaceDE w:val="0"/>
              <w:autoSpaceDN w:val="0"/>
              <w:rPr>
                <w:b w:val="0"/>
                <w:lang w:val="en-US"/>
              </w:rPr>
            </w:pPr>
            <m:oMath>
              <m:sSub>
                <m:sSubPr>
                  <m:ctrlPr>
                    <w:rPr>
                      <w:rFonts w:ascii="Cambria Math" w:hAnsi="Cambria Math"/>
                      <w:b w:val="0"/>
                      <w:bCs/>
                      <w:lang w:val="zh-CN"/>
                    </w:rPr>
                  </m:ctrlPr>
                </m:sSubPr>
                <m:e>
                  <m:r>
                    <m:rPr>
                      <m:sty m:val="bi"/>
                    </m:rPr>
                    <w:rPr>
                      <w:rFonts w:ascii="Cambria Math" w:hAnsi="Cambria Math"/>
                      <w:lang w:val="zh-CN"/>
                    </w:rPr>
                    <m:t>N</m:t>
                  </m:r>
                </m:e>
                <m:sub>
                  <m:r>
                    <m:rPr>
                      <m:sty m:val="bi"/>
                    </m:rPr>
                    <w:rPr>
                      <w:rFonts w:ascii="Cambria Math" w:hAnsi="Cambria Math"/>
                      <w:lang w:val="zh-CN"/>
                    </w:rPr>
                    <m:t>TA</m:t>
                  </m:r>
                  <m:r>
                    <m:rPr>
                      <m:sty m:val="b"/>
                    </m:rPr>
                    <w:rPr>
                      <w:rFonts w:ascii="Cambria Math" w:hAnsi="Cambria Math"/>
                      <w:lang w:val="en-US"/>
                    </w:rPr>
                    <m:t>,</m:t>
                  </m:r>
                  <m:r>
                    <m:rPr>
                      <m:sty m:val="bi"/>
                    </m:rPr>
                    <w:rPr>
                      <w:rFonts w:ascii="Cambria Math" w:hAnsi="Cambria Math"/>
                      <w:lang w:val="zh-CN"/>
                    </w:rPr>
                    <m:t>common</m:t>
                  </m:r>
                </m:sub>
              </m:sSub>
            </m:oMath>
            <w:r w:rsidR="0039099D">
              <w:rPr>
                <w:rFonts w:hint="eastAsia"/>
                <w:b w:val="0"/>
                <w:lang w:val="en-US"/>
              </w:rPr>
              <w:t xml:space="preserve">: </w:t>
            </w:r>
            <w:r w:rsidR="0039099D">
              <w:rPr>
                <w:b w:val="0"/>
                <w:lang w:val="en-US"/>
              </w:rPr>
              <w:t>broadcasted by SIB with drift rate information</w:t>
            </w:r>
            <w:r w:rsidR="0039099D">
              <w:rPr>
                <w:rFonts w:hint="eastAsia"/>
                <w:b w:val="0"/>
                <w:lang w:val="en-US"/>
              </w:rPr>
              <w:t>.</w:t>
            </w:r>
          </w:p>
          <w:p w14:paraId="268E2718" w14:textId="77777777" w:rsidR="00227FA2" w:rsidRPr="00A45AA6" w:rsidRDefault="006D7A31">
            <w:pPr>
              <w:pStyle w:val="Lgende"/>
              <w:widowControl w:val="0"/>
              <w:numPr>
                <w:ilvl w:val="1"/>
                <w:numId w:val="17"/>
              </w:numPr>
              <w:wordWrap w:val="0"/>
              <w:autoSpaceDE w:val="0"/>
              <w:autoSpaceDN w:val="0"/>
              <w:rPr>
                <w:b w:val="0"/>
                <w:lang w:val="en-US"/>
              </w:rPr>
            </w:pPr>
            <m:oMath>
              <m:sSub>
                <m:sSubPr>
                  <m:ctrlPr>
                    <w:rPr>
                      <w:rFonts w:ascii="Cambria Math" w:hAnsi="Cambria Math"/>
                      <w:b w:val="0"/>
                      <w:bCs/>
                      <w:lang w:val="zh-CN"/>
                    </w:rPr>
                  </m:ctrlPr>
                </m:sSubPr>
                <m:e>
                  <m:r>
                    <m:rPr>
                      <m:sty m:val="bi"/>
                    </m:rPr>
                    <w:rPr>
                      <w:rFonts w:ascii="Cambria Math" w:hAnsi="Cambria Math"/>
                      <w:lang w:val="zh-CN"/>
                    </w:rPr>
                    <m:t>N</m:t>
                  </m:r>
                </m:e>
                <m:sub>
                  <m:r>
                    <m:rPr>
                      <m:sty m:val="bi"/>
                    </m:rPr>
                    <w:rPr>
                      <w:rFonts w:ascii="Cambria Math" w:hAnsi="Cambria Math"/>
                      <w:lang w:val="zh-CN"/>
                    </w:rPr>
                    <m:t>TA</m:t>
                  </m:r>
                </m:sub>
              </m:sSub>
            </m:oMath>
            <w:r w:rsidR="0039099D" w:rsidRPr="00A45AA6">
              <w:rPr>
                <w:b w:val="0"/>
                <w:lang w:val="en-US"/>
              </w:rPr>
              <w:t>: Defined as the s</w:t>
            </w:r>
            <w:r w:rsidR="0039099D" w:rsidRPr="00A45AA6">
              <w:rPr>
                <w:rFonts w:hint="eastAsia"/>
                <w:b w:val="0"/>
                <w:lang w:val="en-US"/>
              </w:rPr>
              <w:t>ame as Rel-15/16</w:t>
            </w:r>
            <w:r w:rsidR="0039099D" w:rsidRPr="00A45AA6">
              <w:rPr>
                <w:b w:val="0"/>
                <w:lang w:val="en-US"/>
              </w:rPr>
              <w:t xml:space="preserve">. </w:t>
            </w:r>
          </w:p>
          <w:p w14:paraId="367E98C3" w14:textId="77777777" w:rsidR="00227FA2" w:rsidRPr="00A45AA6" w:rsidRDefault="00227FA2">
            <w:pPr>
              <w:spacing w:before="60" w:after="60" w:line="288" w:lineRule="auto"/>
              <w:jc w:val="both"/>
              <w:rPr>
                <w:rFonts w:eastAsia="Malgun Gothic"/>
                <w:sz w:val="22"/>
                <w:szCs w:val="22"/>
                <w:lang w:val="en-US"/>
              </w:rPr>
            </w:pPr>
          </w:p>
          <w:p w14:paraId="31B750E6" w14:textId="77777777" w:rsidR="00227FA2" w:rsidRDefault="0039099D">
            <w:pPr>
              <w:spacing w:before="60" w:after="60" w:line="288" w:lineRule="auto"/>
              <w:jc w:val="both"/>
              <w:rPr>
                <w:rFonts w:eastAsia="Malgun Gothic"/>
                <w:sz w:val="22"/>
                <w:szCs w:val="22"/>
              </w:rPr>
            </w:pPr>
            <w:r>
              <w:rPr>
                <w:rFonts w:eastAsia="Malgun Gothic"/>
                <w:sz w:val="22"/>
                <w:szCs w:val="22"/>
              </w:rPr>
              <w:lastRenderedPageBreak/>
              <w:fldChar w:fldCharType="begin"/>
            </w:r>
            <w:r>
              <w:rPr>
                <w:rFonts w:eastAsia="Malgun Gothic"/>
                <w:sz w:val="22"/>
                <w:szCs w:val="22"/>
              </w:rPr>
              <w:instrText xml:space="preserve"> REF _Ref78447503 \h  \* MERGEFORMAT </w:instrText>
            </w:r>
            <w:r>
              <w:rPr>
                <w:rFonts w:eastAsia="Malgun Gothic"/>
                <w:sz w:val="22"/>
                <w:szCs w:val="22"/>
              </w:rPr>
            </w:r>
            <w:r>
              <w:rPr>
                <w:rFonts w:eastAsia="Malgun Gothic"/>
                <w:sz w:val="22"/>
                <w:szCs w:val="22"/>
              </w:rPr>
              <w:fldChar w:fldCharType="separate"/>
            </w:r>
            <w:r>
              <w:rPr>
                <w:b/>
              </w:rPr>
              <w:t>Proposal 2:</w:t>
            </w:r>
            <w:r>
              <w:t xml:space="preserve"> RAN1 discusses the granularity after concluding the </w:t>
            </w:r>
            <w:proofErr w:type="spellStart"/>
            <w:r>
              <w:t>signaling</w:t>
            </w:r>
            <w:proofErr w:type="spellEnd"/>
            <w:r>
              <w:t xml:space="preserve"> and update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w:t>
            </w:r>
            <w:r>
              <w:rPr>
                <w:rFonts w:eastAsia="Malgun Gothic"/>
                <w:sz w:val="22"/>
                <w:szCs w:val="22"/>
              </w:rPr>
              <w:fldChar w:fldCharType="end"/>
            </w:r>
          </w:p>
          <w:p w14:paraId="60A75C26" w14:textId="77777777" w:rsidR="00227FA2" w:rsidRDefault="0039099D">
            <w:pPr>
              <w:spacing w:before="60" w:after="60" w:line="288" w:lineRule="auto"/>
              <w:ind w:left="992" w:hangingChars="451" w:hanging="992"/>
              <w:jc w:val="both"/>
              <w:rPr>
                <w:rFonts w:eastAsia="Malgun Gothic"/>
                <w:sz w:val="22"/>
                <w:szCs w:val="22"/>
              </w:rPr>
            </w:pPr>
            <w:r>
              <w:rPr>
                <w:rFonts w:eastAsia="Malgun Gothic"/>
                <w:sz w:val="22"/>
                <w:szCs w:val="22"/>
              </w:rPr>
              <w:fldChar w:fldCharType="begin"/>
            </w:r>
            <w:r>
              <w:rPr>
                <w:rFonts w:eastAsia="Malgun Gothic"/>
                <w:sz w:val="22"/>
                <w:szCs w:val="22"/>
              </w:rPr>
              <w:instrText xml:space="preserve"> REF _Ref78447505 \h  \* MERGEFORMAT </w:instrText>
            </w:r>
            <w:r>
              <w:rPr>
                <w:rFonts w:eastAsia="Malgun Gothic"/>
                <w:sz w:val="22"/>
                <w:szCs w:val="22"/>
              </w:rPr>
            </w:r>
            <w:r>
              <w:rPr>
                <w:rFonts w:eastAsia="Malgun Gothic"/>
                <w:sz w:val="22"/>
                <w:szCs w:val="22"/>
              </w:rPr>
              <w:fldChar w:fldCharType="separate"/>
            </w:r>
            <w:r>
              <w:rPr>
                <w:b/>
              </w:rPr>
              <w:t>Proposal 3:</w:t>
            </w:r>
            <w:r>
              <w:t xml:space="preserve"> A mechanism to align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 xml:space="preserve"> </m:t>
              </m:r>
            </m:oMath>
            <w:r>
              <w:t xml:space="preserve">between the gNB and the UE is adopted, e.g., a UE reports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t xml:space="preserve"> when it updates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r>
                <m:rPr>
                  <m:sty m:val="p"/>
                </m:rPr>
                <w:rPr>
                  <w:rFonts w:ascii="Cambria Math" w:hAnsi="Cambria Math"/>
                </w:rPr>
                <m:t xml:space="preserve"> </m:t>
              </m:r>
            </m:oMath>
            <w:r>
              <w:t xml:space="preserve">or the gNB triggers the UE to update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Pr>
                <w:rFonts w:hint="eastAsia"/>
              </w:rPr>
              <w:t xml:space="preserve"> with</w:t>
            </w:r>
            <w:r>
              <w:t xml:space="preserve"> a granularity of</w:t>
            </w:r>
            <w:r>
              <w:rPr>
                <w:rFonts w:hint="eastAsia"/>
              </w:rPr>
              <w:t xml:space="preserve"> </w:t>
            </w:r>
            <m:oMath>
              <m:r>
                <m:rPr>
                  <m:sty m:val="p"/>
                </m:rPr>
                <w:rPr>
                  <w:rFonts w:ascii="Cambria Math" w:hAnsi="Cambria Math"/>
                </w:rPr>
                <m:t>16∙64∙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oMath>
            <w:r>
              <w:t>.</w:t>
            </w:r>
            <w:r>
              <w:rPr>
                <w:rFonts w:eastAsia="Malgun Gothic"/>
                <w:sz w:val="22"/>
                <w:szCs w:val="22"/>
              </w:rPr>
              <w:fldChar w:fldCharType="end"/>
            </w:r>
          </w:p>
          <w:p w14:paraId="0F86FA6B" w14:textId="77777777" w:rsidR="00227FA2" w:rsidRDefault="0039099D">
            <w:pPr>
              <w:spacing w:before="60" w:after="60" w:line="288" w:lineRule="auto"/>
              <w:jc w:val="both"/>
              <w:rPr>
                <w:rFonts w:eastAsia="Malgun Gothic"/>
                <w:sz w:val="22"/>
                <w:szCs w:val="22"/>
              </w:rPr>
            </w:pPr>
            <w:r>
              <w:rPr>
                <w:rFonts w:eastAsia="Malgun Gothic"/>
                <w:sz w:val="22"/>
                <w:szCs w:val="22"/>
              </w:rPr>
              <w:fldChar w:fldCharType="begin"/>
            </w:r>
            <w:r>
              <w:rPr>
                <w:rFonts w:eastAsia="Malgun Gothic"/>
                <w:sz w:val="22"/>
                <w:szCs w:val="22"/>
              </w:rPr>
              <w:instrText xml:space="preserve"> REF _Ref78447508 \h  \* MERGEFORMAT </w:instrText>
            </w:r>
            <w:r>
              <w:rPr>
                <w:rFonts w:eastAsia="Malgun Gothic"/>
                <w:sz w:val="22"/>
                <w:szCs w:val="22"/>
              </w:rPr>
            </w:r>
            <w:r>
              <w:rPr>
                <w:rFonts w:eastAsia="Malgun Gothic"/>
                <w:sz w:val="22"/>
                <w:szCs w:val="22"/>
              </w:rPr>
              <w:fldChar w:fldCharType="separate"/>
            </w:r>
            <w:r>
              <w:rPr>
                <w:b/>
              </w:rPr>
              <w:t>Proposal 4</w:t>
            </w:r>
            <w:r>
              <w:t>: Each of the following options are supported based on the gNB configuration:</w:t>
            </w:r>
            <w:r>
              <w:rPr>
                <w:rFonts w:eastAsia="Malgun Gothic"/>
                <w:sz w:val="22"/>
                <w:szCs w:val="22"/>
              </w:rPr>
              <w:fldChar w:fldCharType="end"/>
            </w:r>
          </w:p>
          <w:p w14:paraId="4841A1D4" w14:textId="77777777" w:rsidR="00227FA2" w:rsidRDefault="0039099D">
            <w:pPr>
              <w:pStyle w:val="Lgende"/>
              <w:widowControl w:val="0"/>
              <w:numPr>
                <w:ilvl w:val="0"/>
                <w:numId w:val="61"/>
              </w:numPr>
              <w:wordWrap w:val="0"/>
              <w:autoSpaceDE w:val="0"/>
              <w:autoSpaceDN w:val="0"/>
              <w:rPr>
                <w:b w:val="0"/>
                <w:lang w:val="zh-CN"/>
              </w:rPr>
            </w:pPr>
            <w:r>
              <w:rPr>
                <w:b w:val="0"/>
                <w:lang w:val="en-US"/>
              </w:rPr>
              <w:t>Closed-loop TA control</w:t>
            </w:r>
          </w:p>
          <w:p w14:paraId="18EA1C62" w14:textId="77777777" w:rsidR="00227FA2" w:rsidRDefault="0039099D">
            <w:pPr>
              <w:pStyle w:val="Lgende"/>
              <w:widowControl w:val="0"/>
              <w:numPr>
                <w:ilvl w:val="0"/>
                <w:numId w:val="61"/>
              </w:numPr>
              <w:wordWrap w:val="0"/>
              <w:autoSpaceDE w:val="0"/>
              <w:autoSpaceDN w:val="0"/>
              <w:rPr>
                <w:b w:val="0"/>
                <w:lang w:val="zh-CN"/>
              </w:rPr>
            </w:pPr>
            <w:r>
              <w:rPr>
                <w:b w:val="0"/>
                <w:lang w:val="en-US"/>
              </w:rPr>
              <w:t>Open-loop TA control</w:t>
            </w:r>
          </w:p>
          <w:p w14:paraId="684F9153" w14:textId="77777777" w:rsidR="00227FA2" w:rsidRPr="00A45AA6" w:rsidRDefault="0039099D">
            <w:pPr>
              <w:pStyle w:val="Lgende"/>
              <w:widowControl w:val="0"/>
              <w:numPr>
                <w:ilvl w:val="0"/>
                <w:numId w:val="61"/>
              </w:numPr>
              <w:wordWrap w:val="0"/>
              <w:autoSpaceDE w:val="0"/>
              <w:autoSpaceDN w:val="0"/>
              <w:rPr>
                <w:b w:val="0"/>
                <w:lang w:val="en-US"/>
              </w:rPr>
            </w:pPr>
            <w:r>
              <w:rPr>
                <w:b w:val="0"/>
                <w:lang w:val="en-US"/>
              </w:rPr>
              <w:t xml:space="preserve">Combination of </w:t>
            </w:r>
            <w:proofErr w:type="spellStart"/>
            <w:r>
              <w:rPr>
                <w:b w:val="0"/>
                <w:lang w:val="en-US"/>
              </w:rPr>
              <w:t>open&amp;closed-loop</w:t>
            </w:r>
            <w:proofErr w:type="spellEnd"/>
            <w:r>
              <w:rPr>
                <w:b w:val="0"/>
                <w:lang w:val="en-US"/>
              </w:rPr>
              <w:t xml:space="preserve"> TA control</w:t>
            </w:r>
          </w:p>
          <w:p w14:paraId="4F87000F" w14:textId="77777777" w:rsidR="00227FA2" w:rsidRPr="00A45AA6" w:rsidRDefault="00227FA2">
            <w:pPr>
              <w:spacing w:before="60" w:after="60" w:line="288" w:lineRule="auto"/>
              <w:jc w:val="both"/>
              <w:rPr>
                <w:rFonts w:eastAsia="Malgun Gothic"/>
                <w:sz w:val="22"/>
                <w:szCs w:val="22"/>
                <w:lang w:val="en-US"/>
              </w:rPr>
            </w:pPr>
          </w:p>
          <w:p w14:paraId="091A104D" w14:textId="77777777" w:rsidR="00227FA2" w:rsidRDefault="0039099D">
            <w:pPr>
              <w:spacing w:before="60" w:after="60" w:line="288" w:lineRule="auto"/>
              <w:ind w:left="849" w:hangingChars="386" w:hanging="849"/>
              <w:jc w:val="both"/>
              <w:rPr>
                <w:rFonts w:eastAsia="Malgun Gothic"/>
                <w:sz w:val="22"/>
                <w:szCs w:val="22"/>
              </w:rPr>
            </w:pPr>
            <w:r>
              <w:rPr>
                <w:rFonts w:eastAsia="Malgun Gothic"/>
                <w:sz w:val="22"/>
                <w:szCs w:val="22"/>
              </w:rPr>
              <w:fldChar w:fldCharType="begin"/>
            </w:r>
            <w:r>
              <w:rPr>
                <w:rFonts w:eastAsia="Malgun Gothic"/>
                <w:sz w:val="22"/>
                <w:szCs w:val="22"/>
              </w:rPr>
              <w:instrText xml:space="preserve"> REF _Ref78447511 \h  \* MERGEFORMAT </w:instrText>
            </w:r>
            <w:r>
              <w:rPr>
                <w:rFonts w:eastAsia="Malgun Gothic"/>
                <w:sz w:val="22"/>
                <w:szCs w:val="22"/>
              </w:rPr>
            </w:r>
            <w:r>
              <w:rPr>
                <w:rFonts w:eastAsia="Malgun Gothic"/>
                <w:sz w:val="22"/>
                <w:szCs w:val="22"/>
              </w:rPr>
              <w:fldChar w:fldCharType="separate"/>
            </w:r>
            <w:r>
              <w:rPr>
                <w:b/>
              </w:rPr>
              <w:t>Proposal 5</w:t>
            </w:r>
            <w:r>
              <w:t>: A gNB signals residual common TA value to UEs such that UEs can derive common TA by adding to minimum common TA value, which can be obtained by UE from the satellite ephemeris (or altitude) information.</w:t>
            </w:r>
            <w:r>
              <w:rPr>
                <w:rFonts w:eastAsia="Malgun Gothic"/>
                <w:sz w:val="22"/>
                <w:szCs w:val="22"/>
              </w:rPr>
              <w:fldChar w:fldCharType="end"/>
            </w:r>
          </w:p>
          <w:p w14:paraId="47F00D13" w14:textId="77777777" w:rsidR="00227FA2" w:rsidRDefault="0039099D">
            <w:pPr>
              <w:spacing w:before="60" w:after="60" w:line="288" w:lineRule="auto"/>
              <w:ind w:left="849" w:hangingChars="386" w:hanging="849"/>
              <w:jc w:val="both"/>
              <w:rPr>
                <w:rFonts w:eastAsia="Malgun Gothic"/>
                <w:sz w:val="22"/>
                <w:szCs w:val="22"/>
              </w:rPr>
            </w:pPr>
            <w:r>
              <w:rPr>
                <w:rFonts w:eastAsia="Malgun Gothic"/>
                <w:sz w:val="22"/>
                <w:szCs w:val="22"/>
              </w:rPr>
              <w:fldChar w:fldCharType="begin"/>
            </w:r>
            <w:r>
              <w:rPr>
                <w:rFonts w:eastAsia="Malgun Gothic"/>
                <w:sz w:val="22"/>
                <w:szCs w:val="22"/>
              </w:rPr>
              <w:instrText xml:space="preserve"> REF _Ref78447513 \h  \* MERGEFORMAT </w:instrText>
            </w:r>
            <w:r>
              <w:rPr>
                <w:rFonts w:eastAsia="Malgun Gothic"/>
                <w:sz w:val="22"/>
                <w:szCs w:val="22"/>
              </w:rPr>
            </w:r>
            <w:r>
              <w:rPr>
                <w:rFonts w:eastAsia="Malgun Gothic"/>
                <w:sz w:val="22"/>
                <w:szCs w:val="22"/>
              </w:rPr>
              <w:fldChar w:fldCharType="separate"/>
            </w:r>
            <w:r>
              <w:rPr>
                <w:b/>
              </w:rPr>
              <w:t>Proposal 6:</w:t>
            </w:r>
            <w:r>
              <w:t xml:space="preserve"> Multiple reference points and common TA values should be considered for extremely large cells</w:t>
            </w:r>
            <w:r>
              <w:rPr>
                <w:rFonts w:eastAsia="Malgun Gothic"/>
                <w:sz w:val="22"/>
                <w:szCs w:val="22"/>
              </w:rPr>
              <w:fldChar w:fldCharType="end"/>
            </w:r>
          </w:p>
          <w:p w14:paraId="5F326718" w14:textId="77777777" w:rsidR="00227FA2" w:rsidRDefault="0039099D">
            <w:pPr>
              <w:spacing w:before="60" w:after="60" w:line="288" w:lineRule="auto"/>
              <w:ind w:left="849" w:hangingChars="386" w:hanging="849"/>
              <w:jc w:val="both"/>
              <w:rPr>
                <w:rFonts w:eastAsia="Malgun Gothic"/>
                <w:sz w:val="22"/>
                <w:szCs w:val="22"/>
              </w:rPr>
            </w:pPr>
            <w:r>
              <w:rPr>
                <w:rFonts w:eastAsia="Malgun Gothic"/>
                <w:sz w:val="22"/>
                <w:szCs w:val="22"/>
              </w:rPr>
              <w:fldChar w:fldCharType="begin"/>
            </w:r>
            <w:r>
              <w:rPr>
                <w:rFonts w:eastAsia="Malgun Gothic"/>
                <w:sz w:val="22"/>
                <w:szCs w:val="22"/>
              </w:rPr>
              <w:instrText xml:space="preserve"> REF _Ref78447516 \h  \* MERGEFORMAT </w:instrText>
            </w:r>
            <w:r>
              <w:rPr>
                <w:rFonts w:eastAsia="Malgun Gothic"/>
                <w:sz w:val="22"/>
                <w:szCs w:val="22"/>
              </w:rPr>
            </w:r>
            <w:r>
              <w:rPr>
                <w:rFonts w:eastAsia="Malgun Gothic"/>
                <w:sz w:val="22"/>
                <w:szCs w:val="22"/>
              </w:rPr>
              <w:fldChar w:fldCharType="separate"/>
            </w:r>
            <w:r>
              <w:rPr>
                <w:b/>
              </w:rPr>
              <w:t>Proposal 7</w:t>
            </w:r>
            <w:r>
              <w:t>: The gNB signals common TA drift rate to enable autonomous TA update at UE.</w:t>
            </w:r>
            <w:r>
              <w:rPr>
                <w:rFonts w:eastAsia="Malgun Gothic"/>
                <w:sz w:val="22"/>
                <w:szCs w:val="22"/>
              </w:rPr>
              <w:fldChar w:fldCharType="end"/>
            </w:r>
          </w:p>
          <w:p w14:paraId="2BA9F1B7" w14:textId="77777777" w:rsidR="00227FA2" w:rsidRDefault="0039099D">
            <w:pPr>
              <w:spacing w:before="60" w:after="60" w:line="288" w:lineRule="auto"/>
              <w:ind w:left="849" w:hangingChars="386" w:hanging="849"/>
              <w:jc w:val="both"/>
              <w:rPr>
                <w:rFonts w:eastAsia="Malgun Gothic"/>
                <w:sz w:val="22"/>
                <w:szCs w:val="22"/>
              </w:rPr>
            </w:pPr>
            <w:r>
              <w:rPr>
                <w:rFonts w:eastAsia="Malgun Gothic"/>
                <w:sz w:val="22"/>
                <w:szCs w:val="22"/>
              </w:rPr>
              <w:fldChar w:fldCharType="begin"/>
            </w:r>
            <w:r>
              <w:rPr>
                <w:rFonts w:eastAsia="Malgun Gothic"/>
                <w:sz w:val="22"/>
                <w:szCs w:val="22"/>
              </w:rPr>
              <w:instrText xml:space="preserve"> REF _Ref78447518 \h  \* MERGEFORMAT </w:instrText>
            </w:r>
            <w:r>
              <w:rPr>
                <w:rFonts w:eastAsia="Malgun Gothic"/>
                <w:sz w:val="22"/>
                <w:szCs w:val="22"/>
              </w:rPr>
            </w:r>
            <w:r>
              <w:rPr>
                <w:rFonts w:eastAsia="Malgun Gothic"/>
                <w:sz w:val="22"/>
                <w:szCs w:val="22"/>
              </w:rPr>
              <w:fldChar w:fldCharType="separate"/>
            </w:r>
            <w:r>
              <w:rPr>
                <w:b/>
              </w:rPr>
              <w:t>Proposal 8</w:t>
            </w:r>
            <w:r>
              <w:t xml:space="preserve">: The gNB can jointly signal common TA drift rate and Doppler shift such as the UE derives Doppler shift from common TA drift rate </w:t>
            </w:r>
            <w:proofErr w:type="spellStart"/>
            <w:r>
              <w:t>signaled</w:t>
            </w:r>
            <w:proofErr w:type="spellEnd"/>
            <w:r>
              <w:t xml:space="preserve"> by gNB or vice versa.</w:t>
            </w:r>
            <w:r>
              <w:rPr>
                <w:rFonts w:eastAsia="Malgun Gothic"/>
                <w:sz w:val="22"/>
                <w:szCs w:val="22"/>
              </w:rPr>
              <w:fldChar w:fldCharType="end"/>
            </w:r>
          </w:p>
          <w:p w14:paraId="31AAC5D5" w14:textId="77777777" w:rsidR="00227FA2" w:rsidRDefault="0039099D">
            <w:pPr>
              <w:spacing w:before="60" w:after="60" w:line="288" w:lineRule="auto"/>
              <w:ind w:left="849" w:hangingChars="386" w:hanging="849"/>
              <w:jc w:val="both"/>
              <w:rPr>
                <w:rFonts w:eastAsia="Malgun Gothic"/>
                <w:sz w:val="22"/>
                <w:szCs w:val="22"/>
              </w:rPr>
            </w:pPr>
            <w:r>
              <w:rPr>
                <w:rFonts w:eastAsia="Malgun Gothic"/>
                <w:sz w:val="22"/>
                <w:szCs w:val="22"/>
              </w:rPr>
              <w:fldChar w:fldCharType="begin"/>
            </w:r>
            <w:r>
              <w:rPr>
                <w:rFonts w:eastAsia="Malgun Gothic"/>
                <w:sz w:val="22"/>
                <w:szCs w:val="22"/>
              </w:rPr>
              <w:instrText xml:space="preserve"> REF _Ref78447520 \h  \* MERGEFORMAT </w:instrText>
            </w:r>
            <w:r>
              <w:rPr>
                <w:rFonts w:eastAsia="Malgun Gothic"/>
                <w:sz w:val="22"/>
                <w:szCs w:val="22"/>
              </w:rPr>
            </w:r>
            <w:r>
              <w:rPr>
                <w:rFonts w:eastAsia="Malgun Gothic"/>
                <w:sz w:val="22"/>
                <w:szCs w:val="22"/>
              </w:rPr>
              <w:fldChar w:fldCharType="separate"/>
            </w:r>
            <w:r>
              <w:rPr>
                <w:b/>
              </w:rPr>
              <w:t>Proposal 9</w:t>
            </w:r>
            <w:r>
              <w:t>: The gNB indicates the additional UL frequency offset value.</w:t>
            </w:r>
            <w:r>
              <w:rPr>
                <w:rFonts w:eastAsia="Malgun Gothic"/>
                <w:sz w:val="22"/>
                <w:szCs w:val="22"/>
              </w:rPr>
              <w:fldChar w:fldCharType="end"/>
            </w:r>
          </w:p>
          <w:p w14:paraId="7F7459BC" w14:textId="77777777" w:rsidR="00227FA2" w:rsidRDefault="00227FA2">
            <w:pPr>
              <w:ind w:firstLine="284"/>
            </w:pPr>
          </w:p>
        </w:tc>
      </w:tr>
      <w:tr w:rsidR="00227FA2" w14:paraId="6540B542" w14:textId="77777777">
        <w:trPr>
          <w:trHeight w:val="450"/>
        </w:trPr>
        <w:tc>
          <w:tcPr>
            <w:tcW w:w="1423" w:type="dxa"/>
          </w:tcPr>
          <w:p w14:paraId="768907C7" w14:textId="77777777" w:rsidR="00227FA2" w:rsidRDefault="006D7A31">
            <w:pPr>
              <w:ind w:firstLine="284"/>
              <w:jc w:val="both"/>
              <w:rPr>
                <w:b/>
                <w:bCs/>
                <w:u w:val="single"/>
              </w:rPr>
            </w:pPr>
            <w:hyperlink r:id="rId67" w:history="1">
              <w:r w:rsidR="0039099D">
                <w:rPr>
                  <w:rStyle w:val="Lienhypertexte"/>
                  <w:b/>
                  <w:bCs/>
                </w:rPr>
                <w:t>R1-2106968</w:t>
              </w:r>
            </w:hyperlink>
          </w:p>
        </w:tc>
        <w:tc>
          <w:tcPr>
            <w:tcW w:w="1276" w:type="dxa"/>
          </w:tcPr>
          <w:p w14:paraId="01FC4419" w14:textId="77777777" w:rsidR="00227FA2" w:rsidRDefault="0039099D">
            <w:pPr>
              <w:ind w:firstLine="284"/>
            </w:pPr>
            <w:r>
              <w:t>CATT</w:t>
            </w:r>
          </w:p>
        </w:tc>
        <w:tc>
          <w:tcPr>
            <w:tcW w:w="7628" w:type="dxa"/>
          </w:tcPr>
          <w:p w14:paraId="45CD2EA6" w14:textId="77777777" w:rsidR="00227FA2" w:rsidRDefault="0039099D">
            <w:pPr>
              <w:rPr>
                <w:b/>
                <w:lang w:eastAsia="zh-CN"/>
              </w:rPr>
            </w:pPr>
            <w:r>
              <w:rPr>
                <w:b/>
                <w:lang w:eastAsia="zh-CN"/>
              </w:rPr>
              <w:t xml:space="preserve">Proposal </w:t>
            </w:r>
            <w:r>
              <w:rPr>
                <w:rFonts w:hint="eastAsia"/>
                <w:b/>
                <w:lang w:eastAsia="zh-CN"/>
              </w:rPr>
              <w:t>1:</w:t>
            </w:r>
            <w:r>
              <w:rPr>
                <w:b/>
                <w:lang w:eastAsia="zh-CN"/>
              </w:rPr>
              <w:t xml:space="preserve"> </w:t>
            </w:r>
            <w:r>
              <w:rPr>
                <w:rFonts w:hint="eastAsia"/>
                <w:lang w:eastAsia="zh-CN"/>
              </w:rPr>
              <w:t xml:space="preserve">Support basic ephemeris information </w:t>
            </w:r>
            <w:r>
              <w:rPr>
                <w:lang w:eastAsia="zh-CN"/>
              </w:rPr>
              <w:t>indication</w:t>
            </w:r>
            <w:r>
              <w:rPr>
                <w:rFonts w:hint="eastAsia"/>
                <w:lang w:eastAsia="zh-CN"/>
              </w:rPr>
              <w:t xml:space="preserve"> in SIB and finer ephemeris information </w:t>
            </w:r>
            <w:r>
              <w:rPr>
                <w:lang w:eastAsia="zh-CN"/>
              </w:rPr>
              <w:t>indication</w:t>
            </w:r>
            <w:r>
              <w:rPr>
                <w:rFonts w:hint="eastAsia"/>
                <w:lang w:eastAsia="zh-CN"/>
              </w:rPr>
              <w:t xml:space="preserve"> in RRC </w:t>
            </w:r>
            <w:r>
              <w:rPr>
                <w:lang w:eastAsia="zh-CN"/>
              </w:rPr>
              <w:t>signaling</w:t>
            </w:r>
            <w:r>
              <w:rPr>
                <w:rFonts w:hint="eastAsia"/>
                <w:lang w:eastAsia="zh-CN"/>
              </w:rPr>
              <w:t xml:space="preserve"> per on-demand requirement.</w:t>
            </w:r>
            <w:r>
              <w:rPr>
                <w:rFonts w:hint="eastAsia"/>
                <w:b/>
                <w:lang w:eastAsia="zh-CN"/>
              </w:rPr>
              <w:t xml:space="preserve">  </w:t>
            </w:r>
          </w:p>
          <w:p w14:paraId="6B837FA7" w14:textId="77777777" w:rsidR="00227FA2" w:rsidRDefault="0039099D">
            <w:pPr>
              <w:rPr>
                <w:lang w:eastAsia="zh-CN"/>
              </w:rPr>
            </w:pPr>
            <w:r>
              <w:rPr>
                <w:b/>
                <w:lang w:eastAsia="zh-CN"/>
              </w:rPr>
              <w:t xml:space="preserve">Proposal </w:t>
            </w:r>
            <w:r>
              <w:rPr>
                <w:rFonts w:hint="eastAsia"/>
                <w:b/>
                <w:lang w:eastAsia="zh-CN"/>
              </w:rPr>
              <w:t>2:</w:t>
            </w:r>
            <w:r>
              <w:rPr>
                <w:b/>
                <w:lang w:eastAsia="zh-CN"/>
              </w:rPr>
              <w:t xml:space="preserve"> </w:t>
            </w:r>
            <w:r>
              <w:rPr>
                <w:rFonts w:hint="eastAsia"/>
                <w:lang w:eastAsia="zh-CN"/>
              </w:rPr>
              <w:t xml:space="preserve">Support </w:t>
            </w:r>
            <w:r>
              <w:rPr>
                <w:lang w:eastAsia="zh-CN"/>
              </w:rPr>
              <w:t>implicit</w:t>
            </w:r>
            <w:r>
              <w:rPr>
                <w:rFonts w:hint="eastAsia"/>
                <w:lang w:eastAsia="zh-CN"/>
              </w:rPr>
              <w:t xml:space="preserve"> </w:t>
            </w:r>
            <w:r>
              <w:rPr>
                <w:lang w:eastAsia="zh-CN"/>
              </w:rPr>
              <w:t>indication</w:t>
            </w:r>
            <w:r>
              <w:rPr>
                <w:rFonts w:hint="eastAsia"/>
                <w:lang w:eastAsia="zh-CN"/>
              </w:rPr>
              <w:t xml:space="preserve"> linked to DL suframe index for epoch time signalling. </w:t>
            </w:r>
          </w:p>
          <w:p w14:paraId="2EC52959" w14:textId="77777777" w:rsidR="00227FA2" w:rsidRDefault="0039099D">
            <w:pPr>
              <w:rPr>
                <w:lang w:eastAsia="zh-CN"/>
              </w:rPr>
            </w:pPr>
            <w:r>
              <w:rPr>
                <w:b/>
                <w:lang w:eastAsia="zh-CN"/>
              </w:rPr>
              <w:t xml:space="preserve">Proposal </w:t>
            </w:r>
            <w:r>
              <w:rPr>
                <w:rFonts w:hint="eastAsia"/>
                <w:b/>
                <w:lang w:eastAsia="zh-CN"/>
              </w:rPr>
              <w:t xml:space="preserve">3: </w:t>
            </w:r>
            <w:r>
              <w:rPr>
                <w:rFonts w:hint="eastAsia"/>
                <w:lang w:eastAsia="zh-CN"/>
              </w:rPr>
              <w:t xml:space="preserve">In order to save </w:t>
            </w:r>
            <w:r>
              <w:rPr>
                <w:lang w:eastAsia="zh-CN"/>
              </w:rPr>
              <w:t>signaling</w:t>
            </w:r>
            <w:r>
              <w:rPr>
                <w:rFonts w:hint="eastAsia"/>
                <w:lang w:eastAsia="zh-CN"/>
              </w:rPr>
              <w:t xml:space="preserve"> overhead, common TA and common timing drift will be equal to 0 if not indicated.</w:t>
            </w:r>
            <w:r>
              <w:rPr>
                <w:rFonts w:hint="eastAsia"/>
                <w:b/>
                <w:lang w:eastAsia="zh-CN"/>
              </w:rPr>
              <w:t xml:space="preserve"> </w:t>
            </w:r>
          </w:p>
          <w:p w14:paraId="5CD00296" w14:textId="77777777" w:rsidR="00227FA2" w:rsidRDefault="0039099D">
            <w:pPr>
              <w:rPr>
                <w:b/>
                <w:lang w:eastAsia="zh-CN"/>
              </w:rPr>
            </w:pPr>
            <w:r>
              <w:rPr>
                <w:b/>
                <w:lang w:eastAsia="zh-CN"/>
              </w:rPr>
              <w:t xml:space="preserve">Proposal </w:t>
            </w:r>
            <w:r>
              <w:rPr>
                <w:rFonts w:hint="eastAsia"/>
                <w:b/>
                <w:lang w:eastAsia="zh-CN"/>
              </w:rPr>
              <w:t xml:space="preserve">4: </w:t>
            </w:r>
            <w:r>
              <w:rPr>
                <w:rFonts w:hint="eastAsia"/>
                <w:lang w:eastAsia="zh-CN"/>
              </w:rPr>
              <w:t>The granularity of common TA can apply 1024 Tc or 2048Tc of step size.</w:t>
            </w:r>
            <w:r>
              <w:rPr>
                <w:rFonts w:hint="eastAsia"/>
                <w:b/>
                <w:lang w:eastAsia="zh-CN"/>
              </w:rPr>
              <w:t xml:space="preserve">  </w:t>
            </w:r>
          </w:p>
          <w:p w14:paraId="33002ABB" w14:textId="77777777" w:rsidR="00227FA2" w:rsidRDefault="0039099D">
            <w:pPr>
              <w:rPr>
                <w:lang w:eastAsia="zh-CN"/>
              </w:rPr>
            </w:pPr>
            <w:r>
              <w:rPr>
                <w:b/>
                <w:lang w:eastAsia="zh-CN"/>
              </w:rPr>
              <w:t xml:space="preserve">Proposal </w:t>
            </w:r>
            <w:r>
              <w:rPr>
                <w:rFonts w:hint="eastAsia"/>
                <w:b/>
                <w:lang w:eastAsia="zh-CN"/>
              </w:rPr>
              <w:t xml:space="preserve">5: </w:t>
            </w:r>
            <w:r>
              <w:rPr>
                <w:rFonts w:hint="eastAsia"/>
                <w:lang w:eastAsia="zh-CN"/>
              </w:rPr>
              <w:t xml:space="preserve">TA margin is not needed if the accuracy of </w:t>
            </w:r>
            <w:r>
              <w:rPr>
                <w:lang w:eastAsia="zh-CN"/>
              </w:rPr>
              <w:t>ephemeris</w:t>
            </w:r>
            <w:r>
              <w:rPr>
                <w:rFonts w:hint="eastAsia"/>
                <w:lang w:eastAsia="zh-CN"/>
              </w:rPr>
              <w:t xml:space="preserve"> information in RRC-IDLE mode and RRC-connected mode is same.</w:t>
            </w:r>
          </w:p>
          <w:p w14:paraId="2874138A" w14:textId="77777777" w:rsidR="00227FA2" w:rsidRDefault="0039099D">
            <w:pPr>
              <w:rPr>
                <w:b/>
                <w:lang w:eastAsia="zh-CN"/>
              </w:rPr>
            </w:pPr>
            <w:r>
              <w:rPr>
                <w:b/>
                <w:lang w:eastAsia="zh-CN"/>
              </w:rPr>
              <w:t xml:space="preserve">Proposal </w:t>
            </w:r>
            <w:r>
              <w:rPr>
                <w:rFonts w:hint="eastAsia"/>
                <w:b/>
                <w:lang w:eastAsia="zh-CN"/>
              </w:rPr>
              <w:t>6:</w:t>
            </w:r>
            <w:r>
              <w:rPr>
                <w:b/>
                <w:lang w:eastAsia="zh-CN"/>
              </w:rPr>
              <w:t xml:space="preserve"> </w:t>
            </w:r>
            <w:r>
              <w:rPr>
                <w:rFonts w:hint="eastAsia"/>
                <w:lang w:eastAsia="zh-CN"/>
              </w:rPr>
              <w:t xml:space="preserve">Confirm the working assumption </w:t>
            </w:r>
            <w:r>
              <w:rPr>
                <w:lang w:eastAsia="zh-CN"/>
              </w:rPr>
              <w:t>that the existing TAC 12-bit field in msg2 (or msgB) can be reused without any extension.</w:t>
            </w:r>
          </w:p>
          <w:p w14:paraId="081E532D" w14:textId="77777777" w:rsidR="00227FA2" w:rsidRDefault="0039099D">
            <w:pPr>
              <w:rPr>
                <w:b/>
                <w:lang w:eastAsia="zh-CN"/>
              </w:rPr>
            </w:pPr>
            <w:r>
              <w:rPr>
                <w:rFonts w:hint="eastAsia"/>
                <w:b/>
                <w:lang w:eastAsia="zh-CN"/>
              </w:rPr>
              <w:t>P</w:t>
            </w:r>
            <w:r>
              <w:rPr>
                <w:b/>
                <w:lang w:eastAsia="zh-CN"/>
              </w:rPr>
              <w:t>roposal</w:t>
            </w:r>
            <w:r>
              <w:rPr>
                <w:rFonts w:hint="eastAsia"/>
                <w:b/>
                <w:lang w:eastAsia="zh-CN"/>
              </w:rPr>
              <w:t xml:space="preserve"> 7</w:t>
            </w:r>
            <w:r>
              <w:rPr>
                <w:b/>
                <w:lang w:eastAsia="zh-CN"/>
              </w:rPr>
              <w:t xml:space="preserve">: </w:t>
            </w:r>
            <w:r>
              <w:rPr>
                <w:rFonts w:hint="eastAsia"/>
                <w:lang w:eastAsia="zh-CN"/>
              </w:rPr>
              <w:t xml:space="preserve">On the close-loop and open-TA combination, UE can stop </w:t>
            </w:r>
            <w:r>
              <w:rPr>
                <w:lang w:eastAsia="zh-CN"/>
              </w:rPr>
              <w:t>autonomous</w:t>
            </w:r>
            <w:r>
              <w:rPr>
                <w:rFonts w:hint="eastAsia"/>
                <w:lang w:eastAsia="zh-CN"/>
              </w:rPr>
              <w:t xml:space="preserve"> TA compensation or subtract the accumulated TA compensated by </w:t>
            </w:r>
            <w:r>
              <w:rPr>
                <w:lang w:eastAsia="zh-CN"/>
              </w:rPr>
              <w:t>autonomous</w:t>
            </w:r>
            <w:r>
              <w:rPr>
                <w:rFonts w:hint="eastAsia"/>
                <w:lang w:eastAsia="zh-CN"/>
              </w:rPr>
              <w:t xml:space="preserve"> TA </w:t>
            </w:r>
            <w:r>
              <w:rPr>
                <w:lang w:eastAsia="zh-CN"/>
              </w:rPr>
              <w:t>compensation</w:t>
            </w:r>
            <w:r>
              <w:rPr>
                <w:rFonts w:hint="eastAsia"/>
                <w:lang w:eastAsia="zh-CN"/>
              </w:rPr>
              <w:t xml:space="preserve"> during the gap between two </w:t>
            </w:r>
            <w:r>
              <w:rPr>
                <w:lang w:eastAsia="zh-CN"/>
              </w:rPr>
              <w:t>neighboring</w:t>
            </w:r>
            <w:r>
              <w:rPr>
                <w:rFonts w:hint="eastAsia"/>
                <w:lang w:eastAsia="zh-CN"/>
              </w:rPr>
              <w:t xml:space="preserve"> TAC commands.</w:t>
            </w:r>
            <w:r>
              <w:rPr>
                <w:rFonts w:hint="eastAsia"/>
                <w:b/>
                <w:lang w:eastAsia="zh-CN"/>
              </w:rPr>
              <w:t xml:space="preserve">   </w:t>
            </w:r>
          </w:p>
          <w:p w14:paraId="0E69A81D" w14:textId="77777777" w:rsidR="00227FA2" w:rsidRDefault="0039099D">
            <w:pPr>
              <w:rPr>
                <w:b/>
                <w:lang w:eastAsia="zh-CN"/>
              </w:rPr>
            </w:pPr>
            <w:r>
              <w:rPr>
                <w:rFonts w:hint="eastAsia"/>
                <w:b/>
                <w:lang w:eastAsia="zh-CN"/>
              </w:rPr>
              <w:t>P</w:t>
            </w:r>
            <w:r>
              <w:rPr>
                <w:b/>
                <w:lang w:eastAsia="zh-CN"/>
              </w:rPr>
              <w:t>roposal</w:t>
            </w:r>
            <w:r>
              <w:rPr>
                <w:rFonts w:hint="eastAsia"/>
                <w:b/>
                <w:lang w:eastAsia="zh-CN"/>
              </w:rPr>
              <w:t xml:space="preserve"> 8</w:t>
            </w:r>
            <w:r>
              <w:rPr>
                <w:b/>
                <w:lang w:eastAsia="zh-CN"/>
              </w:rPr>
              <w:t xml:space="preserve">: </w:t>
            </w:r>
            <w:r>
              <w:rPr>
                <w:rFonts w:hint="eastAsia"/>
                <w:lang w:eastAsia="zh-CN"/>
              </w:rPr>
              <w:t xml:space="preserve">The validity timer for common TA and ephemeris information is not need and UE should read the latest </w:t>
            </w:r>
            <w:r>
              <w:rPr>
                <w:lang w:eastAsia="zh-CN"/>
              </w:rPr>
              <w:t>information</w:t>
            </w:r>
            <w:r>
              <w:rPr>
                <w:rFonts w:hint="eastAsia"/>
                <w:lang w:eastAsia="zh-CN"/>
              </w:rPr>
              <w:t xml:space="preserve"> about common TA and </w:t>
            </w:r>
            <w:r>
              <w:rPr>
                <w:lang w:eastAsia="zh-CN"/>
              </w:rPr>
              <w:t>ephemeris</w:t>
            </w:r>
            <w:r>
              <w:rPr>
                <w:rFonts w:hint="eastAsia"/>
                <w:lang w:eastAsia="zh-CN"/>
              </w:rPr>
              <w:t xml:space="preserve"> information to guarantee </w:t>
            </w:r>
            <w:r>
              <w:rPr>
                <w:lang w:eastAsia="zh-CN"/>
              </w:rPr>
              <w:t>synchronization</w:t>
            </w:r>
            <w:r>
              <w:rPr>
                <w:rFonts w:hint="eastAsia"/>
                <w:lang w:eastAsia="zh-CN"/>
              </w:rPr>
              <w:t xml:space="preserve"> </w:t>
            </w:r>
            <w:r>
              <w:rPr>
                <w:lang w:eastAsia="zh-CN"/>
              </w:rPr>
              <w:t>performance</w:t>
            </w:r>
            <w:r>
              <w:rPr>
                <w:rFonts w:hint="eastAsia"/>
                <w:lang w:eastAsia="zh-CN"/>
              </w:rPr>
              <w:t>.</w:t>
            </w:r>
          </w:p>
          <w:p w14:paraId="06630DF2" w14:textId="77777777" w:rsidR="00227FA2" w:rsidRDefault="0039099D">
            <w:pPr>
              <w:rPr>
                <w:kern w:val="2"/>
                <w:lang w:eastAsia="zh-CN"/>
              </w:rPr>
            </w:pPr>
            <w:r>
              <w:rPr>
                <w:b/>
                <w:kern w:val="2"/>
                <w:lang w:eastAsia="zh-CN"/>
              </w:rPr>
              <w:t>P</w:t>
            </w:r>
            <w:r>
              <w:rPr>
                <w:rFonts w:hint="eastAsia"/>
                <w:b/>
                <w:kern w:val="2"/>
                <w:lang w:eastAsia="zh-CN"/>
              </w:rPr>
              <w:t>roposal 9</w:t>
            </w:r>
            <w:r>
              <w:rPr>
                <w:rFonts w:hint="eastAsia"/>
                <w:b/>
                <w:kern w:val="2"/>
                <w:lang w:eastAsia="zh-CN"/>
              </w:rPr>
              <w:t>：</w:t>
            </w:r>
            <w:r>
              <w:rPr>
                <w:rFonts w:hint="eastAsia"/>
                <w:kern w:val="2"/>
                <w:lang w:eastAsia="zh-CN"/>
              </w:rPr>
              <w:t xml:space="preserve">Support the </w:t>
            </w:r>
            <w:r>
              <w:rPr>
                <w:kern w:val="2"/>
                <w:lang w:eastAsia="zh-CN"/>
              </w:rPr>
              <w:t>indication</w:t>
            </w:r>
            <w:r>
              <w:rPr>
                <w:rFonts w:hint="eastAsia"/>
                <w:kern w:val="2"/>
                <w:lang w:eastAsia="zh-CN"/>
              </w:rPr>
              <w:t xml:space="preserve"> of common frequency pre-compensation with Khz </w:t>
            </w:r>
            <w:r>
              <w:rPr>
                <w:kern w:val="2"/>
                <w:lang w:eastAsia="zh-CN"/>
              </w:rPr>
              <w:t>granularity</w:t>
            </w:r>
            <w:r>
              <w:rPr>
                <w:rFonts w:hint="eastAsia"/>
                <w:kern w:val="2"/>
                <w:lang w:eastAsia="zh-CN"/>
              </w:rPr>
              <w:t xml:space="preserve">. </w:t>
            </w:r>
            <w:r>
              <w:rPr>
                <w:kern w:val="2"/>
                <w:lang w:eastAsia="zh-CN"/>
              </w:rPr>
              <w:t>F</w:t>
            </w:r>
            <w:r>
              <w:rPr>
                <w:rFonts w:hint="eastAsia"/>
                <w:kern w:val="2"/>
                <w:lang w:eastAsia="zh-CN"/>
              </w:rPr>
              <w:t>or earth fixed beam, the value can be zero.</w:t>
            </w:r>
          </w:p>
          <w:p w14:paraId="211AB33D" w14:textId="77777777" w:rsidR="00227FA2" w:rsidRDefault="0039099D">
            <w:pPr>
              <w:rPr>
                <w:lang w:eastAsia="zh-CN"/>
              </w:rPr>
            </w:pPr>
            <w:r>
              <w:rPr>
                <w:b/>
                <w:lang w:eastAsia="zh-CN"/>
              </w:rPr>
              <w:t>P</w:t>
            </w:r>
            <w:r>
              <w:rPr>
                <w:rFonts w:hint="eastAsia"/>
                <w:b/>
                <w:lang w:eastAsia="zh-CN"/>
              </w:rPr>
              <w:t xml:space="preserve">roposal 10: </w:t>
            </w:r>
            <w:r>
              <w:rPr>
                <w:rFonts w:hint="eastAsia"/>
                <w:lang w:eastAsia="zh-CN"/>
              </w:rPr>
              <w:t xml:space="preserve">UE is expected to </w:t>
            </w:r>
            <w:r>
              <w:rPr>
                <w:lang w:eastAsia="zh-CN"/>
              </w:rPr>
              <w:t>perf</w:t>
            </w:r>
            <w:r>
              <w:rPr>
                <w:rFonts w:hint="eastAsia"/>
                <w:lang w:eastAsia="zh-CN"/>
              </w:rPr>
              <w:t>orm total UL Doppler pre-compensation.</w:t>
            </w:r>
            <w:r>
              <w:rPr>
                <w:rFonts w:hint="eastAsia"/>
                <w:b/>
                <w:lang w:eastAsia="zh-CN"/>
              </w:rPr>
              <w:t xml:space="preserve"> </w:t>
            </w:r>
            <w:r>
              <w:rPr>
                <w:rFonts w:hint="eastAsia"/>
                <w:lang w:eastAsia="zh-CN"/>
              </w:rPr>
              <w:t xml:space="preserve"> </w:t>
            </w:r>
          </w:p>
          <w:p w14:paraId="185AF917" w14:textId="77777777" w:rsidR="00227FA2" w:rsidRDefault="0039099D">
            <w:pPr>
              <w:rPr>
                <w:kern w:val="2"/>
                <w:lang w:eastAsia="zh-CN"/>
              </w:rPr>
            </w:pPr>
            <w:r>
              <w:rPr>
                <w:b/>
                <w:lang w:eastAsia="zh-CN"/>
              </w:rPr>
              <w:t>P</w:t>
            </w:r>
            <w:r>
              <w:rPr>
                <w:rFonts w:hint="eastAsia"/>
                <w:b/>
                <w:lang w:eastAsia="zh-CN"/>
              </w:rPr>
              <w:t xml:space="preserve">roposal 11: </w:t>
            </w:r>
            <w:r>
              <w:rPr>
                <w:rFonts w:hint="eastAsia"/>
                <w:lang w:eastAsia="zh-CN"/>
              </w:rPr>
              <w:t>Broadcasting the gateway position is not needed.</w:t>
            </w:r>
            <w:r>
              <w:rPr>
                <w:rFonts w:hint="eastAsia"/>
                <w:b/>
                <w:lang w:eastAsia="zh-CN"/>
              </w:rPr>
              <w:t xml:space="preserve">  </w:t>
            </w:r>
          </w:p>
          <w:p w14:paraId="7512973B" w14:textId="77777777" w:rsidR="00227FA2" w:rsidRDefault="00227FA2">
            <w:pPr>
              <w:ind w:firstLine="284"/>
            </w:pPr>
          </w:p>
        </w:tc>
      </w:tr>
      <w:tr w:rsidR="00227FA2" w14:paraId="67DA7C09" w14:textId="77777777">
        <w:trPr>
          <w:trHeight w:val="450"/>
        </w:trPr>
        <w:tc>
          <w:tcPr>
            <w:tcW w:w="1423" w:type="dxa"/>
          </w:tcPr>
          <w:p w14:paraId="7E768482" w14:textId="77777777" w:rsidR="00227FA2" w:rsidRDefault="006D7A31">
            <w:pPr>
              <w:ind w:firstLine="284"/>
              <w:jc w:val="both"/>
              <w:rPr>
                <w:b/>
                <w:bCs/>
                <w:u w:val="single"/>
              </w:rPr>
            </w:pPr>
            <w:hyperlink r:id="rId68" w:history="1">
              <w:r w:rsidR="0039099D">
                <w:rPr>
                  <w:rStyle w:val="Lienhypertexte"/>
                  <w:b/>
                  <w:bCs/>
                </w:rPr>
                <w:t>R1-2107020</w:t>
              </w:r>
            </w:hyperlink>
          </w:p>
        </w:tc>
        <w:tc>
          <w:tcPr>
            <w:tcW w:w="1276" w:type="dxa"/>
          </w:tcPr>
          <w:p w14:paraId="23C65FC5" w14:textId="77777777" w:rsidR="00227FA2" w:rsidRDefault="0039099D">
            <w:pPr>
              <w:ind w:firstLine="284"/>
            </w:pPr>
            <w:r>
              <w:t>PANASONIC R&amp;D Center Germany</w:t>
            </w:r>
          </w:p>
        </w:tc>
        <w:tc>
          <w:tcPr>
            <w:tcW w:w="7628" w:type="dxa"/>
          </w:tcPr>
          <w:p w14:paraId="0C54DBD1" w14:textId="77777777" w:rsidR="00227FA2" w:rsidRDefault="0039099D">
            <w:pPr>
              <w:spacing w:after="60"/>
              <w:textAlignment w:val="center"/>
              <w:rPr>
                <w:rFonts w:ascii="Calibri" w:eastAsia="Times New Roman" w:hAnsi="Calibri" w:cs="Calibri"/>
                <w:szCs w:val="22"/>
                <w:lang w:eastAsia="de-DE"/>
              </w:rPr>
            </w:pPr>
            <w:r>
              <w:rPr>
                <w:rFonts w:eastAsia="Times New Roman"/>
                <w:b/>
                <w:bCs/>
                <w:szCs w:val="22"/>
                <w:lang w:eastAsia="de-DE"/>
              </w:rPr>
              <w:t>Proposal 1</w:t>
            </w:r>
            <w:r>
              <w:rPr>
                <w:rFonts w:eastAsia="Times New Roman"/>
                <w:szCs w:val="22"/>
                <w:lang w:eastAsia="de-DE"/>
              </w:rPr>
              <w:t>: We propose to allow for a non-zero DL-UL timing difference managed by the network.</w:t>
            </w:r>
          </w:p>
          <w:p w14:paraId="2E818CD6" w14:textId="77777777" w:rsidR="00227FA2" w:rsidRDefault="0039099D">
            <w:pPr>
              <w:numPr>
                <w:ilvl w:val="0"/>
                <w:numId w:val="14"/>
              </w:numPr>
              <w:textAlignment w:val="center"/>
              <w:rPr>
                <w:rFonts w:ascii="Calibri" w:eastAsia="Times New Roman" w:hAnsi="Calibri" w:cs="Calibri"/>
                <w:szCs w:val="22"/>
                <w:lang w:eastAsia="de-DE"/>
              </w:rPr>
            </w:pPr>
            <w:r>
              <w:rPr>
                <w:rFonts w:eastAsia="Times New Roman"/>
                <w:szCs w:val="22"/>
                <w:lang w:eastAsia="de-DE"/>
              </w:rPr>
              <w:t>FFS: The need and feasibility of a common timing drift rate to accurately compensate the feeder link delay including feeder link switch operation.</w:t>
            </w:r>
          </w:p>
          <w:p w14:paraId="3B04B227" w14:textId="77777777" w:rsidR="00227FA2" w:rsidRDefault="0039099D">
            <w:pPr>
              <w:textAlignment w:val="center"/>
              <w:rPr>
                <w:rFonts w:eastAsia="Times New Roman"/>
                <w:szCs w:val="22"/>
                <w:lang w:val="en-US" w:eastAsia="de-DE"/>
              </w:rPr>
            </w:pPr>
            <w:r>
              <w:rPr>
                <w:rFonts w:eastAsia="Times New Roman"/>
                <w:b/>
                <w:bCs/>
                <w:szCs w:val="22"/>
                <w:lang w:val="en-US" w:eastAsia="de-DE"/>
              </w:rPr>
              <w:t>Proposal 2</w:t>
            </w:r>
            <w:r>
              <w:rPr>
                <w:rFonts w:eastAsia="Times New Roman"/>
                <w:szCs w:val="22"/>
                <w:lang w:val="en-US" w:eastAsia="de-DE"/>
              </w:rPr>
              <w:t>: Residual feeder link timing drift is compensated by the network.</w:t>
            </w:r>
          </w:p>
          <w:p w14:paraId="3E3355CA" w14:textId="77777777" w:rsidR="00227FA2" w:rsidRDefault="0039099D">
            <w:pPr>
              <w:spacing w:after="60"/>
              <w:textAlignment w:val="center"/>
              <w:rPr>
                <w:rFonts w:ascii="Calibri" w:eastAsia="Times New Roman" w:hAnsi="Calibri" w:cs="Calibri"/>
                <w:szCs w:val="22"/>
                <w:lang w:eastAsia="de-DE"/>
              </w:rPr>
            </w:pPr>
            <w:r>
              <w:rPr>
                <w:rFonts w:eastAsia="Times New Roman"/>
                <w:b/>
                <w:bCs/>
                <w:szCs w:val="22"/>
                <w:lang w:eastAsia="de-DE"/>
              </w:rPr>
              <w:t>Proposal 3</w:t>
            </w:r>
            <w:r>
              <w:rPr>
                <w:rFonts w:eastAsia="Times New Roman"/>
                <w:szCs w:val="22"/>
                <w:lang w:eastAsia="de-DE"/>
              </w:rPr>
              <w:t>: The common TA value N</w:t>
            </w:r>
            <w:r>
              <w:rPr>
                <w:rFonts w:eastAsia="Times New Roman"/>
                <w:szCs w:val="22"/>
                <w:vertAlign w:val="subscript"/>
                <w:lang w:eastAsia="de-DE"/>
              </w:rPr>
              <w:t>TA,common</w:t>
            </w:r>
            <w:r>
              <w:rPr>
                <w:rFonts w:eastAsia="Times New Roman"/>
                <w:szCs w:val="22"/>
                <w:lang w:eastAsia="de-DE"/>
              </w:rPr>
              <w:t xml:space="preserve"> is always indicated in SIB. </w:t>
            </w:r>
          </w:p>
          <w:p w14:paraId="526EF522" w14:textId="77777777" w:rsidR="00227FA2" w:rsidRDefault="0039099D">
            <w:pPr>
              <w:numPr>
                <w:ilvl w:val="0"/>
                <w:numId w:val="14"/>
              </w:numPr>
              <w:textAlignment w:val="center"/>
              <w:rPr>
                <w:rFonts w:ascii="Calibri" w:eastAsia="Times New Roman" w:hAnsi="Calibri" w:cs="Calibri"/>
                <w:szCs w:val="22"/>
                <w:lang w:eastAsia="de-DE"/>
              </w:rPr>
            </w:pPr>
            <w:r>
              <w:rPr>
                <w:rFonts w:eastAsia="Times New Roman"/>
                <w:szCs w:val="22"/>
                <w:lang w:eastAsia="de-DE"/>
              </w:rPr>
              <w:t>FFS: the value range of N</w:t>
            </w:r>
            <w:r>
              <w:rPr>
                <w:rFonts w:eastAsia="Times New Roman"/>
                <w:szCs w:val="22"/>
                <w:vertAlign w:val="subscript"/>
                <w:lang w:eastAsia="de-DE"/>
              </w:rPr>
              <w:t>TA,common</w:t>
            </w:r>
          </w:p>
          <w:p w14:paraId="05BEEF86" w14:textId="77777777" w:rsidR="00227FA2" w:rsidRDefault="0039099D">
            <w:pPr>
              <w:textAlignment w:val="center"/>
              <w:rPr>
                <w:rFonts w:eastAsia="Times New Roman"/>
                <w:szCs w:val="22"/>
                <w:lang w:eastAsia="de-DE"/>
              </w:rPr>
            </w:pPr>
            <w:r>
              <w:rPr>
                <w:rFonts w:eastAsia="Times New Roman"/>
                <w:b/>
                <w:bCs/>
                <w:szCs w:val="22"/>
                <w:lang w:eastAsia="de-DE"/>
              </w:rPr>
              <w:t>Proposal 4</w:t>
            </w:r>
            <w:r>
              <w:rPr>
                <w:rFonts w:eastAsia="Times New Roman"/>
                <w:szCs w:val="22"/>
                <w:lang w:eastAsia="de-DE"/>
              </w:rPr>
              <w:t>: We propose a granularity of the common TA value N</w:t>
            </w:r>
            <w:r>
              <w:rPr>
                <w:rFonts w:eastAsia="Times New Roman"/>
                <w:szCs w:val="22"/>
                <w:vertAlign w:val="subscript"/>
                <w:lang w:eastAsia="de-DE"/>
              </w:rPr>
              <w:t>TA,common</w:t>
            </w:r>
            <w:r>
              <w:rPr>
                <w:rFonts w:eastAsia="Times New Roman"/>
                <w:szCs w:val="22"/>
                <w:lang w:eastAsia="de-DE"/>
              </w:rPr>
              <w:t xml:space="preserve"> in the order of slot or half slot duration.</w:t>
            </w:r>
          </w:p>
          <w:p w14:paraId="08F796D0" w14:textId="77777777" w:rsidR="00227FA2" w:rsidRDefault="0039099D">
            <w:pPr>
              <w:textAlignment w:val="center"/>
              <w:rPr>
                <w:rFonts w:ascii="Calibri" w:eastAsia="Times New Roman" w:hAnsi="Calibri" w:cs="Calibri"/>
                <w:szCs w:val="22"/>
                <w:lang w:val="en-US" w:eastAsia="de-DE"/>
              </w:rPr>
            </w:pPr>
            <w:r>
              <w:rPr>
                <w:rFonts w:eastAsia="Times New Roman"/>
                <w:b/>
                <w:bCs/>
                <w:szCs w:val="22"/>
                <w:lang w:val="en-US" w:eastAsia="de-DE"/>
              </w:rPr>
              <w:t>Proposal 5</w:t>
            </w:r>
            <w:r>
              <w:rPr>
                <w:rFonts w:eastAsia="Times New Roman"/>
                <w:szCs w:val="22"/>
                <w:lang w:val="en-US" w:eastAsia="de-DE"/>
              </w:rPr>
              <w:t xml:space="preserve">: </w:t>
            </w:r>
            <w:r>
              <w:rPr>
                <w:rFonts w:eastAsia="Times New Roman"/>
                <w:szCs w:val="22"/>
                <w:lang w:eastAsia="de-DE"/>
              </w:rPr>
              <w:t xml:space="preserve">Include the TA margin transparently to </w:t>
            </w:r>
            <w:r>
              <w:rPr>
                <w:rFonts w:eastAsia="Times New Roman"/>
                <w:szCs w:val="22"/>
                <w:lang w:val="en-US" w:eastAsia="de-DE"/>
              </w:rPr>
              <w:t xml:space="preserve">the UE </w:t>
            </w:r>
            <w:r>
              <w:rPr>
                <w:rFonts w:eastAsia="Times New Roman"/>
                <w:szCs w:val="22"/>
                <w:lang w:eastAsia="de-DE"/>
              </w:rPr>
              <w:t>in the common TA.</w:t>
            </w:r>
          </w:p>
          <w:p w14:paraId="1D6166B5" w14:textId="77777777" w:rsidR="00227FA2" w:rsidRDefault="0039099D">
            <w:pPr>
              <w:textAlignment w:val="center"/>
              <w:rPr>
                <w:rFonts w:ascii="Calibri" w:eastAsia="Times New Roman" w:hAnsi="Calibri" w:cs="Calibri"/>
                <w:szCs w:val="22"/>
                <w:lang w:val="en-US" w:eastAsia="de-DE"/>
              </w:rPr>
            </w:pPr>
            <w:r>
              <w:rPr>
                <w:rFonts w:eastAsia="Times New Roman"/>
                <w:b/>
                <w:bCs/>
                <w:szCs w:val="22"/>
                <w:lang w:eastAsia="de-DE"/>
              </w:rPr>
              <w:t>Proposal 6</w:t>
            </w:r>
            <w:r>
              <w:rPr>
                <w:rFonts w:eastAsia="Times New Roman"/>
                <w:szCs w:val="22"/>
                <w:lang w:eastAsia="de-DE"/>
              </w:rPr>
              <w:t xml:space="preserve">: The UE computes the UE specific TA as the sum of the service link delay on UL and DL. </w:t>
            </w:r>
            <w:r>
              <w:t>In RRC_CONNECTED state,</w:t>
            </w:r>
            <w:r>
              <w:rPr>
                <w:rFonts w:eastAsia="Times New Roman"/>
                <w:szCs w:val="22"/>
                <w:lang w:eastAsia="de-DE"/>
              </w:rPr>
              <w:t xml:space="preserve"> the UE adds it autonomously on the TA command.</w:t>
            </w:r>
          </w:p>
          <w:p w14:paraId="3CADE99F" w14:textId="77777777" w:rsidR="00227FA2" w:rsidRDefault="0039099D">
            <w:pPr>
              <w:textAlignment w:val="center"/>
              <w:rPr>
                <w:rFonts w:eastAsia="Times New Roman"/>
                <w:szCs w:val="22"/>
                <w:lang w:eastAsia="de-DE"/>
              </w:rPr>
            </w:pPr>
            <w:r>
              <w:rPr>
                <w:rFonts w:eastAsia="Times New Roman"/>
                <w:b/>
                <w:bCs/>
                <w:szCs w:val="22"/>
                <w:lang w:eastAsia="de-DE"/>
              </w:rPr>
              <w:t>Proposal 7</w:t>
            </w:r>
            <w:r>
              <w:rPr>
                <w:rFonts w:eastAsia="Times New Roman"/>
                <w:szCs w:val="22"/>
                <w:lang w:eastAsia="de-DE"/>
              </w:rPr>
              <w:t>: In RRC_CONNECTED mode and after expiration of the TA timer, a UE triggers the random-access procedure based on GNSS-acquired TA similar to RRC_IDLE with the same timing advance equation.</w:t>
            </w:r>
          </w:p>
          <w:p w14:paraId="76E8579E" w14:textId="77777777" w:rsidR="00227FA2" w:rsidRDefault="0039099D">
            <w:pPr>
              <w:spacing w:after="60"/>
              <w:textAlignment w:val="center"/>
              <w:rPr>
                <w:rFonts w:eastAsia="Times New Roman"/>
                <w:b/>
                <w:bCs/>
                <w:szCs w:val="22"/>
                <w:lang w:val="en-US" w:eastAsia="de-DE"/>
              </w:rPr>
            </w:pPr>
            <w:r>
              <w:rPr>
                <w:rFonts w:eastAsia="Times New Roman"/>
                <w:b/>
                <w:bCs/>
                <w:szCs w:val="22"/>
                <w:lang w:val="en-US" w:eastAsia="de-DE"/>
              </w:rPr>
              <w:t>Proposal 8</w:t>
            </w:r>
            <w:r>
              <w:rPr>
                <w:rFonts w:eastAsia="Times New Roman"/>
                <w:szCs w:val="22"/>
                <w:lang w:val="en-US" w:eastAsia="de-DE"/>
              </w:rPr>
              <w:t>: Wait for progress on the TA procedure before introducing validity timers for satellite ephemeris and common TA to maintain UL synchronization in NTN. Decide early if this issue may better be handled in RAN2.</w:t>
            </w:r>
            <w:r>
              <w:rPr>
                <w:rFonts w:eastAsia="Times New Roman"/>
                <w:szCs w:val="22"/>
                <w:lang w:val="en-US" w:eastAsia="de-DE"/>
              </w:rPr>
              <w:br/>
            </w:r>
          </w:p>
          <w:p w14:paraId="4A7646F4" w14:textId="77777777" w:rsidR="00227FA2" w:rsidRDefault="0039099D">
            <w:pPr>
              <w:spacing w:after="60"/>
              <w:textAlignment w:val="center"/>
              <w:rPr>
                <w:rFonts w:ascii="Calibri" w:eastAsia="Times New Roman" w:hAnsi="Calibri" w:cs="Calibri"/>
                <w:szCs w:val="22"/>
                <w:lang w:val="en-US" w:eastAsia="de-DE"/>
              </w:rPr>
            </w:pPr>
            <w:r>
              <w:rPr>
                <w:rFonts w:eastAsia="Times New Roman"/>
                <w:b/>
                <w:bCs/>
                <w:szCs w:val="22"/>
                <w:lang w:val="en-US" w:eastAsia="de-DE"/>
              </w:rPr>
              <w:t>Proposal 9</w:t>
            </w:r>
            <w:r>
              <w:rPr>
                <w:rFonts w:eastAsia="Times New Roman"/>
                <w:szCs w:val="22"/>
                <w:lang w:val="en-US"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14:paraId="368CD08A" w14:textId="77777777" w:rsidR="00227FA2" w:rsidRDefault="0039099D">
            <w:pPr>
              <w:numPr>
                <w:ilvl w:val="0"/>
                <w:numId w:val="14"/>
              </w:numPr>
              <w:spacing w:after="0"/>
              <w:textAlignment w:val="center"/>
              <w:rPr>
                <w:rFonts w:ascii="Calibri" w:eastAsia="Times New Roman" w:hAnsi="Calibri" w:cs="Calibri"/>
                <w:szCs w:val="22"/>
                <w:lang w:val="en-US" w:eastAsia="de-DE"/>
              </w:rPr>
            </w:pPr>
            <w:r>
              <w:rPr>
                <w:rFonts w:eastAsia="Times New Roman"/>
                <w:szCs w:val="22"/>
                <w:lang w:val="en-US" w:eastAsia="de-DE"/>
              </w:rPr>
              <w:t>FFS for Earth fixed cell</w:t>
            </w:r>
          </w:p>
          <w:p w14:paraId="53290610" w14:textId="77777777" w:rsidR="00227FA2" w:rsidRDefault="00227FA2">
            <w:pPr>
              <w:ind w:firstLine="284"/>
            </w:pPr>
          </w:p>
        </w:tc>
      </w:tr>
      <w:tr w:rsidR="00227FA2" w14:paraId="55588552" w14:textId="77777777">
        <w:trPr>
          <w:trHeight w:val="450"/>
        </w:trPr>
        <w:tc>
          <w:tcPr>
            <w:tcW w:w="1423" w:type="dxa"/>
          </w:tcPr>
          <w:p w14:paraId="43D55882" w14:textId="77777777" w:rsidR="00227FA2" w:rsidRDefault="006D7A31">
            <w:pPr>
              <w:ind w:firstLine="284"/>
              <w:jc w:val="both"/>
              <w:rPr>
                <w:b/>
                <w:bCs/>
                <w:u w:val="single"/>
              </w:rPr>
            </w:pPr>
            <w:hyperlink r:id="rId69" w:history="1">
              <w:r w:rsidR="0039099D">
                <w:rPr>
                  <w:rStyle w:val="Lienhypertexte"/>
                  <w:b/>
                  <w:bCs/>
                </w:rPr>
                <w:t>R1-2107065</w:t>
              </w:r>
            </w:hyperlink>
          </w:p>
        </w:tc>
        <w:tc>
          <w:tcPr>
            <w:tcW w:w="1276" w:type="dxa"/>
          </w:tcPr>
          <w:p w14:paraId="6AB15B00" w14:textId="77777777" w:rsidR="00227FA2" w:rsidRDefault="0039099D">
            <w:pPr>
              <w:ind w:firstLine="284"/>
            </w:pPr>
            <w:r>
              <w:t>MediaTek Inc.</w:t>
            </w:r>
          </w:p>
        </w:tc>
        <w:tc>
          <w:tcPr>
            <w:tcW w:w="7628" w:type="dxa"/>
          </w:tcPr>
          <w:p w14:paraId="30FCFECB" w14:textId="77777777" w:rsidR="00227FA2" w:rsidRDefault="0039099D">
            <w:pPr>
              <w:rPr>
                <w:lang w:eastAsia="ko-KR"/>
              </w:rPr>
            </w:pPr>
            <w:r>
              <w:rPr>
                <w:b/>
                <w:lang w:eastAsia="ko-KR"/>
              </w:rPr>
              <w:t>Observation 1</w:t>
            </w:r>
            <w:r>
              <w:rPr>
                <w:lang w:eastAsia="ko-KR"/>
              </w:rPr>
              <w:t xml:space="preserve">: In case the reference point is at the gNB, broadcast common TA with a SIB periodicity as high a 1 second is not sufficient to maintain accurate UL-UL subframe alignment, which exceeds the cyclic prefix for PUSCH and PUCCH transmission </w:t>
            </w:r>
          </w:p>
          <w:p w14:paraId="74C78BE2" w14:textId="77777777" w:rsidR="00227FA2" w:rsidRDefault="0039099D">
            <w:pPr>
              <w:pStyle w:val="Corpsdetexte"/>
              <w:spacing w:after="0"/>
              <w:jc w:val="both"/>
              <w:rPr>
                <w:rFonts w:cs="v4.2.0"/>
              </w:rPr>
            </w:pPr>
            <w:r>
              <w:rPr>
                <w:b/>
                <w:lang w:eastAsia="ko-KR"/>
              </w:rPr>
              <w:t>Proposal 1</w:t>
            </w:r>
            <w:r>
              <w:rPr>
                <w:lang w:eastAsia="ko-KR"/>
              </w:rPr>
              <w:t>: If feeder link timing drift is to be compensated by UE using common TA parameters, the Network may periodically broadcast:</w:t>
            </w:r>
          </w:p>
          <w:p w14:paraId="264E4AA6" w14:textId="77777777" w:rsidR="00227FA2" w:rsidRDefault="0039099D">
            <w:pPr>
              <w:pStyle w:val="Paragraphedeliste"/>
              <w:numPr>
                <w:ilvl w:val="0"/>
                <w:numId w:val="18"/>
              </w:numPr>
              <w:rPr>
                <w:lang w:eastAsia="ko-KR"/>
              </w:rPr>
            </w:pPr>
            <w:r>
              <w:rPr>
                <w:lang w:eastAsia="ko-KR"/>
              </w:rPr>
              <w:t xml:space="preserve">Common delay </w:t>
            </w:r>
          </w:p>
          <w:p w14:paraId="24928B5D" w14:textId="77777777" w:rsidR="00227FA2" w:rsidRDefault="0039099D">
            <w:pPr>
              <w:pStyle w:val="Paragraphedeliste"/>
              <w:numPr>
                <w:ilvl w:val="0"/>
                <w:numId w:val="18"/>
              </w:numPr>
              <w:rPr>
                <w:lang w:eastAsia="ko-KR"/>
              </w:rPr>
            </w:pPr>
            <w:r>
              <w:rPr>
                <w:lang w:eastAsia="ko-KR"/>
              </w:rPr>
              <w:t xml:space="preserve">Common delay drift rate </w:t>
            </w:r>
          </w:p>
          <w:p w14:paraId="24F92616" w14:textId="77777777" w:rsidR="00227FA2" w:rsidRDefault="0039099D">
            <w:pPr>
              <w:pStyle w:val="Paragraphedeliste"/>
              <w:numPr>
                <w:ilvl w:val="0"/>
                <w:numId w:val="18"/>
              </w:numPr>
              <w:rPr>
                <w:lang w:eastAsia="ko-KR"/>
              </w:rPr>
            </w:pPr>
            <w:r>
              <w:rPr>
                <w:lang w:eastAsia="ko-KR"/>
              </w:rPr>
              <w:t xml:space="preserve">Common delay drift rate variation </w:t>
            </w:r>
          </w:p>
          <w:p w14:paraId="0536CF6C" w14:textId="77777777" w:rsidR="00227FA2" w:rsidRDefault="0039099D">
            <w:pPr>
              <w:pStyle w:val="Paragraphedeliste"/>
              <w:numPr>
                <w:ilvl w:val="0"/>
                <w:numId w:val="18"/>
              </w:numPr>
              <w:spacing w:after="0"/>
              <w:jc w:val="both"/>
              <w:rPr>
                <w:lang w:eastAsia="ko-KR"/>
              </w:rPr>
            </w:pPr>
            <w:r>
              <w:rPr>
                <w:lang w:eastAsia="ko-KR"/>
              </w:rPr>
              <w:t xml:space="preserve">Common third order derivative </w:t>
            </w:r>
          </w:p>
          <w:p w14:paraId="22C002E8" w14:textId="77777777" w:rsidR="00227FA2" w:rsidRDefault="0039099D">
            <w:pPr>
              <w:pStyle w:val="Corpsdetexte"/>
              <w:spacing w:after="0"/>
              <w:jc w:val="both"/>
              <w:rPr>
                <w:lang w:eastAsia="ko-KR"/>
              </w:rPr>
            </w:pPr>
            <w:r>
              <w:rPr>
                <w:lang w:eastAsia="ko-KR"/>
              </w:rPr>
              <w:t xml:space="preserve">Where </w:t>
            </w:r>
          </w:p>
          <w:p w14:paraId="3B3C3940" w14:textId="77777777" w:rsidR="00227FA2" w:rsidRDefault="0039099D">
            <w:pPr>
              <w:pStyle w:val="Corpsdetexte"/>
              <w:spacing w:after="0"/>
              <w:jc w:val="both"/>
              <w:rPr>
                <w:lang w:eastAsia="ko-KR"/>
              </w:rPr>
            </w:pPr>
            <w:r>
              <w:rPr>
                <w:lang w:eastAsia="ko-KR"/>
              </w:rPr>
              <w:t xml:space="preserve">  </w:t>
            </w:r>
          </w:p>
          <w:p w14:paraId="106D2438" w14:textId="77777777" w:rsidR="00227FA2" w:rsidRDefault="0039099D">
            <w:pPr>
              <w:pStyle w:val="Paragraphedeliste"/>
              <w:numPr>
                <w:ilvl w:val="0"/>
                <w:numId w:val="18"/>
              </w:numPr>
              <w:rPr>
                <w:lang w:eastAsia="ko-KR"/>
              </w:rPr>
            </w:pPr>
            <w:r>
              <w:rPr>
                <w:lang w:eastAsia="ko-KR"/>
              </w:rPr>
              <w:t>Common delay  is N</w:t>
            </w:r>
            <w:r>
              <w:rPr>
                <w:vertAlign w:val="subscript"/>
                <w:lang w:eastAsia="ko-KR"/>
              </w:rPr>
              <w:t xml:space="preserve">TA,common </w:t>
            </w:r>
            <w:r>
              <w:rPr>
                <w:lang w:eastAsia="ko-KR"/>
              </w:rPr>
              <w:t xml:space="preserve"> / 2</w:t>
            </w:r>
          </w:p>
          <w:p w14:paraId="46133543" w14:textId="77777777" w:rsidR="00227FA2" w:rsidRDefault="0039099D">
            <w:pPr>
              <w:pStyle w:val="Paragraphedeliste"/>
              <w:numPr>
                <w:ilvl w:val="0"/>
                <w:numId w:val="18"/>
              </w:numPr>
              <w:rPr>
                <w:lang w:eastAsia="ko-KR"/>
              </w:rPr>
            </w:pPr>
            <w:r>
              <w:rPr>
                <w:lang w:eastAsia="ko-KR"/>
              </w:rPr>
              <w:t>Common delay drift rate is  N</w:t>
            </w:r>
            <w:r>
              <w:rPr>
                <w:vertAlign w:val="subscript"/>
                <w:lang w:eastAsia="ko-KR"/>
              </w:rPr>
              <w:t xml:space="preserve">TA,common,drift, rate </w:t>
            </w:r>
            <w:r>
              <w:rPr>
                <w:lang w:eastAsia="ko-KR"/>
              </w:rPr>
              <w:t>/ 2</w:t>
            </w:r>
          </w:p>
          <w:p w14:paraId="69EF18AA" w14:textId="77777777" w:rsidR="00227FA2" w:rsidRDefault="0039099D">
            <w:pPr>
              <w:pStyle w:val="Paragraphedeliste"/>
              <w:numPr>
                <w:ilvl w:val="0"/>
                <w:numId w:val="18"/>
              </w:numPr>
              <w:rPr>
                <w:lang w:eastAsia="ko-KR"/>
              </w:rPr>
            </w:pPr>
            <w:r>
              <w:rPr>
                <w:lang w:eastAsia="ko-KR"/>
              </w:rPr>
              <w:t>Common delay drift rate variation is  N</w:t>
            </w:r>
            <w:r>
              <w:rPr>
                <w:vertAlign w:val="subscript"/>
                <w:lang w:eastAsia="ko-KR"/>
              </w:rPr>
              <w:t xml:space="preserve">TA,common,drift,rate,variation </w:t>
            </w:r>
            <w:r>
              <w:rPr>
                <w:lang w:eastAsia="ko-KR"/>
              </w:rPr>
              <w:t xml:space="preserve"> / 2 </w:t>
            </w:r>
          </w:p>
          <w:p w14:paraId="14921CFC" w14:textId="77777777" w:rsidR="00227FA2" w:rsidRDefault="0039099D">
            <w:pPr>
              <w:pStyle w:val="Paragraphedeliste"/>
              <w:numPr>
                <w:ilvl w:val="0"/>
                <w:numId w:val="18"/>
              </w:numPr>
              <w:rPr>
                <w:lang w:eastAsia="ko-KR"/>
              </w:rPr>
            </w:pPr>
            <w:r>
              <w:rPr>
                <w:lang w:eastAsia="ko-KR"/>
              </w:rPr>
              <w:t>Common delay third order derivative is N</w:t>
            </w:r>
            <w:r>
              <w:rPr>
                <w:vertAlign w:val="subscript"/>
                <w:lang w:eastAsia="ko-KR"/>
              </w:rPr>
              <w:t xml:space="preserve">TA,common,drift,thrird_order,derivative </w:t>
            </w:r>
            <w:r>
              <w:rPr>
                <w:lang w:eastAsia="ko-KR"/>
              </w:rPr>
              <w:t xml:space="preserve"> / 2</w:t>
            </w:r>
          </w:p>
          <w:p w14:paraId="446EA040" w14:textId="77777777" w:rsidR="00227FA2" w:rsidRDefault="00227FA2">
            <w:pPr>
              <w:pStyle w:val="Corpsdetexte"/>
              <w:spacing w:after="0"/>
              <w:jc w:val="both"/>
              <w:rPr>
                <w:lang w:eastAsia="ko-KR"/>
              </w:rPr>
            </w:pPr>
          </w:p>
          <w:p w14:paraId="630693A3" w14:textId="77777777" w:rsidR="00227FA2" w:rsidRDefault="0039099D">
            <w:pPr>
              <w:pStyle w:val="Corpsdetexte"/>
              <w:spacing w:after="0"/>
              <w:jc w:val="both"/>
              <w:rPr>
                <w:u w:val="single"/>
                <w:lang w:eastAsia="ko-KR"/>
              </w:rPr>
            </w:pPr>
            <w:r>
              <w:rPr>
                <w:u w:val="single"/>
                <w:lang w:eastAsia="ko-KR"/>
              </w:rPr>
              <w:t>Granularity and signalling of Common TA Parameters:</w:t>
            </w:r>
          </w:p>
          <w:p w14:paraId="0E5AACA2" w14:textId="77777777" w:rsidR="00227FA2" w:rsidRDefault="00227FA2">
            <w:pPr>
              <w:pStyle w:val="Corpsdetexte"/>
              <w:spacing w:after="0"/>
              <w:jc w:val="both"/>
              <w:rPr>
                <w:lang w:eastAsia="ko-KR"/>
              </w:rPr>
            </w:pPr>
          </w:p>
          <w:p w14:paraId="479D8337" w14:textId="77777777" w:rsidR="00227FA2" w:rsidRDefault="0039099D">
            <w:pPr>
              <w:rPr>
                <w:lang w:eastAsia="ko-KR"/>
              </w:rPr>
            </w:pPr>
            <w:r>
              <w:rPr>
                <w:b/>
                <w:lang w:eastAsia="ko-KR"/>
              </w:rPr>
              <w:t>Observation 2</w:t>
            </w:r>
            <w:r>
              <w:rPr>
                <w:lang w:eastAsia="ko-KR"/>
              </w:rPr>
              <w:t>: If   (16∙64)⁄2^μ ∙T_c is used for GEO, this gives a common delay error of 0.52 us, which exceeds the legacy UE timing error (Te) in TS 38.133.</w:t>
            </w:r>
          </w:p>
          <w:p w14:paraId="00BFAFF3" w14:textId="77777777" w:rsidR="00227FA2" w:rsidRDefault="0039099D">
            <w:pPr>
              <w:rPr>
                <w:lang w:eastAsia="ko-KR"/>
              </w:rPr>
            </w:pPr>
            <w:r>
              <w:rPr>
                <w:b/>
                <w:lang w:eastAsia="ko-KR"/>
              </w:rPr>
              <w:t>Observation 3</w:t>
            </w:r>
            <w:r>
              <w:rPr>
                <w:lang w:eastAsia="ko-KR"/>
              </w:rPr>
              <w:t xml:space="preserve">: The maximum range of common TA is </w:t>
            </w:r>
          </w:p>
          <w:p w14:paraId="54CD9E05" w14:textId="77777777" w:rsidR="00227FA2" w:rsidRDefault="006D7A31">
            <m:oMathPara>
              <m:oMath>
                <m:sSub>
                  <m:sSubPr>
                    <m:ctrlPr>
                      <w:rPr>
                        <w:rFonts w:ascii="Cambria Math" w:hAnsi="Cambria Math"/>
                      </w:rPr>
                    </m:ctrlPr>
                  </m:sSubPr>
                  <m:e>
                    <m:r>
                      <w:rPr>
                        <w:rFonts w:ascii="Cambria Math" w:hAnsi="Cambria Math"/>
                      </w:rPr>
                      <m:t>N</m:t>
                    </m:r>
                  </m:e>
                  <m:sub>
                    <m:r>
                      <w:rPr>
                        <w:rFonts w:ascii="Cambria Math" w:hAnsi="Cambria Math"/>
                      </w:rPr>
                      <m:t>max</m:t>
                    </m:r>
                    <m:r>
                      <m:rPr>
                        <m:sty m:val="p"/>
                      </m:rPr>
                      <w:rPr>
                        <w:rFonts w:ascii="Cambria Math" w:hAnsi="Cambria Math"/>
                      </w:rPr>
                      <m:t xml:space="preserve"> </m:t>
                    </m:r>
                    <m:r>
                      <w:rPr>
                        <w:rFonts w:ascii="Cambria Math" w:hAnsi="Cambria Math"/>
                      </w:rPr>
                      <m:t>TA</m:t>
                    </m:r>
                    <m:r>
                      <m:rPr>
                        <m:sty m:val="p"/>
                      </m:rPr>
                      <w:rPr>
                        <w:rFonts w:ascii="Cambria Math" w:hAnsi="Cambria Math"/>
                      </w:rPr>
                      <m:t>,</m:t>
                    </m:r>
                    <m:r>
                      <w:rPr>
                        <w:rFonts w:ascii="Cambria Math" w:hAnsi="Cambria Math"/>
                      </w:rPr>
                      <m:t>common</m:t>
                    </m:r>
                  </m:sub>
                </m:sSub>
                <m:r>
                  <m:rPr>
                    <m:sty m:val="p"/>
                  </m:rPr>
                  <w:rPr>
                    <w:rFonts w:ascii="Cambria Math" w:hAnsi="Cambria Math"/>
                  </w:rPr>
                  <m:t>=</m:t>
                </m:r>
                <m:f>
                  <m:fPr>
                    <m:ctrlPr>
                      <w:rPr>
                        <w:rFonts w:ascii="Cambria Math" w:hAnsi="Cambria Math"/>
                      </w:rPr>
                    </m:ctrlPr>
                  </m:fPr>
                  <m:num>
                    <m:r>
                      <w:rPr>
                        <w:rFonts w:ascii="Cambria Math" w:hAnsi="Cambria Math"/>
                      </w:rPr>
                      <m:t>maximum</m:t>
                    </m:r>
                    <m:r>
                      <m:rPr>
                        <m:sty m:val="p"/>
                      </m:rPr>
                      <w:rPr>
                        <w:rFonts w:ascii="Cambria Math" w:hAnsi="Cambria Math"/>
                      </w:rPr>
                      <m:t xml:space="preserve"> </m:t>
                    </m:r>
                    <m:r>
                      <w:rPr>
                        <w:rFonts w:ascii="Cambria Math" w:hAnsi="Cambria Math"/>
                      </w:rPr>
                      <m:t>RTD</m:t>
                    </m:r>
                    <m:r>
                      <m:rPr>
                        <m:sty m:val="p"/>
                      </m:rPr>
                      <w:rPr>
                        <w:rFonts w:ascii="Cambria Math" w:hAnsi="Cambria Math"/>
                      </w:rPr>
                      <m:t xml:space="preserve"> </m:t>
                    </m:r>
                    <m:r>
                      <w:rPr>
                        <w:rFonts w:ascii="Cambria Math" w:hAnsi="Cambria Math"/>
                      </w:rPr>
                      <m:t>on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feeder</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m:t>
                    </m:r>
                  </m:num>
                  <m:den>
                    <m:r>
                      <m:rPr>
                        <m:sty m:val="p"/>
                      </m:rPr>
                      <w:rPr>
                        <w:rFonts w:ascii="Cambria Math" w:hAnsi="Cambria Math"/>
                      </w:rPr>
                      <m:t>64.</m:t>
                    </m:r>
                    <m:sSub>
                      <m:sSubPr>
                        <m:ctrlPr>
                          <w:rPr>
                            <w:rFonts w:ascii="Cambria Math" w:hAnsi="Cambria Math"/>
                          </w:rPr>
                        </m:ctrlPr>
                      </m:sSubPr>
                      <m:e>
                        <m:r>
                          <w:rPr>
                            <w:rFonts w:ascii="Cambria Math" w:hAnsi="Cambria Math"/>
                          </w:rPr>
                          <m:t>T</m:t>
                        </m:r>
                      </m:e>
                      <m:sub>
                        <m: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oMath>
            </m:oMathPara>
          </w:p>
          <w:p w14:paraId="6F340E1D" w14:textId="77777777" w:rsidR="00227FA2" w:rsidRDefault="0039099D">
            <w:pPr>
              <w:rPr>
                <w:lang w:eastAsia="ko-KR"/>
              </w:rPr>
            </w:pPr>
            <w:r>
              <w:rPr>
                <w:b/>
                <w:lang w:eastAsia="ko-KR"/>
              </w:rPr>
              <w:t>Proposal 2</w:t>
            </w:r>
            <w:r>
              <w:rPr>
                <w:lang w:eastAsia="ko-KR"/>
              </w:rPr>
              <w:t>: The granularity of Common TA is set to be 64⁄2^μ ∙T_c for LEO/MEO/GEO based non-terrestrial access network.</w:t>
            </w:r>
          </w:p>
          <w:p w14:paraId="3B0E7435" w14:textId="77777777" w:rsidR="00227FA2" w:rsidRDefault="00227FA2">
            <w:pPr>
              <w:rPr>
                <w:u w:val="single"/>
              </w:rPr>
            </w:pPr>
          </w:p>
          <w:p w14:paraId="348CF0E4" w14:textId="77777777" w:rsidR="00227FA2" w:rsidRDefault="0039099D">
            <w:pPr>
              <w:rPr>
                <w:u w:val="single"/>
              </w:rPr>
            </w:pPr>
            <w:r>
              <w:rPr>
                <w:u w:val="single"/>
              </w:rPr>
              <w:t>TA update in connected mode</w:t>
            </w:r>
          </w:p>
          <w:p w14:paraId="1E023A4A" w14:textId="77777777" w:rsidR="00227FA2" w:rsidRDefault="0039099D">
            <w:pPr>
              <w:pStyle w:val="Doc-text2"/>
              <w:ind w:left="0" w:firstLine="0"/>
              <w:rPr>
                <w:rFonts w:ascii="Times New Roman" w:hAnsi="Times New Roman" w:cs="Times New Roman"/>
                <w:sz w:val="20"/>
                <w:lang w:val="en-GB" w:eastAsia="en-US"/>
              </w:rPr>
            </w:pPr>
            <w:r>
              <w:rPr>
                <w:rFonts w:ascii="Times New Roman" w:hAnsi="Times New Roman" w:cs="Times New Roman"/>
                <w:b/>
                <w:sz w:val="20"/>
                <w:lang w:val="en-US" w:eastAsia="en-US"/>
              </w:rPr>
              <w:t>Proposal 3</w:t>
            </w:r>
            <w:r>
              <w:rPr>
                <w:rFonts w:ascii="Times New Roman" w:hAnsi="Times New Roman" w:cs="Times New Roman"/>
                <w:sz w:val="20"/>
                <w:lang w:val="en-US" w:eastAsia="en-US"/>
              </w:rPr>
              <w:t>: For closed loop TA update in connected mode, update N</w:t>
            </w:r>
            <w:r>
              <w:rPr>
                <w:rFonts w:ascii="Times New Roman" w:hAnsi="Times New Roman" w:cs="Times New Roman"/>
                <w:sz w:val="20"/>
                <w:vertAlign w:val="subscript"/>
                <w:lang w:val="en-US" w:eastAsia="en-US"/>
              </w:rPr>
              <w:t>TA</w:t>
            </w:r>
            <w:r>
              <w:rPr>
                <w:rFonts w:ascii="Times New Roman" w:hAnsi="Times New Roman" w:cs="Times New Roman"/>
                <w:sz w:val="20"/>
                <w:lang w:val="en-US" w:eastAsia="en-US"/>
              </w:rPr>
              <w:t xml:space="preserve"> with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lang w:val="en-US"/>
                    </w:rPr>
                    <m:t>_</m:t>
                  </m:r>
                  <m:r>
                    <w:rPr>
                      <w:rFonts w:ascii="Cambria Math" w:hAnsi="Cambria Math"/>
                    </w:rPr>
                    <m:t>new</m:t>
                  </m:r>
                </m:sub>
              </m:sSub>
              <m:r>
                <m:rPr>
                  <m:sty m:val="p"/>
                </m:rPr>
                <w:rPr>
                  <w:rFonts w:ascii="Cambria Math" w:hAnsi="Cambria Math"/>
                  <w:lang w:val="en-US"/>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lang w:val="en-US"/>
                    </w:rPr>
                    <m:t>_</m:t>
                  </m:r>
                  <m:r>
                    <w:rPr>
                      <w:rFonts w:ascii="Cambria Math" w:hAnsi="Cambria Math"/>
                    </w:rPr>
                    <m:t>old</m:t>
                  </m:r>
                </m:sub>
              </m:sSub>
              <m:r>
                <m:rPr>
                  <m:sty m:val="p"/>
                </m:rPr>
                <w:rPr>
                  <w:rFonts w:ascii="Cambria Math" w:hAnsi="Cambria Math"/>
                  <w:lang w:val="en-US"/>
                </w:rPr>
                <m:t>+</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lang w:val="en-US"/>
                    </w:rPr>
                    <m:t>-31</m:t>
                  </m:r>
                </m:e>
              </m:d>
              <m:r>
                <m:rPr>
                  <m:sty m:val="p"/>
                </m:rPr>
                <w:rPr>
                  <w:rFonts w:ascii="Cambria Math" w:hAnsi="Cambria Math"/>
                  <w:lang w:val="en-US"/>
                </w:rPr>
                <m:t>×16×64/</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oMath>
            <w:r>
              <w:rPr>
                <w:rFonts w:ascii="Times New Roman" w:hAnsi="Times New Roman" w:cs="Times New Roman"/>
                <w:sz w:val="20"/>
                <w:lang w:val="en-GB" w:eastAsia="en-US"/>
              </w:rPr>
              <w:t xml:space="preserve">, </w:t>
            </w:r>
            <w:r>
              <w:rPr>
                <w:rFonts w:ascii="Times New Roman" w:hAnsi="Times New Roman" w:cs="Times New Roman"/>
                <w:sz w:val="20"/>
                <w:lang w:val="en-GB" w:eastAsia="ko-KR"/>
              </w:rPr>
              <w:t>w</w:t>
            </w:r>
            <w:r w:rsidRPr="00A45AA6">
              <w:rPr>
                <w:rFonts w:ascii="Times New Roman" w:hAnsi="Times New Roman" w:cs="Times New Roman"/>
                <w:sz w:val="20"/>
                <w:lang w:val="en-US" w:eastAsia="ko-KR"/>
              </w:rPr>
              <w:t>here T</w:t>
            </w:r>
            <w:r w:rsidRPr="00A45AA6">
              <w:rPr>
                <w:rFonts w:ascii="Times New Roman" w:hAnsi="Times New Roman" w:cs="Times New Roman"/>
                <w:sz w:val="20"/>
                <w:vertAlign w:val="subscript"/>
                <w:lang w:val="en-US" w:eastAsia="ko-KR"/>
              </w:rPr>
              <w:t>A</w:t>
            </w:r>
            <w:r w:rsidRPr="00A45AA6">
              <w:rPr>
                <w:rFonts w:ascii="Times New Roman" w:hAnsi="Times New Roman" w:cs="Times New Roman"/>
                <w:sz w:val="20"/>
                <w:lang w:val="en-US" w:eastAsia="ko-KR"/>
              </w:rPr>
              <w:t>={0,1,2,…,63}</w:t>
            </w:r>
            <w:r>
              <w:rPr>
                <w:rFonts w:ascii="Times New Roman" w:hAnsi="Times New Roman" w:cs="Times New Roman"/>
                <w:sz w:val="20"/>
                <w:lang w:val="en-GB" w:eastAsia="ko-KR"/>
              </w:rPr>
              <w:t xml:space="preserve"> is indicated in MAC CE TA command without any enhancements. </w:t>
            </w:r>
          </w:p>
          <w:p w14:paraId="5682EC18" w14:textId="77777777" w:rsidR="00227FA2" w:rsidRDefault="0039099D">
            <w:pPr>
              <w:pStyle w:val="Doc-text2"/>
              <w:ind w:left="0" w:firstLine="0"/>
              <w:rPr>
                <w:rFonts w:ascii="Times New Roman" w:hAnsi="Times New Roman" w:cs="Times New Roman"/>
                <w:sz w:val="20"/>
                <w:lang w:val="en-GB" w:eastAsia="ko-KR"/>
              </w:rPr>
            </w:pPr>
            <w:r>
              <w:rPr>
                <w:rFonts w:ascii="Times New Roman" w:hAnsi="Times New Roman" w:cs="Times New Roman"/>
                <w:b/>
                <w:sz w:val="20"/>
                <w:lang w:val="en-GB" w:eastAsia="ko-KR"/>
              </w:rPr>
              <w:t>Observation 4</w:t>
            </w:r>
            <w:r>
              <w:rPr>
                <w:rFonts w:ascii="Times New Roman" w:hAnsi="Times New Roman" w:cs="Times New Roman"/>
                <w:sz w:val="20"/>
                <w:lang w:val="en-GB" w:eastAsia="ko-KR"/>
              </w:rPr>
              <w:t>: Inclusion in N</w:t>
            </w:r>
            <w:r>
              <w:rPr>
                <w:rFonts w:ascii="Times New Roman" w:hAnsi="Times New Roman" w:cs="Times New Roman"/>
                <w:sz w:val="20"/>
                <w:vertAlign w:val="subscript"/>
                <w:lang w:val="en-GB" w:eastAsia="ko-KR"/>
              </w:rPr>
              <w:t>TA,UE-specific</w:t>
            </w:r>
            <w:r>
              <w:rPr>
                <w:rFonts w:ascii="Times New Roman" w:hAnsi="Times New Roman" w:cs="Times New Roman"/>
                <w:sz w:val="20"/>
                <w:lang w:val="en-GB" w:eastAsia="ko-KR"/>
              </w:rPr>
              <w:t xml:space="preserve"> formula of additional timing in DL between satellite denoted by d</w:t>
            </w:r>
            <w:r>
              <w:rPr>
                <w:rFonts w:ascii="Times New Roman" w:hAnsi="Times New Roman" w:cs="Times New Roman"/>
                <w:sz w:val="20"/>
                <w:vertAlign w:val="subscript"/>
                <w:lang w:val="en-GB" w:eastAsia="ko-KR"/>
              </w:rPr>
              <w:t>s,DL</w:t>
            </w:r>
            <w:r>
              <w:rPr>
                <w:rFonts w:ascii="Times New Roman" w:hAnsi="Times New Roman" w:cs="Times New Roman"/>
                <w:sz w:val="20"/>
                <w:lang w:val="en-GB" w:eastAsia="ko-KR"/>
              </w:rPr>
              <w:t xml:space="preserve"> and device and in UL between device and satellite denoted by d</w:t>
            </w:r>
            <w:r>
              <w:rPr>
                <w:rFonts w:ascii="Times New Roman" w:hAnsi="Times New Roman" w:cs="Times New Roman"/>
                <w:sz w:val="20"/>
                <w:vertAlign w:val="subscript"/>
                <w:lang w:val="en-GB" w:eastAsia="ko-KR"/>
              </w:rPr>
              <w:t>s,UL</w:t>
            </w:r>
            <w:r>
              <w:rPr>
                <w:rFonts w:ascii="Times New Roman" w:hAnsi="Times New Roman" w:cs="Times New Roman"/>
                <w:sz w:val="20"/>
                <w:lang w:val="en-GB" w:eastAsia="ko-KR"/>
              </w:rPr>
              <w:t xml:space="preserve"> is not necessary. </w:t>
            </w:r>
          </w:p>
          <w:p w14:paraId="77A82BEF" w14:textId="77777777" w:rsidR="00227FA2" w:rsidRDefault="0039099D">
            <w:pPr>
              <w:pStyle w:val="Doc-text2"/>
              <w:ind w:left="0" w:firstLine="0"/>
              <w:rPr>
                <w:rFonts w:ascii="Times New Roman" w:hAnsi="Times New Roman" w:cs="Times New Roman"/>
                <w:sz w:val="20"/>
                <w:lang w:val="en-GB" w:eastAsia="ko-KR"/>
              </w:rPr>
            </w:pPr>
            <w:r>
              <w:rPr>
                <w:rFonts w:ascii="Times New Roman" w:hAnsi="Times New Roman" w:cs="Times New Roman"/>
                <w:b/>
                <w:sz w:val="20"/>
                <w:lang w:val="en-GB" w:eastAsia="ko-KR"/>
              </w:rPr>
              <w:t>Proposal 4</w:t>
            </w:r>
            <w:r>
              <w:rPr>
                <w:rFonts w:ascii="Times New Roman" w:hAnsi="Times New Roman" w:cs="Times New Roman"/>
                <w:sz w:val="20"/>
                <w:lang w:val="en-GB" w:eastAsia="ko-KR"/>
              </w:rPr>
              <w:t>: How the UE calculates/update the N</w:t>
            </w:r>
            <w:r>
              <w:rPr>
                <w:rFonts w:ascii="Times New Roman" w:hAnsi="Times New Roman" w:cs="Times New Roman"/>
                <w:sz w:val="20"/>
                <w:vertAlign w:val="subscript"/>
                <w:lang w:val="en-GB" w:eastAsia="ko-KR"/>
              </w:rPr>
              <w:t>TA,common</w:t>
            </w:r>
            <w:r>
              <w:rPr>
                <w:rFonts w:ascii="Times New Roman" w:hAnsi="Times New Roman" w:cs="Times New Roman"/>
                <w:sz w:val="20"/>
                <w:lang w:val="en-GB" w:eastAsia="ko-KR"/>
              </w:rPr>
              <w:t xml:space="preserve"> can be postponed discussion until the issue of what common TA parameters are indicated on NTN SIB is concluded.</w:t>
            </w:r>
          </w:p>
          <w:p w14:paraId="09AA5A27" w14:textId="77777777" w:rsidR="00227FA2" w:rsidRDefault="00227FA2"/>
          <w:p w14:paraId="6751340D" w14:textId="77777777" w:rsidR="00227FA2" w:rsidRDefault="0039099D">
            <w:pPr>
              <w:rPr>
                <w:u w:val="single"/>
              </w:rPr>
            </w:pPr>
            <w:r>
              <w:rPr>
                <w:u w:val="single"/>
              </w:rPr>
              <w:t>NTN UE Time Alignment Timers:</w:t>
            </w:r>
          </w:p>
          <w:p w14:paraId="3146C52B" w14:textId="77777777" w:rsidR="00227FA2" w:rsidRDefault="0039099D">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Proposal 5</w:t>
            </w:r>
            <w:r>
              <w:rPr>
                <w:rFonts w:ascii="Times New Roman" w:eastAsia="+mn-ea" w:hAnsi="Times New Roman" w:cs="Times New Roman"/>
                <w:color w:val="000000"/>
                <w:kern w:val="24"/>
                <w:sz w:val="20"/>
                <w:szCs w:val="20"/>
                <w:lang w:val="en-GB"/>
              </w:rPr>
              <w:t>: A single time alignment validity timer is configured by the network defines the maximum time during which the UE can apply the satellite ephemeris and common TA parameters without having acquired new satellite ephemeris or common TA parameters.</w:t>
            </w:r>
          </w:p>
          <w:p w14:paraId="0306D26C" w14:textId="77777777" w:rsidR="00227FA2" w:rsidRDefault="00227FA2">
            <w:pPr>
              <w:pStyle w:val="Doc-text2"/>
              <w:spacing w:after="0"/>
              <w:ind w:left="0" w:firstLine="0"/>
              <w:rPr>
                <w:rFonts w:ascii="Times New Roman" w:eastAsia="+mn-ea" w:hAnsi="Times New Roman" w:cs="Times New Roman"/>
                <w:color w:val="000000"/>
                <w:kern w:val="24"/>
                <w:sz w:val="20"/>
                <w:szCs w:val="20"/>
                <w:lang w:val="en-GB"/>
              </w:rPr>
            </w:pPr>
          </w:p>
          <w:p w14:paraId="37C33DDF" w14:textId="77777777" w:rsidR="00227FA2" w:rsidRDefault="00227FA2">
            <w:pPr>
              <w:pStyle w:val="Doc-text2"/>
              <w:spacing w:after="0"/>
              <w:ind w:left="0" w:firstLine="0"/>
              <w:rPr>
                <w:rFonts w:ascii="Times New Roman" w:eastAsia="+mn-ea" w:hAnsi="Times New Roman" w:cs="Times New Roman"/>
                <w:color w:val="000000"/>
                <w:kern w:val="24"/>
                <w:sz w:val="20"/>
                <w:szCs w:val="20"/>
                <w:lang w:val="en-GB"/>
              </w:rPr>
            </w:pPr>
          </w:p>
          <w:p w14:paraId="5829562D" w14:textId="77777777" w:rsidR="00227FA2" w:rsidRDefault="0039099D">
            <w:pPr>
              <w:rPr>
                <w:u w:val="single"/>
              </w:rPr>
            </w:pPr>
            <w:r>
              <w:rPr>
                <w:u w:val="single"/>
              </w:rPr>
              <w:t>Indication of common frequency pre-compensation offset on DL service link</w:t>
            </w:r>
          </w:p>
          <w:p w14:paraId="44DBD5BD" w14:textId="77777777" w:rsidR="00227FA2" w:rsidRDefault="0039099D">
            <w:pPr>
              <w:pStyle w:val="NormalWeb"/>
              <w:spacing w:before="0" w:beforeAutospacing="0" w:after="0" w:afterAutospacing="0"/>
              <w:rPr>
                <w:sz w:val="22"/>
              </w:rPr>
            </w:pPr>
            <w:r>
              <w:rPr>
                <w:b/>
                <w:sz w:val="22"/>
              </w:rPr>
              <w:t>Observation 5</w:t>
            </w:r>
            <w:r>
              <w:rPr>
                <w:sz w:val="22"/>
              </w:rPr>
              <w:t>: Optimization of frequency tracking with AFC algorithm is an essential functionality for NR NTN implementation and would necessitate knowledge of DL common Doppler shift pre-compensation as early as possible during initial synchronization.</w:t>
            </w:r>
          </w:p>
          <w:p w14:paraId="40A381E3" w14:textId="77777777" w:rsidR="00227FA2" w:rsidRDefault="00227FA2">
            <w:pPr>
              <w:pStyle w:val="NormalWeb"/>
              <w:spacing w:before="0" w:beforeAutospacing="0" w:after="0" w:afterAutospacing="0"/>
              <w:rPr>
                <w:sz w:val="22"/>
              </w:rPr>
            </w:pPr>
          </w:p>
          <w:p w14:paraId="5BBAAD37" w14:textId="77777777" w:rsidR="00227FA2" w:rsidRDefault="0039099D">
            <w:pPr>
              <w:pStyle w:val="NormalWeb"/>
              <w:spacing w:before="0" w:beforeAutospacing="0" w:after="0" w:afterAutospacing="0"/>
              <w:rPr>
                <w:sz w:val="22"/>
              </w:rPr>
            </w:pPr>
            <w:r>
              <w:rPr>
                <w:b/>
                <w:sz w:val="22"/>
              </w:rPr>
              <w:t>Observation 6</w:t>
            </w:r>
            <w:r>
              <w:rPr>
                <w:sz w:val="22"/>
              </w:rPr>
              <w:t xml:space="preserve">: DL common Doppler shift pre-compensation is only useful for fc&lt;3GHz DL where it helps reduce the Cell Search range to be within half the raster spacing. For other Frequency ranges, it is not needed. </w:t>
            </w:r>
          </w:p>
          <w:p w14:paraId="23940953" w14:textId="77777777" w:rsidR="00227FA2" w:rsidRDefault="00227FA2">
            <w:pPr>
              <w:pStyle w:val="NormalWeb"/>
              <w:spacing w:before="0" w:beforeAutospacing="0" w:after="0" w:afterAutospacing="0"/>
              <w:rPr>
                <w:b/>
                <w:sz w:val="22"/>
              </w:rPr>
            </w:pPr>
          </w:p>
          <w:p w14:paraId="01366FAD" w14:textId="77777777" w:rsidR="00227FA2" w:rsidRDefault="0039099D">
            <w:pPr>
              <w:pStyle w:val="NormalWeb"/>
              <w:spacing w:before="0" w:beforeAutospacing="0" w:after="0" w:afterAutospacing="0"/>
              <w:rPr>
                <w:sz w:val="22"/>
              </w:rPr>
            </w:pPr>
            <w:r>
              <w:rPr>
                <w:b/>
                <w:sz w:val="22"/>
              </w:rPr>
              <w:t>Proposal 6</w:t>
            </w:r>
            <w:r>
              <w:rPr>
                <w:sz w:val="22"/>
              </w:rPr>
              <w:t>: DL common Doppler shift pre-compensation is indicated in MIB if applied.</w:t>
            </w:r>
          </w:p>
          <w:p w14:paraId="2066EE01" w14:textId="77777777" w:rsidR="00227FA2" w:rsidRDefault="00227FA2">
            <w:pPr>
              <w:pStyle w:val="NormalWeb"/>
              <w:spacing w:before="0" w:beforeAutospacing="0" w:after="0" w:afterAutospacing="0"/>
              <w:rPr>
                <w:b/>
                <w:sz w:val="22"/>
              </w:rPr>
            </w:pPr>
          </w:p>
          <w:p w14:paraId="27C57202" w14:textId="77777777" w:rsidR="00227FA2" w:rsidRDefault="0039099D">
            <w:pPr>
              <w:pStyle w:val="NormalWeb"/>
              <w:spacing w:before="0" w:beforeAutospacing="0" w:after="0" w:afterAutospacing="0"/>
              <w:rPr>
                <w:sz w:val="22"/>
              </w:rPr>
            </w:pPr>
            <w:r>
              <w:rPr>
                <w:b/>
                <w:sz w:val="22"/>
              </w:rPr>
              <w:t>Observation 7</w:t>
            </w:r>
            <w:r>
              <w:rPr>
                <w:sz w:val="22"/>
              </w:rPr>
              <w:t>: The UE can determine accurately the DL ARFCN by using its GNSS-acquired location and satellite ephemeris to calculate the Doppler Frequency Shift (DFS) corresponding to the satellite Doppler shift and subtracting it from the DL carrier frequency it synchronized to during initial access.</w:t>
            </w:r>
          </w:p>
          <w:p w14:paraId="5CB38D4E" w14:textId="77777777" w:rsidR="00227FA2" w:rsidRDefault="00227FA2">
            <w:pPr>
              <w:pStyle w:val="NormalWeb"/>
              <w:spacing w:before="0" w:beforeAutospacing="0" w:after="0" w:afterAutospacing="0"/>
              <w:rPr>
                <w:b/>
                <w:sz w:val="22"/>
              </w:rPr>
            </w:pPr>
          </w:p>
          <w:p w14:paraId="6F40D1F9" w14:textId="77777777" w:rsidR="00227FA2" w:rsidRDefault="0039099D">
            <w:pPr>
              <w:pStyle w:val="NormalWeb"/>
              <w:spacing w:before="0" w:beforeAutospacing="0" w:after="0" w:afterAutospacing="0"/>
              <w:rPr>
                <w:sz w:val="22"/>
              </w:rPr>
            </w:pPr>
            <w:r>
              <w:rPr>
                <w:b/>
                <w:sz w:val="22"/>
              </w:rPr>
              <w:t>Observation 8</w:t>
            </w:r>
            <w:r>
              <w:rPr>
                <w:sz w:val="22"/>
              </w:rPr>
              <w:t>: There are significant benefits in WF3 approach:</w:t>
            </w:r>
          </w:p>
          <w:p w14:paraId="24C41D84" w14:textId="77777777" w:rsidR="00227FA2" w:rsidRDefault="0039099D">
            <w:pPr>
              <w:pStyle w:val="NormalWeb"/>
              <w:numPr>
                <w:ilvl w:val="0"/>
                <w:numId w:val="47"/>
              </w:numPr>
              <w:spacing w:before="0" w:beforeAutospacing="0" w:after="0" w:afterAutospacing="0"/>
              <w:rPr>
                <w:sz w:val="22"/>
              </w:rPr>
            </w:pPr>
            <w:r>
              <w:rPr>
                <w:sz w:val="22"/>
              </w:rPr>
              <w:t>High update rate of DL common frequency parameters NTN SIB by UE is not needed.</w:t>
            </w:r>
          </w:p>
          <w:p w14:paraId="12AD25B3" w14:textId="77777777" w:rsidR="00227FA2" w:rsidRDefault="0039099D">
            <w:pPr>
              <w:pStyle w:val="NormalWeb"/>
              <w:numPr>
                <w:ilvl w:val="0"/>
                <w:numId w:val="47"/>
              </w:numPr>
              <w:spacing w:before="0" w:beforeAutospacing="0" w:after="0" w:afterAutospacing="0"/>
              <w:rPr>
                <w:sz w:val="22"/>
              </w:rPr>
            </w:pPr>
            <w:r>
              <w:rPr>
                <w:sz w:val="22"/>
              </w:rPr>
              <w:t>Doppler Frequency shift discontinuity when switching the beam is avoided if DL common frequency compensation is not applied, which greatly simplifies AFC implementation for frequency tracking, cell search and cell measurement.</w:t>
            </w:r>
          </w:p>
          <w:p w14:paraId="178C0837" w14:textId="77777777" w:rsidR="00227FA2" w:rsidRDefault="00227FA2">
            <w:pPr>
              <w:rPr>
                <w:b/>
                <w:lang w:val="en-US"/>
              </w:rPr>
            </w:pPr>
          </w:p>
          <w:p w14:paraId="7223E4B1" w14:textId="77777777" w:rsidR="00227FA2" w:rsidRDefault="0039099D">
            <w:pPr>
              <w:rPr>
                <w:lang w:val="en-US"/>
              </w:rPr>
            </w:pPr>
            <w:r>
              <w:rPr>
                <w:b/>
                <w:lang w:val="en-US"/>
              </w:rPr>
              <w:lastRenderedPageBreak/>
              <w:t>Proposal 7:</w:t>
            </w:r>
            <w:r>
              <w:rPr>
                <w:lang w:val="en-US"/>
              </w:rPr>
              <w:t xml:space="preserve"> DL frequency compensation for the service link Doppler is not supported.</w:t>
            </w:r>
          </w:p>
          <w:p w14:paraId="66095BC6" w14:textId="77777777" w:rsidR="00227FA2" w:rsidRDefault="00227FA2">
            <w:pPr>
              <w:rPr>
                <w:lang w:val="en-US"/>
              </w:rPr>
            </w:pPr>
          </w:p>
          <w:p w14:paraId="1012B657" w14:textId="77777777" w:rsidR="00227FA2" w:rsidRDefault="0039099D">
            <w:pPr>
              <w:rPr>
                <w:u w:val="single"/>
              </w:rPr>
            </w:pPr>
            <w:r>
              <w:rPr>
                <w:u w:val="single"/>
              </w:rPr>
              <w:t>Serving satellite ephemeris format</w:t>
            </w:r>
          </w:p>
          <w:p w14:paraId="38E9E14D" w14:textId="77777777" w:rsidR="00227FA2" w:rsidRDefault="0039099D">
            <w:pPr>
              <w:pStyle w:val="Corpsdetexte"/>
              <w:rPr>
                <w:lang w:eastAsia="zh-TW"/>
              </w:rPr>
            </w:pPr>
            <w:r>
              <w:rPr>
                <w:b/>
                <w:lang w:eastAsia="zh-TW"/>
              </w:rPr>
              <w:t>Observation 9</w:t>
            </w:r>
            <w:r>
              <w:rPr>
                <w:lang w:eastAsia="zh-TW"/>
              </w:rPr>
              <w:t>: A UE first coming into coverage of a satellite needs to immediately access if it is paged or if it needs to transmit data. The UE must be able to receive the satellite ephemeris on NTN SIB broadcast with periodicity 0.5s or 1 s. A longer SIB periodicity is not desirable due to short satellite dwell time (~10 minutes)</w:t>
            </w:r>
          </w:p>
          <w:p w14:paraId="7F751B90" w14:textId="77777777" w:rsidR="00227FA2" w:rsidRDefault="0039099D">
            <w:pPr>
              <w:pStyle w:val="Corpsdetexte"/>
              <w:rPr>
                <w:lang w:val="en-US"/>
              </w:rPr>
            </w:pPr>
            <w:r>
              <w:rPr>
                <w:b/>
                <w:lang w:val="en-US"/>
              </w:rPr>
              <w:t>Observation 10</w:t>
            </w:r>
            <w:r>
              <w:rPr>
                <w:lang w:val="en-US"/>
              </w:rPr>
              <w:t>: Signaling of epoch time on NTN SIB requires a payload of approximately 5 bytes.</w:t>
            </w:r>
          </w:p>
          <w:p w14:paraId="4AAF6649" w14:textId="77777777" w:rsidR="00227FA2" w:rsidRDefault="0039099D">
            <w:pPr>
              <w:pStyle w:val="Corpsdetexte"/>
              <w:rPr>
                <w:lang w:val="en-US"/>
              </w:rPr>
            </w:pPr>
            <w:r>
              <w:rPr>
                <w:b/>
                <w:lang w:val="en-US"/>
              </w:rPr>
              <w:t>Proposal 8</w:t>
            </w:r>
            <w:r>
              <w:rPr>
                <w:lang w:val="en-US"/>
              </w:rPr>
              <w:t xml:space="preserve">: Epoch time is implicitly known as a reference time linked to DL subframe where NTN SIB is broadcast. </w:t>
            </w:r>
          </w:p>
          <w:p w14:paraId="45F3EBD7" w14:textId="77777777" w:rsidR="00227FA2" w:rsidRDefault="0039099D">
            <w:pPr>
              <w:pStyle w:val="Corpsdetexte"/>
              <w:rPr>
                <w:lang w:eastAsia="zh-TW"/>
              </w:rPr>
            </w:pPr>
            <w:r>
              <w:rPr>
                <w:b/>
                <w:lang w:eastAsia="zh-TW"/>
              </w:rPr>
              <w:t>Proposal 9</w:t>
            </w:r>
            <w:r>
              <w:rPr>
                <w:lang w:eastAsia="zh-TW"/>
              </w:rPr>
              <w:t>: Support satellite ephemeris format bit allocations</w:t>
            </w:r>
          </w:p>
          <w:p w14:paraId="39AB7178" w14:textId="77777777" w:rsidR="00227FA2" w:rsidRDefault="0039099D">
            <w:pPr>
              <w:pStyle w:val="Corpsdetexte"/>
              <w:numPr>
                <w:ilvl w:val="0"/>
                <w:numId w:val="17"/>
              </w:numPr>
              <w:rPr>
                <w:lang w:eastAsia="zh-TW"/>
              </w:rPr>
            </w:pPr>
            <w:r>
              <w:rPr>
                <w:lang w:eastAsia="zh-TW"/>
              </w:rPr>
              <w:t xml:space="preserve">Position and velocity state vector ephemeris format (16 bytes payload). </w:t>
            </w:r>
          </w:p>
          <w:p w14:paraId="012CE4AF" w14:textId="77777777" w:rsidR="00227FA2" w:rsidRDefault="0039099D">
            <w:pPr>
              <w:pStyle w:val="Corpsdetexte"/>
              <w:numPr>
                <w:ilvl w:val="1"/>
                <w:numId w:val="17"/>
              </w:numPr>
              <w:rPr>
                <w:lang w:eastAsia="zh-TW"/>
              </w:rPr>
            </w:pPr>
            <w:r>
              <w:rPr>
                <w:lang w:eastAsia="zh-TW"/>
              </w:rPr>
              <w:t>The field size for position [m]  is 78 bits</w:t>
            </w:r>
          </w:p>
          <w:p w14:paraId="324DCA1E" w14:textId="77777777" w:rsidR="00227FA2" w:rsidRDefault="0039099D">
            <w:pPr>
              <w:pStyle w:val="Corpsdetexte"/>
              <w:numPr>
                <w:ilvl w:val="1"/>
                <w:numId w:val="17"/>
              </w:numPr>
              <w:rPr>
                <w:lang w:eastAsia="zh-TW"/>
              </w:rPr>
            </w:pPr>
            <w:r>
              <w:rPr>
                <w:lang w:eastAsia="zh-TW"/>
              </w:rPr>
              <w:t>The field size for velocity [m/s] is 54 bits</w:t>
            </w:r>
          </w:p>
          <w:p w14:paraId="6D4FB1BF" w14:textId="77777777" w:rsidR="00227FA2" w:rsidRDefault="0039099D">
            <w:pPr>
              <w:pStyle w:val="Paragraphedeliste"/>
              <w:numPr>
                <w:ilvl w:val="0"/>
                <w:numId w:val="17"/>
              </w:numPr>
              <w:rPr>
                <w:lang w:eastAsia="zh-TW"/>
              </w:rPr>
            </w:pPr>
            <w:r>
              <w:rPr>
                <w:lang w:eastAsia="zh-TW"/>
              </w:rPr>
              <w:t>Orbital parameter ephemeris format (18 byte payload)</w:t>
            </w:r>
          </w:p>
          <w:p w14:paraId="2562D15B" w14:textId="77777777" w:rsidR="00227FA2" w:rsidRDefault="0039099D">
            <w:pPr>
              <w:pStyle w:val="Corpsdetexte"/>
              <w:numPr>
                <w:ilvl w:val="1"/>
                <w:numId w:val="17"/>
              </w:numPr>
              <w:rPr>
                <w:lang w:eastAsia="zh-TW"/>
              </w:rPr>
            </w:pPr>
            <w:r>
              <w:rPr>
                <w:lang w:eastAsia="zh-TW"/>
              </w:rPr>
              <w:t>Semi-major axis α [m] is 33 bits</w:t>
            </w:r>
          </w:p>
          <w:p w14:paraId="5B064D93" w14:textId="77777777" w:rsidR="00227FA2" w:rsidRDefault="0039099D">
            <w:pPr>
              <w:pStyle w:val="Corpsdetexte"/>
              <w:numPr>
                <w:ilvl w:val="1"/>
                <w:numId w:val="17"/>
              </w:numPr>
              <w:rPr>
                <w:lang w:eastAsia="zh-TW"/>
              </w:rPr>
            </w:pPr>
            <w:r>
              <w:rPr>
                <w:lang w:eastAsia="zh-TW"/>
              </w:rPr>
              <w:t>Eccentricity e is 19 bits</w:t>
            </w:r>
          </w:p>
          <w:p w14:paraId="1BDADF1D" w14:textId="77777777" w:rsidR="00227FA2" w:rsidRDefault="0039099D">
            <w:pPr>
              <w:pStyle w:val="Corpsdetexte"/>
              <w:numPr>
                <w:ilvl w:val="1"/>
                <w:numId w:val="17"/>
              </w:numPr>
              <w:rPr>
                <w:lang w:eastAsia="zh-TW"/>
              </w:rPr>
            </w:pPr>
            <w:r>
              <w:rPr>
                <w:lang w:eastAsia="zh-TW"/>
              </w:rPr>
              <w:t xml:space="preserve">Argument of periapsis ω [rad] is 24 bits </w:t>
            </w:r>
          </w:p>
          <w:p w14:paraId="36AE25CA" w14:textId="77777777" w:rsidR="00227FA2" w:rsidRDefault="0039099D">
            <w:pPr>
              <w:pStyle w:val="Corpsdetexte"/>
              <w:numPr>
                <w:ilvl w:val="1"/>
                <w:numId w:val="17"/>
              </w:numPr>
              <w:rPr>
                <w:lang w:eastAsia="zh-TW"/>
              </w:rPr>
            </w:pPr>
            <w:r>
              <w:rPr>
                <w:lang w:eastAsia="zh-TW"/>
              </w:rPr>
              <w:t>Longitude of ascending node Ω [rad] is 21 bits</w:t>
            </w:r>
          </w:p>
          <w:p w14:paraId="51EC9072" w14:textId="77777777" w:rsidR="00227FA2" w:rsidRDefault="0039099D">
            <w:pPr>
              <w:pStyle w:val="Corpsdetexte"/>
              <w:numPr>
                <w:ilvl w:val="1"/>
                <w:numId w:val="17"/>
              </w:numPr>
              <w:rPr>
                <w:lang w:eastAsia="zh-TW"/>
              </w:rPr>
            </w:pPr>
            <w:r>
              <w:rPr>
                <w:lang w:eastAsia="zh-TW"/>
              </w:rPr>
              <w:t>Inclination i [rad] is 20 bits</w:t>
            </w:r>
          </w:p>
          <w:p w14:paraId="7B6E4BFD" w14:textId="77777777" w:rsidR="00227FA2" w:rsidRDefault="0039099D">
            <w:pPr>
              <w:pStyle w:val="Corpsdetexte"/>
              <w:numPr>
                <w:ilvl w:val="1"/>
                <w:numId w:val="17"/>
              </w:numPr>
              <w:rPr>
                <w:lang w:eastAsia="zh-TW"/>
              </w:rPr>
            </w:pPr>
            <w:r>
              <w:rPr>
                <w:lang w:eastAsia="zh-TW"/>
              </w:rPr>
              <w:t>Mean anomaly M [rad] at epoch time t</w:t>
            </w:r>
            <w:r>
              <w:rPr>
                <w:vertAlign w:val="subscript"/>
                <w:lang w:eastAsia="zh-TW"/>
              </w:rPr>
              <w:t>o</w:t>
            </w:r>
            <w:r>
              <w:rPr>
                <w:lang w:eastAsia="zh-TW"/>
              </w:rPr>
              <w:t xml:space="preserve"> is 24 bits</w:t>
            </w:r>
          </w:p>
          <w:p w14:paraId="51661C4D" w14:textId="77777777" w:rsidR="00227FA2" w:rsidRDefault="00227FA2">
            <w:pPr>
              <w:ind w:firstLine="284"/>
            </w:pPr>
          </w:p>
        </w:tc>
      </w:tr>
      <w:tr w:rsidR="00227FA2" w14:paraId="5EC43DE5" w14:textId="77777777">
        <w:trPr>
          <w:trHeight w:val="450"/>
        </w:trPr>
        <w:tc>
          <w:tcPr>
            <w:tcW w:w="1423" w:type="dxa"/>
          </w:tcPr>
          <w:p w14:paraId="3FFF8257" w14:textId="77777777" w:rsidR="00227FA2" w:rsidRDefault="006D7A31">
            <w:pPr>
              <w:ind w:firstLine="284"/>
              <w:jc w:val="both"/>
              <w:rPr>
                <w:b/>
                <w:bCs/>
                <w:u w:val="single"/>
              </w:rPr>
            </w:pPr>
            <w:hyperlink r:id="rId70" w:history="1">
              <w:r w:rsidR="0039099D">
                <w:rPr>
                  <w:rStyle w:val="Lienhypertexte"/>
                  <w:b/>
                  <w:bCs/>
                </w:rPr>
                <w:t>R1-2107244</w:t>
              </w:r>
            </w:hyperlink>
          </w:p>
        </w:tc>
        <w:tc>
          <w:tcPr>
            <w:tcW w:w="1276" w:type="dxa"/>
          </w:tcPr>
          <w:p w14:paraId="48381E7E" w14:textId="77777777" w:rsidR="00227FA2" w:rsidRDefault="0039099D">
            <w:pPr>
              <w:ind w:firstLine="284"/>
            </w:pPr>
            <w:r>
              <w:t>OPPO</w:t>
            </w:r>
          </w:p>
        </w:tc>
        <w:tc>
          <w:tcPr>
            <w:tcW w:w="7628" w:type="dxa"/>
          </w:tcPr>
          <w:p w14:paraId="2BF6AE47" w14:textId="77777777" w:rsidR="00227FA2" w:rsidRDefault="0039099D">
            <w:pPr>
              <w:pStyle w:val="Corpsdetexte"/>
              <w:rPr>
                <w:rFonts w:eastAsiaTheme="minorEastAsia"/>
                <w:lang w:eastAsia="zh-CN"/>
              </w:rPr>
            </w:pPr>
            <w:r>
              <w:rPr>
                <w:rFonts w:eastAsiaTheme="minorEastAsia"/>
                <w:b/>
                <w:lang w:eastAsia="zh-CN"/>
              </w:rPr>
              <w:t>Observation 1:</w:t>
            </w:r>
            <w:r>
              <w:rPr>
                <w:rFonts w:eastAsiaTheme="minorEastAsia"/>
                <w:lang w:eastAsia="zh-CN"/>
              </w:rPr>
              <w:t xml:space="preserve"> For feeder link delay tracking, when common TA and common TA drift rate are provided to the UE, the UE can track the FL delay up to 3 s assuming tracking error under 1 us. When a second order derivative is additionally provided to the UE, the tracking duration can be increased up to 35 s under the same tracking error assumption. </w:t>
            </w:r>
          </w:p>
          <w:p w14:paraId="31889FDA" w14:textId="77777777" w:rsidR="00227FA2" w:rsidRDefault="0039099D">
            <w:pPr>
              <w:pStyle w:val="Corpsdetexte"/>
              <w:rPr>
                <w:rFonts w:eastAsia="SimSun"/>
                <w:lang w:eastAsia="zh-CN"/>
              </w:rPr>
            </w:pPr>
            <w:r>
              <w:rPr>
                <w:rFonts w:eastAsia="SimSun"/>
                <w:b/>
                <w:lang w:eastAsia="zh-CN"/>
              </w:rPr>
              <w:t>Observation 2:</w:t>
            </w:r>
            <w:r>
              <w:rPr>
                <w:rFonts w:eastAsia="SimSun"/>
                <w:lang w:eastAsia="zh-CN"/>
              </w:rPr>
              <w:t xml:space="preserve"> a delay between a virtual RP position and the NTN satellite is a time shifted delay of the one between the actual RP position and the NTN satellite. The delay tracking accuracy using a virtual RP position is better than those using common TA, common TA drift rate and second order derivative. </w:t>
            </w:r>
          </w:p>
          <w:p w14:paraId="616941AA" w14:textId="77777777" w:rsidR="00227FA2" w:rsidRDefault="0039099D">
            <w:pPr>
              <w:pStyle w:val="Corpsdetexte"/>
              <w:rPr>
                <w:rFonts w:eastAsia="SimSun"/>
                <w:lang w:eastAsia="zh-CN"/>
              </w:rPr>
            </w:pPr>
            <w:r>
              <w:rPr>
                <w:rFonts w:eastAsia="SimSun"/>
                <w:b/>
                <w:lang w:eastAsia="zh-CN"/>
              </w:rPr>
              <w:t>Observation 3:</w:t>
            </w:r>
            <w:r>
              <w:rPr>
                <w:rFonts w:eastAsia="SimSun"/>
                <w:lang w:eastAsia="zh-CN"/>
              </w:rPr>
              <w:t xml:space="preserve"> network providing a virtual RP position does not cause any security issue as the actual RP position is not disclosed. </w:t>
            </w:r>
          </w:p>
          <w:p w14:paraId="1E08FDF0" w14:textId="77777777" w:rsidR="00227FA2" w:rsidRDefault="0039099D">
            <w:pPr>
              <w:pStyle w:val="Corpsdetexte"/>
              <w:rPr>
                <w:rFonts w:eastAsia="SimSun"/>
                <w:lang w:eastAsia="zh-CN"/>
              </w:rPr>
            </w:pPr>
            <w:r>
              <w:rPr>
                <w:rFonts w:eastAsia="SimSun"/>
                <w:b/>
                <w:lang w:eastAsia="zh-CN"/>
              </w:rPr>
              <w:t>Observation 4:</w:t>
            </w:r>
            <w:r>
              <w:rPr>
                <w:rFonts w:eastAsia="SimSun"/>
                <w:lang w:eastAsia="zh-CN"/>
              </w:rPr>
              <w:t xml:space="preserve"> Feeder link delay tracking using a virtual RP position can significantly reduce the signaling overhead. </w:t>
            </w:r>
          </w:p>
          <w:p w14:paraId="5A02983C" w14:textId="77777777" w:rsidR="00227FA2" w:rsidRDefault="00227FA2">
            <w:pPr>
              <w:pStyle w:val="Corpsdetexte"/>
            </w:pPr>
          </w:p>
          <w:p w14:paraId="30970A8B" w14:textId="77777777" w:rsidR="00227FA2" w:rsidRDefault="0039099D">
            <w:pPr>
              <w:pStyle w:val="Corpsdetexte"/>
              <w:rPr>
                <w:rFonts w:eastAsiaTheme="minorEastAsia"/>
                <w:lang w:eastAsia="zh-CN"/>
              </w:rPr>
            </w:pPr>
            <w:r>
              <w:rPr>
                <w:rFonts w:eastAsia="SimSun"/>
                <w:b/>
                <w:lang w:eastAsia="zh-CN"/>
              </w:rPr>
              <w:t xml:space="preserve">Proposal </w:t>
            </w:r>
            <w:r>
              <w:rPr>
                <w:rFonts w:eastAsia="SimSun" w:hint="eastAsia"/>
                <w:b/>
                <w:lang w:eastAsia="zh-CN"/>
              </w:rPr>
              <w:t>1</w:t>
            </w:r>
            <w:r>
              <w:rPr>
                <w:rFonts w:eastAsia="SimSun"/>
                <w:b/>
                <w:lang w:eastAsia="zh-CN"/>
              </w:rPr>
              <w:t>:</w:t>
            </w:r>
            <w:r>
              <w:rPr>
                <w:rFonts w:eastAsia="SimSun"/>
                <w:lang w:eastAsia="zh-CN"/>
              </w:rPr>
              <w:t xml:space="preserve">TA margin is no longer needed to be discussed. </w:t>
            </w:r>
          </w:p>
          <w:p w14:paraId="2D7C3AAF" w14:textId="77777777" w:rsidR="00227FA2" w:rsidRDefault="0039099D">
            <w:pPr>
              <w:pStyle w:val="Corpsdetexte"/>
            </w:pPr>
            <w:r>
              <w:rPr>
                <w:rFonts w:eastAsia="SimSun"/>
                <w:b/>
                <w:lang w:eastAsia="zh-CN"/>
              </w:rPr>
              <w:t>Proposal 2:</w:t>
            </w:r>
            <w:r>
              <w:rPr>
                <w:rFonts w:eastAsia="SimSun"/>
                <w:lang w:eastAsia="zh-CN"/>
              </w:rPr>
              <w:t xml:space="preserve"> TA updating by MAC-CE or RAR can have the following relationship N</w:t>
            </w:r>
            <w:r>
              <w:rPr>
                <w:rFonts w:eastAsia="SimSun"/>
                <w:vertAlign w:val="subscript"/>
                <w:lang w:eastAsia="zh-CN"/>
              </w:rPr>
              <w:t xml:space="preserve">TA_new </w:t>
            </w:r>
            <w:r>
              <w:rPr>
                <w:rFonts w:eastAsiaTheme="minorEastAsia"/>
                <w:lang w:eastAsia="zh-CN"/>
              </w:rPr>
              <w:t xml:space="preserve">= </w:t>
            </w:r>
            <w:r>
              <w:rPr>
                <w:rFonts w:eastAsia="SimSun"/>
                <w:lang w:eastAsia="zh-CN"/>
              </w:rPr>
              <w:t>N</w:t>
            </w:r>
            <w:r>
              <w:rPr>
                <w:rFonts w:eastAsia="SimSun"/>
                <w:vertAlign w:val="subscript"/>
                <w:lang w:eastAsia="zh-CN"/>
              </w:rPr>
              <w:t>TA_old</w:t>
            </w:r>
            <w:r>
              <w:rPr>
                <w:rFonts w:eastAsia="SimSun"/>
                <w:lang w:eastAsia="zh-CN"/>
              </w:rPr>
              <w:t xml:space="preserve"> + adjustment, where for TA updated by MAC-CE, the adjustment is </w:t>
            </w:r>
            <w:r>
              <w:rPr>
                <w:position w:val="-10"/>
              </w:rPr>
              <w:object w:dxaOrig="1692" w:dyaOrig="348" w14:anchorId="5085206C">
                <v:shape id="_x0000_i1040" type="#_x0000_t75" style="width:84.5pt;height:17.5pt" o:ole="">
                  <v:imagedata r:id="rId26" o:title=""/>
                </v:shape>
                <o:OLEObject Type="Embed" ProgID="Equation.3" ShapeID="_x0000_i1040" DrawAspect="Content" ObjectID="_1690828200" r:id="rId71"/>
              </w:object>
            </w:r>
            <w:r>
              <w:t>and T</w:t>
            </w:r>
            <w:r>
              <w:rPr>
                <w:vertAlign w:val="subscript"/>
              </w:rPr>
              <w:t>A</w:t>
            </w:r>
            <w:r>
              <w:t xml:space="preserve"> is the TAC indication in the range of [0, 63]; for TA updated by RAR, </w:t>
            </w:r>
            <w:r>
              <w:rPr>
                <w:rFonts w:eastAsia="SimSun"/>
                <w:lang w:eastAsia="zh-CN"/>
              </w:rPr>
              <w:t xml:space="preserve">the adjustment is </w:t>
            </w:r>
            <w:r>
              <w:rPr>
                <w:position w:val="-10"/>
              </w:rPr>
              <w:object w:dxaOrig="1932" w:dyaOrig="348" w14:anchorId="1E39A435">
                <v:shape id="_x0000_i1041" type="#_x0000_t75" style="width:97pt;height:17.5pt" o:ole="">
                  <v:imagedata r:id="rId28" o:title=""/>
                </v:shape>
                <o:OLEObject Type="Embed" ProgID="Equation.3" ShapeID="_x0000_i1041" DrawAspect="Content" ObjectID="_1690828201" r:id="rId72"/>
              </w:object>
            </w:r>
            <w:r>
              <w:t>and the T</w:t>
            </w:r>
            <w:r>
              <w:rPr>
                <w:vertAlign w:val="subscript"/>
              </w:rPr>
              <w:t>A</w:t>
            </w:r>
            <w:r>
              <w:t xml:space="preserve"> is the RAR TAC indication in the </w:t>
            </w:r>
            <w:r>
              <w:lastRenderedPageBreak/>
              <w:t>range of [0, 3846].</w:t>
            </w:r>
          </w:p>
          <w:p w14:paraId="11E40A4B" w14:textId="77777777" w:rsidR="00227FA2" w:rsidRDefault="0039099D">
            <w:pPr>
              <w:pStyle w:val="Corpsdetexte"/>
              <w:rPr>
                <w:rFonts w:eastAsia="SimSun"/>
                <w:lang w:eastAsia="zh-CN"/>
              </w:rPr>
            </w:pPr>
            <w:r>
              <w:rPr>
                <w:rFonts w:eastAsia="SimSun"/>
                <w:b/>
                <w:lang w:eastAsia="zh-CN"/>
              </w:rPr>
              <w:t>Proposal 3:</w:t>
            </w:r>
            <w:r>
              <w:rPr>
                <w:rFonts w:eastAsia="SimSun"/>
                <w:lang w:eastAsia="zh-CN"/>
              </w:rPr>
              <w:t xml:space="preserve"> for common TA estimation, support network providing a virtual RP position and a time shift. The UE estimates the common TA based on ephemeris, the virtual RP position and the time shift. </w:t>
            </w:r>
          </w:p>
          <w:p w14:paraId="746B93FE" w14:textId="77777777" w:rsidR="00227FA2" w:rsidRDefault="0039099D">
            <w:pPr>
              <w:pStyle w:val="Corpsdetexte"/>
              <w:rPr>
                <w:rFonts w:eastAsia="SimSun"/>
                <w:lang w:eastAsia="zh-CN"/>
              </w:rPr>
            </w:pPr>
            <w:r>
              <w:rPr>
                <w:rFonts w:eastAsia="SimSun"/>
                <w:b/>
                <w:lang w:eastAsia="zh-CN"/>
              </w:rPr>
              <w:t>Proposal 4:</w:t>
            </w:r>
            <w:r>
              <w:rPr>
                <w:rFonts w:eastAsia="SimSun"/>
                <w:lang w:eastAsia="zh-CN"/>
              </w:rPr>
              <w:t xml:space="preserve">  The two ephemeris information formats occupy the same field size with the higher accuracy of Satellite position and velocity state vector.</w:t>
            </w:r>
          </w:p>
          <w:p w14:paraId="5E1972AE" w14:textId="77777777" w:rsidR="00227FA2" w:rsidRDefault="0039099D">
            <w:pPr>
              <w:pStyle w:val="Corpsdetexte"/>
              <w:spacing w:after="0"/>
              <w:ind w:left="100" w:hangingChars="50" w:hanging="100"/>
            </w:pPr>
            <w:r>
              <w:rPr>
                <w:b/>
              </w:rPr>
              <w:t xml:space="preserve">Proposal </w:t>
            </w:r>
            <w:r>
              <w:rPr>
                <w:rFonts w:eastAsia="SimSun"/>
                <w:b/>
                <w:lang w:eastAsia="zh-CN"/>
              </w:rPr>
              <w:t>5</w:t>
            </w:r>
            <w:r>
              <w:rPr>
                <w:b/>
              </w:rPr>
              <w:t>:</w:t>
            </w:r>
            <w:r>
              <w:t xml:space="preserve"> </w:t>
            </w:r>
            <w:r>
              <w:rPr>
                <w:rFonts w:eastAsia="SimSun"/>
                <w:lang w:eastAsia="zh-CN"/>
              </w:rPr>
              <w:t>A</w:t>
            </w:r>
            <w:r>
              <w:rPr>
                <w:rFonts w:eastAsia="SimSun" w:hint="eastAsia"/>
                <w:lang w:eastAsia="zh-CN"/>
              </w:rPr>
              <w:t xml:space="preserve"> timer </w:t>
            </w:r>
            <w:r>
              <w:rPr>
                <w:rFonts w:eastAsia="SimSun"/>
                <w:lang w:eastAsia="zh-CN"/>
              </w:rPr>
              <w:t>about the satellite ephemeris is</w:t>
            </w:r>
            <w:r>
              <w:rPr>
                <w:rFonts w:eastAsia="SimSun" w:hint="eastAsia"/>
                <w:lang w:eastAsia="zh-CN"/>
              </w:rPr>
              <w:t xml:space="preserve"> introduced to ensure the accuracy of </w:t>
            </w:r>
            <w:r>
              <w:rPr>
                <w:rFonts w:eastAsia="SimSun"/>
                <w:lang w:eastAsia="zh-CN"/>
              </w:rPr>
              <w:t xml:space="preserve"> </w:t>
            </w:r>
            <m:oMath>
              <m:sSub>
                <m:sSubPr>
                  <m:ctrlPr>
                    <w:rPr>
                      <w:rFonts w:ascii="Cambria Math" w:hAnsi="Cambria Math" w:hint="eastAsia"/>
                      <w:bCs/>
                      <w:lang w:eastAsia="ko-KR"/>
                    </w:rPr>
                  </m:ctrlPr>
                </m:sSubPr>
                <m:e>
                  <m:r>
                    <w:rPr>
                      <w:rFonts w:ascii="Cambria Math" w:hAnsi="Cambria Math" w:hint="eastAsia"/>
                      <w:lang w:eastAsia="ko-KR"/>
                    </w:rPr>
                    <m:t>N</m:t>
                  </m:r>
                </m:e>
                <m:sub>
                  <m:r>
                    <w:rPr>
                      <w:rFonts w:ascii="Cambria Math" w:hAnsi="Cambria Math" w:hint="eastAsia"/>
                      <w:lang w:eastAsia="ko-KR"/>
                    </w:rPr>
                    <m:t>TA</m:t>
                  </m:r>
                  <m:r>
                    <m:rPr>
                      <m:sty m:val="p"/>
                    </m:rPr>
                    <w:rPr>
                      <w:rFonts w:ascii="Cambria Math" w:hAnsi="Cambria Math" w:hint="eastAsia"/>
                      <w:lang w:eastAsia="ko-KR"/>
                    </w:rPr>
                    <m:t>,</m:t>
                  </m:r>
                  <m:r>
                    <w:rPr>
                      <w:rFonts w:ascii="Cambria Math" w:hAnsi="Cambria Math" w:hint="eastAsia"/>
                      <w:lang w:eastAsia="ko-KR"/>
                    </w:rPr>
                    <m:t>common</m:t>
                  </m:r>
                </m:sub>
              </m:sSub>
            </m:oMath>
            <w:r>
              <w:rPr>
                <w:rFonts w:eastAsia="SimSun" w:hint="eastAsia"/>
                <w:lang w:eastAsia="zh-CN"/>
              </w:rPr>
              <w:t xml:space="preserve"> </w:t>
            </w:r>
            <w:r>
              <w:rPr>
                <w:rFonts w:eastAsia="SimSun"/>
                <w:lang w:eastAsia="zh-CN"/>
              </w:rPr>
              <w:t xml:space="preserve">and </w:t>
            </w:r>
            <m:oMath>
              <m:sSub>
                <m:sSubPr>
                  <m:ctrlPr>
                    <w:rPr>
                      <w:rFonts w:ascii="Cambria Math" w:hAnsi="Cambria Math" w:hint="eastAsia"/>
                      <w:bCs/>
                      <w:lang w:eastAsia="ko-KR"/>
                    </w:rPr>
                  </m:ctrlPr>
                </m:sSubPr>
                <m:e>
                  <m:r>
                    <w:rPr>
                      <w:rFonts w:ascii="Cambria Math" w:hAnsi="Cambria Math" w:hint="eastAsia"/>
                      <w:lang w:eastAsia="ko-KR"/>
                    </w:rPr>
                    <m:t>N</m:t>
                  </m:r>
                </m:e>
                <m:sub>
                  <m:r>
                    <w:rPr>
                      <w:rFonts w:ascii="Cambria Math" w:hAnsi="Cambria Math" w:hint="eastAsia"/>
                      <w:lang w:eastAsia="ko-KR"/>
                    </w:rPr>
                    <m:t>TA</m:t>
                  </m:r>
                  <m:r>
                    <m:rPr>
                      <m:sty m:val="p"/>
                    </m:rPr>
                    <w:rPr>
                      <w:rFonts w:ascii="Cambria Math" w:hAnsi="Cambria Math" w:hint="eastAsia"/>
                      <w:lang w:eastAsia="ko-KR"/>
                    </w:rPr>
                    <m:t>,</m:t>
                  </m:r>
                  <m:r>
                    <w:rPr>
                      <w:rFonts w:ascii="Cambria Math" w:hAnsi="Cambria Math" w:hint="eastAsia"/>
                      <w:lang w:eastAsia="ko-KR"/>
                    </w:rPr>
                    <m:t>UE</m:t>
                  </m:r>
                  <m:r>
                    <m:rPr>
                      <m:sty m:val="p"/>
                    </m:rPr>
                    <w:rPr>
                      <w:rFonts w:ascii="Cambria Math" w:eastAsia="MS Mincho" w:hAnsi="Cambria Math" w:cs="MS Mincho" w:hint="eastAsia"/>
                      <w:lang w:eastAsia="ko-KR"/>
                    </w:rPr>
                    <m:t>-</m:t>
                  </m:r>
                  <m:r>
                    <w:rPr>
                      <w:rFonts w:ascii="Cambria Math" w:hAnsi="Cambria Math" w:hint="eastAsia"/>
                      <w:lang w:eastAsia="ko-KR"/>
                    </w:rPr>
                    <m:t>specific</m:t>
                  </m:r>
                </m:sub>
              </m:sSub>
            </m:oMath>
            <w:r>
              <w:rPr>
                <w:rFonts w:eastAsia="SimSun" w:hint="eastAsia"/>
                <w:lang w:eastAsia="zh-CN"/>
              </w:rPr>
              <w:t>.</w:t>
            </w:r>
          </w:p>
          <w:p w14:paraId="11515D59" w14:textId="77777777" w:rsidR="00227FA2" w:rsidRDefault="0039099D">
            <w:pPr>
              <w:spacing w:beforeLines="50" w:before="120"/>
              <w:jc w:val="both"/>
              <w:rPr>
                <w:rFonts w:eastAsia="Calibri"/>
                <w:lang w:eastAsia="zh-CN"/>
              </w:rPr>
            </w:pPr>
            <w:r>
              <w:rPr>
                <w:rFonts w:eastAsia="Calibri"/>
                <w:b/>
                <w:lang w:eastAsia="zh-CN"/>
              </w:rPr>
              <w:t>Proposal 6:</w:t>
            </w:r>
            <w:r>
              <w:rPr>
                <w:rFonts w:eastAsia="Calibri"/>
                <w:lang w:eastAsia="zh-CN"/>
              </w:rPr>
              <w:t xml:space="preserve"> DL frequency compensation for the service link Doppler is supported</w:t>
            </w:r>
            <w:r>
              <w:rPr>
                <w:rFonts w:eastAsia="Calibri" w:hint="eastAsia"/>
                <w:lang w:eastAsia="zh-CN"/>
              </w:rPr>
              <w:t>.</w:t>
            </w:r>
          </w:p>
          <w:p w14:paraId="7976D487" w14:textId="77777777" w:rsidR="00227FA2" w:rsidRDefault="0039099D">
            <w:pPr>
              <w:pStyle w:val="Corpsdetexte"/>
              <w:rPr>
                <w:rFonts w:eastAsia="SimSun"/>
                <w:lang w:eastAsia="zh-CN"/>
              </w:rPr>
            </w:pPr>
            <w:r>
              <w:rPr>
                <w:rFonts w:eastAsia="SimSun"/>
                <w:b/>
                <w:lang w:eastAsia="zh-CN"/>
              </w:rPr>
              <w:t>Proposal 7:</w:t>
            </w:r>
            <w:r>
              <w:rPr>
                <w:rFonts w:eastAsia="SimSun"/>
                <w:lang w:eastAsia="zh-CN"/>
              </w:rPr>
              <w:t xml:space="preserve"> RAN1 to clarify: shall a UE continue using a polluted TA for PRACH transmission after receiving a PDCCH order. </w:t>
            </w:r>
          </w:p>
        </w:tc>
      </w:tr>
      <w:tr w:rsidR="00227FA2" w14:paraId="705FD62F" w14:textId="77777777">
        <w:trPr>
          <w:trHeight w:val="450"/>
        </w:trPr>
        <w:tc>
          <w:tcPr>
            <w:tcW w:w="1423" w:type="dxa"/>
          </w:tcPr>
          <w:p w14:paraId="298767F7" w14:textId="77777777" w:rsidR="00227FA2" w:rsidRDefault="006D7A31">
            <w:pPr>
              <w:ind w:firstLine="284"/>
              <w:jc w:val="both"/>
              <w:rPr>
                <w:b/>
                <w:bCs/>
                <w:u w:val="single"/>
              </w:rPr>
            </w:pPr>
            <w:hyperlink r:id="rId73" w:history="1">
              <w:r w:rsidR="0039099D">
                <w:rPr>
                  <w:rStyle w:val="Lienhypertexte"/>
                  <w:b/>
                  <w:bCs/>
                </w:rPr>
                <w:t>R1-2107288</w:t>
              </w:r>
            </w:hyperlink>
          </w:p>
        </w:tc>
        <w:tc>
          <w:tcPr>
            <w:tcW w:w="1276" w:type="dxa"/>
          </w:tcPr>
          <w:p w14:paraId="4AAC262D" w14:textId="77777777" w:rsidR="00227FA2" w:rsidRDefault="0039099D">
            <w:pPr>
              <w:ind w:firstLine="284"/>
            </w:pPr>
            <w:r>
              <w:t>FGI, Asia Pacific Telecom, III, ITRI</w:t>
            </w:r>
          </w:p>
        </w:tc>
        <w:tc>
          <w:tcPr>
            <w:tcW w:w="7628" w:type="dxa"/>
          </w:tcPr>
          <w:p w14:paraId="49417612" w14:textId="77777777" w:rsidR="00227FA2" w:rsidRDefault="0039099D">
            <w:r>
              <w:rPr>
                <w:b/>
              </w:rPr>
              <w:t>Observation 1</w:t>
            </w:r>
            <w:r>
              <w:tab/>
              <w:t>State vectors are favorable in HAPS and ATG deployment, while orbital elements are favorable in satellite deployment. PV state vectors can also be used without any transformation for satellite deployment.</w:t>
            </w:r>
          </w:p>
          <w:p w14:paraId="6F5B75B1" w14:textId="77777777" w:rsidR="00227FA2" w:rsidRDefault="0039099D">
            <w:r>
              <w:rPr>
                <w:b/>
              </w:rPr>
              <w:t>Observation 2</w:t>
            </w:r>
            <w:r>
              <w:rPr>
                <w:b/>
              </w:rPr>
              <w:tab/>
            </w:r>
            <w:r>
              <w:t>When downlink and uplink frame timing are aligned at gNB, the timing error at gNB is based on SSB and UL SCS configuration, contributed from 1) legacy BS error, 2) UE-specific TA error, 3) error by GNSS accuracy and 4) common TA error.</w:t>
            </w:r>
          </w:p>
          <w:p w14:paraId="22BEE962" w14:textId="77777777" w:rsidR="00227FA2" w:rsidRDefault="0039099D">
            <w:r>
              <w:rPr>
                <w:b/>
              </w:rPr>
              <w:t>Observation 3</w:t>
            </w:r>
            <w:r>
              <w:rPr>
                <w:b/>
              </w:rPr>
              <w:tab/>
            </w:r>
            <w:r>
              <w:t>The UE in RRC CONNECTED mode is only required to acquire SIB1 if the UE can acquire it without disrupting unicast data reception.</w:t>
            </w:r>
          </w:p>
          <w:p w14:paraId="110C259A" w14:textId="77777777" w:rsidR="00227FA2" w:rsidRDefault="0039099D">
            <w:r>
              <w:rPr>
                <w:b/>
              </w:rPr>
              <w:t>Observation 4</w:t>
            </w:r>
            <w:r>
              <w:rPr>
                <w:b/>
              </w:rPr>
              <w:tab/>
            </w:r>
            <w:r>
              <w:t>UE may require specific UL timing estimation accuracy depending on its propagation model to ephemeris, GNSS positioning accuracy, and curve-fitting model for the feeder link delay.</w:t>
            </w:r>
          </w:p>
          <w:p w14:paraId="1A0B45FC" w14:textId="77777777" w:rsidR="00227FA2" w:rsidRDefault="0039099D">
            <w:r>
              <w:rPr>
                <w:b/>
              </w:rPr>
              <w:t>Proposal 1</w:t>
            </w:r>
            <w:r>
              <w:tab/>
              <w:t>For specification to support the delivery of ephemeris information using both ephemeris formats, a default ephemeris format shall be introduced in a way that UE shall at least know the default ephemeris format and NW shall at least broadcast the default ephemeris format in SIB1.</w:t>
            </w:r>
          </w:p>
          <w:p w14:paraId="3D88A180" w14:textId="77777777" w:rsidR="00227FA2" w:rsidRDefault="0039099D">
            <w:r>
              <w:rPr>
                <w:b/>
              </w:rPr>
              <w:t>Proposal 2</w:t>
            </w:r>
            <w:r>
              <w:rPr>
                <w:b/>
              </w:rPr>
              <w:tab/>
            </w:r>
            <w:r>
              <w:t>Common delay, common delay drift, and common delay drift variation provided by NW shall be supported to ensure the common TA error is within 0.02 μs, considering GNSS position accuracy of 30m and UE-specific TA error within 0.012 μs can be achieved.</w:t>
            </w:r>
          </w:p>
          <w:p w14:paraId="3DA873E2" w14:textId="77777777" w:rsidR="00227FA2" w:rsidRDefault="0039099D">
            <w:r>
              <w:rPr>
                <w:b/>
              </w:rPr>
              <w:t>Proposal 3</w:t>
            </w:r>
            <w:r>
              <w:rPr>
                <w:b/>
              </w:rPr>
              <w:tab/>
            </w:r>
            <w:r>
              <w:t>If feeder link timing drift is compensated by UE using Common TA parameters, the NW at least broadcasts common delay in SIB1, and the rest of common TA parameters can be signaled via UE-specific RRC messages or NTN SIB provided in an on-demand manner.</w:t>
            </w:r>
          </w:p>
          <w:p w14:paraId="02726A6A" w14:textId="77777777" w:rsidR="00227FA2" w:rsidRDefault="0039099D">
            <w:r>
              <w:rPr>
                <w:b/>
              </w:rPr>
              <w:t>Proposal 4</w:t>
            </w:r>
            <w:r>
              <w:rPr>
                <w:b/>
              </w:rPr>
              <w:tab/>
            </w:r>
            <w:r>
              <w:t>If feeder link timing drift is to be compensated by UE using common TA parameters, the NW may broadcast a series of Common TA parameters with the epoch for UE to estimate gNB’s location.</w:t>
            </w:r>
          </w:p>
          <w:p w14:paraId="7A6918A8" w14:textId="77777777" w:rsidR="00227FA2" w:rsidRDefault="0039099D">
            <w:r>
              <w:rPr>
                <w:b/>
              </w:rPr>
              <w:t>Proposal 5</w:t>
            </w:r>
            <w:r>
              <w:rPr>
                <w:b/>
              </w:rPr>
              <w:tab/>
            </w:r>
            <w:r>
              <w:t>The Common TA timer is NOT needed if the curve-fitting algorithm is known by UE and NW. UE and NW shall know the valid prediction period when the common TA parameters are received.</w:t>
            </w:r>
          </w:p>
          <w:p w14:paraId="2CE3CF0F" w14:textId="77777777" w:rsidR="00227FA2" w:rsidRDefault="0039099D">
            <w:r>
              <w:rPr>
                <w:b/>
              </w:rPr>
              <w:t>Proposal 6</w:t>
            </w:r>
            <w:r>
              <w:rPr>
                <w:b/>
              </w:rPr>
              <w:tab/>
            </w:r>
            <w:r>
              <w:t>Common TA Timer may be difficult to be configured if the curve-fitting algorithm used at the UE side is unknown by the NW, e.g., UE may estimate gNB’s location when data is sufficient.</w:t>
            </w:r>
          </w:p>
          <w:p w14:paraId="3A8B3DC1" w14:textId="77777777" w:rsidR="00227FA2" w:rsidRDefault="0039099D">
            <w:r>
              <w:rPr>
                <w:b/>
              </w:rPr>
              <w:t>Proposal 7</w:t>
            </w:r>
            <w:r>
              <w:rPr>
                <w:b/>
              </w:rPr>
              <w:tab/>
            </w:r>
            <w:r>
              <w:t>Deprioritize support of DL frequency compensation for the service link Doppler and send an LS to RAN4 to support a new channel raster with a step size increased to be greater than 100 kHz.</w:t>
            </w:r>
          </w:p>
          <w:p w14:paraId="0ACCDDA6" w14:textId="77777777" w:rsidR="00227FA2" w:rsidRDefault="0039099D">
            <w:r>
              <w:rPr>
                <w:b/>
              </w:rPr>
              <w:t>Proposal 8</w:t>
            </w:r>
            <w:r>
              <w:tab/>
              <w:t xml:space="preserve">If DL frequency compensation cannot be supported, RAN1 shall ensure the UL frequency error at the gNB side is within ±0.1 PPM observed for 1ms, according to an LS </w:t>
            </w:r>
            <w:r>
              <w:lastRenderedPageBreak/>
              <w:t>from RAN4.</w:t>
            </w:r>
          </w:p>
        </w:tc>
      </w:tr>
      <w:tr w:rsidR="00227FA2" w14:paraId="5AAE2940" w14:textId="77777777">
        <w:trPr>
          <w:trHeight w:val="450"/>
        </w:trPr>
        <w:tc>
          <w:tcPr>
            <w:tcW w:w="1423" w:type="dxa"/>
          </w:tcPr>
          <w:p w14:paraId="27A8C1B6" w14:textId="77777777" w:rsidR="00227FA2" w:rsidRDefault="006D7A31">
            <w:pPr>
              <w:ind w:firstLine="284"/>
              <w:jc w:val="both"/>
              <w:rPr>
                <w:b/>
                <w:bCs/>
                <w:u w:val="single"/>
              </w:rPr>
            </w:pPr>
            <w:hyperlink r:id="rId74" w:history="1">
              <w:r w:rsidR="0039099D">
                <w:rPr>
                  <w:rStyle w:val="Lienhypertexte"/>
                  <w:b/>
                  <w:bCs/>
                </w:rPr>
                <w:t>R1-2107342</w:t>
              </w:r>
            </w:hyperlink>
          </w:p>
        </w:tc>
        <w:tc>
          <w:tcPr>
            <w:tcW w:w="1276" w:type="dxa"/>
          </w:tcPr>
          <w:p w14:paraId="101C27AE" w14:textId="77777777" w:rsidR="00227FA2" w:rsidRDefault="0039099D">
            <w:pPr>
              <w:ind w:firstLine="284"/>
            </w:pPr>
            <w:r>
              <w:t>Qualcomm Incorporated</w:t>
            </w:r>
          </w:p>
        </w:tc>
        <w:tc>
          <w:tcPr>
            <w:tcW w:w="7628" w:type="dxa"/>
          </w:tcPr>
          <w:p w14:paraId="232AF968" w14:textId="77777777" w:rsidR="00227FA2" w:rsidRDefault="0039099D">
            <w:pPr>
              <w:rPr>
                <w:b/>
                <w:bCs/>
              </w:rPr>
            </w:pPr>
            <w:bookmarkStart w:id="77" w:name="_Hlk54112923"/>
            <w:r>
              <w:rPr>
                <w:b/>
                <w:bCs/>
              </w:rPr>
              <w:t xml:space="preserve">Observation 1: </w:t>
            </w:r>
            <w:r>
              <w:rPr>
                <w:bCs/>
              </w:rPr>
              <w:t>Compensation of feeder link timing drift can impose significant implementation complexity and its feasibility is questionable. It is more efficient to have network compensate feeder link timing drift in a way transparent to UE.</w:t>
            </w:r>
          </w:p>
          <w:p w14:paraId="42AED14A" w14:textId="77777777" w:rsidR="00227FA2" w:rsidRDefault="0039099D">
            <w:pPr>
              <w:rPr>
                <w:bCs/>
              </w:rPr>
            </w:pPr>
            <w:r>
              <w:rPr>
                <w:b/>
                <w:bCs/>
              </w:rPr>
              <w:t xml:space="preserve">Observation 2: </w:t>
            </w:r>
            <w:r>
              <w:rPr>
                <w:bCs/>
              </w:rPr>
              <w:t xml:space="preserve">For calculating the TA in RRC_CONNECTED state, always adding the open-loop TA and the closed-loop TA may cause large timing errors due to double correction of timing error caused by UE movement. </w:t>
            </w:r>
          </w:p>
          <w:p w14:paraId="479FDACD" w14:textId="77777777" w:rsidR="00227FA2" w:rsidRDefault="0039099D">
            <w:pPr>
              <w:spacing w:after="0" w:line="256" w:lineRule="auto"/>
              <w:contextualSpacing/>
              <w:rPr>
                <w:rFonts w:eastAsiaTheme="minorEastAsia"/>
                <w:bCs/>
                <w:color w:val="000000" w:themeColor="text1"/>
                <w:kern w:val="24"/>
              </w:rPr>
            </w:pPr>
            <w:r>
              <w:rPr>
                <w:rFonts w:eastAsiaTheme="minorEastAsia"/>
                <w:b/>
                <w:bCs/>
                <w:color w:val="000000" w:themeColor="text1"/>
                <w:kern w:val="24"/>
              </w:rPr>
              <w:t xml:space="preserve">Observation 3: </w:t>
            </w:r>
            <w:r>
              <w:rPr>
                <w:rFonts w:eastAsiaTheme="minorEastAsia"/>
                <w:bCs/>
                <w:color w:val="000000" w:themeColor="text1"/>
                <w:kern w:val="24"/>
              </w:rPr>
              <w:t>There could be an UL frequency bias between UEs that are frequency synchronized with GNSS and UEs that are frequency synchronized using DL frequency.</w:t>
            </w:r>
          </w:p>
          <w:p w14:paraId="5A99B8EC" w14:textId="77777777" w:rsidR="00227FA2" w:rsidRDefault="00227FA2">
            <w:pPr>
              <w:spacing w:after="0" w:line="256" w:lineRule="auto"/>
              <w:contextualSpacing/>
              <w:rPr>
                <w:rFonts w:eastAsiaTheme="minorEastAsia"/>
                <w:bCs/>
                <w:color w:val="000000" w:themeColor="text1"/>
                <w:kern w:val="24"/>
              </w:rPr>
            </w:pPr>
          </w:p>
          <w:p w14:paraId="56581664" w14:textId="77777777" w:rsidR="00227FA2" w:rsidRDefault="0039099D">
            <w:pPr>
              <w:spacing w:after="0" w:line="256" w:lineRule="auto"/>
              <w:contextualSpacing/>
              <w:rPr>
                <w:rFonts w:eastAsiaTheme="minorEastAsia"/>
                <w:bCs/>
                <w:color w:val="000000" w:themeColor="text1"/>
                <w:kern w:val="24"/>
              </w:rPr>
            </w:pPr>
            <w:r>
              <w:rPr>
                <w:rFonts w:eastAsiaTheme="minorEastAsia"/>
                <w:b/>
                <w:bCs/>
                <w:color w:val="000000" w:themeColor="text1"/>
                <w:kern w:val="24"/>
              </w:rPr>
              <w:t xml:space="preserve">Observation 4: </w:t>
            </w:r>
            <w:r>
              <w:rPr>
                <w:rFonts w:eastAsiaTheme="minorEastAsia"/>
                <w:bCs/>
                <w:color w:val="000000" w:themeColor="text1"/>
                <w:kern w:val="24"/>
              </w:rPr>
              <w:t xml:space="preserve">The altitude of many satellites relative to the earth center varies much slower than the ECEF coordinates and can be signaled separately from the ECEF coordinates. When the altitude is known, only two ECEF coordinates need to be signaled. </w:t>
            </w:r>
          </w:p>
          <w:bookmarkEnd w:id="77"/>
          <w:p w14:paraId="0C5FE04F" w14:textId="77777777" w:rsidR="00227FA2" w:rsidRDefault="00227FA2">
            <w:pPr>
              <w:spacing w:after="0" w:line="256" w:lineRule="auto"/>
              <w:contextualSpacing/>
              <w:rPr>
                <w:rFonts w:eastAsia="Times New Roman"/>
                <w:b/>
                <w:bCs/>
                <w:color w:val="000000" w:themeColor="text1"/>
              </w:rPr>
            </w:pPr>
          </w:p>
          <w:p w14:paraId="552CF257" w14:textId="77777777" w:rsidR="00227FA2" w:rsidRDefault="0039099D">
            <w:pPr>
              <w:rPr>
                <w:bCs/>
              </w:rPr>
            </w:pPr>
            <w:r>
              <w:rPr>
                <w:b/>
                <w:bCs/>
              </w:rPr>
              <w:t xml:space="preserve">Proposal 1: </w:t>
            </w:r>
            <w:r>
              <w:rPr>
                <w:bCs/>
              </w:rPr>
              <w:t xml:space="preserve">Network may broadcast a common timing offset value, X, with the granularity of one slot assuming the subcarrier spacing of the SSB of the cell. </w:t>
            </w:r>
          </w:p>
          <w:p w14:paraId="3859E3EC" w14:textId="77777777" w:rsidR="00227FA2" w:rsidRDefault="0039099D">
            <w:pPr>
              <w:pStyle w:val="Paragraphedeliste"/>
              <w:numPr>
                <w:ilvl w:val="0"/>
                <w:numId w:val="19"/>
              </w:numPr>
              <w:spacing w:after="0"/>
              <w:rPr>
                <w:bCs/>
              </w:rPr>
            </w:pPr>
            <w:r>
              <w:rPr>
                <w:bCs/>
              </w:rPr>
              <w:t>N</w:t>
            </w:r>
            <w:r>
              <w:rPr>
                <w:rFonts w:ascii="Times New Roman Bold" w:hAnsi="Times New Roman Bold"/>
                <w:bCs/>
                <w:vertAlign w:val="subscript"/>
              </w:rPr>
              <w:t xml:space="preserve">TA,common </w:t>
            </w:r>
            <w:r>
              <w:rPr>
                <w:bCs/>
              </w:rPr>
              <w:t>is derived from X.</w:t>
            </w:r>
          </w:p>
          <w:p w14:paraId="6B89B949" w14:textId="77777777" w:rsidR="00227FA2" w:rsidRDefault="00227FA2">
            <w:pPr>
              <w:rPr>
                <w:b/>
                <w:bCs/>
              </w:rPr>
            </w:pPr>
          </w:p>
          <w:p w14:paraId="1D961C95" w14:textId="77777777" w:rsidR="00227FA2" w:rsidRDefault="0039099D">
            <w:pPr>
              <w:rPr>
                <w:bCs/>
              </w:rPr>
            </w:pPr>
            <w:r>
              <w:rPr>
                <w:b/>
                <w:bCs/>
              </w:rPr>
              <w:t xml:space="preserve">Proposal 2: </w:t>
            </w:r>
            <w:r>
              <w:rPr>
                <w:bCs/>
                <w:lang w:eastAsia="zh-CN"/>
              </w:rPr>
              <w:t>For TA update in RRC_CONNECTED state</w:t>
            </w:r>
            <w:r>
              <w:rPr>
                <w:bCs/>
              </w:rPr>
              <w:t>, consider the following solutions</w:t>
            </w:r>
          </w:p>
          <w:p w14:paraId="22D34BBC" w14:textId="77777777" w:rsidR="00227FA2" w:rsidRDefault="0039099D">
            <w:pPr>
              <w:pStyle w:val="Paragraphedeliste"/>
              <w:numPr>
                <w:ilvl w:val="0"/>
                <w:numId w:val="19"/>
              </w:numPr>
              <w:spacing w:after="0"/>
              <w:rPr>
                <w:bCs/>
              </w:rPr>
            </w:pPr>
            <w:r>
              <w:rPr>
                <w:bCs/>
              </w:rPr>
              <w:t xml:space="preserve">The accumulative closed-loop TA is reset to 0 whenever a new GNSS fix is applied in the calculation of  </w:t>
            </w:r>
            <m:oMath>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TA</m:t>
                  </m:r>
                  <m:r>
                    <m:rPr>
                      <m:sty m:val="p"/>
                    </m:rPr>
                    <w:rPr>
                      <w:rFonts w:ascii="Cambria Math" w:hAnsi="Cambria Math"/>
                      <w:lang w:eastAsia="ko-KR"/>
                    </w:rPr>
                    <m:t>,</m:t>
                  </m:r>
                  <m:r>
                    <w:rPr>
                      <w:rFonts w:ascii="Cambria Math" w:hAnsi="Cambria Math"/>
                      <w:lang w:eastAsia="ko-KR"/>
                    </w:rPr>
                    <m:t>UE</m:t>
                  </m:r>
                  <m:r>
                    <m:rPr>
                      <m:sty m:val="p"/>
                    </m:rPr>
                    <w:rPr>
                      <w:rFonts w:ascii="Cambria Math" w:hAnsi="Cambria Math"/>
                      <w:lang w:eastAsia="ko-KR"/>
                    </w:rPr>
                    <m:t>-</m:t>
                  </m:r>
                  <m:r>
                    <w:rPr>
                      <w:rFonts w:ascii="Cambria Math" w:hAnsi="Cambria Math"/>
                      <w:lang w:eastAsia="ko-KR"/>
                    </w:rPr>
                    <m:t>specific</m:t>
                  </m:r>
                </m:sub>
              </m:sSub>
            </m:oMath>
            <w:r>
              <w:rPr>
                <w:bCs/>
              </w:rPr>
              <w:t>.</w:t>
            </w:r>
          </w:p>
          <w:p w14:paraId="1F0D2957" w14:textId="77777777" w:rsidR="00227FA2" w:rsidRDefault="0039099D">
            <w:pPr>
              <w:pStyle w:val="Paragraphedeliste"/>
              <w:numPr>
                <w:ilvl w:val="0"/>
                <w:numId w:val="19"/>
              </w:numPr>
              <w:spacing w:after="0"/>
              <w:rPr>
                <w:bCs/>
                <w:lang w:eastAsia="ko-KR"/>
              </w:rPr>
            </w:pPr>
            <w:r>
              <w:rPr>
                <w:bCs/>
                <w:lang w:eastAsia="ko-KR"/>
              </w:rPr>
              <w:t xml:space="preserve">For calculating </w:t>
            </w:r>
            <m:oMath>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TA</m:t>
                  </m:r>
                  <m:r>
                    <m:rPr>
                      <m:sty m:val="p"/>
                    </m:rPr>
                    <w:rPr>
                      <w:rFonts w:ascii="Cambria Math" w:hAnsi="Cambria Math"/>
                      <w:lang w:eastAsia="ko-KR"/>
                    </w:rPr>
                    <m:t>,</m:t>
                  </m:r>
                  <m:r>
                    <w:rPr>
                      <w:rFonts w:ascii="Cambria Math" w:hAnsi="Cambria Math"/>
                      <w:lang w:eastAsia="ko-KR"/>
                    </w:rPr>
                    <m:t>UE</m:t>
                  </m:r>
                  <m:r>
                    <m:rPr>
                      <m:sty m:val="p"/>
                    </m:rPr>
                    <w:rPr>
                      <w:rFonts w:ascii="Cambria Math" w:hAnsi="Cambria Math"/>
                      <w:lang w:eastAsia="ko-KR"/>
                    </w:rPr>
                    <m:t>-</m:t>
                  </m:r>
                  <m:r>
                    <w:rPr>
                      <w:rFonts w:ascii="Cambria Math" w:hAnsi="Cambria Math"/>
                      <w:lang w:eastAsia="ko-KR"/>
                    </w:rPr>
                    <m:t>specific</m:t>
                  </m:r>
                </m:sub>
              </m:sSub>
            </m:oMath>
            <w:r>
              <w:rPr>
                <w:bCs/>
                <w:lang w:eastAsia="ko-KR"/>
              </w:rPr>
              <w:t xml:space="preserve">., always uses the last GNSS location before the first TA command is received until the UE enters RRC-Idle/Inactive state or hasn’t received a TA command for X (FFS) seconds. </w:t>
            </w:r>
          </w:p>
          <w:p w14:paraId="56F7B15E" w14:textId="77777777" w:rsidR="00227FA2" w:rsidRDefault="0039099D">
            <w:pPr>
              <w:pStyle w:val="Paragraphedeliste"/>
              <w:numPr>
                <w:ilvl w:val="0"/>
                <w:numId w:val="19"/>
              </w:numPr>
              <w:spacing w:after="0"/>
              <w:rPr>
                <w:bCs/>
                <w:lang w:eastAsia="ko-KR"/>
              </w:rPr>
            </w:pPr>
            <w:r>
              <w:rPr>
                <w:bCs/>
                <w:lang w:eastAsia="ko-KR"/>
              </w:rPr>
              <w:t xml:space="preserve">For calculating </w:t>
            </w:r>
            <m:oMath>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TA</m:t>
                  </m:r>
                  <m:r>
                    <m:rPr>
                      <m:sty m:val="p"/>
                    </m:rPr>
                    <w:rPr>
                      <w:rFonts w:ascii="Cambria Math" w:hAnsi="Cambria Math"/>
                      <w:lang w:eastAsia="ko-KR"/>
                    </w:rPr>
                    <m:t>,</m:t>
                  </m:r>
                  <m:r>
                    <w:rPr>
                      <w:rFonts w:ascii="Cambria Math" w:hAnsi="Cambria Math"/>
                      <w:lang w:eastAsia="ko-KR"/>
                    </w:rPr>
                    <m:t>UE</m:t>
                  </m:r>
                  <m:r>
                    <m:rPr>
                      <m:sty m:val="p"/>
                    </m:rPr>
                    <w:rPr>
                      <w:rFonts w:ascii="Cambria Math" w:hAnsi="Cambria Math"/>
                      <w:lang w:eastAsia="ko-KR"/>
                    </w:rPr>
                    <m:t>-</m:t>
                  </m:r>
                  <m:r>
                    <w:rPr>
                      <w:rFonts w:ascii="Cambria Math" w:hAnsi="Cambria Math"/>
                      <w:lang w:eastAsia="ko-KR"/>
                    </w:rPr>
                    <m:t>specific</m:t>
                  </m:r>
                </m:sub>
              </m:sSub>
              <m:r>
                <m:rPr>
                  <m:sty m:val="p"/>
                </m:rPr>
                <w:rPr>
                  <w:rFonts w:ascii="Cambria Math" w:hAnsi="Cambria Math"/>
                  <w:lang w:eastAsia="ko-KR"/>
                </w:rPr>
                <m:t xml:space="preserve">, </m:t>
              </m:r>
            </m:oMath>
            <w:r>
              <w:rPr>
                <w:bCs/>
                <w:lang w:eastAsia="ko-KR"/>
              </w:rPr>
              <w:t>applies filtering to GNSS locations or slew rate control.</w:t>
            </w:r>
          </w:p>
          <w:p w14:paraId="775C36EA" w14:textId="77777777" w:rsidR="00227FA2" w:rsidRDefault="00227FA2">
            <w:pPr>
              <w:rPr>
                <w:iCs/>
                <w:szCs w:val="22"/>
                <w:lang w:eastAsia="ko-KR"/>
              </w:rPr>
            </w:pPr>
          </w:p>
          <w:p w14:paraId="27B3B20F" w14:textId="77777777" w:rsidR="00227FA2" w:rsidRDefault="0039099D">
            <w:pPr>
              <w:rPr>
                <w:b/>
                <w:bCs/>
              </w:rPr>
            </w:pPr>
            <w:r>
              <w:rPr>
                <w:b/>
                <w:bCs/>
              </w:rPr>
              <w:t xml:space="preserve">Proposal 3: </w:t>
            </w:r>
            <w:r>
              <w:rPr>
                <w:bCs/>
              </w:rPr>
              <w:t>Support closed-loop frequency control commands by MAC-CE.</w:t>
            </w:r>
          </w:p>
          <w:p w14:paraId="33C2B773" w14:textId="77777777" w:rsidR="00227FA2" w:rsidRDefault="0039099D">
            <w:pPr>
              <w:rPr>
                <w:bCs/>
              </w:rPr>
            </w:pPr>
            <w:r>
              <w:rPr>
                <w:b/>
                <w:bCs/>
              </w:rPr>
              <w:t xml:space="preserve">Proposal 4: </w:t>
            </w:r>
            <w:r>
              <w:rPr>
                <w:bCs/>
              </w:rPr>
              <w:t>Consider group-common DCI for UL time and frequency control.</w:t>
            </w:r>
          </w:p>
          <w:p w14:paraId="500493FD" w14:textId="77777777" w:rsidR="00227FA2" w:rsidRDefault="0039099D">
            <w:pPr>
              <w:rPr>
                <w:bCs/>
              </w:rPr>
            </w:pPr>
            <w:r>
              <w:rPr>
                <w:b/>
                <w:bCs/>
              </w:rPr>
              <w:t xml:space="preserve">Proposal 5: </w:t>
            </w:r>
            <w:r>
              <w:rPr>
                <w:bCs/>
              </w:rPr>
              <w:t>For PVT ephemeris, consider signaling the orbit altitude relative to the earth center and two ephemeris ECEF coordinates.</w:t>
            </w:r>
          </w:p>
        </w:tc>
      </w:tr>
      <w:tr w:rsidR="00227FA2" w14:paraId="18A0EC67" w14:textId="77777777">
        <w:trPr>
          <w:trHeight w:val="450"/>
        </w:trPr>
        <w:tc>
          <w:tcPr>
            <w:tcW w:w="1423" w:type="dxa"/>
          </w:tcPr>
          <w:p w14:paraId="66715C02" w14:textId="77777777" w:rsidR="00227FA2" w:rsidRDefault="006D7A31">
            <w:pPr>
              <w:ind w:firstLine="284"/>
              <w:jc w:val="both"/>
              <w:rPr>
                <w:b/>
                <w:bCs/>
                <w:u w:val="single"/>
              </w:rPr>
            </w:pPr>
            <w:hyperlink r:id="rId75" w:history="1">
              <w:r w:rsidR="0039099D">
                <w:rPr>
                  <w:rStyle w:val="Lienhypertexte"/>
                  <w:b/>
                  <w:bCs/>
                </w:rPr>
                <w:t>R1-2107400</w:t>
              </w:r>
            </w:hyperlink>
          </w:p>
        </w:tc>
        <w:tc>
          <w:tcPr>
            <w:tcW w:w="1276" w:type="dxa"/>
          </w:tcPr>
          <w:p w14:paraId="25E397D0" w14:textId="77777777" w:rsidR="00227FA2" w:rsidRDefault="0039099D">
            <w:pPr>
              <w:ind w:firstLine="284"/>
            </w:pPr>
            <w:r>
              <w:t>CMCC</w:t>
            </w:r>
          </w:p>
        </w:tc>
        <w:tc>
          <w:tcPr>
            <w:tcW w:w="7628" w:type="dxa"/>
          </w:tcPr>
          <w:p w14:paraId="2743CD4C" w14:textId="77777777" w:rsidR="00227FA2" w:rsidRDefault="0039099D">
            <w:pPr>
              <w:spacing w:beforeLines="50" w:before="120" w:afterLines="50" w:after="120"/>
              <w:rPr>
                <w:bCs/>
                <w:iCs/>
              </w:rPr>
            </w:pPr>
            <w:r>
              <w:rPr>
                <w:b/>
              </w:rPr>
              <w:t>Observation 1:</w:t>
            </w:r>
            <w:r>
              <w:rPr>
                <w:bCs/>
                <w:iCs/>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Theme="minorHAnsi" w:hAnsi="Cambria Math"/>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TA</m:t>
                  </m:r>
                  <m:r>
                    <m:rPr>
                      <m:sty m:val="p"/>
                    </m:rPr>
                    <w:rPr>
                      <w:rFonts w:ascii="Cambria Math" w:hAnsi="Cambria Math"/>
                      <w:color w:val="000000" w:themeColor="text1"/>
                      <w:lang w:eastAsia="ko-KR"/>
                    </w:rPr>
                    <m:t>,</m:t>
                  </m:r>
                  <m:r>
                    <w:rPr>
                      <w:rFonts w:ascii="Cambria Math" w:hAnsi="Cambria Math"/>
                      <w:color w:val="000000" w:themeColor="text1"/>
                      <w:lang w:eastAsia="ko-KR"/>
                    </w:rPr>
                    <m:t>common</m:t>
                  </m:r>
                </m:sub>
              </m:sSub>
            </m:oMath>
            <w:r>
              <w:rPr>
                <w:bCs/>
                <w:iCs/>
              </w:rPr>
              <w:t>.</w:t>
            </w:r>
          </w:p>
          <w:p w14:paraId="6F27A211" w14:textId="77777777" w:rsidR="00227FA2" w:rsidRDefault="0039099D">
            <w:pPr>
              <w:spacing w:beforeLines="50" w:before="120" w:afterLines="50" w:after="120"/>
              <w:rPr>
                <w:bCs/>
                <w:iCs/>
              </w:rPr>
            </w:pPr>
            <w:r>
              <w:rPr>
                <w:b/>
              </w:rPr>
              <w:t>Observation 2:</w:t>
            </w:r>
            <w:r>
              <w:rPr>
                <w:bCs/>
                <w:iCs/>
              </w:rPr>
              <w:t xml:space="preserve"> For TA pre-compensation, broadcasting the position of a reference point of the feeder link with certain accuracy is feasible.</w:t>
            </w:r>
          </w:p>
          <w:p w14:paraId="5E814EA0" w14:textId="77777777" w:rsidR="00227FA2" w:rsidRDefault="0039099D">
            <w:pPr>
              <w:spacing w:beforeLines="50" w:before="120" w:afterLines="50" w:after="120"/>
              <w:rPr>
                <w:bCs/>
                <w:iCs/>
              </w:rPr>
            </w:pPr>
            <w:r>
              <w:rPr>
                <w:b/>
              </w:rPr>
              <w:t>Observation 3:</w:t>
            </w:r>
            <w:r>
              <w:rPr>
                <w:bCs/>
                <w:iCs/>
              </w:rPr>
              <w:t xml:space="preserve"> Security issue can be fixed by broadcasting the position of a reference point of the feeder link with certain artificial bias.</w:t>
            </w:r>
          </w:p>
          <w:p w14:paraId="21B2320F" w14:textId="77777777" w:rsidR="00227FA2" w:rsidRDefault="0039099D">
            <w:pPr>
              <w:spacing w:beforeLines="50" w:before="120" w:afterLines="50" w:after="120"/>
              <w:rPr>
                <w:bCs/>
                <w:iCs/>
              </w:rPr>
            </w:pPr>
            <w:r>
              <w:rPr>
                <w:b/>
              </w:rPr>
              <w:t xml:space="preserve">Proposal 1: </w:t>
            </w:r>
            <w:r>
              <w:t>Regarding feeder link timing drift handling,</w:t>
            </w:r>
            <w:r>
              <w:rPr>
                <w:b/>
              </w:rPr>
              <w:t xml:space="preserve"> </w:t>
            </w:r>
            <w:r>
              <w:rPr>
                <w:bCs/>
                <w:iCs/>
              </w:rPr>
              <w:t>focus on the concrete design of Option 1.</w:t>
            </w:r>
          </w:p>
          <w:p w14:paraId="4C372C6F" w14:textId="77777777" w:rsidR="00227FA2" w:rsidRDefault="0039099D">
            <w:pPr>
              <w:pStyle w:val="Paragraphedeliste"/>
              <w:numPr>
                <w:ilvl w:val="0"/>
                <w:numId w:val="15"/>
              </w:numPr>
              <w:spacing w:beforeLines="50" w:before="120" w:afterLines="50" w:after="120"/>
              <w:rPr>
                <w:bCs/>
                <w:iCs/>
              </w:rPr>
            </w:pPr>
            <w:r>
              <w:rPr>
                <w:bCs/>
                <w:iCs/>
              </w:rPr>
              <w:t>Option 1: Feeder link timing drift is compensated by UE using Common TA parameters.</w:t>
            </w:r>
          </w:p>
          <w:p w14:paraId="7BB086FF" w14:textId="77777777" w:rsidR="00227FA2" w:rsidRDefault="0039099D">
            <w:pPr>
              <w:spacing w:beforeLines="50" w:before="120" w:afterLines="50" w:after="120"/>
              <w:rPr>
                <w:bCs/>
                <w:iCs/>
              </w:rPr>
            </w:pPr>
            <w:r>
              <w:rPr>
                <w:b/>
              </w:rPr>
              <w:t xml:space="preserve">Proposal 2: </w:t>
            </w:r>
            <w:r>
              <w:t>Regarding feeder link timing drift handling,</w:t>
            </w:r>
          </w:p>
          <w:p w14:paraId="3E37DB53" w14:textId="77777777" w:rsidR="00227FA2" w:rsidRDefault="0039099D">
            <w:pPr>
              <w:pStyle w:val="Paragraphedeliste"/>
              <w:numPr>
                <w:ilvl w:val="0"/>
                <w:numId w:val="15"/>
              </w:numPr>
              <w:spacing w:beforeLines="50" w:before="120" w:afterLines="50" w:after="120"/>
              <w:rPr>
                <w:bCs/>
                <w:iCs/>
              </w:rPr>
            </w:pPr>
            <w:r>
              <w:rPr>
                <w:bCs/>
                <w:iCs/>
              </w:rPr>
              <w:t>For scenario 1 (RU located at gNB) and scenario 2-a (RU located at gateway, with gateway and gNB co-located), the full feeder link propagation delay (i.e., satellite-to-gNB RTT), including the feeder link timing drift, is compensated by UE using Common TA parameters.</w:t>
            </w:r>
          </w:p>
          <w:p w14:paraId="7FE5CE33" w14:textId="77777777" w:rsidR="00227FA2" w:rsidRDefault="0039099D">
            <w:pPr>
              <w:pStyle w:val="Paragraphedeliste"/>
              <w:numPr>
                <w:ilvl w:val="0"/>
                <w:numId w:val="15"/>
              </w:numPr>
              <w:spacing w:beforeLines="50" w:before="120" w:afterLines="50" w:after="120"/>
              <w:rPr>
                <w:bCs/>
                <w:iCs/>
              </w:rPr>
            </w:pPr>
            <w:r>
              <w:rPr>
                <w:bCs/>
                <w:iCs/>
              </w:rPr>
              <w:t xml:space="preserve">For scenario 2-b (RU located at gateway, with gateway and gNB located away from each other), part of feeder link propagation delay (i.e., satellite-to-gateway RTT), including </w:t>
            </w:r>
            <w:r>
              <w:rPr>
                <w:bCs/>
                <w:iCs/>
              </w:rPr>
              <w:lastRenderedPageBreak/>
              <w:t>the feeder link timing drift, is compensated by UE using Common TA parameters. And another part of feeder link propagation delay (i.e., gateway-to-gNB RTT), which is time invariant, is compensated by network.</w:t>
            </w:r>
          </w:p>
          <w:p w14:paraId="2E246C92" w14:textId="77777777" w:rsidR="00227FA2" w:rsidRDefault="0039099D">
            <w:pPr>
              <w:spacing w:beforeLines="50" w:before="120" w:afterLines="50" w:after="120"/>
              <w:rPr>
                <w:bCs/>
                <w:iCs/>
              </w:rPr>
            </w:pPr>
            <w:r>
              <w:rPr>
                <w:b/>
              </w:rPr>
              <w:t xml:space="preserve">Proposal 3: </w:t>
            </w:r>
            <w:r>
              <w:rPr>
                <w:bCs/>
                <w:iCs/>
              </w:rPr>
              <w:t xml:space="preserve">The granularity of Common TA is set to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ref</m:t>
                          </m:r>
                        </m:sub>
                      </m:sSub>
                    </m:sup>
                  </m:sSup>
                </m:den>
              </m:f>
              <m:r>
                <m:rPr>
                  <m:sty m:val="p"/>
                </m:rPr>
                <w:rPr>
                  <w:rFonts w:ascii="Cambria Math" w:hAnsi="Cambria Math"/>
                </w:rPr>
                <m:t>∙</m:t>
              </m:r>
              <m:sSub>
                <m:sSubPr>
                  <m:ctrlPr>
                    <w:rPr>
                      <w:rFonts w:ascii="Cambria Math" w:hAnsi="Cambria Math"/>
                      <w:bCs/>
                      <w:iCs/>
                    </w:rPr>
                  </m:ctrlPr>
                </m:sSubPr>
                <m:e>
                  <m:r>
                    <w:rPr>
                      <w:rFonts w:ascii="Cambria Math" w:hAnsi="Cambria Math"/>
                    </w:rPr>
                    <m:t>T</m:t>
                  </m:r>
                </m:e>
                <m:sub>
                  <m:r>
                    <w:rPr>
                      <w:rFonts w:ascii="Cambria Math" w:hAnsi="Cambria Math"/>
                    </w:rPr>
                    <m:t>c</m:t>
                  </m:r>
                </m:sub>
              </m:sSub>
            </m:oMath>
            <w:r>
              <w:rPr>
                <w:bCs/>
                <w:iCs/>
              </w:rPr>
              <w:t xml:space="preserve">, where </w:t>
            </w:r>
            <m:oMath>
              <m:sSub>
                <m:sSubPr>
                  <m:ctrlPr>
                    <w:rPr>
                      <w:rFonts w:ascii="Cambria Math" w:hAnsi="Cambria Math"/>
                    </w:rPr>
                  </m:ctrlPr>
                </m:sSubPr>
                <m:e>
                  <m:r>
                    <w:rPr>
                      <w:rFonts w:ascii="Cambria Math" w:hAnsi="Cambria Math"/>
                    </w:rPr>
                    <m:t>μ</m:t>
                  </m:r>
                </m:e>
                <m:sub>
                  <m:r>
                    <w:rPr>
                      <w:rFonts w:ascii="Cambria Math" w:hAnsi="Cambria Math"/>
                    </w:rPr>
                    <m:t>ref</m:t>
                  </m:r>
                </m:sub>
              </m:sSub>
            </m:oMath>
            <w:r>
              <w:rPr>
                <w:rFonts w:hint="eastAsia"/>
              </w:rPr>
              <w:t xml:space="preserve"> </w:t>
            </w:r>
            <w:r>
              <w:t xml:space="preserve">is </w:t>
            </w:r>
            <w:r>
              <w:rPr>
                <w:bCs/>
                <w:iCs/>
              </w:rPr>
              <w:t>a reference SCS, which is configured by the network in system information.</w:t>
            </w:r>
          </w:p>
          <w:p w14:paraId="4665E233" w14:textId="77777777" w:rsidR="00227FA2" w:rsidRDefault="0039099D">
            <w:pPr>
              <w:spacing w:beforeLines="50" w:before="120" w:afterLines="50" w:after="120"/>
              <w:rPr>
                <w:b/>
              </w:rPr>
            </w:pPr>
            <w:r>
              <w:rPr>
                <w:b/>
              </w:rPr>
              <w:t xml:space="preserve">Proposal 4: </w:t>
            </w:r>
            <w:r>
              <w:rPr>
                <w:bCs/>
              </w:rPr>
              <w:t xml:space="preserve">TA margin should be absorbed in </w:t>
            </w:r>
            <w:r>
              <w:rPr>
                <w:bCs/>
                <w:iCs/>
              </w:rPr>
              <w:t>common TA configuration, and it should be transparent to the UE.</w:t>
            </w:r>
          </w:p>
          <w:p w14:paraId="4DA38B1B" w14:textId="77777777" w:rsidR="00227FA2" w:rsidRDefault="0039099D">
            <w:pPr>
              <w:spacing w:beforeLines="50" w:before="120" w:afterLines="50" w:after="120"/>
              <w:rPr>
                <w:bCs/>
                <w:iCs/>
              </w:rPr>
            </w:pPr>
            <w:r>
              <w:rPr>
                <w:b/>
              </w:rPr>
              <w:t xml:space="preserve">Proposal 5: </w:t>
            </w:r>
            <w:r>
              <w:t>For UE-specific TA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UE</m:t>
                  </m:r>
                  <m:r>
                    <m:rPr>
                      <m:sty m:val="p"/>
                    </m:rPr>
                    <w:rPr>
                      <w:rFonts w:ascii="Cambria Math" w:hAnsi="Cambria Math"/>
                    </w:rPr>
                    <m:t>-</m:t>
                  </m:r>
                  <m:r>
                    <w:rPr>
                      <w:rFonts w:ascii="Cambria Math" w:hAnsi="Cambria Math"/>
                    </w:rPr>
                    <m:t>speci</m:t>
                  </m:r>
                  <m:r>
                    <m:rPr>
                      <m:sty m:val="p"/>
                    </m:rPr>
                    <w:rPr>
                      <w:rFonts w:ascii="Cambria Math" w:hAnsi="Cambria Math"/>
                    </w:rPr>
                    <m:t>f</m:t>
                  </m:r>
                  <m:r>
                    <w:rPr>
                      <w:rFonts w:ascii="Cambria Math" w:hAnsi="Cambria Math"/>
                    </w:rPr>
                    <m:t>ic</m:t>
                  </m:r>
                </m:sub>
              </m:sSub>
            </m:oMath>
            <w:r>
              <w:t xml:space="preserve">) determination, the </w:t>
            </w:r>
            <w:r>
              <w:rPr>
                <w:bCs/>
                <w:iCs/>
              </w:rPr>
              <w:t>service link delays corresponding to UL and DL signals should both be considered, i.e.,</w:t>
            </w:r>
          </w:p>
          <w:p w14:paraId="161C56B7" w14:textId="77777777" w:rsidR="00227FA2" w:rsidRDefault="006D7A31">
            <w:pPr>
              <w:tabs>
                <w:tab w:val="left" w:pos="1216"/>
              </w:tabs>
              <w:spacing w:beforeLines="50" w:before="120" w:afterLines="50" w:after="120"/>
              <w:rPr>
                <w:bCs/>
                <w:iCs/>
              </w:rPr>
            </w:pPr>
            <m:oMathPara>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UE</m:t>
                    </m:r>
                    <m:r>
                      <m:rPr>
                        <m:sty m:val="p"/>
                      </m:rPr>
                      <w:rPr>
                        <w:rFonts w:ascii="Cambria Math" w:hAnsi="Cambria Math"/>
                      </w:rPr>
                      <m:t>-</m:t>
                    </m:r>
                    <m:r>
                      <w:rPr>
                        <w:rFonts w:ascii="Cambria Math" w:hAnsi="Cambria Math"/>
                      </w:rPr>
                      <m:t>specific</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Cs/>
                          </w:rPr>
                        </m:ctrlPr>
                      </m:fPr>
                      <m:num>
                        <m:d>
                          <m:dPr>
                            <m:ctrlPr>
                              <w:rPr>
                                <w:rFonts w:ascii="Cambria Math" w:hAnsi="Cambria Math"/>
                                <w:bCs/>
                                <w:iCs/>
                              </w:rPr>
                            </m:ctrlPr>
                          </m:dPr>
                          <m:e>
                            <m:sSub>
                              <m:sSubPr>
                                <m:ctrlPr>
                                  <w:rPr>
                                    <w:rFonts w:ascii="Cambria Math" w:hAnsi="Cambria Math"/>
                                    <w:bCs/>
                                    <w:iCs/>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r>
                              <m:rPr>
                                <m:sty m:val="p"/>
                              </m:rPr>
                              <w:rPr>
                                <w:rFonts w:ascii="Cambria Math" w:hAnsi="Cambria Math"/>
                              </w:rPr>
                              <m:t>+</m:t>
                            </m:r>
                            <m:sSub>
                              <m:sSubPr>
                                <m:ctrlPr>
                                  <w:rPr>
                                    <w:rFonts w:ascii="Cambria Math" w:hAnsi="Cambria Math"/>
                                    <w:bCs/>
                                    <w:iCs/>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e>
                        </m:d>
                      </m:num>
                      <m:den>
                        <m:sSub>
                          <m:sSubPr>
                            <m:ctrlPr>
                              <w:rPr>
                                <w:rFonts w:ascii="Cambria Math" w:hAnsi="Cambria Math"/>
                                <w:bCs/>
                                <w:iCs/>
                              </w:rPr>
                            </m:ctrlPr>
                          </m:sSubPr>
                          <m:e>
                            <m:r>
                              <w:rPr>
                                <w:rFonts w:ascii="Cambria Math" w:hAnsi="Cambria Math"/>
                              </w:rPr>
                              <m:t>T</m:t>
                            </m:r>
                          </m:e>
                          <m:sub>
                            <m:r>
                              <w:rPr>
                                <w:rFonts w:ascii="Cambria Math" w:hAnsi="Cambria Math"/>
                              </w:rPr>
                              <m:t>c</m:t>
                            </m:r>
                          </m:sub>
                        </m:sSub>
                      </m:den>
                    </m:f>
                  </m:e>
                </m:d>
              </m:oMath>
            </m:oMathPara>
          </w:p>
          <w:p w14:paraId="58375E08" w14:textId="77777777" w:rsidR="00227FA2" w:rsidRDefault="0039099D">
            <w:pPr>
              <w:spacing w:beforeLines="50" w:before="120" w:afterLines="50" w:after="120"/>
              <w:rPr>
                <w:bCs/>
                <w:iCs/>
              </w:rPr>
            </w:pPr>
            <w:r>
              <w:rPr>
                <w:bCs/>
              </w:rPr>
              <w:t xml:space="preserve">where </w:t>
            </w:r>
            <m:oMath>
              <m:sSub>
                <m:sSubPr>
                  <m:ctrlPr>
                    <w:rPr>
                      <w:rFonts w:ascii="Cambria Math" w:hAnsi="Cambria Math"/>
                      <w:bCs/>
                      <w:iCs/>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oMath>
            <w:r>
              <w:rPr>
                <w:rFonts w:hint="eastAsia"/>
                <w:bCs/>
                <w:iCs/>
              </w:rPr>
              <w:t xml:space="preserve"> </w:t>
            </w:r>
            <w:r>
              <w:rPr>
                <w:bCs/>
                <w:iCs/>
              </w:rPr>
              <w:t xml:space="preserve">is the corresponding DL service link delay when UE receives the DL signal (e.g., DCI, MAC CE) in UE local time reference, and </w:t>
            </w:r>
            <m:oMath>
              <m:sSub>
                <m:sSubPr>
                  <m:ctrlPr>
                    <w:rPr>
                      <w:rFonts w:ascii="Cambria Math" w:hAnsi="Cambria Math"/>
                      <w:bCs/>
                      <w:iCs/>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oMath>
            <w:r>
              <w:rPr>
                <w:rFonts w:hint="eastAsia"/>
                <w:bCs/>
                <w:iCs/>
              </w:rPr>
              <w:t xml:space="preserve"> </w:t>
            </w:r>
            <w:r>
              <w:rPr>
                <w:bCs/>
                <w:iCs/>
              </w:rPr>
              <w:t>is the corresponding UL service link delay of the UL signal to which the UE applies the TA.</w:t>
            </w:r>
          </w:p>
          <w:p w14:paraId="5F1F318B" w14:textId="77777777" w:rsidR="00227FA2" w:rsidRDefault="0039099D">
            <w:pPr>
              <w:spacing w:beforeLines="50" w:before="120" w:afterLines="50" w:after="120"/>
              <w:rPr>
                <w:bCs/>
                <w:iCs/>
              </w:rPr>
            </w:pPr>
            <w:r>
              <w:rPr>
                <w:b/>
              </w:rPr>
              <w:t xml:space="preserve">Proposal 6: </w:t>
            </w:r>
            <w:r>
              <w:t>For common TA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t xml:space="preserve">) determination, the </w:t>
            </w:r>
            <w:r>
              <w:rPr>
                <w:bCs/>
                <w:iCs/>
              </w:rPr>
              <w:t>feeder link delays corresponding to UL and DL signals should both be considered, i.e.,</w:t>
            </w:r>
          </w:p>
          <w:p w14:paraId="4ABC9D21" w14:textId="77777777" w:rsidR="00227FA2" w:rsidRDefault="006D7A31">
            <w:pPr>
              <w:tabs>
                <w:tab w:val="left" w:pos="1216"/>
              </w:tabs>
              <w:spacing w:beforeLines="50" w:before="120" w:afterLines="50" w:after="120"/>
              <w:rPr>
                <w:bCs/>
                <w:iCs/>
              </w:rPr>
            </w:pPr>
            <m:oMathPara>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r>
                  <m:rPr>
                    <m:sty m:val="p"/>
                  </m:rPr>
                  <w:rPr>
                    <w:rFonts w:ascii="Cambria Math" w:hAnsi="Cambria Math"/>
                  </w:rPr>
                  <m:t>=</m:t>
                </m:r>
                <m:d>
                  <m:dPr>
                    <m:ctrlPr>
                      <w:rPr>
                        <w:rFonts w:ascii="Cambria Math" w:hAnsi="Cambria Math"/>
                        <w:bCs/>
                        <w:iCs/>
                      </w:rPr>
                    </m:ctrlPr>
                  </m:dPr>
                  <m:e>
                    <m:sSub>
                      <m:sSubPr>
                        <m:ctrlPr>
                          <w:rPr>
                            <w:rFonts w:ascii="Cambria Math" w:hAnsi="Cambria Math"/>
                            <w:bCs/>
                            <w:iCs/>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DL</m:t>
                        </m:r>
                      </m:sub>
                    </m:sSub>
                    <m:r>
                      <m:rPr>
                        <m:sty m:val="p"/>
                      </m:rPr>
                      <w:rPr>
                        <w:rFonts w:ascii="Cambria Math" w:hAnsi="Cambria Math"/>
                      </w:rPr>
                      <m:t>+</m:t>
                    </m:r>
                    <m:sSub>
                      <m:sSubPr>
                        <m:ctrlPr>
                          <w:rPr>
                            <w:rFonts w:ascii="Cambria Math" w:hAnsi="Cambria Math"/>
                            <w:bCs/>
                            <w:iCs/>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UL</m:t>
                        </m:r>
                      </m:sub>
                    </m:sSub>
                  </m:e>
                </m:d>
              </m:oMath>
            </m:oMathPara>
          </w:p>
          <w:p w14:paraId="40E4C997" w14:textId="77777777" w:rsidR="00227FA2" w:rsidRDefault="0039099D">
            <w:pPr>
              <w:spacing w:beforeLines="50" w:before="120" w:afterLines="50" w:after="120"/>
              <w:rPr>
                <w:bCs/>
                <w:iCs/>
              </w:rPr>
            </w:pPr>
            <w:r>
              <w:rPr>
                <w:bCs/>
              </w:rPr>
              <w:t xml:space="preserve">where </w:t>
            </w:r>
            <m:oMath>
              <m:sSub>
                <m:sSubPr>
                  <m:ctrlPr>
                    <w:rPr>
                      <w:rFonts w:ascii="Cambria Math" w:hAnsi="Cambria Math"/>
                      <w:bCs/>
                      <w:iCs/>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DL</m:t>
                  </m:r>
                </m:sub>
              </m:sSub>
            </m:oMath>
            <w:r>
              <w:rPr>
                <w:rFonts w:hint="eastAsia"/>
                <w:bCs/>
                <w:iCs/>
              </w:rPr>
              <w:t xml:space="preserve"> </w:t>
            </w:r>
            <w:r>
              <w:rPr>
                <w:bCs/>
                <w:iCs/>
              </w:rPr>
              <w:t xml:space="preserve">is corresponding the DL feeder link delay when UE receives the DL signal (e.g., DCI, MAC CE) in UE local time reference, </w:t>
            </w:r>
            <m:oMath>
              <m:sSub>
                <m:sSubPr>
                  <m:ctrlPr>
                    <w:rPr>
                      <w:rFonts w:ascii="Cambria Math" w:hAnsi="Cambria Math"/>
                      <w:bCs/>
                      <w:iCs/>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UL</m:t>
                  </m:r>
                </m:sub>
              </m:sSub>
            </m:oMath>
            <w:r>
              <w:rPr>
                <w:rFonts w:hint="eastAsia"/>
                <w:bCs/>
                <w:iCs/>
              </w:rPr>
              <w:t xml:space="preserve"> </w:t>
            </w:r>
            <w:r>
              <w:rPr>
                <w:bCs/>
                <w:iCs/>
              </w:rPr>
              <w:t xml:space="preserve">is the corresponding UL feeder link delay of the UL signal to which the UE applies the TA, and both </w:t>
            </w:r>
            <m:oMath>
              <m:sSub>
                <m:sSubPr>
                  <m:ctrlPr>
                    <w:rPr>
                      <w:rFonts w:ascii="Cambria Math" w:hAnsi="Cambria Math"/>
                      <w:bCs/>
                      <w:iCs/>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DL</m:t>
                  </m:r>
                </m:sub>
              </m:sSub>
            </m:oMath>
            <w:r>
              <w:rPr>
                <w:bCs/>
                <w:iCs/>
              </w:rPr>
              <w:t xml:space="preserve"> and </w:t>
            </w:r>
            <m:oMath>
              <m:sSub>
                <m:sSubPr>
                  <m:ctrlPr>
                    <w:rPr>
                      <w:rFonts w:ascii="Cambria Math" w:hAnsi="Cambria Math"/>
                      <w:bCs/>
                      <w:iCs/>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UL</m:t>
                  </m:r>
                </m:sub>
              </m:sSub>
            </m:oMath>
            <w:r>
              <w:rPr>
                <w:bCs/>
                <w:iCs/>
              </w:rPr>
              <w:t xml:space="preserve"> are derived from the common TA parameters.</w:t>
            </w:r>
          </w:p>
          <w:p w14:paraId="24166E17" w14:textId="77777777" w:rsidR="00227FA2" w:rsidRDefault="0039099D">
            <w:pPr>
              <w:spacing w:beforeLines="50" w:before="120" w:afterLines="50" w:after="120"/>
              <w:rPr>
                <w:iCs/>
              </w:rPr>
            </w:pPr>
            <w:r>
              <w:rPr>
                <w:b/>
              </w:rPr>
              <w:t xml:space="preserve">Proposal 7: </w:t>
            </w:r>
            <w:r>
              <w:rPr>
                <w:bCs/>
                <w:iCs/>
              </w:rPr>
              <w:t xml:space="preserve">The legacy MAC CE TA command and the enhanced MAC CE TA command </w:t>
            </w:r>
            <w:r>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Pr>
                <w:bCs/>
                <w:iCs/>
              </w:rPr>
              <w:t xml:space="preserve"> to be both supported, </w:t>
            </w:r>
            <w:r>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Pr>
                <w:rFonts w:hint="eastAsia"/>
                <w:iCs/>
              </w:rPr>
              <w:t xml:space="preserve"> </w:t>
            </w:r>
            <w:r>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Pr>
                <w:iCs/>
              </w:rPr>
              <w:t>indicates a TA drift rate.</w:t>
            </w:r>
          </w:p>
          <w:p w14:paraId="0B8A1FBB" w14:textId="77777777" w:rsidR="00227FA2" w:rsidRDefault="0039099D">
            <w:pPr>
              <w:spacing w:beforeLines="50" w:before="120" w:afterLines="50" w:after="120"/>
            </w:pPr>
            <w:r>
              <w:rPr>
                <w:b/>
              </w:rPr>
              <w:t xml:space="preserve">Proposal 8: </w:t>
            </w:r>
            <w:r>
              <w:t xml:space="preserve">For </w:t>
            </w:r>
            <w:r>
              <w:rPr>
                <w:iCs/>
              </w:rPr>
              <w:t>i</w:t>
            </w:r>
            <w:r>
              <w:t xml:space="preserve">-th uplink transmission occasion at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Pr>
                <w:rFonts w:hint="eastAsia"/>
              </w:rPr>
              <w:t xml:space="preserve"> </w:t>
            </w:r>
            <w:r>
              <w:t>(</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t xml:space="preserve">), </w:t>
            </w:r>
            <m:oMath>
              <m:sSub>
                <m:sSubPr>
                  <m:ctrlPr>
                    <w:rPr>
                      <w:rFonts w:ascii="Cambria Math" w:hAnsi="Cambria Math"/>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oMath>
            <w:r>
              <w:rPr>
                <w:rFonts w:hint="eastAsia"/>
              </w:rPr>
              <w:t xml:space="preserve"> </w:t>
            </w:r>
            <w:r>
              <w:t>can be determined as</w:t>
            </w:r>
          </w:p>
          <w:p w14:paraId="4CF00553" w14:textId="77777777" w:rsidR="00227FA2" w:rsidRDefault="006D7A31">
            <m:oMathPara>
              <m:oMath>
                <m:sSub>
                  <m:sSubPr>
                    <m:ctrlPr>
                      <w:rPr>
                        <w:rFonts w:ascii="Cambria Math" w:hAnsi="Cambria Math"/>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N</m:t>
                    </m:r>
                  </m:e>
                  <m:sub>
                    <m:r>
                      <w:rPr>
                        <w:rFonts w:ascii="Cambria Math" w:eastAsia="楷体" w:hAnsi="Cambria Math"/>
                      </w:rPr>
                      <m:t>TA</m:t>
                    </m:r>
                  </m:sub>
                  <m:sup>
                    <m:d>
                      <m:dPr>
                        <m:ctrlPr>
                          <w:rPr>
                            <w:rFonts w:ascii="Cambria Math" w:eastAsia="楷体" w:hAnsi="Cambria Math"/>
                          </w:rPr>
                        </m:ctrlPr>
                      </m:dPr>
                      <m:e>
                        <m: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e>
                </m:d>
              </m:oMath>
            </m:oMathPara>
          </w:p>
          <w:p w14:paraId="2F092A6E" w14:textId="77777777" w:rsidR="00227FA2" w:rsidRDefault="0039099D">
            <w:pPr>
              <w:spacing w:beforeLines="50" w:before="120" w:afterLines="50" w:after="120"/>
              <w:rPr>
                <w:iCs/>
              </w:rPr>
            </w:pPr>
            <w:r>
              <w:rPr>
                <w:iCs/>
              </w:rPr>
              <w:t>where,</w:t>
            </w:r>
          </w:p>
          <w:p w14:paraId="0DAD794F" w14:textId="77777777" w:rsidR="00227FA2" w:rsidRDefault="0039099D">
            <w:pPr>
              <w:pStyle w:val="Paragraphedeliste"/>
              <w:numPr>
                <w:ilvl w:val="0"/>
                <w:numId w:val="31"/>
              </w:numPr>
              <w:spacing w:beforeLines="50" w:before="120" w:afterLines="50" w:after="120"/>
            </w:pPr>
            <w:r>
              <w:rPr>
                <w:iCs/>
              </w:rPr>
              <w:t>m</w:t>
            </w:r>
            <w:r>
              <w:t xml:space="preserve"> is the last received enhanced TA command before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Pr>
                <w:rFonts w:hint="eastAsia"/>
              </w:rPr>
              <w:t>.</w:t>
            </w:r>
          </w:p>
          <w:p w14:paraId="531379C7" w14:textId="77777777" w:rsidR="00227FA2" w:rsidRDefault="006D7A31">
            <w:pPr>
              <w:pStyle w:val="Paragraphedeliste"/>
              <w:numPr>
                <w:ilvl w:val="0"/>
                <w:numId w:val="31"/>
              </w:numPr>
              <w:spacing w:beforeLines="50" w:before="120" w:afterLines="50" w:after="120"/>
            </w:pPr>
            <m:oMath>
              <m:sSubSup>
                <m:sSubSupPr>
                  <m:ctrlPr>
                    <w:rPr>
                      <w:rFonts w:ascii="Cambria Math" w:eastAsia="楷体" w:hAnsi="Cambria Math"/>
                    </w:rPr>
                  </m:ctrlPr>
                </m:sSubSupPr>
                <m:e>
                  <m:r>
                    <w:rPr>
                      <w:rFonts w:ascii="Cambria Math" w:eastAsia="楷体" w:hAnsi="Cambria Math"/>
                    </w:rPr>
                    <m:t>N</m:t>
                  </m:r>
                </m:e>
                <m:sub>
                  <m:r>
                    <w:rPr>
                      <w:rFonts w:ascii="Cambria Math" w:eastAsia="楷体" w:hAnsi="Cambria Math"/>
                    </w:rPr>
                    <m:t>TA</m:t>
                  </m:r>
                </m:sub>
                <m:sup>
                  <m:d>
                    <m:dPr>
                      <m:ctrlPr>
                        <w:rPr>
                          <w:rFonts w:ascii="Cambria Math" w:eastAsia="楷体" w:hAnsi="Cambria Math"/>
                        </w:rPr>
                      </m:ctrlPr>
                    </m:dPr>
                    <m:e>
                      <m: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sidR="0039099D">
              <w:rPr>
                <w:rFonts w:hint="eastAsia"/>
              </w:rPr>
              <w:t xml:space="preserve"> </w:t>
            </w:r>
            <w:r w:rsidR="0039099D">
              <w:t xml:space="preserve">is the </w:t>
            </w:r>
            <w:r w:rsidR="0039099D">
              <w:rPr>
                <w:iCs/>
              </w:rPr>
              <w:t>m</w:t>
            </w:r>
            <w:r w:rsidR="0039099D">
              <w:t xml:space="preserve">-th accumulated TA command. </w:t>
            </w:r>
          </w:p>
          <w:p w14:paraId="2D33BC55" w14:textId="77777777" w:rsidR="00227FA2" w:rsidRDefault="0039099D">
            <w:pPr>
              <w:pStyle w:val="Paragraphedeliste"/>
              <w:numPr>
                <w:ilvl w:val="0"/>
                <w:numId w:val="31"/>
              </w:numPr>
              <w:spacing w:beforeLines="50" w:before="120" w:afterLines="50" w:after="120"/>
            </w:pPr>
            <w:r>
              <w:t xml:space="preserve">Note: When </w:t>
            </w:r>
            <w:r>
              <w:rPr>
                <w:iCs/>
              </w:rPr>
              <w:t>UE received the m</w:t>
            </w:r>
            <w:r>
              <w:t xml:space="preserve">-th enhanced </w:t>
            </w:r>
            <w:r>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e>
                  </m:d>
                </m:e>
              </m:d>
            </m:oMath>
            <w:r>
              <w:rPr>
                <w:rFonts w:hint="eastAsia"/>
                <w:bCs/>
                <w:iCs/>
              </w:rPr>
              <w:t xml:space="preserve"> </w:t>
            </w:r>
            <w:r>
              <w:rPr>
                <w:bCs/>
                <w:iCs/>
              </w:rPr>
              <w:t xml:space="preserve">at </w:t>
            </w:r>
            <m:oMath>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t xml:space="preserve">, then it updates the </w:t>
            </w:r>
            <w:r>
              <w:rPr>
                <w:iCs/>
              </w:rPr>
              <w:t>m</w:t>
            </w:r>
            <w:r>
              <w:t xml:space="preserve">-th accumulated TA command </w:t>
            </w:r>
            <m:oMath>
              <m:sSubSup>
                <m:sSubSupPr>
                  <m:ctrlPr>
                    <w:rPr>
                      <w:rFonts w:ascii="Cambria Math" w:eastAsia="楷体" w:hAnsi="Cambria Math"/>
                    </w:rPr>
                  </m:ctrlPr>
                </m:sSubSupPr>
                <m:e>
                  <m:r>
                    <w:rPr>
                      <w:rFonts w:ascii="Cambria Math" w:eastAsia="楷体" w:hAnsi="Cambria Math"/>
                    </w:rPr>
                    <m:t>N</m:t>
                  </m:r>
                </m:e>
                <m:sub>
                  <m:r>
                    <w:rPr>
                      <w:rFonts w:ascii="Cambria Math" w:eastAsia="楷体" w:hAnsi="Cambria Math"/>
                    </w:rPr>
                    <m:t>TA</m:t>
                  </m:r>
                </m:sub>
                <m:sup>
                  <m:d>
                    <m:dPr>
                      <m:ctrlPr>
                        <w:rPr>
                          <w:rFonts w:ascii="Cambria Math" w:eastAsia="楷体" w:hAnsi="Cambria Math"/>
                        </w:rPr>
                      </m:ctrlPr>
                    </m:dPr>
                    <m:e>
                      <m: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Pr>
                <w:rFonts w:hint="eastAsia"/>
              </w:rPr>
              <w:t xml:space="preserve"> </w:t>
            </w:r>
            <w:r>
              <w:t xml:space="preserve">as </w:t>
            </w:r>
          </w:p>
          <w:p w14:paraId="34CCD814" w14:textId="77777777" w:rsidR="00227FA2" w:rsidRDefault="006D7A31">
            <w:pPr>
              <w:rPr>
                <w:bCs/>
                <w:iCs/>
              </w:rPr>
            </w:pPr>
            <m:oMathPara>
              <m:oMath>
                <m:sSubSup>
                  <m:sSubSupPr>
                    <m:ctrlPr>
                      <w:rPr>
                        <w:rFonts w:ascii="Cambria Math" w:eastAsia="楷体" w:hAnsi="Cambria Math"/>
                      </w:rPr>
                    </m:ctrlPr>
                  </m:sSubSupPr>
                  <m:e>
                    <m:r>
                      <w:rPr>
                        <w:rFonts w:ascii="Cambria Math" w:eastAsia="楷体" w:hAnsi="Cambria Math"/>
                      </w:rPr>
                      <m:t>N</m:t>
                    </m:r>
                  </m:e>
                  <m:sub>
                    <m:r>
                      <w:rPr>
                        <w:rFonts w:ascii="Cambria Math" w:eastAsia="楷体" w:hAnsi="Cambria Math"/>
                      </w:rPr>
                      <m:t>TA</m:t>
                    </m:r>
                  </m:sub>
                  <m:sup>
                    <m:d>
                      <m:dPr>
                        <m:ctrlPr>
                          <w:rPr>
                            <w:rFonts w:ascii="Cambria Math" w:eastAsia="楷体" w:hAnsi="Cambria Math"/>
                          </w:rPr>
                        </m:ctrlPr>
                      </m:dPr>
                      <m:e>
                        <m: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m:rPr>
                                  <m:sty m:val="p"/>
                                </m:rPr>
                                <w:rPr>
                                  <w:rFonts w:ascii="Cambria Math" w:hAnsi="Cambria Math"/>
                                </w:rPr>
                                <m:t>0</m:t>
                              </m:r>
                            </m:e>
                          </m:d>
                        </m:e>
                        <m:e>
                          <m:r>
                            <w:rPr>
                              <w:rFonts w:ascii="Cambria Math" w:eastAsia="楷体" w:hAnsi="Cambria Math"/>
                            </w:rPr>
                            <m:t>m</m:t>
                          </m:r>
                          <m:r>
                            <m:rPr>
                              <m:sty m:val="p"/>
                            </m:rPr>
                            <w:rPr>
                              <w:rFonts w:ascii="Cambria Math" w:eastAsia="楷体" w:hAnsi="Cambria Math"/>
                            </w:rPr>
                            <m:t>=0</m:t>
                          </m:r>
                        </m:e>
                      </m:mr>
                      <m:mr>
                        <m:e>
                          <m:sSubSup>
                            <m:sSubSupPr>
                              <m:ctrlPr>
                                <w:rPr>
                                  <w:rFonts w:ascii="Cambria Math" w:eastAsia="楷体" w:hAnsi="Cambria Math"/>
                                </w:rPr>
                              </m:ctrlPr>
                            </m:sSubSupPr>
                            <m:e>
                              <m:r>
                                <w:rPr>
                                  <w:rFonts w:ascii="Cambria Math" w:eastAsia="楷体" w:hAnsi="Cambria Math"/>
                                </w:rPr>
                                <m:t>N</m:t>
                              </m:r>
                            </m:e>
                            <m:sub>
                              <m:r>
                                <w:rPr>
                                  <w:rFonts w:ascii="Cambria Math" w:eastAsia="楷体" w:hAnsi="Cambria Math"/>
                                </w:rPr>
                                <m:t>TA</m:t>
                              </m:r>
                            </m:sub>
                            <m:sup>
                              <m:d>
                                <m:dPr>
                                  <m:ctrlPr>
                                    <w:rPr>
                                      <w:rFonts w:ascii="Cambria Math" w:eastAsia="楷体" w:hAnsi="Cambria Math"/>
                                    </w:rPr>
                                  </m:ctrlPr>
                                </m:dPr>
                                <m:e>
                                  <m: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r>
                                <m:rPr>
                                  <m:sty m:val="p"/>
                                </m:rPr>
                                <w:rPr>
                                  <w:rFonts w:ascii="Cambria Math" w:eastAsia="楷体" w:hAnsi="Cambria Math"/>
                                </w:rPr>
                                <m:t>-1</m:t>
                              </m:r>
                            </m:e>
                          </m:d>
                          <m:r>
                            <m:rPr>
                              <m:sty m:val="p"/>
                            </m:rPr>
                            <w:rPr>
                              <w:rFonts w:ascii="Cambria Math" w:eastAsia="楷体"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r>
                                <m:rPr>
                                  <m:sty m:val="p"/>
                                </m:rPr>
                                <w:rPr>
                                  <w:rFonts w:ascii="Cambria Math" w:hAnsi="Cambria Math"/>
                                </w:rPr>
                                <m:t>-1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r>
                                    <m:rPr>
                                      <m:sty m:val="p"/>
                                    </m:rPr>
                                    <w:rPr>
                                      <w:rFonts w:ascii="Cambria Math" w:eastAsia="楷体" w:hAnsi="Cambria Math"/>
                                    </w:rPr>
                                    <m:t>-1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w:rPr>
                                  <w:rFonts w:ascii="Cambria Math" w:hAnsi="Cambria Math"/>
                                </w:rPr>
                                <m:t>m</m:t>
                              </m:r>
                            </m:e>
                          </m:d>
                        </m:e>
                        <m:e>
                          <m:r>
                            <w:rPr>
                              <w:rFonts w:ascii="Cambria Math" w:eastAsia="楷体" w:hAnsi="Cambria Math"/>
                            </w:rPr>
                            <m:t>m</m:t>
                          </m:r>
                          <m:r>
                            <m:rPr>
                              <m:sty m:val="p"/>
                            </m:rPr>
                            <w:rPr>
                              <w:rFonts w:ascii="Cambria Math" w:eastAsia="楷体" w:hAnsi="Cambria Math"/>
                            </w:rPr>
                            <m:t>&gt;0</m:t>
                          </m:r>
                        </m:e>
                      </m:mr>
                    </m:m>
                  </m:e>
                </m:d>
              </m:oMath>
            </m:oMathPara>
          </w:p>
          <w:p w14:paraId="318A50E2" w14:textId="77777777" w:rsidR="00227FA2" w:rsidRDefault="0039099D">
            <w:pPr>
              <w:rPr>
                <w:bCs/>
                <w:iCs/>
              </w:rPr>
            </w:pPr>
            <w:r>
              <w:rPr>
                <w:b/>
              </w:rPr>
              <w:t xml:space="preserve">Proposal 9: </w:t>
            </w:r>
            <w:r>
              <w:rPr>
                <w:rFonts w:hint="eastAsia"/>
                <w:bCs/>
                <w:iCs/>
              </w:rPr>
              <w:t>Suppo</w:t>
            </w:r>
            <w:r>
              <w:rPr>
                <w:bCs/>
                <w:iCs/>
              </w:rPr>
              <w:t>rt broadcasting the position of a reference point of the feeder link with certain artificial bias.</w:t>
            </w:r>
          </w:p>
          <w:p w14:paraId="224DAADF" w14:textId="77777777" w:rsidR="00227FA2" w:rsidRDefault="0039099D">
            <w:pPr>
              <w:rPr>
                <w:bCs/>
                <w:iCs/>
              </w:rPr>
            </w:pPr>
            <w:r>
              <w:rPr>
                <w:b/>
              </w:rPr>
              <w:t xml:space="preserve">Proposal 10: </w:t>
            </w:r>
            <w:r>
              <w:rPr>
                <w:bCs/>
                <w:iCs/>
              </w:rPr>
              <w:t>Indication of common post-compensation frequency offset for Uplink is not needed.</w:t>
            </w:r>
          </w:p>
        </w:tc>
      </w:tr>
      <w:tr w:rsidR="00227FA2" w14:paraId="232B98B8" w14:textId="77777777">
        <w:trPr>
          <w:trHeight w:val="450"/>
        </w:trPr>
        <w:tc>
          <w:tcPr>
            <w:tcW w:w="1423" w:type="dxa"/>
          </w:tcPr>
          <w:p w14:paraId="7099F884" w14:textId="77777777" w:rsidR="00227FA2" w:rsidRDefault="006D7A31">
            <w:pPr>
              <w:ind w:firstLine="284"/>
              <w:jc w:val="both"/>
              <w:rPr>
                <w:b/>
                <w:bCs/>
                <w:u w:val="single"/>
              </w:rPr>
            </w:pPr>
            <w:hyperlink r:id="rId76" w:history="1">
              <w:r w:rsidR="0039099D">
                <w:rPr>
                  <w:rStyle w:val="Lienhypertexte"/>
                  <w:b/>
                  <w:bCs/>
                </w:rPr>
                <w:t>R1-2107539</w:t>
              </w:r>
            </w:hyperlink>
          </w:p>
        </w:tc>
        <w:tc>
          <w:tcPr>
            <w:tcW w:w="1276" w:type="dxa"/>
          </w:tcPr>
          <w:p w14:paraId="5DDFDCA2" w14:textId="77777777" w:rsidR="00227FA2" w:rsidRDefault="0039099D">
            <w:r>
              <w:t>LG Electronics</w:t>
            </w:r>
          </w:p>
        </w:tc>
        <w:tc>
          <w:tcPr>
            <w:tcW w:w="7628" w:type="dxa"/>
          </w:tcPr>
          <w:p w14:paraId="70201647" w14:textId="77777777" w:rsidR="00227FA2" w:rsidRDefault="0039099D">
            <w:pPr>
              <w:pStyle w:val="LGTdoc1"/>
              <w:snapToGrid/>
              <w:spacing w:beforeLines="0" w:after="0" w:afterAutospacing="0"/>
              <w:contextualSpacing/>
              <w:rPr>
                <w:b w:val="0"/>
                <w:sz w:val="20"/>
              </w:rPr>
            </w:pPr>
            <w:r>
              <w:rPr>
                <w:sz w:val="20"/>
              </w:rPr>
              <w:t>Observation 1</w:t>
            </w:r>
            <w:r>
              <w:rPr>
                <w:b w:val="0"/>
                <w:sz w:val="20"/>
              </w:rPr>
              <w:t>: It is desirable to set open loop TA control and closed loop TA control as non-conflicting. If not, the conflicts between both TA control methods may occur, and additional UE behaviour might be necessary.</w:t>
            </w:r>
          </w:p>
          <w:p w14:paraId="1A03A36C" w14:textId="77777777" w:rsidR="00227FA2" w:rsidRDefault="0039099D">
            <w:pPr>
              <w:pStyle w:val="LGTdoc1"/>
              <w:snapToGrid/>
              <w:spacing w:beforeLines="0" w:after="0" w:afterAutospacing="0"/>
              <w:contextualSpacing/>
              <w:rPr>
                <w:b w:val="0"/>
                <w:sz w:val="20"/>
                <w:lang w:val="en-US"/>
              </w:rPr>
            </w:pPr>
            <w:r>
              <w:rPr>
                <w:sz w:val="20"/>
                <w:lang w:val="en-US"/>
              </w:rPr>
              <w:t>Observation 2</w:t>
            </w:r>
            <w:r>
              <w:rPr>
                <w:b w:val="0"/>
                <w:sz w:val="20"/>
                <w:lang w:val="en-US"/>
              </w:rPr>
              <w:t>. Regarding two satellite ephemeris formats, to reduce the UE implementation complexity, it is preferred that one of these formats can be a mandatory feature and the other can be optional feature.</w:t>
            </w:r>
          </w:p>
          <w:p w14:paraId="18A12301" w14:textId="77777777" w:rsidR="00227FA2" w:rsidRDefault="00227FA2">
            <w:pPr>
              <w:pStyle w:val="LGTdoc1"/>
              <w:snapToGrid/>
              <w:spacing w:beforeLines="0" w:after="0" w:afterAutospacing="0"/>
              <w:ind w:firstLine="330"/>
              <w:contextualSpacing/>
              <w:rPr>
                <w:b w:val="0"/>
                <w:sz w:val="20"/>
                <w:lang w:val="en-US"/>
              </w:rPr>
            </w:pPr>
          </w:p>
          <w:p w14:paraId="78C89CC0" w14:textId="77777777" w:rsidR="00227FA2" w:rsidRDefault="0039099D">
            <w:pPr>
              <w:pStyle w:val="LGTdoc1"/>
              <w:snapToGrid/>
              <w:spacing w:beforeLines="0" w:after="0" w:afterAutospacing="0"/>
              <w:contextualSpacing/>
              <w:rPr>
                <w:b w:val="0"/>
                <w:sz w:val="20"/>
                <w:lang w:val="en-US"/>
              </w:rPr>
            </w:pPr>
            <w:r>
              <w:rPr>
                <w:rFonts w:hint="eastAsia"/>
                <w:sz w:val="20"/>
                <w:lang w:val="en-US"/>
              </w:rPr>
              <w:t xml:space="preserve">Proposal </w:t>
            </w:r>
            <w:r>
              <w:rPr>
                <w:sz w:val="20"/>
                <w:lang w:val="en-US"/>
              </w:rPr>
              <w:t>1</w:t>
            </w:r>
            <w:r>
              <w:rPr>
                <w:rFonts w:hint="eastAsia"/>
                <w:sz w:val="20"/>
                <w:lang w:val="en-US"/>
              </w:rPr>
              <w:t>.</w:t>
            </w:r>
            <w:r>
              <w:rPr>
                <w:rFonts w:hint="eastAsia"/>
                <w:b w:val="0"/>
                <w:sz w:val="20"/>
                <w:lang w:val="en-US"/>
              </w:rPr>
              <w:t xml:space="preserve"> </w:t>
            </w:r>
            <w:r>
              <w:rPr>
                <w:b w:val="0"/>
                <w:sz w:val="20"/>
                <w:lang w:val="en-US"/>
              </w:rPr>
              <w:t xml:space="preserve">Support additional signaling by the network in order to apply proper common TA according to time changes at UE side. Potential solutions can include </w:t>
            </w:r>
          </w:p>
          <w:p w14:paraId="43326537" w14:textId="77777777" w:rsidR="00227FA2" w:rsidRDefault="0039099D">
            <w:pPr>
              <w:pStyle w:val="LGTdoc1"/>
              <w:numPr>
                <w:ilvl w:val="0"/>
                <w:numId w:val="41"/>
              </w:numPr>
              <w:snapToGrid/>
              <w:spacing w:beforeLines="0" w:after="0" w:afterAutospacing="0"/>
              <w:contextualSpacing/>
              <w:rPr>
                <w:b w:val="0"/>
                <w:sz w:val="20"/>
                <w:lang w:val="en-US"/>
              </w:rPr>
            </w:pPr>
            <w:r>
              <w:rPr>
                <w:b w:val="0"/>
                <w:sz w:val="20"/>
                <w:lang w:val="en-US"/>
              </w:rPr>
              <w:lastRenderedPageBreak/>
              <w:t>Alt 1) providing the reference time corresponding to common TA</w:t>
            </w:r>
          </w:p>
          <w:p w14:paraId="7F61C55F" w14:textId="77777777" w:rsidR="00227FA2" w:rsidRDefault="0039099D">
            <w:pPr>
              <w:pStyle w:val="LGTdoc1"/>
              <w:numPr>
                <w:ilvl w:val="0"/>
                <w:numId w:val="41"/>
              </w:numPr>
              <w:snapToGrid/>
              <w:spacing w:beforeLines="0" w:after="0" w:afterAutospacing="0"/>
              <w:contextualSpacing/>
              <w:rPr>
                <w:b w:val="0"/>
                <w:sz w:val="20"/>
                <w:lang w:val="en-US"/>
              </w:rPr>
            </w:pPr>
            <w:r>
              <w:rPr>
                <w:b w:val="0"/>
                <w:sz w:val="20"/>
                <w:lang w:val="en-US"/>
              </w:rPr>
              <w:t>Alt 2) providing series of common TA</w:t>
            </w:r>
          </w:p>
          <w:p w14:paraId="64DDB7E8" w14:textId="77777777" w:rsidR="00227FA2" w:rsidRDefault="00227FA2">
            <w:pPr>
              <w:pStyle w:val="LGTdoc1"/>
              <w:snapToGrid/>
              <w:spacing w:beforeLines="0" w:after="0" w:afterAutospacing="0"/>
              <w:ind w:firstLineChars="150" w:firstLine="300"/>
              <w:contextualSpacing/>
              <w:rPr>
                <w:b w:val="0"/>
                <w:sz w:val="20"/>
                <w:lang w:val="en-US"/>
              </w:rPr>
            </w:pPr>
          </w:p>
          <w:p w14:paraId="28E53CCA" w14:textId="77777777" w:rsidR="00227FA2" w:rsidRDefault="0039099D">
            <w:pPr>
              <w:pStyle w:val="LGTdoc1"/>
              <w:snapToGrid/>
              <w:spacing w:beforeLines="0" w:after="0" w:afterAutospacing="0"/>
              <w:contextualSpacing/>
              <w:rPr>
                <w:b w:val="0"/>
                <w:sz w:val="20"/>
                <w:lang w:val="en-US"/>
              </w:rPr>
            </w:pPr>
            <w:r>
              <w:rPr>
                <w:rFonts w:hint="eastAsia"/>
                <w:sz w:val="20"/>
                <w:lang w:val="en-US"/>
              </w:rPr>
              <w:t xml:space="preserve">Proposal </w:t>
            </w:r>
            <w:r>
              <w:rPr>
                <w:sz w:val="20"/>
                <w:lang w:val="en-US"/>
              </w:rPr>
              <w:t>2</w:t>
            </w:r>
            <w:r>
              <w:rPr>
                <w:rFonts w:hint="eastAsia"/>
                <w:sz w:val="20"/>
                <w:lang w:val="en-US"/>
              </w:rPr>
              <w:t>.</w:t>
            </w:r>
            <w:r>
              <w:rPr>
                <w:rFonts w:hint="eastAsia"/>
                <w:b w:val="0"/>
                <w:sz w:val="20"/>
                <w:lang w:val="en-US"/>
              </w:rPr>
              <w:t xml:space="preserve"> </w:t>
            </w:r>
            <w:r>
              <w:rPr>
                <w:b w:val="0"/>
                <w:sz w:val="20"/>
                <w:lang w:val="en-US"/>
              </w:rPr>
              <w:t>Within pre-defined set of TA offsets, the TA offset can be provided by gNB via higher layer signing (e.g., SIB or dedicated RRC signaling).</w:t>
            </w:r>
            <w:r>
              <w:rPr>
                <w:b w:val="0"/>
                <w:sz w:val="20"/>
              </w:rPr>
              <w:t xml:space="preserve"> </w:t>
            </w:r>
          </w:p>
          <w:p w14:paraId="7D59CE5F" w14:textId="77777777" w:rsidR="00227FA2" w:rsidRDefault="0039099D">
            <w:pPr>
              <w:pStyle w:val="LGTdoc1"/>
              <w:numPr>
                <w:ilvl w:val="0"/>
                <w:numId w:val="41"/>
              </w:numPr>
              <w:snapToGrid/>
              <w:spacing w:beforeLines="0" w:after="0" w:afterAutospacing="0"/>
              <w:contextualSpacing/>
              <w:rPr>
                <w:b w:val="0"/>
                <w:sz w:val="20"/>
                <w:lang w:val="en-US"/>
              </w:rPr>
            </w:pPr>
            <w:r>
              <w:rPr>
                <w:b w:val="0"/>
                <w:sz w:val="20"/>
                <w:lang w:val="en-US"/>
              </w:rPr>
              <w:t>The TA offset can be independently corresponding to different ROs (or RO groups)</w:t>
            </w:r>
          </w:p>
          <w:p w14:paraId="794F0D2B" w14:textId="77777777" w:rsidR="00227FA2" w:rsidRDefault="00227FA2">
            <w:pPr>
              <w:pStyle w:val="LGTdoc1"/>
              <w:snapToGrid/>
              <w:spacing w:beforeLines="0" w:after="0" w:afterAutospacing="0"/>
              <w:ind w:firstLineChars="150" w:firstLine="300"/>
              <w:contextualSpacing/>
              <w:rPr>
                <w:b w:val="0"/>
                <w:sz w:val="20"/>
                <w:lang w:val="en-US"/>
              </w:rPr>
            </w:pPr>
          </w:p>
          <w:p w14:paraId="68B911CC" w14:textId="77777777" w:rsidR="00227FA2" w:rsidRDefault="0039099D">
            <w:pPr>
              <w:pStyle w:val="LGTdoc1"/>
              <w:snapToGrid/>
              <w:spacing w:beforeLines="0" w:after="0" w:afterAutospacing="0"/>
              <w:contextualSpacing/>
              <w:rPr>
                <w:b w:val="0"/>
                <w:sz w:val="20"/>
                <w:lang w:val="en-US"/>
              </w:rPr>
            </w:pPr>
            <w:r>
              <w:rPr>
                <w:rFonts w:hint="eastAsia"/>
                <w:sz w:val="20"/>
                <w:lang w:val="en-US"/>
              </w:rPr>
              <w:t xml:space="preserve">Proposal </w:t>
            </w:r>
            <w:r>
              <w:rPr>
                <w:sz w:val="20"/>
                <w:lang w:val="en-US"/>
              </w:rPr>
              <w:t>3</w:t>
            </w:r>
            <w:r>
              <w:rPr>
                <w:rFonts w:hint="eastAsia"/>
                <w:sz w:val="20"/>
                <w:lang w:val="en-US"/>
              </w:rPr>
              <w:t>.</w:t>
            </w:r>
            <w:r>
              <w:rPr>
                <w:rFonts w:hint="eastAsia"/>
                <w:b w:val="0"/>
                <w:sz w:val="20"/>
                <w:lang w:val="en-US"/>
              </w:rPr>
              <w:t xml:space="preserve"> </w:t>
            </w:r>
            <w:r>
              <w:rPr>
                <w:b w:val="0"/>
                <w:sz w:val="20"/>
                <w:lang w:val="en-US"/>
              </w:rPr>
              <w:t>Support implicit reporting of UE specific TA estimated by the UE.</w:t>
            </w:r>
          </w:p>
          <w:p w14:paraId="1EEC9D99" w14:textId="77777777" w:rsidR="00227FA2" w:rsidRDefault="0039099D">
            <w:pPr>
              <w:pStyle w:val="LGTdoc1"/>
              <w:numPr>
                <w:ilvl w:val="0"/>
                <w:numId w:val="41"/>
              </w:numPr>
              <w:snapToGrid/>
              <w:spacing w:beforeLines="0" w:after="0" w:afterAutospacing="0"/>
              <w:contextualSpacing/>
              <w:rPr>
                <w:b w:val="0"/>
                <w:sz w:val="20"/>
                <w:lang w:val="en-US"/>
              </w:rPr>
            </w:pPr>
            <w:r>
              <w:rPr>
                <w:b w:val="0"/>
                <w:sz w:val="20"/>
                <w:lang w:val="en-US"/>
              </w:rPr>
              <w:t>The different TA (or the range of TA) can be mapped to different ROs (or RO groups).</w:t>
            </w:r>
          </w:p>
          <w:p w14:paraId="7666ABEE" w14:textId="77777777" w:rsidR="00227FA2" w:rsidRDefault="00227FA2">
            <w:pPr>
              <w:pStyle w:val="LGTdoc1"/>
              <w:snapToGrid/>
              <w:spacing w:beforeLines="0" w:after="0" w:afterAutospacing="0"/>
              <w:ind w:firstLineChars="150" w:firstLine="300"/>
              <w:contextualSpacing/>
              <w:rPr>
                <w:b w:val="0"/>
                <w:sz w:val="20"/>
                <w:lang w:val="en-US"/>
              </w:rPr>
            </w:pPr>
          </w:p>
          <w:p w14:paraId="5BDEAFE3" w14:textId="77777777" w:rsidR="00227FA2" w:rsidRDefault="0039099D">
            <w:pPr>
              <w:pStyle w:val="LGTdoc1"/>
              <w:snapToGrid/>
              <w:spacing w:beforeLines="0" w:after="0" w:afterAutospacing="0"/>
              <w:contextualSpacing/>
              <w:rPr>
                <w:sz w:val="20"/>
                <w:lang w:val="en-US"/>
              </w:rPr>
            </w:pPr>
            <w:r>
              <w:rPr>
                <w:sz w:val="20"/>
                <w:lang w:val="en-US"/>
              </w:rPr>
              <w:t xml:space="preserve">Proposal 4. </w:t>
            </w:r>
          </w:p>
          <w:p w14:paraId="090E7CFF" w14:textId="77777777" w:rsidR="00227FA2" w:rsidRDefault="0039099D">
            <w:pPr>
              <w:pStyle w:val="LGTdoc1"/>
              <w:numPr>
                <w:ilvl w:val="0"/>
                <w:numId w:val="41"/>
              </w:numPr>
              <w:snapToGrid/>
              <w:spacing w:beforeLines="0" w:after="0" w:afterAutospacing="0"/>
              <w:contextualSpacing/>
              <w:rPr>
                <w:b w:val="0"/>
                <w:sz w:val="20"/>
                <w:lang w:val="en-US"/>
              </w:rPr>
            </w:pPr>
            <w:r>
              <w:rPr>
                <w:b w:val="0"/>
                <w:sz w:val="20"/>
                <w:lang w:val="en-US"/>
              </w:rPr>
              <w:t>At least for the case when the UE is in RRC_IDLE and/or RRC_INACTIVE states, it is reasonable to provide the additional information via semi-static signaling.</w:t>
            </w:r>
          </w:p>
          <w:p w14:paraId="0BDDFAD6" w14:textId="77777777" w:rsidR="00227FA2" w:rsidRDefault="0039099D">
            <w:pPr>
              <w:pStyle w:val="LGTdoc1"/>
              <w:numPr>
                <w:ilvl w:val="0"/>
                <w:numId w:val="41"/>
              </w:numPr>
              <w:snapToGrid/>
              <w:spacing w:beforeLines="0" w:after="0" w:afterAutospacing="0"/>
              <w:contextualSpacing/>
              <w:rPr>
                <w:b w:val="0"/>
                <w:sz w:val="20"/>
                <w:lang w:val="en-US"/>
              </w:rPr>
            </w:pPr>
            <w:r>
              <w:rPr>
                <w:b w:val="0"/>
                <w:sz w:val="20"/>
                <w:lang w:val="en-US"/>
              </w:rPr>
              <w:t>In case when the UE is in RRC_CONNECTED states, it can be considered that the information is provided by dynamic signaling.</w:t>
            </w:r>
          </w:p>
          <w:p w14:paraId="5DECA00F" w14:textId="77777777" w:rsidR="00227FA2" w:rsidRDefault="00227FA2">
            <w:pPr>
              <w:pStyle w:val="LGTdoc1"/>
              <w:snapToGrid/>
              <w:spacing w:beforeLines="0" w:after="0" w:afterAutospacing="0"/>
              <w:ind w:firstLineChars="150" w:firstLine="300"/>
              <w:contextualSpacing/>
              <w:rPr>
                <w:b w:val="0"/>
                <w:sz w:val="20"/>
                <w:lang w:val="en-US"/>
              </w:rPr>
            </w:pPr>
          </w:p>
          <w:p w14:paraId="59C541C1" w14:textId="77777777" w:rsidR="00227FA2" w:rsidRDefault="0039099D">
            <w:pPr>
              <w:pStyle w:val="LGTdoc1"/>
              <w:snapToGrid/>
              <w:spacing w:beforeLines="0" w:after="0" w:afterAutospacing="0"/>
              <w:contextualSpacing/>
              <w:rPr>
                <w:b w:val="0"/>
                <w:sz w:val="20"/>
                <w:lang w:val="en-US"/>
              </w:rPr>
            </w:pPr>
            <w:r>
              <w:rPr>
                <w:sz w:val="20"/>
                <w:lang w:val="en-US"/>
              </w:rPr>
              <w:t>Proposal 5.</w:t>
            </w:r>
            <w:r>
              <w:rPr>
                <w:b w:val="0"/>
                <w:sz w:val="20"/>
                <w:lang w:val="en-US"/>
              </w:rPr>
              <w:t xml:space="preserve"> Support separate validity timers for common TA and UE specific TA in Rel-17 NTN.</w:t>
            </w:r>
          </w:p>
          <w:p w14:paraId="7F786EF0" w14:textId="77777777" w:rsidR="00227FA2" w:rsidRDefault="00227FA2">
            <w:pPr>
              <w:pStyle w:val="LGTdoc1"/>
              <w:snapToGrid/>
              <w:spacing w:beforeLines="0" w:after="0" w:afterAutospacing="0"/>
              <w:ind w:firstLineChars="150" w:firstLine="300"/>
              <w:contextualSpacing/>
              <w:rPr>
                <w:b w:val="0"/>
                <w:sz w:val="20"/>
                <w:lang w:val="en-US"/>
              </w:rPr>
            </w:pPr>
          </w:p>
          <w:p w14:paraId="4A44E79F" w14:textId="77777777" w:rsidR="00227FA2" w:rsidRDefault="0039099D">
            <w:pPr>
              <w:pStyle w:val="LGTdoc1"/>
              <w:snapToGrid/>
              <w:spacing w:beforeLines="0" w:after="0" w:afterAutospacing="0"/>
              <w:contextualSpacing/>
              <w:rPr>
                <w:b w:val="0"/>
                <w:sz w:val="20"/>
                <w:lang w:val="en-US"/>
              </w:rPr>
            </w:pPr>
            <w:r>
              <w:rPr>
                <w:sz w:val="20"/>
                <w:lang w:val="en-US"/>
              </w:rPr>
              <w:t>Proposal 6.</w:t>
            </w:r>
            <w:r>
              <w:rPr>
                <w:b w:val="0"/>
                <w:sz w:val="20"/>
                <w:lang w:val="en-US"/>
              </w:rPr>
              <w:t xml:space="preserve"> RAN1 should discuss how to report the UE specific TA in case when the NTN UE is in RRC_CONNECTED states.</w:t>
            </w:r>
          </w:p>
          <w:p w14:paraId="5076911B" w14:textId="77777777" w:rsidR="00227FA2" w:rsidRDefault="00227FA2">
            <w:pPr>
              <w:pStyle w:val="LGTdoc1"/>
              <w:snapToGrid/>
              <w:spacing w:beforeLines="0" w:after="0" w:afterAutospacing="0"/>
              <w:ind w:firstLineChars="150" w:firstLine="300"/>
              <w:contextualSpacing/>
              <w:rPr>
                <w:b w:val="0"/>
                <w:sz w:val="20"/>
              </w:rPr>
            </w:pPr>
          </w:p>
          <w:p w14:paraId="6FA9AA8C" w14:textId="77777777" w:rsidR="00227FA2" w:rsidRDefault="0039099D">
            <w:pPr>
              <w:pStyle w:val="LGTdoc1"/>
              <w:snapToGrid/>
              <w:spacing w:beforeLines="0" w:after="0" w:afterAutospacing="0"/>
              <w:ind w:firstLine="330"/>
              <w:contextualSpacing/>
              <w:rPr>
                <w:b w:val="0"/>
                <w:sz w:val="20"/>
              </w:rPr>
            </w:pPr>
            <w:r>
              <w:rPr>
                <w:b w:val="0"/>
                <w:sz w:val="20"/>
              </w:rPr>
              <w:t xml:space="preserve">Proposal 7: </w:t>
            </w:r>
            <w:r>
              <w:rPr>
                <w:b w:val="0"/>
                <w:sz w:val="20"/>
                <w:lang w:val="en-US"/>
              </w:rPr>
              <w:t xml:space="preserve">Define the appropriate TA control method for each TA as follows: </w:t>
            </w:r>
          </w:p>
          <w:p w14:paraId="5B00B2B8" w14:textId="77777777" w:rsidR="00227FA2" w:rsidRDefault="0039099D">
            <w:pPr>
              <w:pStyle w:val="LGTdoc1"/>
              <w:numPr>
                <w:ilvl w:val="0"/>
                <w:numId w:val="41"/>
              </w:numPr>
              <w:snapToGrid/>
              <w:spacing w:beforeLines="0" w:after="0" w:afterAutospacing="0"/>
              <w:contextualSpacing/>
              <w:rPr>
                <w:b w:val="0"/>
                <w:sz w:val="20"/>
                <w:lang w:val="en-US"/>
              </w:rPr>
            </w:pPr>
            <w:r>
              <w:rPr>
                <w:b w:val="0"/>
                <w:sz w:val="20"/>
                <w:lang w:val="en-US"/>
              </w:rPr>
              <w:t xml:space="preserve">Closed loop TA control is applied to common TA </w:t>
            </w:r>
            <w:r>
              <w:rPr>
                <w:b w:val="0"/>
                <w:sz w:val="20"/>
              </w:rPr>
              <w:t xml:space="preserve">(i.e., </w:t>
            </w:r>
            <m:oMath>
              <m:sSub>
                <m:sSubPr>
                  <m:ctrlPr>
                    <w:rPr>
                      <w:rFonts w:ascii="Cambria Math" w:eastAsia="Calibri" w:hAnsi="Cambria Math"/>
                      <w:b w:val="0"/>
                      <w:bCs/>
                      <w:sz w:val="20"/>
                      <w:szCs w:val="22"/>
                    </w:rPr>
                  </m:ctrlPr>
                </m:sSubPr>
                <m:e>
                  <m:r>
                    <m:rPr>
                      <m:sty m:val="bi"/>
                    </m:rPr>
                    <w:rPr>
                      <w:rFonts w:ascii="Cambria Math" w:eastAsia="Calibri" w:hAnsi="Cambria Math"/>
                      <w:sz w:val="20"/>
                      <w:szCs w:val="22"/>
                    </w:rPr>
                    <m:t>N</m:t>
                  </m:r>
                </m:e>
                <m:sub>
                  <m:r>
                    <m:rPr>
                      <m:sty m:val="bi"/>
                    </m:rPr>
                    <w:rPr>
                      <w:rFonts w:ascii="Cambria Math" w:eastAsia="Calibri" w:hAnsi="Cambria Math"/>
                      <w:sz w:val="20"/>
                      <w:szCs w:val="22"/>
                    </w:rPr>
                    <m:t>TA</m:t>
                  </m:r>
                  <m:r>
                    <m:rPr>
                      <m:sty m:val="b"/>
                    </m:rPr>
                    <w:rPr>
                      <w:rFonts w:ascii="Cambria Math" w:eastAsia="Calibri" w:hAnsi="Cambria Math"/>
                      <w:sz w:val="20"/>
                      <w:szCs w:val="22"/>
                    </w:rPr>
                    <m:t>,</m:t>
                  </m:r>
                  <m:r>
                    <m:rPr>
                      <m:sty m:val="bi"/>
                    </m:rPr>
                    <w:rPr>
                      <w:rFonts w:ascii="Cambria Math" w:eastAsia="Calibri" w:hAnsi="Cambria Math"/>
                      <w:sz w:val="20"/>
                      <w:szCs w:val="22"/>
                    </w:rPr>
                    <m:t>common</m:t>
                  </m:r>
                </m:sub>
              </m:sSub>
            </m:oMath>
            <w:r>
              <w:rPr>
                <w:b w:val="0"/>
                <w:bCs/>
                <w:sz w:val="20"/>
                <w:szCs w:val="22"/>
              </w:rPr>
              <w:t>)</w:t>
            </w:r>
          </w:p>
          <w:p w14:paraId="44D53268" w14:textId="77777777" w:rsidR="00227FA2" w:rsidRDefault="0039099D">
            <w:pPr>
              <w:pStyle w:val="LGTdoc1"/>
              <w:numPr>
                <w:ilvl w:val="0"/>
                <w:numId w:val="41"/>
              </w:numPr>
              <w:snapToGrid/>
              <w:spacing w:beforeLines="0" w:after="0" w:afterAutospacing="0"/>
              <w:contextualSpacing/>
              <w:rPr>
                <w:b w:val="0"/>
                <w:sz w:val="20"/>
                <w:lang w:val="en-US"/>
              </w:rPr>
            </w:pPr>
            <w:r>
              <w:rPr>
                <w:b w:val="0"/>
                <w:sz w:val="20"/>
              </w:rPr>
              <w:t xml:space="preserve">Open loop TA control </w:t>
            </w:r>
            <w:r>
              <w:rPr>
                <w:b w:val="0"/>
                <w:sz w:val="20"/>
                <w:lang w:val="en-US"/>
              </w:rPr>
              <w:t xml:space="preserve">is applied </w:t>
            </w:r>
            <w:r>
              <w:rPr>
                <w:b w:val="0"/>
                <w:sz w:val="20"/>
              </w:rPr>
              <w:t xml:space="preserve">to UE specific TA (i.e., </w:t>
            </w:r>
            <m:oMath>
              <m:sSub>
                <m:sSubPr>
                  <m:ctrlPr>
                    <w:rPr>
                      <w:rFonts w:ascii="Cambria Math" w:eastAsia="Calibri" w:hAnsi="Cambria Math"/>
                      <w:b w:val="0"/>
                      <w:bCs/>
                      <w:sz w:val="20"/>
                      <w:szCs w:val="22"/>
                    </w:rPr>
                  </m:ctrlPr>
                </m:sSubPr>
                <m:e>
                  <m:r>
                    <m:rPr>
                      <m:sty m:val="bi"/>
                    </m:rPr>
                    <w:rPr>
                      <w:rFonts w:ascii="Cambria Math" w:eastAsia="Calibri" w:hAnsi="Cambria Math"/>
                      <w:sz w:val="20"/>
                      <w:szCs w:val="22"/>
                    </w:rPr>
                    <m:t>N</m:t>
                  </m:r>
                </m:e>
                <m:sub>
                  <m:r>
                    <m:rPr>
                      <m:sty m:val="bi"/>
                    </m:rPr>
                    <w:rPr>
                      <w:rFonts w:ascii="Cambria Math" w:eastAsia="Calibri" w:hAnsi="Cambria Math"/>
                      <w:sz w:val="20"/>
                      <w:szCs w:val="22"/>
                    </w:rPr>
                    <m:t>TA</m:t>
                  </m:r>
                  <m:r>
                    <m:rPr>
                      <m:sty m:val="b"/>
                    </m:rPr>
                    <w:rPr>
                      <w:rFonts w:ascii="Cambria Math" w:eastAsia="Calibri" w:hAnsi="Cambria Math"/>
                      <w:sz w:val="20"/>
                      <w:szCs w:val="22"/>
                    </w:rPr>
                    <m:t>,</m:t>
                  </m:r>
                  <m:r>
                    <m:rPr>
                      <m:sty m:val="bi"/>
                    </m:rPr>
                    <w:rPr>
                      <w:rFonts w:ascii="Cambria Math" w:eastAsia="Calibri" w:hAnsi="Cambria Math"/>
                      <w:sz w:val="20"/>
                      <w:szCs w:val="22"/>
                    </w:rPr>
                    <m:t>UE</m:t>
                  </m:r>
                  <m:r>
                    <m:rPr>
                      <m:sty m:val="b"/>
                    </m:rPr>
                    <w:rPr>
                      <w:rFonts w:ascii="Cambria Math" w:eastAsia="Calibri" w:hAnsi="Cambria Math"/>
                      <w:sz w:val="20"/>
                      <w:szCs w:val="22"/>
                    </w:rPr>
                    <m:t>-</m:t>
                  </m:r>
                  <m:r>
                    <m:rPr>
                      <m:sty m:val="bi"/>
                    </m:rPr>
                    <w:rPr>
                      <w:rFonts w:ascii="Cambria Math" w:eastAsia="Calibri" w:hAnsi="Cambria Math"/>
                      <w:sz w:val="20"/>
                      <w:szCs w:val="22"/>
                    </w:rPr>
                    <m:t>specific</m:t>
                  </m:r>
                </m:sub>
              </m:sSub>
            </m:oMath>
            <w:r>
              <w:rPr>
                <w:b w:val="0"/>
                <w:sz w:val="20"/>
              </w:rPr>
              <w:t>)</w:t>
            </w:r>
          </w:p>
          <w:p w14:paraId="41FB9965" w14:textId="77777777" w:rsidR="00227FA2" w:rsidRDefault="00227FA2">
            <w:pPr>
              <w:pStyle w:val="LGTdoc1"/>
              <w:snapToGrid/>
              <w:spacing w:beforeLines="0" w:after="0" w:afterAutospacing="0"/>
              <w:ind w:firstLineChars="150" w:firstLine="300"/>
              <w:contextualSpacing/>
              <w:rPr>
                <w:b w:val="0"/>
                <w:sz w:val="20"/>
                <w:lang w:val="en-US"/>
              </w:rPr>
            </w:pPr>
          </w:p>
          <w:p w14:paraId="6C389AD2" w14:textId="77777777" w:rsidR="00227FA2" w:rsidRDefault="0039099D">
            <w:pPr>
              <w:pStyle w:val="LGTdoc1"/>
              <w:snapToGrid/>
              <w:spacing w:beforeLines="0" w:after="0" w:afterAutospacing="0"/>
              <w:contextualSpacing/>
              <w:rPr>
                <w:b w:val="0"/>
                <w:sz w:val="20"/>
              </w:rPr>
            </w:pPr>
            <w:r>
              <w:rPr>
                <w:sz w:val="20"/>
              </w:rPr>
              <w:t>Proposal 8</w:t>
            </w:r>
            <w:r>
              <w:rPr>
                <w:b w:val="0"/>
                <w:sz w:val="20"/>
              </w:rPr>
              <w:t xml:space="preserve">: </w:t>
            </w:r>
            <w:r>
              <w:rPr>
                <w:b w:val="0"/>
                <w:sz w:val="20"/>
                <w:lang w:val="en-US"/>
              </w:rPr>
              <w:t>Support independent TA update for each TA using independent TA control methods.</w:t>
            </w:r>
          </w:p>
          <w:p w14:paraId="5298500A" w14:textId="77777777" w:rsidR="00227FA2" w:rsidRDefault="00227FA2">
            <w:pPr>
              <w:pStyle w:val="LGTdoc1"/>
              <w:snapToGrid/>
              <w:spacing w:beforeLines="0" w:after="0" w:afterAutospacing="0"/>
              <w:ind w:firstLineChars="150" w:firstLine="300"/>
              <w:contextualSpacing/>
              <w:rPr>
                <w:b w:val="0"/>
                <w:sz w:val="20"/>
                <w:lang w:val="en-US"/>
              </w:rPr>
            </w:pPr>
          </w:p>
          <w:p w14:paraId="3843833F" w14:textId="77777777" w:rsidR="00227FA2" w:rsidRDefault="0039099D">
            <w:pPr>
              <w:pStyle w:val="LGTdoc1"/>
              <w:snapToGrid/>
              <w:spacing w:beforeLines="0" w:after="0" w:afterAutospacing="0"/>
              <w:contextualSpacing/>
              <w:rPr>
                <w:b w:val="0"/>
                <w:sz w:val="20"/>
                <w:lang w:val="en-US"/>
              </w:rPr>
            </w:pPr>
            <w:r>
              <w:rPr>
                <w:sz w:val="20"/>
                <w:lang w:val="en-US"/>
              </w:rPr>
              <w:t>Proposal 9</w:t>
            </w:r>
            <w:r>
              <w:rPr>
                <w:b w:val="0"/>
                <w:sz w:val="20"/>
                <w:lang w:val="en-US"/>
              </w:rPr>
              <w:t>. Support validity timing window for satellite ephemeris information in Rel-17 NTN.</w:t>
            </w:r>
          </w:p>
          <w:p w14:paraId="110EEC25" w14:textId="77777777" w:rsidR="00227FA2" w:rsidRDefault="0039099D">
            <w:pPr>
              <w:pStyle w:val="LGTdoc1"/>
              <w:numPr>
                <w:ilvl w:val="0"/>
                <w:numId w:val="41"/>
              </w:numPr>
              <w:snapToGrid/>
              <w:spacing w:beforeLines="0" w:after="0" w:afterAutospacing="0"/>
              <w:contextualSpacing/>
              <w:rPr>
                <w:b w:val="0"/>
                <w:sz w:val="20"/>
                <w:lang w:val="en-US"/>
              </w:rPr>
            </w:pPr>
            <w:r>
              <w:rPr>
                <w:b w:val="0"/>
                <w:sz w:val="20"/>
                <w:lang w:val="en-US"/>
              </w:rPr>
              <w:t>Support independent validity timing windows for two different satellite ephemeris formats</w:t>
            </w:r>
          </w:p>
          <w:p w14:paraId="0485FC45" w14:textId="77777777" w:rsidR="00227FA2" w:rsidRDefault="00227FA2">
            <w:pPr>
              <w:spacing w:after="0"/>
              <w:ind w:firstLine="284"/>
            </w:pPr>
          </w:p>
        </w:tc>
      </w:tr>
      <w:tr w:rsidR="00227FA2" w14:paraId="7C81B1B0" w14:textId="77777777">
        <w:trPr>
          <w:trHeight w:val="450"/>
        </w:trPr>
        <w:tc>
          <w:tcPr>
            <w:tcW w:w="1423" w:type="dxa"/>
          </w:tcPr>
          <w:p w14:paraId="5A8E806B" w14:textId="77777777" w:rsidR="00227FA2" w:rsidRDefault="006D7A31">
            <w:pPr>
              <w:ind w:firstLine="284"/>
              <w:jc w:val="both"/>
              <w:rPr>
                <w:b/>
                <w:bCs/>
                <w:u w:val="single"/>
              </w:rPr>
            </w:pPr>
            <w:hyperlink r:id="rId77" w:history="1">
              <w:r w:rsidR="0039099D">
                <w:rPr>
                  <w:rStyle w:val="Lienhypertexte"/>
                  <w:b/>
                  <w:bCs/>
                </w:rPr>
                <w:t>R1-2107589</w:t>
              </w:r>
            </w:hyperlink>
          </w:p>
        </w:tc>
        <w:tc>
          <w:tcPr>
            <w:tcW w:w="1276" w:type="dxa"/>
          </w:tcPr>
          <w:p w14:paraId="27E15DD7" w14:textId="77777777" w:rsidR="00227FA2" w:rsidRDefault="0039099D">
            <w:r>
              <w:t>Intel Corporation</w:t>
            </w:r>
          </w:p>
        </w:tc>
        <w:tc>
          <w:tcPr>
            <w:tcW w:w="7628" w:type="dxa"/>
          </w:tcPr>
          <w:p w14:paraId="0BD9DA33" w14:textId="77777777" w:rsidR="00227FA2" w:rsidRDefault="0039099D">
            <w:pPr>
              <w:tabs>
                <w:tab w:val="left" w:pos="2552"/>
                <w:tab w:val="left" w:pos="9781"/>
              </w:tabs>
              <w:spacing w:after="0"/>
              <w:jc w:val="both"/>
            </w:pPr>
            <w:r>
              <w:rPr>
                <w:b/>
                <w:bCs/>
                <w:iCs/>
              </w:rPr>
              <w:t>Proposal 1</w:t>
            </w:r>
            <w:r>
              <w:t xml:space="preserve">: </w:t>
            </w:r>
          </w:p>
          <w:p w14:paraId="3F9488E1" w14:textId="77777777" w:rsidR="00227FA2" w:rsidRDefault="0039099D">
            <w:pPr>
              <w:pStyle w:val="Paragraphedeliste"/>
              <w:numPr>
                <w:ilvl w:val="0"/>
                <w:numId w:val="20"/>
              </w:numPr>
              <w:tabs>
                <w:tab w:val="left" w:pos="2552"/>
                <w:tab w:val="left" w:pos="9781"/>
              </w:tabs>
              <w:spacing w:after="0"/>
              <w:jc w:val="both"/>
              <w:rPr>
                <w:iCs/>
              </w:rPr>
            </w:pPr>
            <w:r>
              <w:rPr>
                <w:iCs/>
              </w:rPr>
              <w:t>Support at least common TA drift rate indication</w:t>
            </w:r>
          </w:p>
          <w:p w14:paraId="4053FBFA" w14:textId="77777777" w:rsidR="00227FA2" w:rsidRDefault="0039099D">
            <w:pPr>
              <w:pStyle w:val="Paragraphedeliste"/>
              <w:numPr>
                <w:ilvl w:val="1"/>
                <w:numId w:val="20"/>
              </w:numPr>
              <w:tabs>
                <w:tab w:val="left" w:pos="2552"/>
                <w:tab w:val="left" w:pos="9781"/>
              </w:tabs>
              <w:spacing w:after="0"/>
              <w:jc w:val="both"/>
              <w:rPr>
                <w:iCs/>
              </w:rPr>
            </w:pPr>
            <w:r>
              <w:rPr>
                <w:iCs/>
              </w:rPr>
              <w:t>Alternatively, broadcast of reference point for pre-compensation of feeder link delay can be considered to avoid frequent reconfiguration</w:t>
            </w:r>
          </w:p>
          <w:p w14:paraId="70F6704C" w14:textId="77777777" w:rsidR="00227FA2" w:rsidRDefault="0039099D">
            <w:pPr>
              <w:pStyle w:val="Paragraphedeliste"/>
              <w:numPr>
                <w:ilvl w:val="0"/>
                <w:numId w:val="20"/>
              </w:numPr>
              <w:tabs>
                <w:tab w:val="left" w:pos="2552"/>
                <w:tab w:val="left" w:pos="9781"/>
              </w:tabs>
              <w:spacing w:after="0"/>
              <w:jc w:val="both"/>
              <w:rPr>
                <w:iCs/>
              </w:rPr>
            </w:pPr>
            <w:r>
              <w:rPr>
                <w:iCs/>
              </w:rPr>
              <w:t>Support indication of Common TA at least with granularity of Rel. 15 TA indication</w:t>
            </w:r>
          </w:p>
          <w:p w14:paraId="393F0294" w14:textId="77777777" w:rsidR="00227FA2" w:rsidRDefault="0039099D">
            <w:pPr>
              <w:tabs>
                <w:tab w:val="left" w:pos="2552"/>
                <w:tab w:val="left" w:pos="9781"/>
              </w:tabs>
              <w:spacing w:after="0"/>
              <w:jc w:val="both"/>
            </w:pPr>
            <w:r>
              <w:rPr>
                <w:b/>
                <w:bCs/>
                <w:iCs/>
              </w:rPr>
              <w:t>Observation 1</w:t>
            </w:r>
            <w:r>
              <w:t xml:space="preserve">: </w:t>
            </w:r>
          </w:p>
          <w:p w14:paraId="4152C20E" w14:textId="77777777" w:rsidR="00227FA2" w:rsidRDefault="0039099D">
            <w:pPr>
              <w:pStyle w:val="Paragraphedeliste"/>
              <w:numPr>
                <w:ilvl w:val="0"/>
                <w:numId w:val="20"/>
              </w:numPr>
              <w:tabs>
                <w:tab w:val="left" w:pos="2552"/>
                <w:tab w:val="left" w:pos="9781"/>
              </w:tabs>
              <w:spacing w:after="0"/>
              <w:jc w:val="both"/>
              <w:rPr>
                <w:iCs/>
              </w:rPr>
            </w:pPr>
            <w:r>
              <w:rPr>
                <w:iCs/>
              </w:rPr>
              <w:t>Separate configuration for TA margin is not needed since it can be considered within common TA</w:t>
            </w:r>
          </w:p>
          <w:p w14:paraId="1EEB6835" w14:textId="77777777" w:rsidR="00227FA2" w:rsidRDefault="0039099D">
            <w:pPr>
              <w:tabs>
                <w:tab w:val="left" w:pos="2552"/>
                <w:tab w:val="left" w:pos="9781"/>
              </w:tabs>
              <w:spacing w:after="0"/>
            </w:pPr>
            <w:r>
              <w:rPr>
                <w:b/>
                <w:bCs/>
                <w:iCs/>
              </w:rPr>
              <w:t>Proposal 2</w:t>
            </w:r>
            <w:r>
              <w:t xml:space="preserve">: </w:t>
            </w:r>
          </w:p>
          <w:p w14:paraId="480979EB" w14:textId="77777777" w:rsidR="00227FA2" w:rsidRDefault="0039099D">
            <w:pPr>
              <w:pStyle w:val="Paragraphedeliste"/>
              <w:numPr>
                <w:ilvl w:val="0"/>
                <w:numId w:val="48"/>
              </w:numPr>
              <w:tabs>
                <w:tab w:val="left" w:pos="2552"/>
                <w:tab w:val="left" w:pos="9781"/>
              </w:tabs>
              <w:spacing w:after="0"/>
            </w:pPr>
            <w:r>
              <w:t>Support DL frequency pre-compensation for the service link Doppler</w:t>
            </w:r>
          </w:p>
          <w:p w14:paraId="2E96FCD8" w14:textId="77777777" w:rsidR="00227FA2" w:rsidRDefault="0039099D">
            <w:pPr>
              <w:pStyle w:val="Paragraphedeliste"/>
              <w:numPr>
                <w:ilvl w:val="1"/>
                <w:numId w:val="48"/>
              </w:numPr>
              <w:tabs>
                <w:tab w:val="left" w:pos="2552"/>
                <w:tab w:val="left" w:pos="9781"/>
              </w:tabs>
              <w:spacing w:after="0"/>
            </w:pPr>
            <w:r>
              <w:t>Indication of the applied frequency pre-compensation value is not needed for UL synchronization</w:t>
            </w:r>
          </w:p>
          <w:p w14:paraId="716EC774" w14:textId="77777777" w:rsidR="00227FA2" w:rsidRDefault="0039099D">
            <w:pPr>
              <w:pStyle w:val="Paragraphedeliste"/>
              <w:numPr>
                <w:ilvl w:val="1"/>
                <w:numId w:val="48"/>
              </w:numPr>
              <w:tabs>
                <w:tab w:val="left" w:pos="2552"/>
                <w:tab w:val="left" w:pos="9781"/>
              </w:tabs>
              <w:spacing w:after="0"/>
            </w:pPr>
            <w:r>
              <w:t>Study the impact of pre-compensation on Handover and RRM</w:t>
            </w:r>
          </w:p>
          <w:p w14:paraId="41E696F1" w14:textId="77777777" w:rsidR="00227FA2" w:rsidRDefault="0039099D">
            <w:pPr>
              <w:tabs>
                <w:tab w:val="left" w:pos="2552"/>
                <w:tab w:val="left" w:pos="9781"/>
              </w:tabs>
              <w:spacing w:after="0"/>
              <w:rPr>
                <w:iCs/>
                <w:color w:val="000000"/>
                <w:shd w:val="clear" w:color="auto" w:fill="FFFFFF"/>
              </w:rPr>
            </w:pPr>
            <w:r>
              <w:rPr>
                <w:b/>
                <w:bCs/>
                <w:iCs/>
                <w:color w:val="000000"/>
                <w:shd w:val="clear" w:color="auto" w:fill="FFFFFF"/>
              </w:rPr>
              <w:t>Proposal 3</w:t>
            </w:r>
            <w:r>
              <w:rPr>
                <w:iCs/>
                <w:color w:val="000000"/>
                <w:shd w:val="clear" w:color="auto" w:fill="FFFFFF"/>
              </w:rPr>
              <w:t xml:space="preserve">: </w:t>
            </w:r>
          </w:p>
          <w:p w14:paraId="4639614F" w14:textId="77777777" w:rsidR="00227FA2" w:rsidRDefault="0039099D">
            <w:pPr>
              <w:pStyle w:val="Paragraphedeliste"/>
              <w:numPr>
                <w:ilvl w:val="0"/>
                <w:numId w:val="48"/>
              </w:numPr>
              <w:tabs>
                <w:tab w:val="left" w:pos="2552"/>
                <w:tab w:val="left" w:pos="9781"/>
              </w:tabs>
              <w:spacing w:after="0"/>
              <w:rPr>
                <w:iCs/>
              </w:rPr>
            </w:pPr>
            <w:r>
              <w:rPr>
                <w:iCs/>
              </w:rPr>
              <w:t>Validity timers for Common TA and satellite ephemeris are discussed in RAN2</w:t>
            </w:r>
          </w:p>
          <w:p w14:paraId="2256F1A9" w14:textId="77777777" w:rsidR="00227FA2" w:rsidRDefault="00227FA2">
            <w:pPr>
              <w:ind w:firstLine="284"/>
            </w:pPr>
          </w:p>
        </w:tc>
      </w:tr>
      <w:tr w:rsidR="00227FA2" w14:paraId="43469A90" w14:textId="77777777">
        <w:trPr>
          <w:trHeight w:val="450"/>
        </w:trPr>
        <w:tc>
          <w:tcPr>
            <w:tcW w:w="1423" w:type="dxa"/>
          </w:tcPr>
          <w:p w14:paraId="168AB037" w14:textId="77777777" w:rsidR="00227FA2" w:rsidRDefault="006D7A31">
            <w:pPr>
              <w:ind w:firstLine="284"/>
              <w:jc w:val="both"/>
              <w:rPr>
                <w:b/>
                <w:bCs/>
                <w:u w:val="single"/>
              </w:rPr>
            </w:pPr>
            <w:hyperlink r:id="rId78" w:history="1">
              <w:r w:rsidR="0039099D">
                <w:rPr>
                  <w:rStyle w:val="Lienhypertexte"/>
                  <w:b/>
                  <w:bCs/>
                </w:rPr>
                <w:t>R1-2108240</w:t>
              </w:r>
            </w:hyperlink>
          </w:p>
        </w:tc>
        <w:tc>
          <w:tcPr>
            <w:tcW w:w="1276" w:type="dxa"/>
          </w:tcPr>
          <w:p w14:paraId="6196EA72" w14:textId="77777777" w:rsidR="00227FA2" w:rsidRDefault="0039099D">
            <w:r>
              <w:t>Ericsson</w:t>
            </w:r>
          </w:p>
        </w:tc>
        <w:tc>
          <w:tcPr>
            <w:tcW w:w="7628" w:type="dxa"/>
          </w:tcPr>
          <w:p w14:paraId="75AD07A7" w14:textId="77777777" w:rsidR="00227FA2" w:rsidRDefault="0039099D">
            <w:r>
              <w:rPr>
                <w:b/>
              </w:rPr>
              <w:t>Observation 1</w:t>
            </w:r>
            <w:r>
              <w:tab/>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p>
          <w:p w14:paraId="0A0B959F" w14:textId="77777777" w:rsidR="00227FA2" w:rsidRDefault="0039099D">
            <w:r>
              <w:rPr>
                <w:b/>
              </w:rPr>
              <w:t>Observation 2</w:t>
            </w:r>
            <w:r>
              <w:tab/>
              <w:t>Using a low-complex approximative “two-step” method is sufficient to get a good approximation of the impact of satellite movement on DL service link delay.</w:t>
            </w:r>
          </w:p>
          <w:p w14:paraId="7977A34A" w14:textId="77777777" w:rsidR="00227FA2" w:rsidRDefault="0039099D">
            <w:r>
              <w:rPr>
                <w:b/>
              </w:rPr>
              <w:t>Observation 3</w:t>
            </w:r>
            <w:r>
              <w:rPr>
                <w:b/>
              </w:rPr>
              <w:tab/>
            </w:r>
            <w:r>
              <w:t xml:space="preserve">All time slots will be misaligned by twice the feeder link delay, if the </w:t>
            </w:r>
            <w:r>
              <w:lastRenderedPageBreak/>
              <w:t>satellite is used as reference for time requirements.</w:t>
            </w:r>
          </w:p>
          <w:p w14:paraId="7DC0465D" w14:textId="77777777" w:rsidR="00227FA2" w:rsidRDefault="0039099D">
            <w:r>
              <w:rPr>
                <w:b/>
              </w:rPr>
              <w:t>Observation 4</w:t>
            </w:r>
            <w:r>
              <w:tab/>
              <w:t>Using satellite as reference for time requirements severely affects compatibility with existing Rel-16 gNB.</w:t>
            </w:r>
          </w:p>
          <w:p w14:paraId="545860FC" w14:textId="77777777" w:rsidR="00227FA2" w:rsidRDefault="0039099D">
            <w:r>
              <w:rPr>
                <w:b/>
              </w:rPr>
              <w:t>Observation 5</w:t>
            </w:r>
            <w:r>
              <w:rPr>
                <w:b/>
              </w:rPr>
              <w:tab/>
            </w:r>
            <w:r>
              <w:t>The support of a reference point for time that results in a time-varying DL/UL slot misalignment at the gNB will have significant impact to gNB implementation and result in heavy specification work in other RAN groups.</w:t>
            </w:r>
          </w:p>
          <w:p w14:paraId="5D8D7F7B" w14:textId="77777777" w:rsidR="00227FA2" w:rsidRDefault="0039099D">
            <w:r>
              <w:rPr>
                <w:b/>
              </w:rPr>
              <w:t>Observation 6</w:t>
            </w:r>
            <w:r>
              <w:tab/>
              <w:t>Drift rate information significantly reduces the signaling load for common delay.</w:t>
            </w:r>
          </w:p>
          <w:p w14:paraId="18608D05" w14:textId="77777777" w:rsidR="00227FA2" w:rsidRDefault="0039099D">
            <w:r>
              <w:rPr>
                <w:b/>
              </w:rPr>
              <w:t>Observation 7</w:t>
            </w:r>
            <w:r>
              <w:rPr>
                <w:b/>
              </w:rPr>
              <w:tab/>
            </w:r>
            <w:r>
              <w:t>The common delay, D_(common, base), can be signaled with granularity (64/23)Tc using 26 bits.</w:t>
            </w:r>
          </w:p>
          <w:p w14:paraId="4B0EAB8B" w14:textId="77777777" w:rsidR="00227FA2" w:rsidRDefault="0039099D">
            <w:r>
              <w:rPr>
                <w:b/>
              </w:rPr>
              <w:t>Observation 8</w:t>
            </w:r>
            <w:r>
              <w:tab/>
              <w:t>For a 2nd order approximation of the Common delay, the feeder link RTT approximation error is 10% of the CP length for SCS=120 kHz (i.e., 59 ns) with a 13 second update interval and 10% of the CP length for SCS=15 kHz (i.e., 469 ns) with a 26 second update interval.</w:t>
            </w:r>
          </w:p>
          <w:p w14:paraId="0CD7CC37" w14:textId="77777777" w:rsidR="00227FA2" w:rsidRDefault="0039099D">
            <w:r>
              <w:rPr>
                <w:b/>
              </w:rPr>
              <w:t>Observation 9</w:t>
            </w:r>
            <w:r>
              <w:rPr>
                <w:b/>
              </w:rPr>
              <w:tab/>
            </w:r>
            <w:r>
              <w:t>For a 3rd order approximation of the Common delay, the feeder link RTT approximation error is 10% of the CP length for SCS=120 kHz (i.e., 59 ns) with an update interval exceeding 30 seconds.</w:t>
            </w:r>
          </w:p>
          <w:p w14:paraId="4DC20FDA" w14:textId="77777777" w:rsidR="00227FA2" w:rsidRDefault="0039099D">
            <w:r>
              <w:rPr>
                <w:b/>
              </w:rPr>
              <w:t>Observation 10</w:t>
            </w:r>
            <w:r>
              <w:tab/>
              <w:t>The following levels of quantization for the common delay parameters will not significantly impact the performance of common TA estimation:</w:t>
            </w:r>
          </w:p>
          <w:p w14:paraId="28E70F0A" w14:textId="77777777" w:rsidR="00227FA2" w:rsidRDefault="0039099D">
            <w:pPr>
              <w:ind w:firstLine="284"/>
            </w:pPr>
            <w:r>
              <w:t>- Common delay: 26 bits</w:t>
            </w:r>
          </w:p>
          <w:p w14:paraId="4338BB3D" w14:textId="77777777" w:rsidR="00227FA2" w:rsidRDefault="0039099D">
            <w:pPr>
              <w:ind w:firstLine="284"/>
            </w:pPr>
            <w:r>
              <w:t>- Drift rate: 15 bits</w:t>
            </w:r>
          </w:p>
          <w:p w14:paraId="7273ED5F" w14:textId="77777777" w:rsidR="00227FA2" w:rsidRDefault="0039099D">
            <w:pPr>
              <w:ind w:firstLine="284"/>
            </w:pPr>
            <w:r>
              <w:t>- Drift rate variation: 15 bits</w:t>
            </w:r>
          </w:p>
          <w:p w14:paraId="64664A06" w14:textId="77777777" w:rsidR="00227FA2" w:rsidRDefault="0039099D">
            <w:pPr>
              <w:ind w:firstLine="284"/>
            </w:pPr>
            <w:r>
              <w:t>- 3rd order term (if applicable): 15 bits</w:t>
            </w:r>
          </w:p>
          <w:p w14:paraId="4332B367" w14:textId="77777777" w:rsidR="00227FA2" w:rsidRDefault="0039099D">
            <w:r>
              <w:rPr>
                <w:b/>
              </w:rPr>
              <w:t>Observation 11</w:t>
            </w:r>
            <w:r>
              <w:rPr>
                <w:b/>
              </w:rPr>
              <w:tab/>
            </w:r>
            <w:r>
              <w:t>A quantization for the applied Common TA of (64/23)Tc will not significantly impact the performance of common TA estimation.</w:t>
            </w:r>
          </w:p>
          <w:p w14:paraId="0B194D7D" w14:textId="77777777" w:rsidR="00227FA2" w:rsidRDefault="0039099D">
            <w:r>
              <w:rPr>
                <w:b/>
              </w:rPr>
              <w:t>Observation 12</w:t>
            </w:r>
            <w:r>
              <w:tab/>
              <w:t>Closed-loop TA control can be used to reduce the need to re-acquire common delay parameters.</w:t>
            </w:r>
          </w:p>
          <w:p w14:paraId="64BE6A6E" w14:textId="77777777" w:rsidR="00227FA2" w:rsidRDefault="0039099D">
            <w:r>
              <w:rPr>
                <w:b/>
              </w:rPr>
              <w:t>Observation 13</w:t>
            </w:r>
            <w:r>
              <w:tab/>
              <w:t>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p w14:paraId="7805FCBD" w14:textId="77777777" w:rsidR="00227FA2" w:rsidRDefault="0039099D">
            <w:r>
              <w:rPr>
                <w:b/>
              </w:rPr>
              <w:t>Observation 14</w:t>
            </w:r>
            <w:r>
              <w:tab/>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p>
          <w:p w14:paraId="18BDC564" w14:textId="77777777" w:rsidR="00227FA2" w:rsidRDefault="0039099D">
            <w:r>
              <w:rPr>
                <w:b/>
              </w:rPr>
              <w:t>Observation 15</w:t>
            </w:r>
            <w:r>
              <w:tab/>
              <w:t>If the reference point for epoch time for satellite ephemeris is at the gNB transmitter, the network (e.g., the NCC or the gNB) can generate satellite ephemeris with a fixed prediction time offset. The UE can determine the epoch time based on broadcast common TA information and satellite ephemeris.</w:t>
            </w:r>
          </w:p>
          <w:p w14:paraId="434A4201" w14:textId="77777777" w:rsidR="00227FA2" w:rsidRDefault="0039099D">
            <w:r>
              <w:rPr>
                <w:b/>
              </w:rPr>
              <w:t>Observation 16</w:t>
            </w:r>
            <w:r>
              <w:tab/>
              <w:t>If the reference point for epoch time for satellite ephemeris is at the satellite transmitter, the network (e.g., the NCC or the gNB) must generate satellite ephemeris with a time-varying prediction time offset, adapted to the feeder link delay. The UE can determine the epoch time based on satellite ephemeris.</w:t>
            </w:r>
          </w:p>
          <w:p w14:paraId="12D2EE71" w14:textId="77777777" w:rsidR="00227FA2" w:rsidRDefault="0039099D">
            <w:r>
              <w:rPr>
                <w:b/>
              </w:rPr>
              <w:t>Observation 17</w:t>
            </w:r>
            <w:r>
              <w:tab/>
              <w:t xml:space="preserve">If the reference point for epoch time for satellite ephemeris is at the UE receiver, the network (e.g., the NCC or the gNB) cannot accurately predict the satellite ephemeris at epoch time due to the differential delay in an NTN cell. Also, cell-specific </w:t>
            </w:r>
            <w:r>
              <w:lastRenderedPageBreak/>
              <w:t>ephemeris data for the same satellite might be needed due to differential delay between cells of the same satellite.</w:t>
            </w:r>
          </w:p>
          <w:p w14:paraId="411222DE" w14:textId="77777777" w:rsidR="00227FA2" w:rsidRDefault="0039099D">
            <w:r>
              <w:rPr>
                <w:b/>
              </w:rPr>
              <w:t>Observation 18</w:t>
            </w:r>
            <w:r>
              <w:tab/>
              <w:t>If implicit epoch time is used, the gNB may need to know the absolute transmission time of the subframe containing the ephemeris data with an accuracy of 0.6 ms, assuming that the impact of the epoch time inaccuracy on the UE transmission time error should not exceed 5% of the shortest CP length.</w:t>
            </w:r>
          </w:p>
          <w:p w14:paraId="6FD072DE" w14:textId="77777777" w:rsidR="00227FA2" w:rsidRDefault="0039099D">
            <w:r>
              <w:rPr>
                <w:b/>
              </w:rPr>
              <w:t>Observation 19</w:t>
            </w:r>
            <w:r>
              <w:tab/>
              <w:t>Orbit prediction from orbital elements is possible with acceptable accuracy in the order of tens of seconds ahead in time (depending on the required accuracy).</w:t>
            </w:r>
          </w:p>
          <w:p w14:paraId="2AD38EC8" w14:textId="77777777" w:rsidR="00227FA2" w:rsidRDefault="0039099D">
            <w:r>
              <w:rPr>
                <w:b/>
              </w:rPr>
              <w:t>Observation 20</w:t>
            </w:r>
            <w:r>
              <w:tab/>
              <w:t>Satellite ephemeris with sufficient accuracy to support timing and frequency offset pre-compensation shall be made available to the NR NTN UE.</w:t>
            </w:r>
          </w:p>
          <w:p w14:paraId="11196A4C" w14:textId="77777777" w:rsidR="00227FA2" w:rsidRDefault="0039099D">
            <w:r>
              <w:rPr>
                <w:b/>
              </w:rPr>
              <w:t>Proposal 1</w:t>
            </w:r>
            <w:r>
              <w:tab/>
              <w:t>RAN1 to discuss how to take into account satellite movement during DL signal propagation from satellite to UE when defining the UE-specific TA.</w:t>
            </w:r>
          </w:p>
          <w:p w14:paraId="170F9EB5" w14:textId="77777777" w:rsidR="00227FA2" w:rsidRDefault="0039099D">
            <w:r>
              <w:rPr>
                <w:b/>
              </w:rPr>
              <w:t>Proposal 2</w:t>
            </w:r>
            <w:r>
              <w:tab/>
              <w:t>RAN1 to discuss how to take into account satellite movement during UL signal propagation from UE to satellite when defining the UE-specific TA.</w:t>
            </w:r>
          </w:p>
          <w:p w14:paraId="4D4848F7" w14:textId="77777777" w:rsidR="00227FA2" w:rsidRDefault="0039099D">
            <w:r>
              <w:rPr>
                <w:b/>
              </w:rPr>
              <w:t>Proposal 3</w:t>
            </w:r>
            <w:r>
              <w:rPr>
                <w:b/>
              </w:rPr>
              <w:tab/>
            </w:r>
            <w:r>
              <w:t>RAN1 to discuss how to take into account satellite movement during signal propagation between gateway and satellite when defining the common TA.</w:t>
            </w:r>
          </w:p>
          <w:p w14:paraId="692402F2" w14:textId="77777777" w:rsidR="00227FA2" w:rsidRDefault="0039099D">
            <w:r>
              <w:rPr>
                <w:b/>
              </w:rPr>
              <w:t>Proposal 4</w:t>
            </w:r>
            <w:r>
              <w:rPr>
                <w:b/>
              </w:rPr>
              <w:tab/>
            </w:r>
            <w:r>
              <w:t>The reference point for time in an NTN should be under control of the network and should at least support the option of having gNB as the reference point.</w:t>
            </w:r>
          </w:p>
          <w:p w14:paraId="2591E83D" w14:textId="77777777" w:rsidR="00227FA2" w:rsidRDefault="0039099D">
            <w:r>
              <w:rPr>
                <w:b/>
              </w:rPr>
              <w:t>Proposal 5</w:t>
            </w:r>
            <w:r>
              <w:rPr>
                <w:b/>
              </w:rPr>
              <w:tab/>
            </w:r>
            <w:r>
              <w:t>The closed-loop component of the TA, N_TA, should be defined as in Rel-16.</w:t>
            </w:r>
          </w:p>
          <w:p w14:paraId="69873C55" w14:textId="77777777" w:rsidR="00227FA2" w:rsidRDefault="0039099D">
            <w:r>
              <w:rPr>
                <w:b/>
              </w:rPr>
              <w:t>Proposal 6</w:t>
            </w:r>
            <w:r>
              <w:rPr>
                <w:b/>
              </w:rPr>
              <w:tab/>
            </w:r>
            <w:r>
              <w:t>The fixed TA offset, N_(TA,offset), should be defined as in Rel-16.</w:t>
            </w:r>
          </w:p>
          <w:p w14:paraId="0422705C" w14:textId="77777777" w:rsidR="00227FA2" w:rsidRDefault="0039099D">
            <w:r>
              <w:rPr>
                <w:b/>
              </w:rPr>
              <w:t>Proposal 7</w:t>
            </w:r>
            <w:r>
              <w:tab/>
              <w:t xml:space="preserve">The UE calculates the UE-specific TA (in T_c units) as follows: N_(TA, UE-specific)=d_(s,DL)+d_(s,UL)/T_c  </w:t>
            </w:r>
          </w:p>
          <w:p w14:paraId="383D26FB" w14:textId="77777777" w:rsidR="00227FA2" w:rsidRDefault="0039099D">
            <w:pPr>
              <w:ind w:firstLine="284"/>
            </w:pPr>
            <w:r>
              <w:t>where d_(s,DL) is the DL service link delay of the signal to which the UE local time reference is synchronized and d_(s,UL) is the UL service link delay of the UL signal to which the UE applies the TA.</w:t>
            </w:r>
          </w:p>
          <w:p w14:paraId="1D0D2F72" w14:textId="77777777" w:rsidR="00227FA2" w:rsidRDefault="0039099D">
            <w:r>
              <w:rPr>
                <w:b/>
              </w:rPr>
              <w:t>Proposal 8</w:t>
            </w:r>
            <w:r>
              <w:tab/>
              <w:t>The network broadcasts parameters describing the (one-way) common delay by a polynomial function as follows:</w:t>
            </w:r>
          </w:p>
          <w:p w14:paraId="1DE1EE1A" w14:textId="77777777" w:rsidR="00227FA2" w:rsidRDefault="0039099D">
            <w:pPr>
              <w:ind w:firstLine="284"/>
            </w:pPr>
            <w:r>
              <w:t>D_common (t)=D_(common,base)+(t-T_(common,base) ) D_(common,drift)+</w:t>
            </w:r>
            <w:r>
              <w:rPr>
                <w:rFonts w:ascii="Cambria Math" w:hAnsi="Cambria Math" w:cs="Cambria Math"/>
              </w:rPr>
              <w:t>〖</w:t>
            </w:r>
            <w:r>
              <w:t>(t-T_(common,base))</w:t>
            </w:r>
            <w:r>
              <w:rPr>
                <w:rFonts w:ascii="Cambria Math" w:hAnsi="Cambria Math" w:cs="Cambria Math"/>
              </w:rPr>
              <w:t>〗</w:t>
            </w:r>
            <w:r>
              <w:t>^2 D_(common,2nd)</w:t>
            </w:r>
          </w:p>
          <w:p w14:paraId="7F780C12" w14:textId="77777777" w:rsidR="00227FA2" w:rsidRDefault="0039099D">
            <w:pPr>
              <w:ind w:firstLine="284"/>
            </w:pPr>
            <w:r>
              <w:t>where:</w:t>
            </w:r>
          </w:p>
          <w:p w14:paraId="3B740A52" w14:textId="77777777" w:rsidR="00227FA2" w:rsidRDefault="0039099D">
            <w:pPr>
              <w:ind w:firstLine="284"/>
            </w:pPr>
            <w:r>
              <w:t>t is the time the signal passes the satellite</w:t>
            </w:r>
          </w:p>
          <w:p w14:paraId="6DBCC853" w14:textId="77777777" w:rsidR="00227FA2" w:rsidRDefault="0039099D">
            <w:pPr>
              <w:ind w:firstLine="284"/>
            </w:pPr>
            <w:r>
              <w:t>T_(common,base) is a reference time of the broadcast common delay that may be implicitly (derived from DL subframe) or explicitly signaled</w:t>
            </w:r>
          </w:p>
          <w:p w14:paraId="7E5DFE80" w14:textId="77777777" w:rsidR="00227FA2" w:rsidRDefault="0039099D">
            <w:pPr>
              <w:ind w:firstLine="284"/>
            </w:pPr>
            <w:r>
              <w:t xml:space="preserve">D_(common, base) is the common one-way delay at time T_(common,base) </w:t>
            </w:r>
          </w:p>
          <w:p w14:paraId="76F9797F" w14:textId="77777777" w:rsidR="00227FA2" w:rsidRDefault="0039099D">
            <w:pPr>
              <w:ind w:firstLine="284"/>
            </w:pPr>
            <w:r>
              <w:t>D_(common, drift) is the common one-way delay drift rate</w:t>
            </w:r>
          </w:p>
          <w:p w14:paraId="5BB6E6DC" w14:textId="77777777" w:rsidR="00227FA2" w:rsidRDefault="0039099D">
            <w:pPr>
              <w:ind w:firstLine="284"/>
            </w:pPr>
            <w:r>
              <w:t>D_(common, 2nd) is the common one-way delay drift rate variation</w:t>
            </w:r>
          </w:p>
          <w:p w14:paraId="12C36B27" w14:textId="77777777" w:rsidR="00227FA2" w:rsidRDefault="0039099D">
            <w:r>
              <w:rPr>
                <w:b/>
              </w:rPr>
              <w:t>Proposal 9</w:t>
            </w:r>
            <w:r>
              <w:rPr>
                <w:b/>
              </w:rPr>
              <w:tab/>
            </w:r>
            <w:r>
              <w:t xml:space="preserve">The UE determines the common TA (in T_c units) as follows: </w:t>
            </w:r>
          </w:p>
          <w:p w14:paraId="6DF279DA" w14:textId="77777777" w:rsidR="00227FA2" w:rsidRDefault="0039099D">
            <w:pPr>
              <w:ind w:firstLine="284"/>
              <w:rPr>
                <w:lang w:val="fr-FR"/>
              </w:rPr>
            </w:pPr>
            <w:r>
              <w:rPr>
                <w:lang w:val="fr-FR"/>
              </w:rPr>
              <w:t>N_(TA, common)=</w:t>
            </w:r>
            <w:r>
              <w:rPr>
                <w:rFonts w:ascii="Cambria Math" w:hAnsi="Cambria Math" w:cs="Cambria Math"/>
                <w:lang w:val="fr-FR"/>
              </w:rPr>
              <w:t>⌊</w:t>
            </w:r>
            <w:r>
              <w:rPr>
                <w:lang w:val="fr-FR"/>
              </w:rPr>
              <w:t xml:space="preserve">(D_common (t_(sat,DL) )+D_common (t_(sat,UL) ))/(64/2^µ)T_c </w:t>
            </w:r>
            <w:r>
              <w:rPr>
                <w:rFonts w:ascii="Cambria Math" w:hAnsi="Cambria Math" w:cs="Cambria Math"/>
                <w:lang w:val="fr-FR"/>
              </w:rPr>
              <w:t>⌋</w:t>
            </w:r>
            <w:r>
              <w:rPr>
                <w:lang w:val="fr-FR"/>
              </w:rPr>
              <w:t>(64/2^µ)T_c</w:t>
            </w:r>
          </w:p>
          <w:p w14:paraId="0A39935D" w14:textId="77777777" w:rsidR="00227FA2" w:rsidRDefault="0039099D">
            <w:pPr>
              <w:ind w:firstLine="284"/>
            </w:pPr>
            <w:r>
              <w:t>where t_(sat,DL) is the time the DL signal to which the UE local time reference is synchronized was relayed by the satellite, and t_(sat,UL) is the time the UL signal to which the UE applies the TA will be relayed by the satellite.</w:t>
            </w:r>
          </w:p>
          <w:p w14:paraId="5DD7114D" w14:textId="77777777" w:rsidR="00227FA2" w:rsidRDefault="0039099D">
            <w:r>
              <w:rPr>
                <w:b/>
              </w:rPr>
              <w:t>Proposal 10</w:t>
            </w:r>
            <w:r>
              <w:tab/>
              <w:t xml:space="preserve">The granularity of the NTA,common applied by the UE should be 64/2µ to </w:t>
            </w:r>
            <w:r>
              <w:lastRenderedPageBreak/>
              <w:t>limit its impact to the total timing error budget to less than 1% of the CP length.</w:t>
            </w:r>
          </w:p>
          <w:p w14:paraId="1EBFB1DB" w14:textId="77777777" w:rsidR="00227FA2" w:rsidRDefault="0039099D">
            <w:r>
              <w:rPr>
                <w:b/>
              </w:rPr>
              <w:t>Proposal 11</w:t>
            </w:r>
            <w:r>
              <w:tab/>
              <w:t>Deprioritize support of Common DL frequency compensation for the service link Doppler shift.</w:t>
            </w:r>
          </w:p>
          <w:p w14:paraId="3B16F434" w14:textId="77777777" w:rsidR="00227FA2" w:rsidRDefault="0039099D">
            <w:r>
              <w:rPr>
                <w:b/>
              </w:rPr>
              <w:t>Proposal 12</w:t>
            </w:r>
            <w:r>
              <w:tab/>
              <w:t>Support broadcasting a reference point of the feeder link and UE autonomous determination of the time and frequency offset of both the service link and the link between the satellite and the reference point of the feeder link.</w:t>
            </w:r>
          </w:p>
          <w:p w14:paraId="7AA339F7" w14:textId="77777777" w:rsidR="00227FA2" w:rsidRDefault="0039099D">
            <w:r>
              <w:rPr>
                <w:b/>
              </w:rPr>
              <w:t>Proposal 13</w:t>
            </w:r>
            <w:r>
              <w:tab/>
              <w:t>RAN1 to determine the relevance of the case of NTN coverage but no GNSS coverage.</w:t>
            </w:r>
          </w:p>
          <w:p w14:paraId="62F3B915" w14:textId="77777777" w:rsidR="00227FA2" w:rsidRDefault="0039099D">
            <w:r>
              <w:rPr>
                <w:b/>
              </w:rPr>
              <w:t>Proposal 14</w:t>
            </w:r>
            <w:r>
              <w:tab/>
              <w:t>RAN1 to discuss how to define the reference point for epoch time if implicit epoch time for satellite ephemeris is used.</w:t>
            </w:r>
          </w:p>
          <w:p w14:paraId="3B103A50" w14:textId="77777777" w:rsidR="00227FA2" w:rsidRDefault="0039099D">
            <w:r>
              <w:rPr>
                <w:b/>
              </w:rPr>
              <w:t>Proposal 15</w:t>
            </w:r>
            <w:r>
              <w:tab/>
              <w:t>RAN1 to discuss the impact of implicit epoch time on gNB.</w:t>
            </w:r>
          </w:p>
          <w:p w14:paraId="7899E72D" w14:textId="77777777" w:rsidR="00227FA2" w:rsidRDefault="0039099D">
            <w:r>
              <w:rPr>
                <w:b/>
              </w:rPr>
              <w:t>Proposal 16</w:t>
            </w:r>
            <w:r>
              <w:tab/>
              <w:t>RAN1 to study the required accuracy of satellite ephemeris to support timing and frequency offset pre-compensation with accuracy specified by RAN4.</w:t>
            </w:r>
          </w:p>
        </w:tc>
      </w:tr>
      <w:tr w:rsidR="00227FA2" w14:paraId="299EB3F5" w14:textId="77777777">
        <w:trPr>
          <w:trHeight w:val="450"/>
        </w:trPr>
        <w:tc>
          <w:tcPr>
            <w:tcW w:w="1423" w:type="dxa"/>
          </w:tcPr>
          <w:p w14:paraId="06A471D7" w14:textId="77777777" w:rsidR="00227FA2" w:rsidRDefault="006D7A31">
            <w:pPr>
              <w:ind w:firstLine="284"/>
              <w:jc w:val="both"/>
              <w:rPr>
                <w:b/>
                <w:bCs/>
                <w:u w:val="single"/>
              </w:rPr>
            </w:pPr>
            <w:hyperlink r:id="rId79" w:history="1">
              <w:r w:rsidR="0039099D">
                <w:rPr>
                  <w:rStyle w:val="Lienhypertexte"/>
                  <w:b/>
                  <w:bCs/>
                </w:rPr>
                <w:t>R1-2107737</w:t>
              </w:r>
            </w:hyperlink>
          </w:p>
        </w:tc>
        <w:tc>
          <w:tcPr>
            <w:tcW w:w="1276" w:type="dxa"/>
          </w:tcPr>
          <w:p w14:paraId="6DAFEB51" w14:textId="77777777" w:rsidR="00227FA2" w:rsidRDefault="0039099D">
            <w:pPr>
              <w:ind w:firstLine="284"/>
            </w:pPr>
            <w:r>
              <w:t>Apple</w:t>
            </w:r>
          </w:p>
        </w:tc>
        <w:tc>
          <w:tcPr>
            <w:tcW w:w="7628" w:type="dxa"/>
          </w:tcPr>
          <w:p w14:paraId="10E374B2" w14:textId="77777777" w:rsidR="00227FA2" w:rsidRDefault="0039099D">
            <w:pPr>
              <w:jc w:val="both"/>
            </w:pPr>
            <w:r>
              <w:rPr>
                <w:b/>
              </w:rPr>
              <w:t>Proposal 1:</w:t>
            </w:r>
            <w:r>
              <w:t xml:space="preserve"> It is up to network implementation on the indication of common TA drift parameters.</w:t>
            </w:r>
          </w:p>
          <w:p w14:paraId="0100844B" w14:textId="77777777" w:rsidR="00227FA2" w:rsidRDefault="0039099D">
            <w:pPr>
              <w:pStyle w:val="Paragraphedeliste"/>
              <w:numPr>
                <w:ilvl w:val="0"/>
                <w:numId w:val="21"/>
              </w:numPr>
              <w:spacing w:after="0"/>
              <w:jc w:val="both"/>
              <w:rPr>
                <w:rFonts w:eastAsia="Malgun Gothic"/>
                <w:lang w:eastAsia="zh-CN"/>
              </w:rPr>
            </w:pPr>
            <w:r>
              <w:rPr>
                <w:rFonts w:eastAsia="Malgun Gothic"/>
                <w:lang w:eastAsia="zh-CN"/>
              </w:rPr>
              <w:t>If common TA drift parameters are not indicated, then UE assumes no common TA drift.</w:t>
            </w:r>
          </w:p>
          <w:p w14:paraId="0BDFEA7F" w14:textId="77777777" w:rsidR="00227FA2" w:rsidRDefault="0039099D">
            <w:pPr>
              <w:pStyle w:val="Paragraphedeliste"/>
              <w:numPr>
                <w:ilvl w:val="0"/>
                <w:numId w:val="21"/>
              </w:numPr>
              <w:spacing w:after="0"/>
              <w:jc w:val="both"/>
              <w:rPr>
                <w:rFonts w:eastAsia="Malgun Gothic"/>
                <w:lang w:eastAsia="zh-CN"/>
              </w:rPr>
            </w:pPr>
            <w:r>
              <w:rPr>
                <w:rFonts w:eastAsia="Malgun Gothic"/>
                <w:lang w:eastAsia="zh-CN"/>
              </w:rPr>
              <w:t xml:space="preserve">If common TA drift parameters are indicated, then UE pre-compensates the drifted common TA. </w:t>
            </w:r>
          </w:p>
          <w:p w14:paraId="2833B4EC" w14:textId="77777777" w:rsidR="00227FA2" w:rsidRDefault="0039099D">
            <w:pPr>
              <w:pStyle w:val="Paragraphedeliste"/>
              <w:numPr>
                <w:ilvl w:val="0"/>
                <w:numId w:val="21"/>
              </w:numPr>
              <w:spacing w:after="0"/>
              <w:jc w:val="both"/>
              <w:rPr>
                <w:rFonts w:eastAsia="Malgun Gothic"/>
                <w:lang w:eastAsia="zh-CN"/>
              </w:rPr>
            </w:pPr>
            <w:r>
              <w:rPr>
                <w:rFonts w:eastAsia="Malgun Gothic"/>
                <w:lang w:eastAsia="zh-CN"/>
              </w:rPr>
              <w:t xml:space="preserve">The common TA timing error is not counted in UE’s uplink timing error budget. </w:t>
            </w:r>
          </w:p>
          <w:p w14:paraId="62B09C35" w14:textId="77777777" w:rsidR="00227FA2" w:rsidRDefault="0039099D">
            <w:pPr>
              <w:pStyle w:val="Paragraphedeliste"/>
              <w:numPr>
                <w:ilvl w:val="0"/>
                <w:numId w:val="21"/>
              </w:numPr>
              <w:spacing w:after="0"/>
              <w:jc w:val="both"/>
              <w:rPr>
                <w:rFonts w:eastAsia="Malgun Gothic"/>
                <w:lang w:eastAsia="zh-CN"/>
              </w:rPr>
            </w:pPr>
            <w:r>
              <w:rPr>
                <w:rFonts w:eastAsia="Malgun Gothic"/>
                <w:lang w:eastAsia="zh-CN"/>
              </w:rPr>
              <w:t>Common TA drift parameters include at least common TA drift rate. FFS common TA drift high order derivatives.</w:t>
            </w:r>
          </w:p>
          <w:p w14:paraId="2C6596FA" w14:textId="77777777" w:rsidR="00227FA2" w:rsidRDefault="0039099D">
            <w:pPr>
              <w:jc w:val="both"/>
              <w:rPr>
                <w:iCs/>
              </w:rPr>
            </w:pPr>
            <w:r>
              <w:rPr>
                <w:b/>
              </w:rPr>
              <w:t>Proposal 2:</w:t>
            </w:r>
            <w:r>
              <w:t xml:space="preserve"> The broadcast common TA </w:t>
            </w:r>
            <w:r>
              <w:rPr>
                <w:color w:val="000000"/>
              </w:rPr>
              <w:t xml:space="preserve">is in the unit of </w:t>
            </w:r>
            <m:oMath>
              <m:sSub>
                <m:sSubPr>
                  <m:ctrlPr>
                    <w:rPr>
                      <w:rFonts w:ascii="Cambria Math" w:hAnsi="Cambria Math"/>
                      <w:color w:val="000000"/>
                    </w:rPr>
                  </m:ctrlPr>
                </m:sSubPr>
                <m:e>
                  <m:r>
                    <w:rPr>
                      <w:rFonts w:ascii="Cambria Math" w:hAnsi="Cambria Math"/>
                      <w:color w:val="000000"/>
                    </w:rPr>
                    <m:t>T</m:t>
                  </m:r>
                </m:e>
                <m:sub>
                  <m: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w:rPr>
                      <w:rFonts w:ascii="Cambria Math" w:hAnsi="Cambria Math"/>
                      <w:color w:val="000000"/>
                    </w:rPr>
                    <m:t>μ</m:t>
                  </m:r>
                </m:sup>
              </m:sSup>
              <m:r>
                <m:rPr>
                  <m:sty m:val="p"/>
                </m:rPr>
                <w:rPr>
                  <w:rFonts w:ascii="Cambria Math" w:hAnsi="Cambria Math"/>
                  <w:color w:val="000000"/>
                </w:rPr>
                <m:t>)</m:t>
              </m:r>
            </m:oMath>
            <w:r>
              <w:rPr>
                <w:color w:val="000000"/>
              </w:rPr>
              <w:t>.</w:t>
            </w:r>
          </w:p>
          <w:p w14:paraId="505DBE66" w14:textId="77777777" w:rsidR="00227FA2" w:rsidRDefault="0039099D">
            <w:pPr>
              <w:jc w:val="both"/>
              <w:rPr>
                <w:iCs/>
              </w:rPr>
            </w:pPr>
            <w:r>
              <w:rPr>
                <w:b/>
              </w:rPr>
              <w:t>Proposal 3:</w:t>
            </w:r>
            <w:r>
              <w:t xml:space="preserve"> The </w:t>
            </w:r>
            <w:r>
              <w:rPr>
                <w:color w:val="000000"/>
              </w:rPr>
              <w:t xml:space="preserve">network-controlled common TA </w:t>
            </w:r>
            <m:oMath>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TA</m:t>
                  </m:r>
                  <m:r>
                    <m:rPr>
                      <m:sty m:val="p"/>
                    </m:rPr>
                    <w:rPr>
                      <w:rFonts w:ascii="Cambria Math" w:eastAsia="SimSun" w:hAnsi="Cambria Math"/>
                      <w:color w:val="000000"/>
                    </w:rPr>
                    <m:t xml:space="preserve">, </m:t>
                  </m:r>
                  <m:r>
                    <w:rPr>
                      <w:rFonts w:ascii="Cambria Math" w:eastAsia="SimSun" w:hAnsi="Cambria Math"/>
                      <w:color w:val="000000"/>
                    </w:rPr>
                    <m:t>common</m:t>
                  </m:r>
                </m:sub>
              </m:sSub>
            </m:oMath>
            <w:r>
              <w:rPr>
                <w:color w:val="000000"/>
              </w:rPr>
              <w:t xml:space="preserve"> is obtained by</w:t>
            </w:r>
            <m:oMath>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TA</m:t>
                  </m:r>
                  <m:r>
                    <m:rPr>
                      <m:sty m:val="p"/>
                    </m:rPr>
                    <w:rPr>
                      <w:rFonts w:ascii="Cambria Math" w:eastAsia="SimSun" w:hAnsi="Cambria Math"/>
                      <w:color w:val="000000"/>
                    </w:rPr>
                    <m:t xml:space="preserve">, </m:t>
                  </m:r>
                  <m:r>
                    <w:rPr>
                      <w:rFonts w:ascii="Cambria Math" w:eastAsia="SimSun" w:hAnsi="Cambria Math"/>
                      <w:color w:val="000000"/>
                    </w:rPr>
                    <m:t>common</m:t>
                  </m:r>
                </m:sub>
              </m:sSub>
              <m:r>
                <m:rPr>
                  <m:sty m:val="p"/>
                </m:rPr>
                <w:rPr>
                  <w:rFonts w:ascii="Cambria Math" w:eastAsia="SimSun" w:hAnsi="Cambria Math"/>
                  <w:color w:val="000000"/>
                </w:rPr>
                <m:t>=</m:t>
              </m:r>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TA</m:t>
                  </m:r>
                  <m:r>
                    <m:rPr>
                      <m:sty m:val="p"/>
                    </m:rPr>
                    <w:rPr>
                      <w:rFonts w:ascii="Cambria Math" w:eastAsia="SimSun" w:hAnsi="Cambria Math"/>
                      <w:color w:val="000000"/>
                    </w:rPr>
                    <m:t>,</m:t>
                  </m:r>
                  <m:r>
                    <w:rPr>
                      <w:rFonts w:ascii="Cambria Math" w:eastAsia="SimSun" w:hAnsi="Cambria Math"/>
                      <w:color w:val="000000"/>
                    </w:rPr>
                    <m:t>common</m:t>
                  </m:r>
                  <m:r>
                    <m:rPr>
                      <m:sty m:val="p"/>
                    </m:rPr>
                    <w:rPr>
                      <w:rFonts w:ascii="Cambria Math" w:eastAsia="SimSun" w:hAnsi="Cambria Math"/>
                      <w:color w:val="000000"/>
                    </w:rPr>
                    <m:t xml:space="preserve">, </m:t>
                  </m:r>
                  <m:r>
                    <w:rPr>
                      <w:rFonts w:ascii="Cambria Math" w:eastAsia="SimSun" w:hAnsi="Cambria Math"/>
                      <w:color w:val="000000"/>
                    </w:rPr>
                    <m:t>RX</m:t>
                  </m:r>
                  <m:r>
                    <m:rPr>
                      <m:sty m:val="p"/>
                    </m:rPr>
                    <w:rPr>
                      <w:rFonts w:ascii="Cambria Math" w:eastAsia="SimSun" w:hAnsi="Cambria Math"/>
                      <w:color w:val="000000"/>
                    </w:rPr>
                    <m:t xml:space="preserve"> </m:t>
                  </m:r>
                </m:sub>
              </m:sSub>
              <m:r>
                <m:rPr>
                  <m:sty m:val="p"/>
                </m:rPr>
                <w:rPr>
                  <w:rFonts w:ascii="Cambria Math" w:eastAsia="SimSun" w:hAnsi="Cambria Math"/>
                  <w:color w:val="000000"/>
                </w:rPr>
                <m:t>+</m:t>
              </m:r>
              <m:sSub>
                <m:sSubPr>
                  <m:ctrlPr>
                    <w:rPr>
                      <w:rFonts w:ascii="Cambria Math" w:eastAsia="SimSun" w:hAnsi="Cambria Math"/>
                      <w:color w:val="000000"/>
                    </w:rPr>
                  </m:ctrlPr>
                </m:sSubPr>
                <m:e>
                  <m:r>
                    <w:rPr>
                      <w:rFonts w:ascii="Cambria Math" w:eastAsia="SimSun" w:hAnsi="Cambria Math"/>
                      <w:color w:val="000000"/>
                    </w:rPr>
                    <m:t>D</m:t>
                  </m:r>
                </m:e>
                <m:sub>
                  <m:r>
                    <w:rPr>
                      <w:rFonts w:ascii="Cambria Math" w:eastAsia="SimSun" w:hAnsi="Cambria Math"/>
                      <w:color w:val="000000"/>
                    </w:rPr>
                    <m:t>TA</m:t>
                  </m:r>
                  <m:r>
                    <m:rPr>
                      <m:sty m:val="p"/>
                    </m:rPr>
                    <w:rPr>
                      <w:rFonts w:ascii="Cambria Math" w:eastAsia="SimSun" w:hAnsi="Cambria Math"/>
                      <w:color w:val="000000"/>
                    </w:rPr>
                    <m:t xml:space="preserve">, </m:t>
                  </m:r>
                  <m:r>
                    <w:rPr>
                      <w:rFonts w:ascii="Cambria Math" w:eastAsia="SimSun" w:hAnsi="Cambria Math"/>
                      <w:color w:val="000000"/>
                    </w:rPr>
                    <m:t>common</m:t>
                  </m:r>
                  <m:r>
                    <m:rPr>
                      <m:sty m:val="p"/>
                    </m:rPr>
                    <w:rPr>
                      <w:rFonts w:ascii="Cambria Math" w:eastAsia="SimSun" w:hAnsi="Cambria Math"/>
                      <w:color w:val="000000"/>
                    </w:rPr>
                    <m:t>,</m:t>
                  </m:r>
                  <m:r>
                    <w:rPr>
                      <w:rFonts w:ascii="Cambria Math" w:eastAsia="SimSun" w:hAnsi="Cambria Math"/>
                      <w:color w:val="000000"/>
                    </w:rPr>
                    <m:t>RX</m:t>
                  </m:r>
                  <m:r>
                    <m:rPr>
                      <m:sty m:val="p"/>
                    </m:rPr>
                    <w:rPr>
                      <w:rFonts w:ascii="Cambria Math" w:eastAsia="SimSun" w:hAnsi="Cambria Math"/>
                      <w:color w:val="000000"/>
                    </w:rPr>
                    <m:t xml:space="preserve"> </m:t>
                  </m:r>
                </m:sub>
              </m:sSub>
              <m:r>
                <m:rPr>
                  <m:sty m:val="p"/>
                </m:rPr>
                <w:rPr>
                  <w:rFonts w:ascii="Cambria Math" w:eastAsia="SimSun" w:hAnsi="Cambria Math"/>
                  <w:color w:val="000000"/>
                </w:rPr>
                <m:t>⋅</m:t>
              </m:r>
              <m:r>
                <w:rPr>
                  <w:rFonts w:ascii="Cambria Math" w:eastAsia="SimSun" w:hAnsi="Cambria Math"/>
                  <w:color w:val="000000"/>
                </w:rPr>
                <m:t>Δt</m:t>
              </m:r>
            </m:oMath>
            <w:r>
              <w:rPr>
                <w:color w:val="000000"/>
              </w:rPr>
              <w:t>,</w:t>
            </w:r>
          </w:p>
          <w:p w14:paraId="375E3722" w14:textId="77777777" w:rsidR="00227FA2" w:rsidRDefault="0039099D">
            <w:pPr>
              <w:jc w:val="both"/>
              <w:rPr>
                <w:color w:val="000000"/>
              </w:rPr>
            </w:pPr>
            <w:r>
              <w:rPr>
                <w:color w:val="000000"/>
              </w:rPr>
              <w:t xml:space="preserve">where </w:t>
            </w:r>
            <m:oMath>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TA</m:t>
                  </m:r>
                  <m:r>
                    <m:rPr>
                      <m:sty m:val="p"/>
                    </m:rPr>
                    <w:rPr>
                      <w:rFonts w:ascii="Cambria Math" w:eastAsia="SimSun" w:hAnsi="Cambria Math"/>
                      <w:color w:val="000000"/>
                    </w:rPr>
                    <m:t>,</m:t>
                  </m:r>
                  <m:r>
                    <w:rPr>
                      <w:rFonts w:ascii="Cambria Math" w:eastAsia="SimSun" w:hAnsi="Cambria Math"/>
                      <w:color w:val="000000"/>
                    </w:rPr>
                    <m:t>common</m:t>
                  </m:r>
                  <m:r>
                    <m:rPr>
                      <m:sty m:val="p"/>
                    </m:rPr>
                    <w:rPr>
                      <w:rFonts w:ascii="Cambria Math" w:eastAsia="SimSun" w:hAnsi="Cambria Math"/>
                      <w:color w:val="000000"/>
                    </w:rPr>
                    <m:t xml:space="preserve">, </m:t>
                  </m:r>
                  <m:r>
                    <w:rPr>
                      <w:rFonts w:ascii="Cambria Math" w:eastAsia="SimSun" w:hAnsi="Cambria Math"/>
                      <w:color w:val="000000"/>
                    </w:rPr>
                    <m:t>RX</m:t>
                  </m:r>
                  <m:r>
                    <m:rPr>
                      <m:sty m:val="p"/>
                    </m:rPr>
                    <w:rPr>
                      <w:rFonts w:ascii="Cambria Math" w:eastAsia="SimSun" w:hAnsi="Cambria Math"/>
                      <w:color w:val="000000"/>
                    </w:rPr>
                    <m:t xml:space="preserve"> </m:t>
                  </m:r>
                </m:sub>
              </m:sSub>
            </m:oMath>
            <w:r>
              <w:rPr>
                <w:color w:val="000000"/>
              </w:rPr>
              <w:t xml:space="preserve">is the latest received common TA, </w:t>
            </w:r>
            <m:oMath>
              <m:sSub>
                <m:sSubPr>
                  <m:ctrlPr>
                    <w:rPr>
                      <w:rFonts w:ascii="Cambria Math" w:eastAsia="SimSun" w:hAnsi="Cambria Math"/>
                      <w:color w:val="000000"/>
                    </w:rPr>
                  </m:ctrlPr>
                </m:sSubPr>
                <m:e>
                  <m:r>
                    <w:rPr>
                      <w:rFonts w:ascii="Cambria Math" w:eastAsia="SimSun" w:hAnsi="Cambria Math"/>
                      <w:color w:val="000000"/>
                    </w:rPr>
                    <m:t>D</m:t>
                  </m:r>
                </m:e>
                <m:sub>
                  <m:r>
                    <w:rPr>
                      <w:rFonts w:ascii="Cambria Math" w:eastAsia="SimSun" w:hAnsi="Cambria Math"/>
                      <w:color w:val="000000"/>
                    </w:rPr>
                    <m:t>TA</m:t>
                  </m:r>
                  <m:r>
                    <m:rPr>
                      <m:sty m:val="p"/>
                    </m:rPr>
                    <w:rPr>
                      <w:rFonts w:ascii="Cambria Math" w:eastAsia="SimSun" w:hAnsi="Cambria Math"/>
                      <w:color w:val="000000"/>
                    </w:rPr>
                    <m:t>,</m:t>
                  </m:r>
                  <m:r>
                    <w:rPr>
                      <w:rFonts w:ascii="Cambria Math" w:eastAsia="SimSun" w:hAnsi="Cambria Math"/>
                      <w:color w:val="000000"/>
                    </w:rPr>
                    <m:t>common</m:t>
                  </m:r>
                  <m:r>
                    <m:rPr>
                      <m:sty m:val="p"/>
                    </m:rPr>
                    <w:rPr>
                      <w:rFonts w:ascii="Cambria Math" w:eastAsia="SimSun" w:hAnsi="Cambria Math"/>
                      <w:color w:val="000000"/>
                    </w:rPr>
                    <m:t xml:space="preserve">, </m:t>
                  </m:r>
                  <m:r>
                    <w:rPr>
                      <w:rFonts w:ascii="Cambria Math" w:eastAsia="SimSun" w:hAnsi="Cambria Math"/>
                      <w:color w:val="000000"/>
                    </w:rPr>
                    <m:t>RX</m:t>
                  </m:r>
                  <m:r>
                    <m:rPr>
                      <m:sty m:val="p"/>
                    </m:rPr>
                    <w:rPr>
                      <w:rFonts w:ascii="Cambria Math" w:eastAsia="SimSun" w:hAnsi="Cambria Math"/>
                      <w:color w:val="000000"/>
                    </w:rPr>
                    <m:t xml:space="preserve"> </m:t>
                  </m:r>
                </m:sub>
              </m:sSub>
            </m:oMath>
            <w:r>
              <w:rPr>
                <w:color w:val="000000"/>
              </w:rPr>
              <w:t xml:space="preserve">is the latest received common TA drift rate (if indicated) and </w:t>
            </w:r>
            <m:oMath>
              <m:r>
                <w:rPr>
                  <w:rFonts w:ascii="Cambria Math" w:hAnsi="Cambria Math"/>
                  <w:color w:val="000000"/>
                </w:rPr>
                <m:t>Δt</m:t>
              </m:r>
            </m:oMath>
            <w:r>
              <w:rPr>
                <w:color w:val="000000"/>
              </w:rPr>
              <w:t xml:space="preserve"> is the time gap between the latest common TA transmission and the corresponding uplink transmission.</w:t>
            </w:r>
          </w:p>
          <w:p w14:paraId="3475D24B" w14:textId="77777777" w:rsidR="00227FA2" w:rsidRDefault="0039099D">
            <w:pPr>
              <w:jc w:val="both"/>
              <w:rPr>
                <w:lang w:eastAsia="zh-CN"/>
              </w:rPr>
            </w:pPr>
            <w:r>
              <w:rPr>
                <w:b/>
              </w:rPr>
              <w:t>Proposal 4:</w:t>
            </w:r>
            <w:r>
              <w:t xml:space="preserve"> RAN1 to determine the necessity of specifying TA margin, depending on RAN4’s conclusion. </w:t>
            </w:r>
          </w:p>
          <w:p w14:paraId="271150E7" w14:textId="77777777" w:rsidR="00227FA2" w:rsidRDefault="0039099D">
            <w:pPr>
              <w:jc w:val="both"/>
            </w:pPr>
            <w:r>
              <w:rPr>
                <w:b/>
              </w:rPr>
              <w:t>Proposal 5:</w:t>
            </w:r>
            <w:r>
              <w:t xml:space="preserve"> RAN1 to study whether or not introducing the TA drift rate in TA command MAC CE.</w:t>
            </w:r>
          </w:p>
          <w:p w14:paraId="5E597699" w14:textId="77777777" w:rsidR="00227FA2" w:rsidRDefault="0039099D">
            <w:pPr>
              <w:jc w:val="both"/>
            </w:pPr>
            <w:r>
              <w:rPr>
                <w:b/>
              </w:rPr>
              <w:t>Proposal 6:</w:t>
            </w:r>
            <w:r>
              <w:t xml:space="preserve"> In downlink transmissions, support gNB pre-compensates and indicates a frequency offset for the service link Doppler shift with respect to a reference point.</w:t>
            </w:r>
          </w:p>
          <w:p w14:paraId="2927ACC4" w14:textId="77777777" w:rsidR="00227FA2" w:rsidRDefault="0039099D">
            <w:pPr>
              <w:jc w:val="both"/>
            </w:pPr>
            <w:r>
              <w:rPr>
                <w:b/>
              </w:rPr>
              <w:t>Proposal 7:</w:t>
            </w:r>
            <w:r>
              <w:t xml:space="preserve"> UE only pre-compensates its estimated Doppler shift on the service link in its uplink transmissions, and additional network indication of frequency offset to be pre-compensated by UE is not supported.</w:t>
            </w:r>
          </w:p>
          <w:p w14:paraId="721BA53B" w14:textId="77777777" w:rsidR="00227FA2" w:rsidRDefault="0039099D">
            <w:pPr>
              <w:jc w:val="both"/>
            </w:pPr>
            <w:r>
              <w:rPr>
                <w:b/>
              </w:rPr>
              <w:t>Proposal 8:</w:t>
            </w:r>
            <w:r>
              <w:t xml:space="preserve"> RAN1 to discuss the field size for each ephemeris parameter after receiving RAN4 response on timing synchronization requirements. </w:t>
            </w:r>
          </w:p>
        </w:tc>
      </w:tr>
      <w:tr w:rsidR="00227FA2" w14:paraId="492AD48C" w14:textId="77777777">
        <w:trPr>
          <w:trHeight w:val="450"/>
        </w:trPr>
        <w:tc>
          <w:tcPr>
            <w:tcW w:w="1423" w:type="dxa"/>
          </w:tcPr>
          <w:p w14:paraId="486A8AA8" w14:textId="77777777" w:rsidR="00227FA2" w:rsidRDefault="006D7A31">
            <w:pPr>
              <w:ind w:firstLine="284"/>
              <w:jc w:val="both"/>
              <w:rPr>
                <w:b/>
                <w:bCs/>
                <w:u w:val="single"/>
              </w:rPr>
            </w:pPr>
            <w:hyperlink r:id="rId80" w:history="1">
              <w:r w:rsidR="0039099D">
                <w:rPr>
                  <w:rStyle w:val="Lienhypertexte"/>
                  <w:b/>
                  <w:bCs/>
                </w:rPr>
                <w:t>R1-2107776</w:t>
              </w:r>
            </w:hyperlink>
          </w:p>
        </w:tc>
        <w:tc>
          <w:tcPr>
            <w:tcW w:w="1276" w:type="dxa"/>
          </w:tcPr>
          <w:p w14:paraId="3A5621E7" w14:textId="77777777" w:rsidR="00227FA2" w:rsidRDefault="0039099D">
            <w:pPr>
              <w:ind w:firstLine="284"/>
            </w:pPr>
            <w:r>
              <w:t>ZTE</w:t>
            </w:r>
          </w:p>
        </w:tc>
        <w:tc>
          <w:tcPr>
            <w:tcW w:w="7628" w:type="dxa"/>
          </w:tcPr>
          <w:p w14:paraId="155F70B7" w14:textId="77777777" w:rsidR="00227FA2" w:rsidRDefault="0039099D">
            <w:pPr>
              <w:jc w:val="both"/>
              <w:rPr>
                <w:rFonts w:eastAsia="SimSun"/>
              </w:rPr>
            </w:pPr>
            <w:r>
              <w:rPr>
                <w:rFonts w:eastAsia="SimSun"/>
                <w:b/>
              </w:rPr>
              <w:t>Observation</w:t>
            </w:r>
            <w:r>
              <w:rPr>
                <w:rFonts w:eastAsia="SimSun" w:hint="eastAsia"/>
                <w:b/>
              </w:rPr>
              <w:t xml:space="preserve"> 1: </w:t>
            </w:r>
            <w:r>
              <w:rPr>
                <w:rFonts w:eastAsia="SimSun"/>
              </w:rPr>
              <w:t>The required bit size for broadcasting of TA parameters for LEO is:</w:t>
            </w:r>
          </w:p>
          <w:p w14:paraId="0973CF23" w14:textId="77777777" w:rsidR="00227FA2" w:rsidRDefault="0039099D">
            <w:pPr>
              <w:numPr>
                <w:ilvl w:val="1"/>
                <w:numId w:val="24"/>
              </w:numPr>
              <w:spacing w:beforeLines="50" w:before="120" w:afterLines="50" w:after="120"/>
              <w:rPr>
                <w:iCs/>
              </w:rPr>
            </w:pPr>
            <w:r>
              <w:rPr>
                <w:iCs/>
              </w:rPr>
              <w:t xml:space="preserve">one </w:t>
            </w:r>
            <w:r>
              <w:rPr>
                <w:rFonts w:hint="eastAsia"/>
                <w:iCs/>
              </w:rPr>
              <w:t>common TA in a field of 22 bits</w:t>
            </w:r>
            <w:r>
              <w:rPr>
                <w:iCs/>
              </w:rPr>
              <w:t>;</w:t>
            </w:r>
            <w:r>
              <w:rPr>
                <w:rFonts w:hint="eastAsia"/>
                <w:iCs/>
              </w:rPr>
              <w:t xml:space="preserve"> </w:t>
            </w:r>
          </w:p>
          <w:p w14:paraId="3ADE1D19" w14:textId="77777777" w:rsidR="00227FA2" w:rsidRDefault="0039099D">
            <w:pPr>
              <w:numPr>
                <w:ilvl w:val="1"/>
                <w:numId w:val="24"/>
              </w:numPr>
              <w:spacing w:beforeLines="50" w:before="120" w:afterLines="50" w:after="120"/>
              <w:rPr>
                <w:iCs/>
              </w:rPr>
            </w:pPr>
            <w:r>
              <w:rPr>
                <w:iCs/>
              </w:rPr>
              <w:t xml:space="preserve">one </w:t>
            </w:r>
            <w:r>
              <w:rPr>
                <w:rFonts w:hint="eastAsia"/>
                <w:iCs/>
              </w:rPr>
              <w:t>first order drift rate in a field of 14 bits</w:t>
            </w:r>
            <w:r>
              <w:rPr>
                <w:iCs/>
              </w:rPr>
              <w:t>;</w:t>
            </w:r>
          </w:p>
          <w:p w14:paraId="760F2870" w14:textId="77777777" w:rsidR="00227FA2" w:rsidRDefault="0039099D">
            <w:pPr>
              <w:numPr>
                <w:ilvl w:val="1"/>
                <w:numId w:val="24"/>
              </w:numPr>
              <w:spacing w:beforeLines="50" w:before="120" w:afterLines="50" w:after="120"/>
              <w:rPr>
                <w:iCs/>
              </w:rPr>
            </w:pPr>
            <w:r>
              <w:rPr>
                <w:iCs/>
              </w:rPr>
              <w:t xml:space="preserve">one </w:t>
            </w:r>
            <w:r>
              <w:rPr>
                <w:rFonts w:hint="eastAsia"/>
                <w:iCs/>
              </w:rPr>
              <w:t>second order drift rate in a field of 11 bits</w:t>
            </w:r>
            <w:r>
              <w:rPr>
                <w:iCs/>
              </w:rPr>
              <w:t xml:space="preserve"> if supported;</w:t>
            </w:r>
          </w:p>
          <w:p w14:paraId="3E8F4128" w14:textId="77777777" w:rsidR="00227FA2" w:rsidRDefault="0039099D">
            <w:pPr>
              <w:spacing w:beforeLines="50" w:before="120"/>
              <w:jc w:val="both"/>
              <w:rPr>
                <w:rFonts w:eastAsia="SimSun"/>
              </w:rPr>
            </w:pPr>
            <w:r>
              <w:rPr>
                <w:rFonts w:eastAsia="SimSun"/>
                <w:b/>
              </w:rPr>
              <w:t>Observation</w:t>
            </w:r>
            <w:r>
              <w:rPr>
                <w:rFonts w:eastAsia="SimSun" w:hint="eastAsia"/>
                <w:b/>
              </w:rPr>
              <w:t xml:space="preserve"> 2: </w:t>
            </w:r>
            <w:r>
              <w:rPr>
                <w:rFonts w:eastAsia="SimSun"/>
              </w:rPr>
              <w:t xml:space="preserve">The required bit size for broadcasting of TA parameters for GEO is </w:t>
            </w:r>
            <w:r>
              <w:rPr>
                <w:rFonts w:eastAsia="SimSun" w:hint="eastAsia"/>
              </w:rPr>
              <w:t>25 bits.</w:t>
            </w:r>
          </w:p>
          <w:p w14:paraId="18C367BC" w14:textId="77777777" w:rsidR="00227FA2" w:rsidRDefault="0039099D">
            <w:pPr>
              <w:jc w:val="both"/>
              <w:rPr>
                <w:rFonts w:eastAsia="SimSun"/>
              </w:rPr>
            </w:pPr>
            <w:r>
              <w:rPr>
                <w:rFonts w:eastAsia="SimSun"/>
                <w:b/>
              </w:rPr>
              <w:t xml:space="preserve">Observation </w:t>
            </w:r>
            <w:r>
              <w:rPr>
                <w:rFonts w:eastAsia="SimSun" w:hint="eastAsia"/>
                <w:b/>
              </w:rPr>
              <w:t>3</w:t>
            </w:r>
            <w:r>
              <w:rPr>
                <w:rFonts w:eastAsia="SimSun"/>
                <w:b/>
              </w:rPr>
              <w:t xml:space="preserve">: </w:t>
            </w:r>
            <w:r>
              <w:rPr>
                <w:rFonts w:eastAsia="SimSun"/>
                <w:bCs/>
              </w:rPr>
              <w:t>The upper bound of periodicity for satellite information updates is up to 120</w:t>
            </w:r>
            <w:r>
              <w:rPr>
                <w:rFonts w:eastAsia="SimSun" w:hint="eastAsia"/>
                <w:bCs/>
              </w:rPr>
              <w:t xml:space="preserve"> </w:t>
            </w:r>
            <w:r>
              <w:rPr>
                <w:rFonts w:eastAsia="SimSun"/>
                <w:bCs/>
              </w:rPr>
              <w:lastRenderedPageBreak/>
              <w:t>s with only consideration on the Doppler shift error by assuming the error range within 0.1 ppm</w:t>
            </w:r>
            <w:r>
              <w:rPr>
                <w:rFonts w:eastAsia="SimSun" w:hint="eastAsia"/>
              </w:rPr>
              <w:t>.</w:t>
            </w:r>
          </w:p>
          <w:p w14:paraId="1B6F66B9" w14:textId="77777777" w:rsidR="00227FA2" w:rsidRDefault="0039099D">
            <w:pPr>
              <w:jc w:val="both"/>
              <w:rPr>
                <w:rFonts w:eastAsia="SimSun"/>
              </w:rPr>
            </w:pPr>
            <w:r>
              <w:rPr>
                <w:rFonts w:eastAsia="SimSun"/>
                <w:b/>
              </w:rPr>
              <w:t xml:space="preserve">Observation </w:t>
            </w:r>
            <w:r>
              <w:rPr>
                <w:rFonts w:eastAsia="SimSun" w:hint="eastAsia"/>
                <w:b/>
              </w:rPr>
              <w:t>4</w:t>
            </w:r>
            <w:r>
              <w:rPr>
                <w:rFonts w:eastAsia="SimSun"/>
                <w:b/>
              </w:rPr>
              <w:t xml:space="preserve">: </w:t>
            </w:r>
            <w:r>
              <w:rPr>
                <w:rFonts w:eastAsia="SimSun"/>
                <w:bCs/>
              </w:rPr>
              <w:t xml:space="preserve">The upper bound of periodicity for satellite information updates is up to </w:t>
            </w:r>
            <w:r>
              <w:rPr>
                <w:rFonts w:eastAsia="SimSun" w:hint="eastAsia"/>
                <w:bCs/>
              </w:rPr>
              <w:t xml:space="preserve">25 </w:t>
            </w:r>
            <w:r>
              <w:rPr>
                <w:rFonts w:eastAsia="SimSun"/>
                <w:bCs/>
              </w:rPr>
              <w:t>s with only consideration on the TA error by assuming the error range within Te</w:t>
            </w:r>
            <w:r>
              <w:rPr>
                <w:rFonts w:eastAsia="SimSun" w:hint="eastAsia"/>
                <w:bCs/>
              </w:rPr>
              <w:t>/2</w:t>
            </w:r>
            <w:r>
              <w:rPr>
                <w:rFonts w:eastAsia="SimSun" w:hint="eastAsia"/>
              </w:rPr>
              <w:t>.</w:t>
            </w:r>
          </w:p>
          <w:p w14:paraId="1BC48F5E" w14:textId="77777777" w:rsidR="00227FA2" w:rsidRDefault="0039099D">
            <w:pPr>
              <w:jc w:val="both"/>
              <w:rPr>
                <w:rFonts w:eastAsia="SimSun"/>
              </w:rPr>
            </w:pPr>
            <w:r>
              <w:rPr>
                <w:rFonts w:eastAsia="SimSun"/>
                <w:b/>
              </w:rPr>
              <w:t xml:space="preserve">Proposal </w:t>
            </w:r>
            <w:r>
              <w:rPr>
                <w:rFonts w:eastAsia="SimSun" w:hint="eastAsia"/>
                <w:b/>
              </w:rPr>
              <w:t>1</w:t>
            </w:r>
            <w:r>
              <w:rPr>
                <w:rFonts w:eastAsia="SimSun"/>
                <w:b/>
              </w:rPr>
              <w:t xml:space="preserve">: </w:t>
            </w:r>
            <w:r>
              <w:rPr>
                <w:rFonts w:eastAsia="SimSun" w:hint="eastAsia"/>
                <w:bCs/>
              </w:rPr>
              <w:t>F</w:t>
            </w:r>
            <w:r>
              <w:rPr>
                <w:rFonts w:eastAsia="SimSun" w:hint="eastAsia"/>
              </w:rPr>
              <w:t xml:space="preserve">irst and second order common TA drift rates should be </w:t>
            </w:r>
            <w:r>
              <w:rPr>
                <w:rFonts w:eastAsia="SimSun"/>
              </w:rPr>
              <w:t>supported</w:t>
            </w:r>
            <w:r>
              <w:rPr>
                <w:rFonts w:eastAsia="SimSun" w:hint="eastAsia"/>
              </w:rPr>
              <w:t xml:space="preserve"> along with common TA.</w:t>
            </w:r>
          </w:p>
          <w:p w14:paraId="5EBCB98D" w14:textId="77777777" w:rsidR="00227FA2" w:rsidRDefault="0039099D">
            <w:pPr>
              <w:spacing w:beforeLines="50" w:before="120" w:after="0"/>
              <w:jc w:val="both"/>
              <w:rPr>
                <w:rFonts w:eastAsia="SimSun"/>
              </w:rPr>
            </w:pPr>
            <w:r>
              <w:rPr>
                <w:rFonts w:eastAsia="SimSun"/>
                <w:b/>
              </w:rPr>
              <w:t xml:space="preserve">Proposal 2: </w:t>
            </w:r>
            <w:r>
              <w:rPr>
                <w:rFonts w:eastAsia="SimSun"/>
              </w:rPr>
              <w:t>Following solutions can be considered to further optimize the overhead of signaling:</w:t>
            </w:r>
          </w:p>
          <w:p w14:paraId="09273D1A" w14:textId="77777777" w:rsidR="00227FA2" w:rsidRDefault="0039099D">
            <w:pPr>
              <w:pStyle w:val="Paragraphedeliste"/>
              <w:numPr>
                <w:ilvl w:val="0"/>
                <w:numId w:val="62"/>
              </w:numPr>
              <w:spacing w:beforeLines="50" w:before="120" w:after="0"/>
              <w:ind w:firstLineChars="200" w:firstLine="400"/>
              <w:jc w:val="both"/>
              <w:rPr>
                <w:rFonts w:eastAsia="SimSun"/>
              </w:rPr>
            </w:pPr>
            <w:r>
              <w:rPr>
                <w:rFonts w:eastAsia="SimSun"/>
                <w:bCs/>
              </w:rPr>
              <w:t xml:space="preserve">Indication of </w:t>
            </w:r>
            <w:r>
              <w:rPr>
                <w:rFonts w:eastAsia="SimSun" w:hint="eastAsia"/>
                <w:bCs/>
              </w:rPr>
              <w:t xml:space="preserve">third </w:t>
            </w:r>
            <w:r>
              <w:rPr>
                <w:rFonts w:eastAsia="SimSun"/>
                <w:bCs/>
              </w:rPr>
              <w:t>order common TA drift rate.</w:t>
            </w:r>
          </w:p>
          <w:p w14:paraId="415FD0FB" w14:textId="77777777" w:rsidR="00227FA2" w:rsidRDefault="0039099D">
            <w:pPr>
              <w:pStyle w:val="Paragraphedeliste"/>
              <w:numPr>
                <w:ilvl w:val="0"/>
                <w:numId w:val="62"/>
              </w:numPr>
              <w:spacing w:beforeLines="50" w:before="120" w:after="0"/>
              <w:ind w:firstLineChars="200" w:firstLine="400"/>
              <w:jc w:val="both"/>
              <w:rPr>
                <w:rFonts w:eastAsia="SimSun"/>
                <w:b/>
              </w:rPr>
            </w:pPr>
            <w:r>
              <w:rPr>
                <w:rFonts w:eastAsia="SimSun"/>
                <w:bCs/>
              </w:rPr>
              <w:t xml:space="preserve">Indication of multiple set of {common TA, </w:t>
            </w:r>
            <w:r>
              <w:rPr>
                <w:rFonts w:eastAsia="SimSun" w:hint="eastAsia"/>
                <w:bCs/>
              </w:rPr>
              <w:t>first order</w:t>
            </w:r>
            <w:r>
              <w:rPr>
                <w:rFonts w:eastAsia="SimSun"/>
                <w:bCs/>
              </w:rPr>
              <w:t xml:space="preserve"> drift rate</w:t>
            </w:r>
            <w:r>
              <w:rPr>
                <w:rFonts w:eastAsia="SimSun" w:hint="eastAsia"/>
                <w:bCs/>
              </w:rPr>
              <w:t>, second order drift rate</w:t>
            </w:r>
            <w:r>
              <w:rPr>
                <w:rFonts w:eastAsia="SimSun"/>
                <w:bCs/>
              </w:rPr>
              <w:t>} with different applicable timing</w:t>
            </w:r>
          </w:p>
          <w:p w14:paraId="13E1126A" w14:textId="77777777" w:rsidR="00227FA2" w:rsidRDefault="0039099D">
            <w:pPr>
              <w:spacing w:beforeLines="50" w:before="120"/>
              <w:jc w:val="both"/>
              <w:rPr>
                <w:rFonts w:eastAsia="SimSun"/>
              </w:rPr>
            </w:pPr>
            <w:r>
              <w:rPr>
                <w:rFonts w:eastAsia="SimSun"/>
                <w:b/>
              </w:rPr>
              <w:t>Proposal</w:t>
            </w:r>
            <w:r>
              <w:rPr>
                <w:rFonts w:eastAsia="SimSun" w:hint="eastAsia"/>
                <w:b/>
              </w:rPr>
              <w:t xml:space="preserve"> 3: </w:t>
            </w:r>
            <w:r>
              <w:rPr>
                <w:rFonts w:eastAsia="SimSun" w:hint="eastAsia"/>
              </w:rPr>
              <w:t xml:space="preserve">The signaling granularity of common TA can be chosen </w:t>
            </w:r>
            <w:r>
              <w:rPr>
                <w:rFonts w:eastAsia="SimSun"/>
              </w:rPr>
              <w:t>as</w:t>
            </w:r>
            <w:r>
              <w:rPr>
                <w:rFonts w:eastAsia="SimSun" w:hint="eastAsia"/>
              </w:rPr>
              <w:t xml:space="preserve"> </w:t>
            </w:r>
            <w:r>
              <w:rPr>
                <w:rFonts w:eastAsia="SimSun" w:hint="eastAsia"/>
                <w:position w:val="-12"/>
              </w:rPr>
              <w:object w:dxaOrig="552" w:dyaOrig="348" w14:anchorId="245D37FB">
                <v:shape id="_x0000_i1042" type="#_x0000_t75" style="width:27.5pt;height:17.5pt" o:ole="">
                  <v:imagedata r:id="rId23" o:title=""/>
                </v:shape>
                <o:OLEObject Type="Embed" ProgID="Equation.3" ShapeID="_x0000_i1042" DrawAspect="Content" ObjectID="_1690828202" r:id="rId81"/>
              </w:object>
            </w:r>
            <w:r>
              <w:rPr>
                <w:rFonts w:eastAsia="SimSun"/>
              </w:rPr>
              <w:t>.</w:t>
            </w:r>
            <w:r>
              <w:rPr>
                <w:rFonts w:eastAsia="SimSun" w:hint="eastAsia"/>
              </w:rPr>
              <w:t xml:space="preserve"> The signaling granularity of first order drift rate can be chosen as 2.78*10</w:t>
            </w:r>
            <w:r>
              <w:rPr>
                <w:rFonts w:eastAsia="SimSun" w:hint="eastAsia"/>
                <w:vertAlign w:val="superscript"/>
              </w:rPr>
              <w:t>-3</w:t>
            </w:r>
            <w:r>
              <w:rPr>
                <w:rFonts w:eastAsia="SimSun" w:hint="eastAsia"/>
              </w:rPr>
              <w:t xml:space="preserve"> us/s. The signaling granularity of second order drift rate can be chosen as 2.84*10</w:t>
            </w:r>
            <w:r>
              <w:rPr>
                <w:rFonts w:eastAsia="SimSun" w:hint="eastAsia"/>
                <w:vertAlign w:val="superscript"/>
              </w:rPr>
              <w:t>-4</w:t>
            </w:r>
            <w:r>
              <w:rPr>
                <w:rFonts w:eastAsia="SimSun" w:hint="eastAsia"/>
              </w:rPr>
              <w:t xml:space="preserve"> us/s2.</w:t>
            </w:r>
          </w:p>
          <w:p w14:paraId="3C8C2F32" w14:textId="77777777" w:rsidR="00227FA2" w:rsidRDefault="0039099D">
            <w:pPr>
              <w:jc w:val="both"/>
              <w:rPr>
                <w:rFonts w:eastAsia="SimSun"/>
              </w:rPr>
            </w:pPr>
            <w:r>
              <w:rPr>
                <w:rFonts w:eastAsia="SimSun"/>
                <w:b/>
              </w:rPr>
              <w:t>Proposal</w:t>
            </w:r>
            <w:r>
              <w:rPr>
                <w:rFonts w:eastAsia="SimSun" w:hint="eastAsia"/>
                <w:b/>
              </w:rPr>
              <w:t xml:space="preserve"> </w:t>
            </w:r>
            <w:r>
              <w:rPr>
                <w:rFonts w:eastAsia="SimSun"/>
                <w:b/>
              </w:rPr>
              <w:t>4</w:t>
            </w:r>
            <w:r>
              <w:rPr>
                <w:rFonts w:eastAsia="SimSun" w:hint="eastAsia"/>
                <w:b/>
              </w:rPr>
              <w:t xml:space="preserve">: </w:t>
            </w:r>
            <w:r>
              <w:rPr>
                <w:rFonts w:eastAsia="SimSun" w:hint="eastAsia"/>
              </w:rPr>
              <w:t>In RRC_CONNECTED state,</w:t>
            </w:r>
            <w:r>
              <w:rPr>
                <w:rFonts w:eastAsia="SimSun"/>
              </w:rPr>
              <w:t xml:space="preserve"> the</w:t>
            </w:r>
            <w:r>
              <w:rPr>
                <w:rFonts w:eastAsia="SimSun" w:hint="eastAsia"/>
              </w:rPr>
              <w:t xml:space="preserve"> applied TA can</w:t>
            </w:r>
            <w:r>
              <w:rPr>
                <w:rFonts w:eastAsia="SimSun"/>
              </w:rPr>
              <w:t xml:space="preserve"> be determined as by assuming the support for the 2</w:t>
            </w:r>
            <w:r>
              <w:rPr>
                <w:rFonts w:eastAsia="SimSun"/>
                <w:vertAlign w:val="superscript"/>
              </w:rPr>
              <w:t>nd</w:t>
            </w:r>
            <w:r>
              <w:rPr>
                <w:rFonts w:eastAsia="SimSun"/>
              </w:rPr>
              <w:t xml:space="preserve"> order of TA drift</w:t>
            </w:r>
            <w:r>
              <w:rPr>
                <w:rFonts w:eastAsia="SimSun" w:hint="eastAsia"/>
              </w:rPr>
              <w:t>:</w:t>
            </w:r>
          </w:p>
          <w:p w14:paraId="68FB5DF7" w14:textId="77777777" w:rsidR="00227FA2" w:rsidRDefault="0039099D">
            <w:pPr>
              <w:pStyle w:val="Paragraphedeliste"/>
              <w:ind w:left="420"/>
              <w:jc w:val="center"/>
              <w:rPr>
                <w:rFonts w:eastAsia="SimSun"/>
              </w:rPr>
            </w:pPr>
            <w:r>
              <w:rPr>
                <w:rFonts w:eastAsia="SimSun" w:hint="eastAsia"/>
                <w:position w:val="-14"/>
              </w:rPr>
              <w:object w:dxaOrig="4836" w:dyaOrig="384" w14:anchorId="273970E7">
                <v:shape id="_x0000_i1043" type="#_x0000_t75" style="width:242pt;height:19pt" o:ole="">
                  <v:imagedata r:id="rId30" o:title=""/>
                </v:shape>
                <o:OLEObject Type="Embed" ProgID="Equation.3" ShapeID="_x0000_i1043" DrawAspect="Content" ObjectID="_1690828203" r:id="rId82"/>
              </w:object>
            </w:r>
            <w:r>
              <w:rPr>
                <w:rFonts w:eastAsia="SimSun" w:hint="eastAsia"/>
              </w:rPr>
              <w:t>,</w:t>
            </w:r>
          </w:p>
          <w:p w14:paraId="0E50AD8B" w14:textId="77777777" w:rsidR="00227FA2" w:rsidRDefault="0039099D">
            <w:pPr>
              <w:pStyle w:val="Paragraphedeliste"/>
              <w:ind w:left="420"/>
              <w:rPr>
                <w:rFonts w:eastAsia="SimSun"/>
                <w:iCs/>
              </w:rPr>
            </w:pPr>
            <w:r>
              <w:rPr>
                <w:rFonts w:eastAsia="SimSun"/>
                <w:iCs/>
              </w:rPr>
              <w:t>where</w:t>
            </w:r>
          </w:p>
          <w:p w14:paraId="481E54AF" w14:textId="77777777" w:rsidR="00227FA2" w:rsidRDefault="0039099D">
            <w:pPr>
              <w:numPr>
                <w:ilvl w:val="0"/>
                <w:numId w:val="24"/>
              </w:numPr>
              <w:spacing w:after="0"/>
              <w:ind w:left="726" w:hanging="363"/>
              <w:rPr>
                <w:rFonts w:eastAsia="SimSun"/>
                <w:iCs/>
              </w:rPr>
            </w:pPr>
            <w:r>
              <w:rPr>
                <w:rFonts w:eastAsia="SimSun" w:hint="eastAsia"/>
                <w:position w:val="-14"/>
              </w:rPr>
              <w:object w:dxaOrig="4164" w:dyaOrig="384" w14:anchorId="61AD03CA">
                <v:shape id="_x0000_i1044" type="#_x0000_t75" style="width:208.5pt;height:19pt" o:ole="">
                  <v:imagedata r:id="rId32" o:title=""/>
                </v:shape>
                <o:OLEObject Type="Embed" ProgID="Equation.3" ShapeID="_x0000_i1044" DrawAspect="Content" ObjectID="_1690828204" r:id="rId83"/>
              </w:object>
            </w:r>
          </w:p>
          <w:p w14:paraId="4EA39756" w14:textId="77777777" w:rsidR="00227FA2" w:rsidRDefault="0039099D">
            <w:pPr>
              <w:numPr>
                <w:ilvl w:val="1"/>
                <w:numId w:val="24"/>
              </w:numPr>
              <w:spacing w:after="0"/>
              <w:ind w:left="1146" w:hanging="363"/>
              <w:rPr>
                <w:rFonts w:eastAsia="SimSun"/>
                <w:iCs/>
              </w:rPr>
            </w:pPr>
            <w:r>
              <w:rPr>
                <w:rFonts w:hint="eastAsia"/>
                <w:iCs/>
              </w:rPr>
              <w:t xml:space="preserve"> </w:t>
            </w:r>
            <w:r>
              <w:rPr>
                <w:rFonts w:eastAsia="SimSun" w:hint="eastAsia"/>
                <w:position w:val="-14"/>
              </w:rPr>
              <w:object w:dxaOrig="1320" w:dyaOrig="384" w14:anchorId="45774D3A">
                <v:shape id="_x0000_i1045" type="#_x0000_t75" style="width:65.5pt;height:19pt" o:ole="">
                  <v:imagedata r:id="rId34" o:title=""/>
                </v:shape>
                <o:OLEObject Type="Embed" ProgID="Equation.3" ShapeID="_x0000_i1045" DrawAspect="Content" ObjectID="_1690828205" r:id="rId84"/>
              </w:object>
            </w:r>
            <w:r>
              <w:rPr>
                <w:rFonts w:eastAsia="SimSun" w:hint="eastAsia"/>
              </w:rPr>
              <w:t xml:space="preserve"> </w:t>
            </w:r>
            <w:r>
              <w:rPr>
                <w:rFonts w:hint="eastAsia"/>
                <w:iCs/>
              </w:rPr>
              <w:t xml:space="preserve">is the service link TA at activation time of ephemeris, and </w:t>
            </w:r>
            <w:r>
              <w:rPr>
                <w:rFonts w:eastAsia="SimSun" w:hint="eastAsia"/>
                <w:position w:val="-14"/>
              </w:rPr>
              <w:object w:dxaOrig="1308" w:dyaOrig="384" w14:anchorId="0CDA72AE">
                <v:shape id="_x0000_i1046" type="#_x0000_t75" style="width:65pt;height:19pt" o:ole="">
                  <v:imagedata r:id="rId36" o:title=""/>
                </v:shape>
                <o:OLEObject Type="Embed" ProgID="Equation.3" ShapeID="_x0000_i1046" DrawAspect="Content" ObjectID="_1690828206" r:id="rId85"/>
              </w:object>
            </w:r>
            <w:r>
              <w:rPr>
                <w:rFonts w:eastAsia="SimSun" w:hint="eastAsia"/>
              </w:rPr>
              <w:t xml:space="preserve"> </w:t>
            </w:r>
            <w:r>
              <w:rPr>
                <w:rFonts w:hint="eastAsia"/>
                <w:iCs/>
              </w:rPr>
              <w:t xml:space="preserve">is </w:t>
            </w:r>
            <w:r>
              <w:rPr>
                <w:rFonts w:eastAsia="SimSun" w:hint="eastAsia"/>
                <w:iCs/>
              </w:rPr>
              <w:t>the variation of service link TA between activation time of ephemeris and UL transmission time, which can be</w:t>
            </w:r>
            <w:r>
              <w:rPr>
                <w:rFonts w:eastAsia="SimSun" w:hint="eastAsia"/>
              </w:rPr>
              <w:t xml:space="preserve"> </w:t>
            </w:r>
            <w:r>
              <w:rPr>
                <w:rFonts w:hint="eastAsia"/>
                <w:iCs/>
              </w:rPr>
              <w:t xml:space="preserve">estimated by UE based on </w:t>
            </w:r>
            <w:r>
              <w:rPr>
                <w:rFonts w:eastAsia="SimSun"/>
                <w:iCs/>
              </w:rPr>
              <w:t>GNSS and indicated information</w:t>
            </w:r>
            <w:r>
              <w:rPr>
                <w:iCs/>
              </w:rPr>
              <w:t>.</w:t>
            </w:r>
          </w:p>
          <w:p w14:paraId="74F1AF4E" w14:textId="77777777" w:rsidR="00227FA2" w:rsidRDefault="0039099D">
            <w:pPr>
              <w:pStyle w:val="Paragraphedeliste"/>
              <w:numPr>
                <w:ilvl w:val="0"/>
                <w:numId w:val="24"/>
              </w:numPr>
              <w:spacing w:after="0"/>
              <w:ind w:left="726" w:hanging="363"/>
              <w:rPr>
                <w:rFonts w:eastAsia="SimSun"/>
                <w:iCs/>
              </w:rPr>
            </w:pPr>
            <w:r>
              <w:rPr>
                <w:rFonts w:eastAsia="SimSun" w:hint="eastAsia"/>
                <w:position w:val="-58"/>
              </w:rPr>
              <w:object w:dxaOrig="6828" w:dyaOrig="1260" w14:anchorId="336E3110">
                <v:shape id="_x0000_i1047" type="#_x0000_t75" style="width:341.5pt;height:63pt" o:ole="">
                  <v:imagedata r:id="rId38" o:title=""/>
                </v:shape>
                <o:OLEObject Type="Embed" ProgID="Equation.3" ShapeID="_x0000_i1047" DrawAspect="Content" ObjectID="_1690828207" r:id="rId86"/>
              </w:object>
            </w:r>
          </w:p>
          <w:p w14:paraId="76DF4735" w14:textId="77777777" w:rsidR="00227FA2" w:rsidRDefault="0039099D">
            <w:pPr>
              <w:pStyle w:val="Paragraphedeliste"/>
              <w:numPr>
                <w:ilvl w:val="1"/>
                <w:numId w:val="24"/>
              </w:numPr>
              <w:spacing w:after="0"/>
              <w:ind w:left="1146" w:hanging="363"/>
              <w:rPr>
                <w:rFonts w:eastAsia="SimSun"/>
                <w:iCs/>
              </w:rPr>
            </w:pPr>
            <w:r>
              <w:rPr>
                <w:rFonts w:eastAsia="SimSun" w:hint="eastAsia"/>
                <w:position w:val="-14"/>
              </w:rPr>
              <w:object w:dxaOrig="1092" w:dyaOrig="384" w14:anchorId="255D00F7">
                <v:shape id="_x0000_i1048" type="#_x0000_t75" style="width:54.5pt;height:19pt" o:ole="">
                  <v:imagedata r:id="rId40" o:title=""/>
                </v:shape>
                <o:OLEObject Type="Embed" ProgID="Equation.3" ShapeID="_x0000_i1048" DrawAspect="Content" ObjectID="_1690828208" r:id="rId87"/>
              </w:object>
            </w:r>
            <w:r>
              <w:rPr>
                <w:rFonts w:eastAsia="SimSun" w:hint="eastAsia"/>
              </w:rPr>
              <w:t xml:space="preserve"> </w:t>
            </w:r>
            <w:r>
              <w:rPr>
                <w:rFonts w:eastAsia="SimSun"/>
                <w:iCs/>
              </w:rPr>
              <w:t xml:space="preserve">is the broadcast common TA, </w:t>
            </w:r>
            <w:r>
              <w:rPr>
                <w:rFonts w:eastAsia="SimSun" w:hint="eastAsia"/>
                <w:iCs/>
                <w:position w:val="-14"/>
              </w:rPr>
              <w:object w:dxaOrig="1320" w:dyaOrig="384" w14:anchorId="7BFAC883">
                <v:shape id="_x0000_i1049" type="#_x0000_t75" style="width:65.5pt;height:19pt" o:ole="">
                  <v:imagedata r:id="rId42" o:title=""/>
                </v:shape>
                <o:OLEObject Type="Embed" ProgID="Equation.3" ShapeID="_x0000_i1049" DrawAspect="Content" ObjectID="_1690828209" r:id="rId88"/>
              </w:object>
            </w:r>
            <w:r>
              <w:rPr>
                <w:rFonts w:eastAsia="SimSun" w:hint="eastAsia"/>
                <w:iCs/>
              </w:rPr>
              <w:t xml:space="preserve"> and </w:t>
            </w:r>
            <w:r>
              <w:rPr>
                <w:rFonts w:eastAsia="SimSun" w:hint="eastAsia"/>
                <w:iCs/>
                <w:position w:val="-14"/>
              </w:rPr>
              <w:object w:dxaOrig="1356" w:dyaOrig="384" w14:anchorId="5EEB400D">
                <v:shape id="_x0000_i1050" type="#_x0000_t75" style="width:68pt;height:19pt" o:ole="">
                  <v:imagedata r:id="rId44" o:title=""/>
                </v:shape>
                <o:OLEObject Type="Embed" ProgID="Equation.3" ShapeID="_x0000_i1050" DrawAspect="Content" ObjectID="_1690828210" r:id="rId89"/>
              </w:object>
            </w:r>
            <w:r>
              <w:rPr>
                <w:rFonts w:eastAsia="SimSun" w:hint="eastAsia"/>
                <w:iCs/>
              </w:rPr>
              <w:t xml:space="preserve"> are the first and second order common TA drift rate indicated by BS, </w:t>
            </w:r>
            <w:r>
              <w:rPr>
                <w:rFonts w:eastAsia="SimSun" w:hint="eastAsia"/>
                <w:iCs/>
                <w:position w:val="-10"/>
              </w:rPr>
              <w:object w:dxaOrig="348" w:dyaOrig="348" w14:anchorId="0205134F">
                <v:shape id="_x0000_i1051" type="#_x0000_t75" style="width:17.5pt;height:17.5pt" o:ole="">
                  <v:imagedata r:id="rId46" o:title=""/>
                </v:shape>
                <o:OLEObject Type="Embed" ProgID="Equation.3" ShapeID="_x0000_i1051" DrawAspect="Content" ObjectID="_1690828211" r:id="rId90"/>
              </w:object>
            </w:r>
            <w:r>
              <w:rPr>
                <w:rFonts w:eastAsia="SimSun"/>
                <w:iCs/>
                <w:position w:val="-6"/>
              </w:rPr>
              <w:t xml:space="preserve"> </w:t>
            </w:r>
            <w:r>
              <w:rPr>
                <w:rFonts w:eastAsia="SimSun"/>
                <w:iCs/>
              </w:rPr>
              <w:t xml:space="preserve">is the interval between activation time </w:t>
            </w:r>
            <w:r>
              <w:rPr>
                <w:rFonts w:eastAsia="SimSun" w:hint="eastAsia"/>
                <w:iCs/>
              </w:rPr>
              <w:t xml:space="preserve">of broadcast common TA </w:t>
            </w:r>
            <w:r>
              <w:rPr>
                <w:rFonts w:eastAsia="SimSun"/>
                <w:iCs/>
              </w:rPr>
              <w:t xml:space="preserve">and DL transmission time of scheduling information, and </w:t>
            </w:r>
            <w:r>
              <w:rPr>
                <w:rFonts w:eastAsia="SimSun" w:hint="eastAsia"/>
                <w:iCs/>
                <w:position w:val="-10"/>
              </w:rPr>
              <w:object w:dxaOrig="408" w:dyaOrig="348" w14:anchorId="17C27659">
                <v:shape id="_x0000_i1052" type="#_x0000_t75" style="width:20.5pt;height:17.5pt" o:ole="">
                  <v:imagedata r:id="rId48" o:title=""/>
                </v:shape>
                <o:OLEObject Type="Embed" ProgID="Equation.3" ShapeID="_x0000_i1052" DrawAspect="Content" ObjectID="_1690828212" r:id="rId91"/>
              </w:object>
            </w:r>
            <w:r>
              <w:rPr>
                <w:rFonts w:eastAsia="SimSun"/>
                <w:iCs/>
              </w:rPr>
              <w:t xml:space="preserve"> is the interval between DL transmission time of scheduling information and UL transmission time</w:t>
            </w:r>
            <w:r>
              <w:rPr>
                <w:rFonts w:eastAsia="SimSun" w:hint="eastAsia"/>
                <w:iCs/>
              </w:rPr>
              <w:t>.</w:t>
            </w:r>
          </w:p>
          <w:p w14:paraId="6EBBB077" w14:textId="77777777" w:rsidR="00227FA2" w:rsidRDefault="0039099D">
            <w:pPr>
              <w:numPr>
                <w:ilvl w:val="0"/>
                <w:numId w:val="24"/>
              </w:numPr>
              <w:spacing w:after="0"/>
              <w:ind w:left="726" w:hanging="363"/>
              <w:rPr>
                <w:rFonts w:eastAsia="SimSun"/>
                <w:iCs/>
              </w:rPr>
            </w:pPr>
            <w:r>
              <w:rPr>
                <w:rFonts w:eastAsia="SimSun" w:hint="eastAsia"/>
                <w:position w:val="-14"/>
              </w:rPr>
              <w:object w:dxaOrig="3300" w:dyaOrig="432" w14:anchorId="1A42F41A">
                <v:shape id="_x0000_i1053" type="#_x0000_t75" style="width:165pt;height:21.5pt" o:ole="">
                  <v:imagedata r:id="rId50" o:title=""/>
                </v:shape>
                <o:OLEObject Type="Embed" ProgID="Equation.3" ShapeID="_x0000_i1053" DrawAspect="Content" ObjectID="_1690828213" r:id="rId92"/>
              </w:object>
            </w:r>
          </w:p>
          <w:p w14:paraId="316DBAF2" w14:textId="77777777" w:rsidR="00227FA2" w:rsidRDefault="0039099D">
            <w:pPr>
              <w:numPr>
                <w:ilvl w:val="1"/>
                <w:numId w:val="24"/>
              </w:numPr>
              <w:spacing w:after="0"/>
              <w:ind w:left="1146" w:hanging="363"/>
              <w:rPr>
                <w:rFonts w:eastAsia="SimSun"/>
                <w:iCs/>
              </w:rPr>
            </w:pPr>
            <w:r>
              <w:rPr>
                <w:rFonts w:eastAsia="SimSun" w:hint="eastAsia"/>
                <w:iCs/>
                <w:position w:val="-10"/>
              </w:rPr>
              <w:object w:dxaOrig="1488" w:dyaOrig="348" w14:anchorId="159B43AB">
                <v:shape id="_x0000_i1054" type="#_x0000_t75" style="width:74.5pt;height:17.5pt" o:ole="">
                  <v:imagedata r:id="rId52" o:title=""/>
                </v:shape>
                <o:OLEObject Type="Embed" ProgID="Equation.3" ShapeID="_x0000_i1054" DrawAspect="Content" ObjectID="_1690828214" r:id="rId93"/>
              </w:object>
            </w:r>
            <w:r>
              <w:rPr>
                <w:rFonts w:eastAsia="SimSun" w:hint="eastAsia"/>
                <w:iCs/>
              </w:rPr>
              <w:t xml:space="preserve"> is indicated in MAC CE TA command.</w:t>
            </w:r>
          </w:p>
          <w:p w14:paraId="59A9972D" w14:textId="77777777" w:rsidR="00227FA2" w:rsidRDefault="0039099D">
            <w:pPr>
              <w:numPr>
                <w:ilvl w:val="255"/>
                <w:numId w:val="0"/>
              </w:numPr>
              <w:adjustRightInd w:val="0"/>
              <w:snapToGrid w:val="0"/>
              <w:spacing w:beforeLines="50" w:before="120" w:afterLines="50" w:after="120" w:line="260" w:lineRule="auto"/>
              <w:rPr>
                <w:rFonts w:eastAsia="SimSun"/>
              </w:rPr>
            </w:pPr>
            <w:r>
              <w:rPr>
                <w:rFonts w:hint="eastAsia"/>
                <w:b/>
              </w:rPr>
              <w:t>Proposal</w:t>
            </w:r>
            <w:r>
              <w:rPr>
                <w:b/>
              </w:rPr>
              <w:t xml:space="preserve"> </w:t>
            </w:r>
            <w:r>
              <w:rPr>
                <w:rFonts w:hint="eastAsia"/>
                <w:b/>
              </w:rPr>
              <w:t>5</w:t>
            </w:r>
            <w:r>
              <w:rPr>
                <w:b/>
              </w:rPr>
              <w:t>:</w:t>
            </w:r>
            <w:r>
              <w:rPr>
                <w:rFonts w:hint="eastAsia"/>
              </w:rPr>
              <w:t xml:space="preserve"> </w:t>
            </w:r>
            <w:r>
              <w:t>Indication of valid time f</w:t>
            </w:r>
            <w:r>
              <w:rPr>
                <w:rFonts w:eastAsia="SimSun" w:hint="eastAsia"/>
              </w:rPr>
              <w:t xml:space="preserve">or assistance information broadcast from BS, e.g., common TA parameters and ephemeris data, should be </w:t>
            </w:r>
            <w:r>
              <w:rPr>
                <w:rFonts w:eastAsia="SimSun"/>
              </w:rPr>
              <w:t>supported with tradeoff between accuracy and UE’s complexity for SIB monitoring</w:t>
            </w:r>
            <w:r>
              <w:rPr>
                <w:rFonts w:eastAsia="SimSun" w:hint="eastAsia"/>
                <w:iCs/>
              </w:rPr>
              <w:t>.</w:t>
            </w:r>
          </w:p>
          <w:p w14:paraId="5A197B34" w14:textId="77777777" w:rsidR="00227FA2" w:rsidRDefault="0039099D">
            <w:pPr>
              <w:numPr>
                <w:ilvl w:val="255"/>
                <w:numId w:val="0"/>
              </w:numPr>
              <w:adjustRightInd w:val="0"/>
              <w:snapToGrid w:val="0"/>
              <w:spacing w:beforeLines="50" w:before="120" w:afterLines="50" w:after="120" w:line="260" w:lineRule="auto"/>
              <w:rPr>
                <w:rFonts w:eastAsia="SimSun"/>
                <w:iCs/>
              </w:rPr>
            </w:pPr>
            <w:r>
              <w:rPr>
                <w:rFonts w:hint="eastAsia"/>
                <w:b/>
              </w:rPr>
              <w:t>Proposal</w:t>
            </w:r>
            <w:r>
              <w:rPr>
                <w:b/>
              </w:rPr>
              <w:t xml:space="preserve"> </w:t>
            </w:r>
            <w:r>
              <w:rPr>
                <w:rFonts w:hint="eastAsia"/>
                <w:b/>
              </w:rPr>
              <w:t>6</w:t>
            </w:r>
            <w:r>
              <w:rPr>
                <w:b/>
              </w:rPr>
              <w:t>:</w:t>
            </w:r>
            <w:r>
              <w:rPr>
                <w:rFonts w:hint="eastAsia"/>
              </w:rPr>
              <w:t xml:space="preserve"> </w:t>
            </w:r>
            <w:r>
              <w:rPr>
                <w:rFonts w:eastAsia="SimSun" w:hint="eastAsia"/>
              </w:rPr>
              <w:t>The activation time instant of assistance information can be implicitly known as a reference time linked to DL subframe where the initial SIB carrying the assistance information is broadcast</w:t>
            </w:r>
            <w:r>
              <w:rPr>
                <w:rFonts w:eastAsia="SimSun" w:hint="eastAsia"/>
                <w:iCs/>
              </w:rPr>
              <w:t>.</w:t>
            </w:r>
          </w:p>
          <w:p w14:paraId="1E985C46" w14:textId="77777777" w:rsidR="00227FA2" w:rsidRDefault="0039099D">
            <w:pPr>
              <w:numPr>
                <w:ilvl w:val="255"/>
                <w:numId w:val="0"/>
              </w:numPr>
              <w:adjustRightInd w:val="0"/>
              <w:snapToGrid w:val="0"/>
              <w:spacing w:beforeLines="50" w:before="120" w:afterLines="50" w:after="120" w:line="260" w:lineRule="auto"/>
              <w:rPr>
                <w:rFonts w:eastAsia="SimSun"/>
              </w:rPr>
            </w:pPr>
            <w:r>
              <w:rPr>
                <w:rFonts w:hint="eastAsia"/>
                <w:b/>
              </w:rPr>
              <w:t>Proposal</w:t>
            </w:r>
            <w:r>
              <w:rPr>
                <w:b/>
              </w:rPr>
              <w:t xml:space="preserve"> </w:t>
            </w:r>
            <w:r>
              <w:rPr>
                <w:rFonts w:hint="eastAsia"/>
                <w:b/>
              </w:rPr>
              <w:t>7</w:t>
            </w:r>
            <w:r>
              <w:rPr>
                <w:b/>
              </w:rPr>
              <w:t>:</w:t>
            </w:r>
            <w:r>
              <w:rPr>
                <w:rFonts w:hint="eastAsia"/>
              </w:rPr>
              <w:t xml:space="preserve"> </w:t>
            </w:r>
            <w:r>
              <w:rPr>
                <w:rFonts w:eastAsia="SimSun"/>
              </w:rPr>
              <w:t xml:space="preserve">An index associated to the SIB delivering the assistance information is needed to </w:t>
            </w:r>
            <w:r>
              <w:rPr>
                <w:rFonts w:eastAsia="SimSun"/>
              </w:rPr>
              <w:lastRenderedPageBreak/>
              <w:t>enable the derivation of active time for assistance information.</w:t>
            </w:r>
          </w:p>
          <w:p w14:paraId="5618AFDC" w14:textId="77777777" w:rsidR="00227FA2" w:rsidRDefault="0039099D">
            <w:pPr>
              <w:adjustRightInd w:val="0"/>
              <w:snapToGrid w:val="0"/>
              <w:spacing w:beforeLines="50" w:before="120" w:afterLines="50" w:after="120" w:line="260" w:lineRule="auto"/>
              <w:rPr>
                <w:rFonts w:eastAsia="SimSun"/>
              </w:rPr>
            </w:pPr>
            <w:r>
              <w:rPr>
                <w:rFonts w:hint="eastAsia"/>
                <w:b/>
              </w:rPr>
              <w:t>Proposal</w:t>
            </w:r>
            <w:r>
              <w:rPr>
                <w:b/>
              </w:rPr>
              <w:t xml:space="preserve"> </w:t>
            </w:r>
            <w:r>
              <w:rPr>
                <w:rFonts w:hint="eastAsia"/>
                <w:b/>
              </w:rPr>
              <w:t>8</w:t>
            </w:r>
            <w:r>
              <w:rPr>
                <w:b/>
              </w:rPr>
              <w:t>:</w:t>
            </w:r>
            <w:r>
              <w:rPr>
                <w:rFonts w:hint="eastAsia"/>
              </w:rPr>
              <w:t xml:space="preserve"> </w:t>
            </w:r>
            <w:r>
              <w:rPr>
                <w:rFonts w:eastAsia="SimSun" w:hint="eastAsia"/>
              </w:rPr>
              <w:t>The valid time length can be broadcast along with assistance information. A coarse signaling granularity can be applied, e.g., a SIB period.</w:t>
            </w:r>
          </w:p>
          <w:p w14:paraId="0C1F813D" w14:textId="77777777" w:rsidR="00227FA2" w:rsidRDefault="0039099D">
            <w:pPr>
              <w:spacing w:after="120"/>
              <w:rPr>
                <w:b/>
              </w:rPr>
            </w:pPr>
            <w:r>
              <w:rPr>
                <w:rFonts w:eastAsia="SimSun"/>
                <w:b/>
              </w:rPr>
              <w:t>Proposal</w:t>
            </w:r>
            <w:r>
              <w:rPr>
                <w:rFonts w:eastAsia="SimSun" w:hint="eastAsia"/>
                <w:b/>
              </w:rPr>
              <w:t xml:space="preserve"> 9: </w:t>
            </w:r>
            <w:r>
              <w:rPr>
                <w:rFonts w:hint="eastAsia"/>
                <w:iCs/>
              </w:rPr>
              <w:t xml:space="preserve">Validity timers should be defined for assistance information, e.g., common TA parameters and ephemeris data. The timer should </w:t>
            </w:r>
            <w:r>
              <w:rPr>
                <w:iCs/>
              </w:rPr>
              <w:t xml:space="preserve">be </w:t>
            </w:r>
            <w:r>
              <w:rPr>
                <w:rFonts w:hint="eastAsia"/>
                <w:iCs/>
              </w:rPr>
              <w:t xml:space="preserve">started/restarted when the updated assistance information is activated and the duration should be set according to indicated valid time. Upon expiry of timer, the UL synchronization is </w:t>
            </w:r>
            <w:r>
              <w:rPr>
                <w:iCs/>
              </w:rPr>
              <w:t>assumed to be</w:t>
            </w:r>
            <w:r>
              <w:rPr>
                <w:rFonts w:hint="eastAsia"/>
                <w:iCs/>
              </w:rPr>
              <w:t xml:space="preserve"> lost.</w:t>
            </w:r>
          </w:p>
          <w:p w14:paraId="2FADAD5F" w14:textId="77777777" w:rsidR="00227FA2" w:rsidRDefault="0039099D">
            <w:pPr>
              <w:spacing w:after="120"/>
              <w:rPr>
                <w:iCs/>
              </w:rPr>
            </w:pPr>
            <w:r>
              <w:rPr>
                <w:rFonts w:eastAsia="SimSun"/>
                <w:b/>
              </w:rPr>
              <w:t xml:space="preserve">Proposal </w:t>
            </w:r>
            <w:r>
              <w:rPr>
                <w:rFonts w:eastAsia="SimSun" w:hint="eastAsia"/>
                <w:b/>
              </w:rPr>
              <w:t>10</w:t>
            </w:r>
            <w:r>
              <w:rPr>
                <w:rFonts w:eastAsia="SimSun"/>
                <w:b/>
              </w:rPr>
              <w:t xml:space="preserve">: </w:t>
            </w:r>
            <w:r>
              <w:rPr>
                <w:rFonts w:eastAsia="SimSun"/>
              </w:rPr>
              <w:t>Explicitly defined GNSS measurement gap should be supported with the benefits to ensure the accuracy for UL pre-compensation and interference mitigation.</w:t>
            </w:r>
          </w:p>
          <w:p w14:paraId="34E0CF6F" w14:textId="77777777" w:rsidR="00227FA2" w:rsidRDefault="0039099D">
            <w:pPr>
              <w:jc w:val="both"/>
              <w:rPr>
                <w:rFonts w:eastAsia="SimSun"/>
              </w:rPr>
            </w:pPr>
            <w:r>
              <w:rPr>
                <w:rFonts w:eastAsia="SimSun"/>
                <w:b/>
              </w:rPr>
              <w:t>Proposal</w:t>
            </w:r>
            <w:r>
              <w:rPr>
                <w:rFonts w:eastAsia="SimSun" w:hint="eastAsia"/>
                <w:b/>
              </w:rPr>
              <w:t xml:space="preserve"> 11: </w:t>
            </w:r>
            <w:r>
              <w:rPr>
                <w:rFonts w:eastAsia="SimSun" w:hint="eastAsia"/>
              </w:rPr>
              <w:t xml:space="preserve">The indication of a single </w:t>
            </w:r>
            <w:r>
              <w:rPr>
                <w:rFonts w:eastAsia="SimSun"/>
              </w:rPr>
              <w:t>frequency offset is sufficient to address issues for both DL and UL.</w:t>
            </w:r>
          </w:p>
          <w:p w14:paraId="2F829876" w14:textId="77777777" w:rsidR="00227FA2" w:rsidRDefault="0039099D">
            <w:pPr>
              <w:spacing w:beforeLines="50" w:before="120"/>
              <w:jc w:val="both"/>
              <w:rPr>
                <w:rFonts w:eastAsia="SimSun"/>
              </w:rPr>
            </w:pPr>
            <w:r>
              <w:rPr>
                <w:rFonts w:eastAsia="SimSun"/>
                <w:b/>
              </w:rPr>
              <w:t>Proposal</w:t>
            </w:r>
            <w:r>
              <w:rPr>
                <w:rFonts w:eastAsia="SimSun" w:hint="eastAsia"/>
                <w:b/>
              </w:rPr>
              <w:t xml:space="preserve"> 12: </w:t>
            </w:r>
            <w:r>
              <w:rPr>
                <w:rFonts w:eastAsia="SimSun"/>
              </w:rPr>
              <w:t>To enabling the UL synchronization for frequency, n</w:t>
            </w:r>
            <w:r>
              <w:rPr>
                <w:rFonts w:eastAsia="SimSun" w:hint="eastAsia"/>
              </w:rPr>
              <w:t>etwork should periodically broadcast the amount of frequency compensation in a 12 bit field when DL pre-compensation frequency offset and UL post-compensation frequency offset on service link can be different</w:t>
            </w:r>
            <w:r>
              <w:rPr>
                <w:rFonts w:eastAsia="SimSun"/>
              </w:rPr>
              <w:t>.</w:t>
            </w:r>
          </w:p>
          <w:p w14:paraId="401FB71E" w14:textId="77777777" w:rsidR="00227FA2" w:rsidRDefault="0039099D">
            <w:pPr>
              <w:tabs>
                <w:tab w:val="left" w:pos="420"/>
              </w:tabs>
              <w:spacing w:after="120"/>
              <w:rPr>
                <w:rFonts w:eastAsia="SimSun"/>
              </w:rPr>
            </w:pPr>
            <w:r>
              <w:rPr>
                <w:rFonts w:eastAsia="SimSun" w:hint="eastAsia"/>
                <w:b/>
                <w:bCs/>
                <w:iCs/>
              </w:rPr>
              <w:t>Proposal 13:</w:t>
            </w:r>
            <w:r>
              <w:rPr>
                <w:rFonts w:eastAsia="SimSun" w:hint="eastAsia"/>
                <w:iCs/>
              </w:rPr>
              <w:t xml:space="preserve"> For the format based on state vectors, use relative position in ephemeris indication to reduce UE power consumption and signalling overhead, at least for HAPS.</w:t>
            </w:r>
          </w:p>
          <w:p w14:paraId="1BC0C1FB" w14:textId="77777777" w:rsidR="00227FA2" w:rsidRDefault="0039099D">
            <w:pPr>
              <w:tabs>
                <w:tab w:val="left" w:pos="420"/>
              </w:tabs>
              <w:spacing w:after="120"/>
              <w:rPr>
                <w:rFonts w:eastAsia="SimSun"/>
                <w:iCs/>
                <w:position w:val="-14"/>
              </w:rPr>
            </w:pPr>
            <w:r>
              <w:rPr>
                <w:rFonts w:eastAsia="SimSun" w:hint="eastAsia"/>
                <w:b/>
                <w:bCs/>
                <w:iCs/>
                <w:position w:val="-14"/>
              </w:rPr>
              <w:t>Proposal 14:</w:t>
            </w:r>
            <w:r>
              <w:rPr>
                <w:rFonts w:eastAsia="SimSun" w:hint="eastAsia"/>
                <w:iCs/>
                <w:position w:val="-14"/>
              </w:rPr>
              <w:t xml:space="preserve"> For the format based on orbital elements, following methods can be considered to further optimize the signaling load:</w:t>
            </w:r>
          </w:p>
          <w:p w14:paraId="4CDE89FB" w14:textId="77777777" w:rsidR="00227FA2" w:rsidRDefault="0039099D">
            <w:pPr>
              <w:numPr>
                <w:ilvl w:val="0"/>
                <w:numId w:val="50"/>
              </w:numPr>
              <w:spacing w:after="120" w:line="259" w:lineRule="auto"/>
              <w:rPr>
                <w:rFonts w:eastAsia="SimSun"/>
                <w:iCs/>
                <w:position w:val="-14"/>
              </w:rPr>
            </w:pPr>
            <w:r>
              <w:rPr>
                <w:rFonts w:eastAsia="SimSun" w:hint="eastAsia"/>
                <w:iCs/>
                <w:position w:val="-14"/>
              </w:rPr>
              <w:t xml:space="preserve">Indicate the first five parameters and the associated index to the UEs as reference </w:t>
            </w:r>
            <w:r>
              <w:rPr>
                <w:rFonts w:eastAsia="SimSun"/>
                <w:iCs/>
                <w:position w:val="-14"/>
              </w:rPr>
              <w:t>ephemeris</w:t>
            </w:r>
            <w:r>
              <w:rPr>
                <w:rFonts w:eastAsia="SimSun" w:hint="eastAsia"/>
                <w:iCs/>
                <w:position w:val="-14"/>
              </w:rPr>
              <w:t xml:space="preserve"> </w:t>
            </w:r>
          </w:p>
          <w:p w14:paraId="10604D2F" w14:textId="77777777" w:rsidR="00227FA2" w:rsidRDefault="0039099D">
            <w:pPr>
              <w:numPr>
                <w:ilvl w:val="0"/>
                <w:numId w:val="50"/>
              </w:numPr>
              <w:spacing w:after="120" w:line="259" w:lineRule="auto"/>
              <w:rPr>
                <w:rFonts w:eastAsia="SimSun"/>
                <w:iCs/>
                <w:position w:val="-14"/>
              </w:rPr>
            </w:pPr>
            <w:r>
              <w:rPr>
                <w:rFonts w:eastAsia="SimSun" w:hint="eastAsia"/>
                <w:iCs/>
                <w:position w:val="-14"/>
              </w:rPr>
              <w:t>Use delta correction in the form of PVT.</w:t>
            </w:r>
          </w:p>
          <w:p w14:paraId="597DC63C" w14:textId="77777777" w:rsidR="00227FA2" w:rsidRDefault="0039099D">
            <w:r>
              <w:rPr>
                <w:b/>
              </w:rPr>
              <w:t>Proposal 1</w:t>
            </w:r>
            <w:r>
              <w:rPr>
                <w:rFonts w:hint="eastAsia"/>
                <w:b/>
              </w:rPr>
              <w:t>5</w:t>
            </w:r>
            <w:r>
              <w:rPr>
                <w:b/>
              </w:rPr>
              <w:t xml:space="preserve">: </w:t>
            </w:r>
            <w:r>
              <w:t xml:space="preserve">The upper bound of periodicity for satellite information updates should be less </w:t>
            </w:r>
            <w:r>
              <w:rPr>
                <w:rFonts w:hint="eastAsia"/>
              </w:rPr>
              <w:t xml:space="preserve">25 </w:t>
            </w:r>
            <w:r>
              <w:rPr>
                <w:rFonts w:eastAsia="SimSun"/>
                <w:bCs/>
              </w:rPr>
              <w:t>s based on the defined TA error range from RAN4</w:t>
            </w:r>
            <w:r>
              <w:rPr>
                <w:rFonts w:eastAsia="SimSun" w:hint="eastAsia"/>
              </w:rPr>
              <w:t>.</w:t>
            </w:r>
          </w:p>
        </w:tc>
      </w:tr>
      <w:tr w:rsidR="00227FA2" w14:paraId="12677BE2" w14:textId="77777777">
        <w:trPr>
          <w:trHeight w:val="450"/>
        </w:trPr>
        <w:tc>
          <w:tcPr>
            <w:tcW w:w="1423" w:type="dxa"/>
          </w:tcPr>
          <w:p w14:paraId="0B28D628" w14:textId="77777777" w:rsidR="00227FA2" w:rsidRDefault="006D7A31">
            <w:pPr>
              <w:ind w:firstLine="284"/>
              <w:jc w:val="both"/>
              <w:rPr>
                <w:b/>
                <w:bCs/>
                <w:u w:val="single"/>
              </w:rPr>
            </w:pPr>
            <w:hyperlink r:id="rId94" w:history="1">
              <w:r w:rsidR="0039099D">
                <w:rPr>
                  <w:rStyle w:val="Lienhypertexte"/>
                  <w:b/>
                  <w:bCs/>
                </w:rPr>
                <w:t>R1-2107856</w:t>
              </w:r>
            </w:hyperlink>
          </w:p>
        </w:tc>
        <w:tc>
          <w:tcPr>
            <w:tcW w:w="1276" w:type="dxa"/>
          </w:tcPr>
          <w:p w14:paraId="38AC6119" w14:textId="77777777" w:rsidR="00227FA2" w:rsidRDefault="0039099D">
            <w:pPr>
              <w:ind w:firstLine="284"/>
            </w:pPr>
            <w:r>
              <w:t>NTT DOCOMO, INC.</w:t>
            </w:r>
          </w:p>
        </w:tc>
        <w:tc>
          <w:tcPr>
            <w:tcW w:w="7628" w:type="dxa"/>
          </w:tcPr>
          <w:p w14:paraId="4815C822" w14:textId="77777777" w:rsidR="00227FA2" w:rsidRDefault="0039099D">
            <w:pPr>
              <w:pStyle w:val="Corpsdetexte"/>
              <w:widowControl w:val="0"/>
              <w:jc w:val="both"/>
              <w:rPr>
                <w:rFonts w:eastAsia="Yu Mincho"/>
                <w:szCs w:val="24"/>
                <w:lang w:val="en-US"/>
              </w:rPr>
            </w:pPr>
            <w:r>
              <w:rPr>
                <w:rFonts w:eastAsia="Yu Mincho"/>
                <w:b/>
                <w:szCs w:val="24"/>
                <w:lang w:val="en-US"/>
              </w:rPr>
              <w:t>Observation 1:</w:t>
            </w:r>
            <w:r>
              <w:rPr>
                <w:rFonts w:eastAsia="Yu Mincho"/>
                <w:szCs w:val="24"/>
                <w:lang w:val="en-US"/>
              </w:rPr>
              <w:t xml:space="preserve"> The requirements of estimation error of common TA for both SCS 15kHz and 120kHz can be satisfied in the following two cases:</w:t>
            </w:r>
          </w:p>
          <w:p w14:paraId="06ABA835" w14:textId="77777777" w:rsidR="00227FA2" w:rsidRDefault="0039099D">
            <w:pPr>
              <w:pStyle w:val="Corpsdetexte"/>
              <w:widowControl w:val="0"/>
              <w:numPr>
                <w:ilvl w:val="0"/>
                <w:numId w:val="63"/>
              </w:numPr>
              <w:spacing w:after="120"/>
              <w:jc w:val="both"/>
              <w:rPr>
                <w:rFonts w:eastAsia="Yu Mincho"/>
                <w:szCs w:val="24"/>
                <w:lang w:val="en-US"/>
              </w:rPr>
            </w:pPr>
            <w:r>
              <w:rPr>
                <w:rFonts w:eastAsia="Yu Mincho" w:hint="eastAsia"/>
                <w:szCs w:val="24"/>
                <w:lang w:val="en-US"/>
              </w:rPr>
              <w:t>Case</w:t>
            </w:r>
            <w:r>
              <w:rPr>
                <w:rFonts w:eastAsia="Yu Mincho"/>
                <w:szCs w:val="24"/>
                <w:lang w:val="en-US"/>
              </w:rPr>
              <w:t xml:space="preserve"> 1: Set 1 (i.e., Common TA and common TA drift rate) are broadcasted and UE acquires the new broadcasting parameters every 0.5sec.</w:t>
            </w:r>
          </w:p>
          <w:p w14:paraId="0260A34B" w14:textId="77777777" w:rsidR="00227FA2" w:rsidRDefault="0039099D">
            <w:pPr>
              <w:pStyle w:val="Corpsdetexte"/>
              <w:widowControl w:val="0"/>
              <w:numPr>
                <w:ilvl w:val="0"/>
                <w:numId w:val="63"/>
              </w:numPr>
              <w:spacing w:after="120"/>
              <w:jc w:val="both"/>
              <w:rPr>
                <w:rFonts w:eastAsia="Yu Mincho"/>
                <w:szCs w:val="24"/>
                <w:lang w:val="en-US"/>
              </w:rPr>
            </w:pPr>
            <w:r>
              <w:rPr>
                <w:rFonts w:eastAsia="Yu Mincho"/>
                <w:szCs w:val="24"/>
                <w:lang w:val="en-US"/>
              </w:rPr>
              <w:t>Case 2: Set 2 (i.e., Common TA, common TA drift rate and common TA drift variation rate) are broadcasted and UE acquires the new broadcasting parameters every 4sec.</w:t>
            </w:r>
          </w:p>
          <w:p w14:paraId="506523E6" w14:textId="77777777" w:rsidR="00227FA2" w:rsidRDefault="0039099D">
            <w:pPr>
              <w:pStyle w:val="Corpsdetexte"/>
              <w:widowControl w:val="0"/>
              <w:jc w:val="both"/>
              <w:rPr>
                <w:rFonts w:eastAsia="Yu Mincho"/>
                <w:szCs w:val="24"/>
                <w:lang w:val="en-US"/>
              </w:rPr>
            </w:pPr>
            <w:r>
              <w:rPr>
                <w:rFonts w:eastAsia="Yu Mincho"/>
                <w:b/>
                <w:szCs w:val="24"/>
                <w:lang w:val="en-US"/>
              </w:rPr>
              <w:t>Observation 2:</w:t>
            </w:r>
            <w:r>
              <w:rPr>
                <w:rFonts w:eastAsia="Yu Mincho"/>
                <w:szCs w:val="24"/>
                <w:lang w:val="en-US"/>
              </w:rPr>
              <w:t xml:space="preserve"> Under given requirement of maximum TA error, there is a tradeoff between the broadcast parameters and valid_duration.</w:t>
            </w:r>
          </w:p>
          <w:p w14:paraId="531F1C7A" w14:textId="77777777" w:rsidR="00227FA2" w:rsidRDefault="0039099D">
            <w:pPr>
              <w:pStyle w:val="Corpsdetexte"/>
              <w:widowControl w:val="0"/>
              <w:numPr>
                <w:ilvl w:val="0"/>
                <w:numId w:val="64"/>
              </w:numPr>
              <w:spacing w:after="120"/>
              <w:jc w:val="both"/>
              <w:rPr>
                <w:rFonts w:eastAsiaTheme="minorEastAsia"/>
                <w:sz w:val="22"/>
                <w:szCs w:val="22"/>
                <w:lang w:val="en-US"/>
              </w:rPr>
            </w:pPr>
            <w:r>
              <w:rPr>
                <w:rFonts w:eastAsia="Yu Mincho"/>
                <w:szCs w:val="24"/>
                <w:lang w:val="en-US"/>
              </w:rPr>
              <w:t>Note: valid_duration indicates the time period during which the common TA parameters are valid and accurate TA satisfying TA error requirement can be obtained at the UE side. UE should not re-acquire or can skip re-acquiring new common TA parameters in valid_duration after an acquirement timing.</w:t>
            </w:r>
          </w:p>
          <w:p w14:paraId="6B9450B4" w14:textId="77777777" w:rsidR="00227FA2" w:rsidRDefault="0039099D">
            <w:pPr>
              <w:jc w:val="both"/>
              <w:rPr>
                <w:rFonts w:eastAsia="Yu Mincho"/>
                <w:szCs w:val="24"/>
                <w:lang w:val="en-US"/>
              </w:rPr>
            </w:pPr>
            <w:r>
              <w:rPr>
                <w:rFonts w:eastAsia="Yu Mincho"/>
                <w:b/>
                <w:bCs/>
                <w:szCs w:val="24"/>
                <w:lang w:val="en-US"/>
              </w:rPr>
              <w:t>Observation 3</w:t>
            </w:r>
            <w:r>
              <w:rPr>
                <w:rFonts w:eastAsia="Yu Mincho"/>
                <w:szCs w:val="24"/>
                <w:lang w:val="en-US"/>
              </w:rPr>
              <w:t>: In the case with small valid_duration, e.g., 0.5sec,</w:t>
            </w:r>
          </w:p>
          <w:p w14:paraId="33E9082C" w14:textId="77777777" w:rsidR="00227FA2" w:rsidRDefault="0039099D">
            <w:pPr>
              <w:numPr>
                <w:ilvl w:val="0"/>
                <w:numId w:val="65"/>
              </w:numPr>
              <w:spacing w:after="0"/>
              <w:jc w:val="both"/>
              <w:rPr>
                <w:rFonts w:eastAsia="Yu Mincho"/>
                <w:szCs w:val="24"/>
                <w:lang w:val="en-US"/>
              </w:rPr>
            </w:pPr>
            <w:r>
              <w:rPr>
                <w:rFonts w:eastAsia="Yu Mincho"/>
                <w:szCs w:val="24"/>
                <w:lang w:val="en-US"/>
              </w:rPr>
              <w:t xml:space="preserve">For common TA parameters, the same granularity as </w:t>
            </w:r>
            <m:oMath>
              <m:sSub>
                <m:sSubPr>
                  <m:ctrlPr>
                    <w:rPr>
                      <w:rFonts w:ascii="Cambria Math" w:eastAsia="Yu Mincho" w:hAnsi="Cambria Math"/>
                      <w:iCs/>
                      <w:szCs w:val="24"/>
                      <w:lang w:val="en-US"/>
                    </w:rPr>
                  </m:ctrlPr>
                </m:sSubPr>
                <m:e>
                  <m:r>
                    <w:rPr>
                      <w:rFonts w:ascii="Cambria Math" w:eastAsia="Yu Mincho" w:hAnsi="Cambria Math"/>
                      <w:szCs w:val="24"/>
                    </w:rPr>
                    <m:t>N</m:t>
                  </m:r>
                </m:e>
                <m:sub>
                  <m:r>
                    <w:rPr>
                      <w:rFonts w:ascii="Cambria Math" w:eastAsia="Yu Mincho" w:hAnsi="Cambria Math"/>
                      <w:szCs w:val="24"/>
                    </w:rPr>
                    <m:t>TA</m:t>
                  </m:r>
                </m:sub>
              </m:sSub>
              <m:r>
                <m:rPr>
                  <m:sty m:val="p"/>
                </m:rPr>
                <w:rPr>
                  <w:rFonts w:ascii="Cambria Math" w:eastAsia="Yu Mincho" w:hAnsi="Cambria Math"/>
                  <w:szCs w:val="24"/>
                </w:rPr>
                <m:t> </m:t>
              </m:r>
            </m:oMath>
            <w:r>
              <w:rPr>
                <w:rFonts w:eastAsia="Yu Mincho"/>
                <w:szCs w:val="24"/>
                <w:lang w:val="en-US"/>
              </w:rPr>
              <w:t xml:space="preserve">in 5G NR, i.e., option 1 with </w:t>
            </w:r>
            <m:oMath>
              <m:f>
                <m:fPr>
                  <m:type m:val="lin"/>
                  <m:ctrlPr>
                    <w:rPr>
                      <w:rFonts w:ascii="Cambria Math" w:eastAsia="Yu Mincho" w:hAnsi="Cambria Math"/>
                      <w:iCs/>
                      <w:szCs w:val="24"/>
                      <w:lang w:val="en-US"/>
                    </w:rPr>
                  </m:ctrlPr>
                </m:fPr>
                <m:num>
                  <m:r>
                    <m:rPr>
                      <m:sty m:val="p"/>
                    </m:rPr>
                    <w:rPr>
                      <w:rFonts w:ascii="Cambria Math" w:eastAsia="Yu Mincho" w:hAnsi="Cambria Math"/>
                      <w:szCs w:val="24"/>
                    </w:rPr>
                    <m:t>16∙64</m:t>
                  </m:r>
                </m:num>
                <m:den>
                  <m:sSup>
                    <m:sSupPr>
                      <m:ctrlPr>
                        <w:rPr>
                          <w:rFonts w:ascii="Cambria Math" w:eastAsia="Yu Mincho" w:hAnsi="Cambria Math"/>
                          <w:iCs/>
                          <w:szCs w:val="24"/>
                          <w:lang w:val="en-US"/>
                        </w:rPr>
                      </m:ctrlPr>
                    </m:sSupPr>
                    <m:e>
                      <m:r>
                        <m:rPr>
                          <m:sty m:val="p"/>
                        </m:rPr>
                        <w:rPr>
                          <w:rFonts w:ascii="Cambria Math" w:eastAsia="Yu Mincho" w:hAnsi="Cambria Math"/>
                          <w:szCs w:val="24"/>
                        </w:rPr>
                        <m:t>2</m:t>
                      </m:r>
                    </m:e>
                    <m:sup>
                      <m: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iCs/>
                      <w:szCs w:val="24"/>
                      <w:lang w:val="en-US"/>
                    </w:rPr>
                  </m:ctrlPr>
                </m:sSubPr>
                <m:e>
                  <m:r>
                    <w:rPr>
                      <w:rFonts w:ascii="Cambria Math" w:eastAsia="Yu Mincho" w:hAnsi="Cambria Math"/>
                      <w:szCs w:val="24"/>
                    </w:rPr>
                    <m:t>T</m:t>
                  </m:r>
                </m:e>
                <m:sub>
                  <m:r>
                    <w:rPr>
                      <w:rFonts w:ascii="Cambria Math" w:eastAsia="Yu Mincho" w:hAnsi="Cambria Math"/>
                      <w:szCs w:val="24"/>
                    </w:rPr>
                    <m:t>c</m:t>
                  </m:r>
                </m:sub>
              </m:sSub>
            </m:oMath>
            <w:r>
              <w:rPr>
                <w:rFonts w:eastAsia="Yu Mincho"/>
                <w:szCs w:val="24"/>
                <w:lang w:val="en-US"/>
              </w:rPr>
              <w:t xml:space="preserve">, is enough. </w:t>
            </w:r>
          </w:p>
          <w:p w14:paraId="0DEB405A" w14:textId="77777777" w:rsidR="00227FA2" w:rsidRDefault="0039099D">
            <w:pPr>
              <w:numPr>
                <w:ilvl w:val="0"/>
                <w:numId w:val="65"/>
              </w:numPr>
              <w:spacing w:after="0"/>
              <w:jc w:val="both"/>
              <w:rPr>
                <w:rFonts w:eastAsia="Yu Mincho"/>
                <w:szCs w:val="24"/>
                <w:lang w:val="en-US"/>
              </w:rPr>
            </w:pPr>
            <w:r>
              <w:rPr>
                <w:rFonts w:eastAsia="Yu Mincho"/>
                <w:szCs w:val="24"/>
                <w:lang w:val="en-US"/>
              </w:rPr>
              <w:t>For common TA drift rate, higher granularity can reduce TA error but the gain is limited.</w:t>
            </w:r>
          </w:p>
          <w:p w14:paraId="1510714C" w14:textId="77777777" w:rsidR="00227FA2" w:rsidRDefault="0039099D">
            <w:pPr>
              <w:numPr>
                <w:ilvl w:val="0"/>
                <w:numId w:val="65"/>
              </w:numPr>
              <w:spacing w:afterLines="50" w:after="120"/>
              <w:jc w:val="both"/>
              <w:rPr>
                <w:rFonts w:eastAsia="Yu Mincho"/>
                <w:szCs w:val="24"/>
                <w:lang w:val="en-US"/>
              </w:rPr>
            </w:pPr>
            <w:r>
              <w:rPr>
                <w:rFonts w:eastAsia="Yu Mincho"/>
                <w:szCs w:val="24"/>
                <w:lang w:val="en-US"/>
              </w:rPr>
              <w:t>For common TA drift variation rate, the gain is limited even with the highest granularity of option 3.</w:t>
            </w:r>
          </w:p>
          <w:p w14:paraId="32D737B8" w14:textId="77777777" w:rsidR="00227FA2" w:rsidRDefault="0039099D">
            <w:pPr>
              <w:jc w:val="both"/>
              <w:rPr>
                <w:rFonts w:eastAsia="Yu Mincho"/>
                <w:szCs w:val="24"/>
                <w:lang w:val="en-US"/>
              </w:rPr>
            </w:pPr>
            <w:r>
              <w:rPr>
                <w:rFonts w:eastAsia="Yu Mincho"/>
                <w:b/>
                <w:szCs w:val="24"/>
                <w:lang w:val="en-US"/>
              </w:rPr>
              <w:t>Observation 4:</w:t>
            </w:r>
            <w:r>
              <w:rPr>
                <w:rFonts w:eastAsia="Yu Mincho"/>
                <w:szCs w:val="24"/>
                <w:lang w:val="en-US"/>
              </w:rPr>
              <w:t xml:space="preserve"> In the case with large valid_duration, e.g., 4sec, common TA parameters in Set 2 with following granularity should be considered to satisfy the error requirement.</w:t>
            </w:r>
          </w:p>
          <w:p w14:paraId="05814FC9" w14:textId="77777777" w:rsidR="00227FA2" w:rsidRDefault="0039099D">
            <w:pPr>
              <w:numPr>
                <w:ilvl w:val="0"/>
                <w:numId w:val="66"/>
              </w:numPr>
              <w:spacing w:after="0"/>
              <w:jc w:val="both"/>
              <w:rPr>
                <w:rFonts w:eastAsia="Yu Mincho"/>
                <w:szCs w:val="24"/>
                <w:lang w:val="en-US"/>
              </w:rPr>
            </w:pPr>
            <w:r>
              <w:rPr>
                <w:rFonts w:eastAsia="Yu Mincho"/>
                <w:szCs w:val="24"/>
                <w:lang w:val="en-US"/>
              </w:rPr>
              <w:t xml:space="preserve">Common TA: The same granularity as </w:t>
            </w:r>
            <m:oMath>
              <m:sSub>
                <m:sSubPr>
                  <m:ctrlPr>
                    <w:rPr>
                      <w:rFonts w:ascii="Cambria Math" w:eastAsia="Yu Mincho" w:hAnsi="Cambria Math"/>
                      <w:iCs/>
                      <w:szCs w:val="24"/>
                      <w:lang w:val="en-US"/>
                    </w:rPr>
                  </m:ctrlPr>
                </m:sSubPr>
                <m:e>
                  <m:r>
                    <m:rPr>
                      <m:sty m:val="p"/>
                    </m:rPr>
                    <w:rPr>
                      <w:rFonts w:ascii="Cambria Math" w:eastAsia="Yu Mincho" w:hAnsi="Cambria Math"/>
                      <w:szCs w:val="24"/>
                    </w:rPr>
                    <m:t>N</m:t>
                  </m:r>
                </m:e>
                <m:sub>
                  <m:r>
                    <m:rPr>
                      <m:sty m:val="p"/>
                    </m:rPr>
                    <w:rPr>
                      <w:rFonts w:ascii="Cambria Math" w:eastAsia="Yu Mincho" w:hAnsi="Cambria Math"/>
                      <w:szCs w:val="24"/>
                    </w:rPr>
                    <m:t>TA</m:t>
                  </m:r>
                </m:sub>
              </m:sSub>
              <m:r>
                <m:rPr>
                  <m:sty m:val="p"/>
                </m:rPr>
                <w:rPr>
                  <w:rFonts w:ascii="Cambria Math" w:eastAsia="Yu Mincho" w:hAnsi="Cambria Math"/>
                  <w:szCs w:val="24"/>
                </w:rPr>
                <m:t> </m:t>
              </m:r>
            </m:oMath>
            <w:r>
              <w:rPr>
                <w:rFonts w:eastAsia="Yu Mincho"/>
                <w:szCs w:val="24"/>
                <w:lang w:val="en-US"/>
              </w:rPr>
              <w:t xml:space="preserve">in 5G NR, i.e., option 1 with </w:t>
            </w:r>
            <m:oMath>
              <m:f>
                <m:fPr>
                  <m:type m:val="lin"/>
                  <m:ctrlPr>
                    <w:rPr>
                      <w:rFonts w:ascii="Cambria Math" w:eastAsia="Yu Mincho" w:hAnsi="Cambria Math"/>
                      <w:iCs/>
                      <w:szCs w:val="24"/>
                      <w:lang w:val="en-US"/>
                    </w:rPr>
                  </m:ctrlPr>
                </m:fPr>
                <m:num>
                  <m:r>
                    <m:rPr>
                      <m:sty m:val="p"/>
                    </m:rPr>
                    <w:rPr>
                      <w:rFonts w:ascii="Cambria Math" w:eastAsia="Yu Mincho" w:hAnsi="Cambria Math"/>
                      <w:szCs w:val="24"/>
                    </w:rPr>
                    <m:t>16∙64</m:t>
                  </m:r>
                </m:num>
                <m:den>
                  <m:sSup>
                    <m:sSupPr>
                      <m:ctrlPr>
                        <w:rPr>
                          <w:rFonts w:ascii="Cambria Math" w:eastAsia="Yu Mincho" w:hAnsi="Cambria Math"/>
                          <w:iCs/>
                          <w:szCs w:val="24"/>
                          <w:lang w:val="en-US"/>
                        </w:rPr>
                      </m:ctrlPr>
                    </m:sSupPr>
                    <m:e>
                      <m:r>
                        <m:rPr>
                          <m:sty m:val="p"/>
                        </m:rPr>
                        <w:rPr>
                          <w:rFonts w:ascii="Cambria Math" w:eastAsia="Yu Mincho" w:hAnsi="Cambria Math"/>
                          <w:szCs w:val="24"/>
                        </w:rPr>
                        <m:t>2</m:t>
                      </m:r>
                    </m:e>
                    <m:sup>
                      <m:r>
                        <m:rPr>
                          <m:sty m:val="p"/>
                        </m:rP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iCs/>
                      <w:szCs w:val="24"/>
                      <w:lang w:val="en-US"/>
                    </w:rPr>
                  </m:ctrlPr>
                </m:sSubPr>
                <m:e>
                  <m:r>
                    <m:rPr>
                      <m:sty m:val="p"/>
                    </m:rPr>
                    <w:rPr>
                      <w:rFonts w:ascii="Cambria Math" w:eastAsia="Yu Mincho" w:hAnsi="Cambria Math"/>
                      <w:szCs w:val="24"/>
                    </w:rPr>
                    <m:t>T</m:t>
                  </m:r>
                </m:e>
                <m:sub>
                  <m:r>
                    <m:rPr>
                      <m:sty m:val="p"/>
                    </m:rPr>
                    <w:rPr>
                      <w:rFonts w:ascii="Cambria Math" w:eastAsia="Yu Mincho" w:hAnsi="Cambria Math"/>
                      <w:szCs w:val="24"/>
                    </w:rPr>
                    <m:t>c</m:t>
                  </m:r>
                </m:sub>
              </m:sSub>
            </m:oMath>
          </w:p>
          <w:p w14:paraId="4CDE7F80" w14:textId="77777777" w:rsidR="00227FA2" w:rsidRDefault="0039099D">
            <w:pPr>
              <w:numPr>
                <w:ilvl w:val="0"/>
                <w:numId w:val="66"/>
              </w:numPr>
              <w:spacing w:after="0"/>
              <w:jc w:val="both"/>
              <w:rPr>
                <w:rFonts w:eastAsia="Yu Mincho"/>
                <w:szCs w:val="24"/>
                <w:lang w:val="en-US"/>
              </w:rPr>
            </w:pPr>
            <w:r>
              <w:rPr>
                <w:rFonts w:eastAsia="Yu Mincho"/>
                <w:szCs w:val="24"/>
                <w:lang w:val="en-US"/>
              </w:rPr>
              <w:t xml:space="preserve">Common TA drift rate: Higher granularity, e.g., option 2 with </w:t>
            </w:r>
            <m:oMath>
              <m:f>
                <m:fPr>
                  <m:type m:val="lin"/>
                  <m:ctrlPr>
                    <w:rPr>
                      <w:rFonts w:ascii="Cambria Math" w:eastAsia="Yu Mincho" w:hAnsi="Cambria Math"/>
                      <w:szCs w:val="24"/>
                      <w:lang w:val="en-US"/>
                    </w:rPr>
                  </m:ctrlPr>
                </m:fPr>
                <m:num>
                  <m:r>
                    <m:rPr>
                      <m:sty m:val="p"/>
                    </m:rPr>
                    <w:rPr>
                      <w:rFonts w:ascii="Cambria Math" w:eastAsia="Yu Mincho" w:hAnsi="Cambria Math"/>
                      <w:szCs w:val="24"/>
                      <w:lang w:val="en-US"/>
                    </w:rPr>
                    <m:t>4∙64</m:t>
                  </m:r>
                </m:num>
                <m:den>
                  <m:sSup>
                    <m:sSupPr>
                      <m:ctrlPr>
                        <w:rPr>
                          <w:rFonts w:ascii="Cambria Math" w:eastAsia="Yu Mincho" w:hAnsi="Cambria Math"/>
                          <w:szCs w:val="24"/>
                          <w:lang w:val="en-US"/>
                        </w:rPr>
                      </m:ctrlPr>
                    </m:sSupPr>
                    <m:e>
                      <m:r>
                        <m:rPr>
                          <m:sty m:val="p"/>
                        </m:rPr>
                        <w:rPr>
                          <w:rFonts w:ascii="Cambria Math" w:eastAsia="Yu Mincho" w:hAnsi="Cambria Math"/>
                          <w:szCs w:val="24"/>
                          <w:lang w:val="en-US"/>
                        </w:rPr>
                        <m:t>2</m:t>
                      </m:r>
                    </m:e>
                    <m:sup>
                      <m:r>
                        <m:rPr>
                          <m:sty m:val="p"/>
                        </m:rPr>
                        <w:rPr>
                          <w:rFonts w:ascii="Cambria Math" w:eastAsia="Yu Mincho" w:hAnsi="Cambria Math"/>
                          <w:szCs w:val="24"/>
                          <w:lang w:val="en-US"/>
                        </w:rPr>
                        <m:t>μ</m:t>
                      </m:r>
                    </m:sup>
                  </m:sSup>
                </m:den>
              </m:f>
              <m:r>
                <m:rPr>
                  <m:sty m:val="p"/>
                </m:rPr>
                <w:rPr>
                  <w:rFonts w:ascii="Cambria Math" w:eastAsia="Yu Mincho" w:hAnsi="Cambria Math"/>
                  <w:szCs w:val="24"/>
                  <w:lang w:val="en-US"/>
                </w:rPr>
                <m:t>∙</m:t>
              </m:r>
              <m:sSub>
                <m:sSubPr>
                  <m:ctrlPr>
                    <w:rPr>
                      <w:rFonts w:ascii="Cambria Math" w:eastAsia="Yu Mincho" w:hAnsi="Cambria Math"/>
                      <w:szCs w:val="24"/>
                      <w:lang w:val="en-US"/>
                    </w:rPr>
                  </m:ctrlPr>
                </m:sSubPr>
                <m:e>
                  <m:r>
                    <m:rPr>
                      <m:sty m:val="p"/>
                    </m:rPr>
                    <w:rPr>
                      <w:rFonts w:ascii="Cambria Math" w:eastAsia="Yu Mincho" w:hAnsi="Cambria Math"/>
                      <w:szCs w:val="24"/>
                      <w:lang w:val="en-US"/>
                    </w:rPr>
                    <m:t>T</m:t>
                  </m:r>
                </m:e>
                <m:sub>
                  <m:r>
                    <m:rPr>
                      <m:sty m:val="p"/>
                    </m:rPr>
                    <w:rPr>
                      <w:rFonts w:ascii="Cambria Math" w:eastAsia="Yu Mincho" w:hAnsi="Cambria Math"/>
                      <w:szCs w:val="24"/>
                      <w:lang w:val="en-US"/>
                    </w:rPr>
                    <m:t>c</m:t>
                  </m:r>
                </m:sub>
              </m:sSub>
            </m:oMath>
            <w:r>
              <w:rPr>
                <w:rFonts w:eastAsia="Yu Mincho"/>
                <w:szCs w:val="24"/>
                <w:lang w:val="en-US"/>
              </w:rPr>
              <w:t>.</w:t>
            </w:r>
          </w:p>
          <w:p w14:paraId="0ECE3528" w14:textId="77777777" w:rsidR="00227FA2" w:rsidRDefault="0039099D">
            <w:pPr>
              <w:numPr>
                <w:ilvl w:val="0"/>
                <w:numId w:val="66"/>
              </w:numPr>
              <w:spacing w:afterLines="50" w:after="120"/>
              <w:jc w:val="both"/>
              <w:rPr>
                <w:rFonts w:eastAsia="Yu Mincho"/>
                <w:szCs w:val="24"/>
                <w:lang w:val="en-US"/>
              </w:rPr>
            </w:pPr>
            <w:r>
              <w:rPr>
                <w:rFonts w:eastAsia="Yu Mincho"/>
                <w:szCs w:val="24"/>
                <w:lang w:val="en-US"/>
              </w:rPr>
              <w:t xml:space="preserve">Common TA drift variation rate: Highest granularity, e.g., option 3 with </w:t>
            </w:r>
            <m:oMath>
              <m:f>
                <m:fPr>
                  <m:type m:val="lin"/>
                  <m:ctrlPr>
                    <w:rPr>
                      <w:rFonts w:ascii="Cambria Math" w:eastAsia="Yu Mincho" w:hAnsi="Cambria Math"/>
                      <w:szCs w:val="24"/>
                      <w:lang w:val="en-US"/>
                    </w:rPr>
                  </m:ctrlPr>
                </m:fPr>
                <m:num>
                  <m:r>
                    <m:rPr>
                      <m:sty m:val="p"/>
                    </m:rPr>
                    <w:rPr>
                      <w:rFonts w:ascii="Cambria Math" w:eastAsia="Yu Mincho" w:hAnsi="Cambria Math"/>
                      <w:szCs w:val="24"/>
                      <w:lang w:val="en-US"/>
                    </w:rPr>
                    <m:t>64</m:t>
                  </m:r>
                </m:num>
                <m:den>
                  <m:sSup>
                    <m:sSupPr>
                      <m:ctrlPr>
                        <w:rPr>
                          <w:rFonts w:ascii="Cambria Math" w:eastAsia="Yu Mincho" w:hAnsi="Cambria Math"/>
                          <w:szCs w:val="24"/>
                          <w:lang w:val="en-US"/>
                        </w:rPr>
                      </m:ctrlPr>
                    </m:sSupPr>
                    <m:e>
                      <m:r>
                        <m:rPr>
                          <m:sty m:val="p"/>
                        </m:rPr>
                        <w:rPr>
                          <w:rFonts w:ascii="Cambria Math" w:eastAsia="Yu Mincho" w:hAnsi="Cambria Math"/>
                          <w:szCs w:val="24"/>
                          <w:lang w:val="en-US"/>
                        </w:rPr>
                        <m:t>2</m:t>
                      </m:r>
                    </m:e>
                    <m:sup>
                      <m:r>
                        <m:rPr>
                          <m:sty m:val="p"/>
                        </m:rPr>
                        <w:rPr>
                          <w:rFonts w:ascii="Cambria Math" w:eastAsia="Yu Mincho" w:hAnsi="Cambria Math"/>
                          <w:szCs w:val="24"/>
                          <w:lang w:val="en-US"/>
                        </w:rPr>
                        <m:t>μ</m:t>
                      </m:r>
                    </m:sup>
                  </m:sSup>
                </m:den>
              </m:f>
              <m:r>
                <m:rPr>
                  <m:sty m:val="p"/>
                </m:rPr>
                <w:rPr>
                  <w:rFonts w:ascii="Cambria Math" w:eastAsia="Yu Mincho" w:hAnsi="Cambria Math"/>
                  <w:szCs w:val="24"/>
                  <w:lang w:val="en-US"/>
                </w:rPr>
                <m:t>∙</m:t>
              </m:r>
              <m:sSub>
                <m:sSubPr>
                  <m:ctrlPr>
                    <w:rPr>
                      <w:rFonts w:ascii="Cambria Math" w:eastAsia="Yu Mincho" w:hAnsi="Cambria Math"/>
                      <w:szCs w:val="24"/>
                      <w:lang w:val="en-US"/>
                    </w:rPr>
                  </m:ctrlPr>
                </m:sSubPr>
                <m:e>
                  <m:r>
                    <m:rPr>
                      <m:sty m:val="p"/>
                    </m:rPr>
                    <w:rPr>
                      <w:rFonts w:ascii="Cambria Math" w:eastAsia="Yu Mincho" w:hAnsi="Cambria Math"/>
                      <w:szCs w:val="24"/>
                      <w:lang w:val="en-US"/>
                    </w:rPr>
                    <m:t>T</m:t>
                  </m:r>
                </m:e>
                <m:sub>
                  <m:r>
                    <m:rPr>
                      <m:sty m:val="p"/>
                    </m:rPr>
                    <w:rPr>
                      <w:rFonts w:ascii="Cambria Math" w:eastAsia="Yu Mincho" w:hAnsi="Cambria Math"/>
                      <w:szCs w:val="24"/>
                      <w:lang w:val="en-US"/>
                    </w:rPr>
                    <m:t>c</m:t>
                  </m:r>
                </m:sub>
              </m:sSub>
            </m:oMath>
            <w:r>
              <w:rPr>
                <w:rFonts w:eastAsia="Yu Mincho"/>
                <w:szCs w:val="24"/>
                <w:lang w:val="en-US"/>
              </w:rPr>
              <w:t>.</w:t>
            </w:r>
          </w:p>
          <w:p w14:paraId="17DA0957" w14:textId="77777777" w:rsidR="00227FA2" w:rsidRDefault="0039099D">
            <w:pPr>
              <w:tabs>
                <w:tab w:val="left" w:pos="1440"/>
              </w:tabs>
              <w:jc w:val="both"/>
              <w:rPr>
                <w:rFonts w:eastAsia="SimSun"/>
                <w:bCs/>
                <w:lang w:val="en-US" w:eastAsia="zh-CN"/>
              </w:rPr>
            </w:pPr>
            <w:r>
              <w:rPr>
                <w:rFonts w:eastAsia="SimSun"/>
                <w:b/>
                <w:bCs/>
                <w:lang w:val="en-US" w:eastAsia="zh-CN"/>
              </w:rPr>
              <w:lastRenderedPageBreak/>
              <w:t>Observation 5:</w:t>
            </w:r>
            <w:r>
              <w:rPr>
                <w:rFonts w:eastAsia="SimSun"/>
                <w:bCs/>
                <w:lang w:val="en-US" w:eastAsia="zh-CN"/>
              </w:rPr>
              <w:t xml:space="preserve"> Non-uniform valid_duration can reduce the TA error.</w:t>
            </w:r>
          </w:p>
          <w:p w14:paraId="22A4FEDD" w14:textId="77777777" w:rsidR="00227FA2" w:rsidRDefault="0039099D">
            <w:pPr>
              <w:jc w:val="both"/>
              <w:rPr>
                <w:rFonts w:eastAsia="Yu Mincho"/>
                <w:szCs w:val="24"/>
                <w:lang w:val="en-US"/>
              </w:rPr>
            </w:pPr>
            <w:r>
              <w:rPr>
                <w:rFonts w:eastAsia="Yu Mincho"/>
                <w:b/>
                <w:szCs w:val="24"/>
                <w:lang w:val="en-US"/>
              </w:rPr>
              <w:t>Proposal 1</w:t>
            </w:r>
            <w:r>
              <w:rPr>
                <w:rFonts w:eastAsia="Yu Mincho"/>
                <w:szCs w:val="24"/>
                <w:lang w:val="en-US"/>
              </w:rPr>
              <w:t>: If the feeder link timing drift is to be compensated by the UE, at least following common TA parameters can be indicated by the network:</w:t>
            </w:r>
          </w:p>
          <w:p w14:paraId="2ED216DD" w14:textId="77777777" w:rsidR="00227FA2" w:rsidRDefault="0039099D">
            <w:pPr>
              <w:pStyle w:val="Paragraphedeliste"/>
              <w:numPr>
                <w:ilvl w:val="0"/>
                <w:numId w:val="67"/>
              </w:numPr>
              <w:spacing w:after="0"/>
              <w:jc w:val="both"/>
              <w:rPr>
                <w:rFonts w:eastAsia="Yu Mincho"/>
                <w:szCs w:val="24"/>
                <w:lang w:val="en-US"/>
              </w:rPr>
            </w:pPr>
            <w:r>
              <w:rPr>
                <w:rFonts w:eastAsia="Yu Mincho"/>
                <w:szCs w:val="24"/>
                <w:lang w:val="en-US"/>
              </w:rPr>
              <w:t>Common TA</w:t>
            </w:r>
          </w:p>
          <w:p w14:paraId="4CC3E710" w14:textId="77777777" w:rsidR="00227FA2" w:rsidRDefault="0039099D">
            <w:pPr>
              <w:pStyle w:val="Paragraphedeliste"/>
              <w:numPr>
                <w:ilvl w:val="0"/>
                <w:numId w:val="67"/>
              </w:numPr>
              <w:spacing w:afterLines="50" w:after="120"/>
              <w:jc w:val="both"/>
              <w:rPr>
                <w:rFonts w:eastAsia="Yu Mincho"/>
                <w:szCs w:val="24"/>
                <w:lang w:val="en-US"/>
              </w:rPr>
            </w:pPr>
            <w:r>
              <w:rPr>
                <w:rFonts w:eastAsia="Yu Mincho"/>
                <w:szCs w:val="24"/>
                <w:lang w:val="en-US"/>
              </w:rPr>
              <w:t>Common TA drift rate</w:t>
            </w:r>
          </w:p>
          <w:p w14:paraId="1284354B" w14:textId="77777777" w:rsidR="00227FA2" w:rsidRDefault="0039099D">
            <w:pPr>
              <w:jc w:val="both"/>
              <w:rPr>
                <w:rFonts w:eastAsia="Yu Mincho"/>
                <w:szCs w:val="24"/>
                <w:lang w:val="en-US"/>
              </w:rPr>
            </w:pPr>
            <w:r>
              <w:rPr>
                <w:rFonts w:eastAsia="Yu Mincho"/>
                <w:b/>
                <w:bCs/>
                <w:szCs w:val="24"/>
                <w:lang w:val="en-US"/>
              </w:rPr>
              <w:t>Proposal 2</w:t>
            </w:r>
            <w:r>
              <w:rPr>
                <w:rFonts w:eastAsia="Yu Mincho"/>
                <w:bCs/>
                <w:szCs w:val="24"/>
                <w:lang w:val="en-US"/>
              </w:rPr>
              <w:t>: For small valid_duration, the granularity of Common TA parameters is set to the same as the granularity of N</w:t>
            </w:r>
            <w:r>
              <w:rPr>
                <w:rFonts w:eastAsia="Yu Mincho"/>
                <w:bCs/>
                <w:szCs w:val="24"/>
                <w:vertAlign w:val="subscript"/>
                <w:lang w:val="en-US"/>
              </w:rPr>
              <w:t>TA</w:t>
            </w:r>
            <w:r>
              <w:rPr>
                <w:rFonts w:eastAsia="Yu Mincho"/>
                <w:bCs/>
                <w:szCs w:val="24"/>
                <w:lang w:val="en-US"/>
              </w:rPr>
              <w:t xml:space="preserve">, </w:t>
            </w:r>
            <m:oMath>
              <m:f>
                <m:fPr>
                  <m:type m:val="lin"/>
                  <m:ctrlPr>
                    <w:rPr>
                      <w:rFonts w:ascii="Cambria Math" w:eastAsia="Yu Mincho" w:hAnsi="Cambria Math"/>
                      <w:bCs/>
                      <w:iCs/>
                      <w:szCs w:val="24"/>
                      <w:lang w:val="en-US"/>
                    </w:rPr>
                  </m:ctrlPr>
                </m:fPr>
                <m:num>
                  <m:r>
                    <m:rPr>
                      <m:sty m:val="p"/>
                    </m:rPr>
                    <w:rPr>
                      <w:rFonts w:ascii="Cambria Math" w:eastAsia="Yu Mincho" w:hAnsi="Cambria Math"/>
                      <w:szCs w:val="24"/>
                    </w:rPr>
                    <m:t>16∙64</m:t>
                  </m:r>
                </m:num>
                <m:den>
                  <m:sSup>
                    <m:sSupPr>
                      <m:ctrlPr>
                        <w:rPr>
                          <w:rFonts w:ascii="Cambria Math" w:eastAsia="Yu Mincho" w:hAnsi="Cambria Math"/>
                          <w:bCs/>
                          <w:iCs/>
                          <w:szCs w:val="24"/>
                          <w:lang w:val="en-US"/>
                        </w:rPr>
                      </m:ctrlPr>
                    </m:sSupPr>
                    <m:e>
                      <m:r>
                        <m:rPr>
                          <m:sty m:val="p"/>
                        </m:rPr>
                        <w:rPr>
                          <w:rFonts w:ascii="Cambria Math" w:eastAsia="Yu Mincho" w:hAnsi="Cambria Math"/>
                          <w:szCs w:val="24"/>
                        </w:rPr>
                        <m:t>2</m:t>
                      </m:r>
                    </m:e>
                    <m:sup>
                      <m:r>
                        <m:rPr>
                          <m:sty m:val="p"/>
                        </m:rP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Cs/>
                      <w:szCs w:val="24"/>
                      <w:lang w:val="en-US"/>
                    </w:rPr>
                  </m:ctrlPr>
                </m:sSubPr>
                <m:e>
                  <m:r>
                    <m:rPr>
                      <m:sty m:val="p"/>
                    </m:rPr>
                    <w:rPr>
                      <w:rFonts w:ascii="Cambria Math" w:eastAsia="Yu Mincho" w:hAnsi="Cambria Math"/>
                      <w:szCs w:val="24"/>
                    </w:rPr>
                    <m:t>T</m:t>
                  </m:r>
                </m:e>
                <m:sub>
                  <m:r>
                    <m:rPr>
                      <m:sty m:val="p"/>
                    </m:rPr>
                    <w:rPr>
                      <w:rFonts w:ascii="Cambria Math" w:eastAsia="Yu Mincho" w:hAnsi="Cambria Math"/>
                      <w:szCs w:val="24"/>
                    </w:rPr>
                    <m:t>c</m:t>
                  </m:r>
                </m:sub>
              </m:sSub>
            </m:oMath>
            <w:r>
              <w:rPr>
                <w:rFonts w:eastAsia="Yu Mincho"/>
                <w:bCs/>
                <w:szCs w:val="24"/>
                <w:lang w:val="en-US"/>
              </w:rPr>
              <w:t xml:space="preserve">. </w:t>
            </w:r>
          </w:p>
          <w:p w14:paraId="74FD47F9" w14:textId="77777777" w:rsidR="00227FA2" w:rsidRDefault="0039099D">
            <w:pPr>
              <w:pStyle w:val="Paragraphedeliste"/>
              <w:numPr>
                <w:ilvl w:val="0"/>
                <w:numId w:val="68"/>
              </w:numPr>
              <w:spacing w:after="0"/>
              <w:jc w:val="both"/>
              <w:rPr>
                <w:rFonts w:eastAsia="Yu Mincho"/>
                <w:szCs w:val="24"/>
                <w:lang w:val="en-US"/>
              </w:rPr>
            </w:pPr>
            <w:r>
              <w:rPr>
                <w:rFonts w:eastAsia="Yu Mincho"/>
                <w:bCs/>
                <w:szCs w:val="24"/>
                <w:lang w:val="en-US"/>
              </w:rPr>
              <w:t>Common TA: 15bits payload for SCS 15kHz, 18bits payload for SCS 120kHz</w:t>
            </w:r>
          </w:p>
          <w:p w14:paraId="33BF1178" w14:textId="77777777" w:rsidR="00227FA2" w:rsidRDefault="0039099D">
            <w:pPr>
              <w:pStyle w:val="Paragraphedeliste"/>
              <w:numPr>
                <w:ilvl w:val="0"/>
                <w:numId w:val="68"/>
              </w:numPr>
              <w:spacing w:afterLines="50" w:after="120"/>
              <w:jc w:val="both"/>
              <w:rPr>
                <w:rFonts w:eastAsia="Yu Mincho"/>
                <w:szCs w:val="24"/>
                <w:lang w:val="en-US"/>
              </w:rPr>
            </w:pPr>
            <w:r>
              <w:rPr>
                <w:rFonts w:eastAsia="Yu Mincho"/>
                <w:bCs/>
                <w:szCs w:val="24"/>
                <w:lang w:val="en-US"/>
              </w:rPr>
              <w:t>Common TA drift rate: 7bits payload for SCS 15kHz, 10bits payload for SCS 120kHz</w:t>
            </w:r>
          </w:p>
          <w:p w14:paraId="440E05BB" w14:textId="77777777" w:rsidR="00227FA2" w:rsidRDefault="0039099D">
            <w:pPr>
              <w:jc w:val="both"/>
              <w:rPr>
                <w:rFonts w:eastAsia="SimSun"/>
                <w:szCs w:val="24"/>
                <w:lang w:val="en-US" w:eastAsia="zh-CN"/>
              </w:rPr>
            </w:pPr>
            <w:r>
              <w:rPr>
                <w:rFonts w:eastAsia="SimSun" w:hint="eastAsia"/>
                <w:b/>
                <w:szCs w:val="24"/>
                <w:lang w:val="en-US" w:eastAsia="zh-CN"/>
              </w:rPr>
              <w:t>P</w:t>
            </w:r>
            <w:r>
              <w:rPr>
                <w:rFonts w:eastAsia="SimSun"/>
                <w:b/>
                <w:szCs w:val="24"/>
                <w:lang w:val="en-US" w:eastAsia="zh-CN"/>
              </w:rPr>
              <w:t>roposal 3:</w:t>
            </w:r>
            <w:r>
              <w:rPr>
                <w:rFonts w:eastAsia="SimSun"/>
                <w:szCs w:val="24"/>
                <w:lang w:val="en-US" w:eastAsia="zh-CN"/>
              </w:rPr>
              <w:t xml:space="preserve"> For large valid_duration, different granularities can be used for multiple common TA parameters.</w:t>
            </w:r>
          </w:p>
          <w:p w14:paraId="68FEA84E" w14:textId="77777777" w:rsidR="00227FA2" w:rsidRDefault="0039099D">
            <w:pPr>
              <w:pStyle w:val="Paragraphedeliste"/>
              <w:numPr>
                <w:ilvl w:val="0"/>
                <w:numId w:val="69"/>
              </w:numPr>
              <w:spacing w:after="0"/>
              <w:jc w:val="both"/>
              <w:rPr>
                <w:rFonts w:eastAsia="SimSun"/>
                <w:szCs w:val="24"/>
                <w:lang w:val="en-US" w:eastAsia="zh-CN"/>
              </w:rPr>
            </w:pPr>
            <w:r>
              <w:rPr>
                <w:rFonts w:eastAsia="SimSun" w:hint="eastAsia"/>
                <w:szCs w:val="24"/>
                <w:lang w:val="en-US" w:eastAsia="zh-CN"/>
              </w:rPr>
              <w:t>C</w:t>
            </w:r>
            <w:r>
              <w:rPr>
                <w:rFonts w:eastAsia="SimSun"/>
                <w:szCs w:val="24"/>
                <w:lang w:val="en-US" w:eastAsia="zh-CN"/>
              </w:rPr>
              <w:t xml:space="preserve">ommon TA with granularity </w:t>
            </w:r>
            <m:oMath>
              <m:f>
                <m:fPr>
                  <m:type m:val="lin"/>
                  <m:ctrlPr>
                    <w:rPr>
                      <w:rFonts w:ascii="Cambria Math" w:eastAsia="Yu Mincho" w:hAnsi="Cambria Math"/>
                      <w:bCs/>
                      <w:iCs/>
                      <w:szCs w:val="24"/>
                      <w:lang w:val="en-US"/>
                    </w:rPr>
                  </m:ctrlPr>
                </m:fPr>
                <m:num>
                  <m:r>
                    <m:rPr>
                      <m:sty m:val="p"/>
                    </m:rPr>
                    <w:rPr>
                      <w:rFonts w:ascii="Cambria Math" w:eastAsia="Yu Mincho" w:hAnsi="Cambria Math"/>
                      <w:szCs w:val="24"/>
                    </w:rPr>
                    <m:t>16∙64</m:t>
                  </m:r>
                </m:num>
                <m:den>
                  <m:sSup>
                    <m:sSupPr>
                      <m:ctrlPr>
                        <w:rPr>
                          <w:rFonts w:ascii="Cambria Math" w:eastAsia="Yu Mincho" w:hAnsi="Cambria Math"/>
                          <w:bCs/>
                          <w:iCs/>
                          <w:szCs w:val="24"/>
                          <w:lang w:val="en-US"/>
                        </w:rPr>
                      </m:ctrlPr>
                    </m:sSupPr>
                    <m:e>
                      <m:r>
                        <m:rPr>
                          <m:sty m:val="p"/>
                        </m:rPr>
                        <w:rPr>
                          <w:rFonts w:ascii="Cambria Math" w:eastAsia="Yu Mincho" w:hAnsi="Cambria Math"/>
                          <w:szCs w:val="24"/>
                        </w:rPr>
                        <m:t>2</m:t>
                      </m:r>
                    </m:e>
                    <m:sup>
                      <m:r>
                        <m:rPr>
                          <m:sty m:val="p"/>
                        </m:rP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Cs/>
                      <w:szCs w:val="24"/>
                      <w:lang w:val="en-US"/>
                    </w:rPr>
                  </m:ctrlPr>
                </m:sSubPr>
                <m:e>
                  <m:r>
                    <m:rPr>
                      <m:sty m:val="p"/>
                    </m:rPr>
                    <w:rPr>
                      <w:rFonts w:ascii="Cambria Math" w:eastAsia="Yu Mincho" w:hAnsi="Cambria Math"/>
                      <w:szCs w:val="24"/>
                    </w:rPr>
                    <m:t>T</m:t>
                  </m:r>
                </m:e>
                <m:sub>
                  <m:r>
                    <m:rPr>
                      <m:sty m:val="p"/>
                    </m:rPr>
                    <w:rPr>
                      <w:rFonts w:ascii="Cambria Math" w:eastAsia="Yu Mincho" w:hAnsi="Cambria Math"/>
                      <w:szCs w:val="24"/>
                    </w:rPr>
                    <m:t>c</m:t>
                  </m:r>
                </m:sub>
              </m:sSub>
            </m:oMath>
            <w:r>
              <w:rPr>
                <w:rFonts w:eastAsia="Yu Mincho"/>
                <w:bCs/>
                <w:szCs w:val="24"/>
                <w:lang w:val="en-US"/>
              </w:rPr>
              <w:t>: 15bits payload for SCS 15kHz, 18bits payload for SCS 120kHz</w:t>
            </w:r>
          </w:p>
          <w:p w14:paraId="0C8B9C38" w14:textId="77777777" w:rsidR="00227FA2" w:rsidRDefault="0039099D">
            <w:pPr>
              <w:pStyle w:val="Paragraphedeliste"/>
              <w:numPr>
                <w:ilvl w:val="0"/>
                <w:numId w:val="69"/>
              </w:numPr>
              <w:spacing w:after="0"/>
              <w:jc w:val="both"/>
              <w:rPr>
                <w:rFonts w:eastAsia="SimSun"/>
                <w:szCs w:val="24"/>
                <w:lang w:val="en-US" w:eastAsia="zh-CN"/>
              </w:rPr>
            </w:pPr>
            <w:r>
              <w:rPr>
                <w:rFonts w:eastAsia="SimSun"/>
                <w:szCs w:val="24"/>
                <w:lang w:val="en-US" w:eastAsia="zh-CN"/>
              </w:rPr>
              <w:t xml:space="preserve">Common TA drift rate with granularity </w:t>
            </w:r>
            <m:oMath>
              <m:f>
                <m:fPr>
                  <m:type m:val="lin"/>
                  <m:ctrlPr>
                    <w:rPr>
                      <w:rFonts w:ascii="Cambria Math" w:eastAsia="Yu Mincho" w:hAnsi="Cambria Math"/>
                      <w:bCs/>
                      <w:iCs/>
                      <w:szCs w:val="24"/>
                      <w:lang w:val="en-US"/>
                    </w:rPr>
                  </m:ctrlPr>
                </m:fPr>
                <m:num>
                  <m:r>
                    <m:rPr>
                      <m:sty m:val="p"/>
                    </m:rPr>
                    <w:rPr>
                      <w:rFonts w:ascii="Cambria Math" w:eastAsia="Yu Mincho" w:hAnsi="Cambria Math"/>
                      <w:szCs w:val="24"/>
                    </w:rPr>
                    <m:t>4∙64</m:t>
                  </m:r>
                </m:num>
                <m:den>
                  <m:sSup>
                    <m:sSupPr>
                      <m:ctrlPr>
                        <w:rPr>
                          <w:rFonts w:ascii="Cambria Math" w:eastAsia="Yu Mincho" w:hAnsi="Cambria Math"/>
                          <w:bCs/>
                          <w:iCs/>
                          <w:szCs w:val="24"/>
                          <w:lang w:val="en-US"/>
                        </w:rPr>
                      </m:ctrlPr>
                    </m:sSupPr>
                    <m:e>
                      <m:r>
                        <m:rPr>
                          <m:sty m:val="p"/>
                        </m:rPr>
                        <w:rPr>
                          <w:rFonts w:ascii="Cambria Math" w:eastAsia="Yu Mincho" w:hAnsi="Cambria Math"/>
                          <w:szCs w:val="24"/>
                        </w:rPr>
                        <m:t>2</m:t>
                      </m:r>
                    </m:e>
                    <m:sup>
                      <m:r>
                        <m:rPr>
                          <m:sty m:val="p"/>
                        </m:rP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Cs/>
                      <w:szCs w:val="24"/>
                      <w:lang w:val="en-US"/>
                    </w:rPr>
                  </m:ctrlPr>
                </m:sSubPr>
                <m:e>
                  <m:r>
                    <m:rPr>
                      <m:sty m:val="p"/>
                    </m:rPr>
                    <w:rPr>
                      <w:rFonts w:ascii="Cambria Math" w:eastAsia="Yu Mincho" w:hAnsi="Cambria Math"/>
                      <w:szCs w:val="24"/>
                    </w:rPr>
                    <m:t>T</m:t>
                  </m:r>
                </m:e>
                <m:sub>
                  <m:r>
                    <m:rPr>
                      <m:sty m:val="p"/>
                    </m:rPr>
                    <w:rPr>
                      <w:rFonts w:ascii="Cambria Math" w:eastAsia="Yu Mincho" w:hAnsi="Cambria Math"/>
                      <w:szCs w:val="24"/>
                    </w:rPr>
                    <m:t>c</m:t>
                  </m:r>
                </m:sub>
              </m:sSub>
            </m:oMath>
            <w:r>
              <w:rPr>
                <w:rFonts w:eastAsia="SimSun" w:hint="eastAsia"/>
                <w:bCs/>
                <w:iCs/>
                <w:szCs w:val="24"/>
                <w:lang w:val="en-US" w:eastAsia="zh-CN"/>
              </w:rPr>
              <w:t>:</w:t>
            </w:r>
            <w:r>
              <w:rPr>
                <w:rFonts w:eastAsia="SimSun"/>
                <w:bCs/>
                <w:iCs/>
                <w:szCs w:val="24"/>
                <w:lang w:val="en-US" w:eastAsia="zh-CN"/>
              </w:rPr>
              <w:t xml:space="preserve"> 9bits payload for SCS 15kHz, 12bits payload for SCS 120kHz</w:t>
            </w:r>
          </w:p>
          <w:p w14:paraId="62F4C8B0" w14:textId="77777777" w:rsidR="00227FA2" w:rsidRDefault="0039099D">
            <w:pPr>
              <w:pStyle w:val="Paragraphedeliste"/>
              <w:numPr>
                <w:ilvl w:val="0"/>
                <w:numId w:val="69"/>
              </w:numPr>
              <w:spacing w:afterLines="50" w:after="120"/>
              <w:jc w:val="both"/>
              <w:rPr>
                <w:rFonts w:eastAsia="SimSun"/>
                <w:szCs w:val="24"/>
                <w:lang w:val="en-US" w:eastAsia="zh-CN"/>
              </w:rPr>
            </w:pPr>
            <w:r>
              <w:rPr>
                <w:rFonts w:eastAsia="SimSun" w:hint="eastAsia"/>
                <w:bCs/>
                <w:iCs/>
                <w:szCs w:val="24"/>
                <w:lang w:val="en-US" w:eastAsia="zh-CN"/>
              </w:rPr>
              <w:t>C</w:t>
            </w:r>
            <w:r>
              <w:rPr>
                <w:rFonts w:eastAsia="SimSun"/>
                <w:bCs/>
                <w:iCs/>
                <w:szCs w:val="24"/>
                <w:lang w:val="en-US" w:eastAsia="zh-CN"/>
              </w:rPr>
              <w:t xml:space="preserve">ommon TA drift variation rate with granularity </w:t>
            </w:r>
            <m:oMath>
              <m:f>
                <m:fPr>
                  <m:type m:val="lin"/>
                  <m:ctrlPr>
                    <w:rPr>
                      <w:rFonts w:ascii="Cambria Math" w:eastAsia="Yu Mincho" w:hAnsi="Cambria Math"/>
                      <w:bCs/>
                      <w:iCs/>
                      <w:szCs w:val="24"/>
                      <w:lang w:val="en-US"/>
                    </w:rPr>
                  </m:ctrlPr>
                </m:fPr>
                <m:num>
                  <m:r>
                    <m:rPr>
                      <m:sty m:val="p"/>
                    </m:rPr>
                    <w:rPr>
                      <w:rFonts w:ascii="Cambria Math" w:eastAsia="Yu Mincho" w:hAnsi="Cambria Math"/>
                      <w:szCs w:val="24"/>
                    </w:rPr>
                    <m:t>64</m:t>
                  </m:r>
                </m:num>
                <m:den>
                  <m:sSup>
                    <m:sSupPr>
                      <m:ctrlPr>
                        <w:rPr>
                          <w:rFonts w:ascii="Cambria Math" w:eastAsia="Yu Mincho" w:hAnsi="Cambria Math"/>
                          <w:bCs/>
                          <w:iCs/>
                          <w:szCs w:val="24"/>
                          <w:lang w:val="en-US"/>
                        </w:rPr>
                      </m:ctrlPr>
                    </m:sSupPr>
                    <m:e>
                      <m:r>
                        <m:rPr>
                          <m:sty m:val="p"/>
                        </m:rPr>
                        <w:rPr>
                          <w:rFonts w:ascii="Cambria Math" w:eastAsia="Yu Mincho" w:hAnsi="Cambria Math"/>
                          <w:szCs w:val="24"/>
                        </w:rPr>
                        <m:t>2</m:t>
                      </m:r>
                    </m:e>
                    <m:sup>
                      <m:r>
                        <m:rPr>
                          <m:sty m:val="p"/>
                        </m:rP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Cs/>
                      <w:szCs w:val="24"/>
                      <w:lang w:val="en-US"/>
                    </w:rPr>
                  </m:ctrlPr>
                </m:sSubPr>
                <m:e>
                  <m:r>
                    <m:rPr>
                      <m:sty m:val="p"/>
                    </m:rPr>
                    <w:rPr>
                      <w:rFonts w:ascii="Cambria Math" w:eastAsia="Yu Mincho" w:hAnsi="Cambria Math"/>
                      <w:szCs w:val="24"/>
                    </w:rPr>
                    <m:t>T</m:t>
                  </m:r>
                </m:e>
                <m:sub>
                  <m:r>
                    <m:rPr>
                      <m:sty m:val="p"/>
                    </m:rPr>
                    <w:rPr>
                      <w:rFonts w:ascii="Cambria Math" w:eastAsia="Yu Mincho" w:hAnsi="Cambria Math"/>
                      <w:szCs w:val="24"/>
                    </w:rPr>
                    <m:t>c</m:t>
                  </m:r>
                </m:sub>
              </m:sSub>
            </m:oMath>
            <w:r>
              <w:rPr>
                <w:rFonts w:eastAsia="SimSun" w:hint="eastAsia"/>
                <w:bCs/>
                <w:iCs/>
                <w:szCs w:val="24"/>
                <w:lang w:val="en-US" w:eastAsia="zh-CN"/>
              </w:rPr>
              <w:t>:</w:t>
            </w:r>
            <w:r>
              <w:rPr>
                <w:rFonts w:eastAsia="SimSun"/>
                <w:bCs/>
                <w:iCs/>
                <w:szCs w:val="24"/>
                <w:lang w:val="en-US" w:eastAsia="zh-CN"/>
              </w:rPr>
              <w:t xml:space="preserve"> 5bits payload for SCS 15kHz, 8bits payload for SCS 120kHz</w:t>
            </w:r>
          </w:p>
          <w:p w14:paraId="63C3F88E" w14:textId="77777777" w:rsidR="00227FA2" w:rsidRDefault="0039099D">
            <w:pPr>
              <w:spacing w:afterLines="50" w:after="120"/>
              <w:jc w:val="both"/>
              <w:rPr>
                <w:rFonts w:eastAsia="SimSun"/>
                <w:lang w:eastAsia="zh-CN"/>
              </w:rPr>
            </w:pPr>
            <w:r>
              <w:rPr>
                <w:rFonts w:eastAsia="SimSun" w:hint="eastAsia"/>
                <w:b/>
                <w:bCs/>
                <w:lang w:eastAsia="zh-CN"/>
              </w:rPr>
              <w:t>P</w:t>
            </w:r>
            <w:r>
              <w:rPr>
                <w:rFonts w:eastAsia="SimSun"/>
                <w:b/>
                <w:bCs/>
                <w:lang w:eastAsia="zh-CN"/>
              </w:rPr>
              <w:t>roposal 4</w:t>
            </w:r>
            <w:r>
              <w:rPr>
                <w:rFonts w:eastAsia="SimSun"/>
                <w:b/>
                <w:lang w:eastAsia="zh-CN"/>
              </w:rPr>
              <w:t>:</w:t>
            </w:r>
            <w:r>
              <w:rPr>
                <w:rFonts w:eastAsia="SimSun"/>
                <w:lang w:eastAsia="zh-CN"/>
              </w:rPr>
              <w:t xml:space="preserve"> </w:t>
            </w:r>
            <w:r>
              <w:rPr>
                <w:rFonts w:eastAsia="SimSun"/>
                <w:bCs/>
                <w:lang w:eastAsia="zh-CN"/>
              </w:rPr>
              <w:t>Common TA parameters can be broadcasted in broadcasting information, e.g., SIB.</w:t>
            </w:r>
          </w:p>
          <w:p w14:paraId="702339A6" w14:textId="77777777" w:rsidR="00227FA2" w:rsidRDefault="0039099D">
            <w:pPr>
              <w:jc w:val="both"/>
              <w:rPr>
                <w:rFonts w:eastAsia="SimSun"/>
                <w:bCs/>
                <w:lang w:eastAsia="zh-CN"/>
              </w:rPr>
            </w:pPr>
            <w:r>
              <w:rPr>
                <w:rFonts w:eastAsia="SimSun" w:hint="eastAsia"/>
                <w:b/>
                <w:bCs/>
                <w:lang w:val="en-US" w:eastAsia="zh-CN"/>
              </w:rPr>
              <w:t>P</w:t>
            </w:r>
            <w:r>
              <w:rPr>
                <w:rFonts w:eastAsia="SimSun"/>
                <w:b/>
                <w:bCs/>
                <w:lang w:val="en-US" w:eastAsia="zh-CN"/>
              </w:rPr>
              <w:t>roposal 5:</w:t>
            </w:r>
            <w:r>
              <w:rPr>
                <w:rFonts w:eastAsia="SimSun"/>
                <w:bCs/>
                <w:lang w:val="en-US" w:eastAsia="zh-CN"/>
              </w:rPr>
              <w:t xml:space="preserve"> </w:t>
            </w:r>
            <w:r>
              <w:rPr>
                <w:rFonts w:eastAsia="SimSun"/>
                <w:bCs/>
                <w:lang w:eastAsia="zh-CN"/>
              </w:rPr>
              <w:t>Valid_duration can be indicated to UE, during which UE assumes common TA parameters are valid.</w:t>
            </w:r>
          </w:p>
        </w:tc>
      </w:tr>
      <w:tr w:rsidR="00227FA2" w14:paraId="2CF4ABF3" w14:textId="77777777">
        <w:trPr>
          <w:trHeight w:val="450"/>
        </w:trPr>
        <w:tc>
          <w:tcPr>
            <w:tcW w:w="1423" w:type="dxa"/>
          </w:tcPr>
          <w:p w14:paraId="27085A34" w14:textId="77777777" w:rsidR="00227FA2" w:rsidRDefault="006D7A31">
            <w:pPr>
              <w:ind w:firstLine="284"/>
              <w:jc w:val="both"/>
              <w:rPr>
                <w:b/>
                <w:bCs/>
                <w:u w:val="single"/>
              </w:rPr>
            </w:pPr>
            <w:hyperlink r:id="rId95" w:history="1">
              <w:r w:rsidR="0039099D">
                <w:rPr>
                  <w:rStyle w:val="Lienhypertexte"/>
                  <w:b/>
                  <w:bCs/>
                </w:rPr>
                <w:t>R1-2107890</w:t>
              </w:r>
            </w:hyperlink>
          </w:p>
        </w:tc>
        <w:tc>
          <w:tcPr>
            <w:tcW w:w="1276" w:type="dxa"/>
          </w:tcPr>
          <w:p w14:paraId="06795336" w14:textId="77777777" w:rsidR="00227FA2" w:rsidRDefault="0039099D">
            <w:pPr>
              <w:ind w:firstLine="284"/>
            </w:pPr>
            <w:r>
              <w:t>CAICT</w:t>
            </w:r>
          </w:p>
        </w:tc>
        <w:tc>
          <w:tcPr>
            <w:tcW w:w="7628" w:type="dxa"/>
          </w:tcPr>
          <w:p w14:paraId="7779FBAE" w14:textId="77777777" w:rsidR="00227FA2" w:rsidRDefault="0039099D">
            <w:pPr>
              <w:jc w:val="both"/>
              <w:rPr>
                <w:lang w:eastAsia="zh-CN"/>
              </w:rPr>
            </w:pPr>
            <w:r>
              <w:rPr>
                <w:b/>
                <w:lang w:eastAsia="zh-CN"/>
              </w:rPr>
              <w:t>Observation1:</w:t>
            </w:r>
            <w:r>
              <w:rPr>
                <w:lang w:eastAsia="zh-CN"/>
              </w:rPr>
              <w:t xml:space="preserve">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sub>
              </m:sSub>
            </m:oMath>
            <w:r>
              <w:rPr>
                <w:rFonts w:hint="eastAsia"/>
                <w:lang w:eastAsia="zh-CN"/>
              </w:rPr>
              <w:t xml:space="preserve"> </w:t>
            </w:r>
            <w:r>
              <w:rPr>
                <w:lang w:eastAsia="zh-CN"/>
              </w:rPr>
              <w:t>might encounter the issue of being outdated due to large propagation delay in NTN.</w:t>
            </w:r>
          </w:p>
          <w:p w14:paraId="1DB943D7" w14:textId="77777777" w:rsidR="00227FA2" w:rsidRDefault="0039099D">
            <w:pPr>
              <w:jc w:val="both"/>
              <w:rPr>
                <w:szCs w:val="24"/>
                <w:lang w:eastAsia="zh-CN"/>
              </w:rPr>
            </w:pPr>
            <w:r>
              <w:rPr>
                <w:b/>
                <w:lang w:eastAsia="zh-CN"/>
              </w:rPr>
              <w:t xml:space="preserve">Proposal1: </w:t>
            </w:r>
            <w:r>
              <w:rPr>
                <w:lang w:eastAsia="zh-CN"/>
              </w:rPr>
              <w:t xml:space="preserve"> FFS the way of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sub>
              </m:sSub>
            </m:oMath>
            <w:r>
              <w:rPr>
                <w:rFonts w:hint="eastAsia"/>
                <w:lang w:eastAsia="zh-CN"/>
              </w:rPr>
              <w:t xml:space="preserve"> </w:t>
            </w:r>
            <w:r>
              <w:rPr>
                <w:lang w:eastAsia="zh-CN"/>
              </w:rPr>
              <w:t>changing in NTN , which might quite different from the way in TN.</w:t>
            </w:r>
          </w:p>
          <w:p w14:paraId="676C4BDF" w14:textId="77777777" w:rsidR="00227FA2" w:rsidRDefault="0039099D">
            <w:pPr>
              <w:jc w:val="both"/>
              <w:rPr>
                <w:lang w:eastAsia="zh-CN"/>
              </w:rPr>
            </w:pPr>
            <w:r>
              <w:rPr>
                <w:b/>
                <w:lang w:eastAsia="zh-CN"/>
              </w:rPr>
              <w:t xml:space="preserve">Observation2: </w:t>
            </w:r>
            <w:r>
              <w:rPr>
                <w:lang w:eastAsia="zh-CN"/>
              </w:rPr>
              <w:t xml:space="preserve">The way of updating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rFonts w:hint="eastAsia"/>
                <w:b/>
                <w:sz w:val="22"/>
                <w:lang w:eastAsia="zh-CN"/>
              </w:rPr>
              <w:t xml:space="preserve"> </w:t>
            </w:r>
            <w:r>
              <w:rPr>
                <w:lang w:eastAsia="zh-CN"/>
              </w:rPr>
              <w:t xml:space="preserve">should be independent with the parameter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m:t>
                  </m:r>
                </m:sub>
              </m:sSub>
            </m:oMath>
            <w:r>
              <w:rPr>
                <w:lang w:eastAsia="zh-CN"/>
              </w:rPr>
              <w:t xml:space="preserve"> in our view. Otherwise, it will introduce negative impact on the accuracy of TA if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rFonts w:hint="eastAsia"/>
                <w:sz w:val="22"/>
                <w:lang w:eastAsia="zh-CN"/>
              </w:rPr>
              <w:t xml:space="preserve"> </w:t>
            </w:r>
            <w:r>
              <w:rPr>
                <w:lang w:eastAsia="zh-CN"/>
              </w:rPr>
              <w:t>and</w:t>
            </w:r>
            <w:r>
              <w:rPr>
                <w:sz w:val="22"/>
                <w:lang w:eastAsia="zh-CN"/>
              </w:rPr>
              <w:t xml:space="preserve">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m:t>
                  </m:r>
                </m:sub>
              </m:sSub>
            </m:oMath>
            <w:r>
              <w:rPr>
                <w:rFonts w:hint="eastAsia"/>
                <w:b/>
                <w:sz w:val="22"/>
                <w:lang w:eastAsia="zh-CN"/>
              </w:rPr>
              <w:t xml:space="preserve"> </w:t>
            </w:r>
            <w:r>
              <w:rPr>
                <w:lang w:eastAsia="zh-CN"/>
              </w:rPr>
              <w:t xml:space="preserve">interact with each other. </w:t>
            </w:r>
          </w:p>
          <w:p w14:paraId="40A78FC4" w14:textId="77777777" w:rsidR="00227FA2" w:rsidRDefault="0039099D">
            <w:pPr>
              <w:jc w:val="both"/>
              <w:rPr>
                <w:lang w:eastAsia="zh-CN"/>
              </w:rPr>
            </w:pPr>
            <w:r>
              <w:rPr>
                <w:b/>
                <w:lang w:eastAsia="zh-CN"/>
              </w:rPr>
              <w:t xml:space="preserve">Proposal 2: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rFonts w:hint="eastAsia"/>
                <w:b/>
                <w:sz w:val="22"/>
                <w:lang w:eastAsia="zh-CN"/>
              </w:rPr>
              <w:t xml:space="preserve"> </w:t>
            </w:r>
            <w:r>
              <w:rPr>
                <w:lang w:eastAsia="zh-CN"/>
              </w:rPr>
              <w:t xml:space="preserve">is suggested to be updated through the same way as being calculated for the initial random access, for achieving consistent dependency between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m:t>
                  </m:r>
                </m:sub>
              </m:sSub>
            </m:oMath>
            <w:r>
              <w:rPr>
                <w:rFonts w:hint="eastAsia"/>
                <w:b/>
                <w:sz w:val="22"/>
                <w:lang w:eastAsia="zh-CN"/>
              </w:rPr>
              <w:t xml:space="preserve"> </w:t>
            </w:r>
            <w:r>
              <w:rPr>
                <w:lang w:eastAsia="zh-CN"/>
              </w:rPr>
              <w:t xml:space="preserve">and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TA,UE-specific</m:t>
                  </m:r>
                </m:sub>
              </m:sSub>
            </m:oMath>
            <w:r>
              <w:rPr>
                <w:lang w:eastAsia="zh-CN"/>
              </w:rPr>
              <w:t xml:space="preserve">. </w:t>
            </w:r>
          </w:p>
          <w:p w14:paraId="77431F4D" w14:textId="77777777" w:rsidR="00227FA2" w:rsidRDefault="0039099D">
            <w:pPr>
              <w:jc w:val="both"/>
              <w:rPr>
                <w:lang w:eastAsia="zh-CN"/>
              </w:rPr>
            </w:pPr>
            <w:r>
              <w:rPr>
                <w:b/>
                <w:lang w:eastAsia="zh-CN"/>
              </w:rPr>
              <w:t xml:space="preserve">Observation3: </w:t>
            </w:r>
            <w:r>
              <w:rPr>
                <w:lang w:eastAsia="zh-CN"/>
              </w:rPr>
              <w:t xml:space="preserve">The indicator to carry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TA,common</m:t>
                  </m:r>
                </m:sub>
              </m:sSub>
            </m:oMath>
            <w:r>
              <w:rPr>
                <w:lang w:eastAsia="zh-CN"/>
              </w:rPr>
              <w:t xml:space="preserve">  and the associated drift rate has not been discussed in detail.</w:t>
            </w:r>
          </w:p>
          <w:p w14:paraId="6514C9A7" w14:textId="77777777" w:rsidR="00227FA2" w:rsidRDefault="0039099D">
            <w:pPr>
              <w:jc w:val="both"/>
              <w:rPr>
                <w:lang w:eastAsia="zh-CN"/>
              </w:rPr>
            </w:pPr>
            <w:r>
              <w:rPr>
                <w:b/>
                <w:lang w:eastAsia="zh-CN"/>
              </w:rPr>
              <w:t>Proposal3:</w:t>
            </w:r>
            <w:r>
              <w:rPr>
                <w:lang w:eastAsia="zh-CN"/>
              </w:rPr>
              <w:t xml:space="preserve"> FFS the indicator to carry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TA,common</m:t>
                  </m:r>
                </m:sub>
              </m:sSub>
            </m:oMath>
            <w:r>
              <w:rPr>
                <w:lang w:eastAsia="zh-CN"/>
              </w:rPr>
              <w:t xml:space="preserve">  and the associated drift rate. </w:t>
            </w:r>
          </w:p>
          <w:p w14:paraId="6988EF18" w14:textId="77777777" w:rsidR="00227FA2" w:rsidRDefault="0039099D">
            <w:pPr>
              <w:jc w:val="both"/>
              <w:rPr>
                <w:lang w:eastAsia="zh-CN"/>
              </w:rPr>
            </w:pPr>
            <w:r>
              <w:rPr>
                <w:b/>
                <w:lang w:eastAsia="zh-CN"/>
              </w:rPr>
              <w:t>Observation4:</w:t>
            </w:r>
            <w:r>
              <w:rPr>
                <w:lang w:eastAsia="zh-CN"/>
              </w:rPr>
              <w:t xml:space="preserve"> TA can be reported in implicitly or explicitly way, and during or after the random access procedure.</w:t>
            </w:r>
          </w:p>
          <w:p w14:paraId="45496D58" w14:textId="77777777" w:rsidR="00227FA2" w:rsidRDefault="0039099D">
            <w:pPr>
              <w:jc w:val="both"/>
              <w:rPr>
                <w:lang w:eastAsia="zh-CN"/>
              </w:rPr>
            </w:pPr>
            <w:r>
              <w:rPr>
                <w:b/>
                <w:lang w:eastAsia="zh-CN"/>
              </w:rPr>
              <w:t>Proposal4:</w:t>
            </w:r>
            <w:r>
              <w:rPr>
                <w:lang w:eastAsia="zh-CN"/>
              </w:rPr>
              <w:t xml:space="preserve"> T</w:t>
            </w:r>
            <w:r>
              <w:rPr>
                <w:rFonts w:hint="eastAsia"/>
                <w:lang w:eastAsia="zh-CN"/>
              </w:rPr>
              <w:t>he</w:t>
            </w:r>
            <w:r>
              <w:rPr>
                <w:lang w:eastAsia="zh-CN"/>
              </w:rPr>
              <w:t xml:space="preserve"> TA granularity and signalling cost for </w:t>
            </w:r>
            <w:r>
              <w:rPr>
                <w:rFonts w:hint="eastAsia"/>
                <w:lang w:eastAsia="zh-CN"/>
              </w:rPr>
              <w:t>TA</w:t>
            </w:r>
            <w:r>
              <w:rPr>
                <w:lang w:eastAsia="zh-CN"/>
              </w:rPr>
              <w:t xml:space="preserve"> </w:t>
            </w:r>
            <w:r>
              <w:rPr>
                <w:rFonts w:hint="eastAsia"/>
                <w:lang w:eastAsia="zh-CN"/>
              </w:rPr>
              <w:t>reporting</w:t>
            </w:r>
            <w:r>
              <w:rPr>
                <w:lang w:eastAsia="zh-CN"/>
              </w:rPr>
              <w:t xml:space="preserve"> should</w:t>
            </w:r>
            <w:r>
              <w:rPr>
                <w:rFonts w:hint="eastAsia"/>
                <w:lang w:eastAsia="zh-CN"/>
              </w:rPr>
              <w:t xml:space="preserve"> </w:t>
            </w:r>
            <w:r>
              <w:rPr>
                <w:lang w:eastAsia="zh-CN"/>
              </w:rPr>
              <w:t>be discussed first. If coarse TA, i.e., TA range is enough to enhance the UL scheduling efficiency, mechanism of reporting TA implicitly is preferred to further reduce signalling cost.</w:t>
            </w:r>
          </w:p>
        </w:tc>
      </w:tr>
      <w:tr w:rsidR="00227FA2" w14:paraId="55E4F97D" w14:textId="77777777">
        <w:trPr>
          <w:trHeight w:val="450"/>
        </w:trPr>
        <w:tc>
          <w:tcPr>
            <w:tcW w:w="1423" w:type="dxa"/>
          </w:tcPr>
          <w:p w14:paraId="41756118" w14:textId="77777777" w:rsidR="00227FA2" w:rsidRDefault="006D7A31">
            <w:pPr>
              <w:ind w:firstLine="284"/>
              <w:jc w:val="both"/>
              <w:rPr>
                <w:b/>
                <w:bCs/>
                <w:u w:val="single"/>
              </w:rPr>
            </w:pPr>
            <w:hyperlink r:id="rId96" w:history="1">
              <w:r w:rsidR="0039099D">
                <w:rPr>
                  <w:rStyle w:val="Lienhypertexte"/>
                  <w:b/>
                  <w:bCs/>
                </w:rPr>
                <w:t>R1-2107919</w:t>
              </w:r>
            </w:hyperlink>
          </w:p>
        </w:tc>
        <w:tc>
          <w:tcPr>
            <w:tcW w:w="1276" w:type="dxa"/>
          </w:tcPr>
          <w:p w14:paraId="4F1AAB10" w14:textId="77777777" w:rsidR="00227FA2" w:rsidRDefault="0039099D">
            <w:pPr>
              <w:ind w:firstLine="284"/>
            </w:pPr>
            <w:r>
              <w:t>Xiaomi</w:t>
            </w:r>
          </w:p>
        </w:tc>
        <w:tc>
          <w:tcPr>
            <w:tcW w:w="7628" w:type="dxa"/>
          </w:tcPr>
          <w:p w14:paraId="4D215A61" w14:textId="77777777" w:rsidR="00227FA2" w:rsidRDefault="0039099D">
            <w:r>
              <w:t xml:space="preserve">Proposal 1: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is preferred. </w:t>
            </w:r>
          </w:p>
          <w:p w14:paraId="139525B7" w14:textId="77777777" w:rsidR="00227FA2" w:rsidRDefault="0039099D">
            <w:pPr>
              <w:rPr>
                <w:lang w:eastAsia="zh-CN"/>
              </w:rPr>
            </w:pPr>
            <w:r>
              <w:t xml:space="preserve">Proposal 2: When the </w:t>
            </w:r>
            <w:r>
              <w:rPr>
                <w:bCs/>
                <w:color w:val="000000" w:themeColor="text1"/>
                <w:lang w:eastAsia="ko-KR"/>
              </w:rPr>
              <w:t>common TA</w:t>
            </w:r>
            <w:r>
              <w:t xml:space="preserve"> is not broadcasted by network,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Pr>
                <w:lang w:eastAsia="zh-CN"/>
              </w:rPr>
              <w:t xml:space="preserve"> .</w:t>
            </w:r>
          </w:p>
          <w:p w14:paraId="5BD4953A" w14:textId="77777777" w:rsidR="00227FA2" w:rsidRDefault="0039099D">
            <w:pPr>
              <w:rPr>
                <w:lang w:val="en-US"/>
              </w:rPr>
            </w:pPr>
            <w:r>
              <w:rPr>
                <w:lang w:val="en-US"/>
              </w:rPr>
              <w:t>Proposal 3: The common timing drift rate indicated by network should be supported.</w:t>
            </w:r>
          </w:p>
          <w:p w14:paraId="056DB14F" w14:textId="77777777" w:rsidR="00227FA2" w:rsidRDefault="0039099D">
            <w:pPr>
              <w:rPr>
                <w:lang w:val="en-US"/>
              </w:rPr>
            </w:pPr>
            <w:r>
              <w:rPr>
                <w:lang w:val="en-US"/>
              </w:rPr>
              <w:lastRenderedPageBreak/>
              <w:t xml:space="preserve">Proposal 4: Validity timers configured for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TA,common</m:t>
                  </m:r>
                </m:sub>
              </m:sSub>
            </m:oMath>
            <w:r>
              <w:rPr>
                <w:lang w:val="en-US"/>
              </w:rPr>
              <w:t xml:space="preserve"> and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TA,UE</m:t>
                  </m:r>
                  <m:r>
                    <m:rPr>
                      <m:sty m:val="p"/>
                    </m:rPr>
                    <w:rPr>
                      <w:rFonts w:ascii="Cambria Math" w:eastAsia="Microsoft YaHei" w:hAnsi="Cambria Math" w:cs="Microsoft YaHei" w:hint="eastAsia"/>
                      <w:lang w:val="en-US"/>
                    </w:rPr>
                    <m:t>-</m:t>
                  </m:r>
                  <m:r>
                    <m:rPr>
                      <m:sty m:val="p"/>
                    </m:rPr>
                    <w:rPr>
                      <w:rFonts w:ascii="Cambria Math" w:hAnsi="Cambria Math"/>
                      <w:lang w:val="en-US"/>
                    </w:rPr>
                    <m:t>specific</m:t>
                  </m:r>
                </m:sub>
              </m:sSub>
            </m:oMath>
            <w:r>
              <w:rPr>
                <w:lang w:val="en-US"/>
              </w:rPr>
              <w:t xml:space="preserve"> should be introduced.  </w:t>
            </w:r>
          </w:p>
          <w:p w14:paraId="5C37D201" w14:textId="77777777" w:rsidR="00227FA2" w:rsidRDefault="0039099D">
            <w:r>
              <w:rPr>
                <w:lang w:val="en-US"/>
              </w:rPr>
              <w:t xml:space="preserve">Proposal 5: </w:t>
            </w:r>
            <w:r>
              <w:rPr>
                <w:lang w:val="en-US" w:eastAsia="zh-CN"/>
              </w:rPr>
              <w:t>P</w:t>
            </w:r>
            <w:r>
              <w:rPr>
                <w:lang w:eastAsia="zh-CN"/>
              </w:rPr>
              <w:t>re-compensation value for DL</w:t>
            </w:r>
            <w:r>
              <w:rPr>
                <w:lang w:val="en-US"/>
              </w:rPr>
              <w:t xml:space="preserve"> </w:t>
            </w:r>
            <w:r>
              <w:rPr>
                <w:lang w:eastAsia="zh-CN"/>
              </w:rPr>
              <w:t xml:space="preserve">frequency </w:t>
            </w:r>
            <w:r>
              <w:rPr>
                <w:lang w:val="en-US"/>
              </w:rPr>
              <w:t xml:space="preserve">should be </w:t>
            </w:r>
            <w:r>
              <w:rPr>
                <w:rFonts w:cs="Times"/>
                <w:color w:val="000000"/>
                <w:lang w:eastAsia="ko-KR"/>
              </w:rPr>
              <w:t>indicated by network</w:t>
            </w:r>
            <w:r>
              <w:rPr>
                <w:lang w:val="en-US"/>
              </w:rPr>
              <w:t>.</w:t>
            </w:r>
          </w:p>
          <w:p w14:paraId="648053F1" w14:textId="77777777" w:rsidR="00227FA2" w:rsidRDefault="0039099D">
            <w:pPr>
              <w:rPr>
                <w:lang w:val="en-US"/>
              </w:rPr>
            </w:pPr>
            <w:r>
              <w:rPr>
                <w:lang w:val="en-US"/>
              </w:rPr>
              <w:t xml:space="preserve">Proposal 6: </w:t>
            </w:r>
            <w:r>
              <w:rPr>
                <w:lang w:val="en-US" w:eastAsia="zh-CN"/>
              </w:rPr>
              <w:t>T</w:t>
            </w:r>
            <w:r>
              <w:t xml:space="preserve">he residual offset value of UL frequency at the reference point </w:t>
            </w:r>
            <w:r>
              <w:rPr>
                <w:lang w:val="en-US"/>
              </w:rPr>
              <w:t xml:space="preserve">should be </w:t>
            </w:r>
            <w:r>
              <w:rPr>
                <w:rFonts w:cs="Times"/>
                <w:color w:val="000000"/>
                <w:lang w:eastAsia="ko-KR"/>
              </w:rPr>
              <w:t>indicated by network</w:t>
            </w:r>
            <w:r>
              <w:rPr>
                <w:lang w:val="en-US"/>
              </w:rPr>
              <w:t>.</w:t>
            </w:r>
          </w:p>
          <w:p w14:paraId="2A212DC0" w14:textId="77777777" w:rsidR="00227FA2" w:rsidRDefault="00227FA2">
            <w:pPr>
              <w:ind w:firstLine="284"/>
              <w:rPr>
                <w:lang w:val="en-US"/>
              </w:rPr>
            </w:pPr>
          </w:p>
        </w:tc>
      </w:tr>
      <w:tr w:rsidR="00227FA2" w14:paraId="0DAB45E0" w14:textId="77777777">
        <w:trPr>
          <w:trHeight w:val="450"/>
        </w:trPr>
        <w:tc>
          <w:tcPr>
            <w:tcW w:w="1423" w:type="dxa"/>
          </w:tcPr>
          <w:p w14:paraId="4C4408FA" w14:textId="77777777" w:rsidR="00227FA2" w:rsidRDefault="006D7A31">
            <w:pPr>
              <w:ind w:firstLine="284"/>
              <w:jc w:val="both"/>
              <w:rPr>
                <w:b/>
                <w:bCs/>
                <w:u w:val="single"/>
              </w:rPr>
            </w:pPr>
            <w:hyperlink r:id="rId97" w:history="1">
              <w:r w:rsidR="0039099D">
                <w:rPr>
                  <w:rStyle w:val="Lienhypertexte"/>
                  <w:b/>
                  <w:bCs/>
                </w:rPr>
                <w:t>R1-2107945</w:t>
              </w:r>
            </w:hyperlink>
          </w:p>
        </w:tc>
        <w:tc>
          <w:tcPr>
            <w:tcW w:w="1276" w:type="dxa"/>
          </w:tcPr>
          <w:p w14:paraId="69192D1E" w14:textId="77777777" w:rsidR="00227FA2" w:rsidRDefault="0039099D">
            <w:pPr>
              <w:ind w:firstLine="284"/>
            </w:pPr>
            <w:r>
              <w:t>Lenovo, Motorola Mobility</w:t>
            </w:r>
          </w:p>
        </w:tc>
        <w:tc>
          <w:tcPr>
            <w:tcW w:w="7628" w:type="dxa"/>
          </w:tcPr>
          <w:p w14:paraId="05E4D0FD" w14:textId="77777777" w:rsidR="00227FA2" w:rsidRDefault="0039099D">
            <w:pPr>
              <w:autoSpaceDE w:val="0"/>
              <w:autoSpaceDN w:val="0"/>
              <w:adjustRightInd w:val="0"/>
              <w:snapToGrid w:val="0"/>
              <w:spacing w:after="120"/>
              <w:jc w:val="both"/>
              <w:rPr>
                <w:rFonts w:eastAsiaTheme="minorEastAsia"/>
                <w:bCs/>
                <w:iCs/>
                <w:sz w:val="22"/>
                <w:szCs w:val="22"/>
                <w:lang w:val="en-US" w:eastAsia="zh-CN"/>
              </w:rPr>
            </w:pPr>
            <w:r>
              <w:rPr>
                <w:rFonts w:eastAsiaTheme="minorEastAsia" w:hint="eastAsia"/>
                <w:bCs/>
                <w:iCs/>
                <w:sz w:val="22"/>
                <w:szCs w:val="22"/>
                <w:lang w:val="en-US" w:eastAsia="zh-CN"/>
              </w:rPr>
              <w:t>Propos</w:t>
            </w:r>
            <w:r>
              <w:rPr>
                <w:rFonts w:eastAsiaTheme="minorEastAsia"/>
                <w:bCs/>
                <w:iCs/>
                <w:sz w:val="22"/>
                <w:szCs w:val="22"/>
                <w:lang w:val="en-US" w:eastAsia="zh-CN"/>
              </w:rPr>
              <w:t xml:space="preserve">al 1: Support the </w:t>
            </w:r>
            <w:r>
              <w:rPr>
                <w:rFonts w:eastAsiaTheme="minorEastAsia"/>
                <w:bCs/>
                <w:iCs/>
                <w:color w:val="000000" w:themeColor="text1"/>
                <w:sz w:val="22"/>
                <w:szCs w:val="22"/>
                <w:lang w:val="en-US" w:eastAsia="ko-KR"/>
              </w:rPr>
              <w:t xml:space="preserve">granularity of </w:t>
            </w:r>
            <m:oMath>
              <m:sSub>
                <m:sSubPr>
                  <m:ctrlPr>
                    <w:rPr>
                      <w:rFonts w:ascii="Cambria Math" w:eastAsiaTheme="minorHAnsi" w:hAnsi="Cambria Math"/>
                      <w:bCs/>
                      <w:iCs/>
                      <w:color w:val="000000" w:themeColor="text1"/>
                      <w:sz w:val="22"/>
                      <w:szCs w:val="22"/>
                      <w:lang w:val="en-US" w:eastAsia="ko-KR"/>
                    </w:rPr>
                  </m:ctrlPr>
                </m:sSubPr>
                <m:e>
                  <m:r>
                    <m:rPr>
                      <m:sty m:val="p"/>
                    </m:rPr>
                    <w:rPr>
                      <w:rFonts w:ascii="Cambria Math" w:eastAsiaTheme="minorEastAsia" w:hAnsi="Cambria Math"/>
                      <w:color w:val="000000" w:themeColor="text1"/>
                      <w:sz w:val="22"/>
                      <w:szCs w:val="22"/>
                      <w:lang w:val="en-US" w:eastAsia="ko-KR"/>
                    </w:rPr>
                    <m:t>N</m:t>
                  </m:r>
                </m:e>
                <m:sub>
                  <m:r>
                    <m:rPr>
                      <m:sty m:val="p"/>
                    </m:rPr>
                    <w:rPr>
                      <w:rFonts w:ascii="Cambria Math" w:eastAsiaTheme="minorEastAsia" w:hAnsi="Cambria Math"/>
                      <w:color w:val="000000" w:themeColor="text1"/>
                      <w:sz w:val="22"/>
                      <w:szCs w:val="22"/>
                      <w:lang w:val="en-US" w:eastAsia="ko-KR"/>
                    </w:rPr>
                    <m:t>TA,common</m:t>
                  </m:r>
                </m:sub>
              </m:sSub>
              <m:r>
                <m:rPr>
                  <m:sty m:val="p"/>
                </m:rPr>
                <w:rPr>
                  <w:rFonts w:ascii="Cambria Math" w:eastAsiaTheme="minorHAnsi" w:hAnsi="Cambria Math"/>
                  <w:color w:val="000000" w:themeColor="text1"/>
                  <w:sz w:val="22"/>
                  <w:szCs w:val="22"/>
                  <w:lang w:val="en-US" w:eastAsia="ko-KR"/>
                </w:rPr>
                <m:t xml:space="preserve"> </m:t>
              </m:r>
            </m:oMath>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 xml:space="preserve">o be </w:t>
            </w:r>
            <w:r>
              <w:rPr>
                <w:rFonts w:eastAsiaTheme="minorEastAsia" w:hint="eastAsia"/>
                <w:bCs/>
                <w:iCs/>
                <w:color w:val="000000" w:themeColor="text1"/>
                <w:sz w:val="22"/>
                <w:szCs w:val="22"/>
                <w:lang w:val="en-US" w:eastAsia="zh-CN"/>
              </w:rPr>
              <w:t>s</w:t>
            </w:r>
            <w:r>
              <w:rPr>
                <w:rFonts w:eastAsiaTheme="minorEastAsia"/>
                <w:bCs/>
                <w:iCs/>
                <w:color w:val="000000" w:themeColor="text1"/>
                <w:sz w:val="22"/>
                <w:szCs w:val="22"/>
                <w:lang w:val="en-US" w:eastAsia="zh-CN"/>
              </w:rPr>
              <w:t xml:space="preserve">ame as granularity of TA command for both GEO and LEO/MEO scenario: </w:t>
            </w:r>
            <m:oMath>
              <m:f>
                <m:fPr>
                  <m:type m:val="lin"/>
                  <m:ctrlPr>
                    <w:rPr>
                      <w:rFonts w:ascii="Cambria Math" w:eastAsiaTheme="minorEastAsia" w:hAnsi="Cambria Math"/>
                      <w:sz w:val="22"/>
                      <w:szCs w:val="22"/>
                      <w:lang w:val="en-US" w:eastAsia="zh-CN"/>
                    </w:rPr>
                  </m:ctrlPr>
                </m:fPr>
                <m:num>
                  <m:r>
                    <m:rPr>
                      <m:sty m:val="p"/>
                    </m:rPr>
                    <w:rPr>
                      <w:rFonts w:ascii="Cambria Math" w:eastAsiaTheme="minorEastAsia" w:hAnsi="Cambria Math"/>
                      <w:sz w:val="22"/>
                      <w:szCs w:val="22"/>
                      <w:lang w:val="en-US" w:eastAsia="zh-CN"/>
                    </w:rPr>
                    <m:t>16∙64</m:t>
                  </m:r>
                </m:num>
                <m:den>
                  <m:sSup>
                    <m:sSupPr>
                      <m:ctrlPr>
                        <w:rPr>
                          <w:rFonts w:ascii="Cambria Math" w:eastAsiaTheme="minorEastAsia" w:hAnsi="Cambria Math"/>
                          <w:sz w:val="22"/>
                          <w:szCs w:val="22"/>
                          <w:lang w:val="en-US" w:eastAsia="zh-CN"/>
                        </w:rPr>
                      </m:ctrlPr>
                    </m:sSupPr>
                    <m:e>
                      <m:r>
                        <m:rPr>
                          <m:sty m:val="p"/>
                        </m:rPr>
                        <w:rPr>
                          <w:rFonts w:ascii="Cambria Math" w:eastAsiaTheme="minorEastAsia" w:hAnsi="Cambria Math"/>
                          <w:sz w:val="22"/>
                          <w:szCs w:val="22"/>
                          <w:lang w:val="en-US" w:eastAsia="zh-CN"/>
                        </w:rPr>
                        <m:t>2</m:t>
                      </m:r>
                    </m:e>
                    <m:sup>
                      <m:r>
                        <m:rPr>
                          <m:sty m:val="p"/>
                        </m:rPr>
                        <w:rPr>
                          <w:rFonts w:ascii="Cambria Math" w:eastAsiaTheme="minorEastAsia" w:hAnsi="Cambria Math"/>
                          <w:sz w:val="22"/>
                          <w:szCs w:val="22"/>
                          <w:lang w:val="en-US" w:eastAsia="zh-CN"/>
                        </w:rPr>
                        <m:t>μ</m:t>
                      </m:r>
                    </m:sup>
                  </m:sSup>
                </m:den>
              </m:f>
              <m:r>
                <m:rPr>
                  <m:sty m:val="p"/>
                </m:rP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m:rPr>
                      <m:sty m:val="p"/>
                    </m:rPr>
                    <w:rPr>
                      <w:rFonts w:ascii="Cambria Math" w:eastAsiaTheme="minorEastAsia" w:hAnsi="Cambria Math"/>
                      <w:sz w:val="22"/>
                      <w:szCs w:val="22"/>
                      <w:lang w:val="en-US" w:eastAsia="zh-CN"/>
                    </w:rPr>
                    <m:t>T</m:t>
                  </m:r>
                </m:e>
                <m:sub>
                  <m:r>
                    <m:rPr>
                      <m:sty m:val="p"/>
                    </m:rPr>
                    <w:rPr>
                      <w:rFonts w:ascii="Cambria Math" w:eastAsiaTheme="minorEastAsia" w:hAnsi="Cambria Math"/>
                      <w:sz w:val="22"/>
                      <w:szCs w:val="22"/>
                      <w:lang w:val="en-US" w:eastAsia="zh-CN"/>
                    </w:rPr>
                    <m:t>c</m:t>
                  </m:r>
                </m:sub>
              </m:sSub>
            </m:oMath>
            <w:r>
              <w:rPr>
                <w:rFonts w:eastAsiaTheme="minorEastAsia"/>
                <w:bCs/>
                <w:iCs/>
                <w:color w:val="000000" w:themeColor="text1"/>
                <w:sz w:val="22"/>
                <w:szCs w:val="22"/>
                <w:lang w:val="en-US" w:eastAsia="zh-CN"/>
              </w:rPr>
              <w:t>.</w:t>
            </w:r>
          </w:p>
          <w:p w14:paraId="36321B67" w14:textId="77777777" w:rsidR="00227FA2" w:rsidRDefault="0039099D">
            <w:pPr>
              <w:autoSpaceDE w:val="0"/>
              <w:autoSpaceDN w:val="0"/>
              <w:adjustRightInd w:val="0"/>
              <w:snapToGrid w:val="0"/>
              <w:spacing w:after="120"/>
              <w:jc w:val="both"/>
              <w:rPr>
                <w:rFonts w:eastAsiaTheme="minorEastAsia"/>
                <w:bCs/>
                <w:iCs/>
                <w:sz w:val="22"/>
                <w:szCs w:val="22"/>
                <w:lang w:val="en-US" w:eastAsia="zh-CN"/>
              </w:rPr>
            </w:pPr>
            <w:r>
              <w:rPr>
                <w:rFonts w:eastAsiaTheme="minorEastAsia"/>
                <w:bCs/>
                <w:iCs/>
                <w:sz w:val="22"/>
                <w:szCs w:val="22"/>
                <w:lang w:val="en-US" w:eastAsia="zh-CN"/>
              </w:rPr>
              <w:t>Proposal 2: Study mechanisms to resolve the contradiction between open loop and close loop TA control. The mechanism can be to define a time instance to determine TAC in the MAC CE.</w:t>
            </w:r>
          </w:p>
          <w:p w14:paraId="3B521FAD" w14:textId="77777777" w:rsidR="00227FA2" w:rsidRDefault="0039099D">
            <w:pPr>
              <w:autoSpaceDE w:val="0"/>
              <w:autoSpaceDN w:val="0"/>
              <w:adjustRightInd w:val="0"/>
              <w:snapToGrid w:val="0"/>
              <w:spacing w:after="120"/>
              <w:jc w:val="both"/>
              <w:rPr>
                <w:rFonts w:eastAsiaTheme="minorEastAsia"/>
                <w:bCs/>
                <w:iCs/>
                <w:sz w:val="22"/>
                <w:szCs w:val="22"/>
                <w:lang w:val="en-US" w:eastAsia="zh-CN"/>
              </w:rPr>
            </w:pPr>
            <w:r>
              <w:rPr>
                <w:rFonts w:eastAsiaTheme="minorEastAsia" w:hint="eastAsia"/>
                <w:bCs/>
                <w:iCs/>
                <w:sz w:val="22"/>
                <w:szCs w:val="22"/>
                <w:lang w:val="en-US" w:eastAsia="zh-CN"/>
              </w:rPr>
              <w:t>P</w:t>
            </w:r>
            <w:r>
              <w:rPr>
                <w:rFonts w:eastAsiaTheme="minorEastAsia"/>
                <w:bCs/>
                <w:iCs/>
                <w:sz w:val="22"/>
                <w:szCs w:val="22"/>
                <w:lang w:val="en-US" w:eastAsia="zh-CN"/>
              </w:rPr>
              <w:t>roposal 3: Support indication of common timing offset drift rate and indication of drift rate variation.</w:t>
            </w:r>
          </w:p>
          <w:p w14:paraId="589600D8" w14:textId="77777777" w:rsidR="00227FA2" w:rsidRDefault="0039099D">
            <w:pPr>
              <w:ind w:firstLine="284"/>
            </w:pPr>
            <w:r>
              <w:rPr>
                <w:rFonts w:eastAsiaTheme="minorEastAsia" w:hint="eastAsia"/>
                <w:bCs/>
                <w:iCs/>
                <w:sz w:val="22"/>
                <w:szCs w:val="22"/>
                <w:lang w:val="en-US" w:eastAsia="zh-CN"/>
              </w:rPr>
              <w:t>P</w:t>
            </w:r>
            <w:r>
              <w:rPr>
                <w:rFonts w:eastAsiaTheme="minorEastAsia"/>
                <w:bCs/>
                <w:iCs/>
                <w:sz w:val="22"/>
                <w:szCs w:val="22"/>
                <w:lang w:val="en-US" w:eastAsia="zh-CN"/>
              </w:rPr>
              <w:t>roposal 4: Support indication of TA validity timer value in the TA indication signaling</w:t>
            </w:r>
          </w:p>
        </w:tc>
      </w:tr>
      <w:tr w:rsidR="00227FA2" w14:paraId="615CB0EB" w14:textId="77777777">
        <w:trPr>
          <w:trHeight w:val="450"/>
        </w:trPr>
        <w:tc>
          <w:tcPr>
            <w:tcW w:w="1423" w:type="dxa"/>
          </w:tcPr>
          <w:p w14:paraId="7EA448F6" w14:textId="77777777" w:rsidR="00227FA2" w:rsidRDefault="006D7A31">
            <w:pPr>
              <w:ind w:firstLine="284"/>
              <w:jc w:val="both"/>
              <w:rPr>
                <w:b/>
                <w:bCs/>
                <w:u w:val="single"/>
              </w:rPr>
            </w:pPr>
            <w:hyperlink r:id="rId98" w:history="1">
              <w:r w:rsidR="0039099D">
                <w:rPr>
                  <w:rStyle w:val="Lienhypertexte"/>
                  <w:b/>
                  <w:bCs/>
                </w:rPr>
                <w:t>R1-2108032</w:t>
              </w:r>
            </w:hyperlink>
          </w:p>
        </w:tc>
        <w:tc>
          <w:tcPr>
            <w:tcW w:w="1276" w:type="dxa"/>
          </w:tcPr>
          <w:p w14:paraId="7F8FF41C" w14:textId="77777777" w:rsidR="00227FA2" w:rsidRDefault="0039099D">
            <w:pPr>
              <w:ind w:firstLine="284"/>
            </w:pPr>
            <w:r>
              <w:t>InterDigital, Inc.</w:t>
            </w:r>
          </w:p>
        </w:tc>
        <w:tc>
          <w:tcPr>
            <w:tcW w:w="7628" w:type="dxa"/>
          </w:tcPr>
          <w:p w14:paraId="5094C1FE" w14:textId="77777777" w:rsidR="00227FA2" w:rsidRDefault="0039099D">
            <w:pPr>
              <w:spacing w:after="120" w:line="276" w:lineRule="auto"/>
              <w:jc w:val="both"/>
              <w:rPr>
                <w:rFonts w:ascii="Arial" w:hAnsi="Arial" w:cs="Arial"/>
                <w:lang w:eastAsia="sv-SE"/>
              </w:rPr>
            </w:pPr>
            <w:r>
              <w:rPr>
                <w:rFonts w:ascii="Arial" w:eastAsia="Calibri" w:hAnsi="Arial" w:cs="Arial"/>
                <w:iCs/>
              </w:rPr>
              <w:t>Observation-1:</w:t>
            </w:r>
            <w:r>
              <w:rPr>
                <w:rFonts w:ascii="Arial" w:eastAsia="Calibri" w:hAnsi="Arial" w:cs="Arial"/>
                <w:bCs/>
                <w:iCs/>
              </w:rPr>
              <w:t xml:space="preserve"> </w:t>
            </w:r>
            <w:r>
              <w:rPr>
                <w:rFonts w:ascii="Arial" w:hAnsi="Arial" w:cs="Arial"/>
                <w:lang w:eastAsia="sv-SE"/>
              </w:rPr>
              <w:t>Due to fast movement of LEO satellites, a coordinate-based ephemeris representation will become quickly obsolete and require frequent updates.</w:t>
            </w:r>
          </w:p>
          <w:p w14:paraId="75E315CC" w14:textId="77777777" w:rsidR="00227FA2" w:rsidRDefault="0039099D">
            <w:pPr>
              <w:spacing w:after="120" w:line="276" w:lineRule="auto"/>
              <w:jc w:val="both"/>
              <w:rPr>
                <w:rFonts w:ascii="Arial" w:hAnsi="Arial" w:cs="Arial"/>
                <w:lang w:eastAsia="sv-SE"/>
              </w:rPr>
            </w:pPr>
            <w:r>
              <w:rPr>
                <w:rFonts w:ascii="Arial" w:eastAsia="Calibri" w:hAnsi="Arial" w:cs="Arial"/>
                <w:iCs/>
              </w:rPr>
              <w:t>Observation-2:</w:t>
            </w:r>
            <w:r>
              <w:rPr>
                <w:rFonts w:ascii="Arial" w:eastAsia="Calibri" w:hAnsi="Arial" w:cs="Arial"/>
                <w:bCs/>
                <w:iCs/>
              </w:rPr>
              <w:t xml:space="preserve"> </w:t>
            </w:r>
            <w:r>
              <w:rPr>
                <w:rFonts w:ascii="Arial" w:hAnsi="Arial" w:cs="Arial"/>
                <w:lang w:eastAsia="sv-SE"/>
              </w:rPr>
              <w:t>Over the timescales of initial access, error to orbital prediction introduced by e.g., atmospheric drag is relatively minor and should allow sufficiently accurate estimates for timing pre-compensation.</w:t>
            </w:r>
          </w:p>
          <w:p w14:paraId="23C81BDC" w14:textId="77777777" w:rsidR="00227FA2" w:rsidRDefault="00227FA2">
            <w:pPr>
              <w:spacing w:after="120"/>
              <w:jc w:val="both"/>
              <w:rPr>
                <w:rFonts w:ascii="Arial" w:hAnsi="Arial" w:cs="Arial"/>
              </w:rPr>
            </w:pPr>
          </w:p>
          <w:p w14:paraId="4EE19E5D" w14:textId="77777777" w:rsidR="00227FA2" w:rsidRDefault="0039099D">
            <w:pPr>
              <w:spacing w:after="120" w:line="276" w:lineRule="auto"/>
              <w:jc w:val="both"/>
              <w:rPr>
                <w:rFonts w:ascii="Arial" w:hAnsi="Arial" w:cs="Arial"/>
                <w:bCs/>
                <w:iCs/>
              </w:rPr>
            </w:pPr>
            <w:r>
              <w:rPr>
                <w:rFonts w:ascii="Arial" w:hAnsi="Arial" w:cs="Arial"/>
                <w:iCs/>
              </w:rPr>
              <w:t>Proposal-1:</w:t>
            </w:r>
            <w:r>
              <w:rPr>
                <w:rFonts w:ascii="Arial" w:hAnsi="Arial" w:cs="Arial"/>
                <w:bCs/>
                <w:iCs/>
              </w:rPr>
              <w:tab/>
              <w:t>Ephemeris format is determined based on NTN scenario without indication.</w:t>
            </w:r>
          </w:p>
          <w:p w14:paraId="40852EA7" w14:textId="77777777" w:rsidR="00227FA2" w:rsidRDefault="0039099D">
            <w:pPr>
              <w:spacing w:after="120" w:line="276" w:lineRule="auto"/>
              <w:jc w:val="both"/>
              <w:rPr>
                <w:rFonts w:ascii="Arial" w:hAnsi="Arial" w:cs="Arial"/>
                <w:bCs/>
                <w:iCs/>
              </w:rPr>
            </w:pPr>
            <w:r>
              <w:rPr>
                <w:rFonts w:ascii="Arial" w:hAnsi="Arial" w:cs="Arial"/>
                <w:iCs/>
              </w:rPr>
              <w:t>Proposal-2:</w:t>
            </w:r>
            <w:r>
              <w:rPr>
                <w:rFonts w:ascii="Arial" w:hAnsi="Arial" w:cs="Arial"/>
                <w:bCs/>
                <w:iCs/>
              </w:rPr>
              <w:tab/>
              <w:t>State vector is used for GEO/HAPS and orbital elements is used for LEO.</w:t>
            </w:r>
          </w:p>
          <w:p w14:paraId="505B807A" w14:textId="77777777" w:rsidR="00227FA2" w:rsidRDefault="00227FA2">
            <w:pPr>
              <w:ind w:firstLine="284"/>
            </w:pPr>
          </w:p>
        </w:tc>
      </w:tr>
      <w:tr w:rsidR="00227FA2" w14:paraId="13E50CAE" w14:textId="77777777">
        <w:trPr>
          <w:trHeight w:val="450"/>
        </w:trPr>
        <w:tc>
          <w:tcPr>
            <w:tcW w:w="1423" w:type="dxa"/>
          </w:tcPr>
          <w:p w14:paraId="3BFC1717" w14:textId="77777777" w:rsidR="00227FA2" w:rsidRDefault="006D7A31">
            <w:pPr>
              <w:ind w:firstLine="284"/>
              <w:jc w:val="both"/>
              <w:rPr>
                <w:b/>
                <w:bCs/>
                <w:u w:val="single"/>
              </w:rPr>
            </w:pPr>
            <w:hyperlink r:id="rId99" w:history="1">
              <w:r w:rsidR="0039099D">
                <w:rPr>
                  <w:rStyle w:val="Lienhypertexte"/>
                  <w:b/>
                  <w:bCs/>
                </w:rPr>
                <w:t>R1-2108073</w:t>
              </w:r>
            </w:hyperlink>
          </w:p>
        </w:tc>
        <w:tc>
          <w:tcPr>
            <w:tcW w:w="1276" w:type="dxa"/>
          </w:tcPr>
          <w:p w14:paraId="510EA086" w14:textId="77777777" w:rsidR="00227FA2" w:rsidRDefault="0039099D">
            <w:pPr>
              <w:ind w:firstLine="284"/>
            </w:pPr>
            <w:r>
              <w:t>Fraunhofer IIS, Fraunhofer HHI</w:t>
            </w:r>
          </w:p>
        </w:tc>
        <w:tc>
          <w:tcPr>
            <w:tcW w:w="7628" w:type="dxa"/>
          </w:tcPr>
          <w:p w14:paraId="39312659" w14:textId="77777777" w:rsidR="00227FA2" w:rsidRDefault="0039099D">
            <w:pPr>
              <w:rPr>
                <w:bCs/>
              </w:rPr>
            </w:pPr>
            <w:r>
              <w:rPr>
                <w:bCs/>
              </w:rPr>
              <w:t>Observation 1: Signaling the 2</w:t>
            </w:r>
            <w:r>
              <w:rPr>
                <w:bCs/>
                <w:vertAlign w:val="superscript"/>
              </w:rPr>
              <w:t>nd</w:t>
            </w:r>
            <w:r>
              <w:rPr>
                <w:bCs/>
              </w:rPr>
              <w:t xml:space="preserve"> and 3</w:t>
            </w:r>
            <w:r>
              <w:rPr>
                <w:bCs/>
                <w:vertAlign w:val="superscript"/>
              </w:rPr>
              <w:t>rd</w:t>
            </w:r>
            <w:r>
              <w:rPr>
                <w:bCs/>
              </w:rPr>
              <w:t xml:space="preserve"> order drift rate parameters improve the common TA estimation at the UE side substantially.</w:t>
            </w:r>
          </w:p>
          <w:p w14:paraId="2D98ECDD" w14:textId="77777777" w:rsidR="00227FA2" w:rsidRDefault="0039099D">
            <w:pPr>
              <w:rPr>
                <w:bCs/>
              </w:rPr>
            </w:pPr>
            <w:r>
              <w:t xml:space="preserve"> </w:t>
            </w:r>
            <w:r>
              <w:rPr>
                <w:bCs/>
              </w:rPr>
              <w:t xml:space="preserve">Proposal 1: RAN1 to consider the signaling of higher order drift rate parameters by the network for compensation of the feeder link delay drift at the UE side.  </w:t>
            </w:r>
          </w:p>
          <w:p w14:paraId="5EC3AD87" w14:textId="77777777" w:rsidR="00227FA2" w:rsidRDefault="00227FA2">
            <w:pPr>
              <w:ind w:firstLine="284"/>
            </w:pPr>
          </w:p>
        </w:tc>
      </w:tr>
      <w:tr w:rsidR="00227FA2" w14:paraId="3813C99B" w14:textId="77777777">
        <w:trPr>
          <w:trHeight w:val="450"/>
        </w:trPr>
        <w:tc>
          <w:tcPr>
            <w:tcW w:w="1423" w:type="dxa"/>
          </w:tcPr>
          <w:p w14:paraId="5524339F" w14:textId="77777777" w:rsidR="00227FA2" w:rsidRDefault="006D7A31">
            <w:pPr>
              <w:ind w:firstLine="284"/>
              <w:jc w:val="both"/>
              <w:rPr>
                <w:b/>
                <w:bCs/>
                <w:u w:val="single"/>
              </w:rPr>
            </w:pPr>
            <w:hyperlink r:id="rId100" w:history="1">
              <w:r w:rsidR="0039099D">
                <w:rPr>
                  <w:rStyle w:val="Lienhypertexte"/>
                  <w:b/>
                  <w:bCs/>
                </w:rPr>
                <w:t>R1-2108091</w:t>
              </w:r>
            </w:hyperlink>
          </w:p>
        </w:tc>
        <w:tc>
          <w:tcPr>
            <w:tcW w:w="1276" w:type="dxa"/>
          </w:tcPr>
          <w:p w14:paraId="68DD2E61" w14:textId="77777777" w:rsidR="00227FA2" w:rsidRDefault="0039099D">
            <w:pPr>
              <w:ind w:firstLine="284"/>
            </w:pPr>
            <w:r>
              <w:t>Nokia, Nokia Shanghai Bell</w:t>
            </w:r>
          </w:p>
        </w:tc>
        <w:tc>
          <w:tcPr>
            <w:tcW w:w="7628" w:type="dxa"/>
          </w:tcPr>
          <w:p w14:paraId="0849345B" w14:textId="77777777" w:rsidR="00227FA2" w:rsidRDefault="0039099D">
            <w:pPr>
              <w:jc w:val="both"/>
              <w:rPr>
                <w:rFonts w:ascii="Calibri" w:eastAsia="Calibri" w:hAnsi="Calibri" w:cs="Calibri"/>
                <w:color w:val="000000" w:themeColor="text1"/>
              </w:rPr>
            </w:pPr>
            <w:r>
              <w:rPr>
                <w:rFonts w:eastAsia="Times New Roman"/>
                <w:bCs/>
                <w:color w:val="000000" w:themeColor="text1"/>
              </w:rPr>
              <w:t>Observation 1: The UE GNSS-based time pre-compensation has the main purpose to guarantee that the initial random access attempt falls into the time window for the RACH occasion as defined by the gNB and minimize the interference to adjacent UL time symbols. Frequency pre-compensation shall ensure that the Doppler effect is mitigated so that the preamble can be received without inter-carrier/-user</w:t>
            </w:r>
            <w:r>
              <w:rPr>
                <w:rFonts w:ascii="Calibri" w:eastAsia="Calibri" w:hAnsi="Calibri" w:cs="Calibri"/>
                <w:bCs/>
                <w:color w:val="000000" w:themeColor="text1"/>
              </w:rPr>
              <w:t xml:space="preserve"> </w:t>
            </w:r>
            <w:r>
              <w:rPr>
                <w:rFonts w:eastAsia="Times New Roman"/>
                <w:bCs/>
                <w:color w:val="000000" w:themeColor="text1"/>
              </w:rPr>
              <w:t>interference.</w:t>
            </w:r>
          </w:p>
          <w:p w14:paraId="7B6A36DC" w14:textId="77777777" w:rsidR="00227FA2" w:rsidRDefault="0039099D">
            <w:pPr>
              <w:jc w:val="both"/>
              <w:rPr>
                <w:rFonts w:eastAsia="Times New Roman"/>
                <w:color w:val="000000" w:themeColor="text1"/>
              </w:rPr>
            </w:pPr>
            <w:r>
              <w:rPr>
                <w:rFonts w:eastAsia="Times New Roman"/>
                <w:bCs/>
                <w:color w:val="000000" w:themeColor="text1"/>
              </w:rPr>
              <w:t>Observation 2: There are several sources of inaccuracy in acquiring 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delays.</w:t>
            </w:r>
          </w:p>
          <w:p w14:paraId="34C791C8" w14:textId="77777777" w:rsidR="00227FA2" w:rsidRDefault="0039099D">
            <w:pPr>
              <w:jc w:val="both"/>
              <w:rPr>
                <w:rFonts w:eastAsia="Times New Roman"/>
                <w:color w:val="000000" w:themeColor="text1"/>
              </w:rPr>
            </w:pPr>
            <w:r>
              <w:rPr>
                <w:rFonts w:eastAsia="Times New Roman"/>
                <w:bCs/>
                <w:color w:val="000000" w:themeColor="text1"/>
              </w:rPr>
              <w:t>Observation 3: Full reliance on third part GNSS systems leaves the 3GPP system exposed to vulnerabilities that cannot be solved by enhancements of 3GPP standards or device implementation.</w:t>
            </w:r>
          </w:p>
          <w:p w14:paraId="673062DF" w14:textId="77777777" w:rsidR="00227FA2" w:rsidRDefault="0039099D">
            <w:pPr>
              <w:jc w:val="both"/>
              <w:rPr>
                <w:rFonts w:eastAsia="Times New Roman"/>
                <w:bCs/>
                <w:color w:val="000000" w:themeColor="text1"/>
              </w:rPr>
            </w:pPr>
            <w:r>
              <w:rPr>
                <w:rFonts w:eastAsia="Times New Roman"/>
                <w:bCs/>
                <w:color w:val="000000" w:themeColor="text1"/>
              </w:rPr>
              <w:lastRenderedPageBreak/>
              <w:t xml:space="preserve">Observation 4: For RRC idle, inactive and connected mode, using </w:t>
            </w:r>
            <w:r>
              <w:rPr>
                <w:rFonts w:eastAsia="Times New Roman"/>
                <w:bCs/>
                <w:iCs/>
                <w:color w:val="000000" w:themeColor="text1"/>
              </w:rPr>
              <w:t>referenceTimeInfo-R16</w:t>
            </w:r>
            <w:r>
              <w:rPr>
                <w:rFonts w:eastAsia="Times New Roman"/>
                <w:bCs/>
                <w:color w:val="000000" w:themeColor="text1"/>
              </w:rPr>
              <w:t xml:space="preserve"> and GNSS-provided time reference to calculate TA at the UE will suffer less from the satellite movement, location errors and timing errors compared to GNSS location-based method.</w:t>
            </w:r>
          </w:p>
          <w:p w14:paraId="464DEE36" w14:textId="77777777" w:rsidR="00227FA2" w:rsidRDefault="0039099D">
            <w:pPr>
              <w:jc w:val="both"/>
              <w:rPr>
                <w:rFonts w:eastAsia="Times New Roman"/>
                <w:bCs/>
                <w:color w:val="000000" w:themeColor="text1"/>
              </w:rPr>
            </w:pPr>
            <w:r>
              <w:rPr>
                <w:rFonts w:eastAsia="Times New Roman"/>
                <w:bCs/>
                <w:color w:val="000000" w:themeColor="text1"/>
              </w:rPr>
              <w:t xml:space="preserve">Observation 5: Information on Common TA drift rate and Common TA drift rate variation </w:t>
            </w:r>
            <w:r>
              <w:rPr>
                <w:rFonts w:eastAsia="Times New Roman"/>
                <w:bCs/>
              </w:rPr>
              <w:t>is beneficial for tracking the Common TA over time</w:t>
            </w:r>
            <w:r>
              <w:rPr>
                <w:rFonts w:eastAsia="Times New Roman"/>
                <w:bCs/>
                <w:color w:val="000000" w:themeColor="text1"/>
              </w:rPr>
              <w:t>.</w:t>
            </w:r>
          </w:p>
          <w:p w14:paraId="36B8685B" w14:textId="77777777" w:rsidR="00227FA2" w:rsidRDefault="0039099D">
            <w:pPr>
              <w:jc w:val="both"/>
              <w:rPr>
                <w:rFonts w:eastAsia="Times New Roman"/>
                <w:bCs/>
                <w:color w:val="000000" w:themeColor="text1"/>
              </w:rPr>
            </w:pPr>
            <w:r>
              <w:rPr>
                <w:rFonts w:eastAsia="Times New Roman"/>
                <w:bCs/>
                <w:color w:val="000000" w:themeColor="text1"/>
              </w:rPr>
              <w:t>Observation 6: UE can estimate the common TA drift rate and common TA drift rate variation from multiple SIB readings of common TA.</w:t>
            </w:r>
          </w:p>
          <w:p w14:paraId="5B88439F" w14:textId="77777777" w:rsidR="00227FA2" w:rsidRDefault="0039099D">
            <w:pPr>
              <w:jc w:val="both"/>
              <w:rPr>
                <w:rFonts w:eastAsia="Times New Roman"/>
                <w:bCs/>
                <w:color w:val="000000" w:themeColor="text1"/>
              </w:rPr>
            </w:pPr>
            <w:r>
              <w:rPr>
                <w:rFonts w:eastAsia="Times New Roman"/>
                <w:bCs/>
                <w:color w:val="000000" w:themeColor="text1"/>
              </w:rPr>
              <w:t xml:space="preserve">Observation 7: The UE can also estimate the service link TA drift rate and drift rate variation from multiple SIB readings of satellite positions. </w:t>
            </w:r>
          </w:p>
          <w:p w14:paraId="15971F6E" w14:textId="77777777" w:rsidR="00227FA2" w:rsidRDefault="0039099D">
            <w:pPr>
              <w:jc w:val="both"/>
              <w:rPr>
                <w:rFonts w:eastAsia="Times New Roman"/>
                <w:color w:val="000000" w:themeColor="text1"/>
              </w:rPr>
            </w:pPr>
            <w:r>
              <w:rPr>
                <w:rFonts w:eastAsia="Times New Roman"/>
                <w:bCs/>
                <w:color w:val="000000" w:themeColor="text1"/>
              </w:rPr>
              <w:t>Observation 8: The cyclic prefix of the random access preamble must be able to cover the aggregate contribution of all sources of time inaccuracy and multipath propagation delays.</w:t>
            </w:r>
          </w:p>
          <w:p w14:paraId="619D6B51" w14:textId="77777777" w:rsidR="00227FA2" w:rsidRDefault="0039099D">
            <w:pPr>
              <w:jc w:val="both"/>
              <w:rPr>
                <w:rFonts w:eastAsia="Times New Roman"/>
                <w:color w:val="000000" w:themeColor="text1"/>
              </w:rPr>
            </w:pPr>
            <w:r>
              <w:rPr>
                <w:rFonts w:eastAsia="Times New Roman"/>
                <w:bCs/>
                <w:color w:val="000000" w:themeColor="text1"/>
              </w:rPr>
              <w:t>Observation 9: The long preamble formats provide a more relaxed CP constraint but a more stringent frequency Doppler pre-compensation constraint, especially considering the very high speed observed in LEO deployments and the usage of high frequency bands.</w:t>
            </w:r>
          </w:p>
          <w:p w14:paraId="6F2AF0A5" w14:textId="77777777" w:rsidR="00227FA2" w:rsidRDefault="0039099D">
            <w:pPr>
              <w:jc w:val="both"/>
              <w:rPr>
                <w:rFonts w:eastAsia="Times New Roman"/>
                <w:bCs/>
                <w:color w:val="000000" w:themeColor="text1"/>
              </w:rPr>
            </w:pPr>
            <w:r>
              <w:rPr>
                <w:rFonts w:eastAsia="Times New Roman"/>
                <w:bCs/>
                <w:color w:val="000000" w:themeColor="text1"/>
              </w:rPr>
              <w:t>Observation 10</w:t>
            </w:r>
            <w:r>
              <w:rPr>
                <w:rFonts w:ascii="Calibri" w:eastAsia="Calibri" w:hAnsi="Calibri" w:cs="Calibri"/>
                <w:bCs/>
                <w:color w:val="000000" w:themeColor="text1"/>
              </w:rPr>
              <w:t xml:space="preserve">: </w:t>
            </w:r>
            <w:r>
              <w:rPr>
                <w:rFonts w:eastAsia="Times New Roman"/>
                <w:bCs/>
                <w:color w:val="000000" w:themeColor="text1"/>
              </w:rPr>
              <w:t>Operation of closed loop and open loop TA control</w:t>
            </w:r>
            <w:r>
              <w:rPr>
                <w:rFonts w:ascii="Calibri" w:eastAsia="Calibri" w:hAnsi="Calibri" w:cs="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5D5ECB32" w14:textId="77777777" w:rsidR="00227FA2" w:rsidRDefault="0039099D">
            <w:pPr>
              <w:jc w:val="both"/>
              <w:rPr>
                <w:rFonts w:eastAsia="Times New Roman"/>
                <w:color w:val="000000" w:themeColor="text1"/>
              </w:rPr>
            </w:pPr>
            <w:r>
              <w:rPr>
                <w:rFonts w:eastAsia="Times New Roman"/>
                <w:bCs/>
                <w:color w:val="000000" w:themeColor="text1"/>
              </w:rPr>
              <w:t>Observation 11: For earth-moving cells the common frequency offset caused by Doppler shift on the service link as observed at a reference location in the cell is constant over time.</w:t>
            </w:r>
          </w:p>
          <w:p w14:paraId="18A634AD" w14:textId="77777777" w:rsidR="00227FA2" w:rsidRDefault="0039099D">
            <w:pPr>
              <w:jc w:val="both"/>
              <w:rPr>
                <w:rFonts w:ascii="Calibri" w:eastAsia="Calibri" w:hAnsi="Calibri" w:cs="Calibri"/>
                <w:color w:val="000000" w:themeColor="text1"/>
              </w:rPr>
            </w:pPr>
            <w:r>
              <w:rPr>
                <w:rFonts w:eastAsia="Times New Roman"/>
                <w:bCs/>
                <w:color w:val="000000" w:themeColor="text1"/>
              </w:rPr>
              <w:t>Observation 12: For earth-fixed cells the common frequency offset caused by Doppler shift on the service link as observed at a reference location in the cell changes with time</w:t>
            </w:r>
            <w:r>
              <w:rPr>
                <w:rFonts w:ascii="Calibri" w:eastAsia="Calibri" w:hAnsi="Calibri" w:cs="Calibri"/>
                <w:bCs/>
                <w:color w:val="000000" w:themeColor="text1"/>
              </w:rPr>
              <w:t>.</w:t>
            </w:r>
          </w:p>
          <w:p w14:paraId="3B3F9FD3" w14:textId="77777777" w:rsidR="00227FA2" w:rsidRDefault="0039099D">
            <w:pPr>
              <w:tabs>
                <w:tab w:val="left" w:pos="1701"/>
              </w:tabs>
              <w:jc w:val="both"/>
              <w:rPr>
                <w:rFonts w:ascii="Calibri" w:eastAsia="Calibri" w:hAnsi="Calibri" w:cs="Calibri"/>
                <w:color w:val="000000" w:themeColor="text1"/>
              </w:rPr>
            </w:pPr>
            <w:r>
              <w:rPr>
                <w:rFonts w:eastAsia="Times New Roman"/>
                <w:bCs/>
                <w:color w:val="000000" w:themeColor="text1"/>
              </w:rPr>
              <w:t>Observation 13</w:t>
            </w:r>
            <w:r>
              <w:rPr>
                <w:rFonts w:ascii="Calibri" w:eastAsia="Calibri" w:hAnsi="Calibri" w:cs="Calibri"/>
                <w:bCs/>
                <w:color w:val="000000" w:themeColor="text1"/>
              </w:rPr>
              <w:t xml:space="preserve">: </w:t>
            </w:r>
            <w:r>
              <w:rPr>
                <w:rFonts w:eastAsia="Times New Roman"/>
                <w:bCs/>
                <w:color w:val="000000" w:themeColor="text1"/>
              </w:rPr>
              <w:t>UE frequency adjustment based on GNSS-acquired frequency reference</w:t>
            </w:r>
            <w:r>
              <w:rPr>
                <w:rFonts w:ascii="Calibri" w:eastAsia="Calibri" w:hAnsi="Calibri" w:cs="Calibri"/>
                <w:bCs/>
                <w:color w:val="000000" w:themeColor="text1"/>
              </w:rPr>
              <w:t xml:space="preserve">, </w:t>
            </w:r>
            <w:r>
              <w:rPr>
                <w:rFonts w:eastAsia="Times New Roman"/>
                <w:bCs/>
                <w:color w:val="000000" w:themeColor="text1"/>
              </w:rPr>
              <w:t>DL signals and</w:t>
            </w:r>
            <w:r>
              <w:rPr>
                <w:rFonts w:ascii="Calibri" w:eastAsia="Calibri" w:hAnsi="Calibri" w:cs="Calibri"/>
                <w:bCs/>
                <w:color w:val="000000" w:themeColor="text1"/>
              </w:rPr>
              <w:t xml:space="preserve"> </w:t>
            </w:r>
            <w:r>
              <w:rPr>
                <w:rFonts w:eastAsia="Times New Roman"/>
                <w:bCs/>
                <w:color w:val="000000" w:themeColor="text1"/>
              </w:rPr>
              <w:t xml:space="preserve">the time provided by </w:t>
            </w:r>
            <w:r>
              <w:rPr>
                <w:rFonts w:eastAsia="Times New Roman"/>
                <w:bCs/>
                <w:iCs/>
                <w:color w:val="000000" w:themeColor="text1"/>
              </w:rPr>
              <w:t>referenceTimeInfo-R16</w:t>
            </w:r>
            <w:r>
              <w:rPr>
                <w:rFonts w:ascii="Calibri" w:eastAsia="Calibri" w:hAnsi="Calibri" w:cs="Calibri"/>
                <w:bCs/>
                <w:color w:val="000000" w:themeColor="text1"/>
              </w:rPr>
              <w:t xml:space="preserve"> </w:t>
            </w:r>
            <w:r>
              <w:rPr>
                <w:rFonts w:eastAsia="Times New Roman"/>
                <w:bCs/>
                <w:color w:val="000000" w:themeColor="text1"/>
              </w:rPr>
              <w:t>is less sensitive to location errors compared to GNSS location-based method and allows for compensating hardware impairments as well</w:t>
            </w:r>
            <w:r>
              <w:rPr>
                <w:rFonts w:ascii="Calibri" w:eastAsia="Calibri" w:hAnsi="Calibri" w:cs="Calibri"/>
                <w:bCs/>
                <w:color w:val="000000" w:themeColor="text1"/>
              </w:rPr>
              <w:t>.</w:t>
            </w:r>
          </w:p>
          <w:p w14:paraId="12E3265D" w14:textId="77777777" w:rsidR="00227FA2" w:rsidRDefault="0039099D">
            <w:pPr>
              <w:jc w:val="both"/>
              <w:rPr>
                <w:rFonts w:eastAsia="Times New Roman"/>
                <w:bCs/>
                <w:color w:val="000000" w:themeColor="text1"/>
              </w:rPr>
            </w:pPr>
            <w:r>
              <w:rPr>
                <w:rFonts w:eastAsia="Times New Roman"/>
                <w:bCs/>
                <w:color w:val="000000" w:themeColor="text1"/>
              </w:rPr>
              <w:t>Observation 14</w:t>
            </w:r>
            <w:r>
              <w:rPr>
                <w:rFonts w:ascii="Calibri" w:eastAsia="Calibri" w:hAnsi="Calibri" w:cs="Calibri"/>
                <w:bCs/>
                <w:color w:val="000000" w:themeColor="text1"/>
              </w:rPr>
              <w:t xml:space="preserve">: </w:t>
            </w:r>
            <w:r>
              <w:rPr>
                <w:rFonts w:eastAsia="Times New Roman"/>
                <w:bCs/>
                <w:color w:val="000000" w:themeColor="text1"/>
              </w:rPr>
              <w:t xml:space="preserve">Indication of </w:t>
            </w:r>
            <w:r>
              <w:rPr>
                <w:rStyle w:val="normaltextrun"/>
                <w:bCs/>
                <w:color w:val="000000"/>
                <w:shd w:val="clear" w:color="auto" w:fill="FFFFFF"/>
              </w:rPr>
              <w:t>common frequency offset</w:t>
            </w:r>
            <w:r>
              <w:rPr>
                <w:rFonts w:eastAsia="Times New Roman"/>
                <w:bCs/>
                <w:color w:val="000000" w:themeColor="text1"/>
              </w:rPr>
              <w:t xml:space="preserve"> on the service link for UL frequency alignment is beneficial  for UEs in case of GNSS loss or inavailability.</w:t>
            </w:r>
          </w:p>
          <w:p w14:paraId="2F4386EB" w14:textId="77777777" w:rsidR="00227FA2" w:rsidRDefault="0039099D">
            <w:pPr>
              <w:jc w:val="both"/>
              <w:rPr>
                <w:rFonts w:eastAsia="Times New Roman"/>
                <w:bCs/>
                <w:color w:val="000000" w:themeColor="text1"/>
              </w:rPr>
            </w:pPr>
            <w:r>
              <w:rPr>
                <w:rFonts w:eastAsia="Times New Roman"/>
                <w:bCs/>
                <w:color w:val="000000" w:themeColor="text1"/>
              </w:rPr>
              <w:t>Observation 15: UE-specific closed-loop control for RRC connected mode may ensure UE frequency alignment for UL transmission in case of UE GNSS loss.</w:t>
            </w:r>
          </w:p>
          <w:p w14:paraId="4C9BA3A3" w14:textId="77777777" w:rsidR="00227FA2" w:rsidRDefault="0039099D">
            <w:pPr>
              <w:jc w:val="both"/>
              <w:rPr>
                <w:bCs/>
              </w:rPr>
            </w:pPr>
            <w:r>
              <w:rPr>
                <w:bCs/>
              </w:rPr>
              <w:t>Observation 16: The currently agreed list of Set2 ephemeris parameters are not sufficient for the UE to determine the current exact location of the satellite along an orbit.</w:t>
            </w:r>
          </w:p>
          <w:p w14:paraId="09E17BE2" w14:textId="77777777" w:rsidR="00227FA2" w:rsidRDefault="0039099D">
            <w:pPr>
              <w:jc w:val="both"/>
              <w:rPr>
                <w:bCs/>
              </w:rPr>
            </w:pPr>
            <w:r>
              <w:rPr>
                <w:bCs/>
              </w:rPr>
              <w:t>Observation 17: The update rate at which the Set1 satellite ephemeris location information is available at the UEs, combined with the UE GNNS location accuracy, is a critical factor in the overall achievable location accuracy, and the RAN1 mechanisms depending on it.</w:t>
            </w:r>
          </w:p>
          <w:p w14:paraId="2A5A5483" w14:textId="77777777" w:rsidR="00227FA2" w:rsidRDefault="00227FA2">
            <w:pPr>
              <w:rPr>
                <w:rFonts w:eastAsia="Times New Roman"/>
                <w:bCs/>
                <w:color w:val="000000" w:themeColor="text1"/>
              </w:rPr>
            </w:pPr>
          </w:p>
          <w:p w14:paraId="6668DD09" w14:textId="77777777" w:rsidR="00227FA2" w:rsidRDefault="0039099D">
            <w:pPr>
              <w:rPr>
                <w:rFonts w:ascii="Calibri" w:eastAsia="Calibri" w:hAnsi="Calibri" w:cs="Calibri"/>
                <w:bCs/>
                <w:color w:val="000000" w:themeColor="text1"/>
              </w:rPr>
            </w:pPr>
            <w:r>
              <w:rPr>
                <w:rFonts w:eastAsia="Times New Roman"/>
                <w:bCs/>
                <w:color w:val="000000" w:themeColor="text1"/>
              </w:rPr>
              <w:t>Proposal 1: Any UE should only attempt to access the 5G system over NTN for situations where it is absolutely sure that proper time and frequency compensation is applied</w:t>
            </w:r>
            <w:r>
              <w:rPr>
                <w:rFonts w:ascii="Calibri" w:eastAsia="Calibri" w:hAnsi="Calibri" w:cs="Calibri"/>
                <w:bCs/>
                <w:color w:val="000000" w:themeColor="text1"/>
              </w:rPr>
              <w:t>.</w:t>
            </w:r>
          </w:p>
          <w:p w14:paraId="5FF48BFE" w14:textId="77777777" w:rsidR="00227FA2" w:rsidRDefault="0039099D">
            <w:pPr>
              <w:jc w:val="both"/>
              <w:rPr>
                <w:rFonts w:eastAsia="Times New Roman"/>
                <w:bCs/>
                <w:color w:val="000000" w:themeColor="text1"/>
              </w:rPr>
            </w:pPr>
            <w:r>
              <w:rPr>
                <w:rFonts w:eastAsia="Times New Roman"/>
                <w:bCs/>
                <w:color w:val="000000" w:themeColor="text1"/>
              </w:rPr>
              <w:t xml:space="preserve">Proposal 2: For RRC idle, inactive and connected mode, self-estimated UE-specific TA estimation based on GNSS-provided time reference and the time provided by </w:t>
            </w:r>
            <w:r>
              <w:rPr>
                <w:rFonts w:eastAsia="Times New Roman"/>
                <w:bCs/>
                <w:iCs/>
                <w:color w:val="000000" w:themeColor="text1"/>
              </w:rPr>
              <w:t>referenceTimeInfo-R16</w:t>
            </w:r>
            <w:r>
              <w:rPr>
                <w:rFonts w:ascii="Calibri" w:eastAsia="Calibri" w:hAnsi="Calibri" w:cs="Calibri"/>
                <w:bCs/>
                <w:color w:val="000000" w:themeColor="text1"/>
              </w:rPr>
              <w:t xml:space="preserve"> </w:t>
            </w:r>
            <w:r>
              <w:rPr>
                <w:rFonts w:eastAsia="Times New Roman"/>
                <w:bCs/>
                <w:color w:val="000000" w:themeColor="text1"/>
              </w:rPr>
              <w:t>should be standardized as well.</w:t>
            </w:r>
          </w:p>
          <w:p w14:paraId="43AB746D" w14:textId="77777777" w:rsidR="00227FA2" w:rsidRDefault="0039099D">
            <w:pPr>
              <w:jc w:val="both"/>
              <w:rPr>
                <w:rFonts w:eastAsia="Times New Roman"/>
                <w:bCs/>
                <w:color w:val="000000" w:themeColor="text1"/>
              </w:rPr>
            </w:pPr>
            <w:r>
              <w:rPr>
                <w:rFonts w:eastAsia="Times New Roman"/>
                <w:bCs/>
                <w:color w:val="000000" w:themeColor="text1"/>
              </w:rPr>
              <w:t>Proposal 3: The Common TA value in SIB is sufficient for common TA tracking.</w:t>
            </w:r>
          </w:p>
          <w:p w14:paraId="239E5BAE" w14:textId="77777777" w:rsidR="00227FA2" w:rsidRDefault="0039099D">
            <w:pPr>
              <w:jc w:val="both"/>
              <w:rPr>
                <w:rFonts w:eastAsia="Times New Roman"/>
                <w:bCs/>
                <w:color w:val="000000" w:themeColor="text1"/>
              </w:rPr>
            </w:pPr>
            <w:r>
              <w:rPr>
                <w:rFonts w:eastAsia="Times New Roman"/>
                <w:bCs/>
                <w:color w:val="000000" w:themeColor="text1"/>
              </w:rPr>
              <w:t>Proposal 4: It should be left up to the gNB to decide whether and how often to broadcast the Common TA drift rate.</w:t>
            </w:r>
          </w:p>
          <w:p w14:paraId="0D2FF323" w14:textId="77777777" w:rsidR="00227FA2" w:rsidRDefault="0039099D">
            <w:pPr>
              <w:rPr>
                <w:rFonts w:eastAsia="Times New Roman"/>
                <w:bCs/>
                <w:color w:val="000000" w:themeColor="text1"/>
              </w:rPr>
            </w:pPr>
            <w:r>
              <w:rPr>
                <w:rFonts w:eastAsia="Times New Roman"/>
                <w:bCs/>
                <w:color w:val="000000" w:themeColor="text1"/>
              </w:rPr>
              <w:t>Proposal 5: Common TA drift rate variation indication is not supported.</w:t>
            </w:r>
          </w:p>
          <w:p w14:paraId="038F3FCA" w14:textId="77777777" w:rsidR="00227FA2" w:rsidRDefault="0039099D">
            <w:pPr>
              <w:jc w:val="both"/>
              <w:rPr>
                <w:rFonts w:eastAsia="Times New Roman"/>
                <w:bCs/>
                <w:color w:val="000000" w:themeColor="text1"/>
              </w:rPr>
            </w:pPr>
            <w:r>
              <w:rPr>
                <w:rFonts w:eastAsia="Times New Roman"/>
                <w:bCs/>
                <w:color w:val="000000" w:themeColor="text1"/>
              </w:rPr>
              <w:t xml:space="preserve">Proposal 6: Consider excluding satellite velocity from the ephemeris data or making it </w:t>
            </w:r>
            <w:r>
              <w:rPr>
                <w:rFonts w:eastAsia="Times New Roman"/>
                <w:bCs/>
                <w:color w:val="000000" w:themeColor="text1"/>
              </w:rPr>
              <w:lastRenderedPageBreak/>
              <w:t>optional.</w:t>
            </w:r>
          </w:p>
          <w:p w14:paraId="298ED318" w14:textId="77777777" w:rsidR="00227FA2" w:rsidRDefault="0039099D">
            <w:pPr>
              <w:jc w:val="both"/>
              <w:rPr>
                <w:rFonts w:eastAsia="Times New Roman"/>
                <w:color w:val="000000" w:themeColor="text1"/>
              </w:rPr>
            </w:pPr>
            <w:r>
              <w:rPr>
                <w:rFonts w:eastAsia="Times New Roman"/>
                <w:bCs/>
                <w:color w:val="000000" w:themeColor="text1"/>
              </w:rPr>
              <w:t>Proposal 7: The GNSS-assisted pre-compensation solution used by the UE shall</w:t>
            </w:r>
            <w:r>
              <w:rPr>
                <w:rFonts w:ascii="Calibri" w:eastAsia="Calibri" w:hAnsi="Calibri" w:cs="Calibri"/>
                <w:bCs/>
                <w:color w:val="000000" w:themeColor="text1"/>
              </w:rPr>
              <w:t xml:space="preserve"> </w:t>
            </w:r>
            <w:r>
              <w:rPr>
                <w:rFonts w:eastAsia="Times New Roman"/>
                <w:bCs/>
                <w:color w:val="000000" w:themeColor="text1"/>
              </w:rPr>
              <w:t>meet the demands of the preamble format chosen by the operator. The UE shall ensure that requirements in TA adjustment and frequency pre-compensation for all preamble formats are met at any time.</w:t>
            </w:r>
          </w:p>
          <w:p w14:paraId="674507B9" w14:textId="77777777" w:rsidR="00227FA2" w:rsidRDefault="0039099D">
            <w:pPr>
              <w:jc w:val="both"/>
              <w:rPr>
                <w:rFonts w:ascii="Calibri" w:eastAsia="Calibri" w:hAnsi="Calibri" w:cs="Calibri"/>
                <w:color w:val="000000" w:themeColor="text1"/>
              </w:rPr>
            </w:pPr>
            <w:r>
              <w:rPr>
                <w:rFonts w:eastAsia="Times New Roman"/>
                <w:bCs/>
                <w:color w:val="000000" w:themeColor="text1"/>
              </w:rPr>
              <w:t>Proposal 8</w:t>
            </w:r>
            <w:r>
              <w:rPr>
                <w:rFonts w:ascii="Calibri" w:eastAsia="Calibri" w:hAnsi="Calibri" w:cs="Calibri"/>
                <w:bCs/>
                <w:color w:val="000000" w:themeColor="text1"/>
              </w:rPr>
              <w:t xml:space="preserve">: </w:t>
            </w:r>
            <w:r>
              <w:rPr>
                <w:rFonts w:eastAsia="Times New Roman"/>
                <w:bCs/>
                <w:color w:val="000000" w:themeColor="text1"/>
              </w:rPr>
              <w:t>There is no need to support a</w:t>
            </w:r>
            <w:r>
              <w:rPr>
                <w:rFonts w:ascii="Calibri" w:eastAsia="Calibri" w:hAnsi="Calibri" w:cs="Calibri"/>
                <w:bCs/>
                <w:color w:val="000000" w:themeColor="text1"/>
              </w:rPr>
              <w:t xml:space="preserve"> </w:t>
            </w:r>
            <w:r>
              <w:rPr>
                <w:rFonts w:eastAsia="Times New Roman"/>
                <w:bCs/>
                <w:color w:val="000000" w:themeColor="text1"/>
              </w:rPr>
              <w:t>TA margin. Any</w:t>
            </w:r>
            <w:r>
              <w:rPr>
                <w:rFonts w:ascii="Calibri" w:eastAsia="Calibri" w:hAnsi="Calibri" w:cs="Calibri"/>
                <w:bCs/>
                <w:color w:val="000000" w:themeColor="text1"/>
              </w:rPr>
              <w:t xml:space="preserve"> </w:t>
            </w:r>
            <w:r>
              <w:rPr>
                <w:rFonts w:eastAsia="Times New Roman"/>
                <w:bCs/>
                <w:color w:val="000000" w:themeColor="text1"/>
              </w:rPr>
              <w:t>uncertainty related to TA should be covered by the Common TA value and the CP of the random access preamble</w:t>
            </w:r>
            <w:r>
              <w:rPr>
                <w:rFonts w:ascii="Calibri" w:eastAsia="Calibri" w:hAnsi="Calibri" w:cs="Calibri"/>
                <w:bCs/>
                <w:color w:val="000000" w:themeColor="text1"/>
              </w:rPr>
              <w:t>.</w:t>
            </w:r>
          </w:p>
          <w:p w14:paraId="5E463366" w14:textId="77777777" w:rsidR="00227FA2" w:rsidRDefault="0039099D">
            <w:pPr>
              <w:jc w:val="both"/>
              <w:rPr>
                <w:rFonts w:eastAsia="Times New Roman"/>
                <w:bCs/>
                <w:color w:val="000000" w:themeColor="text1"/>
              </w:rPr>
            </w:pPr>
            <w:r>
              <w:rPr>
                <w:rFonts w:eastAsia="Times New Roman"/>
                <w:bCs/>
                <w:color w:val="000000" w:themeColor="text1"/>
              </w:rPr>
              <w:t xml:space="preserve">Proposal 9: </w:t>
            </w:r>
            <w:r>
              <w:rPr>
                <w:rStyle w:val="normaltextrun"/>
                <w:bCs/>
                <w:color w:val="000000"/>
                <w:shd w:val="clear" w:color="auto" w:fill="FFFFFF"/>
              </w:rPr>
              <w:t>Confirm the working assumption on non-extension of  TAC 12-bit field in msg2 (or msgB) and that the UE follows the requirements on UL time pre-compensation for Msg1/MsgA transmission as defined by RAN4.</w:t>
            </w:r>
          </w:p>
          <w:p w14:paraId="462EBF2C" w14:textId="77777777" w:rsidR="00227FA2" w:rsidRDefault="0039099D">
            <w:pPr>
              <w:rPr>
                <w:bCs/>
                <w:color w:val="000000" w:themeColor="text1"/>
              </w:rPr>
            </w:pPr>
            <w:r>
              <w:rPr>
                <w:bCs/>
                <w:color w:val="000000" w:themeColor="text1"/>
              </w:rPr>
              <w:t xml:space="preserve">Proposal 10: The TAC value definitions for msg2/msgB remain the same as for NR in Rel.16. </w:t>
            </w:r>
          </w:p>
          <w:p w14:paraId="0A68E323" w14:textId="77777777" w:rsidR="00227FA2" w:rsidRDefault="0039099D">
            <w:pPr>
              <w:pStyle w:val="Commentaire"/>
              <w:rPr>
                <w:bCs/>
              </w:rPr>
            </w:pPr>
            <w:r>
              <w:rPr>
                <w:bCs/>
              </w:rPr>
              <w:t>Proposal 11: The update rate that the UE applies for both the UE-specific TA and Common TA should be such that the applied TA fulfilles the RAN4 time synchronization requirements.</w:t>
            </w:r>
          </w:p>
          <w:p w14:paraId="74DE7B9F" w14:textId="77777777" w:rsidR="00227FA2" w:rsidRDefault="0039099D">
            <w:pPr>
              <w:jc w:val="both"/>
              <w:rPr>
                <w:rFonts w:eastAsia="Times New Roman"/>
                <w:color w:val="000000" w:themeColor="text1"/>
              </w:rPr>
            </w:pPr>
            <w:r>
              <w:rPr>
                <w:rFonts w:eastAsia="Times New Roman"/>
                <w:color w:val="000000" w:themeColor="text1"/>
              </w:rPr>
              <w:t xml:space="preserve">Proposal </w:t>
            </w:r>
            <w:r>
              <w:rPr>
                <w:rFonts w:eastAsia="Times New Roman"/>
                <w:bCs/>
                <w:color w:val="000000" w:themeColor="text1"/>
              </w:rPr>
              <w:t>12: The Common TA should be calculated in a deterministic way and applied at the same time for all UEs.</w:t>
            </w:r>
          </w:p>
          <w:p w14:paraId="16396EA9" w14:textId="77777777" w:rsidR="00227FA2" w:rsidRDefault="0039099D">
            <w:pPr>
              <w:jc w:val="both"/>
              <w:rPr>
                <w:rFonts w:eastAsia="Times New Roman"/>
                <w:color w:val="000000" w:themeColor="text1"/>
              </w:rPr>
            </w:pPr>
            <w:r>
              <w:rPr>
                <w:rFonts w:eastAsia="Times New Roman"/>
                <w:color w:val="000000" w:themeColor="text1"/>
              </w:rPr>
              <w:t xml:space="preserve">Proposal </w:t>
            </w:r>
            <w:r>
              <w:rPr>
                <w:rFonts w:eastAsia="Times New Roman"/>
                <w:bCs/>
                <w:color w:val="000000" w:themeColor="text1"/>
              </w:rPr>
              <w:t>13: For UE in RRC connected mode, in case closed loop TA control is used, open loop TA control should be applied only in a way that does not impact the stability and accuracy as provided by closed loop TA control.</w:t>
            </w:r>
          </w:p>
          <w:p w14:paraId="34571273" w14:textId="77777777" w:rsidR="00227FA2" w:rsidRDefault="0039099D">
            <w:pPr>
              <w:spacing w:after="0"/>
              <w:jc w:val="both"/>
              <w:rPr>
                <w:rFonts w:eastAsia="Times New Roman"/>
                <w:bCs/>
                <w:color w:val="000000" w:themeColor="text1"/>
              </w:rPr>
            </w:pPr>
            <w:r>
              <w:rPr>
                <w:rFonts w:eastAsia="Times New Roman"/>
                <w:bCs/>
                <w:color w:val="000000" w:themeColor="text1"/>
              </w:rPr>
              <w:t xml:space="preserve">Proposal 14: A validity timer configured by the network for both satellite ephemeris data </w:t>
            </w:r>
            <w:r>
              <w:rPr>
                <w:rFonts w:eastAsia="Times New Roman"/>
                <w:bCs/>
                <w:color w:val="000000" w:themeColor="text1"/>
                <w:sz w:val="19"/>
                <w:szCs w:val="19"/>
              </w:rPr>
              <w:t xml:space="preserve">and </w:t>
            </w:r>
            <w:r>
              <w:rPr>
                <w:rFonts w:eastAsia="Times New Roman"/>
                <w:bCs/>
                <w:color w:val="000000" w:themeColor="text1"/>
              </w:rPr>
              <w:t xml:space="preserve">Common TA </w:t>
            </w:r>
            <w:r>
              <w:rPr>
                <w:rStyle w:val="normaltextrun"/>
                <w:bCs/>
                <w:color w:val="000000"/>
              </w:rPr>
              <w:t>defines the maximum time during which the UE can apply the satellite ephemeris and Common TA without having acquired new satellite ephemeris and Common TA parameters</w:t>
            </w:r>
            <w:r>
              <w:rPr>
                <w:rFonts w:eastAsia="Times New Roman"/>
                <w:bCs/>
                <w:color w:val="000000" w:themeColor="text1"/>
              </w:rPr>
              <w:t>.</w:t>
            </w:r>
          </w:p>
          <w:p w14:paraId="0B6BA371" w14:textId="77777777" w:rsidR="00227FA2" w:rsidRDefault="0039099D">
            <w:pPr>
              <w:pStyle w:val="Paragraphedeliste"/>
              <w:numPr>
                <w:ilvl w:val="0"/>
                <w:numId w:val="42"/>
              </w:numPr>
              <w:spacing w:after="0" w:line="276" w:lineRule="auto"/>
              <w:contextualSpacing/>
              <w:jc w:val="both"/>
              <w:rPr>
                <w:rFonts w:eastAsia="Times New Roman"/>
                <w:bCs/>
                <w:color w:val="000000" w:themeColor="text1"/>
                <w:lang w:val="en-US"/>
              </w:rPr>
            </w:pPr>
            <w:r>
              <w:rPr>
                <w:rFonts w:eastAsia="Times New Roman"/>
                <w:bCs/>
                <w:color w:val="000000" w:themeColor="text1"/>
                <w:lang w:val="en-US"/>
              </w:rPr>
              <w:t>This validity timer is restarted each time the UE correctly decodes new satellite ephemeris and Common TA information.</w:t>
            </w:r>
          </w:p>
          <w:p w14:paraId="3B69DB7A" w14:textId="77777777" w:rsidR="00227FA2" w:rsidRDefault="0039099D">
            <w:pPr>
              <w:pStyle w:val="Paragraphedeliste"/>
              <w:numPr>
                <w:ilvl w:val="0"/>
                <w:numId w:val="42"/>
              </w:numPr>
              <w:spacing w:after="120" w:line="276" w:lineRule="auto"/>
              <w:ind w:left="714" w:hanging="357"/>
              <w:contextualSpacing/>
              <w:jc w:val="both"/>
              <w:rPr>
                <w:rFonts w:eastAsia="Times New Roman"/>
                <w:bCs/>
                <w:color w:val="000000" w:themeColor="text1"/>
                <w:lang w:val="en-US"/>
              </w:rPr>
            </w:pPr>
            <w:r>
              <w:rPr>
                <w:rFonts w:eastAsia="Times New Roman"/>
                <w:bCs/>
                <w:color w:val="000000" w:themeColor="text1"/>
                <w:lang w:val="en-US"/>
              </w:rPr>
              <w:t>The UE assumes that it has lost uplink synchronization if the timer expires.</w:t>
            </w:r>
          </w:p>
          <w:p w14:paraId="67159E5A" w14:textId="77777777" w:rsidR="00227FA2" w:rsidRDefault="0039099D">
            <w:pPr>
              <w:spacing w:after="0"/>
              <w:jc w:val="both"/>
              <w:rPr>
                <w:rFonts w:eastAsia="Times New Roman"/>
                <w:bCs/>
                <w:color w:val="000000" w:themeColor="text1"/>
              </w:rPr>
            </w:pPr>
            <w:r>
              <w:rPr>
                <w:rFonts w:eastAsia="Times New Roman"/>
                <w:bCs/>
                <w:color w:val="000000" w:themeColor="text1"/>
              </w:rPr>
              <w:t>Proposal 15: The UEs are configured so that they can autonomously adjust the value of the validity timer based on a set of parameters.</w:t>
            </w:r>
          </w:p>
          <w:p w14:paraId="4368C407" w14:textId="77777777" w:rsidR="00227FA2" w:rsidRDefault="0039099D">
            <w:pPr>
              <w:pStyle w:val="Paragraphedeliste"/>
              <w:numPr>
                <w:ilvl w:val="0"/>
                <w:numId w:val="43"/>
              </w:numPr>
              <w:spacing w:after="0" w:line="276" w:lineRule="auto"/>
              <w:contextualSpacing/>
              <w:jc w:val="both"/>
              <w:rPr>
                <w:rFonts w:eastAsia="Times New Roman"/>
                <w:bCs/>
                <w:color w:val="000000" w:themeColor="text1"/>
                <w:lang w:val="en-US"/>
              </w:rPr>
            </w:pPr>
            <w:r>
              <w:rPr>
                <w:rFonts w:eastAsia="Times New Roman"/>
                <w:bCs/>
                <w:color w:val="000000" w:themeColor="text1"/>
                <w:lang w:val="en-US"/>
              </w:rPr>
              <w:t>The default value of the validity timer is provided by the gBN.</w:t>
            </w:r>
          </w:p>
          <w:p w14:paraId="25351883" w14:textId="77777777" w:rsidR="00227FA2" w:rsidRDefault="0039099D">
            <w:pPr>
              <w:pStyle w:val="Paragraphedeliste"/>
              <w:numPr>
                <w:ilvl w:val="0"/>
                <w:numId w:val="43"/>
              </w:numPr>
              <w:spacing w:line="276" w:lineRule="auto"/>
              <w:ind w:left="714" w:hanging="357"/>
              <w:contextualSpacing/>
              <w:jc w:val="both"/>
              <w:rPr>
                <w:rFonts w:eastAsia="Times New Roman"/>
                <w:bCs/>
                <w:color w:val="000000" w:themeColor="text1"/>
                <w:lang w:val="en-US"/>
              </w:rPr>
            </w:pPr>
            <w:r>
              <w:rPr>
                <w:rFonts w:eastAsia="Times New Roman"/>
                <w:bCs/>
                <w:color w:val="000000" w:themeColor="text1"/>
                <w:lang w:val="en-US"/>
              </w:rPr>
              <w:t>The UE adjusts its validity timer value based on a set of UE-specific parameters.</w:t>
            </w:r>
          </w:p>
          <w:p w14:paraId="00FA1683" w14:textId="77777777" w:rsidR="00227FA2" w:rsidRDefault="0039099D">
            <w:pPr>
              <w:jc w:val="both"/>
              <w:rPr>
                <w:rFonts w:ascii="Calibri" w:eastAsia="Calibri" w:hAnsi="Calibri" w:cs="Calibri"/>
                <w:color w:val="000000" w:themeColor="text1"/>
              </w:rPr>
            </w:pPr>
            <w:r>
              <w:rPr>
                <w:rFonts w:eastAsia="Times New Roman"/>
                <w:bCs/>
                <w:color w:val="000000" w:themeColor="text1"/>
              </w:rPr>
              <w:t>Proposal 16</w:t>
            </w:r>
            <w:r>
              <w:rPr>
                <w:rFonts w:ascii="Calibri" w:eastAsia="Calibri" w:hAnsi="Calibri" w:cs="Calibri"/>
                <w:bCs/>
                <w:color w:val="000000" w:themeColor="text1"/>
              </w:rPr>
              <w:t xml:space="preserve">: </w:t>
            </w:r>
            <w:r>
              <w:rPr>
                <w:rFonts w:eastAsia="Times New Roman"/>
                <w:bCs/>
                <w:color w:val="000000" w:themeColor="text1"/>
              </w:rPr>
              <w:t>In the downlink a common frequency offset</w:t>
            </w:r>
            <w:r>
              <w:rPr>
                <w:rFonts w:ascii="Calibri" w:eastAsia="Calibri" w:hAnsi="Calibri" w:cs="Calibri"/>
                <w:bCs/>
                <w:color w:val="000000" w:themeColor="text1"/>
              </w:rPr>
              <w:t xml:space="preserve"> </w:t>
            </w:r>
            <w:r>
              <w:rPr>
                <w:rFonts w:eastAsia="Times New Roman"/>
                <w:bCs/>
                <w:color w:val="000000" w:themeColor="text1"/>
              </w:rPr>
              <w:t>on service link is pre-compensated to limit the UE search space for the synchronization signals</w:t>
            </w:r>
            <w:r>
              <w:rPr>
                <w:rFonts w:ascii="Calibri" w:eastAsia="Calibri" w:hAnsi="Calibri" w:cs="Calibri"/>
                <w:bCs/>
                <w:color w:val="000000" w:themeColor="text1"/>
              </w:rPr>
              <w:t>.</w:t>
            </w:r>
          </w:p>
          <w:p w14:paraId="153E468E" w14:textId="77777777" w:rsidR="00227FA2" w:rsidRDefault="0039099D">
            <w:pPr>
              <w:jc w:val="both"/>
              <w:rPr>
                <w:rFonts w:eastAsia="Times New Roman"/>
                <w:bCs/>
                <w:color w:val="000000" w:themeColor="text1"/>
              </w:rPr>
            </w:pPr>
            <w:r>
              <w:rPr>
                <w:rFonts w:eastAsia="Times New Roman"/>
                <w:bCs/>
                <w:color w:val="000000" w:themeColor="text1"/>
              </w:rPr>
              <w:t>Proposal</w:t>
            </w:r>
            <w:r>
              <w:rPr>
                <w:rFonts w:eastAsia="Times New Roman"/>
                <w:color w:val="000000" w:themeColor="text1"/>
              </w:rPr>
              <w:t xml:space="preserve"> </w:t>
            </w:r>
            <w:r>
              <w:rPr>
                <w:rFonts w:eastAsia="Times New Roman"/>
                <w:bCs/>
                <w:color w:val="000000" w:themeColor="text1"/>
              </w:rPr>
              <w:t>17</w:t>
            </w:r>
            <w:r>
              <w:rPr>
                <w:rFonts w:eastAsia="Times New Roman"/>
                <w:color w:val="000000" w:themeColor="text1"/>
              </w:rPr>
              <w:t xml:space="preserve">: </w:t>
            </w:r>
            <w:r>
              <w:rPr>
                <w:rFonts w:eastAsia="Times New Roman"/>
                <w:bCs/>
                <w:color w:val="000000" w:themeColor="text1"/>
              </w:rPr>
              <w:t>The amount of common frequency pre-compensation in downlink in a cell shall be indicated to the UE</w:t>
            </w:r>
            <w:r>
              <w:rPr>
                <w:rFonts w:eastAsia="Times New Roman"/>
                <w:color w:val="000000" w:themeColor="text1"/>
              </w:rPr>
              <w:t xml:space="preserve"> </w:t>
            </w:r>
            <w:r>
              <w:rPr>
                <w:rFonts w:eastAsia="Times New Roman"/>
                <w:bCs/>
                <w:color w:val="000000" w:themeColor="text1"/>
              </w:rPr>
              <w:t>and thereby be used for determining the amount of uplink frequency pre-compensation</w:t>
            </w:r>
            <w:r>
              <w:rPr>
                <w:rFonts w:eastAsia="Times New Roman"/>
                <w:color w:val="000000" w:themeColor="text1"/>
              </w:rPr>
              <w:t>.</w:t>
            </w:r>
            <w:r>
              <w:rPr>
                <w:rFonts w:eastAsia="Times New Roman"/>
                <w:bCs/>
                <w:color w:val="000000" w:themeColor="text1"/>
              </w:rPr>
              <w:t xml:space="preserve"> </w:t>
            </w:r>
          </w:p>
          <w:p w14:paraId="11257A73" w14:textId="77777777" w:rsidR="00227FA2" w:rsidRDefault="0039099D">
            <w:pPr>
              <w:jc w:val="both"/>
              <w:rPr>
                <w:rFonts w:eastAsia="Times New Roman"/>
                <w:bCs/>
                <w:color w:val="000000" w:themeColor="text1"/>
              </w:rPr>
            </w:pPr>
            <w:r>
              <w:rPr>
                <w:rFonts w:eastAsia="Times New Roman"/>
                <w:bCs/>
                <w:color w:val="000000" w:themeColor="text1"/>
              </w:rPr>
              <w:t xml:space="preserve">Proposal 18: A common signaling should be used to indicate the amount of applied frequency pre-compensation in downlink for both earth-moving and earth-fixed cells. </w:t>
            </w:r>
          </w:p>
          <w:p w14:paraId="65D749FB" w14:textId="77777777" w:rsidR="00227FA2" w:rsidRDefault="0039099D">
            <w:pPr>
              <w:jc w:val="both"/>
              <w:rPr>
                <w:rFonts w:eastAsia="Times New Roman"/>
                <w:color w:val="000000" w:themeColor="text1"/>
              </w:rPr>
            </w:pPr>
            <w:r>
              <w:rPr>
                <w:rFonts w:eastAsia="Times New Roman"/>
                <w:bCs/>
                <w:color w:val="000000" w:themeColor="text1"/>
              </w:rPr>
              <w:t>Proposal 19: Common signaling for indicating frequency pre-compensation should be provided as part of SIB.</w:t>
            </w:r>
          </w:p>
          <w:p w14:paraId="0F3E0D39" w14:textId="77777777" w:rsidR="00227FA2" w:rsidRDefault="0039099D">
            <w:pPr>
              <w:jc w:val="both"/>
              <w:rPr>
                <w:rFonts w:eastAsia="Times New Roman"/>
                <w:color w:val="000000" w:themeColor="text1"/>
              </w:rPr>
            </w:pPr>
            <w:r>
              <w:rPr>
                <w:rFonts w:eastAsia="Times New Roman"/>
                <w:bCs/>
                <w:color w:val="000000" w:themeColor="text1"/>
              </w:rPr>
              <w:t xml:space="preserve">Proposal 20: UE frequency adjustment based on GNSS-acquired frequency reference, DL signals and the time provided by </w:t>
            </w:r>
            <w:r>
              <w:rPr>
                <w:rFonts w:eastAsia="Times New Roman"/>
                <w:bCs/>
                <w:iCs/>
                <w:color w:val="000000" w:themeColor="text1"/>
              </w:rPr>
              <w:t>referenceTimeInfo-R16</w:t>
            </w:r>
            <w:r>
              <w:rPr>
                <w:rFonts w:ascii="Calibri" w:eastAsia="Calibri" w:hAnsi="Calibri" w:cs="Calibri"/>
                <w:bCs/>
                <w:color w:val="000000" w:themeColor="text1"/>
              </w:rPr>
              <w:t xml:space="preserve"> </w:t>
            </w:r>
            <w:r>
              <w:rPr>
                <w:rFonts w:eastAsia="Times New Roman"/>
                <w:bCs/>
                <w:color w:val="000000" w:themeColor="text1"/>
              </w:rPr>
              <w:t>has benefits</w:t>
            </w:r>
            <w:r>
              <w:rPr>
                <w:rFonts w:ascii="Calibri" w:eastAsia="Calibri" w:hAnsi="Calibri" w:cs="Calibri"/>
                <w:bCs/>
                <w:color w:val="000000" w:themeColor="text1"/>
              </w:rPr>
              <w:t xml:space="preserve"> </w:t>
            </w:r>
            <w:r>
              <w:rPr>
                <w:rFonts w:eastAsia="Times New Roman"/>
                <w:bCs/>
                <w:color w:val="000000" w:themeColor="text1"/>
              </w:rPr>
              <w:t>and should be standardized as well.</w:t>
            </w:r>
          </w:p>
          <w:p w14:paraId="5A8DF635" w14:textId="77777777" w:rsidR="00227FA2" w:rsidRDefault="0039099D">
            <w:pPr>
              <w:jc w:val="both"/>
              <w:rPr>
                <w:rFonts w:eastAsia="Times New Roman"/>
                <w:color w:val="000000" w:themeColor="text1"/>
              </w:rPr>
            </w:pPr>
            <w:r>
              <w:rPr>
                <w:rFonts w:eastAsia="Times New Roman"/>
                <w:bCs/>
                <w:color w:val="000000" w:themeColor="text1"/>
              </w:rPr>
              <w:t>Proposal 21</w:t>
            </w:r>
            <w:r>
              <w:rPr>
                <w:rFonts w:ascii="Calibri" w:eastAsia="Calibri" w:hAnsi="Calibri" w:cs="Calibri"/>
                <w:bCs/>
                <w:color w:val="000000" w:themeColor="text1"/>
              </w:rPr>
              <w:t xml:space="preserve">: </w:t>
            </w:r>
            <w:r>
              <w:rPr>
                <w:rFonts w:eastAsia="Times New Roman"/>
                <w:bCs/>
                <w:color w:val="000000" w:themeColor="text1"/>
              </w:rPr>
              <w:t xml:space="preserve">Study whether indication of </w:t>
            </w:r>
            <w:r>
              <w:rPr>
                <w:rStyle w:val="normaltextrun"/>
                <w:bCs/>
                <w:color w:val="000000"/>
                <w:shd w:val="clear" w:color="auto" w:fill="FFFFFF"/>
              </w:rPr>
              <w:t>common frequency offset</w:t>
            </w:r>
            <w:r>
              <w:rPr>
                <w:rFonts w:eastAsia="Times New Roman"/>
                <w:bCs/>
                <w:color w:val="000000" w:themeColor="text1"/>
              </w:rPr>
              <w:t xml:space="preserve"> on the service link should be enabled for UE frequency alignment</w:t>
            </w:r>
            <w:r>
              <w:rPr>
                <w:rFonts w:ascii="Calibri" w:eastAsia="Calibri" w:hAnsi="Calibri" w:cs="Calibri"/>
                <w:bCs/>
                <w:color w:val="000000" w:themeColor="text1"/>
              </w:rPr>
              <w:t xml:space="preserve"> </w:t>
            </w:r>
            <w:r>
              <w:rPr>
                <w:rFonts w:eastAsia="Times New Roman"/>
                <w:bCs/>
                <w:color w:val="000000" w:themeColor="text1"/>
              </w:rPr>
              <w:t>in UL in case of GNSS loss.</w:t>
            </w:r>
          </w:p>
          <w:p w14:paraId="132B396E" w14:textId="77777777" w:rsidR="00227FA2" w:rsidRDefault="0039099D">
            <w:pPr>
              <w:jc w:val="both"/>
            </w:pPr>
            <w:r>
              <w:rPr>
                <w:rFonts w:eastAsia="Times New Roman"/>
                <w:bCs/>
                <w:color w:val="000000" w:themeColor="text1"/>
              </w:rPr>
              <w:t>Proposal 22: Study whether UE-specific closed-loop control for RRC connected mode should be enabled for UE frequency alignment in UL in case of GNSS loss.</w:t>
            </w:r>
          </w:p>
          <w:p w14:paraId="7C46F332" w14:textId="77777777" w:rsidR="00227FA2" w:rsidRDefault="0039099D">
            <w:pPr>
              <w:jc w:val="both"/>
            </w:pPr>
            <w:r>
              <w:rPr>
                <w:bCs/>
              </w:rPr>
              <w:t xml:space="preserve">Proposal 23: Include at least the </w:t>
            </w:r>
            <w:r>
              <w:rPr>
                <w:bCs/>
                <w:iCs/>
              </w:rPr>
              <w:t xml:space="preserve">true anomaly at epoch t0 </w:t>
            </w:r>
            <w:r>
              <w:rPr>
                <w:bCs/>
              </w:rPr>
              <w:t>(or equivalent)</w:t>
            </w:r>
            <w:r>
              <w:rPr>
                <w:bCs/>
                <w:iCs/>
              </w:rPr>
              <w:t xml:space="preserve"> </w:t>
            </w:r>
            <w:r>
              <w:rPr>
                <w:bCs/>
              </w:rPr>
              <w:t xml:space="preserve">parameter as part of the Set2 parameters and consider it as delta correction parameter which needs to be updated </w:t>
            </w:r>
            <w:r>
              <w:rPr>
                <w:bCs/>
              </w:rPr>
              <w:lastRenderedPageBreak/>
              <w:t>and signalled more frequently compared to the other Set2 parameters</w:t>
            </w:r>
            <w:r>
              <w:t>.</w:t>
            </w:r>
          </w:p>
          <w:p w14:paraId="48ECB4E2" w14:textId="77777777" w:rsidR="00227FA2" w:rsidRDefault="0039099D">
            <w:pPr>
              <w:jc w:val="both"/>
              <w:rPr>
                <w:bCs/>
              </w:rPr>
            </w:pPr>
            <w:r>
              <w:rPr>
                <w:bCs/>
              </w:rPr>
              <w:t>Proposal 24: The Set1 and Set2 satellite ephemeris data may have different update rates.</w:t>
            </w:r>
          </w:p>
          <w:p w14:paraId="3BE41559" w14:textId="77777777" w:rsidR="00227FA2" w:rsidRDefault="0039099D">
            <w:pPr>
              <w:rPr>
                <w:bCs/>
              </w:rPr>
            </w:pPr>
            <w:r>
              <w:rPr>
                <w:bCs/>
              </w:rPr>
              <w:t>Proposal 25: The epoch time is explicitly indicated along with ephemeris data.</w:t>
            </w:r>
          </w:p>
        </w:tc>
      </w:tr>
    </w:tbl>
    <w:p w14:paraId="6A2A03B7" w14:textId="77777777" w:rsidR="00227FA2" w:rsidRDefault="00227FA2">
      <w:pPr>
        <w:ind w:firstLine="284"/>
      </w:pPr>
    </w:p>
    <w:sectPr w:rsidR="00227FA2">
      <w:headerReference w:type="even" r:id="rId101"/>
      <w:footerReference w:type="default" r:id="rId102"/>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C9404" w14:textId="77777777" w:rsidR="006D7A31" w:rsidRDefault="006D7A31">
      <w:pPr>
        <w:spacing w:after="0"/>
      </w:pPr>
      <w:r>
        <w:separator/>
      </w:r>
    </w:p>
  </w:endnote>
  <w:endnote w:type="continuationSeparator" w:id="0">
    <w:p w14:paraId="37A1A7B4" w14:textId="77777777" w:rsidR="006D7A31" w:rsidRDefault="006D7A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KaiTi_GB2312">
    <w:altName w:val="楷体_GB2312"/>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sig w:usb0="00000000" w:usb1="00000000" w:usb2="00000000" w:usb3="00000000" w:csb0="00040001" w:csb1="00000000"/>
  </w:font>
  <w:font w:name="Times New Roman Bold">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楷体">
    <w:charset w:val="86"/>
    <w:family w:val="modern"/>
    <w:pitch w:val="fixed"/>
    <w:sig w:usb0="800002BF" w:usb1="38CF7CFA" w:usb2="00000016" w:usb3="00000000" w:csb0="00040001" w:csb1="00000000"/>
  </w:font>
  <w:font w:name="+mn-ea">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8CDDB" w14:textId="77777777" w:rsidR="0027799D" w:rsidRDefault="0027799D">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3723A7">
      <w:rPr>
        <w:rStyle w:val="Numrodepage"/>
        <w:noProof/>
      </w:rPr>
      <w:t>42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3723A7">
      <w:rPr>
        <w:rStyle w:val="Numrodepage"/>
        <w:noProof/>
      </w:rPr>
      <w:t>92</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FD6AD3" w14:textId="77777777" w:rsidR="006D7A31" w:rsidRDefault="006D7A31">
      <w:pPr>
        <w:spacing w:after="0"/>
      </w:pPr>
      <w:r>
        <w:separator/>
      </w:r>
    </w:p>
  </w:footnote>
  <w:footnote w:type="continuationSeparator" w:id="0">
    <w:p w14:paraId="7D13F7AA" w14:textId="77777777" w:rsidR="006D7A31" w:rsidRDefault="006D7A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0C220" w14:textId="77777777" w:rsidR="0027799D" w:rsidRDefault="00277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861FA1"/>
    <w:multiLevelType w:val="singleLevel"/>
    <w:tmpl w:val="9E861FA1"/>
    <w:lvl w:ilvl="0">
      <w:start w:val="1"/>
      <w:numFmt w:val="bullet"/>
      <w:lvlText w:val="●"/>
      <w:lvlJc w:val="left"/>
      <w:pPr>
        <w:ind w:left="860" w:hanging="420"/>
      </w:pPr>
      <w:rPr>
        <w:rFonts w:ascii="Arial" w:hAnsi="Arial" w:cs="Arial" w:hint="default"/>
      </w:rPr>
    </w:lvl>
  </w:abstractNum>
  <w:abstractNum w:abstractNumId="1">
    <w:nsid w:val="FFFFFF7E"/>
    <w:multiLevelType w:val="singleLevel"/>
    <w:tmpl w:val="FFFFFF7E"/>
    <w:lvl w:ilvl="0">
      <w:start w:val="1"/>
      <w:numFmt w:val="lowerRoman"/>
      <w:pStyle w:val="Listenumros3"/>
      <w:lvlText w:val="%1."/>
      <w:lvlJc w:val="right"/>
      <w:pPr>
        <w:ind w:left="926" w:hanging="360"/>
      </w:pPr>
    </w:lvl>
  </w:abstractNum>
  <w:abstractNum w:abstractNumId="2">
    <w:nsid w:val="050006A7"/>
    <w:multiLevelType w:val="multilevel"/>
    <w:tmpl w:val="05000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570DBD"/>
    <w:multiLevelType w:val="multilevel"/>
    <w:tmpl w:val="05570DBD"/>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
    <w:nsid w:val="07046447"/>
    <w:multiLevelType w:val="multilevel"/>
    <w:tmpl w:val="07046447"/>
    <w:lvl w:ilvl="0">
      <w:start w:val="1"/>
      <w:numFmt w:val="bullet"/>
      <w:lvlText w:val="-"/>
      <w:lvlJc w:val="left"/>
      <w:pPr>
        <w:ind w:left="1440" w:hanging="360"/>
      </w:pPr>
      <w:rPr>
        <w:rFonts w:ascii="Times New Roman" w:eastAsia="MS Mincho"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nsid w:val="0AD83891"/>
    <w:multiLevelType w:val="multilevel"/>
    <w:tmpl w:val="0AD83891"/>
    <w:lvl w:ilvl="0">
      <w:start w:val="1"/>
      <w:numFmt w:val="bullet"/>
      <w:lvlText w:val=""/>
      <w:lvlJc w:val="left"/>
      <w:pPr>
        <w:ind w:left="485" w:hanging="420"/>
      </w:pPr>
      <w:rPr>
        <w:rFonts w:ascii="Symbol" w:hAnsi="Symbol" w:hint="default"/>
      </w:rPr>
    </w:lvl>
    <w:lvl w:ilvl="1">
      <w:start w:val="1"/>
      <w:numFmt w:val="bullet"/>
      <w:lvlText w:val=""/>
      <w:lvlJc w:val="left"/>
      <w:pPr>
        <w:ind w:left="905" w:hanging="420"/>
      </w:pPr>
      <w:rPr>
        <w:rFonts w:ascii="Wingdings" w:hAnsi="Wingdings" w:hint="default"/>
      </w:rPr>
    </w:lvl>
    <w:lvl w:ilvl="2">
      <w:start w:val="1"/>
      <w:numFmt w:val="bullet"/>
      <w:lvlText w:val=""/>
      <w:lvlJc w:val="left"/>
      <w:pPr>
        <w:ind w:left="1325" w:hanging="420"/>
      </w:pPr>
      <w:rPr>
        <w:rFonts w:ascii="Wingdings" w:hAnsi="Wingdings" w:hint="default"/>
      </w:rPr>
    </w:lvl>
    <w:lvl w:ilvl="3">
      <w:start w:val="1"/>
      <w:numFmt w:val="bullet"/>
      <w:lvlText w:val=""/>
      <w:lvlJc w:val="left"/>
      <w:pPr>
        <w:ind w:left="1745" w:hanging="420"/>
      </w:pPr>
      <w:rPr>
        <w:rFonts w:ascii="Wingdings" w:hAnsi="Wingdings" w:hint="default"/>
      </w:rPr>
    </w:lvl>
    <w:lvl w:ilvl="4">
      <w:start w:val="1"/>
      <w:numFmt w:val="bullet"/>
      <w:lvlText w:val=""/>
      <w:lvlJc w:val="left"/>
      <w:pPr>
        <w:ind w:left="2165" w:hanging="420"/>
      </w:pPr>
      <w:rPr>
        <w:rFonts w:ascii="Wingdings" w:hAnsi="Wingdings" w:hint="default"/>
      </w:rPr>
    </w:lvl>
    <w:lvl w:ilvl="5">
      <w:start w:val="1"/>
      <w:numFmt w:val="bullet"/>
      <w:lvlText w:val=""/>
      <w:lvlJc w:val="left"/>
      <w:pPr>
        <w:ind w:left="2585" w:hanging="420"/>
      </w:pPr>
      <w:rPr>
        <w:rFonts w:ascii="Wingdings" w:hAnsi="Wingdings" w:hint="default"/>
      </w:rPr>
    </w:lvl>
    <w:lvl w:ilvl="6">
      <w:start w:val="1"/>
      <w:numFmt w:val="bullet"/>
      <w:lvlText w:val=""/>
      <w:lvlJc w:val="left"/>
      <w:pPr>
        <w:ind w:left="3005" w:hanging="420"/>
      </w:pPr>
      <w:rPr>
        <w:rFonts w:ascii="Wingdings" w:hAnsi="Wingdings" w:hint="default"/>
      </w:rPr>
    </w:lvl>
    <w:lvl w:ilvl="7">
      <w:start w:val="1"/>
      <w:numFmt w:val="bullet"/>
      <w:lvlText w:val=""/>
      <w:lvlJc w:val="left"/>
      <w:pPr>
        <w:ind w:left="3425" w:hanging="420"/>
      </w:pPr>
      <w:rPr>
        <w:rFonts w:ascii="Wingdings" w:hAnsi="Wingdings" w:hint="default"/>
      </w:rPr>
    </w:lvl>
    <w:lvl w:ilvl="8">
      <w:start w:val="1"/>
      <w:numFmt w:val="bullet"/>
      <w:lvlText w:val=""/>
      <w:lvlJc w:val="left"/>
      <w:pPr>
        <w:ind w:left="3845" w:hanging="420"/>
      </w:pPr>
      <w:rPr>
        <w:rFonts w:ascii="Wingdings" w:hAnsi="Wingdings" w:hint="default"/>
      </w:rPr>
    </w:lvl>
  </w:abstractNum>
  <w:abstractNum w:abstractNumId="6">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C071A92"/>
    <w:multiLevelType w:val="multilevel"/>
    <w:tmpl w:val="0C071A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CD57885"/>
    <w:multiLevelType w:val="multilevel"/>
    <w:tmpl w:val="0CD5788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D34426B"/>
    <w:multiLevelType w:val="multilevel"/>
    <w:tmpl w:val="0D34426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EDF538F"/>
    <w:multiLevelType w:val="singleLevel"/>
    <w:tmpl w:val="0EDF538F"/>
    <w:lvl w:ilvl="0">
      <w:start w:val="1"/>
      <w:numFmt w:val="bullet"/>
      <w:lvlText w:val="●"/>
      <w:lvlJc w:val="left"/>
      <w:pPr>
        <w:ind w:left="860" w:hanging="420"/>
      </w:pPr>
      <w:rPr>
        <w:rFonts w:ascii="Arial" w:hAnsi="Arial" w:cs="Arial" w:hint="default"/>
      </w:rPr>
    </w:lvl>
  </w:abstractNum>
  <w:abstractNum w:abstractNumId="11">
    <w:nsid w:val="194D55BB"/>
    <w:multiLevelType w:val="multilevel"/>
    <w:tmpl w:val="194D55BB"/>
    <w:lvl w:ilvl="0">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D4B0E66"/>
    <w:multiLevelType w:val="multilevel"/>
    <w:tmpl w:val="1D4B0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F140599"/>
    <w:multiLevelType w:val="hybridMultilevel"/>
    <w:tmpl w:val="5344F014"/>
    <w:lvl w:ilvl="0" w:tplc="208E2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F791F3A"/>
    <w:multiLevelType w:val="multilevel"/>
    <w:tmpl w:val="1F791F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nsid w:val="228C7EA0"/>
    <w:multiLevelType w:val="multilevel"/>
    <w:tmpl w:val="228C7EA0"/>
    <w:lvl w:ilvl="0">
      <w:start w:val="1"/>
      <w:numFmt w:val="bullet"/>
      <w:lvlText w:val=""/>
      <w:lvlJc w:val="left"/>
      <w:pPr>
        <w:ind w:left="720" w:hanging="360"/>
      </w:pPr>
      <w:rPr>
        <w:rFonts w:ascii="Wingdings" w:hAnsi="Wingdings" w:hint="default"/>
      </w:rPr>
    </w:lvl>
    <w:lvl w:ilvl="1">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25CE09A9"/>
    <w:multiLevelType w:val="multilevel"/>
    <w:tmpl w:val="25CE09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5E443AD"/>
    <w:multiLevelType w:val="multilevel"/>
    <w:tmpl w:val="25E443AD"/>
    <w:lvl w:ilvl="0">
      <w:start w:val="23"/>
      <w:numFmt w:val="bullet"/>
      <w:lvlText w:val="-"/>
      <w:lvlJc w:val="left"/>
      <w:pPr>
        <w:ind w:left="360" w:hanging="360"/>
      </w:pPr>
      <w:rPr>
        <w:rFonts w:ascii="Times New Roman" w:eastAsiaTheme="minorEastAsia" w:hAnsi="Times New Roman" w:cs="Times New Roman" w:hint="default"/>
      </w:rPr>
    </w:lvl>
    <w:lvl w:ilvl="1">
      <w:start w:val="23"/>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A4979C6"/>
    <w:multiLevelType w:val="multilevel"/>
    <w:tmpl w:val="2A4979C6"/>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1">
    <w:nsid w:val="2C061E15"/>
    <w:multiLevelType w:val="multilevel"/>
    <w:tmpl w:val="2C061E15"/>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17E7E3A"/>
    <w:multiLevelType w:val="multilevel"/>
    <w:tmpl w:val="317E7E3A"/>
    <w:lvl w:ilvl="0">
      <w:start w:val="2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5791C6A"/>
    <w:multiLevelType w:val="multilevel"/>
    <w:tmpl w:val="35791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3E0F078E"/>
    <w:multiLevelType w:val="multilevel"/>
    <w:tmpl w:val="3E0F078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EFD38BF"/>
    <w:multiLevelType w:val="multilevel"/>
    <w:tmpl w:val="3EFD38BF"/>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3F141713"/>
    <w:multiLevelType w:val="multilevel"/>
    <w:tmpl w:val="3F14171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41C449E6"/>
    <w:multiLevelType w:val="multilevel"/>
    <w:tmpl w:val="41C449E6"/>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4285399E"/>
    <w:multiLevelType w:val="multilevel"/>
    <w:tmpl w:val="42853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6">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8">
    <w:nsid w:val="46D106F7"/>
    <w:multiLevelType w:val="multilevel"/>
    <w:tmpl w:val="46D106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93C588B"/>
    <w:multiLevelType w:val="multilevel"/>
    <w:tmpl w:val="493C588B"/>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4B5C3DF4"/>
    <w:multiLevelType w:val="multilevel"/>
    <w:tmpl w:val="4B5C3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4EB23E03"/>
    <w:multiLevelType w:val="multilevel"/>
    <w:tmpl w:val="4EB23E03"/>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4F9C5B20"/>
    <w:multiLevelType w:val="multilevel"/>
    <w:tmpl w:val="4F9C5B20"/>
    <w:lvl w:ilvl="0">
      <w:numFmt w:val="bullet"/>
      <w:lvlText w:val="-"/>
      <w:lvlJc w:val="left"/>
      <w:pPr>
        <w:ind w:left="1260" w:hanging="420"/>
      </w:pPr>
      <w:rPr>
        <w:rFonts w:ascii="Times New Roman" w:eastAsia="SimSu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5165606D"/>
    <w:multiLevelType w:val="multilevel"/>
    <w:tmpl w:val="5165606D"/>
    <w:lvl w:ilvl="0">
      <w:numFmt w:val="bullet"/>
      <w:lvlText w:val="-"/>
      <w:lvlJc w:val="left"/>
      <w:pPr>
        <w:ind w:left="708" w:hanging="420"/>
      </w:pPr>
      <w:rPr>
        <w:rFonts w:ascii="Times New Roman" w:eastAsia="SimSun" w:hAnsi="Times New Roman" w:cs="Times New Roman" w:hint="default"/>
      </w:rPr>
    </w:lvl>
    <w:lvl w:ilvl="1">
      <w:numFmt w:val="bullet"/>
      <w:lvlText w:val="-"/>
      <w:lvlJc w:val="left"/>
      <w:pPr>
        <w:ind w:left="1128" w:hanging="420"/>
      </w:pPr>
      <w:rPr>
        <w:rFonts w:ascii="Times New Roman" w:eastAsia="SimSun" w:hAnsi="Times New Roman" w:cs="Times New Roman" w:hint="default"/>
      </w:rPr>
    </w:lvl>
    <w:lvl w:ilvl="2">
      <w:start w:val="1"/>
      <w:numFmt w:val="bullet"/>
      <w:lvlText w:val=""/>
      <w:lvlJc w:val="left"/>
      <w:pPr>
        <w:ind w:left="1548" w:hanging="420"/>
      </w:pPr>
      <w:rPr>
        <w:rFonts w:ascii="Wingdings" w:hAnsi="Wingdings" w:hint="default"/>
      </w:rPr>
    </w:lvl>
    <w:lvl w:ilvl="3">
      <w:start w:val="2"/>
      <w:numFmt w:val="bullet"/>
      <w:lvlText w:val="-"/>
      <w:lvlJc w:val="left"/>
      <w:pPr>
        <w:ind w:left="1968" w:hanging="420"/>
      </w:pPr>
      <w:rPr>
        <w:rFonts w:ascii="Calibri" w:eastAsia="Malgun Gothic" w:hAnsi="Calibri" w:cs="Arial"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nsid w:val="53A11BEC"/>
    <w:multiLevelType w:val="multilevel"/>
    <w:tmpl w:val="53A11BE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nsid w:val="54C55134"/>
    <w:multiLevelType w:val="multilevel"/>
    <w:tmpl w:val="54C551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5A2E4FF7"/>
    <w:multiLevelType w:val="multilevel"/>
    <w:tmpl w:val="5A2E4F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5AF22F9D"/>
    <w:multiLevelType w:val="multilevel"/>
    <w:tmpl w:val="5AF22F9D"/>
    <w:lvl w:ilvl="0">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nsid w:val="5DBF2ADA"/>
    <w:multiLevelType w:val="multilevel"/>
    <w:tmpl w:val="5DBF2ADA"/>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62AB0DA9"/>
    <w:multiLevelType w:val="multilevel"/>
    <w:tmpl w:val="62AB0DA9"/>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58">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9">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0">
    <w:nsid w:val="6CF95C3E"/>
    <w:multiLevelType w:val="multilevel"/>
    <w:tmpl w:val="6CF95C3E"/>
    <w:lvl w:ilvl="0">
      <w:start w:val="1"/>
      <w:numFmt w:val="bullet"/>
      <w:lvlText w:val=""/>
      <w:lvlJc w:val="left"/>
      <w:pPr>
        <w:ind w:left="690" w:hanging="360"/>
      </w:pPr>
      <w:rPr>
        <w:rFonts w:ascii="Symbol" w:hAnsi="Symbol" w:hint="default"/>
      </w:rPr>
    </w:lvl>
    <w:lvl w:ilvl="1">
      <w:start w:val="1"/>
      <w:numFmt w:val="bullet"/>
      <w:lvlText w:val=""/>
      <w:lvlJc w:val="left"/>
      <w:pPr>
        <w:ind w:left="1130" w:hanging="400"/>
      </w:pPr>
      <w:rPr>
        <w:rFonts w:ascii="Wingdings" w:hAnsi="Wingdings" w:hint="default"/>
      </w:rPr>
    </w:lvl>
    <w:lvl w:ilvl="2">
      <w:start w:val="1"/>
      <w:numFmt w:val="bullet"/>
      <w:lvlText w:val=""/>
      <w:lvlJc w:val="left"/>
      <w:pPr>
        <w:ind w:left="1530" w:hanging="400"/>
      </w:pPr>
      <w:rPr>
        <w:rFonts w:ascii="Wingdings" w:hAnsi="Wingdings" w:hint="default"/>
      </w:rPr>
    </w:lvl>
    <w:lvl w:ilvl="3">
      <w:start w:val="1"/>
      <w:numFmt w:val="bullet"/>
      <w:lvlText w:val=""/>
      <w:lvlJc w:val="left"/>
      <w:pPr>
        <w:ind w:left="1930" w:hanging="400"/>
      </w:pPr>
      <w:rPr>
        <w:rFonts w:ascii="Wingdings" w:hAnsi="Wingdings" w:hint="default"/>
      </w:rPr>
    </w:lvl>
    <w:lvl w:ilvl="4">
      <w:start w:val="1"/>
      <w:numFmt w:val="bullet"/>
      <w:lvlText w:val=""/>
      <w:lvlJc w:val="left"/>
      <w:pPr>
        <w:ind w:left="2330" w:hanging="400"/>
      </w:pPr>
      <w:rPr>
        <w:rFonts w:ascii="Wingdings" w:hAnsi="Wingdings" w:hint="default"/>
      </w:rPr>
    </w:lvl>
    <w:lvl w:ilvl="5">
      <w:start w:val="1"/>
      <w:numFmt w:val="bullet"/>
      <w:lvlText w:val=""/>
      <w:lvlJc w:val="left"/>
      <w:pPr>
        <w:ind w:left="2730" w:hanging="400"/>
      </w:pPr>
      <w:rPr>
        <w:rFonts w:ascii="Wingdings" w:hAnsi="Wingdings" w:hint="default"/>
      </w:rPr>
    </w:lvl>
    <w:lvl w:ilvl="6">
      <w:start w:val="1"/>
      <w:numFmt w:val="bullet"/>
      <w:lvlText w:val=""/>
      <w:lvlJc w:val="left"/>
      <w:pPr>
        <w:ind w:left="3130" w:hanging="400"/>
      </w:pPr>
      <w:rPr>
        <w:rFonts w:ascii="Wingdings" w:hAnsi="Wingdings" w:hint="default"/>
      </w:rPr>
    </w:lvl>
    <w:lvl w:ilvl="7">
      <w:start w:val="1"/>
      <w:numFmt w:val="bullet"/>
      <w:lvlText w:val=""/>
      <w:lvlJc w:val="left"/>
      <w:pPr>
        <w:ind w:left="3530" w:hanging="400"/>
      </w:pPr>
      <w:rPr>
        <w:rFonts w:ascii="Wingdings" w:hAnsi="Wingdings" w:hint="default"/>
      </w:rPr>
    </w:lvl>
    <w:lvl w:ilvl="8">
      <w:start w:val="1"/>
      <w:numFmt w:val="bullet"/>
      <w:lvlText w:val=""/>
      <w:lvlJc w:val="left"/>
      <w:pPr>
        <w:ind w:left="3930" w:hanging="400"/>
      </w:pPr>
      <w:rPr>
        <w:rFonts w:ascii="Wingdings" w:hAnsi="Wingdings" w:hint="default"/>
      </w:rPr>
    </w:lvl>
  </w:abstractNum>
  <w:abstractNum w:abstractNumId="61">
    <w:nsid w:val="725B6599"/>
    <w:multiLevelType w:val="multilevel"/>
    <w:tmpl w:val="725B6599"/>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74065A46"/>
    <w:multiLevelType w:val="multilevel"/>
    <w:tmpl w:val="74065A46"/>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742D2731"/>
    <w:multiLevelType w:val="multilevel"/>
    <w:tmpl w:val="742D2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75837B11"/>
    <w:multiLevelType w:val="multilevel"/>
    <w:tmpl w:val="75837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7A5D1F8A"/>
    <w:multiLevelType w:val="multilevel"/>
    <w:tmpl w:val="7A5D1F8A"/>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7">
    <w:nsid w:val="7ADE5D63"/>
    <w:multiLevelType w:val="multilevel"/>
    <w:tmpl w:val="7ADE5D6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69">
    <w:nsid w:val="7ED6275A"/>
    <w:multiLevelType w:val="multilevel"/>
    <w:tmpl w:val="D10C6D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nsid w:val="7F9F5B15"/>
    <w:multiLevelType w:val="multilevel"/>
    <w:tmpl w:val="7F9F5B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1"/>
  </w:num>
  <w:num w:numId="3">
    <w:abstractNumId w:val="29"/>
  </w:num>
  <w:num w:numId="4">
    <w:abstractNumId w:val="43"/>
  </w:num>
  <w:num w:numId="5">
    <w:abstractNumId w:val="48"/>
  </w:num>
  <w:num w:numId="6">
    <w:abstractNumId w:val="50"/>
  </w:num>
  <w:num w:numId="7">
    <w:abstractNumId w:val="22"/>
  </w:num>
  <w:num w:numId="8">
    <w:abstractNumId w:val="35"/>
  </w:num>
  <w:num w:numId="9">
    <w:abstractNumId w:val="25"/>
  </w:num>
  <w:num w:numId="10">
    <w:abstractNumId w:val="28"/>
  </w:num>
  <w:num w:numId="11">
    <w:abstractNumId w:val="63"/>
  </w:num>
  <w:num w:numId="12">
    <w:abstractNumId w:val="23"/>
  </w:num>
  <w:num w:numId="13">
    <w:abstractNumId w:val="56"/>
  </w:num>
  <w:num w:numId="14">
    <w:abstractNumId w:val="15"/>
  </w:num>
  <w:num w:numId="15">
    <w:abstractNumId w:val="9"/>
  </w:num>
  <w:num w:numId="16">
    <w:abstractNumId w:val="54"/>
  </w:num>
  <w:num w:numId="17">
    <w:abstractNumId w:val="27"/>
  </w:num>
  <w:num w:numId="18">
    <w:abstractNumId w:val="65"/>
  </w:num>
  <w:num w:numId="19">
    <w:abstractNumId w:val="13"/>
  </w:num>
  <w:num w:numId="20">
    <w:abstractNumId w:val="2"/>
  </w:num>
  <w:num w:numId="21">
    <w:abstractNumId w:val="7"/>
  </w:num>
  <w:num w:numId="22">
    <w:abstractNumId w:val="66"/>
  </w:num>
  <w:num w:numId="23">
    <w:abstractNumId w:val="16"/>
  </w:num>
  <w:num w:numId="24">
    <w:abstractNumId w:val="44"/>
  </w:num>
  <w:num w:numId="25">
    <w:abstractNumId w:val="51"/>
  </w:num>
  <w:num w:numId="26">
    <w:abstractNumId w:val="30"/>
  </w:num>
  <w:num w:numId="27">
    <w:abstractNumId w:val="64"/>
  </w:num>
  <w:num w:numId="28">
    <w:abstractNumId w:val="55"/>
  </w:num>
  <w:num w:numId="29">
    <w:abstractNumId w:val="31"/>
  </w:num>
  <w:num w:numId="30">
    <w:abstractNumId w:val="26"/>
  </w:num>
  <w:num w:numId="31">
    <w:abstractNumId w:val="61"/>
  </w:num>
  <w:num w:numId="32">
    <w:abstractNumId w:val="68"/>
  </w:num>
  <w:num w:numId="33">
    <w:abstractNumId w:val="39"/>
  </w:num>
  <w:num w:numId="34">
    <w:abstractNumId w:val="4"/>
  </w:num>
  <w:num w:numId="35">
    <w:abstractNumId w:val="6"/>
  </w:num>
  <w:num w:numId="36">
    <w:abstractNumId w:val="33"/>
  </w:num>
  <w:num w:numId="37">
    <w:abstractNumId w:val="70"/>
  </w:num>
  <w:num w:numId="38">
    <w:abstractNumId w:val="38"/>
  </w:num>
  <w:num w:numId="39">
    <w:abstractNumId w:val="40"/>
  </w:num>
  <w:num w:numId="40">
    <w:abstractNumId w:val="21"/>
  </w:num>
  <w:num w:numId="41">
    <w:abstractNumId w:val="60"/>
  </w:num>
  <w:num w:numId="42">
    <w:abstractNumId w:val="34"/>
  </w:num>
  <w:num w:numId="43">
    <w:abstractNumId w:val="24"/>
  </w:num>
  <w:num w:numId="44">
    <w:abstractNumId w:val="49"/>
  </w:num>
  <w:num w:numId="45">
    <w:abstractNumId w:val="19"/>
  </w:num>
  <w:num w:numId="46">
    <w:abstractNumId w:val="47"/>
  </w:num>
  <w:num w:numId="47">
    <w:abstractNumId w:val="53"/>
  </w:num>
  <w:num w:numId="48">
    <w:abstractNumId w:val="42"/>
  </w:num>
  <w:num w:numId="49">
    <w:abstractNumId w:val="32"/>
  </w:num>
  <w:num w:numId="50">
    <w:abstractNumId w:val="0"/>
  </w:num>
  <w:num w:numId="51">
    <w:abstractNumId w:val="58"/>
  </w:num>
  <w:num w:numId="52">
    <w:abstractNumId w:val="59"/>
  </w:num>
  <w:num w:numId="53">
    <w:abstractNumId w:val="46"/>
  </w:num>
  <w:num w:numId="54">
    <w:abstractNumId w:val="11"/>
  </w:num>
  <w:num w:numId="55">
    <w:abstractNumId w:val="17"/>
  </w:num>
  <w:num w:numId="56">
    <w:abstractNumId w:val="36"/>
  </w:num>
  <w:num w:numId="57">
    <w:abstractNumId w:val="62"/>
  </w:num>
  <w:num w:numId="58">
    <w:abstractNumId w:val="45"/>
  </w:num>
  <w:num w:numId="59">
    <w:abstractNumId w:val="41"/>
  </w:num>
  <w:num w:numId="60">
    <w:abstractNumId w:val="57"/>
  </w:num>
  <w:num w:numId="61">
    <w:abstractNumId w:val="12"/>
  </w:num>
  <w:num w:numId="62">
    <w:abstractNumId w:val="10"/>
  </w:num>
  <w:num w:numId="63">
    <w:abstractNumId w:val="5"/>
  </w:num>
  <w:num w:numId="64">
    <w:abstractNumId w:val="8"/>
  </w:num>
  <w:num w:numId="65">
    <w:abstractNumId w:val="3"/>
  </w:num>
  <w:num w:numId="66">
    <w:abstractNumId w:val="20"/>
  </w:num>
  <w:num w:numId="67">
    <w:abstractNumId w:val="18"/>
  </w:num>
  <w:num w:numId="68">
    <w:abstractNumId w:val="67"/>
  </w:num>
  <w:num w:numId="69">
    <w:abstractNumId w:val="52"/>
  </w:num>
  <w:num w:numId="70">
    <w:abstractNumId w:val="14"/>
  </w:num>
  <w:num w:numId="71">
    <w:abstractNumId w:val="69"/>
  </w:num>
  <w:num w:numId="72">
    <w:abstractNumId w:val="54"/>
  </w:num>
  <w:num w:numId="73">
    <w:abstractNumId w:val="37"/>
  </w:num>
  <w:num w:numId="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5BB"/>
    <w:rsid w:val="000014B7"/>
    <w:rsid w:val="000017D6"/>
    <w:rsid w:val="00001AA3"/>
    <w:rsid w:val="00001D66"/>
    <w:rsid w:val="00001D6C"/>
    <w:rsid w:val="000022D5"/>
    <w:rsid w:val="00002402"/>
    <w:rsid w:val="000027EA"/>
    <w:rsid w:val="00002A39"/>
    <w:rsid w:val="00002CDB"/>
    <w:rsid w:val="00003481"/>
    <w:rsid w:val="000037E5"/>
    <w:rsid w:val="0000381B"/>
    <w:rsid w:val="00004094"/>
    <w:rsid w:val="00004234"/>
    <w:rsid w:val="000042AF"/>
    <w:rsid w:val="000045B9"/>
    <w:rsid w:val="0000484B"/>
    <w:rsid w:val="00004B5C"/>
    <w:rsid w:val="00005039"/>
    <w:rsid w:val="0000521B"/>
    <w:rsid w:val="000054AF"/>
    <w:rsid w:val="000055D9"/>
    <w:rsid w:val="000055DF"/>
    <w:rsid w:val="000057D9"/>
    <w:rsid w:val="0000590D"/>
    <w:rsid w:val="000059B2"/>
    <w:rsid w:val="00005AD9"/>
    <w:rsid w:val="00005D52"/>
    <w:rsid w:val="00005DAC"/>
    <w:rsid w:val="00006617"/>
    <w:rsid w:val="00007765"/>
    <w:rsid w:val="000077C1"/>
    <w:rsid w:val="0000797A"/>
    <w:rsid w:val="00007C19"/>
    <w:rsid w:val="00007C27"/>
    <w:rsid w:val="000100D8"/>
    <w:rsid w:val="00011529"/>
    <w:rsid w:val="0001187D"/>
    <w:rsid w:val="00011AEC"/>
    <w:rsid w:val="00011D0E"/>
    <w:rsid w:val="0001200B"/>
    <w:rsid w:val="000121C0"/>
    <w:rsid w:val="000122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6C"/>
    <w:rsid w:val="000164C5"/>
    <w:rsid w:val="000170C3"/>
    <w:rsid w:val="00017141"/>
    <w:rsid w:val="000172EA"/>
    <w:rsid w:val="0001739D"/>
    <w:rsid w:val="000174AE"/>
    <w:rsid w:val="00017500"/>
    <w:rsid w:val="00017F30"/>
    <w:rsid w:val="000201BD"/>
    <w:rsid w:val="00020A1A"/>
    <w:rsid w:val="00020FD3"/>
    <w:rsid w:val="0002133F"/>
    <w:rsid w:val="0002138F"/>
    <w:rsid w:val="0002145F"/>
    <w:rsid w:val="00021912"/>
    <w:rsid w:val="0002191D"/>
    <w:rsid w:val="00021AB9"/>
    <w:rsid w:val="00021D01"/>
    <w:rsid w:val="0002215A"/>
    <w:rsid w:val="000222A1"/>
    <w:rsid w:val="000222CB"/>
    <w:rsid w:val="0002255E"/>
    <w:rsid w:val="00022977"/>
    <w:rsid w:val="00022D9C"/>
    <w:rsid w:val="00022DB9"/>
    <w:rsid w:val="00022E82"/>
    <w:rsid w:val="00023212"/>
    <w:rsid w:val="000234DC"/>
    <w:rsid w:val="000238BC"/>
    <w:rsid w:val="00023C82"/>
    <w:rsid w:val="00023D21"/>
    <w:rsid w:val="00023D6E"/>
    <w:rsid w:val="0002426D"/>
    <w:rsid w:val="000245BF"/>
    <w:rsid w:val="000247AC"/>
    <w:rsid w:val="00024E35"/>
    <w:rsid w:val="000251A8"/>
    <w:rsid w:val="00025417"/>
    <w:rsid w:val="00025A51"/>
    <w:rsid w:val="00025A6E"/>
    <w:rsid w:val="0002613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52"/>
    <w:rsid w:val="00027F27"/>
    <w:rsid w:val="00027FEB"/>
    <w:rsid w:val="0003037A"/>
    <w:rsid w:val="0003040C"/>
    <w:rsid w:val="00030469"/>
    <w:rsid w:val="00030551"/>
    <w:rsid w:val="0003056E"/>
    <w:rsid w:val="000306A4"/>
    <w:rsid w:val="000309EA"/>
    <w:rsid w:val="00030C6A"/>
    <w:rsid w:val="00030E3D"/>
    <w:rsid w:val="00030FBE"/>
    <w:rsid w:val="00031506"/>
    <w:rsid w:val="00031A6F"/>
    <w:rsid w:val="00031AF5"/>
    <w:rsid w:val="00031BF3"/>
    <w:rsid w:val="00031C1D"/>
    <w:rsid w:val="00031E3A"/>
    <w:rsid w:val="00031ED2"/>
    <w:rsid w:val="0003249B"/>
    <w:rsid w:val="0003270D"/>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10F2"/>
    <w:rsid w:val="0004180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8F0"/>
    <w:rsid w:val="00044CC2"/>
    <w:rsid w:val="00044FA7"/>
    <w:rsid w:val="00045442"/>
    <w:rsid w:val="0004557B"/>
    <w:rsid w:val="00046404"/>
    <w:rsid w:val="00046599"/>
    <w:rsid w:val="0004670D"/>
    <w:rsid w:val="0004688B"/>
    <w:rsid w:val="00046B8D"/>
    <w:rsid w:val="000470D1"/>
    <w:rsid w:val="000472D9"/>
    <w:rsid w:val="00047690"/>
    <w:rsid w:val="00047DB7"/>
    <w:rsid w:val="00047E28"/>
    <w:rsid w:val="00047F44"/>
    <w:rsid w:val="00047F90"/>
    <w:rsid w:val="00050975"/>
    <w:rsid w:val="00050FD1"/>
    <w:rsid w:val="000511F5"/>
    <w:rsid w:val="00051253"/>
    <w:rsid w:val="000515CA"/>
    <w:rsid w:val="00051A20"/>
    <w:rsid w:val="00051BE2"/>
    <w:rsid w:val="00051F65"/>
    <w:rsid w:val="000525E0"/>
    <w:rsid w:val="00052647"/>
    <w:rsid w:val="0005267D"/>
    <w:rsid w:val="000529A2"/>
    <w:rsid w:val="00052CFC"/>
    <w:rsid w:val="00052DFA"/>
    <w:rsid w:val="00052FC8"/>
    <w:rsid w:val="0005308F"/>
    <w:rsid w:val="00053BDB"/>
    <w:rsid w:val="00053C5F"/>
    <w:rsid w:val="00053C64"/>
    <w:rsid w:val="00053DA9"/>
    <w:rsid w:val="00053E0C"/>
    <w:rsid w:val="00053E87"/>
    <w:rsid w:val="0005406F"/>
    <w:rsid w:val="000540C6"/>
    <w:rsid w:val="00054808"/>
    <w:rsid w:val="00054C98"/>
    <w:rsid w:val="00054D06"/>
    <w:rsid w:val="00055697"/>
    <w:rsid w:val="00055C5B"/>
    <w:rsid w:val="0005644C"/>
    <w:rsid w:val="0005677E"/>
    <w:rsid w:val="00056973"/>
    <w:rsid w:val="00056A5E"/>
    <w:rsid w:val="00057BE9"/>
    <w:rsid w:val="00057C27"/>
    <w:rsid w:val="00057DC0"/>
    <w:rsid w:val="00060311"/>
    <w:rsid w:val="00060CEF"/>
    <w:rsid w:val="00060D98"/>
    <w:rsid w:val="00061112"/>
    <w:rsid w:val="00061178"/>
    <w:rsid w:val="000617DF"/>
    <w:rsid w:val="00061B76"/>
    <w:rsid w:val="00062625"/>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700BA"/>
    <w:rsid w:val="00070135"/>
    <w:rsid w:val="0007063A"/>
    <w:rsid w:val="00070905"/>
    <w:rsid w:val="00070A1A"/>
    <w:rsid w:val="00070DC4"/>
    <w:rsid w:val="00071385"/>
    <w:rsid w:val="0007184B"/>
    <w:rsid w:val="00071B9E"/>
    <w:rsid w:val="00071F05"/>
    <w:rsid w:val="00071F46"/>
    <w:rsid w:val="0007263B"/>
    <w:rsid w:val="000728B9"/>
    <w:rsid w:val="00072A0C"/>
    <w:rsid w:val="00072CE5"/>
    <w:rsid w:val="00072D4C"/>
    <w:rsid w:val="00072F2A"/>
    <w:rsid w:val="00073000"/>
    <w:rsid w:val="00073319"/>
    <w:rsid w:val="00073D16"/>
    <w:rsid w:val="000744B9"/>
    <w:rsid w:val="0007471F"/>
    <w:rsid w:val="0007481E"/>
    <w:rsid w:val="0007492B"/>
    <w:rsid w:val="00074B69"/>
    <w:rsid w:val="00074BF1"/>
    <w:rsid w:val="000750E4"/>
    <w:rsid w:val="00075A79"/>
    <w:rsid w:val="000761B9"/>
    <w:rsid w:val="000761D2"/>
    <w:rsid w:val="0007642F"/>
    <w:rsid w:val="0007645A"/>
    <w:rsid w:val="00076885"/>
    <w:rsid w:val="00076C4B"/>
    <w:rsid w:val="00076E02"/>
    <w:rsid w:val="00077237"/>
    <w:rsid w:val="0007772A"/>
    <w:rsid w:val="0007784A"/>
    <w:rsid w:val="00077DA4"/>
    <w:rsid w:val="00077DA5"/>
    <w:rsid w:val="0008012D"/>
    <w:rsid w:val="000804BB"/>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323"/>
    <w:rsid w:val="00085432"/>
    <w:rsid w:val="00085485"/>
    <w:rsid w:val="000854BF"/>
    <w:rsid w:val="0008563B"/>
    <w:rsid w:val="0008598C"/>
    <w:rsid w:val="00085C48"/>
    <w:rsid w:val="00085DD8"/>
    <w:rsid w:val="00085DFB"/>
    <w:rsid w:val="00085EB7"/>
    <w:rsid w:val="00085F77"/>
    <w:rsid w:val="00086078"/>
    <w:rsid w:val="0008619F"/>
    <w:rsid w:val="000863C3"/>
    <w:rsid w:val="00086476"/>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61C0"/>
    <w:rsid w:val="0009620B"/>
    <w:rsid w:val="0009679F"/>
    <w:rsid w:val="00096ADC"/>
    <w:rsid w:val="00096B6B"/>
    <w:rsid w:val="00096DC3"/>
    <w:rsid w:val="00096E30"/>
    <w:rsid w:val="00096F03"/>
    <w:rsid w:val="00096F26"/>
    <w:rsid w:val="0009714A"/>
    <w:rsid w:val="00097308"/>
    <w:rsid w:val="00097317"/>
    <w:rsid w:val="000974E1"/>
    <w:rsid w:val="00097957"/>
    <w:rsid w:val="00097AE3"/>
    <w:rsid w:val="000A0234"/>
    <w:rsid w:val="000A0289"/>
    <w:rsid w:val="000A02F0"/>
    <w:rsid w:val="000A05CA"/>
    <w:rsid w:val="000A06D5"/>
    <w:rsid w:val="000A0952"/>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CC5"/>
    <w:rsid w:val="000A3CF3"/>
    <w:rsid w:val="000A4085"/>
    <w:rsid w:val="000A4361"/>
    <w:rsid w:val="000A44F4"/>
    <w:rsid w:val="000A46B9"/>
    <w:rsid w:val="000A4964"/>
    <w:rsid w:val="000A4AF3"/>
    <w:rsid w:val="000A4DF9"/>
    <w:rsid w:val="000A559A"/>
    <w:rsid w:val="000A5A25"/>
    <w:rsid w:val="000A5C43"/>
    <w:rsid w:val="000A6510"/>
    <w:rsid w:val="000A6BF1"/>
    <w:rsid w:val="000A75D8"/>
    <w:rsid w:val="000A764D"/>
    <w:rsid w:val="000A7B03"/>
    <w:rsid w:val="000B0020"/>
    <w:rsid w:val="000B0083"/>
    <w:rsid w:val="000B0236"/>
    <w:rsid w:val="000B0733"/>
    <w:rsid w:val="000B0A05"/>
    <w:rsid w:val="000B0ECF"/>
    <w:rsid w:val="000B1423"/>
    <w:rsid w:val="000B1575"/>
    <w:rsid w:val="000B158F"/>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BFA"/>
    <w:rsid w:val="000C0DD4"/>
    <w:rsid w:val="000C0E75"/>
    <w:rsid w:val="000C0E80"/>
    <w:rsid w:val="000C11D9"/>
    <w:rsid w:val="000C1C76"/>
    <w:rsid w:val="000C2439"/>
    <w:rsid w:val="000C2547"/>
    <w:rsid w:val="000C25EA"/>
    <w:rsid w:val="000C268E"/>
    <w:rsid w:val="000C2741"/>
    <w:rsid w:val="000C284B"/>
    <w:rsid w:val="000C2B82"/>
    <w:rsid w:val="000C2C41"/>
    <w:rsid w:val="000C3390"/>
    <w:rsid w:val="000C3481"/>
    <w:rsid w:val="000C3558"/>
    <w:rsid w:val="000C379A"/>
    <w:rsid w:val="000C3999"/>
    <w:rsid w:val="000C4377"/>
    <w:rsid w:val="000C43F7"/>
    <w:rsid w:val="000C4414"/>
    <w:rsid w:val="000C44A9"/>
    <w:rsid w:val="000C4633"/>
    <w:rsid w:val="000C490F"/>
    <w:rsid w:val="000C4978"/>
    <w:rsid w:val="000C4B63"/>
    <w:rsid w:val="000C4EF8"/>
    <w:rsid w:val="000C4F81"/>
    <w:rsid w:val="000C53A9"/>
    <w:rsid w:val="000C56A1"/>
    <w:rsid w:val="000C572A"/>
    <w:rsid w:val="000C57B9"/>
    <w:rsid w:val="000C59F5"/>
    <w:rsid w:val="000C5C34"/>
    <w:rsid w:val="000C60C6"/>
    <w:rsid w:val="000C6192"/>
    <w:rsid w:val="000C655B"/>
    <w:rsid w:val="000C6589"/>
    <w:rsid w:val="000C6E75"/>
    <w:rsid w:val="000C6EAC"/>
    <w:rsid w:val="000C77AE"/>
    <w:rsid w:val="000C77C1"/>
    <w:rsid w:val="000C7B56"/>
    <w:rsid w:val="000C7D19"/>
    <w:rsid w:val="000D0153"/>
    <w:rsid w:val="000D04A2"/>
    <w:rsid w:val="000D06B4"/>
    <w:rsid w:val="000D0CCA"/>
    <w:rsid w:val="000D113A"/>
    <w:rsid w:val="000D1148"/>
    <w:rsid w:val="000D1560"/>
    <w:rsid w:val="000D15C7"/>
    <w:rsid w:val="000D18B0"/>
    <w:rsid w:val="000D1CF1"/>
    <w:rsid w:val="000D1E89"/>
    <w:rsid w:val="000D1E9A"/>
    <w:rsid w:val="000D2BEE"/>
    <w:rsid w:val="000D34BC"/>
    <w:rsid w:val="000D411E"/>
    <w:rsid w:val="000D437B"/>
    <w:rsid w:val="000D44E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58A"/>
    <w:rsid w:val="000D6954"/>
    <w:rsid w:val="000D6CFC"/>
    <w:rsid w:val="000D72A8"/>
    <w:rsid w:val="000D72AB"/>
    <w:rsid w:val="000D72C8"/>
    <w:rsid w:val="000D7724"/>
    <w:rsid w:val="000D78D7"/>
    <w:rsid w:val="000D7A7B"/>
    <w:rsid w:val="000D7E5B"/>
    <w:rsid w:val="000E005A"/>
    <w:rsid w:val="000E0789"/>
    <w:rsid w:val="000E1194"/>
    <w:rsid w:val="000E16EB"/>
    <w:rsid w:val="000E1912"/>
    <w:rsid w:val="000E2421"/>
    <w:rsid w:val="000E264D"/>
    <w:rsid w:val="000E2713"/>
    <w:rsid w:val="000E284C"/>
    <w:rsid w:val="000E2E4B"/>
    <w:rsid w:val="000E3262"/>
    <w:rsid w:val="000E39DC"/>
    <w:rsid w:val="000E3D90"/>
    <w:rsid w:val="000E3F09"/>
    <w:rsid w:val="000E400A"/>
    <w:rsid w:val="000E469E"/>
    <w:rsid w:val="000E4978"/>
    <w:rsid w:val="000E4A2D"/>
    <w:rsid w:val="000E4C7E"/>
    <w:rsid w:val="000E5024"/>
    <w:rsid w:val="000E510C"/>
    <w:rsid w:val="000E519E"/>
    <w:rsid w:val="000E54C3"/>
    <w:rsid w:val="000E5997"/>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F4"/>
    <w:rsid w:val="000F0AB4"/>
    <w:rsid w:val="000F0EE9"/>
    <w:rsid w:val="000F1026"/>
    <w:rsid w:val="000F1EF0"/>
    <w:rsid w:val="000F227C"/>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C54"/>
    <w:rsid w:val="00102E9B"/>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944"/>
    <w:rsid w:val="001059D8"/>
    <w:rsid w:val="00105CD6"/>
    <w:rsid w:val="00106135"/>
    <w:rsid w:val="00106332"/>
    <w:rsid w:val="001064D2"/>
    <w:rsid w:val="001064D9"/>
    <w:rsid w:val="00106590"/>
    <w:rsid w:val="00106633"/>
    <w:rsid w:val="00106645"/>
    <w:rsid w:val="00106920"/>
    <w:rsid w:val="00106B7F"/>
    <w:rsid w:val="00106D76"/>
    <w:rsid w:val="00106D86"/>
    <w:rsid w:val="00106FAA"/>
    <w:rsid w:val="00107110"/>
    <w:rsid w:val="00107640"/>
    <w:rsid w:val="00107736"/>
    <w:rsid w:val="00107C99"/>
    <w:rsid w:val="00110270"/>
    <w:rsid w:val="00110A42"/>
    <w:rsid w:val="001113A2"/>
    <w:rsid w:val="001117BA"/>
    <w:rsid w:val="00111A23"/>
    <w:rsid w:val="00111DEC"/>
    <w:rsid w:val="00111E54"/>
    <w:rsid w:val="00111EC9"/>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B85"/>
    <w:rsid w:val="00116DA7"/>
    <w:rsid w:val="00116E69"/>
    <w:rsid w:val="00116EA8"/>
    <w:rsid w:val="00117037"/>
    <w:rsid w:val="00117A9F"/>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737"/>
    <w:rsid w:val="0012390B"/>
    <w:rsid w:val="00123C73"/>
    <w:rsid w:val="00123D83"/>
    <w:rsid w:val="00123DE1"/>
    <w:rsid w:val="00123DF1"/>
    <w:rsid w:val="001240C2"/>
    <w:rsid w:val="00124253"/>
    <w:rsid w:val="00124563"/>
    <w:rsid w:val="00124568"/>
    <w:rsid w:val="0012524D"/>
    <w:rsid w:val="001254CF"/>
    <w:rsid w:val="001255A5"/>
    <w:rsid w:val="001256D6"/>
    <w:rsid w:val="00125E3D"/>
    <w:rsid w:val="001265D5"/>
    <w:rsid w:val="001267E4"/>
    <w:rsid w:val="00126E08"/>
    <w:rsid w:val="00126E09"/>
    <w:rsid w:val="00126E80"/>
    <w:rsid w:val="00126F16"/>
    <w:rsid w:val="00127382"/>
    <w:rsid w:val="00127643"/>
    <w:rsid w:val="001277EB"/>
    <w:rsid w:val="00127863"/>
    <w:rsid w:val="001279D6"/>
    <w:rsid w:val="00127A74"/>
    <w:rsid w:val="00127AA6"/>
    <w:rsid w:val="00130341"/>
    <w:rsid w:val="00130399"/>
    <w:rsid w:val="0013074B"/>
    <w:rsid w:val="00130B32"/>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EB"/>
    <w:rsid w:val="00132C4E"/>
    <w:rsid w:val="00132F89"/>
    <w:rsid w:val="001330D0"/>
    <w:rsid w:val="0013328D"/>
    <w:rsid w:val="001332B4"/>
    <w:rsid w:val="0013439A"/>
    <w:rsid w:val="00134550"/>
    <w:rsid w:val="0013478E"/>
    <w:rsid w:val="0013480C"/>
    <w:rsid w:val="00134B56"/>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2D81"/>
    <w:rsid w:val="00143506"/>
    <w:rsid w:val="0014387F"/>
    <w:rsid w:val="00143961"/>
    <w:rsid w:val="001439C8"/>
    <w:rsid w:val="00143B18"/>
    <w:rsid w:val="0014420A"/>
    <w:rsid w:val="00144695"/>
    <w:rsid w:val="001449EE"/>
    <w:rsid w:val="00145281"/>
    <w:rsid w:val="00146641"/>
    <w:rsid w:val="001466A7"/>
    <w:rsid w:val="00146A93"/>
    <w:rsid w:val="00146DB8"/>
    <w:rsid w:val="00146E77"/>
    <w:rsid w:val="00146EB7"/>
    <w:rsid w:val="00147767"/>
    <w:rsid w:val="00147A27"/>
    <w:rsid w:val="00147A4C"/>
    <w:rsid w:val="00147CC2"/>
    <w:rsid w:val="00147E56"/>
    <w:rsid w:val="00147EC5"/>
    <w:rsid w:val="001507BF"/>
    <w:rsid w:val="001507F5"/>
    <w:rsid w:val="00150C8B"/>
    <w:rsid w:val="00151018"/>
    <w:rsid w:val="001510C6"/>
    <w:rsid w:val="0015181F"/>
    <w:rsid w:val="001520CB"/>
    <w:rsid w:val="00152285"/>
    <w:rsid w:val="001524C8"/>
    <w:rsid w:val="0015297E"/>
    <w:rsid w:val="00152EF4"/>
    <w:rsid w:val="001532E6"/>
    <w:rsid w:val="001534BC"/>
    <w:rsid w:val="00153528"/>
    <w:rsid w:val="0015392A"/>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FF2"/>
    <w:rsid w:val="001605AC"/>
    <w:rsid w:val="00160BF3"/>
    <w:rsid w:val="00160EE8"/>
    <w:rsid w:val="00161258"/>
    <w:rsid w:val="0016175A"/>
    <w:rsid w:val="00162660"/>
    <w:rsid w:val="00162757"/>
    <w:rsid w:val="001628AE"/>
    <w:rsid w:val="00162BD1"/>
    <w:rsid w:val="00162C3E"/>
    <w:rsid w:val="00162ED6"/>
    <w:rsid w:val="0016311E"/>
    <w:rsid w:val="001637EB"/>
    <w:rsid w:val="001641D7"/>
    <w:rsid w:val="001645BB"/>
    <w:rsid w:val="00164EE2"/>
    <w:rsid w:val="00164FAA"/>
    <w:rsid w:val="001651F5"/>
    <w:rsid w:val="00165346"/>
    <w:rsid w:val="0016552A"/>
    <w:rsid w:val="0016596F"/>
    <w:rsid w:val="001659BD"/>
    <w:rsid w:val="00165D92"/>
    <w:rsid w:val="00166761"/>
    <w:rsid w:val="0016677B"/>
    <w:rsid w:val="001670B4"/>
    <w:rsid w:val="00167567"/>
    <w:rsid w:val="001677D2"/>
    <w:rsid w:val="001679A0"/>
    <w:rsid w:val="00167A8B"/>
    <w:rsid w:val="00167CFB"/>
    <w:rsid w:val="00167DAA"/>
    <w:rsid w:val="001702F8"/>
    <w:rsid w:val="0017063F"/>
    <w:rsid w:val="00170669"/>
    <w:rsid w:val="00170F90"/>
    <w:rsid w:val="00171148"/>
    <w:rsid w:val="001715B0"/>
    <w:rsid w:val="0017166A"/>
    <w:rsid w:val="001716BF"/>
    <w:rsid w:val="00171ABB"/>
    <w:rsid w:val="00171C41"/>
    <w:rsid w:val="00171E66"/>
    <w:rsid w:val="00172031"/>
    <w:rsid w:val="0017242A"/>
    <w:rsid w:val="00172556"/>
    <w:rsid w:val="00173154"/>
    <w:rsid w:val="00173198"/>
    <w:rsid w:val="00173323"/>
    <w:rsid w:val="00173626"/>
    <w:rsid w:val="00173918"/>
    <w:rsid w:val="00173E62"/>
    <w:rsid w:val="00173F1B"/>
    <w:rsid w:val="0017415A"/>
    <w:rsid w:val="00174296"/>
    <w:rsid w:val="00174340"/>
    <w:rsid w:val="0017467C"/>
    <w:rsid w:val="0017483F"/>
    <w:rsid w:val="00174CD0"/>
    <w:rsid w:val="00174E4E"/>
    <w:rsid w:val="00175920"/>
    <w:rsid w:val="00175958"/>
    <w:rsid w:val="00175A77"/>
    <w:rsid w:val="00175AD2"/>
    <w:rsid w:val="00175CBE"/>
    <w:rsid w:val="00176187"/>
    <w:rsid w:val="0017644C"/>
    <w:rsid w:val="00176AA5"/>
    <w:rsid w:val="00176C0A"/>
    <w:rsid w:val="00176D23"/>
    <w:rsid w:val="00176F8F"/>
    <w:rsid w:val="00177228"/>
    <w:rsid w:val="00177C70"/>
    <w:rsid w:val="00177DC6"/>
    <w:rsid w:val="001800CB"/>
    <w:rsid w:val="00180446"/>
    <w:rsid w:val="00181366"/>
    <w:rsid w:val="001815A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B0B"/>
    <w:rsid w:val="00192B16"/>
    <w:rsid w:val="0019315E"/>
    <w:rsid w:val="00193274"/>
    <w:rsid w:val="0019344F"/>
    <w:rsid w:val="00193733"/>
    <w:rsid w:val="001937BB"/>
    <w:rsid w:val="00193832"/>
    <w:rsid w:val="00193AB8"/>
    <w:rsid w:val="00193FAB"/>
    <w:rsid w:val="0019442A"/>
    <w:rsid w:val="00194653"/>
    <w:rsid w:val="00194839"/>
    <w:rsid w:val="0019495F"/>
    <w:rsid w:val="00194E22"/>
    <w:rsid w:val="00194F9E"/>
    <w:rsid w:val="00194FCC"/>
    <w:rsid w:val="00195302"/>
    <w:rsid w:val="0019571F"/>
    <w:rsid w:val="0019595D"/>
    <w:rsid w:val="00195DB1"/>
    <w:rsid w:val="00196130"/>
    <w:rsid w:val="001965D4"/>
    <w:rsid w:val="001968B4"/>
    <w:rsid w:val="00196BAE"/>
    <w:rsid w:val="00196BDD"/>
    <w:rsid w:val="00197329"/>
    <w:rsid w:val="0019732F"/>
    <w:rsid w:val="001975BA"/>
    <w:rsid w:val="0019768C"/>
    <w:rsid w:val="001A0058"/>
    <w:rsid w:val="001A0142"/>
    <w:rsid w:val="001A0558"/>
    <w:rsid w:val="001A08AA"/>
    <w:rsid w:val="001A0993"/>
    <w:rsid w:val="001A0CFF"/>
    <w:rsid w:val="001A0F90"/>
    <w:rsid w:val="001A21D2"/>
    <w:rsid w:val="001A25D8"/>
    <w:rsid w:val="001A2B0C"/>
    <w:rsid w:val="001A2ED9"/>
    <w:rsid w:val="001A33C0"/>
    <w:rsid w:val="001A3437"/>
    <w:rsid w:val="001A3607"/>
    <w:rsid w:val="001A3A39"/>
    <w:rsid w:val="001A3F5B"/>
    <w:rsid w:val="001A3FC0"/>
    <w:rsid w:val="001A41F6"/>
    <w:rsid w:val="001A42A8"/>
    <w:rsid w:val="001A4C50"/>
    <w:rsid w:val="001A4EA6"/>
    <w:rsid w:val="001A53D2"/>
    <w:rsid w:val="001A5519"/>
    <w:rsid w:val="001A574F"/>
    <w:rsid w:val="001A5766"/>
    <w:rsid w:val="001A5823"/>
    <w:rsid w:val="001A5826"/>
    <w:rsid w:val="001A5B40"/>
    <w:rsid w:val="001A5CCB"/>
    <w:rsid w:val="001A5D5E"/>
    <w:rsid w:val="001A62EF"/>
    <w:rsid w:val="001A6300"/>
    <w:rsid w:val="001A67D1"/>
    <w:rsid w:val="001A68DF"/>
    <w:rsid w:val="001A6D28"/>
    <w:rsid w:val="001A7211"/>
    <w:rsid w:val="001A730F"/>
    <w:rsid w:val="001A7BD7"/>
    <w:rsid w:val="001B0070"/>
    <w:rsid w:val="001B02CB"/>
    <w:rsid w:val="001B0704"/>
    <w:rsid w:val="001B07EC"/>
    <w:rsid w:val="001B097D"/>
    <w:rsid w:val="001B0E49"/>
    <w:rsid w:val="001B1064"/>
    <w:rsid w:val="001B11CC"/>
    <w:rsid w:val="001B12C4"/>
    <w:rsid w:val="001B21DB"/>
    <w:rsid w:val="001B222D"/>
    <w:rsid w:val="001B22D8"/>
    <w:rsid w:val="001B2758"/>
    <w:rsid w:val="001B2915"/>
    <w:rsid w:val="001B2BEB"/>
    <w:rsid w:val="001B3726"/>
    <w:rsid w:val="001B3867"/>
    <w:rsid w:val="001B3AED"/>
    <w:rsid w:val="001B41D3"/>
    <w:rsid w:val="001B46C6"/>
    <w:rsid w:val="001B47BF"/>
    <w:rsid w:val="001B4ED6"/>
    <w:rsid w:val="001B5031"/>
    <w:rsid w:val="001B5289"/>
    <w:rsid w:val="001B5991"/>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730"/>
    <w:rsid w:val="001C2EA0"/>
    <w:rsid w:val="001C2FDB"/>
    <w:rsid w:val="001C2FEB"/>
    <w:rsid w:val="001C30E3"/>
    <w:rsid w:val="001C3B40"/>
    <w:rsid w:val="001C3D7E"/>
    <w:rsid w:val="001C3F0E"/>
    <w:rsid w:val="001C4471"/>
    <w:rsid w:val="001C46D9"/>
    <w:rsid w:val="001C476A"/>
    <w:rsid w:val="001C4985"/>
    <w:rsid w:val="001C4CFA"/>
    <w:rsid w:val="001C53BB"/>
    <w:rsid w:val="001C5749"/>
    <w:rsid w:val="001C57BD"/>
    <w:rsid w:val="001C5A24"/>
    <w:rsid w:val="001C5C2A"/>
    <w:rsid w:val="001C5D9E"/>
    <w:rsid w:val="001C5E1F"/>
    <w:rsid w:val="001C605E"/>
    <w:rsid w:val="001C627C"/>
    <w:rsid w:val="001C6D79"/>
    <w:rsid w:val="001C74A2"/>
    <w:rsid w:val="001C7FA4"/>
    <w:rsid w:val="001D01F1"/>
    <w:rsid w:val="001D028C"/>
    <w:rsid w:val="001D0D8A"/>
    <w:rsid w:val="001D0F54"/>
    <w:rsid w:val="001D131B"/>
    <w:rsid w:val="001D1741"/>
    <w:rsid w:val="001D1A78"/>
    <w:rsid w:val="001D209C"/>
    <w:rsid w:val="001D241B"/>
    <w:rsid w:val="001D2634"/>
    <w:rsid w:val="001D2DEF"/>
    <w:rsid w:val="001D31F1"/>
    <w:rsid w:val="001D3427"/>
    <w:rsid w:val="001D3937"/>
    <w:rsid w:val="001D3C97"/>
    <w:rsid w:val="001D41B3"/>
    <w:rsid w:val="001D4269"/>
    <w:rsid w:val="001D42ED"/>
    <w:rsid w:val="001D46FB"/>
    <w:rsid w:val="001D4924"/>
    <w:rsid w:val="001D4B2F"/>
    <w:rsid w:val="001D4F97"/>
    <w:rsid w:val="001D504A"/>
    <w:rsid w:val="001D50EA"/>
    <w:rsid w:val="001D53DF"/>
    <w:rsid w:val="001D55EE"/>
    <w:rsid w:val="001D5B4A"/>
    <w:rsid w:val="001D5DE3"/>
    <w:rsid w:val="001D5E2A"/>
    <w:rsid w:val="001D610C"/>
    <w:rsid w:val="001D62AA"/>
    <w:rsid w:val="001D6564"/>
    <w:rsid w:val="001D68BF"/>
    <w:rsid w:val="001D68F7"/>
    <w:rsid w:val="001D70CE"/>
    <w:rsid w:val="001D72E5"/>
    <w:rsid w:val="001D73A2"/>
    <w:rsid w:val="001D76A6"/>
    <w:rsid w:val="001D79DC"/>
    <w:rsid w:val="001D7C95"/>
    <w:rsid w:val="001D7D29"/>
    <w:rsid w:val="001E017B"/>
    <w:rsid w:val="001E03F1"/>
    <w:rsid w:val="001E05C8"/>
    <w:rsid w:val="001E0941"/>
    <w:rsid w:val="001E099D"/>
    <w:rsid w:val="001E09E2"/>
    <w:rsid w:val="001E0BD7"/>
    <w:rsid w:val="001E0C9E"/>
    <w:rsid w:val="001E0DBE"/>
    <w:rsid w:val="001E0E86"/>
    <w:rsid w:val="001E11B3"/>
    <w:rsid w:val="001E19B5"/>
    <w:rsid w:val="001E1AB7"/>
    <w:rsid w:val="001E1E85"/>
    <w:rsid w:val="001E1FE0"/>
    <w:rsid w:val="001E228F"/>
    <w:rsid w:val="001E23C4"/>
    <w:rsid w:val="001E2DCA"/>
    <w:rsid w:val="001E321C"/>
    <w:rsid w:val="001E3299"/>
    <w:rsid w:val="001E3351"/>
    <w:rsid w:val="001E36F9"/>
    <w:rsid w:val="001E39C0"/>
    <w:rsid w:val="001E3B39"/>
    <w:rsid w:val="001E3B3E"/>
    <w:rsid w:val="001E491C"/>
    <w:rsid w:val="001E4B21"/>
    <w:rsid w:val="001E4CA6"/>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DD"/>
    <w:rsid w:val="001E7CA9"/>
    <w:rsid w:val="001E7D11"/>
    <w:rsid w:val="001E7DA8"/>
    <w:rsid w:val="001E7ED4"/>
    <w:rsid w:val="001E7EF1"/>
    <w:rsid w:val="001F0086"/>
    <w:rsid w:val="001F023B"/>
    <w:rsid w:val="001F02D7"/>
    <w:rsid w:val="001F0F7F"/>
    <w:rsid w:val="001F1124"/>
    <w:rsid w:val="001F1711"/>
    <w:rsid w:val="001F176D"/>
    <w:rsid w:val="001F1942"/>
    <w:rsid w:val="001F20F2"/>
    <w:rsid w:val="001F21E6"/>
    <w:rsid w:val="001F224E"/>
    <w:rsid w:val="001F2F38"/>
    <w:rsid w:val="001F3A4A"/>
    <w:rsid w:val="001F3B08"/>
    <w:rsid w:val="001F3B9C"/>
    <w:rsid w:val="001F3EE4"/>
    <w:rsid w:val="001F40E5"/>
    <w:rsid w:val="001F4903"/>
    <w:rsid w:val="001F4C17"/>
    <w:rsid w:val="001F52FA"/>
    <w:rsid w:val="001F54B9"/>
    <w:rsid w:val="001F5B51"/>
    <w:rsid w:val="001F5FE1"/>
    <w:rsid w:val="001F6073"/>
    <w:rsid w:val="001F6329"/>
    <w:rsid w:val="001F6419"/>
    <w:rsid w:val="001F6689"/>
    <w:rsid w:val="001F687C"/>
    <w:rsid w:val="001F68B2"/>
    <w:rsid w:val="001F6AA2"/>
    <w:rsid w:val="001F6AEA"/>
    <w:rsid w:val="001F6E3E"/>
    <w:rsid w:val="001F78B1"/>
    <w:rsid w:val="001F7AAC"/>
    <w:rsid w:val="001F7DCC"/>
    <w:rsid w:val="001F7E47"/>
    <w:rsid w:val="002000B1"/>
    <w:rsid w:val="0020018C"/>
    <w:rsid w:val="002003A5"/>
    <w:rsid w:val="00200423"/>
    <w:rsid w:val="002004AE"/>
    <w:rsid w:val="002005E5"/>
    <w:rsid w:val="00201186"/>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411E"/>
    <w:rsid w:val="00204169"/>
    <w:rsid w:val="002041DB"/>
    <w:rsid w:val="00204395"/>
    <w:rsid w:val="00204729"/>
    <w:rsid w:val="00204AA9"/>
    <w:rsid w:val="00204ADC"/>
    <w:rsid w:val="00204FF0"/>
    <w:rsid w:val="0020535B"/>
    <w:rsid w:val="00205923"/>
    <w:rsid w:val="0020603A"/>
    <w:rsid w:val="002061C5"/>
    <w:rsid w:val="0020631D"/>
    <w:rsid w:val="0020670D"/>
    <w:rsid w:val="00206BF1"/>
    <w:rsid w:val="00207261"/>
    <w:rsid w:val="00207670"/>
    <w:rsid w:val="00207A25"/>
    <w:rsid w:val="00207CC9"/>
    <w:rsid w:val="00207D4C"/>
    <w:rsid w:val="002101E7"/>
    <w:rsid w:val="00210354"/>
    <w:rsid w:val="0021093C"/>
    <w:rsid w:val="002109E9"/>
    <w:rsid w:val="0021117E"/>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225"/>
    <w:rsid w:val="002203D7"/>
    <w:rsid w:val="002205AA"/>
    <w:rsid w:val="0022063B"/>
    <w:rsid w:val="0022074E"/>
    <w:rsid w:val="00220942"/>
    <w:rsid w:val="00220A38"/>
    <w:rsid w:val="00220A8C"/>
    <w:rsid w:val="00220E9B"/>
    <w:rsid w:val="00221C41"/>
    <w:rsid w:val="00221CB6"/>
    <w:rsid w:val="0022228C"/>
    <w:rsid w:val="0022237A"/>
    <w:rsid w:val="002223A7"/>
    <w:rsid w:val="00222699"/>
    <w:rsid w:val="00222897"/>
    <w:rsid w:val="00223392"/>
    <w:rsid w:val="002235E7"/>
    <w:rsid w:val="0022364D"/>
    <w:rsid w:val="002240BE"/>
    <w:rsid w:val="00224AEB"/>
    <w:rsid w:val="00224D1C"/>
    <w:rsid w:val="00225D47"/>
    <w:rsid w:val="00225FE0"/>
    <w:rsid w:val="002264C6"/>
    <w:rsid w:val="00226606"/>
    <w:rsid w:val="00226667"/>
    <w:rsid w:val="00226684"/>
    <w:rsid w:val="00226726"/>
    <w:rsid w:val="00226D65"/>
    <w:rsid w:val="00226EBB"/>
    <w:rsid w:val="00227581"/>
    <w:rsid w:val="00227A47"/>
    <w:rsid w:val="00227DE3"/>
    <w:rsid w:val="00227FA2"/>
    <w:rsid w:val="00230C12"/>
    <w:rsid w:val="00230C91"/>
    <w:rsid w:val="00231C4F"/>
    <w:rsid w:val="002323E6"/>
    <w:rsid w:val="00232832"/>
    <w:rsid w:val="00232861"/>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4"/>
    <w:rsid w:val="0023553E"/>
    <w:rsid w:val="00235680"/>
    <w:rsid w:val="002356E2"/>
    <w:rsid w:val="00235A9B"/>
    <w:rsid w:val="00235ACD"/>
    <w:rsid w:val="00235B87"/>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13E1"/>
    <w:rsid w:val="002416A2"/>
    <w:rsid w:val="00241900"/>
    <w:rsid w:val="002419D0"/>
    <w:rsid w:val="00241A66"/>
    <w:rsid w:val="00241BBA"/>
    <w:rsid w:val="00241D34"/>
    <w:rsid w:val="00241D4B"/>
    <w:rsid w:val="0024202F"/>
    <w:rsid w:val="002422CB"/>
    <w:rsid w:val="00242566"/>
    <w:rsid w:val="00242660"/>
    <w:rsid w:val="002429AA"/>
    <w:rsid w:val="00242BF8"/>
    <w:rsid w:val="00242D5B"/>
    <w:rsid w:val="00242D9F"/>
    <w:rsid w:val="00243323"/>
    <w:rsid w:val="002434D2"/>
    <w:rsid w:val="00243E44"/>
    <w:rsid w:val="00244679"/>
    <w:rsid w:val="0024485C"/>
    <w:rsid w:val="00244FD8"/>
    <w:rsid w:val="0024519E"/>
    <w:rsid w:val="00245A0B"/>
    <w:rsid w:val="00245A2C"/>
    <w:rsid w:val="00245B82"/>
    <w:rsid w:val="0024611E"/>
    <w:rsid w:val="0024628E"/>
    <w:rsid w:val="0024674A"/>
    <w:rsid w:val="002468EF"/>
    <w:rsid w:val="00246D2A"/>
    <w:rsid w:val="00247507"/>
    <w:rsid w:val="00247758"/>
    <w:rsid w:val="00247FC1"/>
    <w:rsid w:val="0025028C"/>
    <w:rsid w:val="002506F0"/>
    <w:rsid w:val="00250811"/>
    <w:rsid w:val="00251AB6"/>
    <w:rsid w:val="00251B18"/>
    <w:rsid w:val="00251C88"/>
    <w:rsid w:val="002520AF"/>
    <w:rsid w:val="0025274C"/>
    <w:rsid w:val="00252A52"/>
    <w:rsid w:val="00252A78"/>
    <w:rsid w:val="00252DF9"/>
    <w:rsid w:val="00252EB2"/>
    <w:rsid w:val="00252EB7"/>
    <w:rsid w:val="00252F4E"/>
    <w:rsid w:val="00253094"/>
    <w:rsid w:val="00253335"/>
    <w:rsid w:val="002535A0"/>
    <w:rsid w:val="002536AB"/>
    <w:rsid w:val="00253B84"/>
    <w:rsid w:val="00253CD8"/>
    <w:rsid w:val="00253E50"/>
    <w:rsid w:val="0025413C"/>
    <w:rsid w:val="00254290"/>
    <w:rsid w:val="002549FC"/>
    <w:rsid w:val="00254A5D"/>
    <w:rsid w:val="00254F97"/>
    <w:rsid w:val="00255CE7"/>
    <w:rsid w:val="00255D11"/>
    <w:rsid w:val="0025612B"/>
    <w:rsid w:val="00256141"/>
    <w:rsid w:val="002566D6"/>
    <w:rsid w:val="00256945"/>
    <w:rsid w:val="0025708B"/>
    <w:rsid w:val="002570A5"/>
    <w:rsid w:val="0025726B"/>
    <w:rsid w:val="00257500"/>
    <w:rsid w:val="002576EE"/>
    <w:rsid w:val="002579B7"/>
    <w:rsid w:val="00257B46"/>
    <w:rsid w:val="00257BAE"/>
    <w:rsid w:val="00257DA5"/>
    <w:rsid w:val="00257F24"/>
    <w:rsid w:val="00260B71"/>
    <w:rsid w:val="00260C21"/>
    <w:rsid w:val="00260D94"/>
    <w:rsid w:val="00260F1D"/>
    <w:rsid w:val="00260F4D"/>
    <w:rsid w:val="002610B0"/>
    <w:rsid w:val="0026158D"/>
    <w:rsid w:val="0026179F"/>
    <w:rsid w:val="00261D18"/>
    <w:rsid w:val="00261E26"/>
    <w:rsid w:val="00261E45"/>
    <w:rsid w:val="002620F3"/>
    <w:rsid w:val="00262769"/>
    <w:rsid w:val="00262B34"/>
    <w:rsid w:val="00262BCE"/>
    <w:rsid w:val="00263B9E"/>
    <w:rsid w:val="00263F6B"/>
    <w:rsid w:val="0026414C"/>
    <w:rsid w:val="0026431B"/>
    <w:rsid w:val="002644BB"/>
    <w:rsid w:val="002644E5"/>
    <w:rsid w:val="002644F8"/>
    <w:rsid w:val="0026465A"/>
    <w:rsid w:val="00264F15"/>
    <w:rsid w:val="00264F41"/>
    <w:rsid w:val="002650C7"/>
    <w:rsid w:val="00265243"/>
    <w:rsid w:val="0026546F"/>
    <w:rsid w:val="00265590"/>
    <w:rsid w:val="002655F9"/>
    <w:rsid w:val="0026582F"/>
    <w:rsid w:val="00265893"/>
    <w:rsid w:val="00265965"/>
    <w:rsid w:val="00265C1F"/>
    <w:rsid w:val="002660D1"/>
    <w:rsid w:val="002661F7"/>
    <w:rsid w:val="002663AA"/>
    <w:rsid w:val="00266732"/>
    <w:rsid w:val="00266850"/>
    <w:rsid w:val="0026698C"/>
    <w:rsid w:val="00266F94"/>
    <w:rsid w:val="00267BD5"/>
    <w:rsid w:val="00270123"/>
    <w:rsid w:val="002703A5"/>
    <w:rsid w:val="00271083"/>
    <w:rsid w:val="00271108"/>
    <w:rsid w:val="002712E3"/>
    <w:rsid w:val="00271557"/>
    <w:rsid w:val="00271A2B"/>
    <w:rsid w:val="002721E2"/>
    <w:rsid w:val="002723EE"/>
    <w:rsid w:val="00272406"/>
    <w:rsid w:val="00272561"/>
    <w:rsid w:val="0027282E"/>
    <w:rsid w:val="00272E17"/>
    <w:rsid w:val="00273040"/>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3448"/>
    <w:rsid w:val="002838CA"/>
    <w:rsid w:val="00283D84"/>
    <w:rsid w:val="00283F9C"/>
    <w:rsid w:val="00284190"/>
    <w:rsid w:val="00284665"/>
    <w:rsid w:val="002848C0"/>
    <w:rsid w:val="0028496E"/>
    <w:rsid w:val="00284DE2"/>
    <w:rsid w:val="002852B1"/>
    <w:rsid w:val="002860B3"/>
    <w:rsid w:val="00286248"/>
    <w:rsid w:val="002863A3"/>
    <w:rsid w:val="00286555"/>
    <w:rsid w:val="0028717F"/>
    <w:rsid w:val="00287366"/>
    <w:rsid w:val="002876A9"/>
    <w:rsid w:val="00287850"/>
    <w:rsid w:val="00287BC6"/>
    <w:rsid w:val="00290738"/>
    <w:rsid w:val="002908B1"/>
    <w:rsid w:val="00290B3A"/>
    <w:rsid w:val="00290D7F"/>
    <w:rsid w:val="00290E6D"/>
    <w:rsid w:val="00290EC9"/>
    <w:rsid w:val="00291596"/>
    <w:rsid w:val="002916FC"/>
    <w:rsid w:val="0029193E"/>
    <w:rsid w:val="00291C8E"/>
    <w:rsid w:val="002920E0"/>
    <w:rsid w:val="00292736"/>
    <w:rsid w:val="002927E1"/>
    <w:rsid w:val="00292870"/>
    <w:rsid w:val="0029299D"/>
    <w:rsid w:val="00292A8E"/>
    <w:rsid w:val="00292C39"/>
    <w:rsid w:val="00292E16"/>
    <w:rsid w:val="00292EED"/>
    <w:rsid w:val="0029303E"/>
    <w:rsid w:val="002931E2"/>
    <w:rsid w:val="0029343B"/>
    <w:rsid w:val="00293940"/>
    <w:rsid w:val="00293EEA"/>
    <w:rsid w:val="002940D6"/>
    <w:rsid w:val="00294389"/>
    <w:rsid w:val="0029462D"/>
    <w:rsid w:val="00294B02"/>
    <w:rsid w:val="00294D2E"/>
    <w:rsid w:val="00294E51"/>
    <w:rsid w:val="002956CC"/>
    <w:rsid w:val="002960F0"/>
    <w:rsid w:val="0029619F"/>
    <w:rsid w:val="002961C9"/>
    <w:rsid w:val="002961DB"/>
    <w:rsid w:val="0029693F"/>
    <w:rsid w:val="00296A1E"/>
    <w:rsid w:val="00296A84"/>
    <w:rsid w:val="00296AB2"/>
    <w:rsid w:val="0029708F"/>
    <w:rsid w:val="0029727D"/>
    <w:rsid w:val="00297444"/>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2179"/>
    <w:rsid w:val="002A2391"/>
    <w:rsid w:val="002A23F5"/>
    <w:rsid w:val="002A24A2"/>
    <w:rsid w:val="002A26A6"/>
    <w:rsid w:val="002A2935"/>
    <w:rsid w:val="002A2B50"/>
    <w:rsid w:val="002A2D8B"/>
    <w:rsid w:val="002A2F43"/>
    <w:rsid w:val="002A33D8"/>
    <w:rsid w:val="002A36DC"/>
    <w:rsid w:val="002A3B73"/>
    <w:rsid w:val="002A3D08"/>
    <w:rsid w:val="002A3E11"/>
    <w:rsid w:val="002A3E81"/>
    <w:rsid w:val="002A4A82"/>
    <w:rsid w:val="002A4C4C"/>
    <w:rsid w:val="002A4C60"/>
    <w:rsid w:val="002A4E12"/>
    <w:rsid w:val="002A5010"/>
    <w:rsid w:val="002A58D9"/>
    <w:rsid w:val="002A5D92"/>
    <w:rsid w:val="002A63E4"/>
    <w:rsid w:val="002A66E6"/>
    <w:rsid w:val="002A6FE9"/>
    <w:rsid w:val="002A7051"/>
    <w:rsid w:val="002A70BA"/>
    <w:rsid w:val="002A7419"/>
    <w:rsid w:val="002A751B"/>
    <w:rsid w:val="002A752D"/>
    <w:rsid w:val="002A77F2"/>
    <w:rsid w:val="002A7ADF"/>
    <w:rsid w:val="002B043C"/>
    <w:rsid w:val="002B1041"/>
    <w:rsid w:val="002B199D"/>
    <w:rsid w:val="002B1B3B"/>
    <w:rsid w:val="002B23D4"/>
    <w:rsid w:val="002B2646"/>
    <w:rsid w:val="002B2B4C"/>
    <w:rsid w:val="002B311D"/>
    <w:rsid w:val="002B33D1"/>
    <w:rsid w:val="002B3781"/>
    <w:rsid w:val="002B3815"/>
    <w:rsid w:val="002B3A0C"/>
    <w:rsid w:val="002B3B0F"/>
    <w:rsid w:val="002B4102"/>
    <w:rsid w:val="002B4134"/>
    <w:rsid w:val="002B419D"/>
    <w:rsid w:val="002B429C"/>
    <w:rsid w:val="002B55C6"/>
    <w:rsid w:val="002B594C"/>
    <w:rsid w:val="002B607A"/>
    <w:rsid w:val="002B6178"/>
    <w:rsid w:val="002B6292"/>
    <w:rsid w:val="002B632C"/>
    <w:rsid w:val="002B66DD"/>
    <w:rsid w:val="002B6814"/>
    <w:rsid w:val="002B6CEF"/>
    <w:rsid w:val="002B6D4F"/>
    <w:rsid w:val="002B7BC4"/>
    <w:rsid w:val="002B7BFF"/>
    <w:rsid w:val="002C0504"/>
    <w:rsid w:val="002C0958"/>
    <w:rsid w:val="002C0A6F"/>
    <w:rsid w:val="002C0A98"/>
    <w:rsid w:val="002C0E23"/>
    <w:rsid w:val="002C1FE5"/>
    <w:rsid w:val="002C2406"/>
    <w:rsid w:val="002C2833"/>
    <w:rsid w:val="002C2A90"/>
    <w:rsid w:val="002C2E85"/>
    <w:rsid w:val="002C307F"/>
    <w:rsid w:val="002C36A9"/>
    <w:rsid w:val="002C3741"/>
    <w:rsid w:val="002C3A03"/>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6890"/>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42E8"/>
    <w:rsid w:val="002E4368"/>
    <w:rsid w:val="002E445D"/>
    <w:rsid w:val="002E4542"/>
    <w:rsid w:val="002E4595"/>
    <w:rsid w:val="002E45F2"/>
    <w:rsid w:val="002E4D96"/>
    <w:rsid w:val="002E4E96"/>
    <w:rsid w:val="002E557F"/>
    <w:rsid w:val="002E5799"/>
    <w:rsid w:val="002E5817"/>
    <w:rsid w:val="002E5D4D"/>
    <w:rsid w:val="002E5DE7"/>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BE4"/>
    <w:rsid w:val="002E7DE5"/>
    <w:rsid w:val="002F01C0"/>
    <w:rsid w:val="002F0229"/>
    <w:rsid w:val="002F02F9"/>
    <w:rsid w:val="002F030F"/>
    <w:rsid w:val="002F0F1F"/>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7D0"/>
    <w:rsid w:val="002F4A74"/>
    <w:rsid w:val="002F4AD4"/>
    <w:rsid w:val="002F4BD4"/>
    <w:rsid w:val="002F4D34"/>
    <w:rsid w:val="002F4F1E"/>
    <w:rsid w:val="002F514C"/>
    <w:rsid w:val="002F57D4"/>
    <w:rsid w:val="002F5BD4"/>
    <w:rsid w:val="002F6229"/>
    <w:rsid w:val="002F63F6"/>
    <w:rsid w:val="002F682C"/>
    <w:rsid w:val="002F6A2D"/>
    <w:rsid w:val="002F6DDD"/>
    <w:rsid w:val="002F73B1"/>
    <w:rsid w:val="002F7955"/>
    <w:rsid w:val="002F7D50"/>
    <w:rsid w:val="002F7D96"/>
    <w:rsid w:val="002F7DDD"/>
    <w:rsid w:val="00300870"/>
    <w:rsid w:val="00300D2E"/>
    <w:rsid w:val="003011FE"/>
    <w:rsid w:val="00301233"/>
    <w:rsid w:val="00301560"/>
    <w:rsid w:val="003018E4"/>
    <w:rsid w:val="0030195E"/>
    <w:rsid w:val="00301ABA"/>
    <w:rsid w:val="00301B2E"/>
    <w:rsid w:val="003022CC"/>
    <w:rsid w:val="00302C96"/>
    <w:rsid w:val="00302D70"/>
    <w:rsid w:val="003031F2"/>
    <w:rsid w:val="003039AD"/>
    <w:rsid w:val="00303CDA"/>
    <w:rsid w:val="00303FE5"/>
    <w:rsid w:val="00304266"/>
    <w:rsid w:val="003044B6"/>
    <w:rsid w:val="00304672"/>
    <w:rsid w:val="0030496A"/>
    <w:rsid w:val="00304A1B"/>
    <w:rsid w:val="003052DA"/>
    <w:rsid w:val="00305491"/>
    <w:rsid w:val="00305533"/>
    <w:rsid w:val="003055F5"/>
    <w:rsid w:val="0030580C"/>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CC2"/>
    <w:rsid w:val="00310EBF"/>
    <w:rsid w:val="003112F8"/>
    <w:rsid w:val="0031199E"/>
    <w:rsid w:val="0031265E"/>
    <w:rsid w:val="00312701"/>
    <w:rsid w:val="00312C8F"/>
    <w:rsid w:val="00312DB1"/>
    <w:rsid w:val="00312DC7"/>
    <w:rsid w:val="00313089"/>
    <w:rsid w:val="003130B3"/>
    <w:rsid w:val="00313421"/>
    <w:rsid w:val="00313540"/>
    <w:rsid w:val="003136A4"/>
    <w:rsid w:val="003136E2"/>
    <w:rsid w:val="00313743"/>
    <w:rsid w:val="003137B1"/>
    <w:rsid w:val="003138C9"/>
    <w:rsid w:val="00313E11"/>
    <w:rsid w:val="003140CB"/>
    <w:rsid w:val="00314954"/>
    <w:rsid w:val="00314C73"/>
    <w:rsid w:val="00315147"/>
    <w:rsid w:val="00315D62"/>
    <w:rsid w:val="00316803"/>
    <w:rsid w:val="003168BC"/>
    <w:rsid w:val="003172FE"/>
    <w:rsid w:val="00317347"/>
    <w:rsid w:val="003174D5"/>
    <w:rsid w:val="00317783"/>
    <w:rsid w:val="00317BCB"/>
    <w:rsid w:val="003200CC"/>
    <w:rsid w:val="00320571"/>
    <w:rsid w:val="0032076B"/>
    <w:rsid w:val="00320ED9"/>
    <w:rsid w:val="003210CC"/>
    <w:rsid w:val="00321280"/>
    <w:rsid w:val="0032165D"/>
    <w:rsid w:val="00321EFB"/>
    <w:rsid w:val="0032234D"/>
    <w:rsid w:val="003224F0"/>
    <w:rsid w:val="003224F9"/>
    <w:rsid w:val="00322759"/>
    <w:rsid w:val="00322E63"/>
    <w:rsid w:val="003230B0"/>
    <w:rsid w:val="00323599"/>
    <w:rsid w:val="00323842"/>
    <w:rsid w:val="0032391E"/>
    <w:rsid w:val="00324620"/>
    <w:rsid w:val="003250A9"/>
    <w:rsid w:val="003251F1"/>
    <w:rsid w:val="00325374"/>
    <w:rsid w:val="003254E2"/>
    <w:rsid w:val="0032561E"/>
    <w:rsid w:val="00325911"/>
    <w:rsid w:val="00325AD5"/>
    <w:rsid w:val="00325E89"/>
    <w:rsid w:val="00326932"/>
    <w:rsid w:val="00326B16"/>
    <w:rsid w:val="00326CB5"/>
    <w:rsid w:val="00326F4B"/>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3326"/>
    <w:rsid w:val="00333A4F"/>
    <w:rsid w:val="00333F3C"/>
    <w:rsid w:val="00333FBE"/>
    <w:rsid w:val="003345AC"/>
    <w:rsid w:val="003348FD"/>
    <w:rsid w:val="00334E99"/>
    <w:rsid w:val="00335B6D"/>
    <w:rsid w:val="00335C51"/>
    <w:rsid w:val="00335D29"/>
    <w:rsid w:val="0033625A"/>
    <w:rsid w:val="00336274"/>
    <w:rsid w:val="0033631D"/>
    <w:rsid w:val="003364BC"/>
    <w:rsid w:val="003366B3"/>
    <w:rsid w:val="00336710"/>
    <w:rsid w:val="0033692B"/>
    <w:rsid w:val="00336AAA"/>
    <w:rsid w:val="0033717F"/>
    <w:rsid w:val="003375AF"/>
    <w:rsid w:val="003379C2"/>
    <w:rsid w:val="00337CC2"/>
    <w:rsid w:val="00337D5D"/>
    <w:rsid w:val="00337E39"/>
    <w:rsid w:val="00340297"/>
    <w:rsid w:val="00340510"/>
    <w:rsid w:val="00340B35"/>
    <w:rsid w:val="00341124"/>
    <w:rsid w:val="003411C2"/>
    <w:rsid w:val="00341F39"/>
    <w:rsid w:val="00342018"/>
    <w:rsid w:val="00342098"/>
    <w:rsid w:val="0034244F"/>
    <w:rsid w:val="003424E2"/>
    <w:rsid w:val="0034257C"/>
    <w:rsid w:val="0034277D"/>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FAE"/>
    <w:rsid w:val="00345140"/>
    <w:rsid w:val="003455C5"/>
    <w:rsid w:val="00345B50"/>
    <w:rsid w:val="00345CC6"/>
    <w:rsid w:val="00345DDE"/>
    <w:rsid w:val="00346025"/>
    <w:rsid w:val="003461E7"/>
    <w:rsid w:val="003462C6"/>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202B"/>
    <w:rsid w:val="00352325"/>
    <w:rsid w:val="00352626"/>
    <w:rsid w:val="00352EBB"/>
    <w:rsid w:val="00353113"/>
    <w:rsid w:val="00353406"/>
    <w:rsid w:val="0035364B"/>
    <w:rsid w:val="00353ED8"/>
    <w:rsid w:val="003540D1"/>
    <w:rsid w:val="0035424E"/>
    <w:rsid w:val="0035446D"/>
    <w:rsid w:val="00354519"/>
    <w:rsid w:val="00354691"/>
    <w:rsid w:val="00354E63"/>
    <w:rsid w:val="00354EBB"/>
    <w:rsid w:val="003550A4"/>
    <w:rsid w:val="00355502"/>
    <w:rsid w:val="00355948"/>
    <w:rsid w:val="00355A9C"/>
    <w:rsid w:val="00355B02"/>
    <w:rsid w:val="00355BF1"/>
    <w:rsid w:val="00355EB3"/>
    <w:rsid w:val="0035613E"/>
    <w:rsid w:val="00356531"/>
    <w:rsid w:val="0035673B"/>
    <w:rsid w:val="003569A0"/>
    <w:rsid w:val="0035722E"/>
    <w:rsid w:val="003573FE"/>
    <w:rsid w:val="0035786D"/>
    <w:rsid w:val="003579DB"/>
    <w:rsid w:val="00357DDA"/>
    <w:rsid w:val="0036049D"/>
    <w:rsid w:val="003608B7"/>
    <w:rsid w:val="00360EFA"/>
    <w:rsid w:val="0036102F"/>
    <w:rsid w:val="0036108F"/>
    <w:rsid w:val="00361092"/>
    <w:rsid w:val="0036131B"/>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878"/>
    <w:rsid w:val="00371D5B"/>
    <w:rsid w:val="00371FDB"/>
    <w:rsid w:val="003720D4"/>
    <w:rsid w:val="003722D3"/>
    <w:rsid w:val="0037236B"/>
    <w:rsid w:val="003723A7"/>
    <w:rsid w:val="00372641"/>
    <w:rsid w:val="003736DE"/>
    <w:rsid w:val="00373D11"/>
    <w:rsid w:val="00373E47"/>
    <w:rsid w:val="0037405B"/>
    <w:rsid w:val="003743B3"/>
    <w:rsid w:val="00374566"/>
    <w:rsid w:val="00374B21"/>
    <w:rsid w:val="00374D13"/>
    <w:rsid w:val="00374D54"/>
    <w:rsid w:val="003761EF"/>
    <w:rsid w:val="003764C0"/>
    <w:rsid w:val="003767B4"/>
    <w:rsid w:val="0037698F"/>
    <w:rsid w:val="003769B9"/>
    <w:rsid w:val="0037708C"/>
    <w:rsid w:val="003771A2"/>
    <w:rsid w:val="00377226"/>
    <w:rsid w:val="00377413"/>
    <w:rsid w:val="00377430"/>
    <w:rsid w:val="00377504"/>
    <w:rsid w:val="003779C1"/>
    <w:rsid w:val="00377B02"/>
    <w:rsid w:val="00377B6F"/>
    <w:rsid w:val="00377C01"/>
    <w:rsid w:val="00380202"/>
    <w:rsid w:val="00380913"/>
    <w:rsid w:val="00380AF5"/>
    <w:rsid w:val="00380EB9"/>
    <w:rsid w:val="003810AC"/>
    <w:rsid w:val="003810CC"/>
    <w:rsid w:val="003810E7"/>
    <w:rsid w:val="00381459"/>
    <w:rsid w:val="00381CB5"/>
    <w:rsid w:val="00381D05"/>
    <w:rsid w:val="00381E61"/>
    <w:rsid w:val="00381FE9"/>
    <w:rsid w:val="003823C8"/>
    <w:rsid w:val="003824AE"/>
    <w:rsid w:val="00382F79"/>
    <w:rsid w:val="00383719"/>
    <w:rsid w:val="00383858"/>
    <w:rsid w:val="00383BBB"/>
    <w:rsid w:val="00383FD9"/>
    <w:rsid w:val="0038400D"/>
    <w:rsid w:val="00384191"/>
    <w:rsid w:val="00384502"/>
    <w:rsid w:val="00385123"/>
    <w:rsid w:val="0038520E"/>
    <w:rsid w:val="00385B80"/>
    <w:rsid w:val="00385E4C"/>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B44"/>
    <w:rsid w:val="00391B62"/>
    <w:rsid w:val="00391C4D"/>
    <w:rsid w:val="003921A3"/>
    <w:rsid w:val="0039257D"/>
    <w:rsid w:val="00392652"/>
    <w:rsid w:val="003926F0"/>
    <w:rsid w:val="0039287E"/>
    <w:rsid w:val="00392EFF"/>
    <w:rsid w:val="0039316C"/>
    <w:rsid w:val="003931CA"/>
    <w:rsid w:val="003935D5"/>
    <w:rsid w:val="0039376D"/>
    <w:rsid w:val="00393920"/>
    <w:rsid w:val="00393A30"/>
    <w:rsid w:val="00393A94"/>
    <w:rsid w:val="00393B22"/>
    <w:rsid w:val="00393C93"/>
    <w:rsid w:val="00393E2E"/>
    <w:rsid w:val="00393FE4"/>
    <w:rsid w:val="0039416A"/>
    <w:rsid w:val="003943C7"/>
    <w:rsid w:val="00394877"/>
    <w:rsid w:val="00395631"/>
    <w:rsid w:val="00395F69"/>
    <w:rsid w:val="003963F3"/>
    <w:rsid w:val="00396533"/>
    <w:rsid w:val="003965BC"/>
    <w:rsid w:val="003966C0"/>
    <w:rsid w:val="00396813"/>
    <w:rsid w:val="003968C9"/>
    <w:rsid w:val="003969DE"/>
    <w:rsid w:val="00396D99"/>
    <w:rsid w:val="00397164"/>
    <w:rsid w:val="0039773A"/>
    <w:rsid w:val="003978CE"/>
    <w:rsid w:val="00397B16"/>
    <w:rsid w:val="003A01C6"/>
    <w:rsid w:val="003A09A8"/>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B94"/>
    <w:rsid w:val="003A6FAA"/>
    <w:rsid w:val="003A700A"/>
    <w:rsid w:val="003A7503"/>
    <w:rsid w:val="003A788D"/>
    <w:rsid w:val="003A79B8"/>
    <w:rsid w:val="003A79FB"/>
    <w:rsid w:val="003A7CA1"/>
    <w:rsid w:val="003A7FDA"/>
    <w:rsid w:val="003B037E"/>
    <w:rsid w:val="003B1405"/>
    <w:rsid w:val="003B1536"/>
    <w:rsid w:val="003B16E2"/>
    <w:rsid w:val="003B1815"/>
    <w:rsid w:val="003B1A75"/>
    <w:rsid w:val="003B1BD3"/>
    <w:rsid w:val="003B1CD7"/>
    <w:rsid w:val="003B1F82"/>
    <w:rsid w:val="003B2054"/>
    <w:rsid w:val="003B25A7"/>
    <w:rsid w:val="003B2A51"/>
    <w:rsid w:val="003B2A9D"/>
    <w:rsid w:val="003B2B4B"/>
    <w:rsid w:val="003B2C44"/>
    <w:rsid w:val="003B2E1E"/>
    <w:rsid w:val="003B360D"/>
    <w:rsid w:val="003B43A8"/>
    <w:rsid w:val="003B43F6"/>
    <w:rsid w:val="003B4858"/>
    <w:rsid w:val="003B4DBC"/>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F65"/>
    <w:rsid w:val="003C0162"/>
    <w:rsid w:val="003C07F0"/>
    <w:rsid w:val="003C0AB7"/>
    <w:rsid w:val="003C0CE7"/>
    <w:rsid w:val="003C1840"/>
    <w:rsid w:val="003C1BD4"/>
    <w:rsid w:val="003C1C6C"/>
    <w:rsid w:val="003C1D9C"/>
    <w:rsid w:val="003C20CB"/>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94E"/>
    <w:rsid w:val="003C5DE3"/>
    <w:rsid w:val="003C5FDE"/>
    <w:rsid w:val="003C6282"/>
    <w:rsid w:val="003C62BE"/>
    <w:rsid w:val="003C6415"/>
    <w:rsid w:val="003C64B5"/>
    <w:rsid w:val="003C6806"/>
    <w:rsid w:val="003C6A22"/>
    <w:rsid w:val="003C71B8"/>
    <w:rsid w:val="003C736C"/>
    <w:rsid w:val="003C7A7C"/>
    <w:rsid w:val="003C7B4C"/>
    <w:rsid w:val="003C7C79"/>
    <w:rsid w:val="003C7E4E"/>
    <w:rsid w:val="003C7ED0"/>
    <w:rsid w:val="003D0233"/>
    <w:rsid w:val="003D0482"/>
    <w:rsid w:val="003D0536"/>
    <w:rsid w:val="003D0601"/>
    <w:rsid w:val="003D06C2"/>
    <w:rsid w:val="003D088E"/>
    <w:rsid w:val="003D0B4D"/>
    <w:rsid w:val="003D0E4D"/>
    <w:rsid w:val="003D1153"/>
    <w:rsid w:val="003D1448"/>
    <w:rsid w:val="003D187B"/>
    <w:rsid w:val="003D1B7E"/>
    <w:rsid w:val="003D1F33"/>
    <w:rsid w:val="003D2212"/>
    <w:rsid w:val="003D2402"/>
    <w:rsid w:val="003D27F3"/>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513A"/>
    <w:rsid w:val="003D5384"/>
    <w:rsid w:val="003D551D"/>
    <w:rsid w:val="003D57A2"/>
    <w:rsid w:val="003D595A"/>
    <w:rsid w:val="003D5DA3"/>
    <w:rsid w:val="003D5EE8"/>
    <w:rsid w:val="003D6000"/>
    <w:rsid w:val="003D6505"/>
    <w:rsid w:val="003D670E"/>
    <w:rsid w:val="003D6735"/>
    <w:rsid w:val="003D6E73"/>
    <w:rsid w:val="003D716A"/>
    <w:rsid w:val="003D71C3"/>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A4D"/>
    <w:rsid w:val="003E6C72"/>
    <w:rsid w:val="003E6C8A"/>
    <w:rsid w:val="003E74FA"/>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7E"/>
    <w:rsid w:val="003F2FFA"/>
    <w:rsid w:val="003F3511"/>
    <w:rsid w:val="003F365C"/>
    <w:rsid w:val="003F3F83"/>
    <w:rsid w:val="003F41C8"/>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4BE"/>
    <w:rsid w:val="00401562"/>
    <w:rsid w:val="00401D22"/>
    <w:rsid w:val="00401D9E"/>
    <w:rsid w:val="0040205E"/>
    <w:rsid w:val="00402273"/>
    <w:rsid w:val="0040349B"/>
    <w:rsid w:val="004034BF"/>
    <w:rsid w:val="00403587"/>
    <w:rsid w:val="00403A18"/>
    <w:rsid w:val="00403A62"/>
    <w:rsid w:val="00403C57"/>
    <w:rsid w:val="00403DD9"/>
    <w:rsid w:val="0040400A"/>
    <w:rsid w:val="0040415C"/>
    <w:rsid w:val="00404428"/>
    <w:rsid w:val="00404575"/>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66E"/>
    <w:rsid w:val="0041276F"/>
    <w:rsid w:val="00412821"/>
    <w:rsid w:val="00412867"/>
    <w:rsid w:val="00412DCA"/>
    <w:rsid w:val="00412E11"/>
    <w:rsid w:val="00412EA5"/>
    <w:rsid w:val="00412F72"/>
    <w:rsid w:val="004131F5"/>
    <w:rsid w:val="00413477"/>
    <w:rsid w:val="004134FD"/>
    <w:rsid w:val="00413D44"/>
    <w:rsid w:val="00413D74"/>
    <w:rsid w:val="0041406D"/>
    <w:rsid w:val="0041407B"/>
    <w:rsid w:val="00414410"/>
    <w:rsid w:val="0041441E"/>
    <w:rsid w:val="004145EC"/>
    <w:rsid w:val="0041500E"/>
    <w:rsid w:val="00415076"/>
    <w:rsid w:val="004151B2"/>
    <w:rsid w:val="004154DD"/>
    <w:rsid w:val="004158C9"/>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1C9"/>
    <w:rsid w:val="0042026E"/>
    <w:rsid w:val="0042041A"/>
    <w:rsid w:val="004204CE"/>
    <w:rsid w:val="00420555"/>
    <w:rsid w:val="00420A68"/>
    <w:rsid w:val="00420C56"/>
    <w:rsid w:val="00420E00"/>
    <w:rsid w:val="00420F7B"/>
    <w:rsid w:val="00421134"/>
    <w:rsid w:val="004215D8"/>
    <w:rsid w:val="004217E6"/>
    <w:rsid w:val="004219F0"/>
    <w:rsid w:val="00421E65"/>
    <w:rsid w:val="00421E71"/>
    <w:rsid w:val="00421EE2"/>
    <w:rsid w:val="00421F3E"/>
    <w:rsid w:val="00422877"/>
    <w:rsid w:val="00422A70"/>
    <w:rsid w:val="00422B01"/>
    <w:rsid w:val="00422F94"/>
    <w:rsid w:val="004235B1"/>
    <w:rsid w:val="004236AD"/>
    <w:rsid w:val="00423797"/>
    <w:rsid w:val="004237D9"/>
    <w:rsid w:val="00423BE4"/>
    <w:rsid w:val="00423C66"/>
    <w:rsid w:val="00423D07"/>
    <w:rsid w:val="00423D25"/>
    <w:rsid w:val="0042410B"/>
    <w:rsid w:val="004245E9"/>
    <w:rsid w:val="00424B06"/>
    <w:rsid w:val="00424ED4"/>
    <w:rsid w:val="00425112"/>
    <w:rsid w:val="00425225"/>
    <w:rsid w:val="004259C3"/>
    <w:rsid w:val="004266EF"/>
    <w:rsid w:val="00426714"/>
    <w:rsid w:val="00426CF8"/>
    <w:rsid w:val="00426FF8"/>
    <w:rsid w:val="0042724D"/>
    <w:rsid w:val="004272C3"/>
    <w:rsid w:val="00427480"/>
    <w:rsid w:val="0042749E"/>
    <w:rsid w:val="004275DD"/>
    <w:rsid w:val="00427B9F"/>
    <w:rsid w:val="00427DBF"/>
    <w:rsid w:val="0043010B"/>
    <w:rsid w:val="00430466"/>
    <w:rsid w:val="00430576"/>
    <w:rsid w:val="00430D2A"/>
    <w:rsid w:val="00431161"/>
    <w:rsid w:val="0043167E"/>
    <w:rsid w:val="00431EB1"/>
    <w:rsid w:val="004324FD"/>
    <w:rsid w:val="00432586"/>
    <w:rsid w:val="004325F1"/>
    <w:rsid w:val="00432C28"/>
    <w:rsid w:val="00433110"/>
    <w:rsid w:val="0043328B"/>
    <w:rsid w:val="00433430"/>
    <w:rsid w:val="0043364E"/>
    <w:rsid w:val="00433854"/>
    <w:rsid w:val="00433C48"/>
    <w:rsid w:val="00433CE7"/>
    <w:rsid w:val="00433D69"/>
    <w:rsid w:val="004340D5"/>
    <w:rsid w:val="00434749"/>
    <w:rsid w:val="00434A79"/>
    <w:rsid w:val="00434E7D"/>
    <w:rsid w:val="004354B6"/>
    <w:rsid w:val="0043587D"/>
    <w:rsid w:val="00435A35"/>
    <w:rsid w:val="004362DE"/>
    <w:rsid w:val="00436340"/>
    <w:rsid w:val="00436526"/>
    <w:rsid w:val="00436CBC"/>
    <w:rsid w:val="00436CCB"/>
    <w:rsid w:val="00436CD4"/>
    <w:rsid w:val="00436E96"/>
    <w:rsid w:val="00436F34"/>
    <w:rsid w:val="004376AE"/>
    <w:rsid w:val="00437A21"/>
    <w:rsid w:val="00437ED4"/>
    <w:rsid w:val="0044003D"/>
    <w:rsid w:val="0044007A"/>
    <w:rsid w:val="00440139"/>
    <w:rsid w:val="00440512"/>
    <w:rsid w:val="004405E1"/>
    <w:rsid w:val="0044066D"/>
    <w:rsid w:val="004408C2"/>
    <w:rsid w:val="00440D0E"/>
    <w:rsid w:val="00440E06"/>
    <w:rsid w:val="004415AE"/>
    <w:rsid w:val="00441939"/>
    <w:rsid w:val="00441F9E"/>
    <w:rsid w:val="00442519"/>
    <w:rsid w:val="00442939"/>
    <w:rsid w:val="00442A4E"/>
    <w:rsid w:val="00442F6C"/>
    <w:rsid w:val="0044316B"/>
    <w:rsid w:val="00443849"/>
    <w:rsid w:val="004439C6"/>
    <w:rsid w:val="00443E0D"/>
    <w:rsid w:val="00444054"/>
    <w:rsid w:val="00444076"/>
    <w:rsid w:val="00444225"/>
    <w:rsid w:val="00444657"/>
    <w:rsid w:val="004449F1"/>
    <w:rsid w:val="00444A0B"/>
    <w:rsid w:val="00444E78"/>
    <w:rsid w:val="00444F00"/>
    <w:rsid w:val="00445150"/>
    <w:rsid w:val="00445655"/>
    <w:rsid w:val="00445CC7"/>
    <w:rsid w:val="00445D09"/>
    <w:rsid w:val="00445D1B"/>
    <w:rsid w:val="00445FD3"/>
    <w:rsid w:val="00446385"/>
    <w:rsid w:val="0044650D"/>
    <w:rsid w:val="0044663A"/>
    <w:rsid w:val="00446B9C"/>
    <w:rsid w:val="00446CEC"/>
    <w:rsid w:val="00446E34"/>
    <w:rsid w:val="0044701C"/>
    <w:rsid w:val="0044735E"/>
    <w:rsid w:val="004474C6"/>
    <w:rsid w:val="00447603"/>
    <w:rsid w:val="00447BE1"/>
    <w:rsid w:val="004502EA"/>
    <w:rsid w:val="00450B0C"/>
    <w:rsid w:val="00450E43"/>
    <w:rsid w:val="00451485"/>
    <w:rsid w:val="004516B7"/>
    <w:rsid w:val="00451EAB"/>
    <w:rsid w:val="004520EE"/>
    <w:rsid w:val="00452AF3"/>
    <w:rsid w:val="00452B7D"/>
    <w:rsid w:val="00453694"/>
    <w:rsid w:val="004539A7"/>
    <w:rsid w:val="00453BA4"/>
    <w:rsid w:val="00453E42"/>
    <w:rsid w:val="00454407"/>
    <w:rsid w:val="00454EFB"/>
    <w:rsid w:val="00454F89"/>
    <w:rsid w:val="0045550E"/>
    <w:rsid w:val="00455541"/>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1329"/>
    <w:rsid w:val="0046168E"/>
    <w:rsid w:val="00461D51"/>
    <w:rsid w:val="0046202E"/>
    <w:rsid w:val="00462500"/>
    <w:rsid w:val="00462914"/>
    <w:rsid w:val="00463117"/>
    <w:rsid w:val="004632CA"/>
    <w:rsid w:val="00463CC4"/>
    <w:rsid w:val="00463DEB"/>
    <w:rsid w:val="00463E7B"/>
    <w:rsid w:val="004643EA"/>
    <w:rsid w:val="00464771"/>
    <w:rsid w:val="004649C3"/>
    <w:rsid w:val="00464B33"/>
    <w:rsid w:val="00464B6C"/>
    <w:rsid w:val="00464C91"/>
    <w:rsid w:val="00464CDF"/>
    <w:rsid w:val="00464D67"/>
    <w:rsid w:val="004652DB"/>
    <w:rsid w:val="004658C5"/>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6307"/>
    <w:rsid w:val="004767D7"/>
    <w:rsid w:val="0047682B"/>
    <w:rsid w:val="00476874"/>
    <w:rsid w:val="004768CF"/>
    <w:rsid w:val="00476A2E"/>
    <w:rsid w:val="00476BC9"/>
    <w:rsid w:val="00476D15"/>
    <w:rsid w:val="00476EF3"/>
    <w:rsid w:val="00476FC9"/>
    <w:rsid w:val="00477D07"/>
    <w:rsid w:val="00477FB5"/>
    <w:rsid w:val="004807EB"/>
    <w:rsid w:val="00480A45"/>
    <w:rsid w:val="0048108E"/>
    <w:rsid w:val="0048125D"/>
    <w:rsid w:val="0048150D"/>
    <w:rsid w:val="00481B07"/>
    <w:rsid w:val="00481B8C"/>
    <w:rsid w:val="00482023"/>
    <w:rsid w:val="004822E6"/>
    <w:rsid w:val="0048251B"/>
    <w:rsid w:val="004825DC"/>
    <w:rsid w:val="004825FA"/>
    <w:rsid w:val="00482BB1"/>
    <w:rsid w:val="00482CB5"/>
    <w:rsid w:val="00483241"/>
    <w:rsid w:val="00483276"/>
    <w:rsid w:val="0048342C"/>
    <w:rsid w:val="0048367E"/>
    <w:rsid w:val="00483CE0"/>
    <w:rsid w:val="00483D92"/>
    <w:rsid w:val="004841A9"/>
    <w:rsid w:val="0048451B"/>
    <w:rsid w:val="00484543"/>
    <w:rsid w:val="0048458B"/>
    <w:rsid w:val="00484779"/>
    <w:rsid w:val="00484946"/>
    <w:rsid w:val="00484FA6"/>
    <w:rsid w:val="004853AE"/>
    <w:rsid w:val="00485876"/>
    <w:rsid w:val="00485AD0"/>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1266"/>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932"/>
    <w:rsid w:val="0049594A"/>
    <w:rsid w:val="0049611D"/>
    <w:rsid w:val="00496230"/>
    <w:rsid w:val="0049643D"/>
    <w:rsid w:val="0049679A"/>
    <w:rsid w:val="00496B83"/>
    <w:rsid w:val="00496C45"/>
    <w:rsid w:val="00496D4E"/>
    <w:rsid w:val="00496E57"/>
    <w:rsid w:val="00496E74"/>
    <w:rsid w:val="004970DB"/>
    <w:rsid w:val="00497306"/>
    <w:rsid w:val="0049763A"/>
    <w:rsid w:val="00497AAA"/>
    <w:rsid w:val="00497BD3"/>
    <w:rsid w:val="00497D93"/>
    <w:rsid w:val="00497E75"/>
    <w:rsid w:val="004A0177"/>
    <w:rsid w:val="004A033E"/>
    <w:rsid w:val="004A0580"/>
    <w:rsid w:val="004A07B6"/>
    <w:rsid w:val="004A0981"/>
    <w:rsid w:val="004A0C31"/>
    <w:rsid w:val="004A0ED4"/>
    <w:rsid w:val="004A146B"/>
    <w:rsid w:val="004A17C7"/>
    <w:rsid w:val="004A1EC5"/>
    <w:rsid w:val="004A215D"/>
    <w:rsid w:val="004A21E8"/>
    <w:rsid w:val="004A24EC"/>
    <w:rsid w:val="004A2579"/>
    <w:rsid w:val="004A2A6C"/>
    <w:rsid w:val="004A2C2F"/>
    <w:rsid w:val="004A2EE5"/>
    <w:rsid w:val="004A335C"/>
    <w:rsid w:val="004A369D"/>
    <w:rsid w:val="004A38E6"/>
    <w:rsid w:val="004A3F7C"/>
    <w:rsid w:val="004A4390"/>
    <w:rsid w:val="004A4951"/>
    <w:rsid w:val="004A4E98"/>
    <w:rsid w:val="004A5364"/>
    <w:rsid w:val="004A5C31"/>
    <w:rsid w:val="004A5FF1"/>
    <w:rsid w:val="004A6501"/>
    <w:rsid w:val="004A6A03"/>
    <w:rsid w:val="004A6B5B"/>
    <w:rsid w:val="004A6FC6"/>
    <w:rsid w:val="004A72D2"/>
    <w:rsid w:val="004A7606"/>
    <w:rsid w:val="004A7DC9"/>
    <w:rsid w:val="004B01EF"/>
    <w:rsid w:val="004B08F4"/>
    <w:rsid w:val="004B0A01"/>
    <w:rsid w:val="004B0C77"/>
    <w:rsid w:val="004B0D4E"/>
    <w:rsid w:val="004B130C"/>
    <w:rsid w:val="004B131C"/>
    <w:rsid w:val="004B150D"/>
    <w:rsid w:val="004B160D"/>
    <w:rsid w:val="004B17B6"/>
    <w:rsid w:val="004B183E"/>
    <w:rsid w:val="004B1ECD"/>
    <w:rsid w:val="004B24EB"/>
    <w:rsid w:val="004B253D"/>
    <w:rsid w:val="004B25E6"/>
    <w:rsid w:val="004B26E9"/>
    <w:rsid w:val="004B31E9"/>
    <w:rsid w:val="004B32EC"/>
    <w:rsid w:val="004B34BE"/>
    <w:rsid w:val="004B393F"/>
    <w:rsid w:val="004B3C3C"/>
    <w:rsid w:val="004B3C4D"/>
    <w:rsid w:val="004B3DF1"/>
    <w:rsid w:val="004B430E"/>
    <w:rsid w:val="004B4537"/>
    <w:rsid w:val="004B4A2A"/>
    <w:rsid w:val="004B4B4A"/>
    <w:rsid w:val="004B4EF0"/>
    <w:rsid w:val="004B51C5"/>
    <w:rsid w:val="004B530C"/>
    <w:rsid w:val="004B5508"/>
    <w:rsid w:val="004B5C26"/>
    <w:rsid w:val="004B5C7C"/>
    <w:rsid w:val="004B61D0"/>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8D8"/>
    <w:rsid w:val="004C2AC6"/>
    <w:rsid w:val="004C2E4C"/>
    <w:rsid w:val="004C3B51"/>
    <w:rsid w:val="004C3E1D"/>
    <w:rsid w:val="004C3E90"/>
    <w:rsid w:val="004C4252"/>
    <w:rsid w:val="004C46FD"/>
    <w:rsid w:val="004C47A2"/>
    <w:rsid w:val="004C4C66"/>
    <w:rsid w:val="004C4D28"/>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68B"/>
    <w:rsid w:val="004D274C"/>
    <w:rsid w:val="004D28F8"/>
    <w:rsid w:val="004D2A21"/>
    <w:rsid w:val="004D312E"/>
    <w:rsid w:val="004D3172"/>
    <w:rsid w:val="004D32A0"/>
    <w:rsid w:val="004D35FF"/>
    <w:rsid w:val="004D3909"/>
    <w:rsid w:val="004D390D"/>
    <w:rsid w:val="004D3BD0"/>
    <w:rsid w:val="004D3FBF"/>
    <w:rsid w:val="004D43D5"/>
    <w:rsid w:val="004D4525"/>
    <w:rsid w:val="004D4B57"/>
    <w:rsid w:val="004D503B"/>
    <w:rsid w:val="004D5125"/>
    <w:rsid w:val="004D5242"/>
    <w:rsid w:val="004D578D"/>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73E"/>
    <w:rsid w:val="004E10BC"/>
    <w:rsid w:val="004E1155"/>
    <w:rsid w:val="004E1394"/>
    <w:rsid w:val="004E13F4"/>
    <w:rsid w:val="004E15BB"/>
    <w:rsid w:val="004E1AEF"/>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FBA"/>
    <w:rsid w:val="004E3384"/>
    <w:rsid w:val="004E3492"/>
    <w:rsid w:val="004E34A4"/>
    <w:rsid w:val="004E34F7"/>
    <w:rsid w:val="004E3562"/>
    <w:rsid w:val="004E37CE"/>
    <w:rsid w:val="004E3954"/>
    <w:rsid w:val="004E4003"/>
    <w:rsid w:val="004E4131"/>
    <w:rsid w:val="004E500C"/>
    <w:rsid w:val="004E5190"/>
    <w:rsid w:val="004E549C"/>
    <w:rsid w:val="004E54DD"/>
    <w:rsid w:val="004E58B6"/>
    <w:rsid w:val="004E5C8C"/>
    <w:rsid w:val="004E6230"/>
    <w:rsid w:val="004E68AD"/>
    <w:rsid w:val="004E6D29"/>
    <w:rsid w:val="004E7062"/>
    <w:rsid w:val="004E7194"/>
    <w:rsid w:val="004E72E8"/>
    <w:rsid w:val="004E73D7"/>
    <w:rsid w:val="004E740F"/>
    <w:rsid w:val="004E74B6"/>
    <w:rsid w:val="004E7758"/>
    <w:rsid w:val="004E77D1"/>
    <w:rsid w:val="004E78C4"/>
    <w:rsid w:val="004E7A16"/>
    <w:rsid w:val="004E7AE7"/>
    <w:rsid w:val="004E7D31"/>
    <w:rsid w:val="004E7E43"/>
    <w:rsid w:val="004E7EFE"/>
    <w:rsid w:val="004F00A2"/>
    <w:rsid w:val="004F0169"/>
    <w:rsid w:val="004F01FD"/>
    <w:rsid w:val="004F03DF"/>
    <w:rsid w:val="004F06AD"/>
    <w:rsid w:val="004F0B27"/>
    <w:rsid w:val="004F0B5D"/>
    <w:rsid w:val="004F10D5"/>
    <w:rsid w:val="004F1191"/>
    <w:rsid w:val="004F161D"/>
    <w:rsid w:val="004F16A1"/>
    <w:rsid w:val="004F171D"/>
    <w:rsid w:val="004F1ADD"/>
    <w:rsid w:val="004F1B31"/>
    <w:rsid w:val="004F1BE5"/>
    <w:rsid w:val="004F1EA9"/>
    <w:rsid w:val="004F2744"/>
    <w:rsid w:val="004F2A54"/>
    <w:rsid w:val="004F32F8"/>
    <w:rsid w:val="004F33CC"/>
    <w:rsid w:val="004F34A3"/>
    <w:rsid w:val="004F39F9"/>
    <w:rsid w:val="004F3AC9"/>
    <w:rsid w:val="004F3BAF"/>
    <w:rsid w:val="004F3BF6"/>
    <w:rsid w:val="004F3DCE"/>
    <w:rsid w:val="004F49F0"/>
    <w:rsid w:val="004F5021"/>
    <w:rsid w:val="004F5597"/>
    <w:rsid w:val="004F59A8"/>
    <w:rsid w:val="004F59C2"/>
    <w:rsid w:val="004F5A72"/>
    <w:rsid w:val="004F5ADE"/>
    <w:rsid w:val="004F5CE0"/>
    <w:rsid w:val="004F5FDA"/>
    <w:rsid w:val="004F62F3"/>
    <w:rsid w:val="004F6438"/>
    <w:rsid w:val="004F673F"/>
    <w:rsid w:val="004F69B6"/>
    <w:rsid w:val="004F6BD3"/>
    <w:rsid w:val="004F6CBC"/>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44F"/>
    <w:rsid w:val="00507609"/>
    <w:rsid w:val="00507A35"/>
    <w:rsid w:val="00507AAD"/>
    <w:rsid w:val="00507AB5"/>
    <w:rsid w:val="00507CB9"/>
    <w:rsid w:val="00507FA4"/>
    <w:rsid w:val="005105D8"/>
    <w:rsid w:val="0051099B"/>
    <w:rsid w:val="00510D42"/>
    <w:rsid w:val="005111CD"/>
    <w:rsid w:val="00511275"/>
    <w:rsid w:val="005112D5"/>
    <w:rsid w:val="005118DC"/>
    <w:rsid w:val="005119C2"/>
    <w:rsid w:val="00511E2B"/>
    <w:rsid w:val="00512307"/>
    <w:rsid w:val="005123BA"/>
    <w:rsid w:val="00512BA9"/>
    <w:rsid w:val="00512D42"/>
    <w:rsid w:val="00512D4B"/>
    <w:rsid w:val="00512F18"/>
    <w:rsid w:val="00512F27"/>
    <w:rsid w:val="005135F1"/>
    <w:rsid w:val="00513BF6"/>
    <w:rsid w:val="00513C96"/>
    <w:rsid w:val="00513E1C"/>
    <w:rsid w:val="005140E6"/>
    <w:rsid w:val="0051463D"/>
    <w:rsid w:val="00514975"/>
    <w:rsid w:val="00514A88"/>
    <w:rsid w:val="00514CDF"/>
    <w:rsid w:val="00514DC7"/>
    <w:rsid w:val="00514FD4"/>
    <w:rsid w:val="0051507A"/>
    <w:rsid w:val="0051532E"/>
    <w:rsid w:val="005158F5"/>
    <w:rsid w:val="00515989"/>
    <w:rsid w:val="00515A0E"/>
    <w:rsid w:val="00515A5A"/>
    <w:rsid w:val="005167A2"/>
    <w:rsid w:val="0051699E"/>
    <w:rsid w:val="00517749"/>
    <w:rsid w:val="00517860"/>
    <w:rsid w:val="0051796C"/>
    <w:rsid w:val="00520147"/>
    <w:rsid w:val="005203A1"/>
    <w:rsid w:val="005203DE"/>
    <w:rsid w:val="00520516"/>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54F"/>
    <w:rsid w:val="00522786"/>
    <w:rsid w:val="0052288E"/>
    <w:rsid w:val="00522B2B"/>
    <w:rsid w:val="005230C1"/>
    <w:rsid w:val="0052335E"/>
    <w:rsid w:val="00523712"/>
    <w:rsid w:val="00523A04"/>
    <w:rsid w:val="00523A73"/>
    <w:rsid w:val="00523CA9"/>
    <w:rsid w:val="00523ED8"/>
    <w:rsid w:val="00523F85"/>
    <w:rsid w:val="00524000"/>
    <w:rsid w:val="005244CF"/>
    <w:rsid w:val="0052455F"/>
    <w:rsid w:val="00524AFE"/>
    <w:rsid w:val="00524B59"/>
    <w:rsid w:val="00524C1C"/>
    <w:rsid w:val="00524C86"/>
    <w:rsid w:val="00524D7E"/>
    <w:rsid w:val="00524F87"/>
    <w:rsid w:val="00525243"/>
    <w:rsid w:val="005257E7"/>
    <w:rsid w:val="005259DC"/>
    <w:rsid w:val="00525A08"/>
    <w:rsid w:val="00525A4F"/>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637"/>
    <w:rsid w:val="005326B7"/>
    <w:rsid w:val="00532DE2"/>
    <w:rsid w:val="0053310D"/>
    <w:rsid w:val="0053318F"/>
    <w:rsid w:val="00533DA8"/>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647"/>
    <w:rsid w:val="005406D9"/>
    <w:rsid w:val="0054076D"/>
    <w:rsid w:val="005409AF"/>
    <w:rsid w:val="005412AC"/>
    <w:rsid w:val="00541A40"/>
    <w:rsid w:val="00542071"/>
    <w:rsid w:val="005420C2"/>
    <w:rsid w:val="005421C7"/>
    <w:rsid w:val="005422A9"/>
    <w:rsid w:val="00542821"/>
    <w:rsid w:val="00542964"/>
    <w:rsid w:val="00542A6B"/>
    <w:rsid w:val="00543172"/>
    <w:rsid w:val="00543930"/>
    <w:rsid w:val="005449C5"/>
    <w:rsid w:val="005449D7"/>
    <w:rsid w:val="00544C7A"/>
    <w:rsid w:val="00545272"/>
    <w:rsid w:val="005454FD"/>
    <w:rsid w:val="00545ACC"/>
    <w:rsid w:val="005468BE"/>
    <w:rsid w:val="00546A3B"/>
    <w:rsid w:val="00546C73"/>
    <w:rsid w:val="00547337"/>
    <w:rsid w:val="005476D5"/>
    <w:rsid w:val="0054784A"/>
    <w:rsid w:val="00547A1C"/>
    <w:rsid w:val="00547D9B"/>
    <w:rsid w:val="00550365"/>
    <w:rsid w:val="00550752"/>
    <w:rsid w:val="0055095A"/>
    <w:rsid w:val="00551440"/>
    <w:rsid w:val="0055171E"/>
    <w:rsid w:val="0055194C"/>
    <w:rsid w:val="00551B47"/>
    <w:rsid w:val="00551E65"/>
    <w:rsid w:val="0055201E"/>
    <w:rsid w:val="00552772"/>
    <w:rsid w:val="00552ADE"/>
    <w:rsid w:val="00552B92"/>
    <w:rsid w:val="00552E58"/>
    <w:rsid w:val="0055300A"/>
    <w:rsid w:val="005530D9"/>
    <w:rsid w:val="0055331E"/>
    <w:rsid w:val="005534EE"/>
    <w:rsid w:val="00553640"/>
    <w:rsid w:val="0055372C"/>
    <w:rsid w:val="00553AE6"/>
    <w:rsid w:val="00553BF8"/>
    <w:rsid w:val="00553C76"/>
    <w:rsid w:val="00553E01"/>
    <w:rsid w:val="005540B2"/>
    <w:rsid w:val="00554C19"/>
    <w:rsid w:val="00554C93"/>
    <w:rsid w:val="00554E86"/>
    <w:rsid w:val="00555454"/>
    <w:rsid w:val="0055593D"/>
    <w:rsid w:val="00555DCA"/>
    <w:rsid w:val="00556011"/>
    <w:rsid w:val="005561AA"/>
    <w:rsid w:val="005562C6"/>
    <w:rsid w:val="00556387"/>
    <w:rsid w:val="00556655"/>
    <w:rsid w:val="00556974"/>
    <w:rsid w:val="00556A55"/>
    <w:rsid w:val="00556E26"/>
    <w:rsid w:val="00556FA3"/>
    <w:rsid w:val="00557026"/>
    <w:rsid w:val="005573CB"/>
    <w:rsid w:val="0055775D"/>
    <w:rsid w:val="00557D51"/>
    <w:rsid w:val="00557EB9"/>
    <w:rsid w:val="005602BD"/>
    <w:rsid w:val="005602DB"/>
    <w:rsid w:val="005603D8"/>
    <w:rsid w:val="0056124C"/>
    <w:rsid w:val="005613CE"/>
    <w:rsid w:val="00561518"/>
    <w:rsid w:val="00561966"/>
    <w:rsid w:val="0056201D"/>
    <w:rsid w:val="005626E8"/>
    <w:rsid w:val="0056275E"/>
    <w:rsid w:val="00562825"/>
    <w:rsid w:val="00562F0D"/>
    <w:rsid w:val="00563111"/>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12B"/>
    <w:rsid w:val="00566214"/>
    <w:rsid w:val="005665DE"/>
    <w:rsid w:val="005666A1"/>
    <w:rsid w:val="005666A8"/>
    <w:rsid w:val="0056681D"/>
    <w:rsid w:val="005668C1"/>
    <w:rsid w:val="005678E4"/>
    <w:rsid w:val="00567B65"/>
    <w:rsid w:val="005700BA"/>
    <w:rsid w:val="0057067D"/>
    <w:rsid w:val="005708D2"/>
    <w:rsid w:val="00570D5C"/>
    <w:rsid w:val="005716A2"/>
    <w:rsid w:val="005719E0"/>
    <w:rsid w:val="00571A87"/>
    <w:rsid w:val="00571B4D"/>
    <w:rsid w:val="00571E87"/>
    <w:rsid w:val="005724AC"/>
    <w:rsid w:val="005727C5"/>
    <w:rsid w:val="00572C90"/>
    <w:rsid w:val="0057396D"/>
    <w:rsid w:val="00573970"/>
    <w:rsid w:val="00573D09"/>
    <w:rsid w:val="00574467"/>
    <w:rsid w:val="00575393"/>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A8"/>
    <w:rsid w:val="00586E2E"/>
    <w:rsid w:val="00587433"/>
    <w:rsid w:val="00587BCD"/>
    <w:rsid w:val="00587D0C"/>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50C"/>
    <w:rsid w:val="0059452D"/>
    <w:rsid w:val="0059486C"/>
    <w:rsid w:val="00594956"/>
    <w:rsid w:val="00594EFB"/>
    <w:rsid w:val="00595214"/>
    <w:rsid w:val="005952B2"/>
    <w:rsid w:val="005958E3"/>
    <w:rsid w:val="00595B59"/>
    <w:rsid w:val="00595E55"/>
    <w:rsid w:val="00595E79"/>
    <w:rsid w:val="005964DE"/>
    <w:rsid w:val="00596589"/>
    <w:rsid w:val="005967AB"/>
    <w:rsid w:val="0059686F"/>
    <w:rsid w:val="005971D6"/>
    <w:rsid w:val="0059721E"/>
    <w:rsid w:val="0059724E"/>
    <w:rsid w:val="005974C1"/>
    <w:rsid w:val="00597599"/>
    <w:rsid w:val="00597AC5"/>
    <w:rsid w:val="00597B0D"/>
    <w:rsid w:val="00597E87"/>
    <w:rsid w:val="005A023B"/>
    <w:rsid w:val="005A0F16"/>
    <w:rsid w:val="005A1013"/>
    <w:rsid w:val="005A1754"/>
    <w:rsid w:val="005A17B1"/>
    <w:rsid w:val="005A17EC"/>
    <w:rsid w:val="005A252D"/>
    <w:rsid w:val="005A2573"/>
    <w:rsid w:val="005A2AED"/>
    <w:rsid w:val="005A2D4A"/>
    <w:rsid w:val="005A2DC1"/>
    <w:rsid w:val="005A30C2"/>
    <w:rsid w:val="005A3116"/>
    <w:rsid w:val="005A356D"/>
    <w:rsid w:val="005A366B"/>
    <w:rsid w:val="005A36B8"/>
    <w:rsid w:val="005A378B"/>
    <w:rsid w:val="005A393A"/>
    <w:rsid w:val="005A394D"/>
    <w:rsid w:val="005A3AF6"/>
    <w:rsid w:val="005A3C2B"/>
    <w:rsid w:val="005A3E84"/>
    <w:rsid w:val="005A3FF9"/>
    <w:rsid w:val="005A40A6"/>
    <w:rsid w:val="005A4596"/>
    <w:rsid w:val="005A479D"/>
    <w:rsid w:val="005A4A6D"/>
    <w:rsid w:val="005A4AE6"/>
    <w:rsid w:val="005A503D"/>
    <w:rsid w:val="005A517F"/>
    <w:rsid w:val="005A535B"/>
    <w:rsid w:val="005A5507"/>
    <w:rsid w:val="005A551D"/>
    <w:rsid w:val="005A5534"/>
    <w:rsid w:val="005A5BC9"/>
    <w:rsid w:val="005A5D35"/>
    <w:rsid w:val="005A62FB"/>
    <w:rsid w:val="005A64E4"/>
    <w:rsid w:val="005A6683"/>
    <w:rsid w:val="005A79F9"/>
    <w:rsid w:val="005A7A65"/>
    <w:rsid w:val="005A7AA2"/>
    <w:rsid w:val="005A7E92"/>
    <w:rsid w:val="005B0073"/>
    <w:rsid w:val="005B04FE"/>
    <w:rsid w:val="005B0595"/>
    <w:rsid w:val="005B05F5"/>
    <w:rsid w:val="005B0D51"/>
    <w:rsid w:val="005B1435"/>
    <w:rsid w:val="005B18E4"/>
    <w:rsid w:val="005B193D"/>
    <w:rsid w:val="005B1DFB"/>
    <w:rsid w:val="005B1F15"/>
    <w:rsid w:val="005B1FEB"/>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6451"/>
    <w:rsid w:val="005B6491"/>
    <w:rsid w:val="005B6628"/>
    <w:rsid w:val="005B6C0E"/>
    <w:rsid w:val="005B6EAB"/>
    <w:rsid w:val="005B6F44"/>
    <w:rsid w:val="005B7549"/>
    <w:rsid w:val="005B7A33"/>
    <w:rsid w:val="005B7BAE"/>
    <w:rsid w:val="005B7EFE"/>
    <w:rsid w:val="005C019D"/>
    <w:rsid w:val="005C0ACD"/>
    <w:rsid w:val="005C0FEB"/>
    <w:rsid w:val="005C12FD"/>
    <w:rsid w:val="005C158E"/>
    <w:rsid w:val="005C18EB"/>
    <w:rsid w:val="005C1E26"/>
    <w:rsid w:val="005C2568"/>
    <w:rsid w:val="005C27A4"/>
    <w:rsid w:val="005C2DC2"/>
    <w:rsid w:val="005C31BA"/>
    <w:rsid w:val="005C334A"/>
    <w:rsid w:val="005C335A"/>
    <w:rsid w:val="005C3373"/>
    <w:rsid w:val="005C4435"/>
    <w:rsid w:val="005C453E"/>
    <w:rsid w:val="005C4CA3"/>
    <w:rsid w:val="005C4CBE"/>
    <w:rsid w:val="005C4E15"/>
    <w:rsid w:val="005C4F05"/>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928"/>
    <w:rsid w:val="005D3A75"/>
    <w:rsid w:val="005D443E"/>
    <w:rsid w:val="005D47F0"/>
    <w:rsid w:val="005D480F"/>
    <w:rsid w:val="005D4A4F"/>
    <w:rsid w:val="005D4B4D"/>
    <w:rsid w:val="005D4BB3"/>
    <w:rsid w:val="005D4C01"/>
    <w:rsid w:val="005D4E91"/>
    <w:rsid w:val="005D5C43"/>
    <w:rsid w:val="005D5EEE"/>
    <w:rsid w:val="005D645A"/>
    <w:rsid w:val="005D7000"/>
    <w:rsid w:val="005D71A9"/>
    <w:rsid w:val="005D74DF"/>
    <w:rsid w:val="005D797C"/>
    <w:rsid w:val="005D7B6C"/>
    <w:rsid w:val="005D7D41"/>
    <w:rsid w:val="005D7F05"/>
    <w:rsid w:val="005E0178"/>
    <w:rsid w:val="005E0318"/>
    <w:rsid w:val="005E0574"/>
    <w:rsid w:val="005E05B3"/>
    <w:rsid w:val="005E0BAF"/>
    <w:rsid w:val="005E0D69"/>
    <w:rsid w:val="005E0DCD"/>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EFB"/>
    <w:rsid w:val="005E3180"/>
    <w:rsid w:val="005E3724"/>
    <w:rsid w:val="005E3AC1"/>
    <w:rsid w:val="005E3F31"/>
    <w:rsid w:val="005E41BC"/>
    <w:rsid w:val="005E42D2"/>
    <w:rsid w:val="005E4724"/>
    <w:rsid w:val="005E4C78"/>
    <w:rsid w:val="005E4E92"/>
    <w:rsid w:val="005E4F0D"/>
    <w:rsid w:val="005E541D"/>
    <w:rsid w:val="005E5597"/>
    <w:rsid w:val="005E5946"/>
    <w:rsid w:val="005E5985"/>
    <w:rsid w:val="005E5D7E"/>
    <w:rsid w:val="005E66D5"/>
    <w:rsid w:val="005E6AD1"/>
    <w:rsid w:val="005E7495"/>
    <w:rsid w:val="005E7768"/>
    <w:rsid w:val="005E77B5"/>
    <w:rsid w:val="005E7839"/>
    <w:rsid w:val="005E7B0D"/>
    <w:rsid w:val="005E7CB6"/>
    <w:rsid w:val="005E7D6E"/>
    <w:rsid w:val="005E7E39"/>
    <w:rsid w:val="005F0260"/>
    <w:rsid w:val="005F0CD4"/>
    <w:rsid w:val="005F0E0E"/>
    <w:rsid w:val="005F1454"/>
    <w:rsid w:val="005F1AA7"/>
    <w:rsid w:val="005F1AAF"/>
    <w:rsid w:val="005F2116"/>
    <w:rsid w:val="005F239C"/>
    <w:rsid w:val="005F254F"/>
    <w:rsid w:val="005F2570"/>
    <w:rsid w:val="005F26F0"/>
    <w:rsid w:val="005F36E6"/>
    <w:rsid w:val="005F36F8"/>
    <w:rsid w:val="005F3AC6"/>
    <w:rsid w:val="005F40D2"/>
    <w:rsid w:val="005F42F9"/>
    <w:rsid w:val="005F4316"/>
    <w:rsid w:val="005F433D"/>
    <w:rsid w:val="005F4875"/>
    <w:rsid w:val="005F4A39"/>
    <w:rsid w:val="005F4F2A"/>
    <w:rsid w:val="005F5461"/>
    <w:rsid w:val="005F55A3"/>
    <w:rsid w:val="005F55F8"/>
    <w:rsid w:val="005F57B4"/>
    <w:rsid w:val="005F59E5"/>
    <w:rsid w:val="005F5AAE"/>
    <w:rsid w:val="005F5C74"/>
    <w:rsid w:val="005F5E31"/>
    <w:rsid w:val="005F5F18"/>
    <w:rsid w:val="005F64F2"/>
    <w:rsid w:val="005F6608"/>
    <w:rsid w:val="005F694A"/>
    <w:rsid w:val="005F6D50"/>
    <w:rsid w:val="005F6D8C"/>
    <w:rsid w:val="005F6DCE"/>
    <w:rsid w:val="005F6F47"/>
    <w:rsid w:val="005F71B5"/>
    <w:rsid w:val="005F750F"/>
    <w:rsid w:val="005F79F3"/>
    <w:rsid w:val="005F7A2F"/>
    <w:rsid w:val="006002C5"/>
    <w:rsid w:val="006002E9"/>
    <w:rsid w:val="006003DF"/>
    <w:rsid w:val="006006B5"/>
    <w:rsid w:val="00600805"/>
    <w:rsid w:val="00600849"/>
    <w:rsid w:val="00600E58"/>
    <w:rsid w:val="00600F38"/>
    <w:rsid w:val="00601791"/>
    <w:rsid w:val="0060196F"/>
    <w:rsid w:val="00601AEF"/>
    <w:rsid w:val="00601BCD"/>
    <w:rsid w:val="00601CE8"/>
    <w:rsid w:val="006021A6"/>
    <w:rsid w:val="00602233"/>
    <w:rsid w:val="00602313"/>
    <w:rsid w:val="00602637"/>
    <w:rsid w:val="00602761"/>
    <w:rsid w:val="0060333B"/>
    <w:rsid w:val="006033BC"/>
    <w:rsid w:val="00603758"/>
    <w:rsid w:val="006037FF"/>
    <w:rsid w:val="00603BF9"/>
    <w:rsid w:val="00603CFF"/>
    <w:rsid w:val="00603E2E"/>
    <w:rsid w:val="00603FA4"/>
    <w:rsid w:val="00604362"/>
    <w:rsid w:val="006045A8"/>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459"/>
    <w:rsid w:val="006135F1"/>
    <w:rsid w:val="006137E0"/>
    <w:rsid w:val="00613803"/>
    <w:rsid w:val="006139FB"/>
    <w:rsid w:val="00613BE2"/>
    <w:rsid w:val="00613CF8"/>
    <w:rsid w:val="00613E6A"/>
    <w:rsid w:val="0061405E"/>
    <w:rsid w:val="00614166"/>
    <w:rsid w:val="0061416B"/>
    <w:rsid w:val="006141C8"/>
    <w:rsid w:val="0061430B"/>
    <w:rsid w:val="006144D6"/>
    <w:rsid w:val="006146CB"/>
    <w:rsid w:val="00615288"/>
    <w:rsid w:val="006154C4"/>
    <w:rsid w:val="00615CA7"/>
    <w:rsid w:val="00615CB6"/>
    <w:rsid w:val="00615CFA"/>
    <w:rsid w:val="00615EA9"/>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357"/>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8EB"/>
    <w:rsid w:val="00622BE1"/>
    <w:rsid w:val="00622CAA"/>
    <w:rsid w:val="00622D89"/>
    <w:rsid w:val="00622E18"/>
    <w:rsid w:val="00622FC3"/>
    <w:rsid w:val="006235F2"/>
    <w:rsid w:val="006236DE"/>
    <w:rsid w:val="00623C76"/>
    <w:rsid w:val="00623E80"/>
    <w:rsid w:val="00624011"/>
    <w:rsid w:val="00624087"/>
    <w:rsid w:val="006240BC"/>
    <w:rsid w:val="006242AB"/>
    <w:rsid w:val="006246EF"/>
    <w:rsid w:val="006249F8"/>
    <w:rsid w:val="00624B38"/>
    <w:rsid w:val="00624BD8"/>
    <w:rsid w:val="00625035"/>
    <w:rsid w:val="006252C3"/>
    <w:rsid w:val="006258C4"/>
    <w:rsid w:val="006258FC"/>
    <w:rsid w:val="00625BD1"/>
    <w:rsid w:val="00625E4C"/>
    <w:rsid w:val="00626038"/>
    <w:rsid w:val="006268AA"/>
    <w:rsid w:val="00626BC1"/>
    <w:rsid w:val="00626CA1"/>
    <w:rsid w:val="00626D0C"/>
    <w:rsid w:val="00627032"/>
    <w:rsid w:val="00627087"/>
    <w:rsid w:val="006279C3"/>
    <w:rsid w:val="0063019F"/>
    <w:rsid w:val="0063037F"/>
    <w:rsid w:val="00630AEB"/>
    <w:rsid w:val="00630F44"/>
    <w:rsid w:val="006312D5"/>
    <w:rsid w:val="0063159B"/>
    <w:rsid w:val="0063179F"/>
    <w:rsid w:val="00631AB3"/>
    <w:rsid w:val="006320EF"/>
    <w:rsid w:val="0063245E"/>
    <w:rsid w:val="006325CD"/>
    <w:rsid w:val="0063329A"/>
    <w:rsid w:val="0063332A"/>
    <w:rsid w:val="00633E95"/>
    <w:rsid w:val="006342E4"/>
    <w:rsid w:val="00634377"/>
    <w:rsid w:val="006344A6"/>
    <w:rsid w:val="00634586"/>
    <w:rsid w:val="0063472F"/>
    <w:rsid w:val="00634A45"/>
    <w:rsid w:val="00634D09"/>
    <w:rsid w:val="00634D72"/>
    <w:rsid w:val="00635068"/>
    <w:rsid w:val="0063509A"/>
    <w:rsid w:val="006350E7"/>
    <w:rsid w:val="00635737"/>
    <w:rsid w:val="00635B55"/>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59D"/>
    <w:rsid w:val="006428A0"/>
    <w:rsid w:val="00642D3C"/>
    <w:rsid w:val="00642D50"/>
    <w:rsid w:val="0064390D"/>
    <w:rsid w:val="0064405E"/>
    <w:rsid w:val="006440D4"/>
    <w:rsid w:val="00644162"/>
    <w:rsid w:val="006445CD"/>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7C9"/>
    <w:rsid w:val="00646AB7"/>
    <w:rsid w:val="00646B33"/>
    <w:rsid w:val="00646C17"/>
    <w:rsid w:val="00647085"/>
    <w:rsid w:val="0064708A"/>
    <w:rsid w:val="0064751E"/>
    <w:rsid w:val="00647692"/>
    <w:rsid w:val="0064781C"/>
    <w:rsid w:val="00647A39"/>
    <w:rsid w:val="00647A41"/>
    <w:rsid w:val="00647AB5"/>
    <w:rsid w:val="00647BBF"/>
    <w:rsid w:val="00647D73"/>
    <w:rsid w:val="00647F5D"/>
    <w:rsid w:val="0065064B"/>
    <w:rsid w:val="0065093D"/>
    <w:rsid w:val="0065158C"/>
    <w:rsid w:val="006517D0"/>
    <w:rsid w:val="00651807"/>
    <w:rsid w:val="00651999"/>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B30"/>
    <w:rsid w:val="00654EEF"/>
    <w:rsid w:val="00654F94"/>
    <w:rsid w:val="006553B1"/>
    <w:rsid w:val="006556E2"/>
    <w:rsid w:val="006557C0"/>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4201"/>
    <w:rsid w:val="00664461"/>
    <w:rsid w:val="0066449E"/>
    <w:rsid w:val="0066481E"/>
    <w:rsid w:val="006648E6"/>
    <w:rsid w:val="00664B97"/>
    <w:rsid w:val="00664C7E"/>
    <w:rsid w:val="00664E2F"/>
    <w:rsid w:val="00665A1E"/>
    <w:rsid w:val="00665A62"/>
    <w:rsid w:val="00665A67"/>
    <w:rsid w:val="00665C04"/>
    <w:rsid w:val="0066612A"/>
    <w:rsid w:val="00666150"/>
    <w:rsid w:val="006661F1"/>
    <w:rsid w:val="0066653C"/>
    <w:rsid w:val="00666664"/>
    <w:rsid w:val="0066697D"/>
    <w:rsid w:val="00666E89"/>
    <w:rsid w:val="0066701B"/>
    <w:rsid w:val="0066704B"/>
    <w:rsid w:val="006670D6"/>
    <w:rsid w:val="0066734B"/>
    <w:rsid w:val="006678C0"/>
    <w:rsid w:val="00667B98"/>
    <w:rsid w:val="00667BC5"/>
    <w:rsid w:val="00670166"/>
    <w:rsid w:val="006701EC"/>
    <w:rsid w:val="006706E4"/>
    <w:rsid w:val="00670B59"/>
    <w:rsid w:val="00670BB3"/>
    <w:rsid w:val="00670E01"/>
    <w:rsid w:val="00671203"/>
    <w:rsid w:val="006713E9"/>
    <w:rsid w:val="00671BEF"/>
    <w:rsid w:val="00671FB7"/>
    <w:rsid w:val="00672362"/>
    <w:rsid w:val="0067263F"/>
    <w:rsid w:val="00672893"/>
    <w:rsid w:val="00672943"/>
    <w:rsid w:val="006729A8"/>
    <w:rsid w:val="00672B13"/>
    <w:rsid w:val="00672EB8"/>
    <w:rsid w:val="00672EC6"/>
    <w:rsid w:val="00673693"/>
    <w:rsid w:val="00673A01"/>
    <w:rsid w:val="00673D57"/>
    <w:rsid w:val="00674096"/>
    <w:rsid w:val="0067489A"/>
    <w:rsid w:val="00674C3D"/>
    <w:rsid w:val="00674E1D"/>
    <w:rsid w:val="0067531E"/>
    <w:rsid w:val="00675707"/>
    <w:rsid w:val="006757FE"/>
    <w:rsid w:val="006759CC"/>
    <w:rsid w:val="00675A42"/>
    <w:rsid w:val="00675AB9"/>
    <w:rsid w:val="00675E40"/>
    <w:rsid w:val="00675F7C"/>
    <w:rsid w:val="00676464"/>
    <w:rsid w:val="006764A6"/>
    <w:rsid w:val="00676D04"/>
    <w:rsid w:val="00676F9F"/>
    <w:rsid w:val="0067766F"/>
    <w:rsid w:val="00677987"/>
    <w:rsid w:val="0068031D"/>
    <w:rsid w:val="00680756"/>
    <w:rsid w:val="006807DC"/>
    <w:rsid w:val="00680B98"/>
    <w:rsid w:val="006810E5"/>
    <w:rsid w:val="0068195A"/>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602C"/>
    <w:rsid w:val="00686073"/>
    <w:rsid w:val="006863B4"/>
    <w:rsid w:val="0068666D"/>
    <w:rsid w:val="00686996"/>
    <w:rsid w:val="006872E4"/>
    <w:rsid w:val="00687B2E"/>
    <w:rsid w:val="006904C2"/>
    <w:rsid w:val="00690D60"/>
    <w:rsid w:val="00690EB8"/>
    <w:rsid w:val="0069115B"/>
    <w:rsid w:val="00691202"/>
    <w:rsid w:val="006913F1"/>
    <w:rsid w:val="00691510"/>
    <w:rsid w:val="006915AB"/>
    <w:rsid w:val="006915FD"/>
    <w:rsid w:val="00691AE4"/>
    <w:rsid w:val="00691D0B"/>
    <w:rsid w:val="00691DFB"/>
    <w:rsid w:val="00692002"/>
    <w:rsid w:val="00692087"/>
    <w:rsid w:val="0069227B"/>
    <w:rsid w:val="006922AF"/>
    <w:rsid w:val="00692A01"/>
    <w:rsid w:val="00692AC2"/>
    <w:rsid w:val="00692C9A"/>
    <w:rsid w:val="00692E17"/>
    <w:rsid w:val="00692E72"/>
    <w:rsid w:val="00692F81"/>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8C8"/>
    <w:rsid w:val="006968E6"/>
    <w:rsid w:val="0069694D"/>
    <w:rsid w:val="006969F0"/>
    <w:rsid w:val="00696BD8"/>
    <w:rsid w:val="00696C6C"/>
    <w:rsid w:val="00696EB6"/>
    <w:rsid w:val="006973E7"/>
    <w:rsid w:val="00697A37"/>
    <w:rsid w:val="006A00AB"/>
    <w:rsid w:val="006A0161"/>
    <w:rsid w:val="006A0253"/>
    <w:rsid w:val="006A03C7"/>
    <w:rsid w:val="006A061D"/>
    <w:rsid w:val="006A0638"/>
    <w:rsid w:val="006A0646"/>
    <w:rsid w:val="006A066A"/>
    <w:rsid w:val="006A078A"/>
    <w:rsid w:val="006A110D"/>
    <w:rsid w:val="006A118C"/>
    <w:rsid w:val="006A1AD1"/>
    <w:rsid w:val="006A1D72"/>
    <w:rsid w:val="006A239A"/>
    <w:rsid w:val="006A23E0"/>
    <w:rsid w:val="006A25D4"/>
    <w:rsid w:val="006A2974"/>
    <w:rsid w:val="006A2A3E"/>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802"/>
    <w:rsid w:val="006B1AB5"/>
    <w:rsid w:val="006B1E9C"/>
    <w:rsid w:val="006B1F5A"/>
    <w:rsid w:val="006B1F93"/>
    <w:rsid w:val="006B26E1"/>
    <w:rsid w:val="006B2F32"/>
    <w:rsid w:val="006B2F7E"/>
    <w:rsid w:val="006B2F93"/>
    <w:rsid w:val="006B2F94"/>
    <w:rsid w:val="006B3216"/>
    <w:rsid w:val="006B32D2"/>
    <w:rsid w:val="006B3667"/>
    <w:rsid w:val="006B3B03"/>
    <w:rsid w:val="006B3B77"/>
    <w:rsid w:val="006B3F5A"/>
    <w:rsid w:val="006B4140"/>
    <w:rsid w:val="006B4283"/>
    <w:rsid w:val="006B4703"/>
    <w:rsid w:val="006B4B66"/>
    <w:rsid w:val="006B50D6"/>
    <w:rsid w:val="006B556F"/>
    <w:rsid w:val="006B55F9"/>
    <w:rsid w:val="006B562D"/>
    <w:rsid w:val="006B571E"/>
    <w:rsid w:val="006B584B"/>
    <w:rsid w:val="006B5D29"/>
    <w:rsid w:val="006B630B"/>
    <w:rsid w:val="006B721C"/>
    <w:rsid w:val="006B7314"/>
    <w:rsid w:val="006B737D"/>
    <w:rsid w:val="006B7863"/>
    <w:rsid w:val="006B7C0B"/>
    <w:rsid w:val="006B7D59"/>
    <w:rsid w:val="006B7D7B"/>
    <w:rsid w:val="006B7DDE"/>
    <w:rsid w:val="006C016D"/>
    <w:rsid w:val="006C03AC"/>
    <w:rsid w:val="006C0849"/>
    <w:rsid w:val="006C08AD"/>
    <w:rsid w:val="006C0A66"/>
    <w:rsid w:val="006C0E13"/>
    <w:rsid w:val="006C0F8F"/>
    <w:rsid w:val="006C13B0"/>
    <w:rsid w:val="006C1470"/>
    <w:rsid w:val="006C16F7"/>
    <w:rsid w:val="006C1A2A"/>
    <w:rsid w:val="006C1A9C"/>
    <w:rsid w:val="006C1D41"/>
    <w:rsid w:val="006C23F1"/>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F8"/>
    <w:rsid w:val="006C73FD"/>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4CA"/>
    <w:rsid w:val="006D2AE9"/>
    <w:rsid w:val="006D2C0C"/>
    <w:rsid w:val="006D3846"/>
    <w:rsid w:val="006D3945"/>
    <w:rsid w:val="006D3B9A"/>
    <w:rsid w:val="006D3CC5"/>
    <w:rsid w:val="006D4544"/>
    <w:rsid w:val="006D49B7"/>
    <w:rsid w:val="006D5037"/>
    <w:rsid w:val="006D50FC"/>
    <w:rsid w:val="006D53F5"/>
    <w:rsid w:val="006D59B0"/>
    <w:rsid w:val="006D5A21"/>
    <w:rsid w:val="006D5A3D"/>
    <w:rsid w:val="006D5D07"/>
    <w:rsid w:val="006D600C"/>
    <w:rsid w:val="006D6252"/>
    <w:rsid w:val="006D62BE"/>
    <w:rsid w:val="006D6358"/>
    <w:rsid w:val="006D6390"/>
    <w:rsid w:val="006D653C"/>
    <w:rsid w:val="006D6963"/>
    <w:rsid w:val="006D69C6"/>
    <w:rsid w:val="006D6D17"/>
    <w:rsid w:val="006D6D63"/>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C56"/>
    <w:rsid w:val="006E0D07"/>
    <w:rsid w:val="006E0D78"/>
    <w:rsid w:val="006E16EC"/>
    <w:rsid w:val="006E1879"/>
    <w:rsid w:val="006E18C1"/>
    <w:rsid w:val="006E1C04"/>
    <w:rsid w:val="006E1C2C"/>
    <w:rsid w:val="006E2072"/>
    <w:rsid w:val="006E241A"/>
    <w:rsid w:val="006E2769"/>
    <w:rsid w:val="006E2AAD"/>
    <w:rsid w:val="006E2B37"/>
    <w:rsid w:val="006E2D9D"/>
    <w:rsid w:val="006E2F0F"/>
    <w:rsid w:val="006E30A3"/>
    <w:rsid w:val="006E3251"/>
    <w:rsid w:val="006E3666"/>
    <w:rsid w:val="006E36BB"/>
    <w:rsid w:val="006E38AD"/>
    <w:rsid w:val="006E3A29"/>
    <w:rsid w:val="006E430F"/>
    <w:rsid w:val="006E441F"/>
    <w:rsid w:val="006E4462"/>
    <w:rsid w:val="006E4526"/>
    <w:rsid w:val="006E48C6"/>
    <w:rsid w:val="006E4900"/>
    <w:rsid w:val="006E4DA7"/>
    <w:rsid w:val="006E50C9"/>
    <w:rsid w:val="006E54B6"/>
    <w:rsid w:val="006E5683"/>
    <w:rsid w:val="006E5A75"/>
    <w:rsid w:val="006E6759"/>
    <w:rsid w:val="006E6787"/>
    <w:rsid w:val="006E689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D90"/>
    <w:rsid w:val="006F2049"/>
    <w:rsid w:val="006F2184"/>
    <w:rsid w:val="006F256B"/>
    <w:rsid w:val="006F266E"/>
    <w:rsid w:val="006F2B6A"/>
    <w:rsid w:val="006F2CE0"/>
    <w:rsid w:val="006F2D95"/>
    <w:rsid w:val="006F3063"/>
    <w:rsid w:val="006F313B"/>
    <w:rsid w:val="006F3986"/>
    <w:rsid w:val="006F3B3C"/>
    <w:rsid w:val="006F3B4B"/>
    <w:rsid w:val="006F425C"/>
    <w:rsid w:val="006F4619"/>
    <w:rsid w:val="006F4857"/>
    <w:rsid w:val="006F4ED4"/>
    <w:rsid w:val="006F4F81"/>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86"/>
    <w:rsid w:val="007003A0"/>
    <w:rsid w:val="007005C5"/>
    <w:rsid w:val="00700FB3"/>
    <w:rsid w:val="00701152"/>
    <w:rsid w:val="00701A14"/>
    <w:rsid w:val="00701C0A"/>
    <w:rsid w:val="00701D6D"/>
    <w:rsid w:val="007027B8"/>
    <w:rsid w:val="00702B50"/>
    <w:rsid w:val="00702D49"/>
    <w:rsid w:val="007032FC"/>
    <w:rsid w:val="00703395"/>
    <w:rsid w:val="007033C1"/>
    <w:rsid w:val="00703596"/>
    <w:rsid w:val="007038E3"/>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8CA"/>
    <w:rsid w:val="0071009B"/>
    <w:rsid w:val="007105AC"/>
    <w:rsid w:val="00710F56"/>
    <w:rsid w:val="00710FE8"/>
    <w:rsid w:val="00711054"/>
    <w:rsid w:val="00711097"/>
    <w:rsid w:val="007112EC"/>
    <w:rsid w:val="007114D8"/>
    <w:rsid w:val="0071157A"/>
    <w:rsid w:val="00711743"/>
    <w:rsid w:val="0071188A"/>
    <w:rsid w:val="00711ABC"/>
    <w:rsid w:val="00711AE1"/>
    <w:rsid w:val="00712555"/>
    <w:rsid w:val="00712773"/>
    <w:rsid w:val="0071283B"/>
    <w:rsid w:val="00712940"/>
    <w:rsid w:val="00713047"/>
    <w:rsid w:val="00713447"/>
    <w:rsid w:val="00713AC9"/>
    <w:rsid w:val="00713B22"/>
    <w:rsid w:val="00713E0B"/>
    <w:rsid w:val="00713FB4"/>
    <w:rsid w:val="00714498"/>
    <w:rsid w:val="00714783"/>
    <w:rsid w:val="00714791"/>
    <w:rsid w:val="00714806"/>
    <w:rsid w:val="00714E22"/>
    <w:rsid w:val="007158B1"/>
    <w:rsid w:val="0071594B"/>
    <w:rsid w:val="00715A1E"/>
    <w:rsid w:val="00715BE9"/>
    <w:rsid w:val="00715F6C"/>
    <w:rsid w:val="00715FB2"/>
    <w:rsid w:val="00716081"/>
    <w:rsid w:val="0071682B"/>
    <w:rsid w:val="00716893"/>
    <w:rsid w:val="00716B83"/>
    <w:rsid w:val="0071722E"/>
    <w:rsid w:val="007172D3"/>
    <w:rsid w:val="007177EE"/>
    <w:rsid w:val="00720176"/>
    <w:rsid w:val="007201CD"/>
    <w:rsid w:val="00720310"/>
    <w:rsid w:val="00720A71"/>
    <w:rsid w:val="00720EF1"/>
    <w:rsid w:val="0072152B"/>
    <w:rsid w:val="007215FE"/>
    <w:rsid w:val="00721B79"/>
    <w:rsid w:val="00721E59"/>
    <w:rsid w:val="00721FC9"/>
    <w:rsid w:val="007220E6"/>
    <w:rsid w:val="00722229"/>
    <w:rsid w:val="007226A3"/>
    <w:rsid w:val="007226DA"/>
    <w:rsid w:val="00722708"/>
    <w:rsid w:val="00722727"/>
    <w:rsid w:val="00723177"/>
    <w:rsid w:val="00723462"/>
    <w:rsid w:val="0072375A"/>
    <w:rsid w:val="00723AD6"/>
    <w:rsid w:val="00723D92"/>
    <w:rsid w:val="00723E0C"/>
    <w:rsid w:val="00723FF9"/>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109D"/>
    <w:rsid w:val="007314A7"/>
    <w:rsid w:val="00731565"/>
    <w:rsid w:val="00731C39"/>
    <w:rsid w:val="00732171"/>
    <w:rsid w:val="007322CB"/>
    <w:rsid w:val="0073264E"/>
    <w:rsid w:val="007326A9"/>
    <w:rsid w:val="00732727"/>
    <w:rsid w:val="007327B0"/>
    <w:rsid w:val="00732879"/>
    <w:rsid w:val="007329B0"/>
    <w:rsid w:val="00732B12"/>
    <w:rsid w:val="00732BB8"/>
    <w:rsid w:val="00732D6C"/>
    <w:rsid w:val="00732FA6"/>
    <w:rsid w:val="0073302B"/>
    <w:rsid w:val="00733781"/>
    <w:rsid w:val="007338C3"/>
    <w:rsid w:val="007339B0"/>
    <w:rsid w:val="0073431D"/>
    <w:rsid w:val="00734DA5"/>
    <w:rsid w:val="0073516D"/>
    <w:rsid w:val="0073543F"/>
    <w:rsid w:val="00735D44"/>
    <w:rsid w:val="0073609F"/>
    <w:rsid w:val="00736380"/>
    <w:rsid w:val="007369D3"/>
    <w:rsid w:val="007369FA"/>
    <w:rsid w:val="00736E63"/>
    <w:rsid w:val="00737559"/>
    <w:rsid w:val="00737C41"/>
    <w:rsid w:val="00737D9F"/>
    <w:rsid w:val="00737ECC"/>
    <w:rsid w:val="0074015A"/>
    <w:rsid w:val="00740926"/>
    <w:rsid w:val="00740E35"/>
    <w:rsid w:val="00740E54"/>
    <w:rsid w:val="00740ECC"/>
    <w:rsid w:val="00741086"/>
    <w:rsid w:val="00741153"/>
    <w:rsid w:val="00741552"/>
    <w:rsid w:val="0074174A"/>
    <w:rsid w:val="007417B0"/>
    <w:rsid w:val="00741AC3"/>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EEC"/>
    <w:rsid w:val="00744F28"/>
    <w:rsid w:val="0074504E"/>
    <w:rsid w:val="0074577E"/>
    <w:rsid w:val="00745989"/>
    <w:rsid w:val="00745C21"/>
    <w:rsid w:val="00745C97"/>
    <w:rsid w:val="00745F6F"/>
    <w:rsid w:val="007469AB"/>
    <w:rsid w:val="00746BA2"/>
    <w:rsid w:val="00746C43"/>
    <w:rsid w:val="00746CA3"/>
    <w:rsid w:val="007473CB"/>
    <w:rsid w:val="007476E3"/>
    <w:rsid w:val="00747720"/>
    <w:rsid w:val="00747AD5"/>
    <w:rsid w:val="00747D3C"/>
    <w:rsid w:val="00747EB4"/>
    <w:rsid w:val="00750F62"/>
    <w:rsid w:val="007512E2"/>
    <w:rsid w:val="00751D28"/>
    <w:rsid w:val="0075214A"/>
    <w:rsid w:val="00752253"/>
    <w:rsid w:val="007522DB"/>
    <w:rsid w:val="007524F1"/>
    <w:rsid w:val="00753075"/>
    <w:rsid w:val="007533AB"/>
    <w:rsid w:val="0075346B"/>
    <w:rsid w:val="0075354E"/>
    <w:rsid w:val="007540EF"/>
    <w:rsid w:val="00754682"/>
    <w:rsid w:val="007547D2"/>
    <w:rsid w:val="0075495E"/>
    <w:rsid w:val="0075533C"/>
    <w:rsid w:val="00755538"/>
    <w:rsid w:val="007556EB"/>
    <w:rsid w:val="00755A47"/>
    <w:rsid w:val="00755CD0"/>
    <w:rsid w:val="00755EDF"/>
    <w:rsid w:val="00756130"/>
    <w:rsid w:val="00756363"/>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252"/>
    <w:rsid w:val="007658CC"/>
    <w:rsid w:val="0076592F"/>
    <w:rsid w:val="007659C5"/>
    <w:rsid w:val="00765FE7"/>
    <w:rsid w:val="00766D0A"/>
    <w:rsid w:val="0076714E"/>
    <w:rsid w:val="007674B5"/>
    <w:rsid w:val="007676CF"/>
    <w:rsid w:val="00767800"/>
    <w:rsid w:val="00767B4E"/>
    <w:rsid w:val="00767D60"/>
    <w:rsid w:val="00770342"/>
    <w:rsid w:val="007703A5"/>
    <w:rsid w:val="0077070E"/>
    <w:rsid w:val="00770F5C"/>
    <w:rsid w:val="0077101C"/>
    <w:rsid w:val="00771532"/>
    <w:rsid w:val="00771992"/>
    <w:rsid w:val="00771EDB"/>
    <w:rsid w:val="0077247A"/>
    <w:rsid w:val="00772699"/>
    <w:rsid w:val="00772868"/>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7B3"/>
    <w:rsid w:val="007757D4"/>
    <w:rsid w:val="00775920"/>
    <w:rsid w:val="00775B1F"/>
    <w:rsid w:val="00775B54"/>
    <w:rsid w:val="00775BB7"/>
    <w:rsid w:val="00775BCF"/>
    <w:rsid w:val="00775E94"/>
    <w:rsid w:val="00776631"/>
    <w:rsid w:val="00776881"/>
    <w:rsid w:val="00776FBB"/>
    <w:rsid w:val="00777095"/>
    <w:rsid w:val="007771C1"/>
    <w:rsid w:val="007771D4"/>
    <w:rsid w:val="00777447"/>
    <w:rsid w:val="007778A6"/>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A21"/>
    <w:rsid w:val="00786E66"/>
    <w:rsid w:val="00786F23"/>
    <w:rsid w:val="007870D0"/>
    <w:rsid w:val="0078712E"/>
    <w:rsid w:val="007871F9"/>
    <w:rsid w:val="00787223"/>
    <w:rsid w:val="007872CB"/>
    <w:rsid w:val="00787807"/>
    <w:rsid w:val="00787A4C"/>
    <w:rsid w:val="00787B1A"/>
    <w:rsid w:val="007906A5"/>
    <w:rsid w:val="00790867"/>
    <w:rsid w:val="00790CE8"/>
    <w:rsid w:val="0079115D"/>
    <w:rsid w:val="00791181"/>
    <w:rsid w:val="00791352"/>
    <w:rsid w:val="007915CB"/>
    <w:rsid w:val="00791693"/>
    <w:rsid w:val="00791D68"/>
    <w:rsid w:val="00791E7A"/>
    <w:rsid w:val="00791FB9"/>
    <w:rsid w:val="00792230"/>
    <w:rsid w:val="007924E7"/>
    <w:rsid w:val="00792684"/>
    <w:rsid w:val="00792854"/>
    <w:rsid w:val="007928DE"/>
    <w:rsid w:val="00792992"/>
    <w:rsid w:val="0079310B"/>
    <w:rsid w:val="00793A78"/>
    <w:rsid w:val="00793DC5"/>
    <w:rsid w:val="00794292"/>
    <w:rsid w:val="0079445C"/>
    <w:rsid w:val="007944A3"/>
    <w:rsid w:val="007944CF"/>
    <w:rsid w:val="00794A8D"/>
    <w:rsid w:val="0079511F"/>
    <w:rsid w:val="00795122"/>
    <w:rsid w:val="0079561D"/>
    <w:rsid w:val="00796480"/>
    <w:rsid w:val="00796540"/>
    <w:rsid w:val="00796726"/>
    <w:rsid w:val="00796B70"/>
    <w:rsid w:val="0079742E"/>
    <w:rsid w:val="007974D7"/>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E4E"/>
    <w:rsid w:val="007A215D"/>
    <w:rsid w:val="007A21E9"/>
    <w:rsid w:val="007A2546"/>
    <w:rsid w:val="007A2566"/>
    <w:rsid w:val="007A2DFA"/>
    <w:rsid w:val="007A316A"/>
    <w:rsid w:val="007A32C4"/>
    <w:rsid w:val="007A3360"/>
    <w:rsid w:val="007A3ACA"/>
    <w:rsid w:val="007A3B5B"/>
    <w:rsid w:val="007A3C7A"/>
    <w:rsid w:val="007A4102"/>
    <w:rsid w:val="007A42DC"/>
    <w:rsid w:val="007A47EA"/>
    <w:rsid w:val="007A50DA"/>
    <w:rsid w:val="007A5147"/>
    <w:rsid w:val="007A51C8"/>
    <w:rsid w:val="007A51CE"/>
    <w:rsid w:val="007A538E"/>
    <w:rsid w:val="007A5731"/>
    <w:rsid w:val="007A5B32"/>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724"/>
    <w:rsid w:val="007B473F"/>
    <w:rsid w:val="007B4843"/>
    <w:rsid w:val="007B4B80"/>
    <w:rsid w:val="007B53BC"/>
    <w:rsid w:val="007B54D9"/>
    <w:rsid w:val="007B55E9"/>
    <w:rsid w:val="007B57C8"/>
    <w:rsid w:val="007B581E"/>
    <w:rsid w:val="007B59C5"/>
    <w:rsid w:val="007B5D3F"/>
    <w:rsid w:val="007B62C6"/>
    <w:rsid w:val="007B68B1"/>
    <w:rsid w:val="007B6B88"/>
    <w:rsid w:val="007B6C99"/>
    <w:rsid w:val="007B6D86"/>
    <w:rsid w:val="007C00DD"/>
    <w:rsid w:val="007C01CB"/>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601"/>
    <w:rsid w:val="007C37C0"/>
    <w:rsid w:val="007C3B42"/>
    <w:rsid w:val="007C3BD3"/>
    <w:rsid w:val="007C4029"/>
    <w:rsid w:val="007C4906"/>
    <w:rsid w:val="007C4A24"/>
    <w:rsid w:val="007C4A55"/>
    <w:rsid w:val="007C4BA4"/>
    <w:rsid w:val="007C5A90"/>
    <w:rsid w:val="007C5AD4"/>
    <w:rsid w:val="007C5F96"/>
    <w:rsid w:val="007C6033"/>
    <w:rsid w:val="007C6048"/>
    <w:rsid w:val="007C610E"/>
    <w:rsid w:val="007C62B5"/>
    <w:rsid w:val="007C6C28"/>
    <w:rsid w:val="007C6C6A"/>
    <w:rsid w:val="007C715E"/>
    <w:rsid w:val="007C7166"/>
    <w:rsid w:val="007C7378"/>
    <w:rsid w:val="007C7639"/>
    <w:rsid w:val="007C7C8E"/>
    <w:rsid w:val="007C7CEE"/>
    <w:rsid w:val="007C7E84"/>
    <w:rsid w:val="007C7EF2"/>
    <w:rsid w:val="007D02A3"/>
    <w:rsid w:val="007D09E7"/>
    <w:rsid w:val="007D0A57"/>
    <w:rsid w:val="007D0F9C"/>
    <w:rsid w:val="007D108E"/>
    <w:rsid w:val="007D12D4"/>
    <w:rsid w:val="007D12E6"/>
    <w:rsid w:val="007D1672"/>
    <w:rsid w:val="007D1819"/>
    <w:rsid w:val="007D1C45"/>
    <w:rsid w:val="007D1CF4"/>
    <w:rsid w:val="007D1EE8"/>
    <w:rsid w:val="007D24EC"/>
    <w:rsid w:val="007D2804"/>
    <w:rsid w:val="007D2BDF"/>
    <w:rsid w:val="007D3B29"/>
    <w:rsid w:val="007D3BF9"/>
    <w:rsid w:val="007D3C32"/>
    <w:rsid w:val="007D3D08"/>
    <w:rsid w:val="007D3ECE"/>
    <w:rsid w:val="007D3ED6"/>
    <w:rsid w:val="007D4585"/>
    <w:rsid w:val="007D4C1C"/>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CEA"/>
    <w:rsid w:val="007E0D20"/>
    <w:rsid w:val="007E0FEB"/>
    <w:rsid w:val="007E106C"/>
    <w:rsid w:val="007E1837"/>
    <w:rsid w:val="007E1BB2"/>
    <w:rsid w:val="007E1DA9"/>
    <w:rsid w:val="007E2550"/>
    <w:rsid w:val="007E2751"/>
    <w:rsid w:val="007E278D"/>
    <w:rsid w:val="007E2ADD"/>
    <w:rsid w:val="007E2D4E"/>
    <w:rsid w:val="007E3046"/>
    <w:rsid w:val="007E3472"/>
    <w:rsid w:val="007E34DF"/>
    <w:rsid w:val="007E443D"/>
    <w:rsid w:val="007E4FBD"/>
    <w:rsid w:val="007E5311"/>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DF"/>
    <w:rsid w:val="007F12EA"/>
    <w:rsid w:val="007F1890"/>
    <w:rsid w:val="007F18B0"/>
    <w:rsid w:val="007F1AA1"/>
    <w:rsid w:val="007F1B4A"/>
    <w:rsid w:val="007F1CE3"/>
    <w:rsid w:val="007F28B6"/>
    <w:rsid w:val="007F2C1C"/>
    <w:rsid w:val="007F32C9"/>
    <w:rsid w:val="007F34E3"/>
    <w:rsid w:val="007F3553"/>
    <w:rsid w:val="007F3E1D"/>
    <w:rsid w:val="007F3EB4"/>
    <w:rsid w:val="007F3ED6"/>
    <w:rsid w:val="007F3F49"/>
    <w:rsid w:val="007F40ED"/>
    <w:rsid w:val="007F417A"/>
    <w:rsid w:val="007F4738"/>
    <w:rsid w:val="007F4F16"/>
    <w:rsid w:val="007F5971"/>
    <w:rsid w:val="007F5B68"/>
    <w:rsid w:val="007F5CA0"/>
    <w:rsid w:val="007F5E10"/>
    <w:rsid w:val="007F5EDE"/>
    <w:rsid w:val="007F62EA"/>
    <w:rsid w:val="007F67B3"/>
    <w:rsid w:val="007F6A54"/>
    <w:rsid w:val="007F6B03"/>
    <w:rsid w:val="007F6B50"/>
    <w:rsid w:val="007F6CB2"/>
    <w:rsid w:val="007F6CBD"/>
    <w:rsid w:val="007F7325"/>
    <w:rsid w:val="007F7C99"/>
    <w:rsid w:val="007F7F2F"/>
    <w:rsid w:val="007F7FA0"/>
    <w:rsid w:val="00800560"/>
    <w:rsid w:val="00800BD0"/>
    <w:rsid w:val="0080134A"/>
    <w:rsid w:val="00801643"/>
    <w:rsid w:val="0080168B"/>
    <w:rsid w:val="0080184F"/>
    <w:rsid w:val="00801B23"/>
    <w:rsid w:val="00801B67"/>
    <w:rsid w:val="00801D70"/>
    <w:rsid w:val="00801F03"/>
    <w:rsid w:val="008020B7"/>
    <w:rsid w:val="008024DE"/>
    <w:rsid w:val="0080273D"/>
    <w:rsid w:val="008034DB"/>
    <w:rsid w:val="00803723"/>
    <w:rsid w:val="0080397A"/>
    <w:rsid w:val="00803D13"/>
    <w:rsid w:val="00803E92"/>
    <w:rsid w:val="008040C3"/>
    <w:rsid w:val="008041B2"/>
    <w:rsid w:val="008047C6"/>
    <w:rsid w:val="00804A20"/>
    <w:rsid w:val="00804E54"/>
    <w:rsid w:val="00804FC2"/>
    <w:rsid w:val="00805220"/>
    <w:rsid w:val="00805222"/>
    <w:rsid w:val="008053DB"/>
    <w:rsid w:val="008056C8"/>
    <w:rsid w:val="00805817"/>
    <w:rsid w:val="00805CB5"/>
    <w:rsid w:val="008062E9"/>
    <w:rsid w:val="008066F4"/>
    <w:rsid w:val="00806B76"/>
    <w:rsid w:val="00806C5F"/>
    <w:rsid w:val="00806D11"/>
    <w:rsid w:val="0080729F"/>
    <w:rsid w:val="008074DE"/>
    <w:rsid w:val="0080792A"/>
    <w:rsid w:val="00807D4E"/>
    <w:rsid w:val="00807E59"/>
    <w:rsid w:val="00810088"/>
    <w:rsid w:val="00810897"/>
    <w:rsid w:val="00810930"/>
    <w:rsid w:val="00810966"/>
    <w:rsid w:val="008109B3"/>
    <w:rsid w:val="008109EE"/>
    <w:rsid w:val="00810AF8"/>
    <w:rsid w:val="00810BF8"/>
    <w:rsid w:val="00811065"/>
    <w:rsid w:val="00811090"/>
    <w:rsid w:val="0081166B"/>
    <w:rsid w:val="0081188B"/>
    <w:rsid w:val="008118DA"/>
    <w:rsid w:val="00811A87"/>
    <w:rsid w:val="00811B46"/>
    <w:rsid w:val="00811BAB"/>
    <w:rsid w:val="00811E80"/>
    <w:rsid w:val="00811FA0"/>
    <w:rsid w:val="0081200C"/>
    <w:rsid w:val="00812D7D"/>
    <w:rsid w:val="008132BC"/>
    <w:rsid w:val="0081359C"/>
    <w:rsid w:val="00813959"/>
    <w:rsid w:val="00813CC8"/>
    <w:rsid w:val="00813D18"/>
    <w:rsid w:val="00813F61"/>
    <w:rsid w:val="00814012"/>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C50"/>
    <w:rsid w:val="00820C8C"/>
    <w:rsid w:val="00820DC2"/>
    <w:rsid w:val="00820E8A"/>
    <w:rsid w:val="008215E2"/>
    <w:rsid w:val="008215F3"/>
    <w:rsid w:val="00821DA8"/>
    <w:rsid w:val="00821F56"/>
    <w:rsid w:val="00822187"/>
    <w:rsid w:val="0082236B"/>
    <w:rsid w:val="00822512"/>
    <w:rsid w:val="0082257D"/>
    <w:rsid w:val="008227DE"/>
    <w:rsid w:val="00822880"/>
    <w:rsid w:val="00822A0E"/>
    <w:rsid w:val="00822B6E"/>
    <w:rsid w:val="00823023"/>
    <w:rsid w:val="0082311D"/>
    <w:rsid w:val="00823430"/>
    <w:rsid w:val="00823592"/>
    <w:rsid w:val="00823970"/>
    <w:rsid w:val="00823C3C"/>
    <w:rsid w:val="00823DC6"/>
    <w:rsid w:val="00823F29"/>
    <w:rsid w:val="00824088"/>
    <w:rsid w:val="00824402"/>
    <w:rsid w:val="00824521"/>
    <w:rsid w:val="008245E4"/>
    <w:rsid w:val="00824A90"/>
    <w:rsid w:val="00824C0D"/>
    <w:rsid w:val="00824CF8"/>
    <w:rsid w:val="00824EF2"/>
    <w:rsid w:val="00824F53"/>
    <w:rsid w:val="0082598F"/>
    <w:rsid w:val="00825AAB"/>
    <w:rsid w:val="00825E70"/>
    <w:rsid w:val="00825ED2"/>
    <w:rsid w:val="008260C4"/>
    <w:rsid w:val="008266AE"/>
    <w:rsid w:val="00826721"/>
    <w:rsid w:val="00826CFA"/>
    <w:rsid w:val="0082733D"/>
    <w:rsid w:val="00827342"/>
    <w:rsid w:val="0082781B"/>
    <w:rsid w:val="0082795C"/>
    <w:rsid w:val="00827BC4"/>
    <w:rsid w:val="00830743"/>
    <w:rsid w:val="008307E8"/>
    <w:rsid w:val="008308BE"/>
    <w:rsid w:val="00830B9B"/>
    <w:rsid w:val="00830F0D"/>
    <w:rsid w:val="008312D8"/>
    <w:rsid w:val="00831424"/>
    <w:rsid w:val="00831531"/>
    <w:rsid w:val="00831895"/>
    <w:rsid w:val="00831E06"/>
    <w:rsid w:val="00831FE1"/>
    <w:rsid w:val="0083276B"/>
    <w:rsid w:val="00833715"/>
    <w:rsid w:val="00833864"/>
    <w:rsid w:val="00833C69"/>
    <w:rsid w:val="008340F3"/>
    <w:rsid w:val="00834977"/>
    <w:rsid w:val="00834F87"/>
    <w:rsid w:val="00835106"/>
    <w:rsid w:val="008357E1"/>
    <w:rsid w:val="008358C3"/>
    <w:rsid w:val="00835A91"/>
    <w:rsid w:val="00835B71"/>
    <w:rsid w:val="00835C4A"/>
    <w:rsid w:val="00835E66"/>
    <w:rsid w:val="008365FD"/>
    <w:rsid w:val="00836673"/>
    <w:rsid w:val="00836A11"/>
    <w:rsid w:val="00836A22"/>
    <w:rsid w:val="00836A5B"/>
    <w:rsid w:val="00836BDE"/>
    <w:rsid w:val="00836F63"/>
    <w:rsid w:val="00837426"/>
    <w:rsid w:val="00837446"/>
    <w:rsid w:val="00837567"/>
    <w:rsid w:val="00837720"/>
    <w:rsid w:val="008378BE"/>
    <w:rsid w:val="00837B7E"/>
    <w:rsid w:val="00837C3B"/>
    <w:rsid w:val="00837F2E"/>
    <w:rsid w:val="0084000A"/>
    <w:rsid w:val="00840386"/>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50D5"/>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504D1"/>
    <w:rsid w:val="008504E6"/>
    <w:rsid w:val="008505E9"/>
    <w:rsid w:val="008509C0"/>
    <w:rsid w:val="00850A07"/>
    <w:rsid w:val="00850BE7"/>
    <w:rsid w:val="00851082"/>
    <w:rsid w:val="008514C8"/>
    <w:rsid w:val="00851927"/>
    <w:rsid w:val="00851933"/>
    <w:rsid w:val="00851EDA"/>
    <w:rsid w:val="00852104"/>
    <w:rsid w:val="00852190"/>
    <w:rsid w:val="00852415"/>
    <w:rsid w:val="00852661"/>
    <w:rsid w:val="00852B19"/>
    <w:rsid w:val="00853968"/>
    <w:rsid w:val="00853A5A"/>
    <w:rsid w:val="00853ABF"/>
    <w:rsid w:val="008543B6"/>
    <w:rsid w:val="00854435"/>
    <w:rsid w:val="008547FB"/>
    <w:rsid w:val="008553A6"/>
    <w:rsid w:val="00855C49"/>
    <w:rsid w:val="00855CBF"/>
    <w:rsid w:val="00855D7A"/>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512"/>
    <w:rsid w:val="008608CC"/>
    <w:rsid w:val="00860A90"/>
    <w:rsid w:val="00860DFB"/>
    <w:rsid w:val="008614BD"/>
    <w:rsid w:val="0086160E"/>
    <w:rsid w:val="008616CB"/>
    <w:rsid w:val="008617CB"/>
    <w:rsid w:val="00861C8E"/>
    <w:rsid w:val="00861C9F"/>
    <w:rsid w:val="00861CED"/>
    <w:rsid w:val="00861D60"/>
    <w:rsid w:val="0086225D"/>
    <w:rsid w:val="008623EF"/>
    <w:rsid w:val="00862B4D"/>
    <w:rsid w:val="00862C5E"/>
    <w:rsid w:val="00862DAC"/>
    <w:rsid w:val="00862FFA"/>
    <w:rsid w:val="008631C3"/>
    <w:rsid w:val="00863332"/>
    <w:rsid w:val="00863704"/>
    <w:rsid w:val="00863886"/>
    <w:rsid w:val="00863A08"/>
    <w:rsid w:val="00863EAA"/>
    <w:rsid w:val="0086416E"/>
    <w:rsid w:val="0086495C"/>
    <w:rsid w:val="008649CD"/>
    <w:rsid w:val="00864E84"/>
    <w:rsid w:val="00865190"/>
    <w:rsid w:val="00865425"/>
    <w:rsid w:val="00865866"/>
    <w:rsid w:val="00865D65"/>
    <w:rsid w:val="00866019"/>
    <w:rsid w:val="00866046"/>
    <w:rsid w:val="008665CF"/>
    <w:rsid w:val="0086717C"/>
    <w:rsid w:val="0086760C"/>
    <w:rsid w:val="00867843"/>
    <w:rsid w:val="00867B24"/>
    <w:rsid w:val="00867D41"/>
    <w:rsid w:val="00867DC9"/>
    <w:rsid w:val="00867E12"/>
    <w:rsid w:val="008702D1"/>
    <w:rsid w:val="0087058D"/>
    <w:rsid w:val="0087072D"/>
    <w:rsid w:val="00870761"/>
    <w:rsid w:val="00870C05"/>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F06"/>
    <w:rsid w:val="008761CE"/>
    <w:rsid w:val="008763BB"/>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3472"/>
    <w:rsid w:val="00883C72"/>
    <w:rsid w:val="0088427C"/>
    <w:rsid w:val="008844DD"/>
    <w:rsid w:val="00884A73"/>
    <w:rsid w:val="00885063"/>
    <w:rsid w:val="00885164"/>
    <w:rsid w:val="008851B1"/>
    <w:rsid w:val="00885353"/>
    <w:rsid w:val="008853FA"/>
    <w:rsid w:val="00885406"/>
    <w:rsid w:val="00885952"/>
    <w:rsid w:val="00885A07"/>
    <w:rsid w:val="00885DFA"/>
    <w:rsid w:val="00885FF0"/>
    <w:rsid w:val="008861C0"/>
    <w:rsid w:val="00886CF1"/>
    <w:rsid w:val="0088706D"/>
    <w:rsid w:val="00887202"/>
    <w:rsid w:val="008874B8"/>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40"/>
    <w:rsid w:val="008924B8"/>
    <w:rsid w:val="0089251F"/>
    <w:rsid w:val="0089296C"/>
    <w:rsid w:val="00892A45"/>
    <w:rsid w:val="00892AF6"/>
    <w:rsid w:val="00892BD5"/>
    <w:rsid w:val="0089308A"/>
    <w:rsid w:val="00893A73"/>
    <w:rsid w:val="00893C1A"/>
    <w:rsid w:val="00893DF6"/>
    <w:rsid w:val="00893E90"/>
    <w:rsid w:val="00894537"/>
    <w:rsid w:val="008946EB"/>
    <w:rsid w:val="00894A86"/>
    <w:rsid w:val="00894B51"/>
    <w:rsid w:val="00895342"/>
    <w:rsid w:val="008953B2"/>
    <w:rsid w:val="00895A68"/>
    <w:rsid w:val="00895EFA"/>
    <w:rsid w:val="00895F39"/>
    <w:rsid w:val="0089609F"/>
    <w:rsid w:val="00896207"/>
    <w:rsid w:val="00896294"/>
    <w:rsid w:val="00896992"/>
    <w:rsid w:val="00896B91"/>
    <w:rsid w:val="00897086"/>
    <w:rsid w:val="008972A9"/>
    <w:rsid w:val="008976CC"/>
    <w:rsid w:val="00897D10"/>
    <w:rsid w:val="008A0232"/>
    <w:rsid w:val="008A036B"/>
    <w:rsid w:val="008A04EE"/>
    <w:rsid w:val="008A0810"/>
    <w:rsid w:val="008A08ED"/>
    <w:rsid w:val="008A0CC3"/>
    <w:rsid w:val="008A0F7E"/>
    <w:rsid w:val="008A15BE"/>
    <w:rsid w:val="008A1C36"/>
    <w:rsid w:val="008A1C8B"/>
    <w:rsid w:val="008A2206"/>
    <w:rsid w:val="008A26E3"/>
    <w:rsid w:val="008A2DDC"/>
    <w:rsid w:val="008A2E5F"/>
    <w:rsid w:val="008A35FA"/>
    <w:rsid w:val="008A3D80"/>
    <w:rsid w:val="008A3DFB"/>
    <w:rsid w:val="008A40F1"/>
    <w:rsid w:val="008A424F"/>
    <w:rsid w:val="008A4294"/>
    <w:rsid w:val="008A47A9"/>
    <w:rsid w:val="008A4954"/>
    <w:rsid w:val="008A4A33"/>
    <w:rsid w:val="008A4B31"/>
    <w:rsid w:val="008A4EEA"/>
    <w:rsid w:val="008A5103"/>
    <w:rsid w:val="008A5516"/>
    <w:rsid w:val="008A5555"/>
    <w:rsid w:val="008A58DB"/>
    <w:rsid w:val="008A5A95"/>
    <w:rsid w:val="008A5E51"/>
    <w:rsid w:val="008A5E57"/>
    <w:rsid w:val="008A618D"/>
    <w:rsid w:val="008A63B5"/>
    <w:rsid w:val="008A69F1"/>
    <w:rsid w:val="008A7032"/>
    <w:rsid w:val="008A7A03"/>
    <w:rsid w:val="008A7D2A"/>
    <w:rsid w:val="008B04F8"/>
    <w:rsid w:val="008B0CEF"/>
    <w:rsid w:val="008B0F4D"/>
    <w:rsid w:val="008B1BA9"/>
    <w:rsid w:val="008B1D70"/>
    <w:rsid w:val="008B2367"/>
    <w:rsid w:val="008B312C"/>
    <w:rsid w:val="008B3165"/>
    <w:rsid w:val="008B3666"/>
    <w:rsid w:val="008B382D"/>
    <w:rsid w:val="008B396C"/>
    <w:rsid w:val="008B397A"/>
    <w:rsid w:val="008B3D3B"/>
    <w:rsid w:val="008B42D2"/>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C00CD"/>
    <w:rsid w:val="008C0413"/>
    <w:rsid w:val="008C0671"/>
    <w:rsid w:val="008C076C"/>
    <w:rsid w:val="008C0CBA"/>
    <w:rsid w:val="008C0D32"/>
    <w:rsid w:val="008C0FCB"/>
    <w:rsid w:val="008C163F"/>
    <w:rsid w:val="008C166B"/>
    <w:rsid w:val="008C1BED"/>
    <w:rsid w:val="008C2549"/>
    <w:rsid w:val="008C2808"/>
    <w:rsid w:val="008C2862"/>
    <w:rsid w:val="008C2894"/>
    <w:rsid w:val="008C28C6"/>
    <w:rsid w:val="008C2A5D"/>
    <w:rsid w:val="008C2B83"/>
    <w:rsid w:val="008C2E10"/>
    <w:rsid w:val="008C30FD"/>
    <w:rsid w:val="008C3442"/>
    <w:rsid w:val="008C34FA"/>
    <w:rsid w:val="008C3932"/>
    <w:rsid w:val="008C3F3B"/>
    <w:rsid w:val="008C409A"/>
    <w:rsid w:val="008C41EC"/>
    <w:rsid w:val="008C449C"/>
    <w:rsid w:val="008C4765"/>
    <w:rsid w:val="008C49D1"/>
    <w:rsid w:val="008C4A10"/>
    <w:rsid w:val="008C4C61"/>
    <w:rsid w:val="008C59A3"/>
    <w:rsid w:val="008C5A6A"/>
    <w:rsid w:val="008C5B9B"/>
    <w:rsid w:val="008C5DEA"/>
    <w:rsid w:val="008C5E54"/>
    <w:rsid w:val="008C60E9"/>
    <w:rsid w:val="008C624E"/>
    <w:rsid w:val="008C62B5"/>
    <w:rsid w:val="008C661F"/>
    <w:rsid w:val="008C675D"/>
    <w:rsid w:val="008C6953"/>
    <w:rsid w:val="008C6E78"/>
    <w:rsid w:val="008C71D5"/>
    <w:rsid w:val="008C72B0"/>
    <w:rsid w:val="008C7863"/>
    <w:rsid w:val="008C7EB2"/>
    <w:rsid w:val="008D0537"/>
    <w:rsid w:val="008D095A"/>
    <w:rsid w:val="008D0C6A"/>
    <w:rsid w:val="008D14AD"/>
    <w:rsid w:val="008D170D"/>
    <w:rsid w:val="008D2109"/>
    <w:rsid w:val="008D2857"/>
    <w:rsid w:val="008D2F9C"/>
    <w:rsid w:val="008D2FD9"/>
    <w:rsid w:val="008D3046"/>
    <w:rsid w:val="008D33CF"/>
    <w:rsid w:val="008D347E"/>
    <w:rsid w:val="008D3864"/>
    <w:rsid w:val="008D38FA"/>
    <w:rsid w:val="008D39D9"/>
    <w:rsid w:val="008D3F4C"/>
    <w:rsid w:val="008D40FE"/>
    <w:rsid w:val="008D418C"/>
    <w:rsid w:val="008D455D"/>
    <w:rsid w:val="008D4F18"/>
    <w:rsid w:val="008D4F95"/>
    <w:rsid w:val="008D526F"/>
    <w:rsid w:val="008D5403"/>
    <w:rsid w:val="008D57F8"/>
    <w:rsid w:val="008D5819"/>
    <w:rsid w:val="008D588D"/>
    <w:rsid w:val="008D5CE1"/>
    <w:rsid w:val="008D6035"/>
    <w:rsid w:val="008D6038"/>
    <w:rsid w:val="008D615D"/>
    <w:rsid w:val="008D61D2"/>
    <w:rsid w:val="008D693C"/>
    <w:rsid w:val="008D6A48"/>
    <w:rsid w:val="008D6B82"/>
    <w:rsid w:val="008D6D28"/>
    <w:rsid w:val="008D6D8B"/>
    <w:rsid w:val="008D7102"/>
    <w:rsid w:val="008D74A3"/>
    <w:rsid w:val="008D7673"/>
    <w:rsid w:val="008D768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CE"/>
    <w:rsid w:val="008E5342"/>
    <w:rsid w:val="008E559B"/>
    <w:rsid w:val="008E5BAE"/>
    <w:rsid w:val="008E5CC7"/>
    <w:rsid w:val="008E6469"/>
    <w:rsid w:val="008E6B58"/>
    <w:rsid w:val="008E6CD8"/>
    <w:rsid w:val="008E6DBE"/>
    <w:rsid w:val="008E6DBF"/>
    <w:rsid w:val="008E70CA"/>
    <w:rsid w:val="008E71EF"/>
    <w:rsid w:val="008E7240"/>
    <w:rsid w:val="008E7251"/>
    <w:rsid w:val="008E72B7"/>
    <w:rsid w:val="008E7632"/>
    <w:rsid w:val="008E770A"/>
    <w:rsid w:val="008E77A3"/>
    <w:rsid w:val="008E7F91"/>
    <w:rsid w:val="008F025D"/>
    <w:rsid w:val="008F05FF"/>
    <w:rsid w:val="008F068E"/>
    <w:rsid w:val="008F079C"/>
    <w:rsid w:val="008F12A7"/>
    <w:rsid w:val="008F130F"/>
    <w:rsid w:val="008F15B0"/>
    <w:rsid w:val="008F15BE"/>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CAD"/>
    <w:rsid w:val="008F3CEC"/>
    <w:rsid w:val="008F3F61"/>
    <w:rsid w:val="008F4510"/>
    <w:rsid w:val="008F48F2"/>
    <w:rsid w:val="008F4E0D"/>
    <w:rsid w:val="008F50DF"/>
    <w:rsid w:val="008F5341"/>
    <w:rsid w:val="008F5576"/>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395"/>
    <w:rsid w:val="009003E2"/>
    <w:rsid w:val="0090053A"/>
    <w:rsid w:val="009007E6"/>
    <w:rsid w:val="00900D5A"/>
    <w:rsid w:val="00900DD5"/>
    <w:rsid w:val="00900E4F"/>
    <w:rsid w:val="00900F9B"/>
    <w:rsid w:val="00901113"/>
    <w:rsid w:val="00901327"/>
    <w:rsid w:val="00901492"/>
    <w:rsid w:val="00901A84"/>
    <w:rsid w:val="00901B55"/>
    <w:rsid w:val="00901D1F"/>
    <w:rsid w:val="0090219F"/>
    <w:rsid w:val="00902404"/>
    <w:rsid w:val="00902493"/>
    <w:rsid w:val="00902581"/>
    <w:rsid w:val="009026AC"/>
    <w:rsid w:val="0090290F"/>
    <w:rsid w:val="00902935"/>
    <w:rsid w:val="00902A03"/>
    <w:rsid w:val="00902BAD"/>
    <w:rsid w:val="00902C85"/>
    <w:rsid w:val="00902EAC"/>
    <w:rsid w:val="00903038"/>
    <w:rsid w:val="00903064"/>
    <w:rsid w:val="009033E1"/>
    <w:rsid w:val="0090366F"/>
    <w:rsid w:val="0090374A"/>
    <w:rsid w:val="00903874"/>
    <w:rsid w:val="009039AC"/>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F26"/>
    <w:rsid w:val="009114E5"/>
    <w:rsid w:val="00911DB2"/>
    <w:rsid w:val="0091232C"/>
    <w:rsid w:val="00912FD0"/>
    <w:rsid w:val="009131C0"/>
    <w:rsid w:val="009131D2"/>
    <w:rsid w:val="009134C6"/>
    <w:rsid w:val="00913ADA"/>
    <w:rsid w:val="009140D0"/>
    <w:rsid w:val="009143B3"/>
    <w:rsid w:val="00914780"/>
    <w:rsid w:val="00914AE0"/>
    <w:rsid w:val="00914CFA"/>
    <w:rsid w:val="00914CFD"/>
    <w:rsid w:val="00914E84"/>
    <w:rsid w:val="009151DD"/>
    <w:rsid w:val="00915847"/>
    <w:rsid w:val="0091603C"/>
    <w:rsid w:val="00916402"/>
    <w:rsid w:val="00916A85"/>
    <w:rsid w:val="00916CF9"/>
    <w:rsid w:val="00916E6F"/>
    <w:rsid w:val="00916E73"/>
    <w:rsid w:val="00916F13"/>
    <w:rsid w:val="00916F2A"/>
    <w:rsid w:val="00917279"/>
    <w:rsid w:val="009174C5"/>
    <w:rsid w:val="0091770F"/>
    <w:rsid w:val="009178E4"/>
    <w:rsid w:val="00917AFE"/>
    <w:rsid w:val="00917B9B"/>
    <w:rsid w:val="00917C4D"/>
    <w:rsid w:val="00917D92"/>
    <w:rsid w:val="00920083"/>
    <w:rsid w:val="009204A6"/>
    <w:rsid w:val="00920922"/>
    <w:rsid w:val="00920B25"/>
    <w:rsid w:val="00920C2C"/>
    <w:rsid w:val="00920C41"/>
    <w:rsid w:val="00920D1B"/>
    <w:rsid w:val="009220F3"/>
    <w:rsid w:val="0092216F"/>
    <w:rsid w:val="009221F2"/>
    <w:rsid w:val="00922321"/>
    <w:rsid w:val="0092248E"/>
    <w:rsid w:val="00922F10"/>
    <w:rsid w:val="00922F6E"/>
    <w:rsid w:val="0092372C"/>
    <w:rsid w:val="009239B0"/>
    <w:rsid w:val="00923F4C"/>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BC5"/>
    <w:rsid w:val="00926D58"/>
    <w:rsid w:val="00927317"/>
    <w:rsid w:val="009274C2"/>
    <w:rsid w:val="009276F9"/>
    <w:rsid w:val="009277D3"/>
    <w:rsid w:val="0092780E"/>
    <w:rsid w:val="00927B3B"/>
    <w:rsid w:val="00927CAB"/>
    <w:rsid w:val="00927E2C"/>
    <w:rsid w:val="009304BE"/>
    <w:rsid w:val="00930751"/>
    <w:rsid w:val="00930796"/>
    <w:rsid w:val="00930F16"/>
    <w:rsid w:val="009312FD"/>
    <w:rsid w:val="009315CE"/>
    <w:rsid w:val="009326F9"/>
    <w:rsid w:val="0093277D"/>
    <w:rsid w:val="00932AB9"/>
    <w:rsid w:val="00932CE4"/>
    <w:rsid w:val="00932F5A"/>
    <w:rsid w:val="00933018"/>
    <w:rsid w:val="0093302B"/>
    <w:rsid w:val="009331E0"/>
    <w:rsid w:val="00933EE8"/>
    <w:rsid w:val="0093435F"/>
    <w:rsid w:val="009343DB"/>
    <w:rsid w:val="009344BD"/>
    <w:rsid w:val="00934536"/>
    <w:rsid w:val="00934699"/>
    <w:rsid w:val="00934753"/>
    <w:rsid w:val="009347EA"/>
    <w:rsid w:val="00934F33"/>
    <w:rsid w:val="00934F9C"/>
    <w:rsid w:val="009351FD"/>
    <w:rsid w:val="0093550D"/>
    <w:rsid w:val="00935633"/>
    <w:rsid w:val="00935A36"/>
    <w:rsid w:val="00935AD3"/>
    <w:rsid w:val="00935CBF"/>
    <w:rsid w:val="00935CFC"/>
    <w:rsid w:val="00935E73"/>
    <w:rsid w:val="00935ED6"/>
    <w:rsid w:val="00936088"/>
    <w:rsid w:val="00936132"/>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45C"/>
    <w:rsid w:val="009404DA"/>
    <w:rsid w:val="00940980"/>
    <w:rsid w:val="00940B1E"/>
    <w:rsid w:val="00940B4B"/>
    <w:rsid w:val="00940BAE"/>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F2"/>
    <w:rsid w:val="00945DD5"/>
    <w:rsid w:val="00945FDA"/>
    <w:rsid w:val="00945FF5"/>
    <w:rsid w:val="00946306"/>
    <w:rsid w:val="0094649C"/>
    <w:rsid w:val="0094666F"/>
    <w:rsid w:val="0094677F"/>
    <w:rsid w:val="009467EE"/>
    <w:rsid w:val="0094697D"/>
    <w:rsid w:val="00946D91"/>
    <w:rsid w:val="00946ECB"/>
    <w:rsid w:val="00947318"/>
    <w:rsid w:val="00947599"/>
    <w:rsid w:val="00947607"/>
    <w:rsid w:val="00947959"/>
    <w:rsid w:val="009500AE"/>
    <w:rsid w:val="009502F8"/>
    <w:rsid w:val="00950570"/>
    <w:rsid w:val="00950A07"/>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FB"/>
    <w:rsid w:val="00952D67"/>
    <w:rsid w:val="009536F6"/>
    <w:rsid w:val="00954194"/>
    <w:rsid w:val="0095462C"/>
    <w:rsid w:val="009546A1"/>
    <w:rsid w:val="009546B0"/>
    <w:rsid w:val="00954886"/>
    <w:rsid w:val="00954A29"/>
    <w:rsid w:val="00954CEB"/>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600D0"/>
    <w:rsid w:val="00960183"/>
    <w:rsid w:val="00960B72"/>
    <w:rsid w:val="00960BA3"/>
    <w:rsid w:val="00960C09"/>
    <w:rsid w:val="00960E3C"/>
    <w:rsid w:val="009610A1"/>
    <w:rsid w:val="009611F4"/>
    <w:rsid w:val="0096148A"/>
    <w:rsid w:val="00961A8A"/>
    <w:rsid w:val="00961C07"/>
    <w:rsid w:val="009620EA"/>
    <w:rsid w:val="009626EB"/>
    <w:rsid w:val="009629C1"/>
    <w:rsid w:val="00962D39"/>
    <w:rsid w:val="00962FA0"/>
    <w:rsid w:val="00962FD7"/>
    <w:rsid w:val="00963355"/>
    <w:rsid w:val="00963425"/>
    <w:rsid w:val="0096370F"/>
    <w:rsid w:val="009638D2"/>
    <w:rsid w:val="00963A6D"/>
    <w:rsid w:val="00963AA3"/>
    <w:rsid w:val="00963C09"/>
    <w:rsid w:val="00963E6C"/>
    <w:rsid w:val="00964108"/>
    <w:rsid w:val="00964244"/>
    <w:rsid w:val="0096469B"/>
    <w:rsid w:val="009649B2"/>
    <w:rsid w:val="00964B2D"/>
    <w:rsid w:val="009651AD"/>
    <w:rsid w:val="009652DE"/>
    <w:rsid w:val="009654D9"/>
    <w:rsid w:val="009659AB"/>
    <w:rsid w:val="0096695C"/>
    <w:rsid w:val="00966A0B"/>
    <w:rsid w:val="00966A8D"/>
    <w:rsid w:val="00966BAD"/>
    <w:rsid w:val="009675C2"/>
    <w:rsid w:val="009678E7"/>
    <w:rsid w:val="009678FD"/>
    <w:rsid w:val="0097069D"/>
    <w:rsid w:val="009708A2"/>
    <w:rsid w:val="0097115F"/>
    <w:rsid w:val="0097125B"/>
    <w:rsid w:val="00971354"/>
    <w:rsid w:val="00971B09"/>
    <w:rsid w:val="00972019"/>
    <w:rsid w:val="0097203D"/>
    <w:rsid w:val="009725FD"/>
    <w:rsid w:val="00972605"/>
    <w:rsid w:val="00972906"/>
    <w:rsid w:val="00972A9A"/>
    <w:rsid w:val="00972BAE"/>
    <w:rsid w:val="009730E8"/>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A1A"/>
    <w:rsid w:val="00975E6C"/>
    <w:rsid w:val="00975EC7"/>
    <w:rsid w:val="009763C6"/>
    <w:rsid w:val="00976A6F"/>
    <w:rsid w:val="00976D26"/>
    <w:rsid w:val="00976DC4"/>
    <w:rsid w:val="00976EAE"/>
    <w:rsid w:val="009770DB"/>
    <w:rsid w:val="0097741C"/>
    <w:rsid w:val="00977AFC"/>
    <w:rsid w:val="009809F9"/>
    <w:rsid w:val="00980A7A"/>
    <w:rsid w:val="00980B12"/>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3B1"/>
    <w:rsid w:val="00986469"/>
    <w:rsid w:val="0098661F"/>
    <w:rsid w:val="00986887"/>
    <w:rsid w:val="00986986"/>
    <w:rsid w:val="00986A92"/>
    <w:rsid w:val="00987142"/>
    <w:rsid w:val="009873A2"/>
    <w:rsid w:val="00987410"/>
    <w:rsid w:val="009875B9"/>
    <w:rsid w:val="00987721"/>
    <w:rsid w:val="00987779"/>
    <w:rsid w:val="0098783A"/>
    <w:rsid w:val="00987A95"/>
    <w:rsid w:val="00987B5A"/>
    <w:rsid w:val="00987C26"/>
    <w:rsid w:val="00987DE2"/>
    <w:rsid w:val="0099019E"/>
    <w:rsid w:val="00990233"/>
    <w:rsid w:val="00990241"/>
    <w:rsid w:val="009902EC"/>
    <w:rsid w:val="00990483"/>
    <w:rsid w:val="00990814"/>
    <w:rsid w:val="009908E6"/>
    <w:rsid w:val="0099099B"/>
    <w:rsid w:val="00991102"/>
    <w:rsid w:val="00991621"/>
    <w:rsid w:val="0099163A"/>
    <w:rsid w:val="00991ABB"/>
    <w:rsid w:val="00991E71"/>
    <w:rsid w:val="00991F00"/>
    <w:rsid w:val="00991F95"/>
    <w:rsid w:val="0099218D"/>
    <w:rsid w:val="00992567"/>
    <w:rsid w:val="00992726"/>
    <w:rsid w:val="00992A55"/>
    <w:rsid w:val="0099332C"/>
    <w:rsid w:val="009935B1"/>
    <w:rsid w:val="00993609"/>
    <w:rsid w:val="00993C4A"/>
    <w:rsid w:val="00993ED1"/>
    <w:rsid w:val="00993FB0"/>
    <w:rsid w:val="009940FB"/>
    <w:rsid w:val="00994314"/>
    <w:rsid w:val="0099451D"/>
    <w:rsid w:val="00994555"/>
    <w:rsid w:val="00994864"/>
    <w:rsid w:val="00994BA9"/>
    <w:rsid w:val="00994DAA"/>
    <w:rsid w:val="00994F19"/>
    <w:rsid w:val="00995BB1"/>
    <w:rsid w:val="00995E26"/>
    <w:rsid w:val="00996080"/>
    <w:rsid w:val="009960C3"/>
    <w:rsid w:val="009962B6"/>
    <w:rsid w:val="00996CA8"/>
    <w:rsid w:val="0099730C"/>
    <w:rsid w:val="00997326"/>
    <w:rsid w:val="0099733C"/>
    <w:rsid w:val="00997799"/>
    <w:rsid w:val="00997821"/>
    <w:rsid w:val="00997E5D"/>
    <w:rsid w:val="00997F68"/>
    <w:rsid w:val="009A019A"/>
    <w:rsid w:val="009A0205"/>
    <w:rsid w:val="009A023A"/>
    <w:rsid w:val="009A0449"/>
    <w:rsid w:val="009A0672"/>
    <w:rsid w:val="009A07BB"/>
    <w:rsid w:val="009A07D3"/>
    <w:rsid w:val="009A0B31"/>
    <w:rsid w:val="009A0C6B"/>
    <w:rsid w:val="009A0D05"/>
    <w:rsid w:val="009A1482"/>
    <w:rsid w:val="009A15E8"/>
    <w:rsid w:val="009A1620"/>
    <w:rsid w:val="009A169D"/>
    <w:rsid w:val="009A1E60"/>
    <w:rsid w:val="009A1E93"/>
    <w:rsid w:val="009A29A9"/>
    <w:rsid w:val="009A2B6E"/>
    <w:rsid w:val="009A2DBD"/>
    <w:rsid w:val="009A341F"/>
    <w:rsid w:val="009A3630"/>
    <w:rsid w:val="009A4147"/>
    <w:rsid w:val="009A4216"/>
    <w:rsid w:val="009A42B0"/>
    <w:rsid w:val="009A44F6"/>
    <w:rsid w:val="009A4519"/>
    <w:rsid w:val="009A4FBA"/>
    <w:rsid w:val="009A5304"/>
    <w:rsid w:val="009A5A30"/>
    <w:rsid w:val="009A5A6D"/>
    <w:rsid w:val="009A5D21"/>
    <w:rsid w:val="009A5E2D"/>
    <w:rsid w:val="009A5E57"/>
    <w:rsid w:val="009A665C"/>
    <w:rsid w:val="009A6941"/>
    <w:rsid w:val="009A69AF"/>
    <w:rsid w:val="009A6AB0"/>
    <w:rsid w:val="009A6DDE"/>
    <w:rsid w:val="009A7175"/>
    <w:rsid w:val="009A74D5"/>
    <w:rsid w:val="009A75A8"/>
    <w:rsid w:val="009A7B3C"/>
    <w:rsid w:val="009A7B87"/>
    <w:rsid w:val="009A7BD2"/>
    <w:rsid w:val="009B021A"/>
    <w:rsid w:val="009B022D"/>
    <w:rsid w:val="009B034E"/>
    <w:rsid w:val="009B03DE"/>
    <w:rsid w:val="009B03F3"/>
    <w:rsid w:val="009B065F"/>
    <w:rsid w:val="009B076B"/>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AD"/>
    <w:rsid w:val="009B579B"/>
    <w:rsid w:val="009B58E4"/>
    <w:rsid w:val="009B5A11"/>
    <w:rsid w:val="009B5CA4"/>
    <w:rsid w:val="009B5F8E"/>
    <w:rsid w:val="009B66CB"/>
    <w:rsid w:val="009B6A16"/>
    <w:rsid w:val="009B6A88"/>
    <w:rsid w:val="009B710B"/>
    <w:rsid w:val="009B7719"/>
    <w:rsid w:val="009B77E4"/>
    <w:rsid w:val="009C02B0"/>
    <w:rsid w:val="009C0495"/>
    <w:rsid w:val="009C0525"/>
    <w:rsid w:val="009C069C"/>
    <w:rsid w:val="009C06F2"/>
    <w:rsid w:val="009C0727"/>
    <w:rsid w:val="009C0A73"/>
    <w:rsid w:val="009C0CCA"/>
    <w:rsid w:val="009C13D5"/>
    <w:rsid w:val="009C166E"/>
    <w:rsid w:val="009C16E2"/>
    <w:rsid w:val="009C1D30"/>
    <w:rsid w:val="009C2921"/>
    <w:rsid w:val="009C2D2E"/>
    <w:rsid w:val="009C2E56"/>
    <w:rsid w:val="009C2F13"/>
    <w:rsid w:val="009C32C4"/>
    <w:rsid w:val="009C331D"/>
    <w:rsid w:val="009C34B0"/>
    <w:rsid w:val="009C3ACD"/>
    <w:rsid w:val="009C3BFE"/>
    <w:rsid w:val="009C4478"/>
    <w:rsid w:val="009C459A"/>
    <w:rsid w:val="009C4ADD"/>
    <w:rsid w:val="009C4AE5"/>
    <w:rsid w:val="009C4F64"/>
    <w:rsid w:val="009C5299"/>
    <w:rsid w:val="009C5515"/>
    <w:rsid w:val="009C5587"/>
    <w:rsid w:val="009C5A3F"/>
    <w:rsid w:val="009C5E3C"/>
    <w:rsid w:val="009C5F50"/>
    <w:rsid w:val="009C600E"/>
    <w:rsid w:val="009C602C"/>
    <w:rsid w:val="009C6330"/>
    <w:rsid w:val="009C65A6"/>
    <w:rsid w:val="009C68CD"/>
    <w:rsid w:val="009C7056"/>
    <w:rsid w:val="009C710E"/>
    <w:rsid w:val="009C744D"/>
    <w:rsid w:val="009C758D"/>
    <w:rsid w:val="009C7A70"/>
    <w:rsid w:val="009C7B1C"/>
    <w:rsid w:val="009C7C1E"/>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A28"/>
    <w:rsid w:val="009D2CF4"/>
    <w:rsid w:val="009D30A1"/>
    <w:rsid w:val="009D336A"/>
    <w:rsid w:val="009D3818"/>
    <w:rsid w:val="009D438D"/>
    <w:rsid w:val="009D470D"/>
    <w:rsid w:val="009D49F6"/>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EA6"/>
    <w:rsid w:val="009E0FA4"/>
    <w:rsid w:val="009E17AF"/>
    <w:rsid w:val="009E1992"/>
    <w:rsid w:val="009E19BC"/>
    <w:rsid w:val="009E1BBC"/>
    <w:rsid w:val="009E1E8A"/>
    <w:rsid w:val="009E1F79"/>
    <w:rsid w:val="009E2170"/>
    <w:rsid w:val="009E227F"/>
    <w:rsid w:val="009E22D0"/>
    <w:rsid w:val="009E23E1"/>
    <w:rsid w:val="009E2773"/>
    <w:rsid w:val="009E2ADF"/>
    <w:rsid w:val="009E3511"/>
    <w:rsid w:val="009E389C"/>
    <w:rsid w:val="009E3B38"/>
    <w:rsid w:val="009E3C38"/>
    <w:rsid w:val="009E3EA3"/>
    <w:rsid w:val="009E3EBF"/>
    <w:rsid w:val="009E4406"/>
    <w:rsid w:val="009E449B"/>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D0C"/>
    <w:rsid w:val="009E72BA"/>
    <w:rsid w:val="009E75DD"/>
    <w:rsid w:val="009E7A2D"/>
    <w:rsid w:val="009E7DBD"/>
    <w:rsid w:val="009E7F97"/>
    <w:rsid w:val="009F0219"/>
    <w:rsid w:val="009F02A9"/>
    <w:rsid w:val="009F03D1"/>
    <w:rsid w:val="009F0684"/>
    <w:rsid w:val="009F08AF"/>
    <w:rsid w:val="009F0A9D"/>
    <w:rsid w:val="009F13B4"/>
    <w:rsid w:val="009F152E"/>
    <w:rsid w:val="009F161A"/>
    <w:rsid w:val="009F1C56"/>
    <w:rsid w:val="009F2A75"/>
    <w:rsid w:val="009F35F2"/>
    <w:rsid w:val="009F366B"/>
    <w:rsid w:val="009F3A62"/>
    <w:rsid w:val="009F3B46"/>
    <w:rsid w:val="009F3C32"/>
    <w:rsid w:val="009F3D03"/>
    <w:rsid w:val="009F41D4"/>
    <w:rsid w:val="009F44DD"/>
    <w:rsid w:val="009F472F"/>
    <w:rsid w:val="009F476B"/>
    <w:rsid w:val="009F47FF"/>
    <w:rsid w:val="009F4900"/>
    <w:rsid w:val="009F4BA0"/>
    <w:rsid w:val="009F4E87"/>
    <w:rsid w:val="009F53DE"/>
    <w:rsid w:val="009F5AAA"/>
    <w:rsid w:val="009F61FC"/>
    <w:rsid w:val="009F6390"/>
    <w:rsid w:val="009F6648"/>
    <w:rsid w:val="009F6C9F"/>
    <w:rsid w:val="009F6D9A"/>
    <w:rsid w:val="009F71C4"/>
    <w:rsid w:val="009F7567"/>
    <w:rsid w:val="009F7828"/>
    <w:rsid w:val="009F7F39"/>
    <w:rsid w:val="00A0021A"/>
    <w:rsid w:val="00A00385"/>
    <w:rsid w:val="00A0050C"/>
    <w:rsid w:val="00A005C4"/>
    <w:rsid w:val="00A00642"/>
    <w:rsid w:val="00A00F41"/>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EA9"/>
    <w:rsid w:val="00A04EFB"/>
    <w:rsid w:val="00A05A47"/>
    <w:rsid w:val="00A05A9D"/>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436"/>
    <w:rsid w:val="00A126D9"/>
    <w:rsid w:val="00A1293C"/>
    <w:rsid w:val="00A1302C"/>
    <w:rsid w:val="00A1321B"/>
    <w:rsid w:val="00A13286"/>
    <w:rsid w:val="00A1367F"/>
    <w:rsid w:val="00A13699"/>
    <w:rsid w:val="00A13891"/>
    <w:rsid w:val="00A1398E"/>
    <w:rsid w:val="00A13AB8"/>
    <w:rsid w:val="00A1400A"/>
    <w:rsid w:val="00A1405E"/>
    <w:rsid w:val="00A1429A"/>
    <w:rsid w:val="00A14B37"/>
    <w:rsid w:val="00A150D8"/>
    <w:rsid w:val="00A157D0"/>
    <w:rsid w:val="00A15B5B"/>
    <w:rsid w:val="00A15E51"/>
    <w:rsid w:val="00A15F90"/>
    <w:rsid w:val="00A162C2"/>
    <w:rsid w:val="00A162D5"/>
    <w:rsid w:val="00A1684A"/>
    <w:rsid w:val="00A168D9"/>
    <w:rsid w:val="00A16D53"/>
    <w:rsid w:val="00A16E6C"/>
    <w:rsid w:val="00A16F53"/>
    <w:rsid w:val="00A17900"/>
    <w:rsid w:val="00A17B96"/>
    <w:rsid w:val="00A17C4E"/>
    <w:rsid w:val="00A17CC4"/>
    <w:rsid w:val="00A20255"/>
    <w:rsid w:val="00A215D2"/>
    <w:rsid w:val="00A2189C"/>
    <w:rsid w:val="00A2197D"/>
    <w:rsid w:val="00A2213A"/>
    <w:rsid w:val="00A223E6"/>
    <w:rsid w:val="00A2255E"/>
    <w:rsid w:val="00A22923"/>
    <w:rsid w:val="00A2299F"/>
    <w:rsid w:val="00A22D29"/>
    <w:rsid w:val="00A22F3A"/>
    <w:rsid w:val="00A23293"/>
    <w:rsid w:val="00A2391E"/>
    <w:rsid w:val="00A23DC2"/>
    <w:rsid w:val="00A24078"/>
    <w:rsid w:val="00A241BA"/>
    <w:rsid w:val="00A243FB"/>
    <w:rsid w:val="00A246C7"/>
    <w:rsid w:val="00A24BE7"/>
    <w:rsid w:val="00A24F22"/>
    <w:rsid w:val="00A2521D"/>
    <w:rsid w:val="00A2526A"/>
    <w:rsid w:val="00A252BE"/>
    <w:rsid w:val="00A25586"/>
    <w:rsid w:val="00A2558D"/>
    <w:rsid w:val="00A25815"/>
    <w:rsid w:val="00A25913"/>
    <w:rsid w:val="00A25960"/>
    <w:rsid w:val="00A261A9"/>
    <w:rsid w:val="00A26247"/>
    <w:rsid w:val="00A262A4"/>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C35"/>
    <w:rsid w:val="00A30C57"/>
    <w:rsid w:val="00A30CB6"/>
    <w:rsid w:val="00A30DE5"/>
    <w:rsid w:val="00A30EBE"/>
    <w:rsid w:val="00A314B3"/>
    <w:rsid w:val="00A31BCD"/>
    <w:rsid w:val="00A31D65"/>
    <w:rsid w:val="00A324D0"/>
    <w:rsid w:val="00A32693"/>
    <w:rsid w:val="00A32B6E"/>
    <w:rsid w:val="00A33276"/>
    <w:rsid w:val="00A33473"/>
    <w:rsid w:val="00A33A30"/>
    <w:rsid w:val="00A33CA7"/>
    <w:rsid w:val="00A33FF4"/>
    <w:rsid w:val="00A3426A"/>
    <w:rsid w:val="00A343EF"/>
    <w:rsid w:val="00A345DD"/>
    <w:rsid w:val="00A34853"/>
    <w:rsid w:val="00A34F40"/>
    <w:rsid w:val="00A3508C"/>
    <w:rsid w:val="00A353FA"/>
    <w:rsid w:val="00A3558A"/>
    <w:rsid w:val="00A35A20"/>
    <w:rsid w:val="00A35B9A"/>
    <w:rsid w:val="00A35C04"/>
    <w:rsid w:val="00A36CA3"/>
    <w:rsid w:val="00A374BC"/>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FA"/>
    <w:rsid w:val="00A41F00"/>
    <w:rsid w:val="00A41F43"/>
    <w:rsid w:val="00A41FD3"/>
    <w:rsid w:val="00A4222C"/>
    <w:rsid w:val="00A42324"/>
    <w:rsid w:val="00A423E1"/>
    <w:rsid w:val="00A4320B"/>
    <w:rsid w:val="00A4354B"/>
    <w:rsid w:val="00A43859"/>
    <w:rsid w:val="00A43F0C"/>
    <w:rsid w:val="00A43F8F"/>
    <w:rsid w:val="00A4420B"/>
    <w:rsid w:val="00A4442C"/>
    <w:rsid w:val="00A44433"/>
    <w:rsid w:val="00A4450D"/>
    <w:rsid w:val="00A44572"/>
    <w:rsid w:val="00A44CE6"/>
    <w:rsid w:val="00A45131"/>
    <w:rsid w:val="00A45507"/>
    <w:rsid w:val="00A455CD"/>
    <w:rsid w:val="00A456CC"/>
    <w:rsid w:val="00A4582C"/>
    <w:rsid w:val="00A45AA6"/>
    <w:rsid w:val="00A45AE8"/>
    <w:rsid w:val="00A45B3B"/>
    <w:rsid w:val="00A45C0C"/>
    <w:rsid w:val="00A45FDF"/>
    <w:rsid w:val="00A468C3"/>
    <w:rsid w:val="00A46DA8"/>
    <w:rsid w:val="00A473C0"/>
    <w:rsid w:val="00A47527"/>
    <w:rsid w:val="00A4764A"/>
    <w:rsid w:val="00A47A00"/>
    <w:rsid w:val="00A47DEE"/>
    <w:rsid w:val="00A50379"/>
    <w:rsid w:val="00A506A8"/>
    <w:rsid w:val="00A50739"/>
    <w:rsid w:val="00A508CA"/>
    <w:rsid w:val="00A50C65"/>
    <w:rsid w:val="00A512CB"/>
    <w:rsid w:val="00A51344"/>
    <w:rsid w:val="00A514A5"/>
    <w:rsid w:val="00A51CE0"/>
    <w:rsid w:val="00A523A3"/>
    <w:rsid w:val="00A5255F"/>
    <w:rsid w:val="00A5266B"/>
    <w:rsid w:val="00A526D9"/>
    <w:rsid w:val="00A52F31"/>
    <w:rsid w:val="00A53238"/>
    <w:rsid w:val="00A532DE"/>
    <w:rsid w:val="00A5364F"/>
    <w:rsid w:val="00A53A46"/>
    <w:rsid w:val="00A53F15"/>
    <w:rsid w:val="00A53F58"/>
    <w:rsid w:val="00A541B1"/>
    <w:rsid w:val="00A54420"/>
    <w:rsid w:val="00A546BB"/>
    <w:rsid w:val="00A547D9"/>
    <w:rsid w:val="00A550FF"/>
    <w:rsid w:val="00A55172"/>
    <w:rsid w:val="00A555F3"/>
    <w:rsid w:val="00A5590B"/>
    <w:rsid w:val="00A5650B"/>
    <w:rsid w:val="00A56573"/>
    <w:rsid w:val="00A56669"/>
    <w:rsid w:val="00A566E3"/>
    <w:rsid w:val="00A56902"/>
    <w:rsid w:val="00A569E3"/>
    <w:rsid w:val="00A56AA8"/>
    <w:rsid w:val="00A56E39"/>
    <w:rsid w:val="00A5701F"/>
    <w:rsid w:val="00A57310"/>
    <w:rsid w:val="00A576C2"/>
    <w:rsid w:val="00A578AD"/>
    <w:rsid w:val="00A5792C"/>
    <w:rsid w:val="00A5795E"/>
    <w:rsid w:val="00A579BF"/>
    <w:rsid w:val="00A57AD0"/>
    <w:rsid w:val="00A60E4B"/>
    <w:rsid w:val="00A61082"/>
    <w:rsid w:val="00A61143"/>
    <w:rsid w:val="00A6116B"/>
    <w:rsid w:val="00A612FA"/>
    <w:rsid w:val="00A616DE"/>
    <w:rsid w:val="00A616FB"/>
    <w:rsid w:val="00A61B36"/>
    <w:rsid w:val="00A61E26"/>
    <w:rsid w:val="00A61FDD"/>
    <w:rsid w:val="00A623F2"/>
    <w:rsid w:val="00A629D7"/>
    <w:rsid w:val="00A62CC8"/>
    <w:rsid w:val="00A62FDD"/>
    <w:rsid w:val="00A630FA"/>
    <w:rsid w:val="00A632E1"/>
    <w:rsid w:val="00A6348D"/>
    <w:rsid w:val="00A63517"/>
    <w:rsid w:val="00A6355B"/>
    <w:rsid w:val="00A63785"/>
    <w:rsid w:val="00A637F7"/>
    <w:rsid w:val="00A63942"/>
    <w:rsid w:val="00A63CB6"/>
    <w:rsid w:val="00A64090"/>
    <w:rsid w:val="00A641EB"/>
    <w:rsid w:val="00A644C6"/>
    <w:rsid w:val="00A64966"/>
    <w:rsid w:val="00A64A16"/>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EAB"/>
    <w:rsid w:val="00A70F0F"/>
    <w:rsid w:val="00A70FF9"/>
    <w:rsid w:val="00A71A06"/>
    <w:rsid w:val="00A71AC6"/>
    <w:rsid w:val="00A71CF8"/>
    <w:rsid w:val="00A72337"/>
    <w:rsid w:val="00A72B1F"/>
    <w:rsid w:val="00A72B25"/>
    <w:rsid w:val="00A735AE"/>
    <w:rsid w:val="00A7377E"/>
    <w:rsid w:val="00A73822"/>
    <w:rsid w:val="00A73978"/>
    <w:rsid w:val="00A739A2"/>
    <w:rsid w:val="00A73B88"/>
    <w:rsid w:val="00A73F39"/>
    <w:rsid w:val="00A74046"/>
    <w:rsid w:val="00A747E4"/>
    <w:rsid w:val="00A7487E"/>
    <w:rsid w:val="00A74901"/>
    <w:rsid w:val="00A74C22"/>
    <w:rsid w:val="00A74EC6"/>
    <w:rsid w:val="00A756C4"/>
    <w:rsid w:val="00A759CE"/>
    <w:rsid w:val="00A75F99"/>
    <w:rsid w:val="00A761EB"/>
    <w:rsid w:val="00A7635A"/>
    <w:rsid w:val="00A76914"/>
    <w:rsid w:val="00A76E00"/>
    <w:rsid w:val="00A76FA7"/>
    <w:rsid w:val="00A770D6"/>
    <w:rsid w:val="00A77111"/>
    <w:rsid w:val="00A773E1"/>
    <w:rsid w:val="00A77877"/>
    <w:rsid w:val="00A77911"/>
    <w:rsid w:val="00A77C90"/>
    <w:rsid w:val="00A80AA4"/>
    <w:rsid w:val="00A80AA6"/>
    <w:rsid w:val="00A80ACD"/>
    <w:rsid w:val="00A80B93"/>
    <w:rsid w:val="00A80C36"/>
    <w:rsid w:val="00A80E5A"/>
    <w:rsid w:val="00A80E9E"/>
    <w:rsid w:val="00A8132F"/>
    <w:rsid w:val="00A814D0"/>
    <w:rsid w:val="00A81718"/>
    <w:rsid w:val="00A81B15"/>
    <w:rsid w:val="00A81E58"/>
    <w:rsid w:val="00A823CC"/>
    <w:rsid w:val="00A82947"/>
    <w:rsid w:val="00A8298E"/>
    <w:rsid w:val="00A829DD"/>
    <w:rsid w:val="00A82E47"/>
    <w:rsid w:val="00A82EA3"/>
    <w:rsid w:val="00A82FA0"/>
    <w:rsid w:val="00A8333A"/>
    <w:rsid w:val="00A8333B"/>
    <w:rsid w:val="00A83544"/>
    <w:rsid w:val="00A83567"/>
    <w:rsid w:val="00A83745"/>
    <w:rsid w:val="00A8380F"/>
    <w:rsid w:val="00A83C61"/>
    <w:rsid w:val="00A83E62"/>
    <w:rsid w:val="00A83F7C"/>
    <w:rsid w:val="00A84025"/>
    <w:rsid w:val="00A8405D"/>
    <w:rsid w:val="00A84090"/>
    <w:rsid w:val="00A849AF"/>
    <w:rsid w:val="00A84B3B"/>
    <w:rsid w:val="00A84E18"/>
    <w:rsid w:val="00A850C2"/>
    <w:rsid w:val="00A851C4"/>
    <w:rsid w:val="00A856A1"/>
    <w:rsid w:val="00A858DA"/>
    <w:rsid w:val="00A85B90"/>
    <w:rsid w:val="00A85DBC"/>
    <w:rsid w:val="00A85E4E"/>
    <w:rsid w:val="00A8662C"/>
    <w:rsid w:val="00A868CB"/>
    <w:rsid w:val="00A86CCC"/>
    <w:rsid w:val="00A86E5B"/>
    <w:rsid w:val="00A870D0"/>
    <w:rsid w:val="00A878AE"/>
    <w:rsid w:val="00A87EC7"/>
    <w:rsid w:val="00A90C73"/>
    <w:rsid w:val="00A90CAD"/>
    <w:rsid w:val="00A90D28"/>
    <w:rsid w:val="00A90D52"/>
    <w:rsid w:val="00A90E2B"/>
    <w:rsid w:val="00A90ED2"/>
    <w:rsid w:val="00A90FE4"/>
    <w:rsid w:val="00A91000"/>
    <w:rsid w:val="00A9102D"/>
    <w:rsid w:val="00A911E9"/>
    <w:rsid w:val="00A916FF"/>
    <w:rsid w:val="00A919F0"/>
    <w:rsid w:val="00A91AA2"/>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A0177"/>
    <w:rsid w:val="00AA0CE4"/>
    <w:rsid w:val="00AA0DF2"/>
    <w:rsid w:val="00AA127E"/>
    <w:rsid w:val="00AA12CC"/>
    <w:rsid w:val="00AA14A4"/>
    <w:rsid w:val="00AA1843"/>
    <w:rsid w:val="00AA186D"/>
    <w:rsid w:val="00AA1AC9"/>
    <w:rsid w:val="00AA2246"/>
    <w:rsid w:val="00AA2286"/>
    <w:rsid w:val="00AA2DA0"/>
    <w:rsid w:val="00AA2FCD"/>
    <w:rsid w:val="00AA31E2"/>
    <w:rsid w:val="00AA3315"/>
    <w:rsid w:val="00AA362E"/>
    <w:rsid w:val="00AA3728"/>
    <w:rsid w:val="00AA3F74"/>
    <w:rsid w:val="00AA45E1"/>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B00A4"/>
    <w:rsid w:val="00AB041C"/>
    <w:rsid w:val="00AB0B03"/>
    <w:rsid w:val="00AB12BB"/>
    <w:rsid w:val="00AB130D"/>
    <w:rsid w:val="00AB132A"/>
    <w:rsid w:val="00AB1CFC"/>
    <w:rsid w:val="00AB1D6D"/>
    <w:rsid w:val="00AB1DBB"/>
    <w:rsid w:val="00AB1DFE"/>
    <w:rsid w:val="00AB1F6F"/>
    <w:rsid w:val="00AB2315"/>
    <w:rsid w:val="00AB237B"/>
    <w:rsid w:val="00AB297C"/>
    <w:rsid w:val="00AB2A2B"/>
    <w:rsid w:val="00AB367C"/>
    <w:rsid w:val="00AB3714"/>
    <w:rsid w:val="00AB3AF0"/>
    <w:rsid w:val="00AB3B76"/>
    <w:rsid w:val="00AB3E72"/>
    <w:rsid w:val="00AB477C"/>
    <w:rsid w:val="00AB47AE"/>
    <w:rsid w:val="00AB5971"/>
    <w:rsid w:val="00AB5CB8"/>
    <w:rsid w:val="00AB60E0"/>
    <w:rsid w:val="00AB649F"/>
    <w:rsid w:val="00AB699E"/>
    <w:rsid w:val="00AB6E69"/>
    <w:rsid w:val="00AB6E71"/>
    <w:rsid w:val="00AB71FD"/>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28D7"/>
    <w:rsid w:val="00AC2A41"/>
    <w:rsid w:val="00AC2FA9"/>
    <w:rsid w:val="00AC30CB"/>
    <w:rsid w:val="00AC3436"/>
    <w:rsid w:val="00AC3888"/>
    <w:rsid w:val="00AC3AD4"/>
    <w:rsid w:val="00AC41AF"/>
    <w:rsid w:val="00AC4202"/>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6A5"/>
    <w:rsid w:val="00AD2A37"/>
    <w:rsid w:val="00AD2CEF"/>
    <w:rsid w:val="00AD2F09"/>
    <w:rsid w:val="00AD3187"/>
    <w:rsid w:val="00AD35F0"/>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66E"/>
    <w:rsid w:val="00AD695C"/>
    <w:rsid w:val="00AD6B69"/>
    <w:rsid w:val="00AD713B"/>
    <w:rsid w:val="00AD7469"/>
    <w:rsid w:val="00AD7B41"/>
    <w:rsid w:val="00AD7D79"/>
    <w:rsid w:val="00AD7DAE"/>
    <w:rsid w:val="00AE0133"/>
    <w:rsid w:val="00AE0324"/>
    <w:rsid w:val="00AE07FA"/>
    <w:rsid w:val="00AE0E31"/>
    <w:rsid w:val="00AE10FE"/>
    <w:rsid w:val="00AE1C34"/>
    <w:rsid w:val="00AE1EA9"/>
    <w:rsid w:val="00AE2453"/>
    <w:rsid w:val="00AE24B5"/>
    <w:rsid w:val="00AE252E"/>
    <w:rsid w:val="00AE25EF"/>
    <w:rsid w:val="00AE26C8"/>
    <w:rsid w:val="00AE2ADB"/>
    <w:rsid w:val="00AE3123"/>
    <w:rsid w:val="00AE34E1"/>
    <w:rsid w:val="00AE4077"/>
    <w:rsid w:val="00AE4850"/>
    <w:rsid w:val="00AE48A5"/>
    <w:rsid w:val="00AE48E7"/>
    <w:rsid w:val="00AE4D21"/>
    <w:rsid w:val="00AE4D28"/>
    <w:rsid w:val="00AE4F25"/>
    <w:rsid w:val="00AE4FA6"/>
    <w:rsid w:val="00AE5070"/>
    <w:rsid w:val="00AE523E"/>
    <w:rsid w:val="00AE5297"/>
    <w:rsid w:val="00AE578C"/>
    <w:rsid w:val="00AE5981"/>
    <w:rsid w:val="00AE5EA8"/>
    <w:rsid w:val="00AE5F9E"/>
    <w:rsid w:val="00AE62B6"/>
    <w:rsid w:val="00AE6EC9"/>
    <w:rsid w:val="00AE7176"/>
    <w:rsid w:val="00AE72A5"/>
    <w:rsid w:val="00AE7639"/>
    <w:rsid w:val="00AE78E1"/>
    <w:rsid w:val="00AE79A1"/>
    <w:rsid w:val="00AE7A2D"/>
    <w:rsid w:val="00AE7AED"/>
    <w:rsid w:val="00AE7D0F"/>
    <w:rsid w:val="00AF00E4"/>
    <w:rsid w:val="00AF07BE"/>
    <w:rsid w:val="00AF120E"/>
    <w:rsid w:val="00AF13A1"/>
    <w:rsid w:val="00AF1455"/>
    <w:rsid w:val="00AF15BD"/>
    <w:rsid w:val="00AF18D0"/>
    <w:rsid w:val="00AF24FB"/>
    <w:rsid w:val="00AF2EAD"/>
    <w:rsid w:val="00AF30A5"/>
    <w:rsid w:val="00AF30D8"/>
    <w:rsid w:val="00AF32D6"/>
    <w:rsid w:val="00AF3412"/>
    <w:rsid w:val="00AF346B"/>
    <w:rsid w:val="00AF35D9"/>
    <w:rsid w:val="00AF3654"/>
    <w:rsid w:val="00AF39A6"/>
    <w:rsid w:val="00AF3EEF"/>
    <w:rsid w:val="00AF4418"/>
    <w:rsid w:val="00AF49BF"/>
    <w:rsid w:val="00AF4F1B"/>
    <w:rsid w:val="00AF5046"/>
    <w:rsid w:val="00AF5087"/>
    <w:rsid w:val="00AF5150"/>
    <w:rsid w:val="00AF51B9"/>
    <w:rsid w:val="00AF52AE"/>
    <w:rsid w:val="00AF52BB"/>
    <w:rsid w:val="00AF5378"/>
    <w:rsid w:val="00AF574E"/>
    <w:rsid w:val="00AF5B4A"/>
    <w:rsid w:val="00AF5C54"/>
    <w:rsid w:val="00AF5D4D"/>
    <w:rsid w:val="00AF60FD"/>
    <w:rsid w:val="00AF6240"/>
    <w:rsid w:val="00AF62E8"/>
    <w:rsid w:val="00AF6626"/>
    <w:rsid w:val="00AF66B5"/>
    <w:rsid w:val="00AF6BA4"/>
    <w:rsid w:val="00AF6DBF"/>
    <w:rsid w:val="00AF6E62"/>
    <w:rsid w:val="00AF6EE6"/>
    <w:rsid w:val="00AF7262"/>
    <w:rsid w:val="00AF72A5"/>
    <w:rsid w:val="00AF7CD3"/>
    <w:rsid w:val="00AF7FF2"/>
    <w:rsid w:val="00B004A7"/>
    <w:rsid w:val="00B0077A"/>
    <w:rsid w:val="00B00A68"/>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F96"/>
    <w:rsid w:val="00B0343A"/>
    <w:rsid w:val="00B03890"/>
    <w:rsid w:val="00B03FEE"/>
    <w:rsid w:val="00B042B5"/>
    <w:rsid w:val="00B04331"/>
    <w:rsid w:val="00B0451D"/>
    <w:rsid w:val="00B04634"/>
    <w:rsid w:val="00B0476E"/>
    <w:rsid w:val="00B0477E"/>
    <w:rsid w:val="00B047F3"/>
    <w:rsid w:val="00B04B8F"/>
    <w:rsid w:val="00B04E65"/>
    <w:rsid w:val="00B0503D"/>
    <w:rsid w:val="00B050FC"/>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A"/>
    <w:rsid w:val="00B0775E"/>
    <w:rsid w:val="00B0793D"/>
    <w:rsid w:val="00B07FAB"/>
    <w:rsid w:val="00B1007D"/>
    <w:rsid w:val="00B100C3"/>
    <w:rsid w:val="00B108F2"/>
    <w:rsid w:val="00B108F8"/>
    <w:rsid w:val="00B11333"/>
    <w:rsid w:val="00B1159B"/>
    <w:rsid w:val="00B115C5"/>
    <w:rsid w:val="00B11D7E"/>
    <w:rsid w:val="00B12C9D"/>
    <w:rsid w:val="00B132F8"/>
    <w:rsid w:val="00B136C2"/>
    <w:rsid w:val="00B136F4"/>
    <w:rsid w:val="00B13745"/>
    <w:rsid w:val="00B13BC5"/>
    <w:rsid w:val="00B13C2C"/>
    <w:rsid w:val="00B141F5"/>
    <w:rsid w:val="00B142CF"/>
    <w:rsid w:val="00B1430F"/>
    <w:rsid w:val="00B14585"/>
    <w:rsid w:val="00B1463F"/>
    <w:rsid w:val="00B1469C"/>
    <w:rsid w:val="00B14E0D"/>
    <w:rsid w:val="00B14E8F"/>
    <w:rsid w:val="00B153D4"/>
    <w:rsid w:val="00B15A61"/>
    <w:rsid w:val="00B15D76"/>
    <w:rsid w:val="00B1622B"/>
    <w:rsid w:val="00B163FB"/>
    <w:rsid w:val="00B16550"/>
    <w:rsid w:val="00B167AB"/>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B85"/>
    <w:rsid w:val="00B26E9D"/>
    <w:rsid w:val="00B2701C"/>
    <w:rsid w:val="00B27448"/>
    <w:rsid w:val="00B274AC"/>
    <w:rsid w:val="00B27997"/>
    <w:rsid w:val="00B27998"/>
    <w:rsid w:val="00B27A4A"/>
    <w:rsid w:val="00B27E7E"/>
    <w:rsid w:val="00B27EB9"/>
    <w:rsid w:val="00B27F9F"/>
    <w:rsid w:val="00B300C3"/>
    <w:rsid w:val="00B3022E"/>
    <w:rsid w:val="00B30730"/>
    <w:rsid w:val="00B31CFC"/>
    <w:rsid w:val="00B31D06"/>
    <w:rsid w:val="00B32036"/>
    <w:rsid w:val="00B322B7"/>
    <w:rsid w:val="00B325B9"/>
    <w:rsid w:val="00B3263A"/>
    <w:rsid w:val="00B3269E"/>
    <w:rsid w:val="00B330D3"/>
    <w:rsid w:val="00B33106"/>
    <w:rsid w:val="00B3311F"/>
    <w:rsid w:val="00B33553"/>
    <w:rsid w:val="00B34034"/>
    <w:rsid w:val="00B34146"/>
    <w:rsid w:val="00B34319"/>
    <w:rsid w:val="00B34411"/>
    <w:rsid w:val="00B34561"/>
    <w:rsid w:val="00B34812"/>
    <w:rsid w:val="00B34A07"/>
    <w:rsid w:val="00B34CEE"/>
    <w:rsid w:val="00B34CF7"/>
    <w:rsid w:val="00B34D2F"/>
    <w:rsid w:val="00B34E41"/>
    <w:rsid w:val="00B3511A"/>
    <w:rsid w:val="00B35172"/>
    <w:rsid w:val="00B35361"/>
    <w:rsid w:val="00B35BA0"/>
    <w:rsid w:val="00B35BE1"/>
    <w:rsid w:val="00B35E78"/>
    <w:rsid w:val="00B35F16"/>
    <w:rsid w:val="00B363DD"/>
    <w:rsid w:val="00B36628"/>
    <w:rsid w:val="00B36761"/>
    <w:rsid w:val="00B3697C"/>
    <w:rsid w:val="00B37122"/>
    <w:rsid w:val="00B371ED"/>
    <w:rsid w:val="00B3751F"/>
    <w:rsid w:val="00B37835"/>
    <w:rsid w:val="00B378E1"/>
    <w:rsid w:val="00B379D8"/>
    <w:rsid w:val="00B37CC1"/>
    <w:rsid w:val="00B37CE6"/>
    <w:rsid w:val="00B37E0D"/>
    <w:rsid w:val="00B37F79"/>
    <w:rsid w:val="00B40000"/>
    <w:rsid w:val="00B400DA"/>
    <w:rsid w:val="00B40663"/>
    <w:rsid w:val="00B4091B"/>
    <w:rsid w:val="00B41567"/>
    <w:rsid w:val="00B41AF8"/>
    <w:rsid w:val="00B41C00"/>
    <w:rsid w:val="00B42141"/>
    <w:rsid w:val="00B422D5"/>
    <w:rsid w:val="00B42707"/>
    <w:rsid w:val="00B42727"/>
    <w:rsid w:val="00B42F15"/>
    <w:rsid w:val="00B42F8F"/>
    <w:rsid w:val="00B42F93"/>
    <w:rsid w:val="00B4325A"/>
    <w:rsid w:val="00B43544"/>
    <w:rsid w:val="00B43972"/>
    <w:rsid w:val="00B43BB2"/>
    <w:rsid w:val="00B43CB5"/>
    <w:rsid w:val="00B43FE9"/>
    <w:rsid w:val="00B44131"/>
    <w:rsid w:val="00B44975"/>
    <w:rsid w:val="00B44A87"/>
    <w:rsid w:val="00B44CB4"/>
    <w:rsid w:val="00B4535B"/>
    <w:rsid w:val="00B45538"/>
    <w:rsid w:val="00B457F3"/>
    <w:rsid w:val="00B45B32"/>
    <w:rsid w:val="00B45D19"/>
    <w:rsid w:val="00B45D5E"/>
    <w:rsid w:val="00B45F06"/>
    <w:rsid w:val="00B460A0"/>
    <w:rsid w:val="00B463A2"/>
    <w:rsid w:val="00B4649B"/>
    <w:rsid w:val="00B466B9"/>
    <w:rsid w:val="00B46AFF"/>
    <w:rsid w:val="00B46D60"/>
    <w:rsid w:val="00B478E2"/>
    <w:rsid w:val="00B47FD2"/>
    <w:rsid w:val="00B504A1"/>
    <w:rsid w:val="00B506B9"/>
    <w:rsid w:val="00B50BAA"/>
    <w:rsid w:val="00B513C3"/>
    <w:rsid w:val="00B51486"/>
    <w:rsid w:val="00B51542"/>
    <w:rsid w:val="00B518DD"/>
    <w:rsid w:val="00B51C3D"/>
    <w:rsid w:val="00B523FF"/>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9F9"/>
    <w:rsid w:val="00B56ACD"/>
    <w:rsid w:val="00B56F52"/>
    <w:rsid w:val="00B57000"/>
    <w:rsid w:val="00B57034"/>
    <w:rsid w:val="00B572ED"/>
    <w:rsid w:val="00B575F1"/>
    <w:rsid w:val="00B57C8F"/>
    <w:rsid w:val="00B57F67"/>
    <w:rsid w:val="00B60086"/>
    <w:rsid w:val="00B60191"/>
    <w:rsid w:val="00B60281"/>
    <w:rsid w:val="00B602B9"/>
    <w:rsid w:val="00B6046B"/>
    <w:rsid w:val="00B604D4"/>
    <w:rsid w:val="00B60528"/>
    <w:rsid w:val="00B609D8"/>
    <w:rsid w:val="00B60C1A"/>
    <w:rsid w:val="00B6130B"/>
    <w:rsid w:val="00B61C74"/>
    <w:rsid w:val="00B61DA2"/>
    <w:rsid w:val="00B61EF1"/>
    <w:rsid w:val="00B6252E"/>
    <w:rsid w:val="00B626D2"/>
    <w:rsid w:val="00B62AAB"/>
    <w:rsid w:val="00B62B28"/>
    <w:rsid w:val="00B62CD7"/>
    <w:rsid w:val="00B62CF1"/>
    <w:rsid w:val="00B62D21"/>
    <w:rsid w:val="00B62F3F"/>
    <w:rsid w:val="00B62F49"/>
    <w:rsid w:val="00B6300B"/>
    <w:rsid w:val="00B63070"/>
    <w:rsid w:val="00B631FE"/>
    <w:rsid w:val="00B63C7E"/>
    <w:rsid w:val="00B6431B"/>
    <w:rsid w:val="00B643E6"/>
    <w:rsid w:val="00B64426"/>
    <w:rsid w:val="00B6460F"/>
    <w:rsid w:val="00B64CFA"/>
    <w:rsid w:val="00B64E5F"/>
    <w:rsid w:val="00B653A6"/>
    <w:rsid w:val="00B65565"/>
    <w:rsid w:val="00B655EC"/>
    <w:rsid w:val="00B65B4D"/>
    <w:rsid w:val="00B65C4B"/>
    <w:rsid w:val="00B65ED7"/>
    <w:rsid w:val="00B65F06"/>
    <w:rsid w:val="00B6608C"/>
    <w:rsid w:val="00B661A3"/>
    <w:rsid w:val="00B66332"/>
    <w:rsid w:val="00B664FC"/>
    <w:rsid w:val="00B66C15"/>
    <w:rsid w:val="00B66CF3"/>
    <w:rsid w:val="00B66D94"/>
    <w:rsid w:val="00B66F47"/>
    <w:rsid w:val="00B6705A"/>
    <w:rsid w:val="00B67192"/>
    <w:rsid w:val="00B67A6E"/>
    <w:rsid w:val="00B67E76"/>
    <w:rsid w:val="00B67E78"/>
    <w:rsid w:val="00B70968"/>
    <w:rsid w:val="00B70DF9"/>
    <w:rsid w:val="00B7138C"/>
    <w:rsid w:val="00B713DC"/>
    <w:rsid w:val="00B71580"/>
    <w:rsid w:val="00B71AD3"/>
    <w:rsid w:val="00B7271E"/>
    <w:rsid w:val="00B72741"/>
    <w:rsid w:val="00B72F56"/>
    <w:rsid w:val="00B72F7D"/>
    <w:rsid w:val="00B731F1"/>
    <w:rsid w:val="00B733D5"/>
    <w:rsid w:val="00B734FC"/>
    <w:rsid w:val="00B73F08"/>
    <w:rsid w:val="00B7476F"/>
    <w:rsid w:val="00B74FFD"/>
    <w:rsid w:val="00B756CF"/>
    <w:rsid w:val="00B756DA"/>
    <w:rsid w:val="00B75B08"/>
    <w:rsid w:val="00B75BCF"/>
    <w:rsid w:val="00B76818"/>
    <w:rsid w:val="00B76BA6"/>
    <w:rsid w:val="00B773E9"/>
    <w:rsid w:val="00B77432"/>
    <w:rsid w:val="00B778D8"/>
    <w:rsid w:val="00B77C2C"/>
    <w:rsid w:val="00B77FA6"/>
    <w:rsid w:val="00B8031B"/>
    <w:rsid w:val="00B80374"/>
    <w:rsid w:val="00B8038F"/>
    <w:rsid w:val="00B809A2"/>
    <w:rsid w:val="00B80C71"/>
    <w:rsid w:val="00B80DE4"/>
    <w:rsid w:val="00B80F90"/>
    <w:rsid w:val="00B80FE3"/>
    <w:rsid w:val="00B81320"/>
    <w:rsid w:val="00B8139B"/>
    <w:rsid w:val="00B81AF1"/>
    <w:rsid w:val="00B81E0D"/>
    <w:rsid w:val="00B81FC0"/>
    <w:rsid w:val="00B82065"/>
    <w:rsid w:val="00B82241"/>
    <w:rsid w:val="00B83408"/>
    <w:rsid w:val="00B83602"/>
    <w:rsid w:val="00B8446C"/>
    <w:rsid w:val="00B84841"/>
    <w:rsid w:val="00B84B43"/>
    <w:rsid w:val="00B855E5"/>
    <w:rsid w:val="00B85AAD"/>
    <w:rsid w:val="00B85EF6"/>
    <w:rsid w:val="00B861AB"/>
    <w:rsid w:val="00B86B99"/>
    <w:rsid w:val="00B8739B"/>
    <w:rsid w:val="00B8761A"/>
    <w:rsid w:val="00B87903"/>
    <w:rsid w:val="00B87B6C"/>
    <w:rsid w:val="00B87C2C"/>
    <w:rsid w:val="00B87D76"/>
    <w:rsid w:val="00B87FDB"/>
    <w:rsid w:val="00B903A0"/>
    <w:rsid w:val="00B903EC"/>
    <w:rsid w:val="00B90AAB"/>
    <w:rsid w:val="00B90F7D"/>
    <w:rsid w:val="00B910FF"/>
    <w:rsid w:val="00B91168"/>
    <w:rsid w:val="00B91404"/>
    <w:rsid w:val="00B915CC"/>
    <w:rsid w:val="00B917B3"/>
    <w:rsid w:val="00B91815"/>
    <w:rsid w:val="00B919AF"/>
    <w:rsid w:val="00B91AEC"/>
    <w:rsid w:val="00B91DC0"/>
    <w:rsid w:val="00B91E28"/>
    <w:rsid w:val="00B91F61"/>
    <w:rsid w:val="00B9206B"/>
    <w:rsid w:val="00B92480"/>
    <w:rsid w:val="00B92A0D"/>
    <w:rsid w:val="00B92E70"/>
    <w:rsid w:val="00B93079"/>
    <w:rsid w:val="00B930F1"/>
    <w:rsid w:val="00B93193"/>
    <w:rsid w:val="00B931BD"/>
    <w:rsid w:val="00B933B6"/>
    <w:rsid w:val="00B935C6"/>
    <w:rsid w:val="00B9374E"/>
    <w:rsid w:val="00B9375F"/>
    <w:rsid w:val="00B93EF8"/>
    <w:rsid w:val="00B940E4"/>
    <w:rsid w:val="00B9470F"/>
    <w:rsid w:val="00B94B6A"/>
    <w:rsid w:val="00B94E08"/>
    <w:rsid w:val="00B94EF7"/>
    <w:rsid w:val="00B952B1"/>
    <w:rsid w:val="00B95514"/>
    <w:rsid w:val="00B95577"/>
    <w:rsid w:val="00B95ADF"/>
    <w:rsid w:val="00B95D06"/>
    <w:rsid w:val="00B96889"/>
    <w:rsid w:val="00B96897"/>
    <w:rsid w:val="00B96957"/>
    <w:rsid w:val="00B96BBB"/>
    <w:rsid w:val="00B96E35"/>
    <w:rsid w:val="00B96E55"/>
    <w:rsid w:val="00B971B5"/>
    <w:rsid w:val="00B97FFD"/>
    <w:rsid w:val="00BA02B1"/>
    <w:rsid w:val="00BA02ED"/>
    <w:rsid w:val="00BA0737"/>
    <w:rsid w:val="00BA0774"/>
    <w:rsid w:val="00BA0872"/>
    <w:rsid w:val="00BA08AB"/>
    <w:rsid w:val="00BA0D1F"/>
    <w:rsid w:val="00BA0F39"/>
    <w:rsid w:val="00BA14A4"/>
    <w:rsid w:val="00BA1911"/>
    <w:rsid w:val="00BA1A94"/>
    <w:rsid w:val="00BA21FF"/>
    <w:rsid w:val="00BA23F2"/>
    <w:rsid w:val="00BA2420"/>
    <w:rsid w:val="00BA2947"/>
    <w:rsid w:val="00BA2BA2"/>
    <w:rsid w:val="00BA2BF0"/>
    <w:rsid w:val="00BA2FAA"/>
    <w:rsid w:val="00BA309D"/>
    <w:rsid w:val="00BA34AB"/>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558"/>
    <w:rsid w:val="00BA66C7"/>
    <w:rsid w:val="00BA670C"/>
    <w:rsid w:val="00BA6C1F"/>
    <w:rsid w:val="00BA6C82"/>
    <w:rsid w:val="00BA7AF0"/>
    <w:rsid w:val="00BA7DCC"/>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9DA"/>
    <w:rsid w:val="00BC2AC3"/>
    <w:rsid w:val="00BC2F5C"/>
    <w:rsid w:val="00BC3184"/>
    <w:rsid w:val="00BC3215"/>
    <w:rsid w:val="00BC32BA"/>
    <w:rsid w:val="00BC34FA"/>
    <w:rsid w:val="00BC37A5"/>
    <w:rsid w:val="00BC3926"/>
    <w:rsid w:val="00BC3C9A"/>
    <w:rsid w:val="00BC4324"/>
    <w:rsid w:val="00BC440D"/>
    <w:rsid w:val="00BC4604"/>
    <w:rsid w:val="00BC4888"/>
    <w:rsid w:val="00BC5659"/>
    <w:rsid w:val="00BC5B16"/>
    <w:rsid w:val="00BC5EB6"/>
    <w:rsid w:val="00BC672E"/>
    <w:rsid w:val="00BC6CA4"/>
    <w:rsid w:val="00BC7C82"/>
    <w:rsid w:val="00BC7FE1"/>
    <w:rsid w:val="00BD09E4"/>
    <w:rsid w:val="00BD127E"/>
    <w:rsid w:val="00BD17D1"/>
    <w:rsid w:val="00BD17F9"/>
    <w:rsid w:val="00BD1A7F"/>
    <w:rsid w:val="00BD2592"/>
    <w:rsid w:val="00BD2701"/>
    <w:rsid w:val="00BD297E"/>
    <w:rsid w:val="00BD2BD3"/>
    <w:rsid w:val="00BD2C64"/>
    <w:rsid w:val="00BD2C9B"/>
    <w:rsid w:val="00BD2DC3"/>
    <w:rsid w:val="00BD2EC3"/>
    <w:rsid w:val="00BD3006"/>
    <w:rsid w:val="00BD30F2"/>
    <w:rsid w:val="00BD33E9"/>
    <w:rsid w:val="00BD3577"/>
    <w:rsid w:val="00BD3943"/>
    <w:rsid w:val="00BD3950"/>
    <w:rsid w:val="00BD4024"/>
    <w:rsid w:val="00BD4464"/>
    <w:rsid w:val="00BD45F3"/>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10C3"/>
    <w:rsid w:val="00BE10DA"/>
    <w:rsid w:val="00BE12E5"/>
    <w:rsid w:val="00BE1360"/>
    <w:rsid w:val="00BE14D1"/>
    <w:rsid w:val="00BE199C"/>
    <w:rsid w:val="00BE1EA7"/>
    <w:rsid w:val="00BE2152"/>
    <w:rsid w:val="00BE21E9"/>
    <w:rsid w:val="00BE2338"/>
    <w:rsid w:val="00BE2846"/>
    <w:rsid w:val="00BE29DF"/>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E21"/>
    <w:rsid w:val="00BE63FC"/>
    <w:rsid w:val="00BE646F"/>
    <w:rsid w:val="00BE6843"/>
    <w:rsid w:val="00BE6938"/>
    <w:rsid w:val="00BE69F0"/>
    <w:rsid w:val="00BE6EF2"/>
    <w:rsid w:val="00BE7752"/>
    <w:rsid w:val="00BE7A9A"/>
    <w:rsid w:val="00BE7DB4"/>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D90"/>
    <w:rsid w:val="00BF3F19"/>
    <w:rsid w:val="00BF3F5F"/>
    <w:rsid w:val="00BF4239"/>
    <w:rsid w:val="00BF4301"/>
    <w:rsid w:val="00BF4356"/>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D5C"/>
    <w:rsid w:val="00BF7ECE"/>
    <w:rsid w:val="00C00097"/>
    <w:rsid w:val="00C0021C"/>
    <w:rsid w:val="00C00682"/>
    <w:rsid w:val="00C00875"/>
    <w:rsid w:val="00C00B6B"/>
    <w:rsid w:val="00C00C3B"/>
    <w:rsid w:val="00C00DB5"/>
    <w:rsid w:val="00C00E98"/>
    <w:rsid w:val="00C00F82"/>
    <w:rsid w:val="00C01362"/>
    <w:rsid w:val="00C01954"/>
    <w:rsid w:val="00C02377"/>
    <w:rsid w:val="00C024E7"/>
    <w:rsid w:val="00C0273F"/>
    <w:rsid w:val="00C02A04"/>
    <w:rsid w:val="00C02A09"/>
    <w:rsid w:val="00C02E33"/>
    <w:rsid w:val="00C0337B"/>
    <w:rsid w:val="00C038BD"/>
    <w:rsid w:val="00C03E0A"/>
    <w:rsid w:val="00C041AF"/>
    <w:rsid w:val="00C04371"/>
    <w:rsid w:val="00C047D1"/>
    <w:rsid w:val="00C04C77"/>
    <w:rsid w:val="00C050B9"/>
    <w:rsid w:val="00C05655"/>
    <w:rsid w:val="00C0583C"/>
    <w:rsid w:val="00C05BD9"/>
    <w:rsid w:val="00C05E17"/>
    <w:rsid w:val="00C05ED7"/>
    <w:rsid w:val="00C06430"/>
    <w:rsid w:val="00C06AFA"/>
    <w:rsid w:val="00C06C87"/>
    <w:rsid w:val="00C06CAB"/>
    <w:rsid w:val="00C06F6E"/>
    <w:rsid w:val="00C06FC1"/>
    <w:rsid w:val="00C0766C"/>
    <w:rsid w:val="00C07C17"/>
    <w:rsid w:val="00C10404"/>
    <w:rsid w:val="00C1054A"/>
    <w:rsid w:val="00C10AF0"/>
    <w:rsid w:val="00C10E09"/>
    <w:rsid w:val="00C110D3"/>
    <w:rsid w:val="00C113D3"/>
    <w:rsid w:val="00C114C7"/>
    <w:rsid w:val="00C118F0"/>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DC9"/>
    <w:rsid w:val="00C15FF1"/>
    <w:rsid w:val="00C163CA"/>
    <w:rsid w:val="00C163DC"/>
    <w:rsid w:val="00C16577"/>
    <w:rsid w:val="00C16643"/>
    <w:rsid w:val="00C16652"/>
    <w:rsid w:val="00C167E3"/>
    <w:rsid w:val="00C16B31"/>
    <w:rsid w:val="00C17168"/>
    <w:rsid w:val="00C17387"/>
    <w:rsid w:val="00C17BB1"/>
    <w:rsid w:val="00C17CB6"/>
    <w:rsid w:val="00C20078"/>
    <w:rsid w:val="00C20175"/>
    <w:rsid w:val="00C2057D"/>
    <w:rsid w:val="00C20666"/>
    <w:rsid w:val="00C20E0E"/>
    <w:rsid w:val="00C212E2"/>
    <w:rsid w:val="00C21B50"/>
    <w:rsid w:val="00C2243C"/>
    <w:rsid w:val="00C22D40"/>
    <w:rsid w:val="00C22F26"/>
    <w:rsid w:val="00C22F72"/>
    <w:rsid w:val="00C2354A"/>
    <w:rsid w:val="00C2359E"/>
    <w:rsid w:val="00C2366B"/>
    <w:rsid w:val="00C237DD"/>
    <w:rsid w:val="00C23A00"/>
    <w:rsid w:val="00C24554"/>
    <w:rsid w:val="00C24651"/>
    <w:rsid w:val="00C2487B"/>
    <w:rsid w:val="00C24BBD"/>
    <w:rsid w:val="00C2549A"/>
    <w:rsid w:val="00C25612"/>
    <w:rsid w:val="00C25697"/>
    <w:rsid w:val="00C2589C"/>
    <w:rsid w:val="00C26012"/>
    <w:rsid w:val="00C26106"/>
    <w:rsid w:val="00C264BA"/>
    <w:rsid w:val="00C26665"/>
    <w:rsid w:val="00C267AC"/>
    <w:rsid w:val="00C26813"/>
    <w:rsid w:val="00C26D98"/>
    <w:rsid w:val="00C270B2"/>
    <w:rsid w:val="00C270CF"/>
    <w:rsid w:val="00C2714D"/>
    <w:rsid w:val="00C27155"/>
    <w:rsid w:val="00C27249"/>
    <w:rsid w:val="00C2724D"/>
    <w:rsid w:val="00C27716"/>
    <w:rsid w:val="00C27D7E"/>
    <w:rsid w:val="00C30239"/>
    <w:rsid w:val="00C30821"/>
    <w:rsid w:val="00C30891"/>
    <w:rsid w:val="00C30B39"/>
    <w:rsid w:val="00C30C1B"/>
    <w:rsid w:val="00C31006"/>
    <w:rsid w:val="00C31A68"/>
    <w:rsid w:val="00C31E18"/>
    <w:rsid w:val="00C31F2A"/>
    <w:rsid w:val="00C32166"/>
    <w:rsid w:val="00C32236"/>
    <w:rsid w:val="00C3230E"/>
    <w:rsid w:val="00C323B9"/>
    <w:rsid w:val="00C32B59"/>
    <w:rsid w:val="00C32C1E"/>
    <w:rsid w:val="00C32F74"/>
    <w:rsid w:val="00C337F3"/>
    <w:rsid w:val="00C3381F"/>
    <w:rsid w:val="00C33AA0"/>
    <w:rsid w:val="00C33E6D"/>
    <w:rsid w:val="00C34256"/>
    <w:rsid w:val="00C34A25"/>
    <w:rsid w:val="00C34B17"/>
    <w:rsid w:val="00C34CE8"/>
    <w:rsid w:val="00C34EC9"/>
    <w:rsid w:val="00C359F8"/>
    <w:rsid w:val="00C35B2B"/>
    <w:rsid w:val="00C365CD"/>
    <w:rsid w:val="00C3672C"/>
    <w:rsid w:val="00C367EE"/>
    <w:rsid w:val="00C368F2"/>
    <w:rsid w:val="00C36B00"/>
    <w:rsid w:val="00C36C90"/>
    <w:rsid w:val="00C36D57"/>
    <w:rsid w:val="00C3713D"/>
    <w:rsid w:val="00C3718C"/>
    <w:rsid w:val="00C372A6"/>
    <w:rsid w:val="00C37410"/>
    <w:rsid w:val="00C3744B"/>
    <w:rsid w:val="00C37886"/>
    <w:rsid w:val="00C37CD2"/>
    <w:rsid w:val="00C37D35"/>
    <w:rsid w:val="00C37F71"/>
    <w:rsid w:val="00C40A0D"/>
    <w:rsid w:val="00C40D9A"/>
    <w:rsid w:val="00C40DAF"/>
    <w:rsid w:val="00C41018"/>
    <w:rsid w:val="00C4118A"/>
    <w:rsid w:val="00C41213"/>
    <w:rsid w:val="00C413D2"/>
    <w:rsid w:val="00C41473"/>
    <w:rsid w:val="00C416E5"/>
    <w:rsid w:val="00C41A8F"/>
    <w:rsid w:val="00C41C3E"/>
    <w:rsid w:val="00C41EC5"/>
    <w:rsid w:val="00C42602"/>
    <w:rsid w:val="00C4279B"/>
    <w:rsid w:val="00C42FFA"/>
    <w:rsid w:val="00C434AB"/>
    <w:rsid w:val="00C44357"/>
    <w:rsid w:val="00C447D3"/>
    <w:rsid w:val="00C44DCF"/>
    <w:rsid w:val="00C45117"/>
    <w:rsid w:val="00C45148"/>
    <w:rsid w:val="00C458C4"/>
    <w:rsid w:val="00C46155"/>
    <w:rsid w:val="00C4681F"/>
    <w:rsid w:val="00C46C39"/>
    <w:rsid w:val="00C46FE0"/>
    <w:rsid w:val="00C47456"/>
    <w:rsid w:val="00C475A4"/>
    <w:rsid w:val="00C47728"/>
    <w:rsid w:val="00C479F0"/>
    <w:rsid w:val="00C47D04"/>
    <w:rsid w:val="00C47FB1"/>
    <w:rsid w:val="00C50056"/>
    <w:rsid w:val="00C50461"/>
    <w:rsid w:val="00C504D3"/>
    <w:rsid w:val="00C50725"/>
    <w:rsid w:val="00C50C32"/>
    <w:rsid w:val="00C50DB6"/>
    <w:rsid w:val="00C50F33"/>
    <w:rsid w:val="00C511F4"/>
    <w:rsid w:val="00C512A4"/>
    <w:rsid w:val="00C5155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CCD"/>
    <w:rsid w:val="00C54EA0"/>
    <w:rsid w:val="00C5530B"/>
    <w:rsid w:val="00C557AE"/>
    <w:rsid w:val="00C5597B"/>
    <w:rsid w:val="00C559F4"/>
    <w:rsid w:val="00C55A94"/>
    <w:rsid w:val="00C55D9B"/>
    <w:rsid w:val="00C56686"/>
    <w:rsid w:val="00C56704"/>
    <w:rsid w:val="00C56710"/>
    <w:rsid w:val="00C56D51"/>
    <w:rsid w:val="00C56EB2"/>
    <w:rsid w:val="00C5715F"/>
    <w:rsid w:val="00C57180"/>
    <w:rsid w:val="00C571AB"/>
    <w:rsid w:val="00C57349"/>
    <w:rsid w:val="00C573AA"/>
    <w:rsid w:val="00C57410"/>
    <w:rsid w:val="00C575B5"/>
    <w:rsid w:val="00C57802"/>
    <w:rsid w:val="00C578D0"/>
    <w:rsid w:val="00C57D9D"/>
    <w:rsid w:val="00C60194"/>
    <w:rsid w:val="00C60198"/>
    <w:rsid w:val="00C6041D"/>
    <w:rsid w:val="00C60549"/>
    <w:rsid w:val="00C608D0"/>
    <w:rsid w:val="00C60F28"/>
    <w:rsid w:val="00C610B1"/>
    <w:rsid w:val="00C612B7"/>
    <w:rsid w:val="00C615EE"/>
    <w:rsid w:val="00C61B20"/>
    <w:rsid w:val="00C61F9E"/>
    <w:rsid w:val="00C620D0"/>
    <w:rsid w:val="00C62500"/>
    <w:rsid w:val="00C632B5"/>
    <w:rsid w:val="00C63A73"/>
    <w:rsid w:val="00C63BAA"/>
    <w:rsid w:val="00C63F10"/>
    <w:rsid w:val="00C640DE"/>
    <w:rsid w:val="00C641EF"/>
    <w:rsid w:val="00C643A1"/>
    <w:rsid w:val="00C6450F"/>
    <w:rsid w:val="00C64C2C"/>
    <w:rsid w:val="00C6544F"/>
    <w:rsid w:val="00C65CE0"/>
    <w:rsid w:val="00C65EE9"/>
    <w:rsid w:val="00C6640F"/>
    <w:rsid w:val="00C6643B"/>
    <w:rsid w:val="00C6680D"/>
    <w:rsid w:val="00C66897"/>
    <w:rsid w:val="00C66ED1"/>
    <w:rsid w:val="00C677E3"/>
    <w:rsid w:val="00C67C36"/>
    <w:rsid w:val="00C67DDB"/>
    <w:rsid w:val="00C67EE3"/>
    <w:rsid w:val="00C70049"/>
    <w:rsid w:val="00C702F5"/>
    <w:rsid w:val="00C707BE"/>
    <w:rsid w:val="00C70870"/>
    <w:rsid w:val="00C70901"/>
    <w:rsid w:val="00C70957"/>
    <w:rsid w:val="00C70BBA"/>
    <w:rsid w:val="00C71300"/>
    <w:rsid w:val="00C71A7C"/>
    <w:rsid w:val="00C71BB5"/>
    <w:rsid w:val="00C71E43"/>
    <w:rsid w:val="00C72120"/>
    <w:rsid w:val="00C7254C"/>
    <w:rsid w:val="00C72575"/>
    <w:rsid w:val="00C72AA2"/>
    <w:rsid w:val="00C73105"/>
    <w:rsid w:val="00C731BE"/>
    <w:rsid w:val="00C7323D"/>
    <w:rsid w:val="00C7338A"/>
    <w:rsid w:val="00C73571"/>
    <w:rsid w:val="00C735EE"/>
    <w:rsid w:val="00C736DC"/>
    <w:rsid w:val="00C738AF"/>
    <w:rsid w:val="00C739E7"/>
    <w:rsid w:val="00C73AFE"/>
    <w:rsid w:val="00C73D9F"/>
    <w:rsid w:val="00C7518B"/>
    <w:rsid w:val="00C7537E"/>
    <w:rsid w:val="00C75422"/>
    <w:rsid w:val="00C75C4E"/>
    <w:rsid w:val="00C75FBA"/>
    <w:rsid w:val="00C76153"/>
    <w:rsid w:val="00C76694"/>
    <w:rsid w:val="00C76775"/>
    <w:rsid w:val="00C76B9E"/>
    <w:rsid w:val="00C76E46"/>
    <w:rsid w:val="00C77024"/>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74"/>
    <w:rsid w:val="00C85AD6"/>
    <w:rsid w:val="00C85EA7"/>
    <w:rsid w:val="00C86373"/>
    <w:rsid w:val="00C8645B"/>
    <w:rsid w:val="00C864B7"/>
    <w:rsid w:val="00C865A3"/>
    <w:rsid w:val="00C86778"/>
    <w:rsid w:val="00C86882"/>
    <w:rsid w:val="00C86FF5"/>
    <w:rsid w:val="00C87117"/>
    <w:rsid w:val="00C872C4"/>
    <w:rsid w:val="00C872ED"/>
    <w:rsid w:val="00C87378"/>
    <w:rsid w:val="00C878C0"/>
    <w:rsid w:val="00C87B19"/>
    <w:rsid w:val="00C87E0B"/>
    <w:rsid w:val="00C87F2D"/>
    <w:rsid w:val="00C90218"/>
    <w:rsid w:val="00C9027E"/>
    <w:rsid w:val="00C9039F"/>
    <w:rsid w:val="00C905ED"/>
    <w:rsid w:val="00C90741"/>
    <w:rsid w:val="00C90765"/>
    <w:rsid w:val="00C91137"/>
    <w:rsid w:val="00C9124C"/>
    <w:rsid w:val="00C91693"/>
    <w:rsid w:val="00C91A1E"/>
    <w:rsid w:val="00C91F16"/>
    <w:rsid w:val="00C92831"/>
    <w:rsid w:val="00C928ED"/>
    <w:rsid w:val="00C92D73"/>
    <w:rsid w:val="00C92E43"/>
    <w:rsid w:val="00C93110"/>
    <w:rsid w:val="00C9315F"/>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C67"/>
    <w:rsid w:val="00C94F08"/>
    <w:rsid w:val="00C94F75"/>
    <w:rsid w:val="00C954C7"/>
    <w:rsid w:val="00C95B32"/>
    <w:rsid w:val="00C95D41"/>
    <w:rsid w:val="00C95D7C"/>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CB"/>
    <w:rsid w:val="00CA171A"/>
    <w:rsid w:val="00CA2045"/>
    <w:rsid w:val="00CA209C"/>
    <w:rsid w:val="00CA263D"/>
    <w:rsid w:val="00CA281A"/>
    <w:rsid w:val="00CA2FAC"/>
    <w:rsid w:val="00CA33CA"/>
    <w:rsid w:val="00CA3430"/>
    <w:rsid w:val="00CA394C"/>
    <w:rsid w:val="00CA3D26"/>
    <w:rsid w:val="00CA49F7"/>
    <w:rsid w:val="00CA4CC4"/>
    <w:rsid w:val="00CA4F52"/>
    <w:rsid w:val="00CA5038"/>
    <w:rsid w:val="00CA53CF"/>
    <w:rsid w:val="00CA556F"/>
    <w:rsid w:val="00CA590B"/>
    <w:rsid w:val="00CA5A0E"/>
    <w:rsid w:val="00CA5AEA"/>
    <w:rsid w:val="00CA5CC1"/>
    <w:rsid w:val="00CA5E21"/>
    <w:rsid w:val="00CA606F"/>
    <w:rsid w:val="00CA60BA"/>
    <w:rsid w:val="00CA689B"/>
    <w:rsid w:val="00CA6A83"/>
    <w:rsid w:val="00CA6C38"/>
    <w:rsid w:val="00CA6F40"/>
    <w:rsid w:val="00CA7294"/>
    <w:rsid w:val="00CA75BC"/>
    <w:rsid w:val="00CA77EB"/>
    <w:rsid w:val="00CB044C"/>
    <w:rsid w:val="00CB0455"/>
    <w:rsid w:val="00CB0504"/>
    <w:rsid w:val="00CB0637"/>
    <w:rsid w:val="00CB0901"/>
    <w:rsid w:val="00CB0A66"/>
    <w:rsid w:val="00CB0FCB"/>
    <w:rsid w:val="00CB1616"/>
    <w:rsid w:val="00CB1779"/>
    <w:rsid w:val="00CB1891"/>
    <w:rsid w:val="00CB1957"/>
    <w:rsid w:val="00CB1B57"/>
    <w:rsid w:val="00CB1D14"/>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49F"/>
    <w:rsid w:val="00CB5A7C"/>
    <w:rsid w:val="00CB5CC7"/>
    <w:rsid w:val="00CB611D"/>
    <w:rsid w:val="00CB61FC"/>
    <w:rsid w:val="00CB655D"/>
    <w:rsid w:val="00CB6C6E"/>
    <w:rsid w:val="00CB75DE"/>
    <w:rsid w:val="00CB7B10"/>
    <w:rsid w:val="00CC02EF"/>
    <w:rsid w:val="00CC05FC"/>
    <w:rsid w:val="00CC060F"/>
    <w:rsid w:val="00CC0D3C"/>
    <w:rsid w:val="00CC1031"/>
    <w:rsid w:val="00CC104E"/>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B28"/>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42B"/>
    <w:rsid w:val="00CD3D77"/>
    <w:rsid w:val="00CD4102"/>
    <w:rsid w:val="00CD41D1"/>
    <w:rsid w:val="00CD42E9"/>
    <w:rsid w:val="00CD4582"/>
    <w:rsid w:val="00CD4650"/>
    <w:rsid w:val="00CD4CB4"/>
    <w:rsid w:val="00CD4D73"/>
    <w:rsid w:val="00CD4FAB"/>
    <w:rsid w:val="00CD4FB5"/>
    <w:rsid w:val="00CD518B"/>
    <w:rsid w:val="00CD5480"/>
    <w:rsid w:val="00CD54DE"/>
    <w:rsid w:val="00CD5F7C"/>
    <w:rsid w:val="00CD5F9D"/>
    <w:rsid w:val="00CD612F"/>
    <w:rsid w:val="00CD654A"/>
    <w:rsid w:val="00CD6646"/>
    <w:rsid w:val="00CD6711"/>
    <w:rsid w:val="00CD67C1"/>
    <w:rsid w:val="00CD6B82"/>
    <w:rsid w:val="00CD6F80"/>
    <w:rsid w:val="00CD71EC"/>
    <w:rsid w:val="00CD73BB"/>
    <w:rsid w:val="00CD76F2"/>
    <w:rsid w:val="00CD786B"/>
    <w:rsid w:val="00CD7F76"/>
    <w:rsid w:val="00CE0478"/>
    <w:rsid w:val="00CE0542"/>
    <w:rsid w:val="00CE055C"/>
    <w:rsid w:val="00CE05F2"/>
    <w:rsid w:val="00CE0679"/>
    <w:rsid w:val="00CE09A3"/>
    <w:rsid w:val="00CE1100"/>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C72"/>
    <w:rsid w:val="00CE4CBF"/>
    <w:rsid w:val="00CE5335"/>
    <w:rsid w:val="00CE53AD"/>
    <w:rsid w:val="00CE5DBF"/>
    <w:rsid w:val="00CE60C3"/>
    <w:rsid w:val="00CE60DE"/>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43A"/>
    <w:rsid w:val="00CF646F"/>
    <w:rsid w:val="00CF674B"/>
    <w:rsid w:val="00CF675E"/>
    <w:rsid w:val="00CF68F9"/>
    <w:rsid w:val="00CF6923"/>
    <w:rsid w:val="00CF6A57"/>
    <w:rsid w:val="00CF6B5E"/>
    <w:rsid w:val="00CF6CB4"/>
    <w:rsid w:val="00CF6ED6"/>
    <w:rsid w:val="00CF6F5E"/>
    <w:rsid w:val="00CF6FA9"/>
    <w:rsid w:val="00CF74E1"/>
    <w:rsid w:val="00CF7682"/>
    <w:rsid w:val="00CF7782"/>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9A6"/>
    <w:rsid w:val="00D03BC8"/>
    <w:rsid w:val="00D03CBD"/>
    <w:rsid w:val="00D0432A"/>
    <w:rsid w:val="00D04549"/>
    <w:rsid w:val="00D04697"/>
    <w:rsid w:val="00D050C7"/>
    <w:rsid w:val="00D05608"/>
    <w:rsid w:val="00D05638"/>
    <w:rsid w:val="00D05906"/>
    <w:rsid w:val="00D05AC6"/>
    <w:rsid w:val="00D05D62"/>
    <w:rsid w:val="00D05D8B"/>
    <w:rsid w:val="00D05E48"/>
    <w:rsid w:val="00D05E96"/>
    <w:rsid w:val="00D05FCF"/>
    <w:rsid w:val="00D0618A"/>
    <w:rsid w:val="00D061B3"/>
    <w:rsid w:val="00D06297"/>
    <w:rsid w:val="00D06A62"/>
    <w:rsid w:val="00D06BCC"/>
    <w:rsid w:val="00D07122"/>
    <w:rsid w:val="00D07663"/>
    <w:rsid w:val="00D07A3E"/>
    <w:rsid w:val="00D07ACE"/>
    <w:rsid w:val="00D07AD9"/>
    <w:rsid w:val="00D07B62"/>
    <w:rsid w:val="00D07C6B"/>
    <w:rsid w:val="00D07DD5"/>
    <w:rsid w:val="00D1036E"/>
    <w:rsid w:val="00D10392"/>
    <w:rsid w:val="00D104F3"/>
    <w:rsid w:val="00D106C6"/>
    <w:rsid w:val="00D108EF"/>
    <w:rsid w:val="00D10A90"/>
    <w:rsid w:val="00D10B52"/>
    <w:rsid w:val="00D10C02"/>
    <w:rsid w:val="00D10EE2"/>
    <w:rsid w:val="00D10FEA"/>
    <w:rsid w:val="00D11460"/>
    <w:rsid w:val="00D11D1F"/>
    <w:rsid w:val="00D11E51"/>
    <w:rsid w:val="00D11F72"/>
    <w:rsid w:val="00D12524"/>
    <w:rsid w:val="00D1285C"/>
    <w:rsid w:val="00D12BF0"/>
    <w:rsid w:val="00D12E9E"/>
    <w:rsid w:val="00D13285"/>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5CD"/>
    <w:rsid w:val="00D25B66"/>
    <w:rsid w:val="00D26522"/>
    <w:rsid w:val="00D268B4"/>
    <w:rsid w:val="00D268BC"/>
    <w:rsid w:val="00D268CD"/>
    <w:rsid w:val="00D26B9D"/>
    <w:rsid w:val="00D26DD0"/>
    <w:rsid w:val="00D26F7F"/>
    <w:rsid w:val="00D27004"/>
    <w:rsid w:val="00D2721D"/>
    <w:rsid w:val="00D275A4"/>
    <w:rsid w:val="00D276BA"/>
    <w:rsid w:val="00D277A3"/>
    <w:rsid w:val="00D27800"/>
    <w:rsid w:val="00D27B25"/>
    <w:rsid w:val="00D27C55"/>
    <w:rsid w:val="00D27CEB"/>
    <w:rsid w:val="00D300DC"/>
    <w:rsid w:val="00D302A9"/>
    <w:rsid w:val="00D307E7"/>
    <w:rsid w:val="00D3103D"/>
    <w:rsid w:val="00D31101"/>
    <w:rsid w:val="00D31237"/>
    <w:rsid w:val="00D313E4"/>
    <w:rsid w:val="00D31AEF"/>
    <w:rsid w:val="00D31C83"/>
    <w:rsid w:val="00D32113"/>
    <w:rsid w:val="00D3298D"/>
    <w:rsid w:val="00D33015"/>
    <w:rsid w:val="00D33396"/>
    <w:rsid w:val="00D33903"/>
    <w:rsid w:val="00D33F98"/>
    <w:rsid w:val="00D34772"/>
    <w:rsid w:val="00D34B2C"/>
    <w:rsid w:val="00D34DEE"/>
    <w:rsid w:val="00D34EB8"/>
    <w:rsid w:val="00D353AC"/>
    <w:rsid w:val="00D35B5E"/>
    <w:rsid w:val="00D35C61"/>
    <w:rsid w:val="00D36007"/>
    <w:rsid w:val="00D36251"/>
    <w:rsid w:val="00D3628C"/>
    <w:rsid w:val="00D367A4"/>
    <w:rsid w:val="00D367BD"/>
    <w:rsid w:val="00D36BD6"/>
    <w:rsid w:val="00D36E64"/>
    <w:rsid w:val="00D36E88"/>
    <w:rsid w:val="00D36EB0"/>
    <w:rsid w:val="00D375B3"/>
    <w:rsid w:val="00D40244"/>
    <w:rsid w:val="00D4074F"/>
    <w:rsid w:val="00D40888"/>
    <w:rsid w:val="00D408C5"/>
    <w:rsid w:val="00D41014"/>
    <w:rsid w:val="00D4136F"/>
    <w:rsid w:val="00D41664"/>
    <w:rsid w:val="00D4190D"/>
    <w:rsid w:val="00D420E4"/>
    <w:rsid w:val="00D424E4"/>
    <w:rsid w:val="00D4279F"/>
    <w:rsid w:val="00D42876"/>
    <w:rsid w:val="00D42B80"/>
    <w:rsid w:val="00D42E6D"/>
    <w:rsid w:val="00D4313E"/>
    <w:rsid w:val="00D434F0"/>
    <w:rsid w:val="00D43BEF"/>
    <w:rsid w:val="00D43BFE"/>
    <w:rsid w:val="00D43C41"/>
    <w:rsid w:val="00D440EC"/>
    <w:rsid w:val="00D448E2"/>
    <w:rsid w:val="00D449ED"/>
    <w:rsid w:val="00D44B8C"/>
    <w:rsid w:val="00D44E5E"/>
    <w:rsid w:val="00D44F56"/>
    <w:rsid w:val="00D45054"/>
    <w:rsid w:val="00D4517F"/>
    <w:rsid w:val="00D452FE"/>
    <w:rsid w:val="00D45ACA"/>
    <w:rsid w:val="00D45C0B"/>
    <w:rsid w:val="00D45D75"/>
    <w:rsid w:val="00D45FD5"/>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20E4"/>
    <w:rsid w:val="00D52769"/>
    <w:rsid w:val="00D5286C"/>
    <w:rsid w:val="00D52A8E"/>
    <w:rsid w:val="00D52B26"/>
    <w:rsid w:val="00D52CE1"/>
    <w:rsid w:val="00D52D26"/>
    <w:rsid w:val="00D52DD3"/>
    <w:rsid w:val="00D531A2"/>
    <w:rsid w:val="00D54FE7"/>
    <w:rsid w:val="00D54FF9"/>
    <w:rsid w:val="00D5525D"/>
    <w:rsid w:val="00D553E8"/>
    <w:rsid w:val="00D55A1B"/>
    <w:rsid w:val="00D55E22"/>
    <w:rsid w:val="00D55E62"/>
    <w:rsid w:val="00D56192"/>
    <w:rsid w:val="00D56306"/>
    <w:rsid w:val="00D5677A"/>
    <w:rsid w:val="00D567B2"/>
    <w:rsid w:val="00D5684F"/>
    <w:rsid w:val="00D56E92"/>
    <w:rsid w:val="00D56F84"/>
    <w:rsid w:val="00D57124"/>
    <w:rsid w:val="00D57AEC"/>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684"/>
    <w:rsid w:val="00D6338D"/>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97A"/>
    <w:rsid w:val="00D67E81"/>
    <w:rsid w:val="00D70050"/>
    <w:rsid w:val="00D700A3"/>
    <w:rsid w:val="00D712CF"/>
    <w:rsid w:val="00D7134D"/>
    <w:rsid w:val="00D71C66"/>
    <w:rsid w:val="00D71C68"/>
    <w:rsid w:val="00D71EB0"/>
    <w:rsid w:val="00D7200D"/>
    <w:rsid w:val="00D72167"/>
    <w:rsid w:val="00D72271"/>
    <w:rsid w:val="00D722AD"/>
    <w:rsid w:val="00D72539"/>
    <w:rsid w:val="00D72624"/>
    <w:rsid w:val="00D73165"/>
    <w:rsid w:val="00D736E5"/>
    <w:rsid w:val="00D7378D"/>
    <w:rsid w:val="00D737D3"/>
    <w:rsid w:val="00D7399D"/>
    <w:rsid w:val="00D73BF2"/>
    <w:rsid w:val="00D73C2E"/>
    <w:rsid w:val="00D73DDE"/>
    <w:rsid w:val="00D73FD9"/>
    <w:rsid w:val="00D74385"/>
    <w:rsid w:val="00D7445A"/>
    <w:rsid w:val="00D74DC0"/>
    <w:rsid w:val="00D75015"/>
    <w:rsid w:val="00D752BE"/>
    <w:rsid w:val="00D75787"/>
    <w:rsid w:val="00D7586A"/>
    <w:rsid w:val="00D75AB2"/>
    <w:rsid w:val="00D75ABC"/>
    <w:rsid w:val="00D76288"/>
    <w:rsid w:val="00D7638E"/>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F0D"/>
    <w:rsid w:val="00D81FCB"/>
    <w:rsid w:val="00D82022"/>
    <w:rsid w:val="00D8248E"/>
    <w:rsid w:val="00D82A39"/>
    <w:rsid w:val="00D82E86"/>
    <w:rsid w:val="00D834F4"/>
    <w:rsid w:val="00D836CA"/>
    <w:rsid w:val="00D83BB1"/>
    <w:rsid w:val="00D83DAD"/>
    <w:rsid w:val="00D840F5"/>
    <w:rsid w:val="00D84132"/>
    <w:rsid w:val="00D845D1"/>
    <w:rsid w:val="00D84995"/>
    <w:rsid w:val="00D8517E"/>
    <w:rsid w:val="00D8595A"/>
    <w:rsid w:val="00D85A1D"/>
    <w:rsid w:val="00D85A72"/>
    <w:rsid w:val="00D85AA6"/>
    <w:rsid w:val="00D85C16"/>
    <w:rsid w:val="00D8610E"/>
    <w:rsid w:val="00D862BB"/>
    <w:rsid w:val="00D86489"/>
    <w:rsid w:val="00D869A4"/>
    <w:rsid w:val="00D86B9F"/>
    <w:rsid w:val="00D86C19"/>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13FF"/>
    <w:rsid w:val="00D915FE"/>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6EB"/>
    <w:rsid w:val="00D97819"/>
    <w:rsid w:val="00D979D7"/>
    <w:rsid w:val="00D97A63"/>
    <w:rsid w:val="00D97DA3"/>
    <w:rsid w:val="00DA0175"/>
    <w:rsid w:val="00DA056D"/>
    <w:rsid w:val="00DA0731"/>
    <w:rsid w:val="00DA0AFD"/>
    <w:rsid w:val="00DA0E44"/>
    <w:rsid w:val="00DA1123"/>
    <w:rsid w:val="00DA17D6"/>
    <w:rsid w:val="00DA183C"/>
    <w:rsid w:val="00DA1C65"/>
    <w:rsid w:val="00DA1D01"/>
    <w:rsid w:val="00DA1ED9"/>
    <w:rsid w:val="00DA232F"/>
    <w:rsid w:val="00DA24C6"/>
    <w:rsid w:val="00DA260C"/>
    <w:rsid w:val="00DA2710"/>
    <w:rsid w:val="00DA27A5"/>
    <w:rsid w:val="00DA2CD8"/>
    <w:rsid w:val="00DA2D47"/>
    <w:rsid w:val="00DA2D4C"/>
    <w:rsid w:val="00DA2DF8"/>
    <w:rsid w:val="00DA2EC4"/>
    <w:rsid w:val="00DA31E0"/>
    <w:rsid w:val="00DA3201"/>
    <w:rsid w:val="00DA36A4"/>
    <w:rsid w:val="00DA37DE"/>
    <w:rsid w:val="00DA3A69"/>
    <w:rsid w:val="00DA4572"/>
    <w:rsid w:val="00DA4917"/>
    <w:rsid w:val="00DA4AD1"/>
    <w:rsid w:val="00DA51CB"/>
    <w:rsid w:val="00DA5365"/>
    <w:rsid w:val="00DA5484"/>
    <w:rsid w:val="00DA5C86"/>
    <w:rsid w:val="00DA5F39"/>
    <w:rsid w:val="00DA6164"/>
    <w:rsid w:val="00DA6B4A"/>
    <w:rsid w:val="00DA6F78"/>
    <w:rsid w:val="00DA71B4"/>
    <w:rsid w:val="00DA7475"/>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96"/>
    <w:rsid w:val="00DB1BAD"/>
    <w:rsid w:val="00DB1C33"/>
    <w:rsid w:val="00DB1F05"/>
    <w:rsid w:val="00DB24A2"/>
    <w:rsid w:val="00DB2527"/>
    <w:rsid w:val="00DB2856"/>
    <w:rsid w:val="00DB2BD0"/>
    <w:rsid w:val="00DB2F3B"/>
    <w:rsid w:val="00DB2FFE"/>
    <w:rsid w:val="00DB33C7"/>
    <w:rsid w:val="00DB3BC1"/>
    <w:rsid w:val="00DB3E5E"/>
    <w:rsid w:val="00DB4489"/>
    <w:rsid w:val="00DB44E1"/>
    <w:rsid w:val="00DB48F4"/>
    <w:rsid w:val="00DB4A67"/>
    <w:rsid w:val="00DB4C73"/>
    <w:rsid w:val="00DB4E34"/>
    <w:rsid w:val="00DB518F"/>
    <w:rsid w:val="00DB530D"/>
    <w:rsid w:val="00DB538A"/>
    <w:rsid w:val="00DB59BF"/>
    <w:rsid w:val="00DB5B19"/>
    <w:rsid w:val="00DB5DD9"/>
    <w:rsid w:val="00DB5FCF"/>
    <w:rsid w:val="00DB5FD5"/>
    <w:rsid w:val="00DB6397"/>
    <w:rsid w:val="00DB65BE"/>
    <w:rsid w:val="00DB662D"/>
    <w:rsid w:val="00DB6961"/>
    <w:rsid w:val="00DB69FF"/>
    <w:rsid w:val="00DB6BDC"/>
    <w:rsid w:val="00DB6C4F"/>
    <w:rsid w:val="00DB7152"/>
    <w:rsid w:val="00DB7433"/>
    <w:rsid w:val="00DB7548"/>
    <w:rsid w:val="00DB7615"/>
    <w:rsid w:val="00DB7649"/>
    <w:rsid w:val="00DB799D"/>
    <w:rsid w:val="00DB7A20"/>
    <w:rsid w:val="00DC024B"/>
    <w:rsid w:val="00DC0327"/>
    <w:rsid w:val="00DC0789"/>
    <w:rsid w:val="00DC0910"/>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59F"/>
    <w:rsid w:val="00DC4740"/>
    <w:rsid w:val="00DC4750"/>
    <w:rsid w:val="00DC4968"/>
    <w:rsid w:val="00DC4AAC"/>
    <w:rsid w:val="00DC4BAF"/>
    <w:rsid w:val="00DC4DD9"/>
    <w:rsid w:val="00DC4E28"/>
    <w:rsid w:val="00DC57B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C2C"/>
    <w:rsid w:val="00DD0EA7"/>
    <w:rsid w:val="00DD1481"/>
    <w:rsid w:val="00DD153C"/>
    <w:rsid w:val="00DD16BB"/>
    <w:rsid w:val="00DD19FE"/>
    <w:rsid w:val="00DD1AA4"/>
    <w:rsid w:val="00DD230C"/>
    <w:rsid w:val="00DD2835"/>
    <w:rsid w:val="00DD2A36"/>
    <w:rsid w:val="00DD2BD0"/>
    <w:rsid w:val="00DD2D6A"/>
    <w:rsid w:val="00DD2F0C"/>
    <w:rsid w:val="00DD2FE3"/>
    <w:rsid w:val="00DD316A"/>
    <w:rsid w:val="00DD32C8"/>
    <w:rsid w:val="00DD3A24"/>
    <w:rsid w:val="00DD3BCE"/>
    <w:rsid w:val="00DD3C1B"/>
    <w:rsid w:val="00DD3F43"/>
    <w:rsid w:val="00DD478D"/>
    <w:rsid w:val="00DD4884"/>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1163"/>
    <w:rsid w:val="00DE12D7"/>
    <w:rsid w:val="00DE172A"/>
    <w:rsid w:val="00DE178B"/>
    <w:rsid w:val="00DE1BD6"/>
    <w:rsid w:val="00DE2436"/>
    <w:rsid w:val="00DE26C1"/>
    <w:rsid w:val="00DE2E78"/>
    <w:rsid w:val="00DE32A8"/>
    <w:rsid w:val="00DE3469"/>
    <w:rsid w:val="00DE38BC"/>
    <w:rsid w:val="00DE3983"/>
    <w:rsid w:val="00DE3B63"/>
    <w:rsid w:val="00DE3C7D"/>
    <w:rsid w:val="00DE3E5D"/>
    <w:rsid w:val="00DE4181"/>
    <w:rsid w:val="00DE42AA"/>
    <w:rsid w:val="00DE4360"/>
    <w:rsid w:val="00DE488D"/>
    <w:rsid w:val="00DE4927"/>
    <w:rsid w:val="00DE495B"/>
    <w:rsid w:val="00DE496F"/>
    <w:rsid w:val="00DE4998"/>
    <w:rsid w:val="00DE49EF"/>
    <w:rsid w:val="00DE4C93"/>
    <w:rsid w:val="00DE4F4C"/>
    <w:rsid w:val="00DE5015"/>
    <w:rsid w:val="00DE5CC0"/>
    <w:rsid w:val="00DE5D37"/>
    <w:rsid w:val="00DE6765"/>
    <w:rsid w:val="00DE684C"/>
    <w:rsid w:val="00DE6C87"/>
    <w:rsid w:val="00DE6D95"/>
    <w:rsid w:val="00DE6E75"/>
    <w:rsid w:val="00DE73C0"/>
    <w:rsid w:val="00DE7654"/>
    <w:rsid w:val="00DE78D9"/>
    <w:rsid w:val="00DE7E3A"/>
    <w:rsid w:val="00DF0615"/>
    <w:rsid w:val="00DF0827"/>
    <w:rsid w:val="00DF095A"/>
    <w:rsid w:val="00DF105F"/>
    <w:rsid w:val="00DF1443"/>
    <w:rsid w:val="00DF1585"/>
    <w:rsid w:val="00DF161D"/>
    <w:rsid w:val="00DF163C"/>
    <w:rsid w:val="00DF168C"/>
    <w:rsid w:val="00DF1AA9"/>
    <w:rsid w:val="00DF244A"/>
    <w:rsid w:val="00DF25A3"/>
    <w:rsid w:val="00DF276E"/>
    <w:rsid w:val="00DF2A62"/>
    <w:rsid w:val="00DF2EAA"/>
    <w:rsid w:val="00DF33C6"/>
    <w:rsid w:val="00DF3A7D"/>
    <w:rsid w:val="00DF3EB0"/>
    <w:rsid w:val="00DF40E0"/>
    <w:rsid w:val="00DF4385"/>
    <w:rsid w:val="00DF43E3"/>
    <w:rsid w:val="00DF470C"/>
    <w:rsid w:val="00DF4DE7"/>
    <w:rsid w:val="00DF4F06"/>
    <w:rsid w:val="00DF5115"/>
    <w:rsid w:val="00DF55D7"/>
    <w:rsid w:val="00DF5722"/>
    <w:rsid w:val="00DF58BB"/>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13F3"/>
    <w:rsid w:val="00E015F7"/>
    <w:rsid w:val="00E01CF3"/>
    <w:rsid w:val="00E02576"/>
    <w:rsid w:val="00E03279"/>
    <w:rsid w:val="00E032EA"/>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CE"/>
    <w:rsid w:val="00E075E2"/>
    <w:rsid w:val="00E10264"/>
    <w:rsid w:val="00E104A1"/>
    <w:rsid w:val="00E105CD"/>
    <w:rsid w:val="00E105FA"/>
    <w:rsid w:val="00E1096C"/>
    <w:rsid w:val="00E11410"/>
    <w:rsid w:val="00E11D3E"/>
    <w:rsid w:val="00E11DA5"/>
    <w:rsid w:val="00E11E28"/>
    <w:rsid w:val="00E12065"/>
    <w:rsid w:val="00E1206E"/>
    <w:rsid w:val="00E12181"/>
    <w:rsid w:val="00E12BFE"/>
    <w:rsid w:val="00E1302B"/>
    <w:rsid w:val="00E13257"/>
    <w:rsid w:val="00E13295"/>
    <w:rsid w:val="00E13566"/>
    <w:rsid w:val="00E1386F"/>
    <w:rsid w:val="00E138F6"/>
    <w:rsid w:val="00E13D95"/>
    <w:rsid w:val="00E14088"/>
    <w:rsid w:val="00E140D8"/>
    <w:rsid w:val="00E144F3"/>
    <w:rsid w:val="00E14521"/>
    <w:rsid w:val="00E145E9"/>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DB"/>
    <w:rsid w:val="00E1733D"/>
    <w:rsid w:val="00E174F6"/>
    <w:rsid w:val="00E176A8"/>
    <w:rsid w:val="00E177F4"/>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ED2"/>
    <w:rsid w:val="00E30030"/>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EC"/>
    <w:rsid w:val="00E351C1"/>
    <w:rsid w:val="00E35544"/>
    <w:rsid w:val="00E35AE3"/>
    <w:rsid w:val="00E35B19"/>
    <w:rsid w:val="00E35C68"/>
    <w:rsid w:val="00E361A8"/>
    <w:rsid w:val="00E362BE"/>
    <w:rsid w:val="00E36666"/>
    <w:rsid w:val="00E36811"/>
    <w:rsid w:val="00E36B47"/>
    <w:rsid w:val="00E36C65"/>
    <w:rsid w:val="00E36DE2"/>
    <w:rsid w:val="00E37366"/>
    <w:rsid w:val="00E3736A"/>
    <w:rsid w:val="00E3753B"/>
    <w:rsid w:val="00E3757E"/>
    <w:rsid w:val="00E37631"/>
    <w:rsid w:val="00E37A6E"/>
    <w:rsid w:val="00E37A97"/>
    <w:rsid w:val="00E37BDE"/>
    <w:rsid w:val="00E37CD2"/>
    <w:rsid w:val="00E40A82"/>
    <w:rsid w:val="00E40D42"/>
    <w:rsid w:val="00E4100E"/>
    <w:rsid w:val="00E4165B"/>
    <w:rsid w:val="00E41A17"/>
    <w:rsid w:val="00E41FE5"/>
    <w:rsid w:val="00E4222F"/>
    <w:rsid w:val="00E424CB"/>
    <w:rsid w:val="00E429BC"/>
    <w:rsid w:val="00E42EE1"/>
    <w:rsid w:val="00E431A7"/>
    <w:rsid w:val="00E4342A"/>
    <w:rsid w:val="00E4342C"/>
    <w:rsid w:val="00E435AE"/>
    <w:rsid w:val="00E43E55"/>
    <w:rsid w:val="00E43F86"/>
    <w:rsid w:val="00E449F1"/>
    <w:rsid w:val="00E449F5"/>
    <w:rsid w:val="00E44F88"/>
    <w:rsid w:val="00E452AC"/>
    <w:rsid w:val="00E45DD6"/>
    <w:rsid w:val="00E45F4B"/>
    <w:rsid w:val="00E4626A"/>
    <w:rsid w:val="00E465C1"/>
    <w:rsid w:val="00E46613"/>
    <w:rsid w:val="00E4690B"/>
    <w:rsid w:val="00E46CF8"/>
    <w:rsid w:val="00E47870"/>
    <w:rsid w:val="00E50546"/>
    <w:rsid w:val="00E5086D"/>
    <w:rsid w:val="00E50917"/>
    <w:rsid w:val="00E50C25"/>
    <w:rsid w:val="00E50C66"/>
    <w:rsid w:val="00E50CB2"/>
    <w:rsid w:val="00E50D0A"/>
    <w:rsid w:val="00E51485"/>
    <w:rsid w:val="00E516F9"/>
    <w:rsid w:val="00E51864"/>
    <w:rsid w:val="00E518C0"/>
    <w:rsid w:val="00E51F5D"/>
    <w:rsid w:val="00E520B8"/>
    <w:rsid w:val="00E5212F"/>
    <w:rsid w:val="00E524D5"/>
    <w:rsid w:val="00E52F5F"/>
    <w:rsid w:val="00E53006"/>
    <w:rsid w:val="00E53330"/>
    <w:rsid w:val="00E5378E"/>
    <w:rsid w:val="00E53C53"/>
    <w:rsid w:val="00E53C7E"/>
    <w:rsid w:val="00E53DB9"/>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B74"/>
    <w:rsid w:val="00E57CA9"/>
    <w:rsid w:val="00E57E1D"/>
    <w:rsid w:val="00E6025E"/>
    <w:rsid w:val="00E617A9"/>
    <w:rsid w:val="00E61A44"/>
    <w:rsid w:val="00E61DC7"/>
    <w:rsid w:val="00E6206F"/>
    <w:rsid w:val="00E621AA"/>
    <w:rsid w:val="00E62A41"/>
    <w:rsid w:val="00E62FA1"/>
    <w:rsid w:val="00E63348"/>
    <w:rsid w:val="00E63730"/>
    <w:rsid w:val="00E6389D"/>
    <w:rsid w:val="00E638F7"/>
    <w:rsid w:val="00E63E37"/>
    <w:rsid w:val="00E64783"/>
    <w:rsid w:val="00E64F8C"/>
    <w:rsid w:val="00E65677"/>
    <w:rsid w:val="00E658FF"/>
    <w:rsid w:val="00E65B0B"/>
    <w:rsid w:val="00E65D62"/>
    <w:rsid w:val="00E65F19"/>
    <w:rsid w:val="00E661B7"/>
    <w:rsid w:val="00E6633F"/>
    <w:rsid w:val="00E664AE"/>
    <w:rsid w:val="00E6670C"/>
    <w:rsid w:val="00E667B5"/>
    <w:rsid w:val="00E669F6"/>
    <w:rsid w:val="00E66AC8"/>
    <w:rsid w:val="00E66FDE"/>
    <w:rsid w:val="00E670AC"/>
    <w:rsid w:val="00E67BD4"/>
    <w:rsid w:val="00E708BC"/>
    <w:rsid w:val="00E70DB6"/>
    <w:rsid w:val="00E70EA6"/>
    <w:rsid w:val="00E71277"/>
    <w:rsid w:val="00E714D1"/>
    <w:rsid w:val="00E715E9"/>
    <w:rsid w:val="00E7163E"/>
    <w:rsid w:val="00E717A5"/>
    <w:rsid w:val="00E718CC"/>
    <w:rsid w:val="00E7219E"/>
    <w:rsid w:val="00E72BBE"/>
    <w:rsid w:val="00E73407"/>
    <w:rsid w:val="00E73437"/>
    <w:rsid w:val="00E734C8"/>
    <w:rsid w:val="00E7357D"/>
    <w:rsid w:val="00E73858"/>
    <w:rsid w:val="00E739DD"/>
    <w:rsid w:val="00E73BEA"/>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25"/>
    <w:rsid w:val="00E75DE6"/>
    <w:rsid w:val="00E75F84"/>
    <w:rsid w:val="00E76182"/>
    <w:rsid w:val="00E7647C"/>
    <w:rsid w:val="00E764D0"/>
    <w:rsid w:val="00E766DD"/>
    <w:rsid w:val="00E767E0"/>
    <w:rsid w:val="00E76A7B"/>
    <w:rsid w:val="00E7771C"/>
    <w:rsid w:val="00E777CC"/>
    <w:rsid w:val="00E779A2"/>
    <w:rsid w:val="00E77A0D"/>
    <w:rsid w:val="00E77DF6"/>
    <w:rsid w:val="00E8015A"/>
    <w:rsid w:val="00E8030D"/>
    <w:rsid w:val="00E80653"/>
    <w:rsid w:val="00E806F8"/>
    <w:rsid w:val="00E8094B"/>
    <w:rsid w:val="00E80F81"/>
    <w:rsid w:val="00E810E0"/>
    <w:rsid w:val="00E81284"/>
    <w:rsid w:val="00E817C2"/>
    <w:rsid w:val="00E82137"/>
    <w:rsid w:val="00E82162"/>
    <w:rsid w:val="00E822BA"/>
    <w:rsid w:val="00E827CA"/>
    <w:rsid w:val="00E83437"/>
    <w:rsid w:val="00E834F4"/>
    <w:rsid w:val="00E83537"/>
    <w:rsid w:val="00E83583"/>
    <w:rsid w:val="00E83876"/>
    <w:rsid w:val="00E83877"/>
    <w:rsid w:val="00E83ABC"/>
    <w:rsid w:val="00E83C54"/>
    <w:rsid w:val="00E84060"/>
    <w:rsid w:val="00E841A9"/>
    <w:rsid w:val="00E844D0"/>
    <w:rsid w:val="00E849EA"/>
    <w:rsid w:val="00E84C09"/>
    <w:rsid w:val="00E84CE2"/>
    <w:rsid w:val="00E85526"/>
    <w:rsid w:val="00E859F3"/>
    <w:rsid w:val="00E85A4B"/>
    <w:rsid w:val="00E85C94"/>
    <w:rsid w:val="00E85E38"/>
    <w:rsid w:val="00E8629F"/>
    <w:rsid w:val="00E8636B"/>
    <w:rsid w:val="00E86811"/>
    <w:rsid w:val="00E86DBB"/>
    <w:rsid w:val="00E870B6"/>
    <w:rsid w:val="00E87634"/>
    <w:rsid w:val="00E87A16"/>
    <w:rsid w:val="00E87B17"/>
    <w:rsid w:val="00E87D7D"/>
    <w:rsid w:val="00E87FA9"/>
    <w:rsid w:val="00E90956"/>
    <w:rsid w:val="00E90DC7"/>
    <w:rsid w:val="00E911AD"/>
    <w:rsid w:val="00E9193E"/>
    <w:rsid w:val="00E91E47"/>
    <w:rsid w:val="00E920D8"/>
    <w:rsid w:val="00E92128"/>
    <w:rsid w:val="00E92518"/>
    <w:rsid w:val="00E92846"/>
    <w:rsid w:val="00E929FE"/>
    <w:rsid w:val="00E92C87"/>
    <w:rsid w:val="00E93106"/>
    <w:rsid w:val="00E93697"/>
    <w:rsid w:val="00E9409C"/>
    <w:rsid w:val="00E94150"/>
    <w:rsid w:val="00E941B3"/>
    <w:rsid w:val="00E949D4"/>
    <w:rsid w:val="00E94A97"/>
    <w:rsid w:val="00E94C49"/>
    <w:rsid w:val="00E95020"/>
    <w:rsid w:val="00E95081"/>
    <w:rsid w:val="00E958DC"/>
    <w:rsid w:val="00E95FE0"/>
    <w:rsid w:val="00E96357"/>
    <w:rsid w:val="00E96A5A"/>
    <w:rsid w:val="00E973E1"/>
    <w:rsid w:val="00E97642"/>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2B1F"/>
    <w:rsid w:val="00EA2BD4"/>
    <w:rsid w:val="00EA2FDC"/>
    <w:rsid w:val="00EA31C1"/>
    <w:rsid w:val="00EA347F"/>
    <w:rsid w:val="00EA34D2"/>
    <w:rsid w:val="00EA383B"/>
    <w:rsid w:val="00EA3C0D"/>
    <w:rsid w:val="00EA3C24"/>
    <w:rsid w:val="00EA4465"/>
    <w:rsid w:val="00EA460E"/>
    <w:rsid w:val="00EA4935"/>
    <w:rsid w:val="00EA497A"/>
    <w:rsid w:val="00EA4D96"/>
    <w:rsid w:val="00EA4EC6"/>
    <w:rsid w:val="00EA5444"/>
    <w:rsid w:val="00EA5451"/>
    <w:rsid w:val="00EA568D"/>
    <w:rsid w:val="00EA5759"/>
    <w:rsid w:val="00EA5997"/>
    <w:rsid w:val="00EA5CF6"/>
    <w:rsid w:val="00EA5DDD"/>
    <w:rsid w:val="00EA5E4B"/>
    <w:rsid w:val="00EA6617"/>
    <w:rsid w:val="00EA666E"/>
    <w:rsid w:val="00EA6725"/>
    <w:rsid w:val="00EA6E15"/>
    <w:rsid w:val="00EA6F5A"/>
    <w:rsid w:val="00EA6FE9"/>
    <w:rsid w:val="00EA73B2"/>
    <w:rsid w:val="00EA74D9"/>
    <w:rsid w:val="00EA7A76"/>
    <w:rsid w:val="00EB04FF"/>
    <w:rsid w:val="00EB0BD0"/>
    <w:rsid w:val="00EB1022"/>
    <w:rsid w:val="00EB124D"/>
    <w:rsid w:val="00EB1D89"/>
    <w:rsid w:val="00EB1F08"/>
    <w:rsid w:val="00EB24C0"/>
    <w:rsid w:val="00EB25F9"/>
    <w:rsid w:val="00EB2792"/>
    <w:rsid w:val="00EB27DC"/>
    <w:rsid w:val="00EB283B"/>
    <w:rsid w:val="00EB28E7"/>
    <w:rsid w:val="00EB31D7"/>
    <w:rsid w:val="00EB33A9"/>
    <w:rsid w:val="00EB360E"/>
    <w:rsid w:val="00EB381C"/>
    <w:rsid w:val="00EB3945"/>
    <w:rsid w:val="00EB3BD4"/>
    <w:rsid w:val="00EB3C74"/>
    <w:rsid w:val="00EB3FDE"/>
    <w:rsid w:val="00EB406C"/>
    <w:rsid w:val="00EB427D"/>
    <w:rsid w:val="00EB4A2F"/>
    <w:rsid w:val="00EB4E7B"/>
    <w:rsid w:val="00EB4F55"/>
    <w:rsid w:val="00EB520A"/>
    <w:rsid w:val="00EB55B4"/>
    <w:rsid w:val="00EB561B"/>
    <w:rsid w:val="00EB577A"/>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732"/>
    <w:rsid w:val="00EC4836"/>
    <w:rsid w:val="00EC4F28"/>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3AF"/>
    <w:rsid w:val="00ED13C9"/>
    <w:rsid w:val="00ED1453"/>
    <w:rsid w:val="00ED1734"/>
    <w:rsid w:val="00ED179F"/>
    <w:rsid w:val="00ED18DB"/>
    <w:rsid w:val="00ED1ACB"/>
    <w:rsid w:val="00ED1FFA"/>
    <w:rsid w:val="00ED23DF"/>
    <w:rsid w:val="00ED2691"/>
    <w:rsid w:val="00ED2AED"/>
    <w:rsid w:val="00ED2E7F"/>
    <w:rsid w:val="00ED3565"/>
    <w:rsid w:val="00ED35B4"/>
    <w:rsid w:val="00ED368A"/>
    <w:rsid w:val="00ED37A2"/>
    <w:rsid w:val="00ED37B0"/>
    <w:rsid w:val="00ED37B6"/>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3076"/>
    <w:rsid w:val="00EE3228"/>
    <w:rsid w:val="00EE3649"/>
    <w:rsid w:val="00EE390F"/>
    <w:rsid w:val="00EE3DEA"/>
    <w:rsid w:val="00EE3E05"/>
    <w:rsid w:val="00EE44EC"/>
    <w:rsid w:val="00EE4A27"/>
    <w:rsid w:val="00EE4A7B"/>
    <w:rsid w:val="00EE4E20"/>
    <w:rsid w:val="00EE52FC"/>
    <w:rsid w:val="00EE55EF"/>
    <w:rsid w:val="00EE56F6"/>
    <w:rsid w:val="00EE5AA8"/>
    <w:rsid w:val="00EE5B49"/>
    <w:rsid w:val="00EE5B78"/>
    <w:rsid w:val="00EE5E53"/>
    <w:rsid w:val="00EE6378"/>
    <w:rsid w:val="00EE6447"/>
    <w:rsid w:val="00EE65B2"/>
    <w:rsid w:val="00EE693C"/>
    <w:rsid w:val="00EE6FD1"/>
    <w:rsid w:val="00EE70C3"/>
    <w:rsid w:val="00EE7235"/>
    <w:rsid w:val="00EE764E"/>
    <w:rsid w:val="00EE78ED"/>
    <w:rsid w:val="00EE793A"/>
    <w:rsid w:val="00EE7947"/>
    <w:rsid w:val="00EE7D27"/>
    <w:rsid w:val="00EE7F9E"/>
    <w:rsid w:val="00EF00D1"/>
    <w:rsid w:val="00EF0461"/>
    <w:rsid w:val="00EF06E8"/>
    <w:rsid w:val="00EF0785"/>
    <w:rsid w:val="00EF0C39"/>
    <w:rsid w:val="00EF0CE8"/>
    <w:rsid w:val="00EF0FD8"/>
    <w:rsid w:val="00EF1449"/>
    <w:rsid w:val="00EF14F6"/>
    <w:rsid w:val="00EF174F"/>
    <w:rsid w:val="00EF193A"/>
    <w:rsid w:val="00EF1F7F"/>
    <w:rsid w:val="00EF203E"/>
    <w:rsid w:val="00EF2159"/>
    <w:rsid w:val="00EF230D"/>
    <w:rsid w:val="00EF23FE"/>
    <w:rsid w:val="00EF2644"/>
    <w:rsid w:val="00EF2C03"/>
    <w:rsid w:val="00EF2DD3"/>
    <w:rsid w:val="00EF3B5A"/>
    <w:rsid w:val="00EF3FB0"/>
    <w:rsid w:val="00EF3FB2"/>
    <w:rsid w:val="00EF4028"/>
    <w:rsid w:val="00EF4607"/>
    <w:rsid w:val="00EF47CD"/>
    <w:rsid w:val="00EF4A40"/>
    <w:rsid w:val="00EF4A6C"/>
    <w:rsid w:val="00EF565D"/>
    <w:rsid w:val="00EF575B"/>
    <w:rsid w:val="00EF586D"/>
    <w:rsid w:val="00EF593C"/>
    <w:rsid w:val="00EF5DA7"/>
    <w:rsid w:val="00EF600E"/>
    <w:rsid w:val="00EF6475"/>
    <w:rsid w:val="00EF655F"/>
    <w:rsid w:val="00EF6572"/>
    <w:rsid w:val="00EF69DC"/>
    <w:rsid w:val="00EF6A32"/>
    <w:rsid w:val="00EF6C90"/>
    <w:rsid w:val="00EF6D7D"/>
    <w:rsid w:val="00EF6EDE"/>
    <w:rsid w:val="00EF6F1A"/>
    <w:rsid w:val="00EF7012"/>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44"/>
    <w:rsid w:val="00F044DA"/>
    <w:rsid w:val="00F04573"/>
    <w:rsid w:val="00F05278"/>
    <w:rsid w:val="00F056E9"/>
    <w:rsid w:val="00F05D0B"/>
    <w:rsid w:val="00F05F19"/>
    <w:rsid w:val="00F0617A"/>
    <w:rsid w:val="00F061F9"/>
    <w:rsid w:val="00F062EF"/>
    <w:rsid w:val="00F06407"/>
    <w:rsid w:val="00F06709"/>
    <w:rsid w:val="00F06856"/>
    <w:rsid w:val="00F072D8"/>
    <w:rsid w:val="00F075D2"/>
    <w:rsid w:val="00F07C23"/>
    <w:rsid w:val="00F07FA4"/>
    <w:rsid w:val="00F1019D"/>
    <w:rsid w:val="00F10313"/>
    <w:rsid w:val="00F10560"/>
    <w:rsid w:val="00F10573"/>
    <w:rsid w:val="00F108CB"/>
    <w:rsid w:val="00F10A0D"/>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AF5"/>
    <w:rsid w:val="00F13C57"/>
    <w:rsid w:val="00F1477C"/>
    <w:rsid w:val="00F14A3C"/>
    <w:rsid w:val="00F14C1D"/>
    <w:rsid w:val="00F14DCA"/>
    <w:rsid w:val="00F150D5"/>
    <w:rsid w:val="00F15394"/>
    <w:rsid w:val="00F15877"/>
    <w:rsid w:val="00F15E47"/>
    <w:rsid w:val="00F16065"/>
    <w:rsid w:val="00F164E5"/>
    <w:rsid w:val="00F16863"/>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BD1"/>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5C4"/>
    <w:rsid w:val="00F33746"/>
    <w:rsid w:val="00F33954"/>
    <w:rsid w:val="00F3423B"/>
    <w:rsid w:val="00F34324"/>
    <w:rsid w:val="00F345DF"/>
    <w:rsid w:val="00F3597B"/>
    <w:rsid w:val="00F35B54"/>
    <w:rsid w:val="00F35BC8"/>
    <w:rsid w:val="00F36250"/>
    <w:rsid w:val="00F364C3"/>
    <w:rsid w:val="00F369D3"/>
    <w:rsid w:val="00F36D0A"/>
    <w:rsid w:val="00F37595"/>
    <w:rsid w:val="00F379F6"/>
    <w:rsid w:val="00F37CA0"/>
    <w:rsid w:val="00F37FD7"/>
    <w:rsid w:val="00F4069C"/>
    <w:rsid w:val="00F40AF6"/>
    <w:rsid w:val="00F410CE"/>
    <w:rsid w:val="00F41212"/>
    <w:rsid w:val="00F41421"/>
    <w:rsid w:val="00F41455"/>
    <w:rsid w:val="00F415BB"/>
    <w:rsid w:val="00F415E3"/>
    <w:rsid w:val="00F41662"/>
    <w:rsid w:val="00F41680"/>
    <w:rsid w:val="00F41741"/>
    <w:rsid w:val="00F417FD"/>
    <w:rsid w:val="00F41A4A"/>
    <w:rsid w:val="00F429DC"/>
    <w:rsid w:val="00F42DF0"/>
    <w:rsid w:val="00F43555"/>
    <w:rsid w:val="00F43645"/>
    <w:rsid w:val="00F43897"/>
    <w:rsid w:val="00F438FC"/>
    <w:rsid w:val="00F43AA3"/>
    <w:rsid w:val="00F44122"/>
    <w:rsid w:val="00F4453C"/>
    <w:rsid w:val="00F44AE3"/>
    <w:rsid w:val="00F44B15"/>
    <w:rsid w:val="00F44F72"/>
    <w:rsid w:val="00F45267"/>
    <w:rsid w:val="00F455FA"/>
    <w:rsid w:val="00F4596E"/>
    <w:rsid w:val="00F45B43"/>
    <w:rsid w:val="00F45BAD"/>
    <w:rsid w:val="00F46040"/>
    <w:rsid w:val="00F462B4"/>
    <w:rsid w:val="00F46707"/>
    <w:rsid w:val="00F4697D"/>
    <w:rsid w:val="00F47548"/>
    <w:rsid w:val="00F47598"/>
    <w:rsid w:val="00F47745"/>
    <w:rsid w:val="00F479F9"/>
    <w:rsid w:val="00F50005"/>
    <w:rsid w:val="00F50634"/>
    <w:rsid w:val="00F50643"/>
    <w:rsid w:val="00F5072E"/>
    <w:rsid w:val="00F50B6E"/>
    <w:rsid w:val="00F50D3A"/>
    <w:rsid w:val="00F50DC5"/>
    <w:rsid w:val="00F50F1C"/>
    <w:rsid w:val="00F511CB"/>
    <w:rsid w:val="00F5120C"/>
    <w:rsid w:val="00F5165E"/>
    <w:rsid w:val="00F51933"/>
    <w:rsid w:val="00F51D1D"/>
    <w:rsid w:val="00F522C9"/>
    <w:rsid w:val="00F52410"/>
    <w:rsid w:val="00F529E2"/>
    <w:rsid w:val="00F52E7B"/>
    <w:rsid w:val="00F530D3"/>
    <w:rsid w:val="00F533D6"/>
    <w:rsid w:val="00F5351C"/>
    <w:rsid w:val="00F53BEB"/>
    <w:rsid w:val="00F5406F"/>
    <w:rsid w:val="00F540F4"/>
    <w:rsid w:val="00F5490A"/>
    <w:rsid w:val="00F54AD0"/>
    <w:rsid w:val="00F54BD8"/>
    <w:rsid w:val="00F54C2B"/>
    <w:rsid w:val="00F54C73"/>
    <w:rsid w:val="00F553A4"/>
    <w:rsid w:val="00F557B3"/>
    <w:rsid w:val="00F55829"/>
    <w:rsid w:val="00F55CF6"/>
    <w:rsid w:val="00F56111"/>
    <w:rsid w:val="00F5629A"/>
    <w:rsid w:val="00F56C87"/>
    <w:rsid w:val="00F57301"/>
    <w:rsid w:val="00F57369"/>
    <w:rsid w:val="00F57391"/>
    <w:rsid w:val="00F5797C"/>
    <w:rsid w:val="00F57DD1"/>
    <w:rsid w:val="00F6022B"/>
    <w:rsid w:val="00F605A0"/>
    <w:rsid w:val="00F605F7"/>
    <w:rsid w:val="00F60ADA"/>
    <w:rsid w:val="00F60C3D"/>
    <w:rsid w:val="00F60E5D"/>
    <w:rsid w:val="00F60ECC"/>
    <w:rsid w:val="00F60EF8"/>
    <w:rsid w:val="00F60F41"/>
    <w:rsid w:val="00F6105E"/>
    <w:rsid w:val="00F61215"/>
    <w:rsid w:val="00F61652"/>
    <w:rsid w:val="00F6172D"/>
    <w:rsid w:val="00F624D3"/>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542"/>
    <w:rsid w:val="00F71617"/>
    <w:rsid w:val="00F71810"/>
    <w:rsid w:val="00F71C5F"/>
    <w:rsid w:val="00F7224D"/>
    <w:rsid w:val="00F72EAC"/>
    <w:rsid w:val="00F72F2E"/>
    <w:rsid w:val="00F73147"/>
    <w:rsid w:val="00F7333C"/>
    <w:rsid w:val="00F734C1"/>
    <w:rsid w:val="00F735A5"/>
    <w:rsid w:val="00F7372B"/>
    <w:rsid w:val="00F741DB"/>
    <w:rsid w:val="00F741EB"/>
    <w:rsid w:val="00F744BB"/>
    <w:rsid w:val="00F74537"/>
    <w:rsid w:val="00F74755"/>
    <w:rsid w:val="00F74766"/>
    <w:rsid w:val="00F747BC"/>
    <w:rsid w:val="00F749BF"/>
    <w:rsid w:val="00F74D5E"/>
    <w:rsid w:val="00F75096"/>
    <w:rsid w:val="00F750A2"/>
    <w:rsid w:val="00F75573"/>
    <w:rsid w:val="00F755BC"/>
    <w:rsid w:val="00F7563B"/>
    <w:rsid w:val="00F75696"/>
    <w:rsid w:val="00F75878"/>
    <w:rsid w:val="00F75899"/>
    <w:rsid w:val="00F75A0F"/>
    <w:rsid w:val="00F75A4F"/>
    <w:rsid w:val="00F75BAB"/>
    <w:rsid w:val="00F760E7"/>
    <w:rsid w:val="00F76514"/>
    <w:rsid w:val="00F76939"/>
    <w:rsid w:val="00F76A48"/>
    <w:rsid w:val="00F76AEA"/>
    <w:rsid w:val="00F76B9A"/>
    <w:rsid w:val="00F777D5"/>
    <w:rsid w:val="00F778EA"/>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52"/>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8AC"/>
    <w:rsid w:val="00F90A08"/>
    <w:rsid w:val="00F90A60"/>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352B"/>
    <w:rsid w:val="00F93E32"/>
    <w:rsid w:val="00F94466"/>
    <w:rsid w:val="00F9469B"/>
    <w:rsid w:val="00F9473C"/>
    <w:rsid w:val="00F94DE8"/>
    <w:rsid w:val="00F9597F"/>
    <w:rsid w:val="00F95BC3"/>
    <w:rsid w:val="00F95FF1"/>
    <w:rsid w:val="00F961AE"/>
    <w:rsid w:val="00F964F2"/>
    <w:rsid w:val="00F966FF"/>
    <w:rsid w:val="00F96ACA"/>
    <w:rsid w:val="00F96BEB"/>
    <w:rsid w:val="00F97655"/>
    <w:rsid w:val="00F9767B"/>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44F"/>
    <w:rsid w:val="00FA149C"/>
    <w:rsid w:val="00FA15CD"/>
    <w:rsid w:val="00FA18EF"/>
    <w:rsid w:val="00FA1AAB"/>
    <w:rsid w:val="00FA1C8B"/>
    <w:rsid w:val="00FA1E72"/>
    <w:rsid w:val="00FA1F03"/>
    <w:rsid w:val="00FA2514"/>
    <w:rsid w:val="00FA2E4F"/>
    <w:rsid w:val="00FA3174"/>
    <w:rsid w:val="00FA3792"/>
    <w:rsid w:val="00FA3825"/>
    <w:rsid w:val="00FA3C9E"/>
    <w:rsid w:val="00FA3F24"/>
    <w:rsid w:val="00FA40EA"/>
    <w:rsid w:val="00FA43D8"/>
    <w:rsid w:val="00FA4953"/>
    <w:rsid w:val="00FA4A73"/>
    <w:rsid w:val="00FA4F88"/>
    <w:rsid w:val="00FA51F3"/>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950"/>
    <w:rsid w:val="00FB0BB1"/>
    <w:rsid w:val="00FB0BD9"/>
    <w:rsid w:val="00FB0CB2"/>
    <w:rsid w:val="00FB0CB4"/>
    <w:rsid w:val="00FB0F0B"/>
    <w:rsid w:val="00FB1619"/>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B07"/>
    <w:rsid w:val="00FB2B1C"/>
    <w:rsid w:val="00FB2D19"/>
    <w:rsid w:val="00FB2F7F"/>
    <w:rsid w:val="00FB2FF0"/>
    <w:rsid w:val="00FB30C5"/>
    <w:rsid w:val="00FB324F"/>
    <w:rsid w:val="00FB361F"/>
    <w:rsid w:val="00FB3773"/>
    <w:rsid w:val="00FB380E"/>
    <w:rsid w:val="00FB3AA4"/>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89"/>
    <w:rsid w:val="00FB6042"/>
    <w:rsid w:val="00FB60C7"/>
    <w:rsid w:val="00FB61BD"/>
    <w:rsid w:val="00FB62AF"/>
    <w:rsid w:val="00FB673F"/>
    <w:rsid w:val="00FB6758"/>
    <w:rsid w:val="00FB6A35"/>
    <w:rsid w:val="00FB6EA3"/>
    <w:rsid w:val="00FB6F67"/>
    <w:rsid w:val="00FB7738"/>
    <w:rsid w:val="00FB7771"/>
    <w:rsid w:val="00FB78C6"/>
    <w:rsid w:val="00FB7AF5"/>
    <w:rsid w:val="00FC0165"/>
    <w:rsid w:val="00FC01C2"/>
    <w:rsid w:val="00FC02A3"/>
    <w:rsid w:val="00FC051F"/>
    <w:rsid w:val="00FC0628"/>
    <w:rsid w:val="00FC06B8"/>
    <w:rsid w:val="00FC0824"/>
    <w:rsid w:val="00FC0B6E"/>
    <w:rsid w:val="00FC14E7"/>
    <w:rsid w:val="00FC175B"/>
    <w:rsid w:val="00FC17E4"/>
    <w:rsid w:val="00FC194E"/>
    <w:rsid w:val="00FC197A"/>
    <w:rsid w:val="00FC1B45"/>
    <w:rsid w:val="00FC217E"/>
    <w:rsid w:val="00FC2359"/>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D"/>
    <w:rsid w:val="00FD00BC"/>
    <w:rsid w:val="00FD047B"/>
    <w:rsid w:val="00FD063A"/>
    <w:rsid w:val="00FD0649"/>
    <w:rsid w:val="00FD1145"/>
    <w:rsid w:val="00FD11C3"/>
    <w:rsid w:val="00FD149D"/>
    <w:rsid w:val="00FD1532"/>
    <w:rsid w:val="00FD168F"/>
    <w:rsid w:val="00FD1F08"/>
    <w:rsid w:val="00FD1F20"/>
    <w:rsid w:val="00FD2259"/>
    <w:rsid w:val="00FD27E1"/>
    <w:rsid w:val="00FD2B21"/>
    <w:rsid w:val="00FD2CA2"/>
    <w:rsid w:val="00FD2F51"/>
    <w:rsid w:val="00FD3231"/>
    <w:rsid w:val="00FD32DE"/>
    <w:rsid w:val="00FD3FFD"/>
    <w:rsid w:val="00FD4326"/>
    <w:rsid w:val="00FD44A1"/>
    <w:rsid w:val="00FD45BD"/>
    <w:rsid w:val="00FD45D8"/>
    <w:rsid w:val="00FD4DF8"/>
    <w:rsid w:val="00FD4EA0"/>
    <w:rsid w:val="00FD4EB1"/>
    <w:rsid w:val="00FD4ED7"/>
    <w:rsid w:val="00FD5595"/>
    <w:rsid w:val="00FD56E3"/>
    <w:rsid w:val="00FD5837"/>
    <w:rsid w:val="00FD591E"/>
    <w:rsid w:val="00FD63E5"/>
    <w:rsid w:val="00FD652E"/>
    <w:rsid w:val="00FD6696"/>
    <w:rsid w:val="00FD66F0"/>
    <w:rsid w:val="00FD73FF"/>
    <w:rsid w:val="00FD7460"/>
    <w:rsid w:val="00FD758E"/>
    <w:rsid w:val="00FD7633"/>
    <w:rsid w:val="00FD769A"/>
    <w:rsid w:val="00FD794B"/>
    <w:rsid w:val="00FD7D42"/>
    <w:rsid w:val="00FD7F65"/>
    <w:rsid w:val="00FD7FCE"/>
    <w:rsid w:val="00FE019D"/>
    <w:rsid w:val="00FE0488"/>
    <w:rsid w:val="00FE0799"/>
    <w:rsid w:val="00FE08DF"/>
    <w:rsid w:val="00FE0A2F"/>
    <w:rsid w:val="00FE11DB"/>
    <w:rsid w:val="00FE129B"/>
    <w:rsid w:val="00FE150E"/>
    <w:rsid w:val="00FE1F08"/>
    <w:rsid w:val="00FE25BA"/>
    <w:rsid w:val="00FE297D"/>
    <w:rsid w:val="00FE298C"/>
    <w:rsid w:val="00FE2E2C"/>
    <w:rsid w:val="00FE30D7"/>
    <w:rsid w:val="00FE3282"/>
    <w:rsid w:val="00FE3765"/>
    <w:rsid w:val="00FE37DA"/>
    <w:rsid w:val="00FE382E"/>
    <w:rsid w:val="00FE3C4C"/>
    <w:rsid w:val="00FE4330"/>
    <w:rsid w:val="00FE44C2"/>
    <w:rsid w:val="00FE44EE"/>
    <w:rsid w:val="00FE45F4"/>
    <w:rsid w:val="00FE48E7"/>
    <w:rsid w:val="00FE4C21"/>
    <w:rsid w:val="00FE4D2A"/>
    <w:rsid w:val="00FE579C"/>
    <w:rsid w:val="00FE63A2"/>
    <w:rsid w:val="00FE6533"/>
    <w:rsid w:val="00FE6978"/>
    <w:rsid w:val="00FE6AC8"/>
    <w:rsid w:val="00FE6C93"/>
    <w:rsid w:val="00FE7001"/>
    <w:rsid w:val="00FE709C"/>
    <w:rsid w:val="00FE7472"/>
    <w:rsid w:val="00FE76DD"/>
    <w:rsid w:val="00FE792C"/>
    <w:rsid w:val="00FE7ADC"/>
    <w:rsid w:val="00FE7E2A"/>
    <w:rsid w:val="00FF0225"/>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586"/>
    <w:rsid w:val="00FF2DBF"/>
    <w:rsid w:val="00FF2E75"/>
    <w:rsid w:val="00FF2E79"/>
    <w:rsid w:val="00FF371F"/>
    <w:rsid w:val="00FF380C"/>
    <w:rsid w:val="00FF4498"/>
    <w:rsid w:val="00FF452A"/>
    <w:rsid w:val="00FF460F"/>
    <w:rsid w:val="00FF4FA4"/>
    <w:rsid w:val="00FF5040"/>
    <w:rsid w:val="00FF51F3"/>
    <w:rsid w:val="00FF5415"/>
    <w:rsid w:val="00FF5841"/>
    <w:rsid w:val="00FF5C36"/>
    <w:rsid w:val="00FF5D01"/>
    <w:rsid w:val="00FF61D2"/>
    <w:rsid w:val="00FF6574"/>
    <w:rsid w:val="00FF68EA"/>
    <w:rsid w:val="00FF6ADC"/>
    <w:rsid w:val="00FF6E2B"/>
    <w:rsid w:val="00FF6E6A"/>
    <w:rsid w:val="06023628"/>
    <w:rsid w:val="10E03129"/>
    <w:rsid w:val="2A5F372E"/>
    <w:rsid w:val="2D5F57BF"/>
    <w:rsid w:val="3B0C54D7"/>
    <w:rsid w:val="3FD650E7"/>
    <w:rsid w:val="416D59AE"/>
    <w:rsid w:val="431A4C5D"/>
    <w:rsid w:val="43A551D5"/>
    <w:rsid w:val="4A814B17"/>
    <w:rsid w:val="50E029D3"/>
    <w:rsid w:val="579D0BDF"/>
    <w:rsid w:val="5FF707D5"/>
    <w:rsid w:val="6D0B4833"/>
    <w:rsid w:val="74190F15"/>
    <w:rsid w:val="78242D26"/>
    <w:rsid w:val="788F7747"/>
    <w:rsid w:val="7C335436"/>
    <w:rsid w:val="7CD849A9"/>
    <w:rsid w:val="7E9059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59DD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Titre1">
    <w:name w:val="heading 1"/>
    <w:next w:val="Normal"/>
    <w:link w:val="Titre1Car"/>
    <w:qFormat/>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uiPriority w:val="9"/>
    <w:qFormat/>
    <w:pPr>
      <w:numPr>
        <w:ilvl w:val="3"/>
      </w:numPr>
      <w:ind w:left="2933" w:hanging="360"/>
      <w:outlineLvl w:val="3"/>
    </w:pPr>
    <w:rPr>
      <w:sz w:val="24"/>
    </w:rPr>
  </w:style>
  <w:style w:type="paragraph" w:styleId="Titre5">
    <w:name w:val="heading 5"/>
    <w:basedOn w:val="Titre4"/>
    <w:next w:val="Normal"/>
    <w:link w:val="Titre5Car"/>
    <w:qFormat/>
    <w:pPr>
      <w:numPr>
        <w:ilvl w:val="4"/>
      </w:numPr>
      <w:ind w:left="3653" w:hanging="360"/>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lang w:val="en-US"/>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lang w:val="en-US"/>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lang w:val="en-US"/>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lang w:val="en-US"/>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ev">
    <w:name w:val="Strong"/>
    <w:uiPriority w:val="22"/>
    <w:qFormat/>
    <w:rPr>
      <w:b/>
      <w:bCs/>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uiPriority w:val="99"/>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lang w:val="en-US"/>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lang w:val="en-US"/>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rPr>
      <w:sz w:val="28"/>
      <w:lang w:val="en-GB"/>
    </w:rPr>
  </w:style>
  <w:style w:type="character" w:customStyle="1" w:styleId="Titre5Car">
    <w:name w:val="Titre 5 Car"/>
    <w:link w:val="Titre5"/>
    <w:qFormat/>
    <w:rPr>
      <w:sz w:val="22"/>
      <w:lang w:val="en-GB"/>
    </w:rPr>
  </w:style>
  <w:style w:type="character" w:customStyle="1" w:styleId="Titre6Car">
    <w:name w:val="Titre 6 Car"/>
    <w:link w:val="Titre6"/>
    <w:qFormat/>
    <w:rPr>
      <w:lang w:val="en-GB"/>
    </w:rPr>
  </w:style>
  <w:style w:type="character" w:customStyle="1" w:styleId="Titre7Car">
    <w:name w:val="Titre 7 Car"/>
    <w:link w:val="Titre7"/>
    <w:qFormat/>
    <w:rPr>
      <w:lang w:val="en-GB"/>
    </w:rPr>
  </w:style>
  <w:style w:type="character" w:customStyle="1" w:styleId="Titre8Car">
    <w:name w:val="Titre 8 Car"/>
    <w:link w:val="Titre8"/>
    <w:qFormat/>
    <w:rPr>
      <w:rFonts w:ascii="Arial" w:hAnsi="Arial"/>
      <w:sz w:val="36"/>
      <w:lang w:val="en-GB"/>
    </w:rPr>
  </w:style>
  <w:style w:type="character" w:customStyle="1" w:styleId="Titre9Car">
    <w:name w:val="Titre 9 Car"/>
    <w:link w:val="Titre9"/>
    <w:qFormat/>
    <w:rPr>
      <w:rFonts w:ascii="Arial" w:hAnsi="Arial"/>
      <w:sz w:val="36"/>
      <w:lang w:val="en-GB"/>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auNormal"/>
    <w:qFormat/>
    <w:pPr>
      <w:jc w:val="both"/>
    </w:pPr>
    <w:rPr>
      <w:rFonts w:eastAsia="SimSun"/>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Pr>
      <w:rFonts w:asciiTheme="minorHAnsi" w:eastAsiaTheme="minorHAnsi" w:hAnsiTheme="minorHAnsi" w:cstheme="minorBidi"/>
      <w:sz w:val="22"/>
      <w:szCs w:val="22"/>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lang w:val="en-US"/>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qFormat/>
    <w:pPr>
      <w:spacing w:after="0"/>
      <w:ind w:left="0"/>
    </w:pPr>
    <w:rPr>
      <w:rFonts w:eastAsiaTheme="minorEastAsia"/>
      <w:b/>
      <w:szCs w:val="21"/>
      <w:lang w:val="en-US"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修订1"/>
    <w:hidden/>
    <w:uiPriority w:val="99"/>
    <w:semiHidden/>
    <w:qFormat/>
    <w:rPr>
      <w:lang w:val="en-GB"/>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val="en-US"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styleId="Rvision">
    <w:name w:val="Revision"/>
    <w:hidden/>
    <w:uiPriority w:val="99"/>
    <w:semiHidden/>
    <w:rsid w:val="00440512"/>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Titre1">
    <w:name w:val="heading 1"/>
    <w:next w:val="Normal"/>
    <w:link w:val="Titre1Car"/>
    <w:qFormat/>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uiPriority w:val="9"/>
    <w:qFormat/>
    <w:pPr>
      <w:numPr>
        <w:ilvl w:val="3"/>
      </w:numPr>
      <w:ind w:left="2933" w:hanging="360"/>
      <w:outlineLvl w:val="3"/>
    </w:pPr>
    <w:rPr>
      <w:sz w:val="24"/>
    </w:rPr>
  </w:style>
  <w:style w:type="paragraph" w:styleId="Titre5">
    <w:name w:val="heading 5"/>
    <w:basedOn w:val="Titre4"/>
    <w:next w:val="Normal"/>
    <w:link w:val="Titre5Car"/>
    <w:qFormat/>
    <w:pPr>
      <w:numPr>
        <w:ilvl w:val="4"/>
      </w:numPr>
      <w:ind w:left="3653" w:hanging="360"/>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lang w:val="en-US"/>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lang w:val="en-US"/>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lang w:val="en-US"/>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lang w:val="en-US"/>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ev">
    <w:name w:val="Strong"/>
    <w:uiPriority w:val="22"/>
    <w:qFormat/>
    <w:rPr>
      <w:b/>
      <w:bCs/>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uiPriority w:val="99"/>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lang w:val="en-US"/>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lang w:val="en-US"/>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rPr>
      <w:sz w:val="28"/>
      <w:lang w:val="en-GB"/>
    </w:rPr>
  </w:style>
  <w:style w:type="character" w:customStyle="1" w:styleId="Titre5Car">
    <w:name w:val="Titre 5 Car"/>
    <w:link w:val="Titre5"/>
    <w:qFormat/>
    <w:rPr>
      <w:sz w:val="22"/>
      <w:lang w:val="en-GB"/>
    </w:rPr>
  </w:style>
  <w:style w:type="character" w:customStyle="1" w:styleId="Titre6Car">
    <w:name w:val="Titre 6 Car"/>
    <w:link w:val="Titre6"/>
    <w:qFormat/>
    <w:rPr>
      <w:lang w:val="en-GB"/>
    </w:rPr>
  </w:style>
  <w:style w:type="character" w:customStyle="1" w:styleId="Titre7Car">
    <w:name w:val="Titre 7 Car"/>
    <w:link w:val="Titre7"/>
    <w:qFormat/>
    <w:rPr>
      <w:lang w:val="en-GB"/>
    </w:rPr>
  </w:style>
  <w:style w:type="character" w:customStyle="1" w:styleId="Titre8Car">
    <w:name w:val="Titre 8 Car"/>
    <w:link w:val="Titre8"/>
    <w:qFormat/>
    <w:rPr>
      <w:rFonts w:ascii="Arial" w:hAnsi="Arial"/>
      <w:sz w:val="36"/>
      <w:lang w:val="en-GB"/>
    </w:rPr>
  </w:style>
  <w:style w:type="character" w:customStyle="1" w:styleId="Titre9Car">
    <w:name w:val="Titre 9 Car"/>
    <w:link w:val="Titre9"/>
    <w:qFormat/>
    <w:rPr>
      <w:rFonts w:ascii="Arial" w:hAnsi="Arial"/>
      <w:sz w:val="36"/>
      <w:lang w:val="en-GB"/>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auNormal"/>
    <w:qFormat/>
    <w:pPr>
      <w:jc w:val="both"/>
    </w:pPr>
    <w:rPr>
      <w:rFonts w:eastAsia="SimSun"/>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Pr>
      <w:rFonts w:asciiTheme="minorHAnsi" w:eastAsiaTheme="minorHAnsi" w:hAnsiTheme="minorHAnsi" w:cstheme="minorBidi"/>
      <w:sz w:val="22"/>
      <w:szCs w:val="22"/>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lang w:val="en-US"/>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qFormat/>
    <w:pPr>
      <w:spacing w:after="0"/>
      <w:ind w:left="0"/>
    </w:pPr>
    <w:rPr>
      <w:rFonts w:eastAsiaTheme="minorEastAsia"/>
      <w:b/>
      <w:szCs w:val="21"/>
      <w:lang w:val="en-US"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修订1"/>
    <w:hidden/>
    <w:uiPriority w:val="99"/>
    <w:semiHidden/>
    <w:qFormat/>
    <w:rPr>
      <w:lang w:val="en-GB"/>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val="en-US"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styleId="Rvision">
    <w:name w:val="Revision"/>
    <w:hidden/>
    <w:uiPriority w:val="99"/>
    <w:semiHidden/>
    <w:rsid w:val="0044051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17760">
      <w:bodyDiv w:val="1"/>
      <w:marLeft w:val="0"/>
      <w:marRight w:val="0"/>
      <w:marTop w:val="0"/>
      <w:marBottom w:val="0"/>
      <w:divBdr>
        <w:top w:val="none" w:sz="0" w:space="0" w:color="auto"/>
        <w:left w:val="none" w:sz="0" w:space="0" w:color="auto"/>
        <w:bottom w:val="none" w:sz="0" w:space="0" w:color="auto"/>
        <w:right w:val="none" w:sz="0" w:space="0" w:color="auto"/>
      </w:divBdr>
    </w:div>
    <w:div w:id="876623514">
      <w:bodyDiv w:val="1"/>
      <w:marLeft w:val="0"/>
      <w:marRight w:val="0"/>
      <w:marTop w:val="0"/>
      <w:marBottom w:val="0"/>
      <w:divBdr>
        <w:top w:val="none" w:sz="0" w:space="0" w:color="auto"/>
        <w:left w:val="none" w:sz="0" w:space="0" w:color="auto"/>
        <w:bottom w:val="none" w:sz="0" w:space="0" w:color="auto"/>
        <w:right w:val="none" w:sz="0" w:space="0" w:color="auto"/>
      </w:divBdr>
    </w:div>
    <w:div w:id="1326665585">
      <w:bodyDiv w:val="1"/>
      <w:marLeft w:val="0"/>
      <w:marRight w:val="0"/>
      <w:marTop w:val="0"/>
      <w:marBottom w:val="0"/>
      <w:divBdr>
        <w:top w:val="none" w:sz="0" w:space="0" w:color="auto"/>
        <w:left w:val="none" w:sz="0" w:space="0" w:color="auto"/>
        <w:bottom w:val="none" w:sz="0" w:space="0" w:color="auto"/>
        <w:right w:val="none" w:sz="0" w:space="0" w:color="auto"/>
      </w:divBdr>
    </w:div>
    <w:div w:id="2075397708">
      <w:bodyDiv w:val="1"/>
      <w:marLeft w:val="0"/>
      <w:marRight w:val="0"/>
      <w:marTop w:val="0"/>
      <w:marBottom w:val="0"/>
      <w:divBdr>
        <w:top w:val="none" w:sz="0" w:space="0" w:color="auto"/>
        <w:left w:val="none" w:sz="0" w:space="0" w:color="auto"/>
        <w:bottom w:val="none" w:sz="0" w:space="0" w:color="auto"/>
        <w:right w:val="none" w:sz="0" w:space="0" w:color="auto"/>
      </w:divBdr>
    </w:div>
    <w:div w:id="2113815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7.png"/><Relationship Id="rId42" Type="http://schemas.openxmlformats.org/officeDocument/2006/relationships/image" Target="media/image18.wmf"/><Relationship Id="rId47" Type="http://schemas.openxmlformats.org/officeDocument/2006/relationships/oleObject" Target="embeddings/oleObject12.bin"/><Relationship Id="rId63" Type="http://schemas.openxmlformats.org/officeDocument/2006/relationships/hyperlink" Target="https://www.3gpp.org/ftp/TSG_RAN/WG1_RL1/TSGR1_106-e/Docs/R1-2106702.zip" TargetMode="External"/><Relationship Id="rId68" Type="http://schemas.openxmlformats.org/officeDocument/2006/relationships/hyperlink" Target="https://www.3gpp.org/ftp/TSG_RAN/WG1_RL1/TSGR1_106-e/Docs/R1-2107020.zip" TargetMode="External"/><Relationship Id="rId84" Type="http://schemas.openxmlformats.org/officeDocument/2006/relationships/oleObject" Target="embeddings/oleObject22.bin"/><Relationship Id="rId89" Type="http://schemas.openxmlformats.org/officeDocument/2006/relationships/oleObject" Target="embeddings/oleObject27.bin"/><Relationship Id="rId7" Type="http://schemas.openxmlformats.org/officeDocument/2006/relationships/customXml" Target="../customXml/item6.xml"/><Relationship Id="rId71" Type="http://schemas.openxmlformats.org/officeDocument/2006/relationships/oleObject" Target="embeddings/oleObject17.bin"/><Relationship Id="rId92" Type="http://schemas.openxmlformats.org/officeDocument/2006/relationships/oleObject" Target="embeddings/oleObject30.bin"/><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oleObject" Target="embeddings/oleObject3.bin"/><Relationship Id="rId11" Type="http://schemas.openxmlformats.org/officeDocument/2006/relationships/settings" Target="settings.xml"/><Relationship Id="rId24"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7.bin"/><Relationship Id="rId40" Type="http://schemas.openxmlformats.org/officeDocument/2006/relationships/image" Target="media/image17.wmf"/><Relationship Id="rId45" Type="http://schemas.openxmlformats.org/officeDocument/2006/relationships/oleObject" Target="embeddings/oleObject11.bin"/><Relationship Id="rId53" Type="http://schemas.openxmlformats.org/officeDocument/2006/relationships/oleObject" Target="embeddings/oleObject15.bin"/><Relationship Id="rId58" Type="http://schemas.openxmlformats.org/officeDocument/2006/relationships/hyperlink" Target="https://www.3gpp.org/ftp/tsg_ran/WG1_RL1/TSGR1_105-e/Inbox/R1-2106332.zip" TargetMode="External"/><Relationship Id="rId66" Type="http://schemas.openxmlformats.org/officeDocument/2006/relationships/hyperlink" Target="https://www.3gpp.org/ftp/TSG_RAN/WG1_RL1/TSGR1_106-e/Docs/R1-2106885.zip" TargetMode="External"/><Relationship Id="rId74" Type="http://schemas.openxmlformats.org/officeDocument/2006/relationships/hyperlink" Target="https://www.3gpp.org/ftp/TSG_RAN/WG1_RL1/TSGR1_106-e/Docs/R1-2107342.zip" TargetMode="External"/><Relationship Id="rId79" Type="http://schemas.openxmlformats.org/officeDocument/2006/relationships/hyperlink" Target="https://www.3gpp.org/ftp/TSG_RAN/WG1_RL1/TSGR1_106-e/Docs/R1-2107737.zip" TargetMode="External"/><Relationship Id="rId87" Type="http://schemas.openxmlformats.org/officeDocument/2006/relationships/oleObject" Target="embeddings/oleObject25.bin"/><Relationship Id="rId102" Type="http://schemas.openxmlformats.org/officeDocument/2006/relationships/footer" Target="footer1.xml"/><Relationship Id="rId5" Type="http://schemas.openxmlformats.org/officeDocument/2006/relationships/customXml" Target="../customXml/item4.xml"/><Relationship Id="rId61" Type="http://schemas.openxmlformats.org/officeDocument/2006/relationships/hyperlink" Target="https://www.3gpp.org/ftp/TSG_RAN/WG1_RL1/TSGR1_106-e/Docs/R1-2106556.zip" TargetMode="External"/><Relationship Id="rId82" Type="http://schemas.openxmlformats.org/officeDocument/2006/relationships/oleObject" Target="embeddings/oleObject20.bin"/><Relationship Id="rId90" Type="http://schemas.openxmlformats.org/officeDocument/2006/relationships/oleObject" Target="embeddings/oleObject28.bin"/><Relationship Id="rId95" Type="http://schemas.openxmlformats.org/officeDocument/2006/relationships/hyperlink" Target="https://www.3gpp.org/ftp/TSG_RAN/WG1_RL1/TSGR1_106-e/Docs/R1-2107890.zip" TargetMode="External"/><Relationship Id="rId19" Type="http://schemas.openxmlformats.org/officeDocument/2006/relationships/image" Target="media/image5.png"/><Relationship Id="rId14" Type="http://schemas.openxmlformats.org/officeDocument/2006/relationships/endnotes" Target="endnotes.xml"/><Relationship Id="rId22" Type="http://schemas.openxmlformats.org/officeDocument/2006/relationships/image" Target="media/image8.png"/><Relationship Id="rId27" Type="http://schemas.openxmlformats.org/officeDocument/2006/relationships/oleObject" Target="embeddings/oleObject2.bin"/><Relationship Id="rId30" Type="http://schemas.openxmlformats.org/officeDocument/2006/relationships/image" Target="media/image12.w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image" Target="media/image21.wmf"/><Relationship Id="rId56" Type="http://schemas.openxmlformats.org/officeDocument/2006/relationships/image" Target="media/image24.wmf"/><Relationship Id="rId64" Type="http://schemas.openxmlformats.org/officeDocument/2006/relationships/hyperlink" Target="https://www.3gpp.org/ftp/TSG_RAN/WG1_RL1/TSGR1_106-e/Docs/R1-2106755.zip" TargetMode="External"/><Relationship Id="rId69" Type="http://schemas.openxmlformats.org/officeDocument/2006/relationships/hyperlink" Target="https://www.3gpp.org/ftp/TSG_RAN/WG1_RL1/TSGR1_106-e/Docs/R1-2107065.zip" TargetMode="External"/><Relationship Id="rId77" Type="http://schemas.openxmlformats.org/officeDocument/2006/relationships/hyperlink" Target="https://www.3gpp.org/ftp/TSG_RAN/WG1_RL1/TSGR1_106-e/Docs/R1-2107589.zip" TargetMode="External"/><Relationship Id="rId100" Type="http://schemas.openxmlformats.org/officeDocument/2006/relationships/hyperlink" Target="https://www.3gpp.org/ftp/TSG_RAN/WG1_RL1/TSGR1_106-e/Docs/R1-2108091.zip" TargetMode="External"/><Relationship Id="rId8" Type="http://schemas.openxmlformats.org/officeDocument/2006/relationships/numbering" Target="numbering.xml"/><Relationship Id="rId51" Type="http://schemas.openxmlformats.org/officeDocument/2006/relationships/oleObject" Target="embeddings/oleObject14.bin"/><Relationship Id="rId72" Type="http://schemas.openxmlformats.org/officeDocument/2006/relationships/oleObject" Target="embeddings/oleObject18.bin"/><Relationship Id="rId80" Type="http://schemas.openxmlformats.org/officeDocument/2006/relationships/hyperlink" Target="https://www.3gpp.org/ftp/TSG_RAN/WG1_RL1/TSGR1_106-e/Docs/R1-2107776.zip" TargetMode="External"/><Relationship Id="rId85" Type="http://schemas.openxmlformats.org/officeDocument/2006/relationships/oleObject" Target="embeddings/oleObject23.bin"/><Relationship Id="rId93" Type="http://schemas.openxmlformats.org/officeDocument/2006/relationships/oleObject" Target="embeddings/oleObject31.bin"/><Relationship Id="rId98" Type="http://schemas.openxmlformats.org/officeDocument/2006/relationships/hyperlink" Target="https://www.3gpp.org/ftp/TSG_RAN/WG1_RL1/TSGR1_106-e/Docs/R1-2108032.zip" TargetMode="Externa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hyperlink" Target="https://www.3gpp.org/ftp/tsg_ran/WG1_RL1/TSGR1_106-e/Docs/R1-2107288.zip" TargetMode="External"/><Relationship Id="rId33" Type="http://schemas.openxmlformats.org/officeDocument/2006/relationships/oleObject" Target="embeddings/oleObject5.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5.png"/><Relationship Id="rId67" Type="http://schemas.openxmlformats.org/officeDocument/2006/relationships/hyperlink" Target="https://www.3gpp.org/ftp/TSG_RAN/WG1_RL1/TSGR1_106-e/Docs/R1-2106968.zip" TargetMode="External"/><Relationship Id="rId103" Type="http://schemas.openxmlformats.org/officeDocument/2006/relationships/fontTable" Target="fontTable.xml"/><Relationship Id="rId20" Type="http://schemas.openxmlformats.org/officeDocument/2006/relationships/image" Target="media/image6.png"/><Relationship Id="rId41" Type="http://schemas.openxmlformats.org/officeDocument/2006/relationships/oleObject" Target="embeddings/oleObject9.bin"/><Relationship Id="rId54" Type="http://schemas.openxmlformats.org/officeDocument/2006/relationships/hyperlink" Target="https://www.3gpp.org/ftp/TSG_RAN/WG1_RL1/TSGR1_106-e/Docs/R1-2107637.zip" TargetMode="External"/><Relationship Id="rId62" Type="http://schemas.openxmlformats.org/officeDocument/2006/relationships/hyperlink" Target="https://www.3gpp.org/ftp/TSG_RAN/WG1_RL1/TSGR1_106-e/Docs/R1-2106592.zip" TargetMode="External"/><Relationship Id="rId70" Type="http://schemas.openxmlformats.org/officeDocument/2006/relationships/hyperlink" Target="https://www.3gpp.org/ftp/TSG_RAN/WG1_RL1/TSGR1_106-e/Docs/R1-2107244.zip" TargetMode="External"/><Relationship Id="rId75" Type="http://schemas.openxmlformats.org/officeDocument/2006/relationships/hyperlink" Target="https://www.3gpp.org/ftp/TSG_RAN/WG1_RL1/TSGR1_106-e/Docs/R1-2107400.zip" TargetMode="External"/><Relationship Id="rId83" Type="http://schemas.openxmlformats.org/officeDocument/2006/relationships/oleObject" Target="embeddings/oleObject21.bin"/><Relationship Id="rId88" Type="http://schemas.openxmlformats.org/officeDocument/2006/relationships/oleObject" Target="embeddings/oleObject26.bin"/><Relationship Id="rId91" Type="http://schemas.openxmlformats.org/officeDocument/2006/relationships/oleObject" Target="embeddings/oleObject29.bin"/><Relationship Id="rId96" Type="http://schemas.openxmlformats.org/officeDocument/2006/relationships/hyperlink" Target="https://www.3gpp.org/ftp/TSG_RAN/WG1_RL1/TSGR1_106-e/Docs/R1-2107919.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3.bin"/><Relationship Id="rId57" Type="http://schemas.openxmlformats.org/officeDocument/2006/relationships/oleObject" Target="embeddings/oleObject16.bin"/><Relationship Id="rId10" Type="http://schemas.microsoft.com/office/2007/relationships/stylesWithEffects" Target="stylesWithEffects.xml"/><Relationship Id="rId31" Type="http://schemas.openxmlformats.org/officeDocument/2006/relationships/oleObject" Target="embeddings/oleObject4.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hyperlink" Target="https://www.3gpp.org/ftp/TSG_RAN/WG1_RL1/TSGR1_106-e/Docs/R1-2106483.zip" TargetMode="External"/><Relationship Id="rId65" Type="http://schemas.openxmlformats.org/officeDocument/2006/relationships/hyperlink" Target="https://www.3gpp.org/ftp/TSG_RAN/WG1_RL1/TSGR1_106-e/Docs/R1-2106806.zip" TargetMode="External"/><Relationship Id="rId73" Type="http://schemas.openxmlformats.org/officeDocument/2006/relationships/hyperlink" Target="https://www.3gpp.org/ftp/TSG_RAN/WG1_RL1/TSGR1_106-e/Docs/R1-2107288.zip" TargetMode="External"/><Relationship Id="rId78" Type="http://schemas.openxmlformats.org/officeDocument/2006/relationships/hyperlink" Target="https://www.3gpp.org/ftp/TSG_RAN/WG1_RL1/TSGR1_106-e/Docs/R1-2107637.zip" TargetMode="External"/><Relationship Id="rId81" Type="http://schemas.openxmlformats.org/officeDocument/2006/relationships/oleObject" Target="embeddings/oleObject19.bin"/><Relationship Id="rId86" Type="http://schemas.openxmlformats.org/officeDocument/2006/relationships/oleObject" Target="embeddings/oleObject24.bin"/><Relationship Id="rId94" Type="http://schemas.openxmlformats.org/officeDocument/2006/relationships/hyperlink" Target="https://www.3gpp.org/ftp/TSG_RAN/WG1_RL1/TSGR1_106-e/Docs/R1-2107856.zip" TargetMode="External"/><Relationship Id="rId99" Type="http://schemas.openxmlformats.org/officeDocument/2006/relationships/hyperlink" Target="https://www.3gpp.org/ftp/TSG_RAN/WG1_RL1/TSGR1_106-e/Docs/R1-2108073.zip" TargetMode="External"/><Relationship Id="rId10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footnotes" Target="footnotes.xml"/><Relationship Id="rId18" Type="http://schemas.openxmlformats.org/officeDocument/2006/relationships/image" Target="media/image4.jpeg"/><Relationship Id="rId39" Type="http://schemas.openxmlformats.org/officeDocument/2006/relationships/oleObject" Target="embeddings/oleObject8.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hyperlink" Target="https://www.3gpp.org/ftp/TSG_RAN/WG1_RL1/TSGR1_106-e/Docs/R1-2107637.zip" TargetMode="External"/><Relationship Id="rId76" Type="http://schemas.openxmlformats.org/officeDocument/2006/relationships/hyperlink" Target="https://www.3gpp.org/ftp/TSG_RAN/WG1_RL1/TSGR1_106-e/Docs/R1-2107539.zip" TargetMode="External"/><Relationship Id="rId97" Type="http://schemas.openxmlformats.org/officeDocument/2006/relationships/hyperlink" Target="https://www.3gpp.org/ftp/TSG_RAN/WG1_RL1/TSGR1_106-e/Docs/R1-2107945.zip" TargetMode="External"/><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C1A66F0D-B5D4-44EC-8AFC-34DB39615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92</Pages>
  <Words>38752</Words>
  <Characters>213138</Characters>
  <Application>Microsoft Office Word</Application>
  <DocSecurity>0</DocSecurity>
  <Lines>1776</Lines>
  <Paragraphs>502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251388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47</cp:revision>
  <cp:lastPrinted>2017-11-03T16:53:00Z</cp:lastPrinted>
  <dcterms:created xsi:type="dcterms:W3CDTF">2021-08-18T05:45:00Z</dcterms:created>
  <dcterms:modified xsi:type="dcterms:W3CDTF">2021-08-18T19:43:00Z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2052-11.1.0.10700</vt:lpwstr>
  </property>
  <property fmtid="{D5CDD505-2E9C-101B-9397-08002B2CF9AE}" pid="35" name="ICV">
    <vt:lpwstr>8181BB97EF8C4FF895DF567BCE3097F6</vt:lpwstr>
  </property>
</Properties>
</file>