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2B797A26"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4CA7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AE62F3">
        <w:rPr>
          <w:rFonts w:ascii="Arial" w:hAnsi="Arial" w:cs="Arial" w:hint="eastAsia"/>
          <w:b/>
          <w:bCs/>
          <w:sz w:val="28"/>
          <w:lang w:eastAsia="zh-CN"/>
        </w:rPr>
        <w:t>6</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9341CD">
        <w:rPr>
          <w:rFonts w:ascii="Arial" w:hAnsi="Arial" w:cs="Arial"/>
          <w:b/>
          <w:bCs/>
          <w:sz w:val="28"/>
        </w:rPr>
        <w:t xml:space="preserve"> </w:t>
      </w:r>
      <w:r w:rsidR="00FF6C7D" w:rsidRPr="00FF6C7D">
        <w:rPr>
          <w:rFonts w:ascii="Arial" w:hAnsi="Arial" w:cs="Arial"/>
          <w:b/>
          <w:bCs/>
          <w:sz w:val="28"/>
        </w:rPr>
        <w:t>R1-2106694</w:t>
      </w:r>
    </w:p>
    <w:p w14:paraId="4C13B47B" w14:textId="77777777" w:rsidR="00AE62F3" w:rsidRPr="009513AC" w:rsidRDefault="00AE62F3" w:rsidP="00AE62F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F58AA8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BC7EAB">
        <w:rPr>
          <w:b/>
        </w:rPr>
        <w:t>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5F2B8F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BC7EAB">
        <w:rPr>
          <w:b/>
        </w:rPr>
        <w:t>beam management</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680198E3" w14:textId="6CA952E1" w:rsidR="00BF46AE" w:rsidRDefault="00BF46AE"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0B3BB4">
        <w:rPr>
          <w:lang w:eastAsia="zh-CN"/>
        </w:rPr>
        <w:t>1</w:t>
      </w:r>
      <w:r>
        <w:rPr>
          <w:lang w:eastAsia="zh-CN"/>
        </w:rPr>
        <w:t>#</w:t>
      </w:r>
      <w:r w:rsidR="001A4149">
        <w:rPr>
          <w:lang w:eastAsia="zh-CN"/>
        </w:rPr>
        <w:t>10</w:t>
      </w:r>
      <w:r w:rsidR="009834A4">
        <w:rPr>
          <w:lang w:eastAsia="zh-CN"/>
        </w:rPr>
        <w:t>4b</w:t>
      </w:r>
      <w:r>
        <w:rPr>
          <w:lang w:eastAsia="zh-CN"/>
        </w:rPr>
        <w:t xml:space="preserve">-e meeting, the </w:t>
      </w:r>
      <w:r w:rsidR="000B3BB4">
        <w:rPr>
          <w:lang w:eastAsia="zh-CN"/>
        </w:rPr>
        <w:t xml:space="preserve">following agreements on beam management </w:t>
      </w:r>
      <w:r>
        <w:rPr>
          <w:lang w:eastAsia="zh-CN"/>
        </w:rPr>
        <w:t>had been a</w:t>
      </w:r>
      <w:r w:rsidR="000B3BB4">
        <w:rPr>
          <w:lang w:eastAsia="zh-CN"/>
        </w:rPr>
        <w:t>chieved</w:t>
      </w:r>
      <w:r w:rsidR="002D023E">
        <w:rPr>
          <w:lang w:eastAsia="zh-CN"/>
        </w:rPr>
        <w:t xml:space="preserve"> </w:t>
      </w:r>
      <w:r w:rsidR="002D023E" w:rsidRPr="002D023E">
        <w:rPr>
          <w:vertAlign w:val="superscript"/>
          <w:lang w:eastAsia="zh-CN"/>
        </w:rPr>
        <w:t>[1]</w:t>
      </w:r>
      <w:r w:rsidR="00D234C8">
        <w:rPr>
          <w:lang w:eastAsia="zh-CN"/>
        </w:rPr>
        <w:t>:</w:t>
      </w:r>
    </w:p>
    <w:tbl>
      <w:tblPr>
        <w:tblStyle w:val="ae"/>
        <w:tblW w:w="0" w:type="auto"/>
        <w:tblLook w:val="04A0" w:firstRow="1" w:lastRow="0" w:firstColumn="1" w:lastColumn="0" w:noHBand="0" w:noVBand="1"/>
      </w:tblPr>
      <w:tblGrid>
        <w:gridCol w:w="9307"/>
      </w:tblGrid>
      <w:tr w:rsidR="00BF46AE" w14:paraId="252E349B" w14:textId="77777777" w:rsidTr="00BF46AE">
        <w:tc>
          <w:tcPr>
            <w:tcW w:w="9307" w:type="dxa"/>
          </w:tcPr>
          <w:p w14:paraId="4AE3BF40" w14:textId="77777777" w:rsidR="00875368" w:rsidRDefault="00875368" w:rsidP="00875368">
            <w:pPr>
              <w:rPr>
                <w:lang w:eastAsia="x-none"/>
              </w:rPr>
            </w:pPr>
            <w:r w:rsidRPr="004C6DB3">
              <w:rPr>
                <w:highlight w:val="green"/>
                <w:lang w:eastAsia="x-none"/>
              </w:rPr>
              <w:t>Agreement:</w:t>
            </w:r>
          </w:p>
          <w:p w14:paraId="36DD1E88" w14:textId="3DEA96A3" w:rsidR="00875368" w:rsidRDefault="00875368" w:rsidP="00875368">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5BE914F5" w14:textId="77777777" w:rsidR="00875368" w:rsidRDefault="00875368" w:rsidP="00875368">
            <w:pPr>
              <w:rPr>
                <w:lang w:eastAsia="x-none"/>
              </w:rPr>
            </w:pPr>
            <w:r w:rsidRPr="00ED411E">
              <w:rPr>
                <w:highlight w:val="green"/>
                <w:lang w:eastAsia="x-none"/>
              </w:rPr>
              <w:t>Agreement:</w:t>
            </w:r>
          </w:p>
          <w:p w14:paraId="17D5D4C5" w14:textId="77777777" w:rsidR="00875368" w:rsidRPr="008427BD" w:rsidRDefault="00875368" w:rsidP="00875368">
            <w:pPr>
              <w:rPr>
                <w:rFonts w:cs="Times"/>
              </w:rPr>
            </w:pPr>
            <w:r w:rsidRPr="008427BD">
              <w:rPr>
                <w:rFonts w:cs="Times"/>
              </w:rPr>
              <w:t>For timeDurationForQCL, beamSwitchTiming and beamReportTiming,</w:t>
            </w:r>
          </w:p>
          <w:p w14:paraId="01505446" w14:textId="77777777" w:rsidR="00875368" w:rsidRPr="008427BD" w:rsidRDefault="00875368" w:rsidP="00875368">
            <w:pPr>
              <w:numPr>
                <w:ilvl w:val="0"/>
                <w:numId w:val="24"/>
              </w:numPr>
              <w:autoSpaceDE/>
              <w:autoSpaceDN/>
              <w:adjustRightInd/>
              <w:snapToGrid/>
              <w:spacing w:after="0" w:line="259" w:lineRule="auto"/>
              <w:jc w:val="left"/>
              <w:rPr>
                <w:rFonts w:cs="Times"/>
              </w:rPr>
            </w:pPr>
            <w:r w:rsidRPr="008427BD">
              <w:rPr>
                <w:rFonts w:cs="Times"/>
              </w:rPr>
              <w:t>Following candidate values of FR2 are reused for 120 kHz:</w:t>
            </w:r>
          </w:p>
          <w:p w14:paraId="01BDB895" w14:textId="77777777" w:rsidR="00875368" w:rsidRPr="008427BD" w:rsidRDefault="00875368" w:rsidP="00875368">
            <w:pPr>
              <w:numPr>
                <w:ilvl w:val="1"/>
                <w:numId w:val="24"/>
              </w:numPr>
              <w:autoSpaceDE/>
              <w:autoSpaceDN/>
              <w:adjustRightInd/>
              <w:snapToGrid/>
              <w:spacing w:after="0" w:line="259" w:lineRule="auto"/>
              <w:jc w:val="left"/>
              <w:rPr>
                <w:rFonts w:cs="Times"/>
              </w:rPr>
            </w:pPr>
            <w:r w:rsidRPr="008427BD">
              <w:rPr>
                <w:rFonts w:cs="Times"/>
              </w:rPr>
              <w:t>timeDurationForQCL: 14 and 28 symbols</w:t>
            </w:r>
          </w:p>
          <w:p w14:paraId="665ED39E" w14:textId="77777777" w:rsidR="00875368" w:rsidRPr="008427BD" w:rsidRDefault="00875368" w:rsidP="00875368">
            <w:pPr>
              <w:numPr>
                <w:ilvl w:val="1"/>
                <w:numId w:val="24"/>
              </w:numPr>
              <w:autoSpaceDE/>
              <w:autoSpaceDN/>
              <w:adjustRightInd/>
              <w:snapToGrid/>
              <w:spacing w:after="0" w:line="259" w:lineRule="auto"/>
              <w:jc w:val="left"/>
              <w:rPr>
                <w:rFonts w:cs="Times"/>
              </w:rPr>
            </w:pPr>
            <w:r w:rsidRPr="008427BD">
              <w:rPr>
                <w:rFonts w:cs="Times"/>
              </w:rPr>
              <w:t>beamSwitchTiming: 14, 28, 48, 224 and 336 symbols</w:t>
            </w:r>
          </w:p>
          <w:p w14:paraId="5EE92F2C" w14:textId="77777777" w:rsidR="00875368" w:rsidRPr="008427BD" w:rsidRDefault="00875368" w:rsidP="00875368">
            <w:pPr>
              <w:numPr>
                <w:ilvl w:val="1"/>
                <w:numId w:val="24"/>
              </w:numPr>
              <w:autoSpaceDE/>
              <w:autoSpaceDN/>
              <w:adjustRightInd/>
              <w:snapToGrid/>
              <w:spacing w:after="0" w:line="259" w:lineRule="auto"/>
              <w:jc w:val="left"/>
              <w:rPr>
                <w:rFonts w:cs="Times"/>
              </w:rPr>
            </w:pPr>
            <w:r w:rsidRPr="008427BD">
              <w:rPr>
                <w:rFonts w:cs="Times"/>
              </w:rPr>
              <w:t>beamReportTiming: 14, 28 and 56 symbols</w:t>
            </w:r>
          </w:p>
          <w:p w14:paraId="32C38340" w14:textId="77777777" w:rsidR="00875368" w:rsidRPr="008427BD" w:rsidRDefault="00875368" w:rsidP="00875368">
            <w:pPr>
              <w:numPr>
                <w:ilvl w:val="0"/>
                <w:numId w:val="24"/>
              </w:numPr>
              <w:autoSpaceDE/>
              <w:autoSpaceDN/>
              <w:adjustRightInd/>
              <w:snapToGrid/>
              <w:spacing w:after="0" w:line="259" w:lineRule="auto"/>
              <w:jc w:val="left"/>
              <w:rPr>
                <w:rFonts w:cs="Times"/>
              </w:rPr>
            </w:pPr>
            <w:r w:rsidRPr="008427BD">
              <w:rPr>
                <w:rFonts w:cs="Times"/>
              </w:rPr>
              <w:t>For 480 kHz</w:t>
            </w:r>
          </w:p>
          <w:p w14:paraId="118F070B" w14:textId="77777777" w:rsidR="00875368" w:rsidRPr="008427BD" w:rsidRDefault="00875368" w:rsidP="00875368">
            <w:pPr>
              <w:numPr>
                <w:ilvl w:val="1"/>
                <w:numId w:val="24"/>
              </w:numPr>
              <w:autoSpaceDE/>
              <w:autoSpaceDN/>
              <w:adjustRightInd/>
              <w:snapToGrid/>
              <w:spacing w:after="0" w:line="259" w:lineRule="auto"/>
              <w:ind w:left="1440"/>
              <w:jc w:val="left"/>
              <w:rPr>
                <w:rFonts w:cs="Times"/>
              </w:rPr>
            </w:pPr>
            <w:r w:rsidRPr="008427BD">
              <w:rPr>
                <w:rFonts w:cs="Times"/>
              </w:rPr>
              <w:t>Support at least the candidate values for 120 kHz scaled by 4x</w:t>
            </w:r>
          </w:p>
          <w:p w14:paraId="370DEDD7" w14:textId="77777777" w:rsidR="00875368" w:rsidRPr="008427BD" w:rsidRDefault="00875368" w:rsidP="00875368">
            <w:pPr>
              <w:numPr>
                <w:ilvl w:val="1"/>
                <w:numId w:val="24"/>
              </w:numPr>
              <w:autoSpaceDE/>
              <w:autoSpaceDN/>
              <w:adjustRightInd/>
              <w:snapToGrid/>
              <w:spacing w:after="0" w:line="259" w:lineRule="auto"/>
              <w:ind w:left="1440"/>
              <w:jc w:val="left"/>
              <w:rPr>
                <w:rFonts w:cs="Times"/>
              </w:rPr>
            </w:pPr>
            <w:r w:rsidRPr="008427BD">
              <w:rPr>
                <w:rFonts w:cs="Times"/>
              </w:rPr>
              <w:t>FFS: Support for additional candidate value(s)</w:t>
            </w:r>
          </w:p>
          <w:p w14:paraId="2C6A1777" w14:textId="77777777" w:rsidR="00875368" w:rsidRPr="008427BD" w:rsidRDefault="00875368" w:rsidP="00875368">
            <w:pPr>
              <w:numPr>
                <w:ilvl w:val="0"/>
                <w:numId w:val="24"/>
              </w:numPr>
              <w:autoSpaceDE/>
              <w:autoSpaceDN/>
              <w:adjustRightInd/>
              <w:snapToGrid/>
              <w:spacing w:after="0" w:line="259" w:lineRule="auto"/>
              <w:ind w:left="346"/>
              <w:jc w:val="left"/>
              <w:rPr>
                <w:rFonts w:cs="Times"/>
              </w:rPr>
            </w:pPr>
            <w:r w:rsidRPr="008427BD">
              <w:rPr>
                <w:rFonts w:cs="Times"/>
              </w:rPr>
              <w:t>For 960 kHz</w:t>
            </w:r>
          </w:p>
          <w:p w14:paraId="7D12F935" w14:textId="77777777" w:rsidR="00875368" w:rsidRPr="008427BD" w:rsidRDefault="00875368" w:rsidP="00875368">
            <w:pPr>
              <w:numPr>
                <w:ilvl w:val="1"/>
                <w:numId w:val="24"/>
              </w:numPr>
              <w:autoSpaceDE/>
              <w:autoSpaceDN/>
              <w:adjustRightInd/>
              <w:snapToGrid/>
              <w:spacing w:after="0" w:line="259" w:lineRule="auto"/>
              <w:ind w:left="1440"/>
              <w:jc w:val="left"/>
              <w:rPr>
                <w:rFonts w:cs="Times"/>
              </w:rPr>
            </w:pPr>
            <w:r w:rsidRPr="008427BD">
              <w:rPr>
                <w:rFonts w:cs="Times"/>
              </w:rPr>
              <w:t>Support at least the candidate values for 120 kHz scaled by 8x</w:t>
            </w:r>
          </w:p>
          <w:p w14:paraId="5BEF634F" w14:textId="77777777" w:rsidR="00875368" w:rsidRPr="008427BD" w:rsidRDefault="00875368" w:rsidP="00875368">
            <w:pPr>
              <w:numPr>
                <w:ilvl w:val="1"/>
                <w:numId w:val="24"/>
              </w:numPr>
              <w:autoSpaceDE/>
              <w:autoSpaceDN/>
              <w:adjustRightInd/>
              <w:snapToGrid/>
              <w:spacing w:after="0" w:line="259" w:lineRule="auto"/>
              <w:ind w:left="1440"/>
              <w:jc w:val="left"/>
              <w:rPr>
                <w:rFonts w:cs="Times"/>
              </w:rPr>
            </w:pPr>
            <w:r w:rsidRPr="008427BD">
              <w:rPr>
                <w:rFonts w:cs="Times"/>
              </w:rPr>
              <w:t>FFS: Support for additional candidate values(s)</w:t>
            </w:r>
          </w:p>
          <w:p w14:paraId="09C1ADB0" w14:textId="77777777" w:rsidR="00875368" w:rsidRDefault="00875368" w:rsidP="00875368">
            <w:pPr>
              <w:numPr>
                <w:ilvl w:val="0"/>
                <w:numId w:val="24"/>
              </w:numPr>
              <w:autoSpaceDE/>
              <w:autoSpaceDN/>
              <w:adjustRightInd/>
              <w:snapToGrid/>
              <w:spacing w:after="0" w:line="259" w:lineRule="auto"/>
              <w:ind w:left="346"/>
              <w:jc w:val="left"/>
              <w:rPr>
                <w:rFonts w:cs="Times"/>
              </w:rPr>
            </w:pPr>
            <w:r w:rsidRPr="008427BD">
              <w:rPr>
                <w:rFonts w:cs="Times"/>
              </w:rPr>
              <w:t>FFS: UE capability signaling details</w:t>
            </w:r>
          </w:p>
          <w:p w14:paraId="7C15E542" w14:textId="3C6D5832" w:rsidR="00875368" w:rsidRDefault="00875368" w:rsidP="00A759D1">
            <w:pPr>
              <w:numPr>
                <w:ilvl w:val="0"/>
                <w:numId w:val="24"/>
              </w:numPr>
              <w:autoSpaceDE/>
              <w:autoSpaceDN/>
              <w:adjustRightInd/>
              <w:snapToGrid/>
              <w:spacing w:after="0" w:line="259" w:lineRule="auto"/>
              <w:ind w:left="346"/>
              <w:jc w:val="left"/>
              <w:rPr>
                <w:lang w:eastAsia="x-none"/>
              </w:rPr>
            </w:pPr>
            <w:r w:rsidRPr="001A4149">
              <w:rPr>
                <w:rFonts w:cs="Times"/>
              </w:rPr>
              <w:t>Note: The scaled values 224 and 336 symbols for beamSwitchTiming are used as in Rel-16 (defined in Rel-15 with updates in Rel-16)</w:t>
            </w:r>
            <w:r w:rsidRPr="00A759D1">
              <w:rPr>
                <w:rFonts w:cs="Times"/>
              </w:rPr>
              <w:t>.</w:t>
            </w:r>
          </w:p>
          <w:p w14:paraId="6F0901EB" w14:textId="77777777" w:rsidR="00875368" w:rsidRDefault="00875368" w:rsidP="00875368">
            <w:pPr>
              <w:rPr>
                <w:lang w:eastAsia="x-none"/>
              </w:rPr>
            </w:pPr>
            <w:r w:rsidRPr="008B1E00">
              <w:rPr>
                <w:highlight w:val="green"/>
                <w:lang w:eastAsia="x-none"/>
              </w:rPr>
              <w:t>Agreement:</w:t>
            </w:r>
          </w:p>
          <w:p w14:paraId="479B98C5" w14:textId="2C647767" w:rsidR="00875368" w:rsidRDefault="00875368" w:rsidP="00875368">
            <w:pPr>
              <w:rPr>
                <w:lang w:eastAsia="x-none"/>
              </w:rPr>
            </w:pPr>
            <w:r>
              <w:rPr>
                <w:lang w:eastAsia="x-none"/>
              </w:rPr>
              <w:t>For multiple PDSCHs/PUSCHs scheduled by a single DCI, at least for single TRP, support indication of only a single TCI state/SRI in DCI</w:t>
            </w:r>
            <w:r w:rsidR="00B27B4F">
              <w:rPr>
                <w:lang w:eastAsia="x-none"/>
              </w:rPr>
              <w:t xml:space="preserve"> PDSCHs/PUSCHs</w:t>
            </w:r>
          </w:p>
          <w:p w14:paraId="7F456B31" w14:textId="49DD5C11" w:rsidR="000B3BB4" w:rsidRPr="00875368" w:rsidRDefault="00875368" w:rsidP="00A759D1">
            <w:pPr>
              <w:numPr>
                <w:ilvl w:val="0"/>
                <w:numId w:val="25"/>
              </w:numPr>
              <w:autoSpaceDE/>
              <w:autoSpaceDN/>
              <w:adjustRightInd/>
              <w:snapToGrid/>
              <w:spacing w:after="0"/>
              <w:jc w:val="left"/>
              <w:rPr>
                <w:rFonts w:eastAsia="Malgun Gothic"/>
                <w:lang w:eastAsia="ko-KR"/>
              </w:rPr>
            </w:pPr>
            <w:r>
              <w:rPr>
                <w:lang w:eastAsia="x-none"/>
              </w:rPr>
              <w:t>FFS: number of TCI states/SRIs in a single DCI scheduling multiple PDSCHs/PUSCHs for multi-TRP</w:t>
            </w:r>
          </w:p>
        </w:tc>
      </w:tr>
    </w:tbl>
    <w:p w14:paraId="2978B571" w14:textId="77777777" w:rsidR="006D1D5B" w:rsidRPr="0065784A" w:rsidRDefault="006D1D5B" w:rsidP="006D1D5B">
      <w:pPr>
        <w:widowControl w:val="0"/>
        <w:kinsoku w:val="0"/>
        <w:overflowPunct w:val="0"/>
        <w:adjustRightInd/>
        <w:snapToGrid/>
      </w:pPr>
    </w:p>
    <w:p w14:paraId="0EE23ED6" w14:textId="6B643742" w:rsidR="000963A9" w:rsidRDefault="00847CD5" w:rsidP="005255D1">
      <w:pPr>
        <w:pStyle w:val="1"/>
        <w:rPr>
          <w:lang w:eastAsia="zh-CN"/>
        </w:rPr>
      </w:pPr>
      <w:r>
        <w:rPr>
          <w:lang w:eastAsia="zh-CN"/>
        </w:rPr>
        <w:t>Discussion</w:t>
      </w:r>
      <w:bookmarkStart w:id="8" w:name="OLE_LINK26"/>
      <w:bookmarkStart w:id="9" w:name="OLE_LINK27"/>
      <w:bookmarkStart w:id="10" w:name="OLE_LINK8"/>
    </w:p>
    <w:p w14:paraId="7EA8BD75" w14:textId="4C4169F9" w:rsidR="00B94DA2" w:rsidRPr="00B94DA2" w:rsidRDefault="00B94DA2" w:rsidP="00B94DA2">
      <w:pPr>
        <w:pStyle w:val="2"/>
        <w:rPr>
          <w:lang w:eastAsia="zh-CN"/>
        </w:rPr>
      </w:pPr>
      <w:r>
        <w:rPr>
          <w:lang w:eastAsia="zh-CN"/>
        </w:rPr>
        <w:t>Timing associated with beam-based operation to new SCS</w:t>
      </w:r>
    </w:p>
    <w:bookmarkEnd w:id="8"/>
    <w:bookmarkEnd w:id="9"/>
    <w:bookmarkEnd w:id="10"/>
    <w:p w14:paraId="3457C5FF" w14:textId="339292DB" w:rsidR="00C23F8B" w:rsidRDefault="00C23F8B" w:rsidP="000D3329">
      <w:pPr>
        <w:rPr>
          <w:rFonts w:eastAsia="MS PGothic"/>
        </w:rPr>
      </w:pPr>
      <w:r>
        <w:rPr>
          <w:lang w:eastAsia="x-none"/>
        </w:rPr>
        <w:t xml:space="preserve">Considering the reduced duration of symbol for 960 kHz, the length of NCP cannot cover delay spread, time errors and especially beam switching time. A gap is required to introduce to accommodate the beam switching. </w:t>
      </w:r>
      <w:r>
        <w:rPr>
          <w:szCs w:val="20"/>
          <w:lang w:eastAsia="zh-CN"/>
        </w:rPr>
        <w:t xml:space="preserve">Regarding </w:t>
      </w:r>
      <w:r w:rsidRPr="00C23F8B">
        <w:rPr>
          <w:i/>
          <w:szCs w:val="20"/>
          <w:lang w:eastAsia="zh-CN"/>
        </w:rPr>
        <w:t>“</w:t>
      </w:r>
      <w:r w:rsidRPr="00C23F8B">
        <w:rPr>
          <w:rFonts w:cs="Arial"/>
          <w:i/>
          <w:szCs w:val="18"/>
        </w:rPr>
        <w:t>max</w:t>
      </w:r>
      <w:r w:rsidRPr="00C23F8B">
        <w:rPr>
          <w:i/>
          <w:lang w:eastAsia="x-none"/>
        </w:rPr>
        <w:t>NumberRxTxBeamSwitchDL”</w:t>
      </w:r>
      <w:r>
        <w:rPr>
          <w:lang w:eastAsia="x-none"/>
        </w:rPr>
        <w:t xml:space="preserve">, the number of </w:t>
      </w:r>
      <w:r w:rsidRPr="00387C93">
        <w:rPr>
          <w:rFonts w:eastAsia="MS PGothic"/>
        </w:rPr>
        <w:t>Tx and Rx beam changes UE can perform</w:t>
      </w:r>
      <w:r>
        <w:rPr>
          <w:rFonts w:eastAsia="MS PGothic"/>
        </w:rPr>
        <w:t xml:space="preserve"> should be scale down to {2, 4, 7} within a slot.</w:t>
      </w:r>
    </w:p>
    <w:p w14:paraId="1E0C280F" w14:textId="033C3706" w:rsidR="00C23F8B" w:rsidRPr="00C23F8B" w:rsidRDefault="00C23F8B" w:rsidP="000D3329">
      <w:pPr>
        <w:rPr>
          <w:b/>
          <w:i/>
          <w:lang w:eastAsia="zh-CN"/>
        </w:rPr>
      </w:pPr>
      <w:r w:rsidRPr="00C23F8B">
        <w:rPr>
          <w:rFonts w:hint="eastAsia"/>
          <w:b/>
          <w:i/>
          <w:lang w:eastAsia="zh-CN"/>
        </w:rPr>
        <w:t>P</w:t>
      </w:r>
      <w:r w:rsidRPr="00C23F8B">
        <w:rPr>
          <w:b/>
          <w:i/>
          <w:lang w:eastAsia="zh-CN"/>
        </w:rPr>
        <w:t xml:space="preserve">roposal </w:t>
      </w:r>
      <w:r w:rsidR="00756B73">
        <w:rPr>
          <w:rFonts w:hint="eastAsia"/>
          <w:b/>
          <w:i/>
          <w:lang w:eastAsia="zh-CN"/>
        </w:rPr>
        <w:t>1</w:t>
      </w:r>
      <w:r w:rsidRPr="00C23F8B">
        <w:rPr>
          <w:b/>
          <w:i/>
          <w:lang w:eastAsia="zh-CN"/>
        </w:rPr>
        <w:t xml:space="preserve">: </w:t>
      </w:r>
      <w:r w:rsidRPr="00C23F8B">
        <w:rPr>
          <w:b/>
          <w:i/>
          <w:szCs w:val="20"/>
          <w:lang w:eastAsia="zh-CN"/>
        </w:rPr>
        <w:t>Regarding “</w:t>
      </w:r>
      <w:r w:rsidRPr="00C23F8B">
        <w:rPr>
          <w:rFonts w:cs="Arial"/>
          <w:b/>
          <w:i/>
          <w:szCs w:val="18"/>
        </w:rPr>
        <w:t>max</w:t>
      </w:r>
      <w:r w:rsidRPr="00C23F8B">
        <w:rPr>
          <w:b/>
          <w:i/>
          <w:lang w:eastAsia="x-none"/>
        </w:rPr>
        <w:t xml:space="preserve">NumberRxTxBeamSwitchDL”, the number of </w:t>
      </w:r>
      <w:r w:rsidRPr="00C23F8B">
        <w:rPr>
          <w:rFonts w:eastAsia="MS PGothic"/>
          <w:b/>
          <w:i/>
        </w:rPr>
        <w:t>Tx and Rx beam changes UE can perform should be scale down to {2, 4, 7} within a slot.</w:t>
      </w:r>
    </w:p>
    <w:p w14:paraId="4111CB80" w14:textId="1864AA4F" w:rsidR="00C23F8B" w:rsidRPr="00A759D1" w:rsidRDefault="00B4457D" w:rsidP="000D3329">
      <w:pPr>
        <w:rPr>
          <w:lang w:eastAsia="zh-CN"/>
        </w:rPr>
      </w:pPr>
      <w:r>
        <w:rPr>
          <w:lang w:eastAsia="zh-CN"/>
        </w:rPr>
        <w:lastRenderedPageBreak/>
        <w:t>For the presence of gap symbol</w:t>
      </w:r>
      <w:r>
        <w:rPr>
          <w:rFonts w:hint="eastAsia"/>
          <w:lang w:eastAsia="zh-CN"/>
        </w:rPr>
        <w:t>(</w:t>
      </w:r>
      <w:r>
        <w:rPr>
          <w:lang w:eastAsia="zh-CN"/>
        </w:rPr>
        <w:t>s) for 960 kHz,</w:t>
      </w:r>
      <w:r w:rsidR="007C2B9A">
        <w:rPr>
          <w:lang w:eastAsia="zh-CN"/>
        </w:rPr>
        <w:t xml:space="preserve"> gNB scheduling</w:t>
      </w:r>
      <w:r w:rsidR="00855957">
        <w:rPr>
          <w:lang w:eastAsia="zh-CN"/>
        </w:rPr>
        <w:t xml:space="preserve"> will have some impact</w:t>
      </w:r>
      <w:r w:rsidR="007C2B9A">
        <w:rPr>
          <w:lang w:eastAsia="zh-CN"/>
        </w:rPr>
        <w:t xml:space="preserve">, e.g, beam changing for </w:t>
      </w:r>
      <w:r w:rsidR="007C2B9A">
        <w:rPr>
          <w:rFonts w:hint="eastAsia"/>
          <w:lang w:eastAsia="zh-CN"/>
        </w:rPr>
        <w:t>M-TRP.</w:t>
      </w:r>
      <w:r>
        <w:rPr>
          <w:lang w:eastAsia="zh-CN"/>
        </w:rPr>
        <w:t xml:space="preserve"> </w:t>
      </w:r>
      <w:r w:rsidR="007C2B9A">
        <w:rPr>
          <w:lang w:eastAsia="zh-CN"/>
        </w:rPr>
        <w:t xml:space="preserve"> Strict back-to-Back transmissions with different beams are not allowed, where at least one gap symbol is required. From our view, it </w:t>
      </w:r>
      <w:r w:rsidR="0094241E">
        <w:rPr>
          <w:lang w:eastAsia="zh-CN"/>
        </w:rPr>
        <w:t>won’t be</w:t>
      </w:r>
      <w:r w:rsidR="007C2B9A">
        <w:rPr>
          <w:lang w:eastAsia="zh-CN"/>
        </w:rPr>
        <w:t xml:space="preserve"> a serious issue and can be solved via gNB scheduling. </w:t>
      </w:r>
    </w:p>
    <w:p w14:paraId="7E88018A" w14:textId="174C06D1" w:rsidR="00756B73" w:rsidRDefault="009710C5" w:rsidP="000D3329">
      <w:pPr>
        <w:rPr>
          <w:rFonts w:eastAsia="MS PGothic"/>
        </w:rPr>
      </w:pPr>
      <w:r>
        <w:rPr>
          <w:b/>
          <w:i/>
          <w:lang w:eastAsia="zh-CN"/>
        </w:rPr>
        <w:t>Obeservation 1</w:t>
      </w:r>
      <w:r w:rsidR="00756B73" w:rsidRPr="00C23F8B">
        <w:rPr>
          <w:b/>
          <w:i/>
          <w:lang w:eastAsia="zh-CN"/>
        </w:rPr>
        <w:t>:</w:t>
      </w:r>
      <w:r w:rsidR="00B4457D">
        <w:rPr>
          <w:b/>
          <w:i/>
          <w:lang w:eastAsia="zh-CN"/>
        </w:rPr>
        <w:t xml:space="preserve"> For the presence of gap symbol(s),</w:t>
      </w:r>
      <w:r w:rsidR="007C2B9A">
        <w:rPr>
          <w:b/>
          <w:i/>
          <w:lang w:eastAsia="zh-CN"/>
        </w:rPr>
        <w:t xml:space="preserve"> some impact may exist for scheduling</w:t>
      </w:r>
      <w:r w:rsidR="00B4457D">
        <w:rPr>
          <w:b/>
          <w:i/>
          <w:lang w:eastAsia="zh-CN"/>
        </w:rPr>
        <w:t>.</w:t>
      </w:r>
    </w:p>
    <w:p w14:paraId="6476B547" w14:textId="41FAFF87" w:rsidR="00C23F8B" w:rsidRPr="00C23F8B" w:rsidRDefault="00C23F8B" w:rsidP="00C23F8B">
      <w:pPr>
        <w:pStyle w:val="2"/>
        <w:tabs>
          <w:tab w:val="clear" w:pos="432"/>
        </w:tabs>
        <w:rPr>
          <w:lang w:eastAsia="zh-CN"/>
        </w:rPr>
      </w:pPr>
      <w:r w:rsidRPr="00C23F8B">
        <w:rPr>
          <w:lang w:eastAsia="zh-CN"/>
        </w:rPr>
        <w:t>Multiple beams for multiple PDSCHs</w:t>
      </w:r>
    </w:p>
    <w:p w14:paraId="2833DA71" w14:textId="16522F6C" w:rsidR="00C23F8B" w:rsidRDefault="00C23F8B" w:rsidP="000D3329">
      <w:pPr>
        <w:rPr>
          <w:lang w:eastAsia="x-none"/>
        </w:rPr>
      </w:pPr>
      <w:r>
        <w:rPr>
          <w:lang w:eastAsia="zh-CN"/>
        </w:rPr>
        <w:t xml:space="preserve">In case of </w:t>
      </w:r>
      <w:r>
        <w:rPr>
          <w:lang w:eastAsia="x-none"/>
        </w:rPr>
        <w:t xml:space="preserve">when some of the scheduled PDSCHs have scheduling offset less than </w:t>
      </w:r>
      <w:r w:rsidRPr="00C23F8B">
        <w:rPr>
          <w:i/>
          <w:lang w:eastAsia="x-none"/>
        </w:rPr>
        <w:t>timeDurationForQCL</w:t>
      </w:r>
      <w:r>
        <w:rPr>
          <w:lang w:eastAsia="x-none"/>
        </w:rPr>
        <w:t xml:space="preserve"> while some have scheduling offset equal to or greater than </w:t>
      </w:r>
      <w:r w:rsidRPr="00C23F8B">
        <w:rPr>
          <w:i/>
          <w:lang w:eastAsia="x-none"/>
        </w:rPr>
        <w:t>timeDurationForQCL</w:t>
      </w:r>
      <w:r>
        <w:rPr>
          <w:lang w:eastAsia="x-none"/>
        </w:rPr>
        <w:t xml:space="preserve">, the current UE behavior defined in the specification can be used. Specifically, the scheduled PDSCHs with scheduling offset less than </w:t>
      </w:r>
      <w:r w:rsidRPr="00C23F8B">
        <w:rPr>
          <w:i/>
          <w:lang w:eastAsia="x-none"/>
        </w:rPr>
        <w:t>timeDurationForQCL</w:t>
      </w:r>
      <w:r>
        <w:rPr>
          <w:i/>
          <w:lang w:eastAsia="x-none"/>
        </w:rPr>
        <w:t xml:space="preserve"> </w:t>
      </w:r>
      <w:r>
        <w:rPr>
          <w:lang w:eastAsia="x-none"/>
        </w:rPr>
        <w:t xml:space="preserve">are assumed to be </w:t>
      </w:r>
      <w:r w:rsidR="00F53038">
        <w:rPr>
          <w:lang w:eastAsia="x-none"/>
        </w:rPr>
        <w:t>quasi co-located with</w:t>
      </w:r>
      <w:r>
        <w:rPr>
          <w:lang w:eastAsia="x-none"/>
        </w:rPr>
        <w:t xml:space="preserve"> the lowest CORESET ID, and the scheduled PDSCHs with scheduling offset equal to or greater than </w:t>
      </w:r>
      <w:r w:rsidRPr="00C23F8B">
        <w:rPr>
          <w:i/>
          <w:lang w:eastAsia="x-none"/>
        </w:rPr>
        <w:t>timeDurationForQCL</w:t>
      </w:r>
      <w:r>
        <w:rPr>
          <w:i/>
          <w:lang w:eastAsia="x-none"/>
        </w:rPr>
        <w:t xml:space="preserve"> </w:t>
      </w:r>
      <w:r>
        <w:rPr>
          <w:lang w:eastAsia="x-none"/>
        </w:rPr>
        <w:t>are assumed to be</w:t>
      </w:r>
      <w:r w:rsidR="00F53038">
        <w:rPr>
          <w:lang w:eastAsia="x-none"/>
        </w:rPr>
        <w:t xml:space="preserve"> quasi co-located with the RS(s) in the TCI state.</w:t>
      </w:r>
    </w:p>
    <w:p w14:paraId="5883E651" w14:textId="3817A3A4" w:rsidR="00F53038" w:rsidRDefault="00F53038" w:rsidP="000D3329">
      <w:pPr>
        <w:rPr>
          <w:lang w:eastAsia="x-none"/>
        </w:rPr>
      </w:pPr>
      <w:r>
        <w:rPr>
          <w:lang w:eastAsia="x-none"/>
        </w:rPr>
        <w:t xml:space="preserve">In case of when all of the scheduled PDSCHs have scheduling offset less than </w:t>
      </w:r>
      <w:r w:rsidRPr="00C23F8B">
        <w:rPr>
          <w:i/>
          <w:lang w:eastAsia="x-none"/>
        </w:rPr>
        <w:t>timeDurationForQCL</w:t>
      </w:r>
      <w:r>
        <w:rPr>
          <w:lang w:eastAsia="x-none"/>
        </w:rPr>
        <w:t>, the scheduled PDSCHs are assumed to be quasi co-located with the lowest CORESET ID.</w:t>
      </w:r>
    </w:p>
    <w:p w14:paraId="2560E6FF" w14:textId="52086E2F" w:rsidR="00F53038" w:rsidRPr="00F53038" w:rsidRDefault="00F53038" w:rsidP="000D3329">
      <w:pPr>
        <w:rPr>
          <w:b/>
          <w:i/>
          <w:lang w:eastAsia="zh-CN"/>
        </w:rPr>
      </w:pPr>
      <w:r w:rsidRPr="00F53038">
        <w:rPr>
          <w:b/>
          <w:i/>
          <w:lang w:eastAsia="x-none"/>
        </w:rPr>
        <w:t xml:space="preserve">Proposal </w:t>
      </w:r>
      <w:r w:rsidR="009710C5">
        <w:rPr>
          <w:b/>
          <w:i/>
          <w:lang w:eastAsia="x-none"/>
        </w:rPr>
        <w:t>2</w:t>
      </w:r>
      <w:r w:rsidRPr="00F53038">
        <w:rPr>
          <w:b/>
          <w:i/>
          <w:lang w:eastAsia="x-none"/>
        </w:rPr>
        <w:t xml:space="preserve">: </w:t>
      </w:r>
      <w:r w:rsidR="00DD039D">
        <w:rPr>
          <w:b/>
          <w:i/>
          <w:lang w:eastAsia="x-none"/>
        </w:rPr>
        <w:t>T</w:t>
      </w:r>
      <w:r w:rsidRPr="00F53038">
        <w:rPr>
          <w:b/>
          <w:i/>
          <w:lang w:eastAsia="x-none"/>
        </w:rPr>
        <w: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168CB710" w14:textId="035077BC" w:rsidR="00C23F8B" w:rsidRPr="00F53038" w:rsidRDefault="00F53038" w:rsidP="000D3329">
      <w:pPr>
        <w:rPr>
          <w:b/>
          <w:i/>
          <w:lang w:eastAsia="x-none"/>
        </w:rPr>
      </w:pPr>
      <w:r w:rsidRPr="00F53038">
        <w:rPr>
          <w:rFonts w:hint="eastAsia"/>
          <w:b/>
          <w:i/>
          <w:lang w:eastAsia="x-none"/>
        </w:rPr>
        <w:t>Prop</w:t>
      </w:r>
      <w:r w:rsidRPr="00F53038">
        <w:rPr>
          <w:b/>
          <w:i/>
          <w:lang w:eastAsia="x-none"/>
        </w:rPr>
        <w:t xml:space="preserve">osal </w:t>
      </w:r>
      <w:r w:rsidR="009710C5">
        <w:rPr>
          <w:b/>
          <w:i/>
          <w:lang w:eastAsia="x-none"/>
        </w:rPr>
        <w:t>3</w:t>
      </w:r>
      <w:r w:rsidRPr="00F53038">
        <w:rPr>
          <w:b/>
          <w:i/>
          <w:lang w:eastAsia="x-none"/>
        </w:rPr>
        <w:t>: In case of when all of the scheduled PDSCHs have scheduling offset less than timeDurationForQCL, the scheduled PDSCHs are assumed to be quasi co-located with the lowest CORESET ID.</w:t>
      </w:r>
    </w:p>
    <w:p w14:paraId="557F8F1C" w14:textId="246E05DE" w:rsidR="00C23F8B" w:rsidRDefault="00B27B4F" w:rsidP="000D3329">
      <w:pPr>
        <w:rPr>
          <w:lang w:eastAsia="zh-CN"/>
        </w:rPr>
      </w:pPr>
      <w:r>
        <w:rPr>
          <w:lang w:eastAsia="x-none"/>
        </w:rPr>
        <w:t xml:space="preserve">For a single DCI scheduling multiple PDSCHs/PUSCHs for multi-TRP, at least two TDM patterns can be considered </w:t>
      </w:r>
      <w:r w:rsidR="00DD039D">
        <w:rPr>
          <w:lang w:eastAsia="x-none"/>
        </w:rPr>
        <w:t xml:space="preserve">as </w:t>
      </w:r>
      <w:r>
        <w:rPr>
          <w:lang w:eastAsia="x-none"/>
        </w:rPr>
        <w:t>shown in Fig. 1. We slightly prefer the sequential pattern for less number of beam switching. With</w:t>
      </w:r>
      <w:r w:rsidR="00DD039D">
        <w:rPr>
          <w:lang w:eastAsia="x-none"/>
        </w:rPr>
        <w:t>in</w:t>
      </w:r>
      <w:r>
        <w:rPr>
          <w:lang w:eastAsia="x-none"/>
        </w:rPr>
        <w:t xml:space="preserve"> one TRP’s scheduling, it is unlikely to have different beams for the scheduled PxUSCHs. Therefore, </w:t>
      </w:r>
      <w:r w:rsidR="00881EDF">
        <w:rPr>
          <w:lang w:eastAsia="x-none"/>
        </w:rPr>
        <w:t xml:space="preserve">the </w:t>
      </w:r>
      <w:r>
        <w:rPr>
          <w:lang w:eastAsia="x-none"/>
        </w:rPr>
        <w:t>number of TCI states/SRIs in a single DCI scheduling multiple PDSCHs/PUSCHs for multi-TRP should be equal to the number of TRPs.</w:t>
      </w:r>
    </w:p>
    <w:p w14:paraId="5C2A93CF" w14:textId="77777777" w:rsidR="0094241E" w:rsidRDefault="0094241E" w:rsidP="00A759D1">
      <w:pPr>
        <w:jc w:val="center"/>
        <w:rPr>
          <w:lang w:eastAsia="zh-CN"/>
        </w:rPr>
      </w:pPr>
      <w:r>
        <w:object w:dxaOrig="4970" w:dyaOrig="2771" w14:anchorId="14B3E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5pt;height:102.55pt" o:ole="">
            <v:imagedata r:id="rId8" o:title=""/>
          </v:shape>
          <o:OLEObject Type="Embed" ProgID="Visio.Drawing.15" ShapeID="_x0000_i1025" DrawAspect="Content" ObjectID="_1689762231" r:id="rId9"/>
        </w:object>
      </w:r>
      <w:r w:rsidRPr="0094241E">
        <w:t xml:space="preserve"> </w:t>
      </w:r>
      <w:r>
        <w:object w:dxaOrig="4970" w:dyaOrig="2771" w14:anchorId="590BFAAF">
          <v:shape id="_x0000_i1026" type="#_x0000_t75" style="width:188.2pt;height:104.8pt" o:ole="">
            <v:imagedata r:id="rId10" o:title=""/>
          </v:shape>
          <o:OLEObject Type="Embed" ProgID="Visio.Drawing.15" ShapeID="_x0000_i1026" DrawAspect="Content" ObjectID="_1689762232" r:id="rId11"/>
        </w:object>
      </w:r>
    </w:p>
    <w:p w14:paraId="339F574B" w14:textId="4D530955" w:rsidR="0094241E" w:rsidRDefault="0094241E" w:rsidP="00A759D1">
      <w:pPr>
        <w:jc w:val="center"/>
        <w:rPr>
          <w:lang w:eastAsia="zh-CN"/>
        </w:rPr>
      </w:pPr>
      <w:r w:rsidRPr="00A759D1">
        <w:rPr>
          <w:rFonts w:hint="eastAsia"/>
          <w:sz w:val="20"/>
          <w:lang w:eastAsia="zh-CN"/>
        </w:rPr>
        <w:t>F</w:t>
      </w:r>
      <w:r w:rsidRPr="00A759D1">
        <w:rPr>
          <w:sz w:val="20"/>
          <w:lang w:eastAsia="zh-CN"/>
        </w:rPr>
        <w:t xml:space="preserve">ig. 1 </w:t>
      </w:r>
      <w:r w:rsidRPr="00A759D1">
        <w:rPr>
          <w:sz w:val="20"/>
          <w:lang w:eastAsia="x-none"/>
        </w:rPr>
        <w:t>single DCI scheduling multiple PDSCHs/PUSCHs for multi-TRP:</w:t>
      </w:r>
      <w:r w:rsidRPr="00A759D1">
        <w:rPr>
          <w:sz w:val="20"/>
          <w:lang w:eastAsia="zh-CN"/>
        </w:rPr>
        <w:t xml:space="preserve"> (a) sequential pattern, (b) cyclic pattern</w:t>
      </w:r>
      <w:r w:rsidRPr="00A759D1">
        <w:rPr>
          <w:rFonts w:hint="eastAsia"/>
          <w:sz w:val="20"/>
          <w:lang w:eastAsia="zh-CN"/>
        </w:rPr>
        <w:t xml:space="preserve"> </w:t>
      </w:r>
      <w:r w:rsidRPr="00A759D1">
        <w:rPr>
          <w:sz w:val="20"/>
          <w:lang w:eastAsia="zh-CN"/>
        </w:rPr>
        <w:t xml:space="preserve">   </w:t>
      </w:r>
      <w:r>
        <w:rPr>
          <w:lang w:eastAsia="zh-CN"/>
        </w:rPr>
        <w:t xml:space="preserve">      </w:t>
      </w:r>
    </w:p>
    <w:p w14:paraId="3821DED7" w14:textId="615C0C1C" w:rsidR="00881EDF" w:rsidRPr="00F53038" w:rsidRDefault="00881EDF" w:rsidP="00881EDF">
      <w:pPr>
        <w:rPr>
          <w:b/>
          <w:i/>
          <w:lang w:eastAsia="x-none"/>
        </w:rPr>
      </w:pPr>
      <w:r w:rsidRPr="00F53038">
        <w:rPr>
          <w:rFonts w:hint="eastAsia"/>
          <w:b/>
          <w:i/>
          <w:lang w:eastAsia="x-none"/>
        </w:rPr>
        <w:t>Prop</w:t>
      </w:r>
      <w:r w:rsidRPr="00F53038">
        <w:rPr>
          <w:b/>
          <w:i/>
          <w:lang w:eastAsia="x-none"/>
        </w:rPr>
        <w:t xml:space="preserve">osal </w:t>
      </w:r>
      <w:r w:rsidR="009710C5">
        <w:rPr>
          <w:b/>
          <w:i/>
          <w:lang w:eastAsia="x-none"/>
        </w:rPr>
        <w:t>4</w:t>
      </w:r>
      <w:r w:rsidRPr="00F53038">
        <w:rPr>
          <w:b/>
          <w:i/>
          <w:lang w:eastAsia="x-none"/>
        </w:rPr>
        <w:t xml:space="preserve">: </w:t>
      </w:r>
      <w:r w:rsidR="00DD039D">
        <w:rPr>
          <w:b/>
          <w:i/>
          <w:lang w:eastAsia="x-none"/>
        </w:rPr>
        <w:t>T</w:t>
      </w:r>
      <w:r w:rsidRPr="00881EDF">
        <w:rPr>
          <w:b/>
          <w:i/>
          <w:lang w:eastAsia="x-none"/>
        </w:rPr>
        <w:t>he number of TCI states/SRIs in a single DCI scheduling multiple PDSCHs/PUSCHs for multi-TRP should be equal to the number of TRPs</w:t>
      </w:r>
      <w:r w:rsidRPr="00F53038">
        <w:rPr>
          <w:b/>
          <w:i/>
          <w:lang w:eastAsia="x-none"/>
        </w:rPr>
        <w:t>.</w:t>
      </w:r>
    </w:p>
    <w:p w14:paraId="0599D594" w14:textId="77777777" w:rsidR="00881EDF" w:rsidRPr="00881EDF" w:rsidRDefault="00881EDF" w:rsidP="00A759D1">
      <w:pPr>
        <w:jc w:val="left"/>
        <w:rPr>
          <w:lang w:eastAsia="zh-CN"/>
        </w:rPr>
      </w:pPr>
    </w:p>
    <w:p w14:paraId="1E5BEB6C" w14:textId="66AB404F" w:rsidR="000D06BE" w:rsidRPr="00C23F8B" w:rsidRDefault="000D06BE" w:rsidP="000D06BE">
      <w:pPr>
        <w:pStyle w:val="2"/>
        <w:tabs>
          <w:tab w:val="clear" w:pos="432"/>
        </w:tabs>
        <w:rPr>
          <w:lang w:eastAsia="zh-CN"/>
        </w:rPr>
      </w:pPr>
      <w:r>
        <w:rPr>
          <w:lang w:eastAsia="zh-CN"/>
        </w:rPr>
        <w:t>Beam failure recovery enhancement</w:t>
      </w:r>
    </w:p>
    <w:p w14:paraId="404DB9E1" w14:textId="7EC2305D" w:rsidR="00935697" w:rsidRDefault="00935697" w:rsidP="00881EDF">
      <w:pPr>
        <w:rPr>
          <w:lang w:eastAsia="zh-CN"/>
        </w:rPr>
      </w:pPr>
      <w:r>
        <w:rPr>
          <w:lang w:eastAsia="zh-CN"/>
        </w:rPr>
        <w:t xml:space="preserve">The usage of </w:t>
      </w:r>
      <w:r>
        <w:rPr>
          <w:rFonts w:hint="eastAsia"/>
          <w:lang w:eastAsia="zh-CN"/>
        </w:rPr>
        <w:t>B</w:t>
      </w:r>
      <w:r>
        <w:rPr>
          <w:lang w:eastAsia="zh-CN"/>
        </w:rPr>
        <w:t>FD-RS is used to monitor the link quality. However, transmission of BFD-RS may be blocked d</w:t>
      </w:r>
      <w:r w:rsidR="00881EDF">
        <w:rPr>
          <w:lang w:eastAsia="zh-CN"/>
        </w:rPr>
        <w:t xml:space="preserve">ue </w:t>
      </w:r>
      <w:r>
        <w:rPr>
          <w:lang w:eastAsia="zh-CN"/>
        </w:rPr>
        <w:t>to</w:t>
      </w:r>
      <w:r w:rsidR="00881EDF">
        <w:rPr>
          <w:lang w:eastAsia="zh-CN"/>
        </w:rPr>
        <w:t xml:space="preserve"> </w:t>
      </w:r>
      <w:r>
        <w:rPr>
          <w:lang w:eastAsia="zh-CN"/>
        </w:rPr>
        <w:t xml:space="preserve">LBT failure in unlicensed band, which could cause ambiguity at UE side. </w:t>
      </w:r>
      <w:r>
        <w:rPr>
          <w:rFonts w:hint="eastAsia"/>
          <w:lang w:eastAsia="zh-CN"/>
        </w:rPr>
        <w:t>Increasing</w:t>
      </w:r>
      <w:r>
        <w:rPr>
          <w:lang w:eastAsia="zh-CN"/>
        </w:rPr>
        <w:t xml:space="preserve"> the transmission opportun</w:t>
      </w:r>
      <w:r w:rsidR="009D236C">
        <w:rPr>
          <w:lang w:eastAsia="zh-CN"/>
        </w:rPr>
        <w:t>it</w:t>
      </w:r>
      <w:r>
        <w:rPr>
          <w:lang w:eastAsia="zh-CN"/>
        </w:rPr>
        <w:t xml:space="preserve">ies for BFD-RS is an option, but it won’t utterly solve this issue and may cause more complexity. From our view, using aperiodic CSI-RS is a </w:t>
      </w:r>
      <w:r w:rsidR="009364CC">
        <w:rPr>
          <w:lang w:eastAsia="zh-CN"/>
        </w:rPr>
        <w:t>promising</w:t>
      </w:r>
      <w:r>
        <w:rPr>
          <w:lang w:eastAsia="zh-CN"/>
        </w:rPr>
        <w:t xml:space="preserve"> solution. </w:t>
      </w:r>
      <w:r w:rsidR="000234F8">
        <w:rPr>
          <w:rFonts w:hint="eastAsia"/>
          <w:lang w:eastAsia="zh-CN"/>
        </w:rPr>
        <w:t>Additionally,</w:t>
      </w:r>
      <w:r w:rsidR="000234F8">
        <w:rPr>
          <w:lang w:eastAsia="zh-CN"/>
        </w:rPr>
        <w:t xml:space="preserve"> </w:t>
      </w:r>
      <w:r w:rsidR="00276898">
        <w:rPr>
          <w:lang w:eastAsia="zh-CN"/>
        </w:rPr>
        <w:t>the maximum number of BFD-RS for singl</w:t>
      </w:r>
      <w:r w:rsidR="00276898">
        <w:rPr>
          <w:rFonts w:hint="eastAsia"/>
          <w:lang w:eastAsia="zh-CN"/>
        </w:rPr>
        <w:t>e</w:t>
      </w:r>
      <w:r w:rsidR="00276898">
        <w:rPr>
          <w:lang w:eastAsia="zh-CN"/>
        </w:rPr>
        <w:t xml:space="preserve"> TRP is 2 and possibly one of them is missed due to LBT failure, UE should be aware of which BFD-RS is replaced by the aperiodic CSI-RS. Also, the BFI counting procedure should be re-examined.</w:t>
      </w:r>
      <w:bookmarkStart w:id="11" w:name="_GoBack"/>
      <w:bookmarkEnd w:id="11"/>
    </w:p>
    <w:p w14:paraId="0155A2CB" w14:textId="697AD6A1" w:rsidR="00881EDF" w:rsidRPr="00C23F8B" w:rsidRDefault="00A8274B" w:rsidP="00881EDF">
      <w:pPr>
        <w:rPr>
          <w:lang w:eastAsia="zh-CN"/>
        </w:rPr>
      </w:pPr>
      <w:r w:rsidRPr="00F53038">
        <w:rPr>
          <w:rFonts w:hint="eastAsia"/>
          <w:b/>
          <w:i/>
          <w:lang w:eastAsia="x-none"/>
        </w:rPr>
        <w:t>Prop</w:t>
      </w:r>
      <w:r w:rsidRPr="00F53038">
        <w:rPr>
          <w:b/>
          <w:i/>
          <w:lang w:eastAsia="x-none"/>
        </w:rPr>
        <w:t xml:space="preserve">osal </w:t>
      </w:r>
      <w:r w:rsidR="009710C5">
        <w:rPr>
          <w:b/>
          <w:i/>
          <w:lang w:eastAsia="x-none"/>
        </w:rPr>
        <w:t>5</w:t>
      </w:r>
      <w:r w:rsidRPr="00F53038">
        <w:rPr>
          <w:b/>
          <w:i/>
          <w:lang w:eastAsia="x-none"/>
        </w:rPr>
        <w:t>:</w:t>
      </w:r>
      <w:r>
        <w:rPr>
          <w:b/>
          <w:i/>
          <w:lang w:eastAsia="x-none"/>
        </w:rPr>
        <w:t xml:space="preserve"> Aperiodic CSI-RS should be a complement for BFD-RS.</w:t>
      </w:r>
    </w:p>
    <w:p w14:paraId="540F4B98" w14:textId="77777777" w:rsidR="00E015EC" w:rsidRDefault="00E015EC" w:rsidP="00E015EC">
      <w:pPr>
        <w:pStyle w:val="1"/>
      </w:pPr>
      <w:r>
        <w:lastRenderedPageBreak/>
        <w:t>Conclusion</w:t>
      </w:r>
    </w:p>
    <w:p w14:paraId="05FCD1C0" w14:textId="2D1671B3" w:rsidR="006A37B9" w:rsidRDefault="00E015EC" w:rsidP="00BB2258">
      <w:r>
        <w:t>In this contribution, we have discussed</w:t>
      </w:r>
      <w:r w:rsidR="00B5609B">
        <w:t xml:space="preserve"> </w:t>
      </w:r>
      <w:r w:rsidR="00A31A0B">
        <w:t xml:space="preserve">the </w:t>
      </w:r>
      <w:r w:rsidR="00C23F8B">
        <w:t xml:space="preserve">beam management enhancement </w:t>
      </w:r>
      <w:r w:rsidR="00C42E8A">
        <w:t xml:space="preserve">in </w:t>
      </w:r>
      <w:r w:rsidR="00833CA6">
        <w:t>60GHz unlicensed</w:t>
      </w:r>
      <w:r w:rsidR="00C42E8A">
        <w:t xml:space="preserve"> band</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0FFD2DD5" w14:textId="1C6D113F" w:rsidR="000C1D4B" w:rsidRPr="009710C5" w:rsidRDefault="009710C5" w:rsidP="00F53038">
      <w:pPr>
        <w:rPr>
          <w:b/>
          <w:i/>
          <w:lang w:eastAsia="x-none"/>
        </w:rPr>
      </w:pPr>
      <w:r>
        <w:rPr>
          <w:b/>
          <w:i/>
          <w:lang w:eastAsia="zh-CN"/>
        </w:rPr>
        <w:t>Obeservation 1</w:t>
      </w:r>
      <w:r w:rsidRPr="00C23F8B">
        <w:rPr>
          <w:b/>
          <w:i/>
          <w:lang w:eastAsia="zh-CN"/>
        </w:rPr>
        <w:t>:</w:t>
      </w:r>
      <w:r>
        <w:rPr>
          <w:b/>
          <w:i/>
          <w:lang w:eastAsia="zh-CN"/>
        </w:rPr>
        <w:t xml:space="preserve"> For the presence of gap symbol(s), some impact may exist for scheduling.</w:t>
      </w:r>
    </w:p>
    <w:p w14:paraId="5632B931" w14:textId="77777777" w:rsidR="00A03938" w:rsidRPr="00C23F8B" w:rsidRDefault="00A03938" w:rsidP="00A03938">
      <w:pPr>
        <w:rPr>
          <w:b/>
          <w:i/>
          <w:lang w:eastAsia="zh-CN"/>
        </w:rPr>
      </w:pPr>
      <w:r w:rsidRPr="00C23F8B">
        <w:rPr>
          <w:rFonts w:hint="eastAsia"/>
          <w:b/>
          <w:i/>
          <w:lang w:eastAsia="zh-CN"/>
        </w:rPr>
        <w:t>P</w:t>
      </w:r>
      <w:r w:rsidRPr="00C23F8B">
        <w:rPr>
          <w:b/>
          <w:i/>
          <w:lang w:eastAsia="zh-CN"/>
        </w:rPr>
        <w:t xml:space="preserve">roposal </w:t>
      </w:r>
      <w:r>
        <w:rPr>
          <w:rFonts w:hint="eastAsia"/>
          <w:b/>
          <w:i/>
          <w:lang w:eastAsia="zh-CN"/>
        </w:rPr>
        <w:t>1</w:t>
      </w:r>
      <w:r w:rsidRPr="00C23F8B">
        <w:rPr>
          <w:b/>
          <w:i/>
          <w:lang w:eastAsia="zh-CN"/>
        </w:rPr>
        <w:t xml:space="preserve">: </w:t>
      </w:r>
      <w:r w:rsidRPr="00C23F8B">
        <w:rPr>
          <w:b/>
          <w:i/>
          <w:szCs w:val="20"/>
          <w:lang w:eastAsia="zh-CN"/>
        </w:rPr>
        <w:t>Regarding “</w:t>
      </w:r>
      <w:r w:rsidRPr="00C23F8B">
        <w:rPr>
          <w:rFonts w:cs="Arial"/>
          <w:b/>
          <w:i/>
          <w:szCs w:val="18"/>
        </w:rPr>
        <w:t>max</w:t>
      </w:r>
      <w:r w:rsidRPr="00C23F8B">
        <w:rPr>
          <w:b/>
          <w:i/>
          <w:lang w:eastAsia="x-none"/>
        </w:rPr>
        <w:t xml:space="preserve">NumberRxTxBeamSwitchDL”, the number of </w:t>
      </w:r>
      <w:r w:rsidRPr="00C23F8B">
        <w:rPr>
          <w:rFonts w:eastAsia="MS PGothic"/>
          <w:b/>
          <w:i/>
        </w:rPr>
        <w:t>Tx and Rx beam changes UE can perform should be scale down to {2, 4, 7} within a slot.</w:t>
      </w:r>
    </w:p>
    <w:p w14:paraId="77B5FE24" w14:textId="662B5EEA" w:rsidR="00A03938" w:rsidRPr="00F53038" w:rsidRDefault="00A03938" w:rsidP="00A03938">
      <w:pPr>
        <w:rPr>
          <w:b/>
          <w:i/>
          <w:lang w:eastAsia="zh-CN"/>
        </w:rPr>
      </w:pPr>
      <w:r w:rsidRPr="00F53038">
        <w:rPr>
          <w:b/>
          <w:i/>
          <w:lang w:eastAsia="x-none"/>
        </w:rPr>
        <w:t xml:space="preserve">Proposal </w:t>
      </w:r>
      <w:r w:rsidR="009710C5">
        <w:rPr>
          <w:b/>
          <w:i/>
          <w:lang w:eastAsia="x-none"/>
        </w:rPr>
        <w:t>2</w:t>
      </w:r>
      <w:r w:rsidRPr="00F53038">
        <w:rPr>
          <w:b/>
          <w:i/>
          <w:lang w:eastAsia="x-none"/>
        </w:rPr>
        <w:t xml:space="preserve">: </w:t>
      </w:r>
      <w:r w:rsidR="00DD039D">
        <w:rPr>
          <w:b/>
          <w:i/>
          <w:lang w:eastAsia="x-none"/>
        </w:rPr>
        <w:t>T</w:t>
      </w:r>
      <w:r w:rsidRPr="00F53038">
        <w:rPr>
          <w:b/>
          <w:i/>
          <w:lang w:eastAsia="x-none"/>
        </w:rPr>
        <w: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1BE39B06" w14:textId="02C8FA88" w:rsidR="00A03938" w:rsidRPr="00F53038" w:rsidRDefault="00A03938" w:rsidP="00A03938">
      <w:pPr>
        <w:rPr>
          <w:b/>
          <w:i/>
          <w:lang w:eastAsia="x-none"/>
        </w:rPr>
      </w:pPr>
      <w:r w:rsidRPr="00F53038">
        <w:rPr>
          <w:rFonts w:hint="eastAsia"/>
          <w:b/>
          <w:i/>
          <w:lang w:eastAsia="x-none"/>
        </w:rPr>
        <w:t>Prop</w:t>
      </w:r>
      <w:r w:rsidRPr="00F53038">
        <w:rPr>
          <w:b/>
          <w:i/>
          <w:lang w:eastAsia="x-none"/>
        </w:rPr>
        <w:t>osal</w:t>
      </w:r>
      <w:r w:rsidR="009710C5">
        <w:rPr>
          <w:b/>
          <w:i/>
          <w:lang w:eastAsia="x-none"/>
        </w:rPr>
        <w:t xml:space="preserve"> 3</w:t>
      </w:r>
      <w:r w:rsidRPr="00F53038">
        <w:rPr>
          <w:b/>
          <w:i/>
          <w:lang w:eastAsia="x-none"/>
        </w:rPr>
        <w:t>: In case of when all of the scheduled PDSCHs have scheduling offset less than timeDurationForQCL, the scheduled PDSCHs are assumed to be quasi co-located with the lowest CORESET ID.</w:t>
      </w:r>
    </w:p>
    <w:p w14:paraId="0A182DE0" w14:textId="79122D16" w:rsidR="00A03938" w:rsidRPr="00F53038" w:rsidRDefault="00A03938" w:rsidP="00A03938">
      <w:pPr>
        <w:rPr>
          <w:b/>
          <w:i/>
          <w:lang w:eastAsia="x-none"/>
        </w:rPr>
      </w:pPr>
      <w:r w:rsidRPr="00F53038">
        <w:rPr>
          <w:rFonts w:hint="eastAsia"/>
          <w:b/>
          <w:i/>
          <w:lang w:eastAsia="x-none"/>
        </w:rPr>
        <w:t>Prop</w:t>
      </w:r>
      <w:r w:rsidRPr="00F53038">
        <w:rPr>
          <w:b/>
          <w:i/>
          <w:lang w:eastAsia="x-none"/>
        </w:rPr>
        <w:t xml:space="preserve">osal </w:t>
      </w:r>
      <w:r w:rsidR="009710C5">
        <w:rPr>
          <w:b/>
          <w:i/>
          <w:lang w:eastAsia="x-none"/>
        </w:rPr>
        <w:t>4</w:t>
      </w:r>
      <w:r w:rsidRPr="00F53038">
        <w:rPr>
          <w:b/>
          <w:i/>
          <w:lang w:eastAsia="x-none"/>
        </w:rPr>
        <w:t xml:space="preserve">: </w:t>
      </w:r>
      <w:r w:rsidR="00DD039D">
        <w:rPr>
          <w:b/>
          <w:i/>
          <w:lang w:eastAsia="x-none"/>
        </w:rPr>
        <w:t>T</w:t>
      </w:r>
      <w:r w:rsidRPr="00881EDF">
        <w:rPr>
          <w:b/>
          <w:i/>
          <w:lang w:eastAsia="x-none"/>
        </w:rPr>
        <w:t>he number of TCI states/SRIs in a single DCI scheduling multiple PDSCHs/PUSCHs for multi-TRP should be equal to the number of TRPs</w:t>
      </w:r>
      <w:r w:rsidRPr="00F53038">
        <w:rPr>
          <w:b/>
          <w:i/>
          <w:lang w:eastAsia="x-none"/>
        </w:rPr>
        <w:t>.</w:t>
      </w:r>
    </w:p>
    <w:p w14:paraId="345F2DD0" w14:textId="208E1952" w:rsidR="00A03938" w:rsidRPr="00C23F8B" w:rsidRDefault="00A03938" w:rsidP="00A03938">
      <w:pPr>
        <w:rPr>
          <w:lang w:eastAsia="zh-CN"/>
        </w:rPr>
      </w:pPr>
      <w:r w:rsidRPr="00F53038">
        <w:rPr>
          <w:rFonts w:hint="eastAsia"/>
          <w:b/>
          <w:i/>
          <w:lang w:eastAsia="x-none"/>
        </w:rPr>
        <w:t>Prop</w:t>
      </w:r>
      <w:r w:rsidRPr="00F53038">
        <w:rPr>
          <w:b/>
          <w:i/>
          <w:lang w:eastAsia="x-none"/>
        </w:rPr>
        <w:t xml:space="preserve">osal </w:t>
      </w:r>
      <w:r w:rsidR="009710C5">
        <w:rPr>
          <w:b/>
          <w:i/>
          <w:lang w:eastAsia="x-none"/>
        </w:rPr>
        <w:t>5</w:t>
      </w:r>
      <w:r w:rsidRPr="00F53038">
        <w:rPr>
          <w:b/>
          <w:i/>
          <w:lang w:eastAsia="x-none"/>
        </w:rPr>
        <w:t>:</w:t>
      </w:r>
      <w:r>
        <w:rPr>
          <w:b/>
          <w:i/>
          <w:lang w:eastAsia="x-none"/>
        </w:rPr>
        <w:t xml:space="preserve"> Aperiodic CSI-RS should be a complement for BFD-RS.</w:t>
      </w:r>
    </w:p>
    <w:p w14:paraId="1DAC4CD8" w14:textId="77777777" w:rsidR="00F53038" w:rsidRPr="009710C5" w:rsidRDefault="00F53038" w:rsidP="00F53038">
      <w:pPr>
        <w:rPr>
          <w:b/>
          <w:i/>
          <w:szCs w:val="20"/>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t>Reference</w:t>
      </w:r>
    </w:p>
    <w:bookmarkEnd w:id="7"/>
    <w:p w14:paraId="3F8D3939" w14:textId="5FBE0E8E" w:rsidR="00AF0C13" w:rsidRPr="0013199F" w:rsidRDefault="000B3BB4" w:rsidP="00395638">
      <w:pPr>
        <w:pStyle w:val="af3"/>
        <w:numPr>
          <w:ilvl w:val="0"/>
          <w:numId w:val="6"/>
        </w:numPr>
        <w:ind w:firstLineChars="0"/>
        <w:rPr>
          <w:lang w:eastAsia="zh-CN"/>
        </w:rPr>
      </w:pPr>
      <w:r>
        <w:rPr>
          <w:lang w:eastAsia="zh-CN"/>
        </w:rPr>
        <w:t>RAN1#</w:t>
      </w:r>
      <w:r w:rsidR="00D9043D">
        <w:rPr>
          <w:lang w:eastAsia="zh-CN"/>
        </w:rPr>
        <w:t>10</w:t>
      </w:r>
      <w:r w:rsidR="009834A4">
        <w:rPr>
          <w:lang w:eastAsia="zh-CN"/>
        </w:rPr>
        <w:t>4b</w:t>
      </w:r>
      <w:r>
        <w:rPr>
          <w:lang w:eastAsia="zh-CN"/>
        </w:rPr>
        <w:t>-e Chairman notes, 2021-</w:t>
      </w:r>
      <w:r w:rsidR="00D9043D">
        <w:rPr>
          <w:lang w:eastAsia="zh-CN"/>
        </w:rPr>
        <w:t>05</w:t>
      </w:r>
    </w:p>
    <w:sectPr w:rsidR="00AF0C1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B6C90" w14:textId="77777777" w:rsidR="000C2742" w:rsidRDefault="000C2742">
      <w:r>
        <w:separator/>
      </w:r>
    </w:p>
  </w:endnote>
  <w:endnote w:type="continuationSeparator" w:id="0">
    <w:p w14:paraId="41D9E73E" w14:textId="77777777" w:rsidR="000C2742" w:rsidRDefault="000C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AC84" w14:textId="77777777" w:rsidR="000C2742" w:rsidRDefault="000C2742">
      <w:r>
        <w:separator/>
      </w:r>
    </w:p>
  </w:footnote>
  <w:footnote w:type="continuationSeparator" w:id="0">
    <w:p w14:paraId="7F6A027A" w14:textId="77777777" w:rsidR="000C2742" w:rsidRDefault="000C2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360"/>
        </w:tabs>
        <w:ind w:left="360" w:hanging="360"/>
      </w:pPr>
      <w:rPr>
        <w:rFonts w:ascii="Arial" w:hAnsi="Arial" w:hint="default"/>
      </w:rPr>
    </w:lvl>
    <w:lvl w:ilvl="1" w:tplc="43C69510">
      <w:start w:val="1"/>
      <w:numFmt w:val="bullet"/>
      <w:lvlText w:val="•"/>
      <w:lvlJc w:val="left"/>
      <w:pPr>
        <w:tabs>
          <w:tab w:val="num" w:pos="1080"/>
        </w:tabs>
        <w:ind w:left="1080" w:hanging="360"/>
      </w:pPr>
      <w:rPr>
        <w:rFonts w:ascii="Arial" w:hAnsi="Arial" w:hint="default"/>
      </w:rPr>
    </w:lvl>
    <w:lvl w:ilvl="2" w:tplc="1A5224A8" w:tentative="1">
      <w:start w:val="1"/>
      <w:numFmt w:val="bullet"/>
      <w:lvlText w:val="•"/>
      <w:lvlJc w:val="left"/>
      <w:pPr>
        <w:tabs>
          <w:tab w:val="num" w:pos="1800"/>
        </w:tabs>
        <w:ind w:left="1800" w:hanging="360"/>
      </w:pPr>
      <w:rPr>
        <w:rFonts w:ascii="Arial" w:hAnsi="Arial" w:hint="default"/>
      </w:rPr>
    </w:lvl>
    <w:lvl w:ilvl="3" w:tplc="C19ADD92" w:tentative="1">
      <w:start w:val="1"/>
      <w:numFmt w:val="bullet"/>
      <w:lvlText w:val="•"/>
      <w:lvlJc w:val="left"/>
      <w:pPr>
        <w:tabs>
          <w:tab w:val="num" w:pos="2520"/>
        </w:tabs>
        <w:ind w:left="2520" w:hanging="360"/>
      </w:pPr>
      <w:rPr>
        <w:rFonts w:ascii="Arial" w:hAnsi="Arial" w:hint="default"/>
      </w:rPr>
    </w:lvl>
    <w:lvl w:ilvl="4" w:tplc="AD8ED6E8" w:tentative="1">
      <w:start w:val="1"/>
      <w:numFmt w:val="bullet"/>
      <w:lvlText w:val="•"/>
      <w:lvlJc w:val="left"/>
      <w:pPr>
        <w:tabs>
          <w:tab w:val="num" w:pos="3240"/>
        </w:tabs>
        <w:ind w:left="3240" w:hanging="360"/>
      </w:pPr>
      <w:rPr>
        <w:rFonts w:ascii="Arial" w:hAnsi="Arial" w:hint="default"/>
      </w:rPr>
    </w:lvl>
    <w:lvl w:ilvl="5" w:tplc="F8E88F22" w:tentative="1">
      <w:start w:val="1"/>
      <w:numFmt w:val="bullet"/>
      <w:lvlText w:val="•"/>
      <w:lvlJc w:val="left"/>
      <w:pPr>
        <w:tabs>
          <w:tab w:val="num" w:pos="3960"/>
        </w:tabs>
        <w:ind w:left="3960" w:hanging="360"/>
      </w:pPr>
      <w:rPr>
        <w:rFonts w:ascii="Arial" w:hAnsi="Arial" w:hint="default"/>
      </w:rPr>
    </w:lvl>
    <w:lvl w:ilvl="6" w:tplc="89505C26" w:tentative="1">
      <w:start w:val="1"/>
      <w:numFmt w:val="bullet"/>
      <w:lvlText w:val="•"/>
      <w:lvlJc w:val="left"/>
      <w:pPr>
        <w:tabs>
          <w:tab w:val="num" w:pos="4680"/>
        </w:tabs>
        <w:ind w:left="4680" w:hanging="360"/>
      </w:pPr>
      <w:rPr>
        <w:rFonts w:ascii="Arial" w:hAnsi="Arial" w:hint="default"/>
      </w:rPr>
    </w:lvl>
    <w:lvl w:ilvl="7" w:tplc="ACCA66BE" w:tentative="1">
      <w:start w:val="1"/>
      <w:numFmt w:val="bullet"/>
      <w:lvlText w:val="•"/>
      <w:lvlJc w:val="left"/>
      <w:pPr>
        <w:tabs>
          <w:tab w:val="num" w:pos="5400"/>
        </w:tabs>
        <w:ind w:left="5400" w:hanging="360"/>
      </w:pPr>
      <w:rPr>
        <w:rFonts w:ascii="Arial" w:hAnsi="Arial" w:hint="default"/>
      </w:rPr>
    </w:lvl>
    <w:lvl w:ilvl="8" w:tplc="F3B045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BAC6E4FA"/>
    <w:lvl w:ilvl="0">
      <w:start w:val="1"/>
      <w:numFmt w:val="decimal"/>
      <w:lvlText w:val="%1"/>
      <w:lvlJc w:val="left"/>
      <w:pPr>
        <w:ind w:left="432" w:hanging="432"/>
      </w:pPr>
      <w:rPr>
        <w:rFonts w:hint="eastAsia"/>
      </w:rPr>
    </w:lvl>
    <w:lvl w:ilvl="1">
      <w:start w:val="1"/>
      <w:numFmt w:val="decimal"/>
      <w:lvlText w:val="%1.%2"/>
      <w:lvlJc w:val="left"/>
      <w:pPr>
        <w:ind w:left="383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907F1"/>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sz w:val="22"/>
        <w:szCs w:val="18"/>
        <w:lang w:val="en-US"/>
      </w:rPr>
    </w:lvl>
    <w:lvl w:ilvl="2">
      <w:start w:val="1"/>
      <w:numFmt w:val="decimal"/>
      <w:pStyle w:val="3"/>
      <w:lvlText w:val="%1.%2.%3"/>
      <w:lvlJc w:val="left"/>
      <w:pPr>
        <w:tabs>
          <w:tab w:val="left" w:pos="1004"/>
        </w:tabs>
        <w:ind w:left="1004" w:hanging="720"/>
      </w:pPr>
      <w:rPr>
        <w:rFonts w:hint="default"/>
        <w:sz w:val="22"/>
        <w:szCs w:val="22"/>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BC3279"/>
    <w:multiLevelType w:val="hybridMultilevel"/>
    <w:tmpl w:val="B57E32A4"/>
    <w:lvl w:ilvl="0" w:tplc="4766A08C">
      <w:start w:val="1"/>
      <w:numFmt w:val="lowerLetter"/>
      <w:lvlText w:val="(%1)"/>
      <w:lvlJc w:val="left"/>
      <w:pPr>
        <w:ind w:left="3000" w:hanging="360"/>
      </w:pPr>
      <w:rPr>
        <w:rFonts w:hint="default"/>
      </w:rPr>
    </w:lvl>
    <w:lvl w:ilvl="1" w:tplc="04090019" w:tentative="1">
      <w:start w:val="1"/>
      <w:numFmt w:val="lowerLetter"/>
      <w:lvlText w:val="%2)"/>
      <w:lvlJc w:val="left"/>
      <w:pPr>
        <w:ind w:left="3480" w:hanging="420"/>
      </w:pPr>
    </w:lvl>
    <w:lvl w:ilvl="2" w:tplc="0409001B" w:tentative="1">
      <w:start w:val="1"/>
      <w:numFmt w:val="lowerRoman"/>
      <w:lvlText w:val="%3."/>
      <w:lvlJc w:val="right"/>
      <w:pPr>
        <w:ind w:left="3900" w:hanging="420"/>
      </w:pPr>
    </w:lvl>
    <w:lvl w:ilvl="3" w:tplc="0409000F" w:tentative="1">
      <w:start w:val="1"/>
      <w:numFmt w:val="decimal"/>
      <w:lvlText w:val="%4."/>
      <w:lvlJc w:val="left"/>
      <w:pPr>
        <w:ind w:left="4320" w:hanging="420"/>
      </w:pPr>
    </w:lvl>
    <w:lvl w:ilvl="4" w:tplc="04090019" w:tentative="1">
      <w:start w:val="1"/>
      <w:numFmt w:val="lowerLetter"/>
      <w:lvlText w:val="%5)"/>
      <w:lvlJc w:val="left"/>
      <w:pPr>
        <w:ind w:left="4740" w:hanging="420"/>
      </w:pPr>
    </w:lvl>
    <w:lvl w:ilvl="5" w:tplc="0409001B" w:tentative="1">
      <w:start w:val="1"/>
      <w:numFmt w:val="lowerRoman"/>
      <w:lvlText w:val="%6."/>
      <w:lvlJc w:val="right"/>
      <w:pPr>
        <w:ind w:left="5160" w:hanging="420"/>
      </w:pPr>
    </w:lvl>
    <w:lvl w:ilvl="6" w:tplc="0409000F" w:tentative="1">
      <w:start w:val="1"/>
      <w:numFmt w:val="decimal"/>
      <w:lvlText w:val="%7."/>
      <w:lvlJc w:val="left"/>
      <w:pPr>
        <w:ind w:left="5580" w:hanging="420"/>
      </w:pPr>
    </w:lvl>
    <w:lvl w:ilvl="7" w:tplc="04090019" w:tentative="1">
      <w:start w:val="1"/>
      <w:numFmt w:val="lowerLetter"/>
      <w:lvlText w:val="%8)"/>
      <w:lvlJc w:val="left"/>
      <w:pPr>
        <w:ind w:left="6000" w:hanging="420"/>
      </w:pPr>
    </w:lvl>
    <w:lvl w:ilvl="8" w:tplc="0409001B" w:tentative="1">
      <w:start w:val="1"/>
      <w:numFmt w:val="lowerRoman"/>
      <w:lvlText w:val="%9."/>
      <w:lvlJc w:val="right"/>
      <w:pPr>
        <w:ind w:left="6420" w:hanging="42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16"/>
  </w:num>
  <w:num w:numId="4">
    <w:abstractNumId w:val="17"/>
  </w:num>
  <w:num w:numId="5">
    <w:abstractNumId w:val="12"/>
  </w:num>
  <w:num w:numId="6">
    <w:abstractNumId w:val="3"/>
  </w:num>
  <w:num w:numId="7">
    <w:abstractNumId w:val="9"/>
  </w:num>
  <w:num w:numId="8">
    <w:abstractNumId w:val="18"/>
  </w:num>
  <w:num w:numId="9">
    <w:abstractNumId w:val="5"/>
  </w:num>
  <w:num w:numId="10">
    <w:abstractNumId w:val="0"/>
  </w:num>
  <w:num w:numId="11">
    <w:abstractNumId w:val="6"/>
  </w:num>
  <w:num w:numId="12">
    <w:abstractNumId w:val="20"/>
  </w:num>
  <w:num w:numId="13">
    <w:abstractNumId w:val="12"/>
  </w:num>
  <w:num w:numId="14">
    <w:abstractNumId w:val="13"/>
  </w:num>
  <w:num w:numId="15">
    <w:abstractNumId w:val="4"/>
  </w:num>
  <w:num w:numId="16">
    <w:abstractNumId w:val="11"/>
  </w:num>
  <w:num w:numId="17">
    <w:abstractNumId w:val="1"/>
  </w:num>
  <w:num w:numId="18">
    <w:abstractNumId w:val="10"/>
  </w:num>
  <w:num w:numId="19">
    <w:abstractNumId w:val="12"/>
  </w:num>
  <w:num w:numId="20">
    <w:abstractNumId w:val="15"/>
  </w:num>
  <w:num w:numId="21">
    <w:abstractNumId w:val="2"/>
  </w:num>
  <w:num w:numId="22">
    <w:abstractNumId w:val="15"/>
  </w:num>
  <w:num w:numId="23">
    <w:abstractNumId w:val="8"/>
  </w:num>
  <w:num w:numId="24">
    <w:abstractNumId w:val="19"/>
  </w:num>
  <w:num w:numId="25">
    <w:abstractNumId w:val="14"/>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4F8"/>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4FB7"/>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3BB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78E"/>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742"/>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6BE"/>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6F16"/>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50B"/>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149"/>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7CE"/>
    <w:rsid w:val="00215ACD"/>
    <w:rsid w:val="00215F8E"/>
    <w:rsid w:val="00216194"/>
    <w:rsid w:val="0021753A"/>
    <w:rsid w:val="00217B99"/>
    <w:rsid w:val="00217C98"/>
    <w:rsid w:val="00217D6F"/>
    <w:rsid w:val="00217F39"/>
    <w:rsid w:val="00220195"/>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898"/>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23E"/>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C64"/>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06C"/>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69"/>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BED"/>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5B5"/>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99"/>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6B73"/>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2B9A"/>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957"/>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68"/>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1ED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A59"/>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697"/>
    <w:rsid w:val="00935ACA"/>
    <w:rsid w:val="00935C6B"/>
    <w:rsid w:val="00935F9E"/>
    <w:rsid w:val="009364CC"/>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1E"/>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51"/>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0C5"/>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4A4"/>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36C"/>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938"/>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6E3B"/>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9D1"/>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74B"/>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CE2"/>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2F3"/>
    <w:rsid w:val="00AE67B3"/>
    <w:rsid w:val="00AE69BF"/>
    <w:rsid w:val="00AE6A89"/>
    <w:rsid w:val="00AE6DB5"/>
    <w:rsid w:val="00AE7059"/>
    <w:rsid w:val="00AE7864"/>
    <w:rsid w:val="00AE7949"/>
    <w:rsid w:val="00AE7A88"/>
    <w:rsid w:val="00AF01D1"/>
    <w:rsid w:val="00AF0618"/>
    <w:rsid w:val="00AF0C13"/>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95"/>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DDC"/>
    <w:rsid w:val="00B26F4F"/>
    <w:rsid w:val="00B2700A"/>
    <w:rsid w:val="00B2727C"/>
    <w:rsid w:val="00B274BC"/>
    <w:rsid w:val="00B27B44"/>
    <w:rsid w:val="00B27B4F"/>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57D"/>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DA2"/>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4A5"/>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EAB"/>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3F8B"/>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0A9"/>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23F1"/>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A2"/>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43D"/>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39D"/>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468"/>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6FC4"/>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7E9"/>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942"/>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038"/>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7D"/>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4698344F-6F6A-4847-9E0C-2C2F0917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20"/>
      </w:numPr>
      <w:spacing w:before="120"/>
      <w:outlineLvl w:val="0"/>
    </w:pPr>
    <w:rPr>
      <w:b/>
      <w:bCs/>
      <w:sz w:val="28"/>
      <w:szCs w:val="28"/>
    </w:rPr>
  </w:style>
  <w:style w:type="paragraph" w:styleId="2">
    <w:name w:val="heading 2"/>
    <w:basedOn w:val="a"/>
    <w:next w:val="a"/>
    <w:qFormat/>
    <w:rsid w:val="006428D4"/>
    <w:pPr>
      <w:keepNext/>
      <w:numPr>
        <w:ilvl w:val="1"/>
        <w:numId w:val="20"/>
      </w:numPr>
      <w:tabs>
        <w:tab w:val="left" w:pos="432"/>
      </w:tabs>
      <w:spacing w:before="120"/>
      <w:outlineLvl w:val="1"/>
    </w:pPr>
    <w:rPr>
      <w:b/>
      <w:bCs/>
      <w:sz w:val="24"/>
    </w:rPr>
  </w:style>
  <w:style w:type="paragraph" w:styleId="3">
    <w:name w:val="heading 3"/>
    <w:basedOn w:val="a"/>
    <w:next w:val="a"/>
    <w:link w:val="30"/>
    <w:qFormat/>
    <w:rsid w:val="000B06DB"/>
    <w:pPr>
      <w:keepNext/>
      <w:numPr>
        <w:ilvl w:val="2"/>
        <w:numId w:val="20"/>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20"/>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20"/>
      </w:numPr>
      <w:spacing w:before="240" w:after="60"/>
      <w:outlineLvl w:val="6"/>
    </w:pPr>
    <w:rPr>
      <w:sz w:val="24"/>
      <w:szCs w:val="24"/>
    </w:rPr>
  </w:style>
  <w:style w:type="paragraph" w:styleId="8">
    <w:name w:val="heading 8"/>
    <w:basedOn w:val="a"/>
    <w:next w:val="a"/>
    <w:qFormat/>
    <w:rsid w:val="000B06DB"/>
    <w:pPr>
      <w:numPr>
        <w:ilvl w:val="7"/>
        <w:numId w:val="20"/>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20"/>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 w:type="paragraph" w:customStyle="1" w:styleId="paragraph">
    <w:name w:val="paragraph"/>
    <w:basedOn w:val="a"/>
    <w:qFormat/>
    <w:rsid w:val="00C23F8B"/>
    <w:pPr>
      <w:widowControl w:val="0"/>
      <w:autoSpaceDE/>
      <w:autoSpaceDN/>
      <w:adjustRightInd/>
      <w:snapToGrid/>
      <w:spacing w:before="100" w:beforeAutospacing="1" w:after="100" w:afterAutospacing="1"/>
    </w:pPr>
    <w:rPr>
      <w:rFonts w:eastAsia="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4D30E-6BB6-4ECB-961A-43410C45E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27</cp:revision>
  <cp:lastPrinted>2015-03-27T14:25:00Z</cp:lastPrinted>
  <dcterms:created xsi:type="dcterms:W3CDTF">2021-08-03T07:26:00Z</dcterms:created>
  <dcterms:modified xsi:type="dcterms:W3CDTF">2021-08-06T05:37:00Z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