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CE8E5" w14:textId="0B5FD81F" w:rsidR="000C06D9" w:rsidRPr="00DE5B89" w:rsidRDefault="000C06D9" w:rsidP="000C06D9">
      <w:pPr>
        <w:pStyle w:val="Header"/>
        <w:tabs>
          <w:tab w:val="left" w:pos="8222"/>
        </w:tabs>
        <w:rPr>
          <w:bCs/>
          <w:sz w:val="24"/>
        </w:rPr>
      </w:pPr>
      <w:bookmarkStart w:id="0" w:name="_Hlk772559"/>
      <w:bookmarkStart w:id="1" w:name="_Hlk4135959"/>
      <w:r w:rsidRPr="00DE5B89">
        <w:rPr>
          <w:bCs/>
          <w:sz w:val="24"/>
        </w:rPr>
        <w:t>3GPP TSG RAN WG1 Meeting #</w:t>
      </w:r>
      <w:r>
        <w:rPr>
          <w:bCs/>
          <w:sz w:val="24"/>
        </w:rPr>
        <w:t>106-e</w:t>
      </w:r>
      <w:r w:rsidRPr="00DE5B89">
        <w:rPr>
          <w:bCs/>
          <w:sz w:val="24"/>
        </w:rPr>
        <w:tab/>
      </w:r>
      <w:r w:rsidRPr="00657AE4">
        <w:rPr>
          <w:bCs/>
          <w:sz w:val="24"/>
        </w:rPr>
        <w:t>R1-2</w:t>
      </w:r>
      <w:r>
        <w:rPr>
          <w:bCs/>
          <w:sz w:val="24"/>
        </w:rPr>
        <w:t>10</w:t>
      </w:r>
      <w:r w:rsidR="00AD06EB">
        <w:rPr>
          <w:bCs/>
          <w:sz w:val="24"/>
        </w:rPr>
        <w:t>6652</w:t>
      </w:r>
    </w:p>
    <w:bookmarkEnd w:id="0"/>
    <w:p w14:paraId="012CB625" w14:textId="565E39DD" w:rsidR="00C7199C" w:rsidRDefault="000C06D9" w:rsidP="000C06D9">
      <w:pPr>
        <w:pStyle w:val="Header"/>
        <w:rPr>
          <w:bCs/>
          <w:sz w:val="24"/>
        </w:rPr>
      </w:pPr>
      <w:r w:rsidRPr="00A31EF1">
        <w:rPr>
          <w:bCs/>
          <w:sz w:val="24"/>
        </w:rPr>
        <w:t xml:space="preserve">e-Meeting, </w:t>
      </w:r>
      <w:r>
        <w:rPr>
          <w:bCs/>
          <w:sz w:val="24"/>
        </w:rPr>
        <w:t>August 16</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p w14:paraId="77DEC3AD" w14:textId="77777777" w:rsidR="000C06D9" w:rsidRPr="00DE5B89" w:rsidRDefault="000C06D9" w:rsidP="000C06D9">
      <w:pPr>
        <w:pStyle w:val="Header"/>
        <w:rPr>
          <w:bCs/>
          <w:noProof w:val="0"/>
          <w:sz w:val="24"/>
          <w:lang w:eastAsia="ja-JP"/>
        </w:rPr>
      </w:pPr>
    </w:p>
    <w:p w14:paraId="2B544DEF" w14:textId="0921CAC6"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w:t>
      </w:r>
      <w:r w:rsidR="00546B64">
        <w:rPr>
          <w:rFonts w:cs="Arial"/>
          <w:b/>
          <w:bCs/>
          <w:sz w:val="24"/>
          <w:lang w:val="en-US"/>
        </w:rPr>
        <w:t>4</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6F2CBDD"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4" w:name="_Hlk68529604"/>
      <w:r w:rsidR="00546B64">
        <w:rPr>
          <w:rFonts w:ascii="Arial" w:hAnsi="Arial" w:cs="Arial"/>
          <w:b/>
          <w:bCs/>
          <w:sz w:val="24"/>
          <w:lang w:val="en-US"/>
        </w:rPr>
        <w:t xml:space="preserve">Other </w:t>
      </w:r>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w:t>
      </w:r>
      <w:bookmarkEnd w:id="4"/>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3DA51451" w:rsidR="00626FC7" w:rsidRDefault="00626FC7" w:rsidP="00626FC7">
      <w:pPr>
        <w:pStyle w:val="ListParagraph"/>
        <w:spacing w:before="120" w:after="120"/>
        <w:ind w:left="0"/>
        <w:contextualSpacing w:val="0"/>
        <w:jc w:val="both"/>
        <w:rPr>
          <w:lang w:val="en-US"/>
        </w:rPr>
      </w:pPr>
      <w:bookmarkStart w:id="5"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F10A3B">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w:t>
      </w:r>
      <w:r w:rsidR="00A4203B">
        <w:rPr>
          <w:lang w:val="en-US"/>
        </w:rPr>
        <w:t>Two aspects are considered in this agenda item</w:t>
      </w:r>
      <w:r>
        <w:rPr>
          <w:lang w:val="en-US"/>
        </w:rPr>
        <w:t xml:space="preserve"> –</w:t>
      </w:r>
    </w:p>
    <w:p w14:paraId="1641C8CA" w14:textId="77777777" w:rsidR="00A4203B" w:rsidRPr="00A4203B" w:rsidRDefault="00A4203B" w:rsidP="00A4203B">
      <w:pPr>
        <w:numPr>
          <w:ilvl w:val="0"/>
          <w:numId w:val="25"/>
        </w:numPr>
        <w:autoSpaceDE/>
        <w:autoSpaceDN/>
        <w:adjustRightInd/>
        <w:spacing w:after="120"/>
        <w:jc w:val="both"/>
        <w:textAlignment w:val="auto"/>
        <w:rPr>
          <w:rFonts w:eastAsia="MS Mincho"/>
          <w:bCs/>
          <w:iCs/>
          <w:lang w:val="en-US"/>
        </w:rPr>
      </w:pPr>
      <w:r w:rsidRPr="00A4203B">
        <w:rPr>
          <w:rFonts w:eastAsia="MS Mincho"/>
          <w:bCs/>
          <w:iCs/>
          <w:lang w:val="en-US"/>
        </w:rPr>
        <w:t>Maximum number of DL MIMO layers:</w:t>
      </w:r>
    </w:p>
    <w:p w14:paraId="74C0A979"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For a RedCap UE with 1 Rx branch, 1 DL MIMO layer is supported.</w:t>
      </w:r>
    </w:p>
    <w:p w14:paraId="1E327AB9"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For a RedCap UE with 2 Rx branches, 2 DL MIMO layers are supported.</w:t>
      </w:r>
    </w:p>
    <w:p w14:paraId="119AD71D" w14:textId="77777777" w:rsidR="00A4203B" w:rsidRPr="00A4203B" w:rsidRDefault="00A4203B" w:rsidP="00A4203B">
      <w:pPr>
        <w:numPr>
          <w:ilvl w:val="0"/>
          <w:numId w:val="25"/>
        </w:numPr>
        <w:autoSpaceDE/>
        <w:autoSpaceDN/>
        <w:adjustRightInd/>
        <w:spacing w:after="120"/>
        <w:jc w:val="both"/>
        <w:textAlignment w:val="auto"/>
        <w:rPr>
          <w:rFonts w:eastAsia="MS Mincho"/>
          <w:bCs/>
          <w:iCs/>
          <w:lang w:val="en-US"/>
        </w:rPr>
      </w:pPr>
      <w:r w:rsidRPr="00A4203B">
        <w:rPr>
          <w:rFonts w:eastAsia="MS Mincho"/>
          <w:bCs/>
          <w:iCs/>
          <w:lang w:val="en-US"/>
        </w:rPr>
        <w:t>Relaxed maximum modulation order:</w:t>
      </w:r>
    </w:p>
    <w:p w14:paraId="7C3B2715"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Support of 256QAM in DL is optional (instead of mandatory) for an FR1 RedCap UE.</w:t>
      </w:r>
    </w:p>
    <w:p w14:paraId="27E1FCF9" w14:textId="04574FA3"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No other relaxations of maximum modulation order are specified for a RedCap UE.</w:t>
      </w:r>
    </w:p>
    <w:p w14:paraId="62883647" w14:textId="289C9B3F" w:rsidR="00481C1F" w:rsidRDefault="00481C1F" w:rsidP="001D5193">
      <w:pPr>
        <w:pStyle w:val="ListParagraph"/>
        <w:spacing w:before="120" w:after="120"/>
        <w:ind w:left="0"/>
        <w:contextualSpacing w:val="0"/>
        <w:jc w:val="both"/>
        <w:rPr>
          <w:rFonts w:ascii="Times" w:eastAsia="MS Mincho" w:hAnsi="Times" w:cs="Times"/>
          <w:lang w:val="en-US"/>
        </w:rPr>
      </w:pPr>
      <w:r>
        <w:rPr>
          <w:rFonts w:ascii="Times" w:eastAsia="MS Mincho" w:hAnsi="Times" w:cs="Times"/>
          <w:lang w:val="en-US"/>
        </w:rPr>
        <w:t>In RAN1#10</w:t>
      </w:r>
      <w:r w:rsidR="00BB26B6">
        <w:rPr>
          <w:rFonts w:ascii="Times" w:eastAsia="MS Mincho" w:hAnsi="Times" w:cs="Times"/>
          <w:lang w:val="en-US"/>
        </w:rPr>
        <w:t>5</w:t>
      </w:r>
      <w:r w:rsidR="00425027">
        <w:rPr>
          <w:rFonts w:ascii="Times" w:eastAsia="MS Mincho" w:hAnsi="Times" w:cs="Times"/>
          <w:lang w:val="en-US"/>
        </w:rPr>
        <w:t>-e</w:t>
      </w:r>
      <w:r>
        <w:rPr>
          <w:rFonts w:ascii="Times" w:eastAsia="MS Mincho" w:hAnsi="Times" w:cs="Times"/>
          <w:lang w:val="en-US"/>
        </w:rPr>
        <w:t xml:space="preserve">, the following </w:t>
      </w:r>
      <w:r w:rsidR="00F50FCB">
        <w:rPr>
          <w:rFonts w:ascii="Times" w:eastAsia="MS Mincho" w:hAnsi="Times" w:cs="Times"/>
          <w:lang w:val="en-US"/>
        </w:rPr>
        <w:t xml:space="preserve">conclusion and </w:t>
      </w:r>
      <w:r>
        <w:rPr>
          <w:rFonts w:ascii="Times" w:eastAsia="MS Mincho" w:hAnsi="Times" w:cs="Times"/>
          <w:lang w:val="en-US"/>
        </w:rPr>
        <w:t>agreements have been made on these aspects –</w:t>
      </w:r>
    </w:p>
    <w:p w14:paraId="10B579A9" w14:textId="77777777" w:rsidR="00090532" w:rsidRPr="007E43E7" w:rsidRDefault="00090532" w:rsidP="00090532">
      <w:pPr>
        <w:spacing w:after="0"/>
      </w:pPr>
      <w:r w:rsidRPr="007E43E7">
        <w:rPr>
          <w:b/>
          <w:bCs/>
        </w:rPr>
        <w:t>Conclusion</w:t>
      </w:r>
      <w:r w:rsidRPr="007E43E7">
        <w:t>:</w:t>
      </w:r>
    </w:p>
    <w:p w14:paraId="1D08F461" w14:textId="77777777" w:rsidR="00090532" w:rsidRPr="00620221" w:rsidRDefault="00090532" w:rsidP="00090532">
      <w:pPr>
        <w:pStyle w:val="ListParagraph"/>
        <w:numPr>
          <w:ilvl w:val="0"/>
          <w:numId w:val="42"/>
        </w:numPr>
        <w:spacing w:after="0"/>
      </w:pPr>
      <w:bookmarkStart w:id="6" w:name="_Hlk77863350"/>
      <w:r w:rsidRPr="00620221">
        <w:t>For a RedCap UE, when motivated by reduced max number of DL MIMO layers modifications to CSI measurement and/or reporting mechanisms are not pursued in Rel-17.</w:t>
      </w:r>
    </w:p>
    <w:bookmarkEnd w:id="6"/>
    <w:p w14:paraId="6B880559" w14:textId="77777777" w:rsidR="00090532" w:rsidRDefault="00090532" w:rsidP="00090532">
      <w:pPr>
        <w:spacing w:after="0"/>
        <w:rPr>
          <w:highlight w:val="green"/>
        </w:rPr>
      </w:pPr>
    </w:p>
    <w:p w14:paraId="7B93F89D" w14:textId="42EF25C0" w:rsidR="00090532" w:rsidRPr="00196C34" w:rsidRDefault="00090532" w:rsidP="00090532">
      <w:pPr>
        <w:spacing w:after="0"/>
      </w:pPr>
      <w:r w:rsidRPr="00196C34">
        <w:rPr>
          <w:highlight w:val="green"/>
        </w:rPr>
        <w:t>Agreements</w:t>
      </w:r>
      <w:r w:rsidRPr="00196C34">
        <w:t>:</w:t>
      </w:r>
    </w:p>
    <w:p w14:paraId="76B594E5" w14:textId="77777777" w:rsidR="00090532" w:rsidRPr="00196C34" w:rsidRDefault="00090532" w:rsidP="00090532">
      <w:pPr>
        <w:pStyle w:val="ListParagraph"/>
        <w:numPr>
          <w:ilvl w:val="0"/>
          <w:numId w:val="41"/>
        </w:numPr>
        <w:overflowPunct/>
        <w:snapToGrid w:val="0"/>
        <w:spacing w:after="0"/>
        <w:jc w:val="both"/>
        <w:textAlignment w:val="auto"/>
      </w:pPr>
      <w:r w:rsidRPr="00196C34">
        <w:t>For a RedCap UE, 64QAM MCS tables (Table 5.1.3.1-1 in TS 38.214 for DL and UL OFDM and Table 6.1.4.1-1 in TS 38.214 for UL w/ transform precoding respectively) are the “default” ones and are mandatory.</w:t>
      </w:r>
    </w:p>
    <w:p w14:paraId="2F1E0AC1" w14:textId="77777777" w:rsidR="00090532" w:rsidRPr="00196C34" w:rsidRDefault="00090532" w:rsidP="00090532">
      <w:pPr>
        <w:pStyle w:val="ListParagraph"/>
        <w:numPr>
          <w:ilvl w:val="0"/>
          <w:numId w:val="41"/>
        </w:numPr>
        <w:overflowPunct/>
        <w:snapToGrid w:val="0"/>
        <w:spacing w:after="0"/>
        <w:jc w:val="both"/>
        <w:textAlignment w:val="auto"/>
      </w:pPr>
      <w:r w:rsidRPr="00196C34">
        <w:t>The following is optionally supported by RedCap UEs:</w:t>
      </w:r>
    </w:p>
    <w:p w14:paraId="2E8F67CE" w14:textId="77777777" w:rsidR="00090532" w:rsidRPr="009B1665" w:rsidRDefault="00090532" w:rsidP="00090532">
      <w:pPr>
        <w:pStyle w:val="ListParagraph"/>
        <w:numPr>
          <w:ilvl w:val="1"/>
          <w:numId w:val="41"/>
        </w:numPr>
        <w:overflowPunct/>
        <w:snapToGrid w:val="0"/>
        <w:spacing w:after="0"/>
        <w:jc w:val="both"/>
        <w:textAlignment w:val="auto"/>
        <w:rPr>
          <w:color w:val="000000"/>
        </w:rPr>
      </w:pPr>
      <w:r w:rsidRPr="009B1665">
        <w:rPr>
          <w:color w:val="000000"/>
        </w:rPr>
        <w:t xml:space="preserve">256QAM MCS tables (Table 5.1.3.1-2 in TS 38.214 for DL and UL OFDM) </w:t>
      </w:r>
    </w:p>
    <w:p w14:paraId="4E8E0D92" w14:textId="77777777" w:rsidR="00090532" w:rsidRPr="00196C34" w:rsidRDefault="00090532" w:rsidP="00090532">
      <w:pPr>
        <w:pStyle w:val="ListParagraph"/>
        <w:numPr>
          <w:ilvl w:val="1"/>
          <w:numId w:val="41"/>
        </w:numPr>
        <w:overflowPunct/>
        <w:snapToGrid w:val="0"/>
        <w:spacing w:after="0"/>
        <w:jc w:val="both"/>
        <w:textAlignment w:val="auto"/>
      </w:pPr>
      <w:r w:rsidRPr="00196C34">
        <w:t>64QAM low SE MCS tables (Table 5.1.3.1-3 in TS 38.214 for DL and UL OFDM and Table 6.1.4.1-2 in TS 38.214 for UL w/ transform precoding respectively)</w:t>
      </w:r>
    </w:p>
    <w:p w14:paraId="3AAB7BAC" w14:textId="77777777" w:rsidR="00090532" w:rsidRPr="000D47C4" w:rsidRDefault="00090532" w:rsidP="00090532">
      <w:pPr>
        <w:spacing w:after="0"/>
      </w:pPr>
      <w:r w:rsidRPr="000D47C4">
        <w:rPr>
          <w:highlight w:val="green"/>
        </w:rPr>
        <w:t>Agreements</w:t>
      </w:r>
      <w:r w:rsidRPr="000D47C4">
        <w:t>:</w:t>
      </w:r>
    </w:p>
    <w:p w14:paraId="5FB442F5" w14:textId="5C4215ED" w:rsidR="00090532" w:rsidRPr="000D47C4" w:rsidRDefault="00090532" w:rsidP="00090532">
      <w:pPr>
        <w:pStyle w:val="ListParagraph"/>
        <w:numPr>
          <w:ilvl w:val="0"/>
          <w:numId w:val="41"/>
        </w:numPr>
        <w:overflowPunct/>
        <w:snapToGrid w:val="0"/>
        <w:spacing w:after="0"/>
        <w:jc w:val="both"/>
        <w:textAlignment w:val="auto"/>
      </w:pPr>
      <w:r w:rsidRPr="000D47C4">
        <w:t>For a RedCap UE, “CQI table 1” (Table 5.2.2.1-2 in TS 38.214), that corresponds to MCS Table 5.1.3.1-1 in TS 38.214, is mandatory.</w:t>
      </w:r>
    </w:p>
    <w:p w14:paraId="2179AA2A" w14:textId="77777777" w:rsidR="00090532" w:rsidRPr="000D47C4" w:rsidRDefault="00090532" w:rsidP="00090532">
      <w:pPr>
        <w:pStyle w:val="ListParagraph"/>
        <w:numPr>
          <w:ilvl w:val="0"/>
          <w:numId w:val="41"/>
        </w:numPr>
        <w:overflowPunct/>
        <w:snapToGrid w:val="0"/>
        <w:spacing w:after="0"/>
        <w:jc w:val="both"/>
        <w:textAlignment w:val="auto"/>
      </w:pPr>
      <w:r w:rsidRPr="000D47C4">
        <w:t>The following is optionally supported by a RedCap UE:</w:t>
      </w:r>
    </w:p>
    <w:p w14:paraId="5381DC15" w14:textId="77777777" w:rsidR="00090532" w:rsidRPr="000D47C4" w:rsidRDefault="00090532" w:rsidP="00090532">
      <w:pPr>
        <w:pStyle w:val="ListParagraph"/>
        <w:numPr>
          <w:ilvl w:val="1"/>
          <w:numId w:val="40"/>
        </w:numPr>
        <w:overflowPunct/>
        <w:snapToGrid w:val="0"/>
        <w:spacing w:after="0"/>
        <w:jc w:val="both"/>
        <w:textAlignment w:val="auto"/>
      </w:pPr>
      <w:r w:rsidRPr="000D47C4">
        <w:t xml:space="preserve">“CQI table 2” (Table 5.2.2.1-3 in TS 38.214) that corresponds to MCS Table 5.1.3.1-2 in TS 38.214 (256QAM MCS table) </w:t>
      </w:r>
    </w:p>
    <w:p w14:paraId="37E4EEC4" w14:textId="77777777" w:rsidR="00090532" w:rsidRPr="000D47C4" w:rsidRDefault="00090532" w:rsidP="00090532">
      <w:pPr>
        <w:pStyle w:val="ListParagraph"/>
        <w:numPr>
          <w:ilvl w:val="1"/>
          <w:numId w:val="41"/>
        </w:numPr>
        <w:overflowPunct/>
        <w:snapToGrid w:val="0"/>
        <w:spacing w:after="0"/>
        <w:jc w:val="both"/>
        <w:textAlignment w:val="auto"/>
      </w:pPr>
      <w:r w:rsidRPr="000D47C4">
        <w:t>“CQI table 3” (Table 5.2.2.1-4 in TS 38.214) that corresponds to MCS Table 5.1.3.1-3 in TS 38.214 (64QAM low SE MCS table)</w:t>
      </w:r>
    </w:p>
    <w:p w14:paraId="64A8A693" w14:textId="77777777" w:rsidR="00090532" w:rsidRDefault="00090532" w:rsidP="00090532">
      <w:pPr>
        <w:spacing w:after="0"/>
        <w:rPr>
          <w:lang w:eastAsia="x-none"/>
        </w:rPr>
      </w:pPr>
    </w:p>
    <w:p w14:paraId="0AA15DDF" w14:textId="77777777" w:rsidR="00090532" w:rsidRPr="00553295" w:rsidRDefault="00090532" w:rsidP="00090532">
      <w:pPr>
        <w:spacing w:after="0"/>
        <w:rPr>
          <w:highlight w:val="green"/>
        </w:rPr>
      </w:pPr>
      <w:r w:rsidRPr="00553295">
        <w:rPr>
          <w:highlight w:val="green"/>
        </w:rPr>
        <w:t>Agreement:</w:t>
      </w:r>
    </w:p>
    <w:p w14:paraId="6B9AD7E6" w14:textId="77777777" w:rsidR="00090532" w:rsidRPr="00553295" w:rsidRDefault="00090532" w:rsidP="00090532">
      <w:pPr>
        <w:pStyle w:val="ListParagraph"/>
        <w:numPr>
          <w:ilvl w:val="0"/>
          <w:numId w:val="42"/>
        </w:numPr>
        <w:spacing w:after="0"/>
      </w:pPr>
      <w:r w:rsidRPr="00553295">
        <w:t>Both 256QAM MCS table for PDSCH and “CQI table 2” (Table 5.2.2.1-3 in TS 38.214) are supported by a RedCap UE indicating support of 256QAM for PDSCH.</w:t>
      </w:r>
    </w:p>
    <w:p w14:paraId="4D3869C6" w14:textId="77777777" w:rsidR="00090532" w:rsidRDefault="00090532" w:rsidP="00090532">
      <w:pPr>
        <w:spacing w:after="0"/>
        <w:rPr>
          <w:highlight w:val="green"/>
        </w:rPr>
      </w:pPr>
    </w:p>
    <w:p w14:paraId="2E5992FC" w14:textId="0E898823" w:rsidR="00090532" w:rsidRPr="00C110E4" w:rsidRDefault="00090532" w:rsidP="00090532">
      <w:pPr>
        <w:spacing w:after="0"/>
        <w:rPr>
          <w:highlight w:val="green"/>
        </w:rPr>
      </w:pPr>
      <w:r w:rsidRPr="00C110E4">
        <w:rPr>
          <w:highlight w:val="green"/>
        </w:rPr>
        <w:t>Agreement:</w:t>
      </w:r>
    </w:p>
    <w:p w14:paraId="3D688DE9" w14:textId="77777777" w:rsidR="00090532" w:rsidRPr="00C110E4" w:rsidRDefault="00090532" w:rsidP="00090532">
      <w:pPr>
        <w:pStyle w:val="ListParagraph"/>
        <w:numPr>
          <w:ilvl w:val="0"/>
          <w:numId w:val="42"/>
        </w:numPr>
        <w:spacing w:after="0"/>
      </w:pPr>
      <w:r w:rsidRPr="00C110E4">
        <w:t>For a RedCap UE, support of 64QAM low SE MCS table for PDSCH and support of “CQI table 3” (Table 5.2.2.1-4 in TS 38.214) are not coupled and capability of each can be reported independent of the other.</w:t>
      </w:r>
    </w:p>
    <w:p w14:paraId="6A6E939A" w14:textId="77777777" w:rsidR="00090532" w:rsidRDefault="00090532" w:rsidP="00090532">
      <w:pPr>
        <w:spacing w:after="0"/>
        <w:rPr>
          <w:highlight w:val="green"/>
        </w:rPr>
      </w:pPr>
    </w:p>
    <w:p w14:paraId="6F18FE9B" w14:textId="083EC094" w:rsidR="00090532" w:rsidRPr="00C110E4" w:rsidRDefault="00090532" w:rsidP="00090532">
      <w:pPr>
        <w:spacing w:after="0"/>
        <w:rPr>
          <w:highlight w:val="green"/>
        </w:rPr>
      </w:pPr>
      <w:r w:rsidRPr="00C110E4">
        <w:rPr>
          <w:highlight w:val="green"/>
        </w:rPr>
        <w:t>Agreement:</w:t>
      </w:r>
    </w:p>
    <w:p w14:paraId="2CEC6DC8" w14:textId="77777777" w:rsidR="00090532" w:rsidRPr="00C110E4" w:rsidRDefault="00090532" w:rsidP="00090532">
      <w:pPr>
        <w:pStyle w:val="ListParagraph"/>
        <w:numPr>
          <w:ilvl w:val="0"/>
          <w:numId w:val="42"/>
        </w:numPr>
        <w:spacing w:after="0"/>
      </w:pPr>
      <w:r w:rsidRPr="00C110E4">
        <w:lastRenderedPageBreak/>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1C0F199E" w14:textId="579BA798" w:rsidR="004772C9" w:rsidRDefault="00422FD7" w:rsidP="00783BCB">
      <w:pPr>
        <w:pStyle w:val="ListParagraph"/>
        <w:spacing w:before="240" w:after="120"/>
        <w:ind w:left="0"/>
        <w:contextualSpacing w:val="0"/>
        <w:jc w:val="both"/>
        <w:rPr>
          <w:lang w:val="en-US"/>
        </w:rPr>
      </w:pPr>
      <w:r>
        <w:rPr>
          <w:rFonts w:ascii="Times" w:eastAsia="MS Mincho" w:hAnsi="Times" w:cs="Times"/>
          <w:lang w:val="en-US"/>
        </w:rPr>
        <w:t xml:space="preserve">In this contribution, we address </w:t>
      </w:r>
      <w:r w:rsidR="00D92C77">
        <w:rPr>
          <w:rFonts w:ascii="Times" w:eastAsia="MS Mincho" w:hAnsi="Times" w:cs="Times"/>
          <w:lang w:val="en-US"/>
        </w:rPr>
        <w:t xml:space="preserve">remaining </w:t>
      </w:r>
      <w:r>
        <w:rPr>
          <w:rFonts w:ascii="Times" w:eastAsia="MS Mincho" w:hAnsi="Times" w:cs="Times"/>
          <w:lang w:val="en-US"/>
        </w:rPr>
        <w:t xml:space="preserve">issues related </w:t>
      </w:r>
      <w:r w:rsidR="00193AEE">
        <w:rPr>
          <w:rFonts w:ascii="Times" w:eastAsia="MS Mincho" w:hAnsi="Times" w:cs="Times"/>
          <w:lang w:val="en-US"/>
        </w:rPr>
        <w:t>these two aspects</w:t>
      </w:r>
      <w:r w:rsidR="00D267C2">
        <w:rPr>
          <w:rFonts w:ascii="Times" w:eastAsia="MS Mincho" w:hAnsi="Times" w:cs="Times"/>
          <w:lang w:val="en-US"/>
        </w:rPr>
        <w:t xml:space="preserve"> of reduced complexity</w:t>
      </w:r>
      <w:r w:rsidR="005161D2">
        <w:rPr>
          <w:rFonts w:ascii="Times" w:eastAsia="MS Mincho" w:hAnsi="Times" w:cs="Times"/>
          <w:lang w:val="en-US"/>
        </w:rPr>
        <w:t xml:space="preserve"> based on </w:t>
      </w:r>
      <w:r w:rsidR="005161D2">
        <w:rPr>
          <w:rFonts w:ascii="Times" w:eastAsia="MS Mincho" w:hAnsi="Times" w:cs="Times"/>
          <w:lang w:val="en-US"/>
        </w:rPr>
        <w:fldChar w:fldCharType="begin"/>
      </w:r>
      <w:r w:rsidR="005161D2">
        <w:rPr>
          <w:rFonts w:ascii="Times" w:eastAsia="MS Mincho" w:hAnsi="Times" w:cs="Times"/>
          <w:lang w:val="en-US"/>
        </w:rPr>
        <w:instrText xml:space="preserve"> REF _Ref60822310 \n \h </w:instrText>
      </w:r>
      <w:r w:rsidR="005161D2">
        <w:rPr>
          <w:rFonts w:ascii="Times" w:eastAsia="MS Mincho" w:hAnsi="Times" w:cs="Times"/>
          <w:lang w:val="en-US"/>
        </w:rPr>
      </w:r>
      <w:r w:rsidR="005161D2">
        <w:rPr>
          <w:rFonts w:ascii="Times" w:eastAsia="MS Mincho" w:hAnsi="Times" w:cs="Times"/>
          <w:lang w:val="en-US"/>
        </w:rPr>
        <w:fldChar w:fldCharType="separate"/>
      </w:r>
      <w:r w:rsidR="00F10A3B">
        <w:rPr>
          <w:rFonts w:ascii="Times" w:eastAsia="MS Mincho" w:hAnsi="Times" w:cs="Times"/>
          <w:lang w:val="en-US"/>
        </w:rPr>
        <w:t>[3]</w:t>
      </w:r>
      <w:r w:rsidR="005161D2">
        <w:rPr>
          <w:rFonts w:ascii="Times" w:eastAsia="MS Mincho" w:hAnsi="Times" w:cs="Times"/>
          <w:lang w:val="en-US"/>
        </w:rPr>
        <w:fldChar w:fldCharType="end"/>
      </w:r>
      <w:r>
        <w:rPr>
          <w:lang w:val="en-US"/>
        </w:rPr>
        <w:t>.</w:t>
      </w:r>
      <w:bookmarkEnd w:id="5"/>
    </w:p>
    <w:p w14:paraId="37FE77BA" w14:textId="2EA506C0" w:rsidR="00193AEE" w:rsidRPr="00DE5B89" w:rsidRDefault="00193AEE" w:rsidP="00193AEE">
      <w:pPr>
        <w:pStyle w:val="Heading1"/>
        <w:tabs>
          <w:tab w:val="clear" w:pos="1134"/>
          <w:tab w:val="num" w:pos="709"/>
        </w:tabs>
        <w:ind w:left="709" w:hanging="709"/>
        <w:rPr>
          <w:lang w:val="en-US"/>
        </w:rPr>
      </w:pPr>
      <w:r>
        <w:rPr>
          <w:lang w:val="en-US"/>
        </w:rPr>
        <w:t>Maximum number of DL MIMO layers</w:t>
      </w:r>
    </w:p>
    <w:p w14:paraId="7E8D117C" w14:textId="1C4CEB58" w:rsidR="001D5193" w:rsidRDefault="001D5193" w:rsidP="001D5193">
      <w:pPr>
        <w:jc w:val="both"/>
        <w:rPr>
          <w:lang w:val="en-US"/>
        </w:rPr>
      </w:pPr>
      <w:r>
        <w:rPr>
          <w:noProof/>
          <w:lang w:val="en-US" w:eastAsia="en-GB"/>
        </w:rPr>
        <w:t xml:space="preserve">The WI states that for a RedCap UE with 2 Rx branches, 2 DL MIMO layers are supported. In addiiton, for a RedCap UE with 1 Rx branch, 1 DL MIMO is supported. Thus, the number of supported DL MIMO layer is directly dependent on the number of Rx branches. </w:t>
      </w:r>
      <w:r>
        <w:rPr>
          <w:lang w:val="en-US"/>
        </w:rPr>
        <w:t xml:space="preserve">During initial access and in idle mode, all downlink transmission uses a single layer, so there is no issue. In connected mode, UE capability is known and the gNB can handle each UE type appropriately. </w:t>
      </w:r>
      <w:r w:rsidR="005C5FC6">
        <w:rPr>
          <w:lang w:val="en-US"/>
        </w:rPr>
        <w:t xml:space="preserve">In addition, </w:t>
      </w:r>
      <w:r w:rsidR="009F2A87">
        <w:rPr>
          <w:lang w:val="en-US"/>
        </w:rPr>
        <w:t>it has been agreed that the existing</w:t>
      </w:r>
      <w:r w:rsidR="005C5FC6">
        <w:rPr>
          <w:lang w:val="en-US"/>
        </w:rPr>
        <w:t xml:space="preserve"> capability parameter </w:t>
      </w:r>
      <w:proofErr w:type="spellStart"/>
      <w:r w:rsidR="005C5FC6" w:rsidRPr="00AC2F55">
        <w:rPr>
          <w:i/>
          <w:iCs/>
          <w:lang w:eastAsia="ja-JP"/>
        </w:rPr>
        <w:t>maxNumberMIMO-LayersPDSCH</w:t>
      </w:r>
      <w:proofErr w:type="spellEnd"/>
      <w:r w:rsidR="005C5FC6">
        <w:rPr>
          <w:lang w:eastAsia="ja-JP"/>
        </w:rPr>
        <w:t xml:space="preserve"> </w:t>
      </w:r>
      <w:r w:rsidR="009F2A87">
        <w:rPr>
          <w:lang w:eastAsia="ja-JP"/>
        </w:rPr>
        <w:t>will</w:t>
      </w:r>
      <w:r w:rsidR="005C5FC6">
        <w:rPr>
          <w:lang w:eastAsia="ja-JP"/>
        </w:rPr>
        <w:t xml:space="preserve"> be used by the UE to report the maximum number of DL MIMO layers supported by the UE.</w:t>
      </w:r>
      <w:r w:rsidR="005C5FC6">
        <w:rPr>
          <w:lang w:val="en-US"/>
        </w:rPr>
        <w:t xml:space="preserve"> </w:t>
      </w:r>
      <w:r>
        <w:rPr>
          <w:lang w:val="en-US"/>
        </w:rPr>
        <w:t>Therefore, there is no RAN1 specification impact for RedCap UE supporting 1 or 2 downlink MIMO layer.</w:t>
      </w:r>
    </w:p>
    <w:p w14:paraId="082041E9" w14:textId="18B3861D" w:rsidR="00EC127E" w:rsidRDefault="00ED5EF4" w:rsidP="00182BFF">
      <w:pPr>
        <w:jc w:val="both"/>
        <w:rPr>
          <w:lang w:val="en-US"/>
        </w:rPr>
      </w:pPr>
      <w:r>
        <w:rPr>
          <w:lang w:val="en-US"/>
        </w:rPr>
        <w:t>In RAN1#104</w:t>
      </w:r>
      <w:r w:rsidR="0027500C">
        <w:rPr>
          <w:lang w:val="en-US"/>
        </w:rPr>
        <w:t>-e</w:t>
      </w:r>
      <w:r>
        <w:rPr>
          <w:lang w:val="en-US"/>
        </w:rPr>
        <w:t>, two potential optimization</w:t>
      </w:r>
      <w:r w:rsidR="009D46CC">
        <w:rPr>
          <w:lang w:val="en-US"/>
        </w:rPr>
        <w:t>s</w:t>
      </w:r>
      <w:r>
        <w:rPr>
          <w:lang w:val="en-US"/>
        </w:rPr>
        <w:t xml:space="preserve"> were noted for further study – DCI fields/formats, and </w:t>
      </w:r>
      <w:r w:rsidRPr="00481C1F">
        <w:rPr>
          <w:rFonts w:eastAsia="Times New Roman"/>
        </w:rPr>
        <w:t>CSI measurement/reporting</w:t>
      </w:r>
      <w:r>
        <w:rPr>
          <w:rFonts w:eastAsia="Times New Roman"/>
        </w:rPr>
        <w:t>.</w:t>
      </w:r>
      <w:r w:rsidR="00EC127E">
        <w:rPr>
          <w:rFonts w:eastAsia="Times New Roman"/>
        </w:rPr>
        <w:t xml:space="preserve"> </w:t>
      </w:r>
      <w:r w:rsidR="00770D6C">
        <w:rPr>
          <w:rFonts w:eastAsia="Times New Roman"/>
        </w:rPr>
        <w:t xml:space="preserve">In RAN1#105-e, it was agreed that </w:t>
      </w:r>
      <w:r w:rsidR="00770D6C" w:rsidRPr="00770D6C">
        <w:rPr>
          <w:rFonts w:eastAsia="Times New Roman"/>
        </w:rPr>
        <w:t>modifications to CSI measurement and/or reporting mechanisms are not pursued in Rel-17.</w:t>
      </w:r>
      <w:r w:rsidR="00E606AB">
        <w:rPr>
          <w:rFonts w:eastAsia="Times New Roman"/>
        </w:rPr>
        <w:t xml:space="preserve"> </w:t>
      </w:r>
      <w:r w:rsidR="00EC127E">
        <w:rPr>
          <w:rFonts w:eastAsia="Times New Roman"/>
        </w:rPr>
        <w:t xml:space="preserve">With respect to DCI field optimization, </w:t>
      </w:r>
      <w:r w:rsidR="00182BFF">
        <w:rPr>
          <w:rFonts w:eastAsia="Times New Roman"/>
        </w:rPr>
        <w:t>it has been proposed that the t</w:t>
      </w:r>
      <w:r w:rsidR="00EC127E">
        <w:rPr>
          <w:lang w:val="en-US"/>
        </w:rPr>
        <w:t xml:space="preserve">he size of the antenna port fields </w:t>
      </w:r>
      <w:r w:rsidR="003E02F2">
        <w:rPr>
          <w:lang w:val="en-US"/>
        </w:rPr>
        <w:t xml:space="preserve">in DCI 1_1 </w:t>
      </w:r>
      <w:r w:rsidR="00EC127E">
        <w:rPr>
          <w:lang w:val="en-US"/>
        </w:rPr>
        <w:t xml:space="preserve">can be reduced by </w:t>
      </w:r>
      <w:r w:rsidR="003E02F2">
        <w:rPr>
          <w:lang w:val="en-US"/>
        </w:rPr>
        <w:t xml:space="preserve">at least </w:t>
      </w:r>
      <w:r w:rsidR="00EC127E">
        <w:rPr>
          <w:lang w:val="en-US"/>
        </w:rPr>
        <w:t>1 bit for UE with 1 Rx branch</w:t>
      </w:r>
      <w:r w:rsidR="00182BFF">
        <w:rPr>
          <w:lang w:val="en-US"/>
        </w:rPr>
        <w:t>. This, however, is a small optimization</w:t>
      </w:r>
      <w:r w:rsidR="00C7027B">
        <w:rPr>
          <w:lang w:val="en-US"/>
        </w:rPr>
        <w:t xml:space="preserve"> and unlikely to improve PDCCH detection performance meaningfully</w:t>
      </w:r>
      <w:r w:rsidR="00182BFF">
        <w:rPr>
          <w:lang w:val="en-US"/>
        </w:rPr>
        <w:t>. In addition, the</w:t>
      </w:r>
      <w:r w:rsidR="00C7027B">
        <w:rPr>
          <w:lang w:val="en-US"/>
        </w:rPr>
        <w:t xml:space="preserve">re could be a mixture of RedCap </w:t>
      </w:r>
      <w:r w:rsidR="0027500C">
        <w:rPr>
          <w:lang w:val="en-US"/>
        </w:rPr>
        <w:t xml:space="preserve">UEs </w:t>
      </w:r>
      <w:r w:rsidR="00C7027B">
        <w:rPr>
          <w:lang w:val="en-US"/>
        </w:rPr>
        <w:t xml:space="preserve">with 1 </w:t>
      </w:r>
      <w:r w:rsidR="0027500C">
        <w:rPr>
          <w:lang w:val="en-US"/>
        </w:rPr>
        <w:t>or</w:t>
      </w:r>
      <w:r w:rsidR="00C7027B">
        <w:rPr>
          <w:lang w:val="en-US"/>
        </w:rPr>
        <w:t xml:space="preserve"> 2 Rx branches in the network</w:t>
      </w:r>
      <w:r w:rsidR="00BA226E">
        <w:rPr>
          <w:lang w:val="en-US"/>
        </w:rPr>
        <w:t xml:space="preserve"> and it would simplify implementation if the same DCI size is used. Therefore, it is proposed that there is no need to optimize DCI size for </w:t>
      </w:r>
      <w:r w:rsidR="000E2EAC">
        <w:rPr>
          <w:lang w:val="en-US"/>
        </w:rPr>
        <w:t>RedCap UE</w:t>
      </w:r>
      <w:r w:rsidR="004D6927">
        <w:rPr>
          <w:lang w:val="en-US"/>
        </w:rPr>
        <w:t xml:space="preserve"> supporting only 1 DL MIMO layer</w:t>
      </w:r>
      <w:r w:rsidR="00BA226E">
        <w:rPr>
          <w:lang w:val="en-US"/>
        </w:rPr>
        <w:t>.</w:t>
      </w:r>
    </w:p>
    <w:p w14:paraId="5BEFF951" w14:textId="31DAF642" w:rsidR="00BA226E" w:rsidRDefault="00BA226E" w:rsidP="00BA226E">
      <w:pPr>
        <w:jc w:val="both"/>
        <w:rPr>
          <w:b/>
          <w:bCs/>
          <w:noProof/>
          <w:lang w:val="en-US" w:eastAsia="en-GB"/>
        </w:rPr>
      </w:pPr>
      <w:r>
        <w:rPr>
          <w:b/>
          <w:bCs/>
          <w:noProof/>
          <w:lang w:val="en-US" w:eastAsia="en-GB"/>
        </w:rPr>
        <w:t xml:space="preserve">Proposal 1: There is no need to </w:t>
      </w:r>
      <w:r w:rsidR="00936450">
        <w:rPr>
          <w:b/>
          <w:bCs/>
          <w:noProof/>
          <w:lang w:val="en-US" w:eastAsia="en-GB"/>
        </w:rPr>
        <w:t>optimize</w:t>
      </w:r>
      <w:r>
        <w:rPr>
          <w:b/>
          <w:bCs/>
          <w:noProof/>
          <w:lang w:val="en-US" w:eastAsia="en-GB"/>
        </w:rPr>
        <w:t xml:space="preserve"> DCI fields/formats for RedCap UE</w:t>
      </w:r>
      <w:r w:rsidR="000E2EAC">
        <w:rPr>
          <w:b/>
          <w:bCs/>
          <w:noProof/>
          <w:lang w:val="en-US" w:eastAsia="en-GB"/>
        </w:rPr>
        <w:t xml:space="preserve"> </w:t>
      </w:r>
      <w:r w:rsidR="000213BA">
        <w:rPr>
          <w:b/>
          <w:bCs/>
          <w:noProof/>
          <w:lang w:val="en-US" w:eastAsia="en-GB"/>
        </w:rPr>
        <w:t>supporting 1</w:t>
      </w:r>
      <w:r w:rsidR="000E2EAC" w:rsidRPr="000E2EAC">
        <w:rPr>
          <w:b/>
          <w:bCs/>
          <w:noProof/>
          <w:lang w:val="en-US" w:eastAsia="en-GB"/>
        </w:rPr>
        <w:t xml:space="preserve"> DL MIMO layer</w:t>
      </w:r>
      <w:r>
        <w:rPr>
          <w:b/>
          <w:bCs/>
          <w:noProof/>
          <w:lang w:val="en-US" w:eastAsia="en-GB"/>
        </w:rPr>
        <w:t>.</w:t>
      </w:r>
    </w:p>
    <w:p w14:paraId="1E4C17F3" w14:textId="42B11C11" w:rsidR="00FD56D1" w:rsidRPr="00DE5B89" w:rsidRDefault="00193AEE" w:rsidP="00FD56D1">
      <w:pPr>
        <w:pStyle w:val="Heading1"/>
        <w:tabs>
          <w:tab w:val="clear" w:pos="1134"/>
          <w:tab w:val="num" w:pos="709"/>
        </w:tabs>
        <w:ind w:left="709" w:hanging="709"/>
        <w:rPr>
          <w:lang w:val="en-US"/>
        </w:rPr>
      </w:pPr>
      <w:bookmarkStart w:id="7" w:name="_Hlk4137067"/>
      <w:bookmarkStart w:id="8" w:name="_Hlk520894743"/>
      <w:bookmarkStart w:id="9" w:name="_Hlk7596973"/>
      <w:r>
        <w:rPr>
          <w:lang w:val="en-US"/>
        </w:rPr>
        <w:t>Maximum modulation order</w:t>
      </w:r>
    </w:p>
    <w:p w14:paraId="44E09C68" w14:textId="1AF10247" w:rsidR="00267BA9" w:rsidRDefault="00C8172A" w:rsidP="000406FB">
      <w:pPr>
        <w:jc w:val="both"/>
      </w:pPr>
      <w:r>
        <w:t>Agreements related to default and optional</w:t>
      </w:r>
      <w:r w:rsidR="00F44D71">
        <w:t xml:space="preserve"> MCS and CQI tables </w:t>
      </w:r>
      <w:r>
        <w:t xml:space="preserve">were reached in RAN1#105-e. In addition, </w:t>
      </w:r>
      <w:r w:rsidR="00F32F11">
        <w:t xml:space="preserve">de-coupling of </w:t>
      </w:r>
      <w:r w:rsidR="00E6760A">
        <w:t>capabilities for the optional tables were also agreed</w:t>
      </w:r>
      <w:r w:rsidR="005E5281">
        <w:t>.</w:t>
      </w:r>
      <w:r w:rsidR="00E6760A">
        <w:t xml:space="preserve"> </w:t>
      </w:r>
      <w:r w:rsidR="00A5423B">
        <w:t xml:space="preserve">One issue discussed in </w:t>
      </w:r>
      <w:r w:rsidR="00A5423B">
        <w:fldChar w:fldCharType="begin"/>
      </w:r>
      <w:r w:rsidR="00A5423B">
        <w:instrText xml:space="preserve"> REF _Ref60822310 \n \h </w:instrText>
      </w:r>
      <w:r w:rsidR="00A5423B">
        <w:fldChar w:fldCharType="separate"/>
      </w:r>
      <w:r w:rsidR="00F10A3B">
        <w:t>[3]</w:t>
      </w:r>
      <w:r w:rsidR="00A5423B">
        <w:fldChar w:fldCharType="end"/>
      </w:r>
      <w:r w:rsidR="001F6ED5">
        <w:t xml:space="preserve"> was the optional support for 256-QAM in the uplink. </w:t>
      </w:r>
      <w:r w:rsidR="00B105CB">
        <w:t xml:space="preserve">In our view, there is no need to prohibit RedCap UE from optionally supporting 256-QAM in the uplink. </w:t>
      </w:r>
      <w:r w:rsidR="000461CF">
        <w:t>Furthermore, if UE supports 256-QAM in the uplink, it should naturally support the 256-QAM MCS table</w:t>
      </w:r>
      <w:r w:rsidR="00E50086">
        <w:t xml:space="preserve"> for PUSCH.</w:t>
      </w:r>
      <w:r w:rsidR="00C208CC">
        <w:t xml:space="preserve"> This issue can be revisit</w:t>
      </w:r>
      <w:r w:rsidR="0015229E">
        <w:t>ed</w:t>
      </w:r>
      <w:r w:rsidR="00C208CC">
        <w:t xml:space="preserve"> as part of the </w:t>
      </w:r>
      <w:r w:rsidR="009D7876">
        <w:t xml:space="preserve">UE </w:t>
      </w:r>
      <w:r w:rsidR="00C208CC">
        <w:t>capability discussion.</w:t>
      </w:r>
    </w:p>
    <w:p w14:paraId="421AF78B" w14:textId="66AED91C" w:rsidR="0015229E" w:rsidRDefault="0015229E" w:rsidP="000406FB">
      <w:pPr>
        <w:jc w:val="both"/>
        <w:rPr>
          <w:rFonts w:ascii="Times" w:eastAsia="Batang" w:hAnsi="Times"/>
          <w:szCs w:val="24"/>
        </w:rPr>
      </w:pPr>
      <w:r>
        <w:t xml:space="preserve">Another issue mentioned </w:t>
      </w:r>
      <w:r w:rsidR="002871AA">
        <w:t>is</w:t>
      </w:r>
      <w:r>
        <w:t xml:space="preserve"> how UE will indicate support for 256-QAM in the downlink. Here, it should be straightforward to </w:t>
      </w:r>
      <w:r w:rsidR="00D50F38">
        <w:t xml:space="preserve">reuse existing capability parameters </w:t>
      </w:r>
      <w:r w:rsidR="00597A4F">
        <w:rPr>
          <w:rFonts w:ascii="Times" w:eastAsia="Batang" w:hAnsi="Times"/>
          <w:szCs w:val="24"/>
        </w:rPr>
        <w:t>pdsch-256QAM-FR1 or pdsch-256QAM-FR2. There is no need to introduce new parameters.</w:t>
      </w:r>
    </w:p>
    <w:p w14:paraId="4100551C" w14:textId="1CD4DEF2" w:rsidR="000149B4" w:rsidRDefault="003D655E" w:rsidP="000406FB">
      <w:pPr>
        <w:jc w:val="both"/>
      </w:pPr>
      <w:r>
        <w:t xml:space="preserve">In term of </w:t>
      </w:r>
      <w:r w:rsidR="00BE7BD5">
        <w:t>support of low-SE MCS table, it has also be</w:t>
      </w:r>
      <w:r w:rsidR="001F6C79">
        <w:t>en</w:t>
      </w:r>
      <w:r w:rsidR="00BE7BD5">
        <w:t xml:space="preserve"> proposed that such a feature </w:t>
      </w:r>
      <w:r w:rsidR="00CB56D5">
        <w:t>should be coupled with support for PDSCH</w:t>
      </w:r>
      <w:r w:rsidR="00EC24E8">
        <w:t>/PUSCH</w:t>
      </w:r>
      <w:r w:rsidR="00CB56D5">
        <w:t xml:space="preserve"> slot aggregation</w:t>
      </w:r>
      <w:r w:rsidR="001F6C79">
        <w:t>. In our views, there is no need to couple the two features together and they can b</w:t>
      </w:r>
      <w:r w:rsidR="006650FE">
        <w:t xml:space="preserve">e independently supported by the UE. This issue, however, can </w:t>
      </w:r>
      <w:r w:rsidR="009D7876">
        <w:t xml:space="preserve">also </w:t>
      </w:r>
      <w:r w:rsidR="006650FE">
        <w:t xml:space="preserve">be revisited as part of the </w:t>
      </w:r>
      <w:r w:rsidR="009D7876">
        <w:t xml:space="preserve">UE </w:t>
      </w:r>
      <w:r w:rsidR="006650FE">
        <w:t>capability discussion.</w:t>
      </w:r>
    </w:p>
    <w:bookmarkEnd w:id="7"/>
    <w:bookmarkEnd w:id="8"/>
    <w:bookmarkEnd w:id="9"/>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51B2636A" w:rsidR="00931B76" w:rsidRDefault="00931B76" w:rsidP="00931B76">
      <w:pPr>
        <w:spacing w:before="120" w:after="120"/>
        <w:jc w:val="both"/>
        <w:rPr>
          <w:lang w:val="en-US"/>
        </w:rPr>
      </w:pPr>
      <w:r w:rsidRPr="002651FD">
        <w:rPr>
          <w:rFonts w:ascii="Times" w:eastAsia="MS Mincho" w:hAnsi="Times" w:cs="Times"/>
          <w:lang w:val="en-US"/>
        </w:rPr>
        <w:t xml:space="preserve">In this contribution, we </w:t>
      </w:r>
      <w:r w:rsidR="009D62E8">
        <w:rPr>
          <w:rFonts w:ascii="Times" w:eastAsia="MS Mincho" w:hAnsi="Times" w:cs="Times"/>
          <w:lang w:val="en-US"/>
        </w:rPr>
        <w:t xml:space="preserve">consider </w:t>
      </w:r>
      <w:r w:rsidR="00C83DDC">
        <w:rPr>
          <w:rFonts w:ascii="Times" w:eastAsia="MS Mincho" w:hAnsi="Times" w:cs="Times"/>
          <w:lang w:val="en-US"/>
        </w:rPr>
        <w:t>remaining aspects of UE complexity reduction</w:t>
      </w:r>
      <w:r w:rsidR="0058133D">
        <w:rPr>
          <w:lang w:val="en-US"/>
        </w:rPr>
        <w:t xml:space="preserve"> </w:t>
      </w:r>
      <w:r w:rsidR="009D62E8">
        <w:rPr>
          <w:lang w:val="en-US"/>
        </w:rPr>
        <w:t xml:space="preserve">related </w:t>
      </w:r>
      <w:r w:rsidR="006010B8">
        <w:rPr>
          <w:lang w:val="en-US"/>
        </w:rPr>
        <w:t xml:space="preserve">to the </w:t>
      </w:r>
      <w:r w:rsidR="009D62E8">
        <w:rPr>
          <w:lang w:val="en-US"/>
        </w:rPr>
        <w:t xml:space="preserve">number of DL MIMO layers and relaxed modulation order and </w:t>
      </w:r>
      <w:r w:rsidR="0058133D">
        <w:rPr>
          <w:lang w:val="en-US"/>
        </w:rPr>
        <w:t>make the following</w:t>
      </w:r>
      <w:r w:rsidR="00A47F99">
        <w:rPr>
          <w:lang w:val="en-US"/>
        </w:rPr>
        <w:t xml:space="preserve"> </w:t>
      </w:r>
      <w:r w:rsidR="00B327B9">
        <w:rPr>
          <w:lang w:val="en-US"/>
        </w:rPr>
        <w:t>proposal</w:t>
      </w:r>
      <w:r w:rsidR="003F43D8">
        <w:rPr>
          <w:lang w:val="en-US"/>
        </w:rPr>
        <w:t xml:space="preserve"> </w:t>
      </w:r>
      <w:r w:rsidRPr="002651FD">
        <w:rPr>
          <w:lang w:val="en-US"/>
        </w:rPr>
        <w:t>–</w:t>
      </w:r>
    </w:p>
    <w:p w14:paraId="46CBAB62" w14:textId="77777777" w:rsidR="007A783C" w:rsidRDefault="007A783C" w:rsidP="007A783C">
      <w:pPr>
        <w:jc w:val="both"/>
        <w:rPr>
          <w:b/>
          <w:bCs/>
          <w:noProof/>
          <w:lang w:val="en-US" w:eastAsia="en-GB"/>
        </w:rPr>
      </w:pPr>
      <w:r>
        <w:rPr>
          <w:b/>
          <w:bCs/>
          <w:noProof/>
          <w:lang w:val="en-US" w:eastAsia="en-GB"/>
        </w:rPr>
        <w:t>Proposal 1: There is no need to optimize DCI fields/formats for RedCap UE supporting 1</w:t>
      </w:r>
      <w:r w:rsidRPr="000E2EAC">
        <w:rPr>
          <w:b/>
          <w:bCs/>
          <w:noProof/>
          <w:lang w:val="en-US" w:eastAsia="en-GB"/>
        </w:rPr>
        <w:t xml:space="preserve"> DL MIMO layer</w:t>
      </w:r>
      <w:r>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0"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0"/>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1" w:name="_Ref60741089"/>
      <w:r w:rsidRPr="005F1B1A">
        <w:rPr>
          <w:rFonts w:eastAsia="MS Mincho"/>
          <w:lang w:val="en-US" w:eastAsia="ja-JP"/>
        </w:rPr>
        <w:lastRenderedPageBreak/>
        <w:t>TR 38.875, “Study on support of reduced capability NR devices,” v1.0.0, December 2020.</w:t>
      </w:r>
      <w:bookmarkEnd w:id="11"/>
    </w:p>
    <w:p w14:paraId="4AF95106" w14:textId="11AB8627" w:rsidR="00AA7AFE" w:rsidRPr="00D60783" w:rsidRDefault="004D5BE2" w:rsidP="00D60783">
      <w:pPr>
        <w:numPr>
          <w:ilvl w:val="0"/>
          <w:numId w:val="1"/>
        </w:numPr>
        <w:tabs>
          <w:tab w:val="left" w:pos="360"/>
        </w:tabs>
        <w:spacing w:after="120"/>
        <w:jc w:val="both"/>
        <w:rPr>
          <w:rFonts w:eastAsia="MS Mincho"/>
          <w:lang w:val="en-US" w:eastAsia="ja-JP"/>
        </w:rPr>
      </w:pPr>
      <w:bookmarkStart w:id="12" w:name="_Ref60822310"/>
      <w:r>
        <w:rPr>
          <w:rFonts w:eastAsia="MS Mincho"/>
          <w:lang w:val="en-US" w:eastAsia="ja-JP"/>
        </w:rPr>
        <w:t>R1-2</w:t>
      </w:r>
      <w:r w:rsidR="00D60783">
        <w:rPr>
          <w:rFonts w:eastAsia="MS Mincho"/>
          <w:lang w:val="en-US" w:eastAsia="ja-JP"/>
        </w:rPr>
        <w:t>10</w:t>
      </w:r>
      <w:r w:rsidR="004C58CD">
        <w:rPr>
          <w:rFonts w:eastAsia="MS Mincho"/>
          <w:lang w:val="en-US" w:eastAsia="ja-JP"/>
        </w:rPr>
        <w:t>6282</w:t>
      </w:r>
      <w:r>
        <w:rPr>
          <w:rFonts w:eastAsia="MS Mincho"/>
          <w:lang w:val="en-US" w:eastAsia="ja-JP"/>
        </w:rPr>
        <w:t>,</w:t>
      </w:r>
      <w:r w:rsidRPr="00CB3152">
        <w:rPr>
          <w:rFonts w:eastAsia="MS Mincho"/>
          <w:lang w:val="en-US" w:eastAsia="ja-JP"/>
        </w:rPr>
        <w:t xml:space="preserve"> “</w:t>
      </w:r>
      <w:r w:rsidR="000B4189" w:rsidRPr="000B4189">
        <w:t>FL summary #3 on other aspects of UE complexity reduction for RedCap</w:t>
      </w:r>
      <w:r>
        <w:rPr>
          <w:lang w:eastAsia="x-none"/>
        </w:rPr>
        <w:t>,</w:t>
      </w:r>
      <w:r w:rsidRPr="00CB3152">
        <w:rPr>
          <w:rFonts w:eastAsia="MS Mincho"/>
          <w:lang w:val="en-US" w:eastAsia="ja-JP"/>
        </w:rPr>
        <w:t xml:space="preserve">” </w:t>
      </w:r>
      <w:r w:rsidR="00841D93" w:rsidRPr="00841D93">
        <w:rPr>
          <w:lang w:val="en-US"/>
        </w:rPr>
        <w:t>Moderator (Intel)</w:t>
      </w:r>
      <w:r>
        <w:rPr>
          <w:lang w:val="en-US"/>
        </w:rPr>
        <w:t>, RAN1#10</w:t>
      </w:r>
      <w:r w:rsidR="000B4189">
        <w:rPr>
          <w:lang w:val="en-US"/>
        </w:rPr>
        <w:t>5</w:t>
      </w:r>
      <w:r>
        <w:rPr>
          <w:lang w:val="en-US"/>
        </w:rPr>
        <w:t>-e, electronic meeting</w:t>
      </w:r>
      <w:r>
        <w:rPr>
          <w:rFonts w:eastAsia="MS Mincho"/>
          <w:lang w:val="en-US" w:eastAsia="ja-JP"/>
        </w:rPr>
        <w:t>.</w:t>
      </w:r>
      <w:bookmarkEnd w:id="12"/>
    </w:p>
    <w:sectPr w:rsidR="00AA7AFE" w:rsidRPr="00D60783"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B479D" w14:textId="77777777" w:rsidR="00DD5477" w:rsidRDefault="00DD5477">
      <w:r>
        <w:separator/>
      </w:r>
    </w:p>
  </w:endnote>
  <w:endnote w:type="continuationSeparator" w:id="0">
    <w:p w14:paraId="407630A9" w14:textId="77777777" w:rsidR="00DD5477" w:rsidRDefault="00DD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A2635" w14:textId="77777777" w:rsidR="00DD5477" w:rsidRDefault="00DD5477">
      <w:r>
        <w:separator/>
      </w:r>
    </w:p>
  </w:footnote>
  <w:footnote w:type="continuationSeparator" w:id="0">
    <w:p w14:paraId="705BB4BA" w14:textId="77777777" w:rsidR="00DD5477" w:rsidRDefault="00DD5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F5B8E"/>
    <w:multiLevelType w:val="hybridMultilevel"/>
    <w:tmpl w:val="4EFA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1"/>
  </w:num>
  <w:num w:numId="3">
    <w:abstractNumId w:val="17"/>
  </w:num>
  <w:num w:numId="4">
    <w:abstractNumId w:val="24"/>
  </w:num>
  <w:num w:numId="5">
    <w:abstractNumId w:val="39"/>
  </w:num>
  <w:num w:numId="6">
    <w:abstractNumId w:val="25"/>
  </w:num>
  <w:num w:numId="7">
    <w:abstractNumId w:val="22"/>
  </w:num>
  <w:num w:numId="8">
    <w:abstractNumId w:val="2"/>
  </w:num>
  <w:num w:numId="9">
    <w:abstractNumId w:val="36"/>
  </w:num>
  <w:num w:numId="10">
    <w:abstractNumId w:val="18"/>
  </w:num>
  <w:num w:numId="11">
    <w:abstractNumId w:val="38"/>
  </w:num>
  <w:num w:numId="12">
    <w:abstractNumId w:val="32"/>
  </w:num>
  <w:num w:numId="13">
    <w:abstractNumId w:val="33"/>
  </w:num>
  <w:num w:numId="14">
    <w:abstractNumId w:val="29"/>
  </w:num>
  <w:num w:numId="15">
    <w:abstractNumId w:val="21"/>
  </w:num>
  <w:num w:numId="16">
    <w:abstractNumId w:val="9"/>
  </w:num>
  <w:num w:numId="17">
    <w:abstractNumId w:val="30"/>
  </w:num>
  <w:num w:numId="18">
    <w:abstractNumId w:val="26"/>
  </w:num>
  <w:num w:numId="19">
    <w:abstractNumId w:val="3"/>
  </w:num>
  <w:num w:numId="20">
    <w:abstractNumId w:val="12"/>
  </w:num>
  <w:num w:numId="21">
    <w:abstractNumId w:val="0"/>
  </w:num>
  <w:num w:numId="22">
    <w:abstractNumId w:val="37"/>
  </w:num>
  <w:num w:numId="23">
    <w:abstractNumId w:val="20"/>
  </w:num>
  <w:num w:numId="24">
    <w:abstractNumId w:val="34"/>
  </w:num>
  <w:num w:numId="25">
    <w:abstractNumId w:val="14"/>
  </w:num>
  <w:num w:numId="26">
    <w:abstractNumId w:val="10"/>
  </w:num>
  <w:num w:numId="27">
    <w:abstractNumId w:val="16"/>
  </w:num>
  <w:num w:numId="28">
    <w:abstractNumId w:val="5"/>
  </w:num>
  <w:num w:numId="29">
    <w:abstractNumId w:val="28"/>
  </w:num>
  <w:num w:numId="30">
    <w:abstractNumId w:val="27"/>
  </w:num>
  <w:num w:numId="31">
    <w:abstractNumId w:val="23"/>
  </w:num>
  <w:num w:numId="32">
    <w:abstractNumId w:val="14"/>
  </w:num>
  <w:num w:numId="33">
    <w:abstractNumId w:val="35"/>
  </w:num>
  <w:num w:numId="34">
    <w:abstractNumId w:val="31"/>
  </w:num>
  <w:num w:numId="35">
    <w:abstractNumId w:val="19"/>
  </w:num>
  <w:num w:numId="36">
    <w:abstractNumId w:val="8"/>
  </w:num>
  <w:num w:numId="37">
    <w:abstractNumId w:val="7"/>
  </w:num>
  <w:num w:numId="38">
    <w:abstractNumId w:val="14"/>
  </w:num>
  <w:num w:numId="39">
    <w:abstractNumId w:val="13"/>
  </w:num>
  <w:num w:numId="40">
    <w:abstractNumId w:val="15"/>
  </w:num>
  <w:num w:numId="41">
    <w:abstractNumId w:val="4"/>
  </w:num>
  <w:num w:numId="42">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9B4"/>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3BA"/>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CF"/>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19E"/>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6"/>
    <w:rsid w:val="00087C0A"/>
    <w:rsid w:val="00087E56"/>
    <w:rsid w:val="00090532"/>
    <w:rsid w:val="00090533"/>
    <w:rsid w:val="0009066E"/>
    <w:rsid w:val="00090DBB"/>
    <w:rsid w:val="00090EBC"/>
    <w:rsid w:val="00090ED3"/>
    <w:rsid w:val="00091A24"/>
    <w:rsid w:val="00092410"/>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189"/>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6D9"/>
    <w:rsid w:val="000C09E8"/>
    <w:rsid w:val="000C0E65"/>
    <w:rsid w:val="000C1666"/>
    <w:rsid w:val="000C1CC9"/>
    <w:rsid w:val="000C27AA"/>
    <w:rsid w:val="000C28E7"/>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2EAC"/>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A8D"/>
    <w:rsid w:val="00150B41"/>
    <w:rsid w:val="00151AD5"/>
    <w:rsid w:val="00151C8D"/>
    <w:rsid w:val="0015229E"/>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2BFF"/>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3AEE"/>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193"/>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6C79"/>
    <w:rsid w:val="001F6ED5"/>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0C"/>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1AA"/>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569"/>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681"/>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181"/>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55E"/>
    <w:rsid w:val="003D662B"/>
    <w:rsid w:val="003D73D9"/>
    <w:rsid w:val="003D767C"/>
    <w:rsid w:val="003D76FA"/>
    <w:rsid w:val="003D774E"/>
    <w:rsid w:val="003D782D"/>
    <w:rsid w:val="003E02F2"/>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02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47"/>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C1F"/>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8CD"/>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927"/>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0E10"/>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1D2"/>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6B64"/>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4F"/>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5FC6"/>
    <w:rsid w:val="005C6991"/>
    <w:rsid w:val="005C746F"/>
    <w:rsid w:val="005D18BD"/>
    <w:rsid w:val="005D1C45"/>
    <w:rsid w:val="005D26C8"/>
    <w:rsid w:val="005D2E62"/>
    <w:rsid w:val="005D3076"/>
    <w:rsid w:val="005D3565"/>
    <w:rsid w:val="005D3842"/>
    <w:rsid w:val="005D3B6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0B8"/>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0FE"/>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4290"/>
    <w:rsid w:val="006E50C2"/>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564"/>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0D6C"/>
    <w:rsid w:val="007710E9"/>
    <w:rsid w:val="007718F8"/>
    <w:rsid w:val="00771A89"/>
    <w:rsid w:val="0077237F"/>
    <w:rsid w:val="0077288A"/>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83C"/>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3F3"/>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1D93"/>
    <w:rsid w:val="00842100"/>
    <w:rsid w:val="008424CB"/>
    <w:rsid w:val="00842A0D"/>
    <w:rsid w:val="00842C86"/>
    <w:rsid w:val="00842CC6"/>
    <w:rsid w:val="0084315A"/>
    <w:rsid w:val="00843846"/>
    <w:rsid w:val="00843F42"/>
    <w:rsid w:val="0084432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0EE0"/>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2D23"/>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450"/>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71F"/>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6CC"/>
    <w:rsid w:val="009D4859"/>
    <w:rsid w:val="009D4D68"/>
    <w:rsid w:val="009D5107"/>
    <w:rsid w:val="009D544F"/>
    <w:rsid w:val="009D594D"/>
    <w:rsid w:val="009D5976"/>
    <w:rsid w:val="009D62E8"/>
    <w:rsid w:val="009D698E"/>
    <w:rsid w:val="009D7876"/>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A87"/>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3B"/>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23B"/>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789A"/>
    <w:rsid w:val="00A97B18"/>
    <w:rsid w:val="00A97D32"/>
    <w:rsid w:val="00A97DC5"/>
    <w:rsid w:val="00AA02BA"/>
    <w:rsid w:val="00AA0AFC"/>
    <w:rsid w:val="00AA137E"/>
    <w:rsid w:val="00AA1440"/>
    <w:rsid w:val="00AA15EE"/>
    <w:rsid w:val="00AA2654"/>
    <w:rsid w:val="00AA33A6"/>
    <w:rsid w:val="00AA34A4"/>
    <w:rsid w:val="00AA4027"/>
    <w:rsid w:val="00AA447E"/>
    <w:rsid w:val="00AA4621"/>
    <w:rsid w:val="00AA57A4"/>
    <w:rsid w:val="00AA59B5"/>
    <w:rsid w:val="00AA665B"/>
    <w:rsid w:val="00AA686C"/>
    <w:rsid w:val="00AA758B"/>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4DE"/>
    <w:rsid w:val="00AD0502"/>
    <w:rsid w:val="00AD06EB"/>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5CB"/>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2B5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26E"/>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26B6"/>
    <w:rsid w:val="00BB3055"/>
    <w:rsid w:val="00BB33C3"/>
    <w:rsid w:val="00BB365E"/>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BD5"/>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8CC"/>
    <w:rsid w:val="00C20BEA"/>
    <w:rsid w:val="00C21016"/>
    <w:rsid w:val="00C21368"/>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3FDC"/>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7B"/>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72A"/>
    <w:rsid w:val="00C81BA7"/>
    <w:rsid w:val="00C81C2D"/>
    <w:rsid w:val="00C82656"/>
    <w:rsid w:val="00C82691"/>
    <w:rsid w:val="00C826BB"/>
    <w:rsid w:val="00C82A66"/>
    <w:rsid w:val="00C82D6B"/>
    <w:rsid w:val="00C83964"/>
    <w:rsid w:val="00C83A80"/>
    <w:rsid w:val="00C83AC3"/>
    <w:rsid w:val="00C83C34"/>
    <w:rsid w:val="00C83DDC"/>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B7"/>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6D5"/>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9A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C2"/>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828"/>
    <w:rsid w:val="00D34903"/>
    <w:rsid w:val="00D35511"/>
    <w:rsid w:val="00D36010"/>
    <w:rsid w:val="00D3626A"/>
    <w:rsid w:val="00D3683C"/>
    <w:rsid w:val="00D37204"/>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F38"/>
    <w:rsid w:val="00D51399"/>
    <w:rsid w:val="00D5143F"/>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83"/>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C77"/>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BB1"/>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477"/>
    <w:rsid w:val="00DD55E0"/>
    <w:rsid w:val="00DD572D"/>
    <w:rsid w:val="00DD58AE"/>
    <w:rsid w:val="00DD5A71"/>
    <w:rsid w:val="00DD603D"/>
    <w:rsid w:val="00DD62A3"/>
    <w:rsid w:val="00DD6C91"/>
    <w:rsid w:val="00DD75DD"/>
    <w:rsid w:val="00DD78CA"/>
    <w:rsid w:val="00DE0301"/>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079"/>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809"/>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22B"/>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086"/>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6AB"/>
    <w:rsid w:val="00E6072E"/>
    <w:rsid w:val="00E60734"/>
    <w:rsid w:val="00E60B0E"/>
    <w:rsid w:val="00E60C2E"/>
    <w:rsid w:val="00E610C8"/>
    <w:rsid w:val="00E61A1C"/>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60A"/>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97F71"/>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AFF"/>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27E"/>
    <w:rsid w:val="00EC165F"/>
    <w:rsid w:val="00EC1BA5"/>
    <w:rsid w:val="00EC2192"/>
    <w:rsid w:val="00EC24E8"/>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DCB"/>
    <w:rsid w:val="00ED2FDD"/>
    <w:rsid w:val="00ED3B6C"/>
    <w:rsid w:val="00ED47D4"/>
    <w:rsid w:val="00ED4F53"/>
    <w:rsid w:val="00ED572D"/>
    <w:rsid w:val="00ED5898"/>
    <w:rsid w:val="00ED5D44"/>
    <w:rsid w:val="00ED5EF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A3B"/>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2F11"/>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4D71"/>
    <w:rsid w:val="00F45117"/>
    <w:rsid w:val="00F452D6"/>
    <w:rsid w:val="00F457FA"/>
    <w:rsid w:val="00F464CC"/>
    <w:rsid w:val="00F47F85"/>
    <w:rsid w:val="00F50316"/>
    <w:rsid w:val="00F50C25"/>
    <w:rsid w:val="00F50D4A"/>
    <w:rsid w:val="00F50D97"/>
    <w:rsid w:val="00F50F73"/>
    <w:rsid w:val="00F50FC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0B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98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5AIRPNAIUNRU-1977188174-590</_dlc_DocId>
    <_dlc_DocIdUrl xmlns="71c5aaf6-e6ce-465b-b873-5148d2a4c105">
      <Url>https://nokia.sharepoint.com/sites/c5g/projects/mIoT/_layouts/15/DocIdRedir.aspx?ID=5AIRPNAIUNRU-1977188174-590</Url>
      <Description>5AIRPNAIUNRU-1977188174-590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B08F7E-2AE9-41E3-94A8-1B018F93ED87}">
  <ds:schemaRefs>
    <ds:schemaRef ds:uri="http://schemas.microsoft.com/sharepoint/events"/>
  </ds:schemaRefs>
</ds:datastoreItem>
</file>

<file path=customXml/itemProps2.xml><?xml version="1.0" encoding="utf-8"?>
<ds:datastoreItem xmlns:ds="http://schemas.openxmlformats.org/officeDocument/2006/customXml" ds:itemID="{846E67A6-10E9-4908-B45F-983BB072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01AD5-51A8-4108-B6C5-DF1C1C42DF29}">
  <ds:schemaRefs>
    <ds:schemaRef ds:uri="http://schemas.openxmlformats.org/officeDocument/2006/bibliography"/>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1404</TotalTime>
  <Pages>3</Pages>
  <Words>1060</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Contribution</vt:lpstr>
      <vt:lpstr>Introduction</vt:lpstr>
      <vt:lpstr>Maximum number of DL MIMO layers</vt:lpstr>
      <vt:lpstr>Maximum modulation order</vt:lpstr>
      <vt:lpstr>Conclusions</vt:lpstr>
      <vt:lpstr>References</vt:lpstr>
    </vt:vector>
  </TitlesOfParts>
  <Company>Nokia Siemens Networks</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96</cp:revision>
  <cp:lastPrinted>2019-04-30T02:45:00Z</cp:lastPrinted>
  <dcterms:created xsi:type="dcterms:W3CDTF">2021-04-06T15:07:00Z</dcterms:created>
  <dcterms:modified xsi:type="dcterms:W3CDTF">2021-08-06T16:15:00Z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12dbf1f7-e1f1-403d-ad8a-0df5f8a6ada1</vt:lpwstr>
  </property>
</Properties>
</file>