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tabs>
          <w:tab w:val="center" w:pos="4536"/>
          <w:tab w:val="right" w:pos="9639"/>
        </w:tabs>
        <w:spacing w:before="120" w:after="120"/>
        <w:ind w:right="2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3GPP TSG RAN WG1 </w:t>
      </w:r>
      <w:r>
        <w:rPr>
          <w:rFonts w:hint="eastAsia" w:ascii="Arial" w:hAnsi="Arial" w:cs="Arial"/>
          <w:b/>
          <w:bCs/>
          <w:sz w:val="22"/>
          <w:szCs w:val="22"/>
        </w:rPr>
        <w:t>#106</w:t>
      </w:r>
      <w:r>
        <w:rPr>
          <w:rFonts w:ascii="Arial" w:hAnsi="Arial" w:cs="Arial"/>
          <w:b/>
          <w:bCs/>
          <w:sz w:val="22"/>
          <w:szCs w:val="22"/>
        </w:rPr>
        <w:t>-e</w:t>
      </w:r>
      <w:r>
        <w:rPr>
          <w:rFonts w:ascii="Arial" w:hAnsi="Arial" w:cs="Arial"/>
          <w:b/>
          <w:bCs/>
          <w:sz w:val="22"/>
          <w:szCs w:val="22"/>
        </w:rPr>
        <w:tab/>
      </w:r>
      <w:r>
        <w:rPr>
          <w:rFonts w:ascii="Arial" w:hAnsi="Arial" w:cs="Arial"/>
          <w:b/>
          <w:bCs/>
          <w:sz w:val="22"/>
          <w:szCs w:val="22"/>
        </w:rPr>
        <w:tab/>
      </w:r>
      <w:r>
        <w:rPr>
          <w:rFonts w:hint="eastAsia" w:ascii="Arial" w:hAnsi="Arial" w:cs="Arial"/>
          <w:b/>
          <w:bCs/>
          <w:sz w:val="22"/>
          <w:szCs w:val="22"/>
        </w:rPr>
        <w:t>R1-2106526</w:t>
      </w:r>
    </w:p>
    <w:p>
      <w:pPr>
        <w:tabs>
          <w:tab w:val="center" w:pos="4536"/>
          <w:tab w:val="right" w:pos="9639"/>
        </w:tabs>
        <w:spacing w:before="120" w:after="120"/>
        <w:ind w:right="2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e-Meeting</w:t>
      </w:r>
      <w:r>
        <w:rPr>
          <w:rFonts w:hint="eastAsia" w:ascii="Arial" w:hAnsi="Arial" w:cs="Arial"/>
          <w:b/>
          <w:bCs/>
          <w:sz w:val="22"/>
          <w:szCs w:val="22"/>
        </w:rPr>
        <w:t>, August 16</w:t>
      </w:r>
      <w:r>
        <w:rPr>
          <w:rFonts w:ascii="Arial" w:hAnsi="Arial" w:cs="Arial"/>
          <w:b/>
          <w:bCs/>
          <w:sz w:val="22"/>
          <w:szCs w:val="22"/>
          <w:vertAlign w:val="superscript"/>
          <w:lang w:eastAsia="ja-JP"/>
        </w:rPr>
        <w:t>th</w:t>
      </w:r>
      <w:r>
        <w:rPr>
          <w:rFonts w:ascii="Arial" w:hAnsi="Arial" w:cs="Arial"/>
          <w:b/>
          <w:bCs/>
          <w:sz w:val="22"/>
          <w:szCs w:val="22"/>
          <w:lang w:eastAsia="ja-JP"/>
        </w:rPr>
        <w:t xml:space="preserve"> – </w:t>
      </w:r>
      <w:r>
        <w:rPr>
          <w:rFonts w:hint="eastAsia" w:ascii="Arial" w:hAnsi="Arial" w:cs="Arial"/>
          <w:b/>
          <w:bCs/>
          <w:sz w:val="22"/>
          <w:szCs w:val="22"/>
        </w:rPr>
        <w:t>27</w:t>
      </w:r>
      <w:r>
        <w:rPr>
          <w:rFonts w:ascii="Arial" w:hAnsi="Arial" w:cs="Arial"/>
          <w:b/>
          <w:bCs/>
          <w:sz w:val="22"/>
          <w:szCs w:val="22"/>
          <w:vertAlign w:val="superscript"/>
          <w:lang w:eastAsia="ja-JP"/>
        </w:rPr>
        <w:t>th</w:t>
      </w:r>
      <w:r>
        <w:rPr>
          <w:rFonts w:ascii="Arial" w:hAnsi="Arial" w:cs="Arial"/>
          <w:b/>
          <w:bCs/>
          <w:sz w:val="22"/>
          <w:szCs w:val="22"/>
          <w:lang w:eastAsia="ja-JP"/>
        </w:rPr>
        <w:t>, 2021</w:t>
      </w:r>
    </w:p>
    <w:p>
      <w:pPr>
        <w:tabs>
          <w:tab w:val="left" w:pos="1985"/>
        </w:tabs>
        <w:spacing w:beforeLines="100" w:after="120"/>
        <w:ind w:left="1987" w:hanging="1987"/>
        <w:rPr>
          <w:rFonts w:ascii="Arial" w:hAnsi="Arial"/>
          <w:b/>
          <w:sz w:val="22"/>
          <w:szCs w:val="22"/>
        </w:rPr>
      </w:pPr>
      <w:r>
        <w:rPr>
          <w:rFonts w:ascii="Arial" w:hAnsi="Arial"/>
          <w:b/>
          <w:sz w:val="22"/>
          <w:szCs w:val="22"/>
        </w:rPr>
        <w:t xml:space="preserve">Title: </w:t>
      </w:r>
      <w:r>
        <w:rPr>
          <w:rFonts w:ascii="Arial" w:hAnsi="Arial"/>
          <w:b/>
          <w:sz w:val="22"/>
          <w:szCs w:val="22"/>
        </w:rPr>
        <w:tab/>
      </w:r>
      <w:r>
        <w:rPr>
          <w:rFonts w:hint="eastAsia" w:ascii="Arial" w:hAnsi="Arial"/>
          <w:b/>
          <w:sz w:val="22"/>
          <w:szCs w:val="22"/>
        </w:rPr>
        <w:t xml:space="preserve">Remaining Issues of XR Traffic Model </w:t>
      </w:r>
    </w:p>
    <w:p>
      <w:pPr>
        <w:tabs>
          <w:tab w:val="left" w:pos="1985"/>
        </w:tabs>
        <w:spacing w:before="120" w:after="120"/>
        <w:ind w:left="1980" w:hanging="1980"/>
        <w:rPr>
          <w:rFonts w:ascii="Arial" w:hAnsi="Arial"/>
          <w:b/>
          <w:sz w:val="22"/>
          <w:szCs w:val="22"/>
        </w:rPr>
      </w:pPr>
      <w:r>
        <w:rPr>
          <w:rFonts w:ascii="Arial" w:hAnsi="Arial"/>
          <w:b/>
          <w:sz w:val="22"/>
          <w:szCs w:val="22"/>
        </w:rPr>
        <w:t xml:space="preserve">Source: </w:t>
      </w:r>
      <w:r>
        <w:rPr>
          <w:rFonts w:ascii="Arial" w:hAnsi="Arial"/>
          <w:b/>
          <w:sz w:val="22"/>
          <w:szCs w:val="22"/>
        </w:rPr>
        <w:tab/>
      </w:r>
      <w:r>
        <w:rPr>
          <w:rFonts w:ascii="Arial" w:hAnsi="Arial"/>
          <w:b/>
          <w:sz w:val="22"/>
          <w:szCs w:val="22"/>
        </w:rPr>
        <w:t>ZTE</w:t>
      </w:r>
      <w:r>
        <w:rPr>
          <w:rFonts w:hint="eastAsia" w:ascii="Arial" w:hAnsi="Arial"/>
          <w:b/>
          <w:sz w:val="22"/>
          <w:szCs w:val="22"/>
        </w:rPr>
        <w:t>, Sanechips</w:t>
      </w:r>
    </w:p>
    <w:p>
      <w:pPr>
        <w:tabs>
          <w:tab w:val="left" w:pos="1985"/>
        </w:tabs>
        <w:spacing w:before="120" w:after="120"/>
        <w:rPr>
          <w:b/>
          <w:sz w:val="22"/>
          <w:szCs w:val="22"/>
        </w:rPr>
      </w:pPr>
      <w:r>
        <w:rPr>
          <w:rFonts w:ascii="Arial" w:hAnsi="Arial"/>
          <w:b/>
          <w:sz w:val="22"/>
          <w:szCs w:val="22"/>
          <w:lang w:val="pt-BR"/>
        </w:rPr>
        <w:t>Agenda item:</w:t>
      </w:r>
      <w:r>
        <w:rPr>
          <w:rFonts w:ascii="Arial" w:hAnsi="Arial"/>
          <w:b/>
          <w:sz w:val="22"/>
          <w:szCs w:val="22"/>
          <w:lang w:val="pt-BR"/>
        </w:rPr>
        <w:tab/>
      </w:r>
      <w:r>
        <w:rPr>
          <w:rFonts w:hint="eastAsia" w:ascii="Arial" w:hAnsi="Arial"/>
          <w:b/>
          <w:sz w:val="22"/>
          <w:szCs w:val="22"/>
        </w:rPr>
        <w:t>8.14.1</w:t>
      </w:r>
    </w:p>
    <w:p>
      <w:pPr>
        <w:tabs>
          <w:tab w:val="left" w:pos="1985"/>
        </w:tabs>
        <w:spacing w:before="120" w:after="120"/>
        <w:ind w:left="1980" w:hanging="1980"/>
        <w:rPr>
          <w:b/>
          <w:sz w:val="22"/>
          <w:szCs w:val="22"/>
          <w:lang w:val="pt-BR"/>
        </w:rPr>
      </w:pPr>
      <w:r>
        <w:rPr>
          <w:rFonts w:ascii="Arial" w:hAnsi="Arial"/>
          <w:b/>
          <w:sz w:val="22"/>
          <w:szCs w:val="22"/>
          <w:lang w:val="pt-BR"/>
        </w:rPr>
        <w:t>Document for:</w:t>
      </w:r>
      <w:r>
        <w:rPr>
          <w:rFonts w:ascii="Arial" w:hAnsi="Arial"/>
          <w:b/>
          <w:sz w:val="22"/>
          <w:szCs w:val="22"/>
          <w:lang w:val="pt-BR"/>
        </w:rPr>
        <w:tab/>
      </w:r>
      <w:r>
        <w:rPr>
          <w:rFonts w:hint="eastAsia" w:ascii="Arial" w:hAnsi="Arial"/>
          <w:b/>
          <w:sz w:val="22"/>
          <w:szCs w:val="22"/>
        </w:rPr>
        <w:t>Discussion</w:t>
      </w:r>
      <w:r>
        <w:rPr>
          <w:rFonts w:ascii="Arial" w:hAnsi="Arial"/>
          <w:b/>
          <w:sz w:val="22"/>
          <w:szCs w:val="22"/>
        </w:rPr>
        <w:t xml:space="preserve"> and decision</w:t>
      </w:r>
    </w:p>
    <w:p>
      <w:pPr>
        <w:pStyle w:val="2"/>
        <w:spacing w:before="120" w:after="120"/>
        <w:ind w:left="0"/>
        <w:rPr>
          <w:rFonts w:eastAsia="宋体"/>
        </w:rPr>
      </w:pPr>
      <w:r>
        <w:rPr>
          <w:rFonts w:hint="eastAsia" w:eastAsia="宋体"/>
        </w:rPr>
        <w:t>Introduction</w:t>
      </w:r>
    </w:p>
    <w:p>
      <w:pPr>
        <w:spacing w:before="120" w:after="120"/>
        <w:rPr>
          <w:szCs w:val="21"/>
        </w:rPr>
      </w:pPr>
      <w:r>
        <w:rPr>
          <w:rFonts w:hint="eastAsia"/>
          <w:szCs w:val="21"/>
        </w:rPr>
        <w:t xml:space="preserve">During RAN1#105-e meeting, the remaining issues for single stream, including e.g., the PDB of UL AR video and  DL traffic for separate packet arrival under dual-eye buffer, have been agreed in [1]. </w:t>
      </w:r>
    </w:p>
    <w:p>
      <w:pPr>
        <w:spacing w:before="120" w:after="120"/>
        <w:rPr>
          <w:szCs w:val="21"/>
        </w:rPr>
      </w:pPr>
      <w:r>
        <w:rPr>
          <w:rFonts w:hint="eastAsia"/>
          <w:szCs w:val="21"/>
        </w:rPr>
        <w:t>In this paper, we further discuss the remaining aspect, including the multiple stream model for I-stream and P-stream as well as FoV-stream and non-FoV stream.</w:t>
      </w:r>
    </w:p>
    <w:p>
      <w:pPr>
        <w:pStyle w:val="2"/>
        <w:spacing w:before="120" w:after="120"/>
        <w:ind w:left="0"/>
      </w:pPr>
      <w:r>
        <w:rPr>
          <w:rFonts w:hint="eastAsia" w:eastAsia="宋体"/>
        </w:rPr>
        <w:t>Multiple Streams Modeling for DL Video</w:t>
      </w:r>
    </w:p>
    <w:p>
      <w:pPr>
        <w:pStyle w:val="3"/>
        <w:numPr>
          <w:ilvl w:val="1"/>
          <w:numId w:val="0"/>
        </w:numPr>
        <w:spacing w:before="120" w:after="120"/>
        <w:ind w:right="210"/>
      </w:pPr>
      <w:r>
        <w:rPr>
          <w:rFonts w:hint="eastAsia" w:eastAsia="宋体"/>
        </w:rPr>
        <w:t>2</w:t>
      </w:r>
      <w:r>
        <w:rPr>
          <w:rFonts w:hint="eastAsia"/>
        </w:rPr>
        <w:t>.1 I-frame &amp; P-frame</w:t>
      </w:r>
    </w:p>
    <w:p>
      <w:pPr>
        <w:spacing w:before="120" w:after="120"/>
      </w:pPr>
      <w:r>
        <w:rPr>
          <w:rFonts w:hint="eastAsia"/>
        </w:rPr>
        <w:t xml:space="preserve">During RAN1#105-e meeting, an initial tabulation has been proposed for two types of I/P-stream modeling [1] as follows,   </w:t>
      </w:r>
    </w:p>
    <w:tbl>
      <w:tblPr>
        <w:tblStyle w:val="2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876" w:type="dxa"/>
          </w:tcPr>
          <w:p>
            <w:pPr>
              <w:widowControl w:val="0"/>
              <w:spacing w:before="120" w:after="120"/>
              <w:rPr>
                <w:b/>
                <w:bCs/>
                <w:highlight w:val="green"/>
              </w:rPr>
            </w:pPr>
            <w:r>
              <w:rPr>
                <w:b/>
                <w:bCs/>
                <w:highlight w:val="green"/>
              </w:rPr>
              <w:t>Agreement:</w:t>
            </w:r>
          </w:p>
          <w:p>
            <w:pPr>
              <w:widowControl w:val="0"/>
              <w:spacing w:before="120" w:after="120"/>
            </w:pPr>
            <w:r>
              <w:t xml:space="preserve">For the optional evaluation scenario, two streams of I-frame and P-frame for DL video stream (option 1), the traffic models described in the below table are assumed. </w:t>
            </w:r>
          </w:p>
          <w:p>
            <w:pPr>
              <w:pStyle w:val="39"/>
              <w:widowControl w:val="0"/>
              <w:numPr>
                <w:ilvl w:val="0"/>
                <w:numId w:val="8"/>
              </w:numPr>
              <w:spacing w:after="120"/>
              <w:rPr>
                <w:rFonts w:eastAsiaTheme="minorEastAsia"/>
                <w:sz w:val="21"/>
                <w:szCs w:val="20"/>
              </w:rPr>
            </w:pPr>
            <w:r>
              <w:rPr>
                <w:rFonts w:hint="eastAsia" w:eastAsiaTheme="minorEastAsia"/>
                <w:sz w:val="21"/>
                <w:szCs w:val="20"/>
              </w:rPr>
              <w:t>FFS:</w:t>
            </w:r>
            <w:r>
              <w:t xml:space="preserve"> </w:t>
            </w:r>
            <w:r>
              <w:rPr>
                <w:rFonts w:hint="eastAsia" w:eastAsiaTheme="minorEastAsia"/>
                <w:sz w:val="21"/>
                <w:szCs w:val="20"/>
              </w:rPr>
              <w:t xml:space="preserve">Parameter values of </w:t>
            </w:r>
            <w:r>
              <w:rPr>
                <w:rFonts w:hint="eastAsia" w:eastAsiaTheme="minorEastAsia"/>
                <w:sz w:val="21"/>
                <w:szCs w:val="20"/>
              </w:rPr>
              <w:fldChar w:fldCharType="begin"/>
            </w:r>
            <w:r>
              <w:rPr>
                <w:rFonts w:hint="eastAsia" w:eastAsiaTheme="minorEastAsia"/>
                <w:sz w:val="21"/>
                <w:szCs w:val="20"/>
              </w:rPr>
              <w:instrText xml:space="preserve"> QUOTE </w:instrText>
            </w:r>
            <w:r>
              <w:rPr>
                <w:rFonts w:eastAsiaTheme="minorEastAsia"/>
                <w:sz w:val="21"/>
                <w:szCs w:val="20"/>
              </w:rPr>
              <w:pict>
                <v:shape id="_x0000_i1025" o:spt="75" type="#_x0000_t75" style="height:12.25pt;width:6.1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43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B73843&quot; wsp:rsidP=&quot;00B73843&quot;&gt;&lt;m:oMathPara&gt;&lt;m:oMath&gt;&lt;m:r&gt;&lt;w:rPr&gt;&lt;w:rFonts w:ascii=&quot;Cambria Math&quot; w:h-ansi=&quot;Cambria Math&quot;/&gt;&lt;wx:font wx:val=&quot;Cambria Math&quot;/&gt;&lt;w:i/&gt;&lt;w:lang w:fareast=&quot;ZH-CN&quot;/&gt;&lt;/w:rPr&gt;&lt;m:t&gt;α&lt;/m:t&gt;&lt;/m:r&gt;&lt;/m:oMath&gt;&lt;/m:oMathPara&gt;&lt;/w:p&gt;&lt;w:sectPr wsp:rsidR=&quot;00000000&quot;&gt;&lt;w:pgSz w:w=m&quot;1o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hint="eastAsia" w:eastAsiaTheme="minorEastAsia"/>
                <w:sz w:val="21"/>
                <w:szCs w:val="20"/>
              </w:rPr>
              <w:instrText xml:space="preserve"> </w:instrText>
            </w:r>
            <w:r>
              <w:rPr>
                <w:rFonts w:hint="eastAsia" w:eastAsiaTheme="minorEastAsia"/>
                <w:sz w:val="21"/>
                <w:szCs w:val="20"/>
              </w:rPr>
              <w:fldChar w:fldCharType="separate"/>
            </w:r>
            <w:r>
              <w:rPr>
                <w:rFonts w:eastAsiaTheme="minorEastAsia"/>
                <w:sz w:val="21"/>
                <w:szCs w:val="20"/>
              </w:rPr>
              <w:pict>
                <v:shape id="_x0000_i1026" o:spt="75" type="#_x0000_t75" style="height:12.25pt;width:6.1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43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B73843&quot; wsp:rsidP=&quot;00B73843&quot;&gt;&lt;m:oMathPara&gt;&lt;m:oMath&gt;&lt;m:r&gt;&lt;w:rPr&gt;&lt;w:rFonts w:ascii=&quot;Cambria Math&quot; w:h-ansi=&quot;Cambria Math&quot;/&gt;&lt;wx:font wx:val=&quot;Cambria Math&quot;/&gt;&lt;w:i/&gt;&lt;w:lang w:fareast=&quot;ZH-CN&quot;/&gt;&lt;/w:rPr&gt;&lt;m:t&gt;α&lt;/m:t&gt;&lt;/m:r&gt;&lt;/m:oMath&gt;&lt;/m:oMathPara&gt;&lt;/w:p&gt;&lt;w:sectPr wsp:rsidR=&quot;00000000&quot;&gt;&lt;w:pgSz w:w=m&quot;1o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hint="eastAsia" w:eastAsiaTheme="minorEastAsia"/>
                <w:sz w:val="21"/>
                <w:szCs w:val="20"/>
              </w:rPr>
              <w:fldChar w:fldCharType="end"/>
            </w:r>
            <w:r>
              <w:rPr>
                <w:rFonts w:hint="eastAsia" w:eastAsiaTheme="minorEastAsia"/>
                <w:sz w:val="21"/>
                <w:szCs w:val="20"/>
              </w:rPr>
              <w:t xml:space="preserve">, A, B, C, D, E, F, G, H </w:t>
            </w:r>
          </w:p>
          <w:p>
            <w:pPr>
              <w:pStyle w:val="39"/>
              <w:widowControl w:val="0"/>
              <w:numPr>
                <w:ilvl w:val="1"/>
                <w:numId w:val="8"/>
              </w:numPr>
              <w:spacing w:after="120"/>
              <w:rPr>
                <w:rFonts w:eastAsiaTheme="minorEastAsia"/>
                <w:sz w:val="21"/>
                <w:szCs w:val="20"/>
              </w:rPr>
            </w:pPr>
            <w:r>
              <w:rPr>
                <w:rFonts w:hint="eastAsia" w:eastAsiaTheme="minorEastAsia"/>
                <w:sz w:val="21"/>
                <w:szCs w:val="20"/>
              </w:rPr>
              <w:t>Including the possibility of using multiple set of parameter values</w:t>
            </w:r>
          </w:p>
          <w:p>
            <w:pPr>
              <w:pStyle w:val="39"/>
              <w:widowControl w:val="0"/>
              <w:numPr>
                <w:ilvl w:val="0"/>
                <w:numId w:val="8"/>
              </w:numPr>
              <w:spacing w:after="120"/>
              <w:rPr>
                <w:rFonts w:eastAsiaTheme="minorEastAsia"/>
                <w:sz w:val="21"/>
                <w:szCs w:val="20"/>
              </w:rPr>
            </w:pPr>
            <w:r>
              <w:rPr>
                <w:rFonts w:hint="eastAsia" w:eastAsiaTheme="minorEastAsia"/>
                <w:sz w:val="21"/>
                <w:szCs w:val="20"/>
              </w:rPr>
              <w:t xml:space="preserve">For companies who are evaluating this option, it is recommended to evaluate at least the following scenario: AR/VR, 30Mbps, Dense Urban for FR1 and InH for FR2.  It is encouraged to evaluate additional baseline/optional scenarios/configurations. </w:t>
            </w:r>
          </w:p>
          <w:tbl>
            <w:tblPr>
              <w:tblStyle w:val="26"/>
              <w:tblW w:w="9000" w:type="dxa"/>
              <w:jc w:val="center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668"/>
              <w:gridCol w:w="2092"/>
              <w:gridCol w:w="44"/>
              <w:gridCol w:w="1530"/>
              <w:gridCol w:w="259"/>
              <w:gridCol w:w="1660"/>
              <w:gridCol w:w="43"/>
              <w:gridCol w:w="170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85" w:hRule="atLeast"/>
                <w:jc w:val="center"/>
              </w:trPr>
              <w:tc>
                <w:tcPr>
                  <w:tcW w:w="1668" w:type="dxa"/>
                  <w:vMerge w:val="restart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Two data streams, i.e. M1 = 2</w:t>
                  </w:r>
                </w:p>
              </w:tc>
              <w:tc>
                <w:tcPr>
                  <w:tcW w:w="3925" w:type="dxa"/>
                  <w:gridSpan w:val="4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Option 1A: slice-based</w:t>
                  </w:r>
                </w:p>
              </w:tc>
              <w:tc>
                <w:tcPr>
                  <w:tcW w:w="3407" w:type="dxa"/>
                  <w:gridSpan w:val="3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Option 1B: GOP-based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85" w:hRule="atLeast"/>
                <w:jc w:val="center"/>
              </w:trPr>
              <w:tc>
                <w:tcPr>
                  <w:tcW w:w="1668" w:type="dxa"/>
                  <w:vMerge w:val="continue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2136" w:type="dxa"/>
                  <w:gridSpan w:val="2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I-stream</w:t>
                  </w:r>
                </w:p>
              </w:tc>
              <w:tc>
                <w:tcPr>
                  <w:tcW w:w="1789" w:type="dxa"/>
                  <w:gridSpan w:val="2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P-stream</w:t>
                  </w:r>
                </w:p>
              </w:tc>
              <w:tc>
                <w:tcPr>
                  <w:tcW w:w="1703" w:type="dxa"/>
                  <w:gridSpan w:val="2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I-stream</w:t>
                  </w:r>
                </w:p>
              </w:tc>
              <w:tc>
                <w:tcPr>
                  <w:tcW w:w="1704" w:type="dxa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P-stream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85" w:hRule="atLeast"/>
                <w:jc w:val="center"/>
              </w:trPr>
              <w:tc>
                <w:tcPr>
                  <w:tcW w:w="1668" w:type="dxa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Packet modeling</w:t>
                  </w:r>
                </w:p>
              </w:tc>
              <w:tc>
                <w:tcPr>
                  <w:tcW w:w="3925" w:type="dxa"/>
                  <w:gridSpan w:val="4"/>
                  <w:vAlign w:val="center"/>
                </w:tcPr>
                <w:p>
                  <w:pPr>
                    <w:spacing w:before="120" w:after="120"/>
                    <w:jc w:val="center"/>
                  </w:pPr>
                  <w:r>
                    <w:rPr>
                      <w:rFonts w:hint="eastAsia"/>
                    </w:rPr>
                    <w:t>Slice-level</w:t>
                  </w:r>
                </w:p>
              </w:tc>
              <w:tc>
                <w:tcPr>
                  <w:tcW w:w="3407" w:type="dxa"/>
                  <w:gridSpan w:val="3"/>
                  <w:vAlign w:val="center"/>
                </w:tcPr>
                <w:p>
                  <w:pPr>
                    <w:spacing w:before="120" w:after="120"/>
                    <w:jc w:val="center"/>
                  </w:pPr>
                  <w:r>
                    <w:rPr>
                      <w:rFonts w:hint="eastAsia"/>
                    </w:rPr>
                    <w:t>Frame-level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748" w:hRule="atLeast"/>
                <w:jc w:val="center"/>
              </w:trPr>
              <w:tc>
                <w:tcPr>
                  <w:tcW w:w="1668" w:type="dxa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Traffic pattern</w:t>
                  </w:r>
                </w:p>
              </w:tc>
              <w:tc>
                <w:tcPr>
                  <w:tcW w:w="3925" w:type="dxa"/>
                  <w:gridSpan w:val="4"/>
                  <w:vAlign w:val="center"/>
                </w:tcPr>
                <w:p>
                  <w:pPr>
                    <w:spacing w:before="120" w:after="120"/>
                  </w:pPr>
                  <w:r>
                    <w:rPr>
                      <w:rFonts w:hint="eastAsia"/>
                    </w:rPr>
                    <w:t xml:space="preserve">Both streams are periodic at 60 fps with the same jitter model as for single stream. </w:t>
                  </w:r>
                </w:p>
              </w:tc>
              <w:tc>
                <w:tcPr>
                  <w:tcW w:w="3407" w:type="dxa"/>
                  <w:gridSpan w:val="3"/>
                  <w:vAlign w:val="center"/>
                </w:tcPr>
                <w:p>
                  <w:pPr>
                    <w:spacing w:before="120" w:after="120"/>
                  </w:pPr>
                  <w:r>
                    <w:rPr>
                      <w:rFonts w:hint="eastAsia"/>
                    </w:rPr>
                    <w:t>Follow the GOP structure, where GOP size K = 8 with the same jitter model as for single stream.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3" w:hRule="atLeast"/>
                <w:jc w:val="center"/>
              </w:trPr>
              <w:tc>
                <w:tcPr>
                  <w:tcW w:w="1668" w:type="dxa"/>
                  <w:vMerge w:val="restart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Number of packets per stream at a time</w:t>
                  </w:r>
                </w:p>
              </w:tc>
              <w:tc>
                <w:tcPr>
                  <w:tcW w:w="2136" w:type="dxa"/>
                  <w:gridSpan w:val="2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1</w:t>
                  </w:r>
                </w:p>
              </w:tc>
              <w:tc>
                <w:tcPr>
                  <w:tcW w:w="1789" w:type="dxa"/>
                  <w:gridSpan w:val="2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N-1</w:t>
                  </w:r>
                </w:p>
              </w:tc>
              <w:tc>
                <w:tcPr>
                  <w:tcW w:w="3407" w:type="dxa"/>
                  <w:gridSpan w:val="3"/>
                  <w:vMerge w:val="restart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I-frame: 1 or 0</w:t>
                  </w:r>
                </w:p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P-frame: 0 or 1</w:t>
                  </w:r>
                </w:p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  <w:lang w:eastAsia="ja-JP"/>
                    </w:rPr>
                    <w:t>At each time instant, there is either only one</w:t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t xml:space="preserve"> I-stream packet or only one P-stream packet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3" w:hRule="atLeast"/>
                <w:jc w:val="center"/>
              </w:trPr>
              <w:tc>
                <w:tcPr>
                  <w:tcW w:w="1668" w:type="dxa"/>
                  <w:vMerge w:val="continue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3925" w:type="dxa"/>
                  <w:gridSpan w:val="4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N = 8: the number of slices per frame.</w:t>
                  </w:r>
                </w:p>
              </w:tc>
              <w:tc>
                <w:tcPr>
                  <w:tcW w:w="3407" w:type="dxa"/>
                  <w:gridSpan w:val="3"/>
                  <w:vMerge w:val="continue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96" w:hRule="atLeast"/>
                <w:jc w:val="center"/>
              </w:trPr>
              <w:tc>
                <w:tcPr>
                  <w:tcW w:w="1668" w:type="dxa"/>
                  <w:vMerge w:val="restart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Average data rate per stream</w:t>
                  </w:r>
                </w:p>
              </w:tc>
              <w:tc>
                <w:tcPr>
                  <w:tcW w:w="2136" w:type="dxa"/>
                  <w:gridSpan w:val="2"/>
                  <w:vAlign w:val="center"/>
                </w:tcPr>
                <w:p>
                  <w:pPr>
                    <w:spacing w:before="120" w:after="120"/>
                    <w:jc w:val="center"/>
                  </w:pPr>
                  <m:oMathPara>
                    <m:oMath>
                      <m:sSub>
                        <m:sSubP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/>
                            </w:rPr>
                            <m:t>R</m:t>
                          </m: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/>
                            </w:rPr>
                            <m:t>I</m:t>
                          </m: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sub>
                      </m:sSub>
                      <m:r>
                        <m:rPr>
                          <m:sty m:val="p"/>
                        </m:rPr>
                        <w:rPr>
                          <w:rFonts w:hint="eastAsia" w:ascii="Cambria Math" w:hAnsi="Cambria Math"/>
                        </w:rPr>
                        <m:t>=R*</m:t>
                      </m:r>
                      <m:f>
                        <m:fP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/>
                            </w:rPr>
                            <m:t>α</m:t>
                          </m: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/>
                            </w:rPr>
                            <m:t>N-1+α</m:t>
                          </m: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den>
                      </m:f>
                    </m:oMath>
                  </m:oMathPara>
                </w:p>
              </w:tc>
              <w:tc>
                <w:tcPr>
                  <w:tcW w:w="1789" w:type="dxa"/>
                  <w:gridSpan w:val="2"/>
                  <w:vAlign w:val="center"/>
                </w:tcPr>
                <w:p>
                  <w:pPr>
                    <w:spacing w:before="120" w:after="120"/>
                    <w:jc w:val="center"/>
                  </w:pPr>
                  <m:oMathPara>
                    <m:oMath>
                      <m:sSub>
                        <m:sSubP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/>
                            </w:rPr>
                            <m:t>R</m:t>
                          </m: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/>
                            </w:rPr>
                            <m:t>P</m:t>
                          </m: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sub>
                      </m:sSub>
                      <m:r>
                        <m:rPr>
                          <m:sty m:val="p"/>
                        </m:rPr>
                        <w:rPr>
                          <w:rFonts w:hint="eastAsia" w:ascii="Cambria Math" w:hAnsi="Cambria Math"/>
                        </w:rPr>
                        <m:t>=R*</m:t>
                      </m:r>
                      <m:f>
                        <m:fP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/>
                            </w:rPr>
                            <m:t>N-1</m:t>
                          </m: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/>
                            </w:rPr>
                            <m:t>N-1+α</m:t>
                          </m:r>
                          <m:ctrlPr>
                            <w:rPr>
                              <w:rFonts w:hint="eastAsia" w:ascii="Cambria Math" w:hAnsi="Cambria Math"/>
                            </w:rPr>
                          </m:ctrlPr>
                        </m:den>
                      </m:f>
                    </m:oMath>
                  </m:oMathPara>
                </w:p>
              </w:tc>
              <w:tc>
                <w:tcPr>
                  <w:tcW w:w="1703" w:type="dxa"/>
                  <w:gridSpan w:val="2"/>
                  <w:vAlign w:val="center"/>
                </w:tcPr>
                <w:p>
                  <w:pPr>
                    <w:spacing w:before="120" w:after="120"/>
                    <w:jc w:val="center"/>
                  </w:pPr>
                  <w:r>
                    <w:rPr>
                      <w:rFonts w:hint="eastAsia"/>
                    </w:rPr>
                    <w:fldChar w:fldCharType="begin"/>
                  </w:r>
                  <w:r>
                    <w:rPr>
                      <w:rFonts w:hint="eastAsia"/>
                    </w:rPr>
                    <w:instrText xml:space="preserve"> QUOTE </w:instrText>
                  </w:r>
                  <w:r>
                    <w:pict>
                      <v:shape id="_x0000_i1027" o:spt="75" type="#_x0000_t75" style="height:14.25pt;width:57.05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5E86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145E86&quot; wsp:rsidP=&quot;00145E86&quot;&gt;&lt;m:oMathPara&gt;&lt;m:oMath&gt;&lt;m:sSub&gt;&lt;m:sSubPr&gt;&lt;m:ctrlP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I&lt;/m:t&gt;&lt;/m:r&gt;&lt;/m:sub&gt;&lt;/m:sSub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=R*&lt;/m:t&gt;&lt;/m:r&gt;&lt;m:f&gt;&lt;m:f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fPr&gt;&lt;m:num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α&lt;/m:t&gt;&lt;/m:r&gt;&lt;/m:num&gt;&lt;m:den&gt;&lt;m:r&gt;&lt;m:rPr&gt;&lt;m:sty m:val=&quot;p&quot;:/&gt;F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-1+&lt;/m:t&gt;&lt;/m:r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α&lt;/m:t&gt;&lt;/m:r&gt;&lt;/m:den&gt;&lt;/m:f&gt;&lt;/m:oMath&gt;&lt;/m:oMathPara&gt;&lt;/w:p&gt;&lt;w:sectPr swspi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1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instrText xml:space="preserve"> </w:instrText>
                  </w:r>
                  <w:r>
                    <w:rPr>
                      <w:rFonts w:hint="eastAsia"/>
                    </w:rPr>
                    <w:fldChar w:fldCharType="separate"/>
                  </w:r>
                  <w:r>
                    <w:pict>
                      <v:shape id="_x0000_i1028" o:spt="75" type="#_x0000_t75" style="height:14.25pt;width:57.05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5E86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145E86&quot; wsp:rsidP=&quot;00145E86&quot;&gt;&lt;m:oMathPara&gt;&lt;m:oMath&gt;&lt;m:sSub&gt;&lt;m:sSubPr&gt;&lt;m:ctrlP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I&lt;/m:t&gt;&lt;/m:r&gt;&lt;/m:sub&gt;&lt;/m:sSub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=R*&lt;/m:t&gt;&lt;/m:r&gt;&lt;m:f&gt;&lt;m:f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fPr&gt;&lt;m:num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α&lt;/m:t&gt;&lt;/m:r&gt;&lt;/m:num&gt;&lt;m:den&gt;&lt;m:r&gt;&lt;m:rPr&gt;&lt;m:sty m:val=&quot;p&quot;:/&gt;F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-1+&lt;/m:t&gt;&lt;/m:r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α&lt;/m:t&gt;&lt;/m:r&gt;&lt;/m:den&gt;&lt;/m:f&gt;&lt;/m:oMath&gt;&lt;/m:oMathPara&gt;&lt;/w:p&gt;&lt;w:sectPr swspi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1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fldChar w:fldCharType="end"/>
                  </w:r>
                  <w:r>
                    <w:rPr>
                      <w:rFonts w:hint="eastAsia"/>
                    </w:rPr>
                    <w:t xml:space="preserve"> </w:t>
                  </w:r>
                </w:p>
              </w:tc>
              <w:tc>
                <w:tcPr>
                  <w:tcW w:w="1704" w:type="dxa"/>
                  <w:vAlign w:val="center"/>
                </w:tcPr>
                <w:p>
                  <w:pPr>
                    <w:spacing w:before="120" w:after="120"/>
                    <w:jc w:val="center"/>
                  </w:pPr>
                  <w:r>
                    <w:rPr>
                      <w:rFonts w:hint="eastAsia"/>
                    </w:rPr>
                    <w:fldChar w:fldCharType="begin"/>
                  </w:r>
                  <w:r>
                    <w:rPr>
                      <w:rFonts w:hint="eastAsia"/>
                    </w:rPr>
                    <w:instrText xml:space="preserve"> QUOTE </w:instrText>
                  </w:r>
                  <w:r>
                    <w:pict>
                      <v:shape id="_x0000_i1029" o:spt="75" type="#_x0000_t75" style="height:15.6pt;width:58.4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4FE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5534FE&quot; wsp:rsidP=&quot;005534FE&quot;&gt;&lt;m:oMathPara&gt;&lt;m:oMath&gt;&lt;m:sSub&gt;&lt;m:sSubPr&gt;&lt;m:ctrlP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P&lt;/m:t&gt;&lt;/m:r&gt;&lt;/m:sub&gt;&lt;/m:sSub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=R*&lt;/m:t&gt;&lt;/m:r&gt;&lt;m:f&gt;&lt;m:f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fPr&gt;&lt;m:num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-1&lt;/m:t&gt;&lt;/m:r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-1+&lt;/m:t&gt;&lt;/m:r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α&lt;/m:t&gt;&lt;/m:r&gt;&lt;/m:den&gt;&lt;/m:f&gt;&lt;/m:oMath&gt;&lt;/mr:o&lt;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2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instrText xml:space="preserve"> </w:instrText>
                  </w:r>
                  <w:r>
                    <w:rPr>
                      <w:rFonts w:hint="eastAsia"/>
                    </w:rPr>
                    <w:fldChar w:fldCharType="separate"/>
                  </w:r>
                  <w:r>
                    <w:pict>
                      <v:shape id="_x0000_i1030" o:spt="75" type="#_x0000_t75" style="height:15.6pt;width:58.4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4FE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5534FE&quot; wsp:rsidP=&quot;005534FE&quot;&gt;&lt;m:oMathPara&gt;&lt;m:oMath&gt;&lt;m:sSub&gt;&lt;m:sSubPr&gt;&lt;m:ctrlP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P&lt;/m:t&gt;&lt;/m:r&gt;&lt;/m:sub&gt;&lt;/m:sSub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=R*&lt;/m:t&gt;&lt;/m:r&gt;&lt;m:f&gt;&lt;m:f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fPr&gt;&lt;m:num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-1&lt;/m:t&gt;&lt;/m:r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-1+&lt;/m:t&gt;&lt;/m:r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α&lt;/m:t&gt;&lt;/m:r&gt;&lt;/m:den&gt;&lt;/m:f&gt;&lt;/m:oMath&gt;&lt;/mr:o&lt;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2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fldChar w:fldCharType="end"/>
                  </w:r>
                  <w:r>
                    <w:rPr>
                      <w:rFonts w:hint="eastAsia"/>
                    </w:rPr>
                    <w:t xml:space="preserve"> 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96" w:hRule="atLeast"/>
                <w:jc w:val="center"/>
              </w:trPr>
              <w:tc>
                <w:tcPr>
                  <w:tcW w:w="1668" w:type="dxa"/>
                  <w:vMerge w:val="continue"/>
                  <w:vAlign w:val="center"/>
                </w:tcPr>
                <w:p>
                  <w:pPr>
                    <w:spacing w:before="120" w:after="120"/>
                    <w:jc w:val="center"/>
                  </w:pPr>
                </w:p>
              </w:tc>
              <w:tc>
                <w:tcPr>
                  <w:tcW w:w="7332" w:type="dxa"/>
                  <w:gridSpan w:val="7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R: average data rate of a single stream video</w:t>
                  </w:r>
                </w:p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fldChar w:fldCharType="begin"/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instrText xml:space="preserve"> QUOTE </w:instrText>
                  </w:r>
                  <w:r>
                    <w:rPr>
                      <w:rFonts w:eastAsiaTheme="minorEastAsia"/>
                      <w:sz w:val="21"/>
                      <w:szCs w:val="20"/>
                    </w:rPr>
                    <w:pict>
                      <v:shape id="_x0000_i1031" o:spt="75" type="#_x0000_t75" style="height:12.25pt;width:6.1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2B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BB762B&quot; wsp:rsidP=&quot;00BB762B&quot;&gt;&lt;m:oMathPara&gt;&lt;m:oMath&gt;&lt;m:r&gt;&lt;w:rPr&gt;&lt;w:rFonts w:ascii=&quot;Cambria Math&quot; w:fareast=&quot;Malgun Gothic&quot; w:h-ansi=&quot;Cambria Math&quot;/&gt;&lt;wx:font wx:val=&quot;Cambria Math&quot;/&gt;&lt;w:i/&gt;&lt;w:lang w:fareast=&quot;ZH-CN&quot;/&gt;&lt;/w:rPr&gt;&lt;m:t&gt;α&lt;/m:t&gt;&lt;/m:r&gt;&lt;/m:oMath&gt;&lt;/m:oMathPara&gt;&lt;/w:p&gt;&lt;w:sectPr wsp:rsimdRo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0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instrText xml:space="preserve"> </w:instrText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fldChar w:fldCharType="separate"/>
                  </w:r>
                  <w:r>
                    <w:rPr>
                      <w:rFonts w:eastAsiaTheme="minorEastAsia"/>
                      <w:sz w:val="21"/>
                      <w:szCs w:val="20"/>
                    </w:rPr>
                    <w:pict>
                      <v:shape id="_x0000_i1032" o:spt="75" type="#_x0000_t75" style="height:12.25pt;width:6.1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2B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BB762B&quot; wsp:rsidP=&quot;00BB762B&quot;&gt;&lt;m:oMathPara&gt;&lt;m:oMath&gt;&lt;m:r&gt;&lt;w:rPr&gt;&lt;w:rFonts w:ascii=&quot;Cambria Math&quot; w:fareast=&quot;Malgun Gothic&quot; w:h-ansi=&quot;Cambria Math&quot;/&gt;&lt;wx:font wx:val=&quot;Cambria Math&quot;/&gt;&lt;w:i/&gt;&lt;w:lang w:fareast=&quot;ZH-CN&quot;/&gt;&lt;/w:rPr&gt;&lt;m:t&gt;α&lt;/m:t&gt;&lt;/m:r&gt;&lt;/m:oMath&gt;&lt;/m:oMathPara&gt;&lt;/w:p&gt;&lt;w:sectPr wsp:rsimdRo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0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fldChar w:fldCharType="end"/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t xml:space="preserve">: average size ratio between one I-frame/slice and one P-frame/slice, e.g. </w:t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fldChar w:fldCharType="begin"/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instrText xml:space="preserve"> QUOTE </w:instrText>
                  </w:r>
                  <w:r>
                    <w:rPr>
                      <w:rFonts w:eastAsiaTheme="minorEastAsia"/>
                      <w:sz w:val="21"/>
                      <w:szCs w:val="20"/>
                    </w:rPr>
                    <w:pict>
                      <v:shape id="_x0000_i1033" o:spt="75" type="#_x0000_t75" style="height:12.25pt;width:6.1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2DD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8E42DD&quot; wsp:rsidP=&quot;008E42DD&quot;&gt;&lt;m:oMathPara&gt;&lt;m:oMath&gt;&lt;m:r&gt;&lt;w:rPr&gt;&lt;w:rFonts w:ascii=&quot;Cambria Math&quot; w:fareast=&quot;Malgun Gothic&quot; w:h-ansi=&quot;Cambria Math&quot;/&gt;&lt;wx:font wx:val=&quot;Cambria Math&quot;/&gt;&lt;w:i/&gt;&lt;w:lang w:fareast=&quot;ZH-CN&quot;/&gt;&lt;/w:rPr&gt;&lt;m:t&gt;α&lt;/m:t&gt;&lt;/m:r&gt;&lt;/m:oMath&gt;&lt;/m:oMathPara&gt;&lt;/w:p&gt;&lt;w:sectPr wsp:rsimdRo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0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instrText xml:space="preserve"> </w:instrText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fldChar w:fldCharType="separate"/>
                  </w:r>
                  <w:r>
                    <w:rPr>
                      <w:rFonts w:eastAsiaTheme="minorEastAsia"/>
                      <w:sz w:val="21"/>
                      <w:szCs w:val="20"/>
                    </w:rPr>
                    <w:pict>
                      <v:shape id="_x0000_i1034" o:spt="75" type="#_x0000_t75" style="height:12.25pt;width:6.1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2DD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8E42DD&quot; wsp:rsidP=&quot;008E42DD&quot;&gt;&lt;m:oMathPara&gt;&lt;m:oMath&gt;&lt;m:r&gt;&lt;w:rPr&gt;&lt;w:rFonts w:ascii=&quot;Cambria Math&quot; w:fareast=&quot;Malgun Gothic&quot; w:h-ansi=&quot;Cambria Math&quot;/&gt;&lt;wx:font wx:val=&quot;Cambria Math&quot;/&gt;&lt;w:i/&gt;&lt;w:lang w:fareast=&quot;ZH-CN&quot;/&gt;&lt;/w:rPr&gt;&lt;m:t&gt;α&lt;/m:t&gt;&lt;/m:r&gt;&lt;/m:oMath&gt;&lt;/m:oMathPara&gt;&lt;/w:p&gt;&lt;w:sectPr wsp:rsimdRo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0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fldChar w:fldCharType="end"/>
                  </w:r>
                  <w:r>
                    <w:rPr>
                      <w:rFonts w:hint="eastAsia" w:eastAsiaTheme="minorEastAsia"/>
                      <w:sz w:val="21"/>
                      <w:szCs w:val="20"/>
                    </w:rPr>
                    <w:t xml:space="preserve"> = 1.5, 2, 3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4" w:hRule="atLeast"/>
                <w:jc w:val="center"/>
              </w:trPr>
              <w:tc>
                <w:tcPr>
                  <w:tcW w:w="1668" w:type="dxa"/>
                  <w:vMerge w:val="restart"/>
                  <w:vAlign w:val="center"/>
                </w:tcPr>
                <w:p>
                  <w:pPr>
                    <w:spacing w:before="120" w:after="120"/>
                    <w:jc w:val="center"/>
                  </w:pPr>
                  <w:r>
                    <w:rPr>
                      <w:b/>
                    </w:rPr>
                    <w:t>Packet size distribution</w:t>
                  </w:r>
                </w:p>
              </w:tc>
              <w:tc>
                <w:tcPr>
                  <w:tcW w:w="7332" w:type="dxa"/>
                  <w:gridSpan w:val="7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Truncated Gaussian distribution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96" w:hRule="atLeast"/>
                <w:jc w:val="center"/>
              </w:trPr>
              <w:tc>
                <w:tcPr>
                  <w:tcW w:w="1668" w:type="dxa"/>
                  <w:vMerge w:val="continue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2092" w:type="dxa"/>
                  <w:vAlign w:val="center"/>
                </w:tcPr>
                <w:p>
                  <w:pPr>
                    <w:spacing w:before="120" w:after="120"/>
                  </w:pPr>
                  <w:r>
                    <w:rPr>
                      <w:rFonts w:hint="eastAsia"/>
                    </w:rPr>
                    <w:t xml:space="preserve">Mean = </w:t>
                  </w:r>
                  <w:r>
                    <w:rPr>
                      <w:rFonts w:hint="eastAsia"/>
                    </w:rPr>
                    <w:fldChar w:fldCharType="begin"/>
                  </w:r>
                  <w:r>
                    <w:rPr>
                      <w:rFonts w:hint="eastAsia"/>
                    </w:rPr>
                    <w:instrText xml:space="preserve"> QUOTE </w:instrText>
                  </w:r>
                  <w:r>
                    <w:pict>
                      <v:shape id="_x0000_i1035" o:spt="75" type="#_x0000_t75" style="height:16.3pt;width:12.9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35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B91435&quot; wsp:rsidP=&quot;00B91435&quot;&gt;&lt;m:oMathPara&gt;&lt;m:oMath&gt;&lt;m:f&gt;&lt;m:fPr&gt;&lt;m:ctrlPr&gt;&lt;w:rPr&gt;&lt;w:rFonts w:ascii=&quot;Cambria Math&quot; w:fareast=&quot;Malgun Gothic&quot; w:h-ansi=&quot;Cambria Math&quot;/&gt;&lt;wx:font wx:val=&quot;Cambria Math&quot;/&gt;&lt;w:lang w:fareast=&quot;ZH-CN&quot;/&gt;&lt;/w:rPr&gt;&lt;/m:ctrlPr&gt;&lt;/m:fPr&gt;&lt;m:num&gt;&lt;m:sSub&gt;&lt;m:sSubPr&gt;&lt;m:ctrlPr&gt;&lt;w:rPr&gt;&lt;w:rFonts w:ascii=&quot;Cambria Math&quot; w:fareast=&quot;Malgun Gothic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lang w:fareast=&quot;ZH-CN&quot;/&gt;&lt;/w:rPr&gt;&lt;m:t&gt;I&lt;/m:t&gt;&lt;/m:r&gt;&lt;/m:sub&gt;&lt;/m:sSub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lang w:fareast=&quot;ZH-CN&quot;/&gt;&lt;/w:rPr&gt;&lt;m:t&gt;FPS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3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instrText xml:space="preserve"> </w:instrText>
                  </w:r>
                  <w:r>
                    <w:rPr>
                      <w:rFonts w:hint="eastAsia"/>
                    </w:rPr>
                    <w:fldChar w:fldCharType="separate"/>
                  </w:r>
                  <w:r>
                    <w:pict>
                      <v:shape id="_x0000_i1036" o:spt="75" type="#_x0000_t75" style="height:16.3pt;width:12.9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35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B91435&quot; wsp:rsidP=&quot;00B91435&quot;&gt;&lt;m:oMathPara&gt;&lt;m:oMath&gt;&lt;m:f&gt;&lt;m:fPr&gt;&lt;m:ctrlPr&gt;&lt;w:rPr&gt;&lt;w:rFonts w:ascii=&quot;Cambria Math&quot; w:fareast=&quot;Malgun Gothic&quot; w:h-ansi=&quot;Cambria Math&quot;/&gt;&lt;wx:font wx:val=&quot;Cambria Math&quot;/&gt;&lt;w:lang w:fareast=&quot;ZH-CN&quot;/&gt;&lt;/w:rPr&gt;&lt;/m:ctrlPr&gt;&lt;/m:fPr&gt;&lt;m:num&gt;&lt;m:sSub&gt;&lt;m:sSubPr&gt;&lt;m:ctrlPr&gt;&lt;w:rPr&gt;&lt;w:rFonts w:ascii=&quot;Cambria Math&quot; w:fareast=&quot;Malgun Gothic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lang w:fareast=&quot;ZH-CN&quot;/&gt;&lt;/w:rPr&gt;&lt;m:t&gt;I&lt;/m:t&gt;&lt;/m:r&gt;&lt;/m:sub&gt;&lt;/m:sSub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lang w:fareast=&quot;ZH-CN&quot;/&gt;&lt;/w:rPr&gt;&lt;m:t&gt;FPS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3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fldChar w:fldCharType="end"/>
                  </w:r>
                </w:p>
              </w:tc>
              <w:tc>
                <w:tcPr>
                  <w:tcW w:w="1833" w:type="dxa"/>
                  <w:gridSpan w:val="3"/>
                  <w:vAlign w:val="center"/>
                </w:tcPr>
                <w:p>
                  <w:pPr>
                    <w:spacing w:before="120" w:after="120"/>
                  </w:pPr>
                  <w:r>
                    <w:rPr>
                      <w:rFonts w:hint="eastAsia"/>
                    </w:rPr>
                    <w:t xml:space="preserve">Mean = </w:t>
                  </w:r>
                  <w:r>
                    <w:rPr>
                      <w:rFonts w:hint="eastAsia"/>
                    </w:rPr>
                    <w:fldChar w:fldCharType="begin"/>
                  </w:r>
                  <w:r>
                    <w:rPr>
                      <w:rFonts w:hint="eastAsia"/>
                    </w:rPr>
                    <w:instrText xml:space="preserve"> QUOTE </w:instrText>
                  </w:r>
                  <w:r>
                    <w:pict>
                      <v:shape id="_x0000_i1037" o:spt="75" type="#_x0000_t75" style="height:18.35pt;width:36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2D1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8972D1&quot; wsp:rsidP=&quot;008972D1&quot;&gt;&lt;m:oMathPara&gt;&lt;m:oMath&gt;&lt;m:f&gt;&lt;m:fPr&gt;&lt;m:ctrlPr&gt;&lt;w:rPr&gt;&lt;w:rFonts w:ascii=&quot;Cambria Math&quot; w:fareast=&quot;Malgun Gothic&quot; w:h-ansi=&quot;Cambria Math&quot;/&gt;&lt;wx:font wx:val=&quot;Cambria Math&quot;/&gt;&lt;w:lang w:fareast=&quot;ZH-CN&quot;/&gt;&lt;/w:rPr&gt;&lt;/m:ctrlPr&gt;&lt;/m:fPr&gt;&lt;m:num&gt;&lt;m:sSub&gt;&lt;m:sSubPr&gt;&lt;m:ctrlPr&gt;&lt;w:rPr&gt;&lt;w:rFonts w:ascii=&quot;Cambria Math&quot; w:fareast=&quot;Malgun Gothic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lang w:fareast=&quot;ZH-CN&quot;/&gt;&lt;/w:rPr&gt;&lt;m:t&gt;P&lt;/m:t&gt;&lt;/m:r&gt;&lt;/m:sub&gt;&lt;/m:sSub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lang w:fareast=&quot;ZH-CN&quot;/&gt;&lt;/w:rPr&gt;&lt;m:t&gt;FPS*(N-1)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4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instrText xml:space="preserve"> </w:instrText>
                  </w:r>
                  <w:r>
                    <w:rPr>
                      <w:rFonts w:hint="eastAsia"/>
                    </w:rPr>
                    <w:fldChar w:fldCharType="separate"/>
                  </w:r>
                  <w:r>
                    <w:pict>
                      <v:shape id="_x0000_i1038" o:spt="75" type="#_x0000_t75" style="height:17.65pt;width:36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2D1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8972D1&quot; wsp:rsidP=&quot;008972D1&quot;&gt;&lt;m:oMathPara&gt;&lt;m:oMath&gt;&lt;m:f&gt;&lt;m:fPr&gt;&lt;m:ctrlPr&gt;&lt;w:rPr&gt;&lt;w:rFonts w:ascii=&quot;Cambria Math&quot; w:fareast=&quot;Malgun Gothic&quot; w:h-ansi=&quot;Cambria Math&quot;/&gt;&lt;wx:font wx:val=&quot;Cambria Math&quot;/&gt;&lt;w:lang w:fareast=&quot;ZH-CN&quot;/&gt;&lt;/w:rPr&gt;&lt;/m:ctrlPr&gt;&lt;/m:fPr&gt;&lt;m:num&gt;&lt;m:sSub&gt;&lt;m:sSubPr&gt;&lt;m:ctrlPr&gt;&lt;w:rPr&gt;&lt;w:rFonts w:ascii=&quot;Cambria Math&quot; w:fareast=&quot;Malgun Gothic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lang w:fareast=&quot;ZH-CN&quot;/&gt;&lt;/w:rPr&gt;&lt;m:t&gt;P&lt;/m:t&gt;&lt;/m:r&gt;&lt;/m:sub&gt;&lt;/m:sSub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lang w:fareast=&quot;ZH-CN&quot;/&gt;&lt;/w:rPr&gt;&lt;m:t&gt;FPS*(N-1)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4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fldChar w:fldCharType="end"/>
                  </w:r>
                </w:p>
              </w:tc>
              <w:tc>
                <w:tcPr>
                  <w:tcW w:w="1660" w:type="dxa"/>
                  <w:vAlign w:val="center"/>
                </w:tcPr>
                <w:p>
                  <w:pPr>
                    <w:spacing w:before="120" w:after="120"/>
                  </w:pPr>
                  <w:r>
                    <w:rPr>
                      <w:rFonts w:hint="eastAsia"/>
                    </w:rPr>
                    <w:t xml:space="preserve">Mean = </w:t>
                  </w:r>
                  <w:r>
                    <w:rPr>
                      <w:rFonts w:hint="eastAsia"/>
                    </w:rPr>
                    <w:fldChar w:fldCharType="begin"/>
                  </w:r>
                  <w:r>
                    <w:rPr>
                      <w:rFonts w:hint="eastAsia"/>
                    </w:rPr>
                    <w:instrText xml:space="preserve"> QUOTE </w:instrText>
                  </w:r>
                  <w:r>
                    <w:pict>
                      <v:shape id="_x0000_i1039" o:spt="75" type="#_x0000_t75" style="height:15.6pt;width:28.55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C90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B94C90&quot; wsp:rsidP=&quot;00B94C90&quot;&gt;&lt;m:oMathPara&gt;&lt;m:oMath&gt;&lt;m:sSub&gt;&lt;m:sSub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I&lt;/m:t&gt;&lt;/m:r&gt;&lt;/m:sub&gt;&lt;/m:s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*&lt;/m:t&gt;&lt;/m:r&gt;&lt;m:f&gt;&lt;m:f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fPr&gt;&lt;m:num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&lt;/m:t&gt;&lt;/m:r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FPS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5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instrText xml:space="preserve"> </w:instrText>
                  </w:r>
                  <w:r>
                    <w:rPr>
                      <w:rFonts w:hint="eastAsia"/>
                    </w:rPr>
                    <w:fldChar w:fldCharType="separate"/>
                  </w:r>
                  <w:r>
                    <w:pict>
                      <v:shape id="_x0000_i1040" o:spt="75" type="#_x0000_t75" style="height:15.6pt;width:28.55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C90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B94C90&quot; wsp:rsidP=&quot;00B94C90&quot;&gt;&lt;m:oMathPara&gt;&lt;m:oMath&gt;&lt;m:sSub&gt;&lt;m:sSub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I&lt;/m:t&gt;&lt;/m:r&gt;&lt;/m:sub&gt;&lt;/m:s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*&lt;/m:t&gt;&lt;/m:r&gt;&lt;m:f&gt;&lt;m:f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fPr&gt;&lt;m:num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&lt;/m:t&gt;&lt;/m:r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FPS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5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fldChar w:fldCharType="end"/>
                  </w:r>
                </w:p>
              </w:tc>
              <w:tc>
                <w:tcPr>
                  <w:tcW w:w="1747" w:type="dxa"/>
                  <w:gridSpan w:val="2"/>
                  <w:vAlign w:val="center"/>
                </w:tcPr>
                <w:p>
                  <w:pPr>
                    <w:spacing w:before="120" w:after="120"/>
                  </w:pPr>
                  <w:r>
                    <w:rPr>
                      <w:rFonts w:hint="eastAsia"/>
                    </w:rPr>
                    <w:t xml:space="preserve">Mean =  </w:t>
                  </w:r>
                  <w:r>
                    <w:rPr>
                      <w:rFonts w:hint="eastAsia"/>
                    </w:rPr>
                    <w:fldChar w:fldCharType="begin"/>
                  </w:r>
                  <w:r>
                    <w:rPr>
                      <w:rFonts w:hint="eastAsia"/>
                    </w:rPr>
                    <w:instrText xml:space="preserve"> QUOTE </w:instrText>
                  </w:r>
                  <w:r>
                    <w:pict>
                      <v:shape id="_x0000_i1041" o:spt="75" type="#_x0000_t75" style="height:17pt;width:52.3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17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712F17&quot; wsp:rsidP=&quot;00712F17&quot;&gt;&lt;m:oMathPara&gt;&lt;m:oMath&gt;&lt;m:sSub&gt;&lt;m:sSub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P&lt;/m:t&gt;&lt;/m:r&gt;&lt;/m:sub&gt;&lt;/m:s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*&lt;/m:t&gt;&lt;/m:r&gt;&lt;m:f&gt;&lt;m:f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fPr&gt;&lt;m:num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&lt;/m:t&gt;&lt;/m:r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FPS&lt;/m:t&gt;&lt;/m:r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*(K-1)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6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instrText xml:space="preserve"> </w:instrText>
                  </w:r>
                  <w:r>
                    <w:rPr>
                      <w:rFonts w:hint="eastAsia"/>
                    </w:rPr>
                    <w:fldChar w:fldCharType="separate"/>
                  </w:r>
                  <w:r>
                    <w:pict>
                      <v:shape id="_x0000_i1042" o:spt="75" type="#_x0000_t75" style="height:17pt;width:52.3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8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54F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8A2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B9A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28F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666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3DF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94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9B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80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3B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47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54&quot;/&gt;&lt;wsp:rsid wsp:val=&quot;004D54F9&quot;/&gt;&lt;wsp:rsid wsp:val=&quot;004D55A7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6B83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A9B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BE1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4F4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16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2F88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17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70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CD0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035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4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A90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5AB&quot;/&gt;&lt;wsp:rsid wsp:val=&quot;008717E9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223&quot;/&gt;&lt;wsp:rsid wsp:val=&quot;008A4553&quot;/&gt;&lt;wsp:rsid wsp:val=&quot;008A46DE&quot;/&gt;&lt;wsp:rsid wsp:val=&quot;008A48A0&quot;/&gt;&lt;wsp:rsid wsp:val=&quot;008A4A34&quot;/&gt;&lt;wsp:rsid wsp:val=&quot;008A4AE8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878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CB5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88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2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773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6F3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6E23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1A0&quot;/&gt;&lt;wsp:rsid wsp:val=&quot;00B31271&quot;/&gt;&lt;wsp:rsid wsp:val=&quot;00B3148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852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0CA&quot;/&gt;&lt;wsp:rsid wsp:val=&quot;00C131D8&quot;/&gt;&lt;wsp:rsid wsp:val=&quot;00C131DB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58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636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ACD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846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C6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025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8D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712F17&quot; wsp:rsidP=&quot;00712F17&quot;&gt;&lt;m:oMathPara&gt;&lt;m:oMath&gt;&lt;m:sSub&gt;&lt;m:sSub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sSubPr&gt;&lt;m:e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R&lt;/m:t&gt;&lt;/m:r&gt;&lt;/m:e&gt;&lt;m: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P&lt;/m:t&gt;&lt;/m:r&gt;&lt;/m:sub&gt;&lt;/m:sSub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*&lt;/m:t&gt;&lt;/m:r&gt;&lt;m:f&gt;&lt;m:fPr&gt;&lt;m:ctrl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/m:ctrlPr&gt;&lt;/m:fPr&gt;&lt;m:num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K&lt;/m:t&gt;&lt;/m:r&gt;&lt;/m:num&gt;&lt;m:den&gt;&lt;m:r&gt;&lt;m:rPr&gt;&lt;m:sty m:val=&quot;p&quot;/&gt;&lt;/m:rPr&gt;&lt;w:rPr&gt;&lt;w:rFonts w:ascii=&quot;Cambria Math&quot; w:fareast=&quot;Malgun Gothic&quot; w:h-ansi=&quot;Cambria Math&quot;/&gt;&lt;wx:font wx:val=&quot;Cambria Math&quot;/&gt;&lt;w:sz w:val=&quot;18&quot;/&gt;&lt;w:sz-cs w:val=&quot;18&quot;/&gt;&lt;w:lang w:fareast=&quot;ZH-CN&quot;/&gt;&lt;/w:rPr&gt;&lt;m:t&gt;FPS&lt;/m:t&gt;&lt;/m:r&gt;&lt;m:r&gt;&lt;w:rPr&gt;&lt;w:rFonts w:ascii=&quot;Cambria Math&quot; w:fareast=&quot;Malgun Gothic&quot; w:h-ansi=&quot;Cambria Math&quot;/&gt;&lt;wx:font wx:val=&quot;Cambria Math&quot;/&gt;&lt;w:i/&gt;&lt;w:sz w:val=&quot;18&quot;/&gt;&lt;w:sz-cs w:val=&quot;18&quot;/&gt;&lt;w:lang w:fareast=&quot;ZH-CN&quot;/&gt;&lt;/w:rPr&gt;&lt;m:t&gt;*(K-1)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      <v:path/>
                        <v:fill on="f" focussize="0,0"/>
                        <v:stroke on="f" joinstyle="miter"/>
                        <v:imagedata r:id="rId16" chromakey="#FFFFFF" o:title=""/>
                        <o:lock v:ext="edit" aspectratio="t"/>
                        <w10:wrap type="none"/>
                        <w10:anchorlock/>
                      </v:shape>
                    </w:pict>
                  </w:r>
                  <w:r>
                    <w:rPr>
                      <w:rFonts w:hint="eastAsia"/>
                    </w:rPr>
                    <w:fldChar w:fldCharType="end"/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96" w:hRule="atLeast"/>
                <w:jc w:val="center"/>
              </w:trPr>
              <w:tc>
                <w:tcPr>
                  <w:tcW w:w="1668" w:type="dxa"/>
                  <w:vMerge w:val="continue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7332" w:type="dxa"/>
                  <w:gridSpan w:val="7"/>
                  <w:vAlign w:val="center"/>
                </w:tcPr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[STD, Max, Min]: [10.5, 150, 50]% of Mean packet size</w:t>
                  </w:r>
                </w:p>
                <w:p>
                  <w:pPr>
                    <w:pStyle w:val="39"/>
                    <w:numPr>
                      <w:ilvl w:val="0"/>
                      <w:numId w:val="8"/>
                    </w:numPr>
                    <w:spacing w:after="120"/>
                    <w:rPr>
                      <w:rFonts w:eastAsiaTheme="minorEastAsia"/>
                      <w:sz w:val="21"/>
                      <w:szCs w:val="20"/>
                    </w:rPr>
                  </w:pPr>
                  <w:r>
                    <w:rPr>
                      <w:rFonts w:hint="eastAsia" w:eastAsiaTheme="minorEastAsia"/>
                      <w:sz w:val="21"/>
                      <w:szCs w:val="20"/>
                    </w:rPr>
                    <w:t>FPS is the frame rate of the single stream video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96" w:hRule="atLeast"/>
                <w:jc w:val="center"/>
              </w:trPr>
              <w:tc>
                <w:tcPr>
                  <w:tcW w:w="1668" w:type="dxa"/>
                  <w:vAlign w:val="center"/>
                </w:tcPr>
                <w:p>
                  <w:pPr>
                    <w:spacing w:before="120" w:after="12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PER, PDB</w:t>
                  </w:r>
                </w:p>
              </w:tc>
              <w:tc>
                <w:tcPr>
                  <w:tcW w:w="3666" w:type="dxa"/>
                  <w:gridSpan w:val="3"/>
                  <w:vAlign w:val="center"/>
                </w:tcPr>
                <w:p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spacing w:before="120" w:after="120"/>
                    <w:contextualSpacing/>
                    <w:textAlignment w:val="baseline"/>
                  </w:pPr>
                  <w:r>
                    <w:rPr>
                      <w:rFonts w:hint="eastAsia"/>
                    </w:rPr>
                    <w:t>[PER_I, PER_P] = [A %, B %]</w:t>
                  </w:r>
                </w:p>
                <w:p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spacing w:before="120" w:after="120"/>
                    <w:contextualSpacing/>
                    <w:textAlignment w:val="baseline"/>
                  </w:pPr>
                  <w:r>
                    <w:rPr>
                      <w:rFonts w:hint="eastAsia"/>
                    </w:rPr>
                    <w:t>[PDB_I, PDB_P] = [C ms, D ms]</w:t>
                  </w:r>
                </w:p>
              </w:tc>
              <w:tc>
                <w:tcPr>
                  <w:tcW w:w="3666" w:type="dxa"/>
                  <w:gridSpan w:val="4"/>
                  <w:vAlign w:val="center"/>
                </w:tcPr>
                <w:p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spacing w:before="120" w:after="120"/>
                    <w:contextualSpacing/>
                    <w:textAlignment w:val="baseline"/>
                    <w:rPr>
                      <w:lang w:val="sv-SE"/>
                    </w:rPr>
                  </w:pPr>
                  <w:r>
                    <w:rPr>
                      <w:rFonts w:hint="eastAsia"/>
                      <w:lang w:val="sv-SE"/>
                    </w:rPr>
                    <w:t>[PER_I, PER_P] = [E %, F %]</w:t>
                  </w:r>
                </w:p>
                <w:p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spacing w:before="120" w:after="120"/>
                    <w:contextualSpacing/>
                    <w:textAlignment w:val="baseline"/>
                    <w:rPr>
                      <w:lang w:val="sv-SE"/>
                    </w:rPr>
                  </w:pPr>
                  <w:r>
                    <w:rPr>
                      <w:rFonts w:hint="eastAsia"/>
                      <w:lang w:val="sv-SE"/>
                    </w:rPr>
                    <w:t>[PDB_I, PDB_P] = [G ms, H ms]</w:t>
                  </w:r>
                </w:p>
              </w:tc>
            </w:tr>
          </w:tbl>
          <w:p>
            <w:pPr>
              <w:widowControl w:val="0"/>
              <w:overflowPunct w:val="0"/>
              <w:autoSpaceDE w:val="0"/>
              <w:autoSpaceDN w:val="0"/>
              <w:spacing w:before="120" w:after="120"/>
            </w:pPr>
          </w:p>
        </w:tc>
      </w:tr>
    </w:tbl>
    <w:p>
      <w:pPr>
        <w:spacing w:before="120" w:after="120"/>
      </w:pPr>
      <w:r>
        <w:rPr>
          <w:rFonts w:hint="eastAsia"/>
        </w:rPr>
        <w:tab/>
      </w:r>
      <w:r>
        <w:rPr>
          <w:rFonts w:hint="eastAsia"/>
        </w:rPr>
        <w:t xml:space="preserve">However, the parameters including, e.g., average data rate per stream between I-stream and P-stream, PER of the two streams and PDB of the two streams, are still required for further study. </w:t>
      </w:r>
    </w:p>
    <w:p>
      <w:pPr>
        <w:spacing w:before="120" w:after="120"/>
        <w:ind w:firstLine="420"/>
      </w:pPr>
      <w:r>
        <w:rPr>
          <w:rFonts w:hint="eastAsia"/>
        </w:rPr>
        <w:t>The average data rate per stream between I-stream and P-stream can be obtained by statistics [2] for SA4 input [3][4]. The VR2 configurations in [3][4] are listed in Table A in the Appendix.</w:t>
      </w:r>
    </w:p>
    <w:p>
      <w:pPr>
        <w:spacing w:before="120" w:after="120"/>
      </w:pPr>
      <w:r>
        <w:rPr>
          <w:rFonts w:hint="eastAsia"/>
        </w:rPr>
        <w:t>The VR2 configurations thereof can be classified as:</w:t>
      </w:r>
    </w:p>
    <w:p>
      <w:pPr>
        <w:numPr>
          <w:ilvl w:val="0"/>
          <w:numId w:val="9"/>
        </w:numPr>
        <w:spacing w:before="120" w:after="120"/>
      </w:pPr>
      <w:r>
        <w:rPr>
          <w:rFonts w:hint="eastAsia"/>
        </w:rPr>
        <w:t>Slice-based multiple streams modeling: VR2-1, VR2-2, VR2-3, VR2-4, VR2-6, VR2-7, VR2-8.</w:t>
      </w:r>
    </w:p>
    <w:p>
      <w:pPr>
        <w:numPr>
          <w:ilvl w:val="0"/>
          <w:numId w:val="9"/>
        </w:numPr>
        <w:spacing w:before="120" w:after="120"/>
      </w:pPr>
      <w:r>
        <w:rPr>
          <w:rFonts w:hint="eastAsia"/>
        </w:rPr>
        <w:t>Group of Picture (GoP)-based multiple streams modeling: VR2-5.</w:t>
      </w:r>
    </w:p>
    <w:p>
      <w:pPr>
        <w:spacing w:before="120" w:after="120"/>
      </w:pPr>
      <w:r>
        <w:rPr>
          <w:rFonts w:hint="eastAsia"/>
        </w:rPr>
        <w:t xml:space="preserve">For the analysis of slice-based multiple stream modeling, we calculate mean packet size based on all I-slices/P slices, </w:t>
      </w:r>
      <w:r>
        <w:t>respectively. The</w:t>
      </w:r>
      <w:r>
        <w:rPr>
          <w:rFonts w:hint="eastAsia"/>
        </w:rPr>
        <w:t xml:space="preserve"> parameter for identifying I-slices and P-slices is the </w:t>
      </w:r>
      <w:r>
        <w:t>“</w:t>
      </w:r>
      <w:r>
        <w:rPr>
          <w:rFonts w:hint="eastAsia"/>
        </w:rPr>
        <w:t>importance</w:t>
      </w:r>
      <w:r>
        <w:t>”</w:t>
      </w:r>
      <w:r>
        <w:rPr>
          <w:rFonts w:hint="eastAsia"/>
        </w:rPr>
        <w:t xml:space="preserve"> field in [3]. A summary of the packet size info. for slice-based multiple stream modeling within VR2 configurations is shown in Table 1.</w:t>
      </w:r>
    </w:p>
    <w:p>
      <w:pPr>
        <w:spacing w:before="120" w:after="120"/>
        <w:jc w:val="center"/>
      </w:pPr>
      <w:r>
        <w:rPr>
          <w:rFonts w:hint="eastAsia"/>
        </w:rPr>
        <w:t>Table 1 Summary of mean packet size ratio for slice-based traffic model</w:t>
      </w:r>
    </w:p>
    <w:tbl>
      <w:tblPr>
        <w:tblStyle w:val="2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30"/>
        <w:gridCol w:w="2446"/>
        <w:gridCol w:w="2446"/>
        <w:gridCol w:w="24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Configuration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numPr>
                <w:ilvl w:val="0"/>
                <w:numId w:val="10"/>
              </w:num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slice Mean Packet size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(Byte)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numPr>
                <w:ilvl w:val="0"/>
                <w:numId w:val="11"/>
              </w:num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slice Mean Packet size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(Byte)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Average Packet size ratio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VR2-1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5991.3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3218.7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1.86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VR2-2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5992.2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3218.8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1.86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VR2-3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6328.7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3318.4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1.91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VR2-4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6325.5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3317.5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1.91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VR2-6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5990.8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3218.4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1.86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VR2-7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8374.0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4623.3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1.81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VR2-8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8374.2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4623.4</w:t>
            </w:r>
          </w:p>
        </w:tc>
        <w:tc>
          <w:tcPr>
            <w:tcW w:w="2446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1.81</w:t>
            </w:r>
          </w:p>
        </w:tc>
      </w:tr>
    </w:tbl>
    <w:p>
      <w:pPr>
        <w:pStyle w:val="32"/>
        <w:spacing w:before="120" w:after="120"/>
      </w:pPr>
      <w:bookmarkStart w:id="0" w:name="_Toc16776"/>
      <w:r>
        <w:rPr>
          <w:rFonts w:hint="eastAsia"/>
          <w:lang w:val="en-US" w:eastAsia="zh-CN"/>
        </w:rPr>
        <w:t>The average packet size ratio between I-slices and P-slices is ranging from 1.81 to 1.91 in VR2 configurations provided by SA4.</w:t>
      </w:r>
      <w:bookmarkEnd w:id="0"/>
    </w:p>
    <w:p>
      <w:pPr>
        <w:spacing w:before="120" w:after="120"/>
        <w:ind w:firstLine="420"/>
      </w:pPr>
      <w:r>
        <w:rPr>
          <w:rFonts w:hint="eastAsia"/>
        </w:rPr>
        <w:t xml:space="preserve">Accordingly, </w:t>
      </w:r>
      <w:r>
        <w:rPr>
          <w:rFonts w:hint="eastAsia"/>
          <w:position w:val="-6"/>
          <w:sz w:val="20"/>
        </w:rPr>
        <w:object>
          <v:shape id="_x0000_i1043" o:spt="75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43" DrawAspect="Content" ObjectID="_1468075725" r:id="rId17">
            <o:LockedField>false</o:LockedField>
          </o:OLEObject>
        </w:object>
      </w:r>
      <w:r>
        <w:rPr>
          <w:rFonts w:hint="eastAsia"/>
        </w:rPr>
        <w:t>seems to be the reasonable ratio for slice-based multiple stream modeling.</w:t>
      </w:r>
    </w:p>
    <w:p>
      <w:pPr>
        <w:spacing w:before="120" w:after="120"/>
        <w:ind w:firstLine="420"/>
      </w:pPr>
      <w:r>
        <w:rPr>
          <w:rFonts w:hint="eastAsia"/>
        </w:rPr>
        <w:t>For the analysis of GoP-based multiple streams modeling, method for obtaining average packet size ratio between I-frames and P-frames is the same as that of slice-based multiple streams. As a result, the summary of the GoP based multiple stream modeling within VR2 configurations is shown in Table 2.</w:t>
      </w:r>
    </w:p>
    <w:p>
      <w:pPr>
        <w:spacing w:before="120" w:after="120"/>
        <w:jc w:val="center"/>
      </w:pPr>
      <w:r>
        <w:rPr>
          <w:rFonts w:hint="eastAsia"/>
        </w:rPr>
        <w:t>Table 2 Summary of mean packet size ratio for GoP-based traffic model</w:t>
      </w:r>
    </w:p>
    <w:tbl>
      <w:tblPr>
        <w:tblStyle w:val="2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7"/>
        <w:gridCol w:w="2516"/>
        <w:gridCol w:w="2676"/>
        <w:gridCol w:w="23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7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Configuration</w:t>
            </w:r>
          </w:p>
        </w:tc>
        <w:tc>
          <w:tcPr>
            <w:tcW w:w="2516" w:type="dxa"/>
          </w:tcPr>
          <w:p>
            <w:pPr>
              <w:widowControl w:val="0"/>
              <w:numPr>
                <w:ilvl w:val="0"/>
                <w:numId w:val="12"/>
              </w:num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frame Mean Packet size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(Byte)</w:t>
            </w:r>
          </w:p>
        </w:tc>
        <w:tc>
          <w:tcPr>
            <w:tcW w:w="267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P-frame Mean Packet size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(Byte)</w:t>
            </w:r>
          </w:p>
        </w:tc>
        <w:tc>
          <w:tcPr>
            <w:tcW w:w="2358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Mean Packet size ratio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  <w:b/>
                <w:bCs/>
              </w:rPr>
              <w:t>VR2-5</w:t>
            </w:r>
          </w:p>
        </w:tc>
        <w:tc>
          <w:tcPr>
            <w:tcW w:w="2516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55340</w:t>
            </w:r>
          </w:p>
        </w:tc>
        <w:tc>
          <w:tcPr>
            <w:tcW w:w="2676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52637</w:t>
            </w:r>
          </w:p>
        </w:tc>
        <w:tc>
          <w:tcPr>
            <w:tcW w:w="2358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1.05</w:t>
            </w:r>
          </w:p>
        </w:tc>
      </w:tr>
    </w:tbl>
    <w:p>
      <w:pPr>
        <w:pStyle w:val="32"/>
        <w:spacing w:before="120" w:after="120"/>
      </w:pPr>
      <w:bookmarkStart w:id="1" w:name="_Toc25641"/>
      <w:r>
        <w:rPr>
          <w:rFonts w:hint="eastAsia"/>
          <w:lang w:val="en-US" w:eastAsia="zh-CN"/>
        </w:rPr>
        <w:t>The average packet size ratio between I-frames and P-frames is around 1.05 in VR2 configurations provided by SA4.</w:t>
      </w:r>
      <w:bookmarkEnd w:id="1"/>
    </w:p>
    <w:p>
      <w:pPr>
        <w:spacing w:before="120" w:after="120"/>
        <w:ind w:firstLine="420"/>
      </w:pPr>
      <w:r>
        <w:rPr>
          <w:rFonts w:hint="eastAsia"/>
        </w:rPr>
        <w:t xml:space="preserve">In addition, in RAN1#105-e meeting, three candidate values for </w:t>
      </w:r>
      <w:r>
        <w:rPr>
          <w:rFonts w:hint="eastAsia"/>
          <w:position w:val="-6"/>
        </w:rPr>
        <w:object>
          <v:shape id="_x0000_i1044" o:spt="75" type="#_x0000_t75" style="height:10.85pt;width:12.2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44" DrawAspect="Content" ObjectID="_1468075726" r:id="rId19">
            <o:LockedField>false</o:LockedField>
          </o:OLEObject>
        </w:object>
      </w:r>
      <w:r>
        <w:rPr>
          <w:rFonts w:hint="eastAsia"/>
        </w:rPr>
        <w:t xml:space="preserve">, including e.g., </w:t>
      </w:r>
      <w:r>
        <w:rPr>
          <w:rFonts w:hint="eastAsia"/>
          <w:position w:val="-6"/>
        </w:rPr>
        <w:object>
          <v:shape id="_x0000_i1045" o:spt="75" type="#_x0000_t75" style="height:14.25pt;width:36.7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45" DrawAspect="Content" ObjectID="_1468075727" r:id="rId21">
            <o:LockedField>false</o:LockedField>
          </o:OLEObject>
        </w:object>
      </w:r>
      <w:r>
        <w:rPr>
          <w:rFonts w:hint="eastAsia"/>
        </w:rPr>
        <w:t xml:space="preserve">, </w:t>
      </w:r>
      <w:r>
        <w:rPr>
          <w:rFonts w:hint="eastAsia"/>
          <w:position w:val="-6"/>
        </w:rPr>
        <w:object>
          <v:shape id="_x0000_i1046" o:spt="75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KSEE3" ShapeID="_x0000_i1046" DrawAspect="Content" ObjectID="_1468075728" r:id="rId23">
            <o:LockedField>false</o:LockedField>
          </o:OLEObject>
        </w:object>
      </w:r>
      <w:r>
        <w:rPr>
          <w:rFonts w:hint="eastAsia"/>
        </w:rPr>
        <w:t xml:space="preserve"> and </w:t>
      </w:r>
      <w:r>
        <w:rPr>
          <w:rFonts w:hint="eastAsia"/>
          <w:position w:val="-6"/>
        </w:rPr>
        <w:object>
          <v:shape id="_x0000_i1047" o:spt="75" type="#_x0000_t75" style="height:14.25pt;width:29.2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47" DrawAspect="Content" ObjectID="_1468075729" r:id="rId25">
            <o:LockedField>false</o:LockedField>
          </o:OLEObject>
        </w:object>
      </w:r>
      <w:r>
        <w:rPr>
          <w:rFonts w:hint="eastAsia"/>
        </w:rPr>
        <w:t>have been proposed. Given 11 UEs per cell, the capacities of slice-based and GoP-based multiple streams modeling with these three values are shown in Table 3.</w:t>
      </w:r>
    </w:p>
    <w:p>
      <w:pPr>
        <w:spacing w:before="120" w:after="120"/>
        <w:jc w:val="center"/>
      </w:pPr>
      <w:r>
        <w:rPr>
          <w:rFonts w:hint="eastAsia"/>
        </w:rPr>
        <w:t>Table 3 Satisfied UE percentage for slice-based traffic model with different alpha values</w:t>
      </w:r>
    </w:p>
    <w:tbl>
      <w:tblPr>
        <w:tblStyle w:val="27"/>
        <w:tblW w:w="0" w:type="auto"/>
        <w:tblInd w:w="124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93"/>
        <w:gridCol w:w="37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93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Alpha values</w:t>
            </w:r>
          </w:p>
        </w:tc>
        <w:tc>
          <w:tcPr>
            <w:tcW w:w="373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  <w:b/>
                <w:bCs/>
              </w:rPr>
              <w:t>Satisfied UE percentage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93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  <w:position w:val="-6"/>
              </w:rPr>
              <w:object>
                <v:shape id="_x0000_i1048" o:spt="75" type="#_x0000_t75" style="height:14.25pt;width:36.7pt;" o:ole="t" filled="f" o:preferrelative="t" stroked="f" coordsize="21600,21600">
                  <v:path/>
                  <v:fill on="f" focussize="0,0"/>
                  <v:stroke on="f" joinstyle="miter"/>
                  <v:imagedata r:id="rId28" o:title=""/>
                  <o:lock v:ext="edit" aspectratio="t"/>
                  <w10:wrap type="none"/>
                  <w10:anchorlock/>
                </v:shape>
                <o:OLEObject Type="Embed" ProgID="Equation.KSEE3" ShapeID="_x0000_i1048" DrawAspect="Content" ObjectID="_1468075730" r:id="rId27">
                  <o:LockedField>false</o:LockedField>
                </o:OLEObject>
              </w:object>
            </w:r>
          </w:p>
        </w:tc>
        <w:tc>
          <w:tcPr>
            <w:tcW w:w="373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97.54%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93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  <w:position w:val="-6"/>
              </w:rPr>
              <w:object>
                <v:shape id="_x0000_i1049" o:spt="75" type="#_x0000_t75" style="height:14.25pt;width:29.9pt;" o:ole="t" filled="f" o:preferrelative="t" stroked="f" coordsize="21600,21600">
                  <v:path/>
                  <v:fill on="f" focussize="0,0"/>
                  <v:stroke on="f" joinstyle="miter"/>
                  <v:imagedata r:id="rId24" o:title=""/>
                  <o:lock v:ext="edit" aspectratio="t"/>
                  <w10:wrap type="none"/>
                  <w10:anchorlock/>
                </v:shape>
                <o:OLEObject Type="Embed" ProgID="Equation.KSEE3" ShapeID="_x0000_i1049" DrawAspect="Content" ObjectID="_1468075731" r:id="rId29">
                  <o:LockedField>false</o:LockedField>
                </o:OLEObject>
              </w:object>
            </w:r>
          </w:p>
        </w:tc>
        <w:tc>
          <w:tcPr>
            <w:tcW w:w="373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97.54%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93" w:type="dxa"/>
            <w:vAlign w:val="center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  <w:position w:val="-6"/>
              </w:rPr>
              <w:object>
                <v:shape id="_x0000_i1050" o:spt="75" type="#_x0000_t75" style="height:14.25pt;width:29.2pt;" o:ole="t" filled="f" o:preferrelative="t" stroked="f" coordsize="21600,21600">
                  <v:path/>
                  <v:fill on="f" focussize="0,0"/>
                  <v:stroke on="f" joinstyle="miter"/>
                  <v:imagedata r:id="rId31" o:title=""/>
                  <o:lock v:ext="edit" aspectratio="t"/>
                  <w10:wrap type="none"/>
                  <w10:anchorlock/>
                </v:shape>
                <o:OLEObject Type="Embed" ProgID="Equation.KSEE3" ShapeID="_x0000_i1050" DrawAspect="Content" ObjectID="_1468075732" r:id="rId30">
                  <o:LockedField>false</o:LockedField>
                </o:OLEObject>
              </w:object>
            </w:r>
          </w:p>
        </w:tc>
        <w:tc>
          <w:tcPr>
            <w:tcW w:w="373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97.35%</w:t>
            </w:r>
          </w:p>
        </w:tc>
      </w:tr>
    </w:tbl>
    <w:p>
      <w:pPr>
        <w:spacing w:before="120" w:after="120"/>
      </w:pPr>
    </w:p>
    <w:p>
      <w:pPr>
        <w:pStyle w:val="32"/>
        <w:spacing w:before="120" w:after="120"/>
      </w:pPr>
      <w:bookmarkStart w:id="2" w:name="_Toc1947"/>
      <w:r>
        <w:rPr>
          <w:rFonts w:hint="eastAsia"/>
          <w:lang w:val="en-US" w:eastAsia="zh-CN"/>
        </w:rPr>
        <w:t>The capacity performance is unchangeable whatever the average packet size ratio changes for the sliced-based traffic model.</w:t>
      </w:r>
      <w:bookmarkEnd w:id="2"/>
    </w:p>
    <w:p>
      <w:pPr>
        <w:spacing w:before="120" w:after="120"/>
        <w:ind w:firstLine="420"/>
      </w:pPr>
      <w:r>
        <w:rPr>
          <w:rFonts w:hint="eastAsia"/>
        </w:rPr>
        <w:t>To minimize the simulation efforts and facilitate cross verification of the simulation results, the following is proposed.</w:t>
      </w:r>
    </w:p>
    <w:p>
      <w:pPr>
        <w:pStyle w:val="33"/>
        <w:spacing w:before="120" w:after="120"/>
        <w:rPr>
          <w:lang w:val="en-US" w:eastAsia="zh-CN"/>
        </w:rPr>
      </w:pPr>
      <w:bookmarkStart w:id="3" w:name="_Toc32272"/>
      <w:r>
        <w:rPr>
          <w:rFonts w:hint="eastAsia"/>
          <w:lang w:val="en-US" w:eastAsia="zh-CN"/>
        </w:rPr>
        <w:t xml:space="preserve">The average packet size ratio </w:t>
      </w:r>
      <w:r>
        <w:rPr>
          <w:rFonts w:hint="eastAsia"/>
          <w:position w:val="-6"/>
          <w:lang w:val="en-US" w:eastAsia="zh-CN"/>
        </w:rPr>
        <w:object>
          <v:shape id="_x0000_i1051" o:spt="75" type="#_x0000_t75" style="height:10.85pt;width:12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KSEE3" ShapeID="_x0000_i1051" DrawAspect="Content" ObjectID="_1468075733" r:id="rId32">
            <o:LockedField>false</o:LockedField>
          </o:OLEObject>
        </w:object>
      </w:r>
      <w:r>
        <w:rPr>
          <w:rFonts w:hint="eastAsia"/>
          <w:lang w:val="en-US" w:eastAsia="zh-CN"/>
        </w:rPr>
        <w:t>is 2 as baseline and companies can optionally report the results with other ratios, including, e.g., 1.5 and 3.</w:t>
      </w:r>
      <w:bookmarkEnd w:id="3"/>
      <w:r>
        <w:rPr>
          <w:rFonts w:hint="eastAsia"/>
          <w:lang w:val="en-US" w:eastAsia="zh-CN"/>
        </w:rPr>
        <w:t xml:space="preserve"> </w:t>
      </w:r>
    </w:p>
    <w:p>
      <w:pPr>
        <w:spacing w:before="120" w:after="120"/>
      </w:pPr>
      <w:r>
        <w:rPr>
          <w:rFonts w:hint="eastAsia"/>
        </w:rPr>
        <w:tab/>
      </w:r>
      <w:r>
        <w:rPr>
          <w:lang w:eastAsia="ja-JP"/>
        </w:rPr>
        <w:t>In case of</w:t>
      </w:r>
      <w:r>
        <w:rPr>
          <w:rFonts w:hint="eastAsia"/>
        </w:rPr>
        <w:t xml:space="preserve"> I-stream and P-stream DL traffic modeling</w:t>
      </w:r>
      <w:r>
        <w:rPr>
          <w:lang w:eastAsia="ja-JP"/>
        </w:rPr>
        <w:t xml:space="preserve">, a UE is declared a satisfied UE if more than </w:t>
      </w:r>
      <w:r>
        <w:rPr>
          <w:rFonts w:hint="eastAsia"/>
        </w:rPr>
        <w:t>(100-A)</w:t>
      </w:r>
      <w:r>
        <w:rPr>
          <w:lang w:eastAsia="ja-JP"/>
        </w:rPr>
        <w:t xml:space="preserve"> (%)</w:t>
      </w:r>
      <w:r>
        <w:rPr>
          <w:rFonts w:hint="eastAsia"/>
        </w:rPr>
        <w:t xml:space="preserve"> or (100-E) (%) </w:t>
      </w:r>
      <w:r>
        <w:rPr>
          <w:lang w:eastAsia="ja-JP"/>
        </w:rPr>
        <w:t xml:space="preserve">of </w:t>
      </w:r>
      <w:r>
        <w:rPr>
          <w:rFonts w:hint="eastAsia"/>
        </w:rPr>
        <w:t>I-streams</w:t>
      </w:r>
      <w:r>
        <w:rPr>
          <w:lang w:eastAsia="ja-JP"/>
        </w:rPr>
        <w:t xml:space="preserve"> are successfully delivered within a given air interface </w:t>
      </w:r>
      <w:r>
        <w:rPr>
          <w:rFonts w:hint="eastAsia"/>
        </w:rPr>
        <w:t xml:space="preserve">PDB C or G ms as well as more than (100-B) (%) or (100-F) (%) of P-streams are successfully delivered within a given air interface PDB D or H ms. Hence, the following traffic characteristics for I-streams and P-stream should be determined. </w:t>
      </w:r>
    </w:p>
    <w:p>
      <w:pPr>
        <w:numPr>
          <w:ilvl w:val="0"/>
          <w:numId w:val="13"/>
        </w:numPr>
        <w:spacing w:before="120" w:after="120"/>
      </w:pPr>
      <w:r>
        <w:rPr>
          <w:rFonts w:hint="eastAsia"/>
        </w:rPr>
        <w:t xml:space="preserve">Slice-based multiple streams modeling: </w:t>
      </w:r>
    </w:p>
    <w:p>
      <w:pPr>
        <w:numPr>
          <w:ilvl w:val="1"/>
          <w:numId w:val="13"/>
        </w:numPr>
        <w:spacing w:before="120" w:after="120"/>
      </w:pPr>
      <w:r>
        <w:rPr>
          <w:rFonts w:hint="eastAsia"/>
        </w:rPr>
        <w:t>I-slices: (A%, C ms)</w:t>
      </w:r>
    </w:p>
    <w:p>
      <w:pPr>
        <w:numPr>
          <w:ilvl w:val="1"/>
          <w:numId w:val="13"/>
        </w:numPr>
        <w:spacing w:before="120" w:after="120"/>
      </w:pPr>
      <w:r>
        <w:rPr>
          <w:rFonts w:hint="eastAsia"/>
        </w:rPr>
        <w:t>P-slices: (B%, D ms)</w:t>
      </w:r>
    </w:p>
    <w:p>
      <w:pPr>
        <w:numPr>
          <w:ilvl w:val="0"/>
          <w:numId w:val="13"/>
        </w:numPr>
        <w:spacing w:before="120" w:after="120"/>
      </w:pPr>
      <w:r>
        <w:rPr>
          <w:rFonts w:hint="eastAsia"/>
        </w:rPr>
        <w:t>GoP-based multiple streams modeling:</w:t>
      </w:r>
    </w:p>
    <w:p>
      <w:pPr>
        <w:numPr>
          <w:ilvl w:val="1"/>
          <w:numId w:val="13"/>
        </w:numPr>
        <w:spacing w:before="120" w:after="120"/>
      </w:pPr>
      <w:r>
        <w:rPr>
          <w:rFonts w:hint="eastAsia"/>
        </w:rPr>
        <w:t>I-frames: (E%, G ms)</w:t>
      </w:r>
    </w:p>
    <w:p>
      <w:pPr>
        <w:numPr>
          <w:ilvl w:val="1"/>
          <w:numId w:val="13"/>
        </w:numPr>
        <w:spacing w:before="120" w:after="120"/>
      </w:pPr>
      <w:r>
        <w:rPr>
          <w:rFonts w:hint="eastAsia"/>
        </w:rPr>
        <w:t>P-frames: (F%, H ms)</w:t>
      </w:r>
    </w:p>
    <w:p>
      <w:pPr>
        <w:spacing w:before="120" w:after="120"/>
        <w:ind w:firstLine="420"/>
      </w:pPr>
      <w:r>
        <w:rPr>
          <w:rFonts w:hint="eastAsia"/>
        </w:rPr>
        <w:t>For sliced-based traffic model, I-slices and P-slices arrive at the same time. Hence, we have C = D. According to the agreement in RAN1#104-e meeting, the baseline PDB is 10 ms for AR/VR, while the baseline PDB is 15ms for CG, which have already been well evaluated in single stream simulation. Hence, the optional PDB for AR/VR and CG in the agreement are able to be considered in multi-stream simulation, in order to obtain more simulation results in accordance with the current agreement. To this end, for the AR/VR traffic, we propose C = D = 20, while C = D = 30ms for CG traffic. Moreover, I/P slice should exhibit a certain level of reliability differentiation, A = 1 and B = 10 may be a reasonable packet error rate for I-slices and P-slices, respectively. Then we suggest a baseline KPI for I-slices and P-slices:</w:t>
      </w:r>
    </w:p>
    <w:p>
      <w:pPr>
        <w:numPr>
          <w:ilvl w:val="0"/>
          <w:numId w:val="14"/>
        </w:numPr>
        <w:spacing w:before="120" w:after="120"/>
        <w:rPr>
          <w:lang w:eastAsia="ja-JP"/>
        </w:rPr>
      </w:pPr>
      <w:r>
        <w:rPr>
          <w:rFonts w:hint="eastAsia"/>
        </w:rPr>
        <w:t>AR/VR: I-slices: (1%, 20ms), P-slices: (10%, 20ms)</w:t>
      </w:r>
    </w:p>
    <w:p>
      <w:pPr>
        <w:numPr>
          <w:ilvl w:val="0"/>
          <w:numId w:val="14"/>
        </w:numPr>
        <w:spacing w:before="120" w:after="120"/>
      </w:pPr>
      <w:r>
        <w:rPr>
          <w:rFonts w:hint="eastAsia"/>
        </w:rPr>
        <w:t>CG: I-slices:(1%, 30ms), P-slices:(10%, 30ms)</w:t>
      </w:r>
    </w:p>
    <w:p>
      <w:pPr>
        <w:spacing w:before="120" w:after="120"/>
        <w:ind w:firstLine="420"/>
      </w:pPr>
      <w:r>
        <w:rPr>
          <w:rFonts w:hint="eastAsia"/>
        </w:rPr>
        <w:t xml:space="preserve">For GoP-based traffic model, I-frames are more important than P-frames in a GoP so that higher reliability should be considered for I-frame to ensure its delivery. Therefore, for PER, we have E = 1 and F = 10. While for PDB, we have G = H = 10. Then the baseline KPI for I-frames and P-frames can be </w:t>
      </w:r>
    </w:p>
    <w:p>
      <w:pPr>
        <w:numPr>
          <w:ilvl w:val="0"/>
          <w:numId w:val="15"/>
        </w:numPr>
        <w:spacing w:before="120" w:after="120"/>
        <w:rPr>
          <w:lang w:eastAsia="ja-JP"/>
        </w:rPr>
      </w:pPr>
      <w:r>
        <w:rPr>
          <w:rFonts w:hint="eastAsia"/>
        </w:rPr>
        <w:t>AR/VR: I-frames: (1%, 10ms), P-frames:(10%, 10ms)</w:t>
      </w:r>
    </w:p>
    <w:p>
      <w:pPr>
        <w:numPr>
          <w:ilvl w:val="0"/>
          <w:numId w:val="15"/>
        </w:numPr>
        <w:spacing w:before="120" w:after="120"/>
        <w:rPr>
          <w:lang w:eastAsia="ja-JP"/>
        </w:rPr>
      </w:pPr>
      <w:r>
        <w:rPr>
          <w:rFonts w:hint="eastAsia"/>
        </w:rPr>
        <w:t>CG: I-frames: (1%, 15ms), P-frames:(10%, 15ms)</w:t>
      </w:r>
    </w:p>
    <w:p>
      <w:pPr>
        <w:spacing w:before="120" w:after="120"/>
        <w:jc w:val="center"/>
      </w:pPr>
      <w:r>
        <w:rPr>
          <w:rFonts w:hint="eastAsia"/>
        </w:rPr>
        <w:t>Table 4 Baseline and Option values from A to H</w:t>
      </w:r>
    </w:p>
    <w:tbl>
      <w:tblPr>
        <w:tblStyle w:val="27"/>
        <w:tblW w:w="987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4"/>
        <w:gridCol w:w="1814"/>
        <w:gridCol w:w="3329"/>
        <w:gridCol w:w="31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Traffic Model</w:t>
            </w: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Parameter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Proposed baseline values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Optional values per RAN1 agreements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  <w:vMerge w:val="restart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Slice-based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model</w:t>
            </w: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 (PER_I) %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0.5, 5, 10, &gt;10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  <w:vMerge w:val="continue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 (PER_P) %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5, &gt;10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  <w:vMerge w:val="continue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 (PDB_I) ms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20 for AR/VR, 30 for CG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10 for AR/VR, 15 for CG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  <w:vMerge w:val="continue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D (PDB_P) ms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20 for AR/VR, 30 for CG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10 for AR/VR, 15 for CG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  <w:vMerge w:val="restart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GoP-based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model</w:t>
            </w: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E (PER_I) %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0.5, 5, 10, &gt;10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  <w:vMerge w:val="continue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F (PER_P) %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0.5, 5, 10, &gt; 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  <w:vMerge w:val="continue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G (PDB_I) ms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10 for AR/VR, 15 for CG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20, 30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54" w:type="dxa"/>
            <w:vMerge w:val="continue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1814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H (PDB_P) ms</w:t>
            </w:r>
          </w:p>
        </w:tc>
        <w:tc>
          <w:tcPr>
            <w:tcW w:w="3329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10 for AR/VR, 15 for CG</w:t>
            </w:r>
          </w:p>
        </w:tc>
        <w:tc>
          <w:tcPr>
            <w:tcW w:w="3177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20, 30</w:t>
            </w:r>
          </w:p>
        </w:tc>
      </w:tr>
    </w:tbl>
    <w:p>
      <w:pPr>
        <w:spacing w:before="120" w:after="120"/>
        <w:ind w:firstLine="420"/>
      </w:pPr>
      <w:r>
        <w:rPr>
          <w:rFonts w:hint="eastAsia"/>
        </w:rPr>
        <w:t>Based on the above discussion, we make the following proposal for I/P stream modeling:</w:t>
      </w:r>
    </w:p>
    <w:p>
      <w:pPr>
        <w:pStyle w:val="33"/>
        <w:spacing w:before="120" w:after="120"/>
        <w:jc w:val="both"/>
        <w:rPr>
          <w:rFonts w:eastAsia="宋体"/>
          <w:lang w:val="en-US" w:eastAsia="zh-CN"/>
        </w:rPr>
      </w:pPr>
      <w:bookmarkStart w:id="4" w:name="_Toc25156"/>
      <w:r>
        <w:rPr>
          <w:rFonts w:hint="eastAsia" w:eastAsia="宋体"/>
          <w:lang w:val="en-US" w:eastAsia="zh-CN"/>
        </w:rPr>
        <w:t>Consider the parameters for I/P stream modeling in Table 5 as baseline.</w:t>
      </w:r>
      <w:bookmarkEnd w:id="4"/>
    </w:p>
    <w:p>
      <w:pPr>
        <w:spacing w:before="120" w:after="120"/>
        <w:jc w:val="center"/>
        <w:rPr>
          <w:rFonts w:eastAsia="宋体"/>
          <w:b/>
          <w:bCs/>
          <w:i/>
          <w:iCs/>
        </w:rPr>
      </w:pPr>
      <w:r>
        <w:rPr>
          <w:rFonts w:hint="eastAsia"/>
          <w:b/>
          <w:bCs/>
          <w:i/>
          <w:iCs/>
        </w:rPr>
        <w:t>Table 5 Summary of parameters for I/P stream modeling</w:t>
      </w:r>
    </w:p>
    <w:tbl>
      <w:tblPr>
        <w:tblStyle w:val="27"/>
        <w:tblW w:w="0" w:type="auto"/>
        <w:tblInd w:w="7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9"/>
        <w:gridCol w:w="2708"/>
        <w:gridCol w:w="30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Application</w:t>
            </w:r>
          </w:p>
        </w:tc>
        <w:tc>
          <w:tcPr>
            <w:tcW w:w="5751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AR/VR/CG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Merge w:val="restart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Two stream data</w:t>
            </w:r>
          </w:p>
        </w:tc>
        <w:tc>
          <w:tcPr>
            <w:tcW w:w="5751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I-frame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P-frame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Merge w:val="continue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2708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Option 1 Sliced-based</w:t>
            </w:r>
          </w:p>
        </w:tc>
        <w:tc>
          <w:tcPr>
            <w:tcW w:w="3043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Option 2: Frame-based (GoP)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Structure</w:t>
            </w:r>
          </w:p>
        </w:tc>
        <w:tc>
          <w:tcPr>
            <w:tcW w:w="2708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 frame consists of: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Number of Stream #1: 1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Number of Stream #2: 7</w:t>
            </w:r>
          </w:p>
        </w:tc>
        <w:tc>
          <w:tcPr>
            <w:tcW w:w="3043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 GoP consists of: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Number of Stream #1: 1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Number of Stream #2: 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Frame per second</w:t>
            </w:r>
          </w:p>
        </w:tc>
        <w:tc>
          <w:tcPr>
            <w:tcW w:w="2708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60FPS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60FPS</w:t>
            </w:r>
          </w:p>
        </w:tc>
        <w:tc>
          <w:tcPr>
            <w:tcW w:w="3043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 + Stream #2 = 60FPS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Average packet size ratio</w:t>
            </w:r>
          </w:p>
        </w:tc>
        <w:tc>
          <w:tcPr>
            <w:tcW w:w="5751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 : Stream #2 = 2:1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(PSR, PDB)</w:t>
            </w:r>
          </w:p>
        </w:tc>
        <w:tc>
          <w:tcPr>
            <w:tcW w:w="2708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AR/VR: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(99%, 20ms)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(90%, 20ms)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CG:</w:t>
            </w:r>
            <w:r>
              <w:rPr>
                <w:rFonts w:hint="eastAsia"/>
                <w:b/>
                <w:bCs/>
                <w:i/>
                <w:iCs/>
              </w:rPr>
              <w:br w:type="textWrapping"/>
            </w:r>
            <w:r>
              <w:rPr>
                <w:rFonts w:hint="eastAsia"/>
                <w:b/>
                <w:bCs/>
                <w:i/>
                <w:iCs/>
              </w:rPr>
              <w:t>Stream #1: (99%, 30ms)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(90%, 30ms)</w:t>
            </w:r>
          </w:p>
        </w:tc>
        <w:tc>
          <w:tcPr>
            <w:tcW w:w="3043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AR/VR: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(99%, 10ms)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(90%, 10ms)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CG: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(99%, 15ms)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(90%, 15ms)</w:t>
            </w:r>
          </w:p>
        </w:tc>
      </w:tr>
    </w:tbl>
    <w:p>
      <w:pPr>
        <w:pStyle w:val="3"/>
        <w:numPr>
          <w:ilvl w:val="1"/>
          <w:numId w:val="0"/>
        </w:numPr>
        <w:spacing w:before="120" w:after="120"/>
        <w:ind w:right="210"/>
      </w:pPr>
      <w:r>
        <w:rPr>
          <w:rFonts w:hint="eastAsia" w:eastAsia="宋体"/>
        </w:rPr>
        <w:t>2</w:t>
      </w:r>
      <w:r>
        <w:rPr>
          <w:rFonts w:hint="eastAsia"/>
        </w:rPr>
        <w:t>.2 FoV &amp; Non-FoV</w:t>
      </w:r>
    </w:p>
    <w:p>
      <w:pPr>
        <w:spacing w:before="120" w:after="120"/>
      </w:pPr>
      <w:r>
        <w:rPr>
          <w:rFonts w:hint="eastAsia"/>
        </w:rPr>
        <w:t>According to SA4 input [5], FoV and non-FoV traffic model is distinctive of the VR1 traffic. Non-FoV stream can be regarded as the background of 360°video in relatively low resolution, while FoV stream is the 18 tiles in high resolution to enhance the scene corresponding to user</w:t>
      </w:r>
      <w:r>
        <w:t>’</w:t>
      </w:r>
      <w:r>
        <w:rPr>
          <w:rFonts w:hint="eastAsia"/>
        </w:rPr>
        <w:t>s current viewpoint.</w:t>
      </w:r>
    </w:p>
    <w:p>
      <w:pPr>
        <w:spacing w:before="120" w:after="120"/>
      </w:pPr>
      <w:r>
        <w:rPr>
          <w:rFonts w:hint="eastAsia"/>
        </w:rPr>
        <w:t>From our perspective, similar to the I/P-frame modeling, the FoV and non-FoV modeling has the two options as follow.</w:t>
      </w:r>
    </w:p>
    <w:p>
      <w:pPr>
        <w:spacing w:before="120" w:after="120"/>
      </w:pPr>
      <w:r>
        <w:rPr>
          <w:rFonts w:hint="eastAsia"/>
          <w:b/>
          <w:bCs/>
          <w:i/>
          <w:iCs/>
        </w:rPr>
        <w:t xml:space="preserve">Option 1: </w:t>
      </w:r>
      <w:r>
        <w:rPr>
          <w:rFonts w:hint="eastAsia"/>
        </w:rPr>
        <w:t xml:space="preserve">  FoV stream and non-FoV stream are integrated in one frame for encoding and transmission as shown in Figure 1. Hence, this modeling is similar to sliced-based traffic model of I/P-stream modeling.</w:t>
      </w:r>
    </w:p>
    <w:p>
      <w:pPr>
        <w:spacing w:before="120" w:after="120"/>
        <w:jc w:val="center"/>
      </w:pPr>
      <w:r>
        <w:rPr>
          <w:rFonts w:hint="eastAsia"/>
        </w:rPr>
        <w:drawing>
          <wp:inline distT="0" distB="0" distL="114300" distR="114300">
            <wp:extent cx="3696335" cy="3107055"/>
            <wp:effectExtent l="0" t="0" r="0" b="0"/>
            <wp:docPr id="8" name="图片 8" descr="FoV_Type1模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oV_Type1模型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6335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/>
        <w:jc w:val="center"/>
      </w:pPr>
      <w:r>
        <w:rPr>
          <w:rFonts w:hint="eastAsia"/>
        </w:rPr>
        <w:t>Figure 1 Option1 for FoV and non-FoV modeling</w:t>
      </w:r>
    </w:p>
    <w:p>
      <w:pPr>
        <w:spacing w:before="120" w:after="120"/>
      </w:pPr>
      <w:r>
        <w:rPr>
          <w:rFonts w:hint="eastAsia"/>
          <w:b/>
          <w:bCs/>
          <w:i/>
          <w:iCs/>
        </w:rPr>
        <w:t>Option 2:</w:t>
      </w:r>
      <w:r>
        <w:rPr>
          <w:rFonts w:hint="eastAsia"/>
        </w:rPr>
        <w:t xml:space="preserve"> FoV stream and non-FoV stream are two separate streams with different bit rate and periodicity. In detail, FoV stream is divided into multiple tiles to encode and transmission as shown in Figure 2. </w:t>
      </w:r>
    </w:p>
    <w:p>
      <w:pPr>
        <w:spacing w:before="120" w:after="120"/>
        <w:jc w:val="center"/>
      </w:pPr>
      <w:r>
        <w:rPr>
          <w:rFonts w:hint="eastAsia"/>
        </w:rPr>
        <w:drawing>
          <wp:inline distT="0" distB="0" distL="114300" distR="114300">
            <wp:extent cx="6131560" cy="2164080"/>
            <wp:effectExtent l="0" t="0" r="2540" b="0"/>
            <wp:docPr id="7" name="图片 7" descr="FoV_Type2模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oV_Type2模型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1560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/>
        <w:jc w:val="center"/>
      </w:pPr>
      <w:r>
        <w:rPr>
          <w:rFonts w:hint="eastAsia"/>
        </w:rPr>
        <w:t>Figure 2 Option2 for FoV and non-FoV modeling</w:t>
      </w:r>
    </w:p>
    <w:p>
      <w:pPr>
        <w:spacing w:before="120" w:after="120"/>
      </w:pPr>
      <w:r>
        <w:rPr>
          <w:rFonts w:hint="eastAsia"/>
        </w:rPr>
        <w:t>For the FoV and non-FoV modeling, relevant enhancement on UL assistance information is elaborated in our companion contribution [6].The KPI differentiation of FoV and non-FoV stream are similar to those of I-frame and P-frame. FoV stream is the high resolution scene to enhance the scene of users</w:t>
      </w:r>
      <w:r>
        <w:t>’</w:t>
      </w:r>
      <w:r>
        <w:rPr>
          <w:rFonts w:hint="eastAsia"/>
        </w:rPr>
        <w:t xml:space="preserve"> current viewpoint. The quality of FoV stream transmission directly determines user experience. As a result, it seems that FoV stream has higher importance similarly to I-frame in multi-stream video traffic so that FoV stream may have more stringent KPI per UE than non FoV stream. </w:t>
      </w:r>
    </w:p>
    <w:p>
      <w:pPr>
        <w:spacing w:before="120" w:after="120"/>
      </w:pPr>
      <w:r>
        <w:rPr>
          <w:rFonts w:hint="eastAsia"/>
        </w:rPr>
        <w:t xml:space="preserve">Therefore, we propose the following initial configuration for FoV and non-FoV modeling. </w:t>
      </w:r>
    </w:p>
    <w:p>
      <w:pPr>
        <w:spacing w:before="120" w:after="120"/>
        <w:jc w:val="center"/>
      </w:pPr>
      <w:r>
        <w:rPr>
          <w:rFonts w:hint="eastAsia"/>
        </w:rPr>
        <w:t>Table 6 Initial Parameters of FoV and non-FoV stream modeling</w:t>
      </w:r>
    </w:p>
    <w:tbl>
      <w:tblPr>
        <w:tblStyle w:val="2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91"/>
        <w:gridCol w:w="3292"/>
        <w:gridCol w:w="30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Application</w:t>
            </w:r>
          </w:p>
        </w:tc>
        <w:tc>
          <w:tcPr>
            <w:tcW w:w="6388" w:type="dxa"/>
            <w:gridSpan w:val="2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VR1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Merge w:val="restart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Two Stream Data</w:t>
            </w:r>
          </w:p>
        </w:tc>
        <w:tc>
          <w:tcPr>
            <w:tcW w:w="6388" w:type="dxa"/>
            <w:gridSpan w:val="2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#1: FoV stream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Non-FoV stream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Merge w:val="continue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Option 1: Sliced based traffic model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Option 2: Two separate streams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Structure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A frame consists of: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#1: 1 (18 tiles)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1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A Group of Tiles consist of:</w:t>
            </w:r>
            <w:r>
              <w:rPr>
                <w:rFonts w:hint="eastAsia"/>
              </w:rPr>
              <w:br w:type="textWrapping"/>
            </w:r>
            <w:r>
              <w:rPr>
                <w:rFonts w:hint="eastAsia"/>
              </w:rPr>
              <w:t xml:space="preserve">Stream #1: 18 tiles 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Frame Per Second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#1: 30FPS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30FPS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#1: 540 tiles per second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30FPS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Data Rate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#1: 12.78 Mbps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8Mbps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#1: 12.78Mbps (the aggregated data rate of the 18 tiles within a group of tiles)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8Mbps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(PSR, PDB)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#1: (99%, 20ms)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(90%, 20ms)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#1: (99%, 10ms)</w:t>
            </w:r>
          </w:p>
          <w:p>
            <w:pPr>
              <w:widowControl w:val="0"/>
              <w:spacing w:before="120" w:after="120"/>
              <w:jc w:val="center"/>
            </w:pPr>
            <w:r>
              <w:rPr>
                <w:rFonts w:hint="eastAsia"/>
              </w:rPr>
              <w:t>Stream #2: (90%, 10ms)</w:t>
            </w:r>
          </w:p>
        </w:tc>
      </w:tr>
    </w:tbl>
    <w:p>
      <w:pPr>
        <w:spacing w:before="120" w:after="120"/>
      </w:pPr>
      <w:r>
        <w:rPr>
          <w:rFonts w:hint="eastAsia"/>
        </w:rPr>
        <w:t>Based on the discussion above, we make the following proposal for FoV and non-FoV modeling.</w:t>
      </w:r>
    </w:p>
    <w:p>
      <w:pPr>
        <w:pStyle w:val="33"/>
        <w:spacing w:before="120" w:after="120"/>
        <w:jc w:val="both"/>
        <w:rPr>
          <w:rFonts w:eastAsia="宋体"/>
          <w:lang w:val="en-US" w:eastAsia="zh-CN"/>
        </w:rPr>
      </w:pPr>
      <w:bookmarkStart w:id="5" w:name="_Toc6910"/>
      <w:r>
        <w:rPr>
          <w:rFonts w:hint="eastAsia" w:eastAsia="宋体"/>
          <w:lang w:val="en-US" w:eastAsia="zh-CN"/>
        </w:rPr>
        <w:t>Further discuss in RAN1 the parameters of FoV and non-FoV stream modeling for DL 360°video stream with parameters in Table 6 as a</w:t>
      </w:r>
      <w:bookmarkStart w:id="13" w:name="_GoBack"/>
      <w:bookmarkEnd w:id="13"/>
      <w:r>
        <w:rPr>
          <w:rFonts w:hint="eastAsia" w:eastAsia="宋体"/>
          <w:lang w:val="en-US" w:eastAsia="zh-CN"/>
        </w:rPr>
        <w:t xml:space="preserve"> starting point.</w:t>
      </w:r>
      <w:bookmarkEnd w:id="5"/>
    </w:p>
    <w:p>
      <w:pPr>
        <w:spacing w:before="120" w:after="120"/>
        <w:jc w:val="center"/>
        <w:rPr>
          <w:b/>
          <w:bCs/>
          <w:i/>
          <w:iCs/>
          <w:sz w:val="20"/>
        </w:rPr>
      </w:pPr>
      <w:r>
        <w:rPr>
          <w:rFonts w:hint="eastAsia"/>
          <w:b/>
          <w:bCs/>
          <w:i/>
          <w:iCs/>
          <w:sz w:val="20"/>
        </w:rPr>
        <w:t>Table 6 Initial Parameters of FoV and non-FoV stream modeling</w:t>
      </w:r>
    </w:p>
    <w:tbl>
      <w:tblPr>
        <w:tblStyle w:val="2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91"/>
        <w:gridCol w:w="3292"/>
        <w:gridCol w:w="30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Application</w:t>
            </w:r>
          </w:p>
        </w:tc>
        <w:tc>
          <w:tcPr>
            <w:tcW w:w="6388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VR1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Merge w:val="restart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Two Stream Data</w:t>
            </w:r>
          </w:p>
        </w:tc>
        <w:tc>
          <w:tcPr>
            <w:tcW w:w="6388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FoV stream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Non-FoV stream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Merge w:val="continue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Option 1: sliced based traffic model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Option 2: Two separate streams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Structure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A frame consists of: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1 (18 tiles)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1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A Group of Tiles consist of:</w:t>
            </w:r>
            <w:r>
              <w:rPr>
                <w:rFonts w:hint="eastAsia"/>
                <w:b/>
                <w:bCs/>
                <w:i/>
                <w:iCs/>
                <w:sz w:val="20"/>
              </w:rPr>
              <w:br w:type="textWrapping"/>
            </w:r>
            <w:r>
              <w:rPr>
                <w:rFonts w:hint="eastAsia"/>
                <w:b/>
                <w:bCs/>
                <w:i/>
                <w:iCs/>
                <w:sz w:val="20"/>
              </w:rPr>
              <w:t xml:space="preserve">Stream #1: 18 tiles 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Frame Per Second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30FPS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30FPS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540 tiles per second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30FPS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Data Rate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12.78 Mbps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8Mbps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12.78Mbps (the aggregated data rate of the 18 tiles within a group of tiles)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8Mbps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(PSR, PDB)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(99%, 20ms)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(90%, 20ms)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(99%, 10ms)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(90%, 10ms)</w:t>
            </w:r>
          </w:p>
        </w:tc>
      </w:tr>
    </w:tbl>
    <w:p>
      <w:pPr>
        <w:pStyle w:val="33"/>
        <w:numPr>
          <w:ilvl w:val="0"/>
          <w:numId w:val="0"/>
        </w:numPr>
        <w:spacing w:before="120" w:after="120"/>
        <w:jc w:val="both"/>
        <w:rPr>
          <w:rFonts w:eastAsia="宋体"/>
          <w:lang w:val="en-US" w:eastAsia="zh-CN"/>
        </w:rPr>
      </w:pPr>
    </w:p>
    <w:p>
      <w:pPr>
        <w:pStyle w:val="2"/>
        <w:spacing w:before="120" w:after="120"/>
        <w:ind w:left="0"/>
        <w:rPr>
          <w:rFonts w:eastAsia="宋体"/>
        </w:rPr>
      </w:pPr>
      <w:bookmarkStart w:id="6" w:name="_Toc82"/>
      <w:bookmarkEnd w:id="6"/>
      <w:bookmarkStart w:id="7" w:name="_Toc29089"/>
      <w:bookmarkEnd w:id="7"/>
      <w:bookmarkStart w:id="8" w:name="_Toc525"/>
      <w:bookmarkEnd w:id="8"/>
      <w:bookmarkStart w:id="9" w:name="_Toc29400"/>
      <w:bookmarkEnd w:id="9"/>
      <w:r>
        <w:rPr>
          <w:rFonts w:hint="eastAsia" w:eastAsia="宋体"/>
        </w:rPr>
        <w:t>Conclusion</w:t>
      </w:r>
    </w:p>
    <w:p>
      <w:pPr>
        <w:spacing w:before="120" w:after="120"/>
        <w:rPr>
          <w:sz w:val="20"/>
        </w:rPr>
      </w:pPr>
      <w:r>
        <w:rPr>
          <w:rFonts w:hint="eastAsia"/>
          <w:sz w:val="20"/>
        </w:rPr>
        <w:t>According to the discussion above, we prefer to discuss/adopt the following observations/proposals:</w:t>
      </w:r>
    </w:p>
    <w:p>
      <w:pPr>
        <w:pStyle w:val="21"/>
        <w:tabs>
          <w:tab w:val="right" w:leader="dot" w:pos="9660"/>
          <w:tab w:val="clear" w:pos="0"/>
        </w:tabs>
      </w:pPr>
      <w:r>
        <w:rPr>
          <w:sz w:val="21"/>
          <w:szCs w:val="22"/>
        </w:rPr>
        <w:fldChar w:fldCharType="begin"/>
      </w:r>
      <w:r>
        <w:rPr>
          <w:sz w:val="21"/>
          <w:szCs w:val="22"/>
        </w:rPr>
        <w:instrText xml:space="preserve">TOC \n  \t "YJ-Observation,1,sub-observation,2,3rd level observation,3" \h</w:instrText>
      </w:r>
      <w:r>
        <w:rPr>
          <w:sz w:val="21"/>
          <w:szCs w:val="22"/>
        </w:rPr>
        <w:fldChar w:fldCharType="separate"/>
      </w:r>
      <w:r>
        <w:rPr>
          <w:szCs w:val="22"/>
        </w:rPr>
        <w:fldChar w:fldCharType="begin"/>
      </w:r>
      <w:r>
        <w:rPr>
          <w:szCs w:val="22"/>
        </w:rPr>
        <w:instrText xml:space="preserve"> HYPERLINK \l _Toc16776 </w:instrText>
      </w:r>
      <w:r>
        <w:rPr>
          <w:szCs w:val="22"/>
        </w:rPr>
        <w:fldChar w:fldCharType="separate"/>
      </w:r>
      <w:r>
        <w:rPr>
          <w:rFonts w:hint="default" w:ascii="Times New Roman" w:hAnsi="Times New Roman" w:eastAsia="宋体" w:cs="Times New Roman"/>
          <w:bCs/>
          <w:i/>
          <w:iCs/>
        </w:rPr>
        <w:t xml:space="preserve">Observation 1: </w:t>
      </w:r>
      <w:r>
        <w:rPr>
          <w:rFonts w:hint="eastAsia"/>
          <w:lang w:val="en-US" w:eastAsia="zh-CN"/>
        </w:rPr>
        <w:t>The average packet size ratio between I-slices and P-slices is ranging from 1.81 to 1.91 in VR2 configurations provided by SA4.</w:t>
      </w:r>
      <w:r>
        <w:rPr>
          <w:szCs w:val="22"/>
        </w:rPr>
        <w:fldChar w:fldCharType="end"/>
      </w:r>
    </w:p>
    <w:p>
      <w:pPr>
        <w:pStyle w:val="21"/>
        <w:tabs>
          <w:tab w:val="right" w:leader="dot" w:pos="9660"/>
          <w:tab w:val="clear" w:pos="0"/>
        </w:tabs>
      </w:pPr>
      <w:r>
        <w:rPr>
          <w:szCs w:val="22"/>
        </w:rPr>
        <w:fldChar w:fldCharType="begin"/>
      </w:r>
      <w:r>
        <w:rPr>
          <w:szCs w:val="22"/>
        </w:rPr>
        <w:instrText xml:space="preserve"> HYPERLINK \l _Toc25641 </w:instrText>
      </w:r>
      <w:r>
        <w:rPr>
          <w:szCs w:val="22"/>
        </w:rPr>
        <w:fldChar w:fldCharType="separate"/>
      </w:r>
      <w:r>
        <w:rPr>
          <w:rFonts w:hint="default" w:ascii="Times New Roman" w:hAnsi="Times New Roman" w:eastAsia="宋体" w:cs="Times New Roman"/>
          <w:bCs/>
          <w:i/>
          <w:iCs/>
        </w:rPr>
        <w:t xml:space="preserve">Observation 2: </w:t>
      </w:r>
      <w:r>
        <w:rPr>
          <w:rFonts w:hint="eastAsia"/>
          <w:lang w:val="en-US" w:eastAsia="zh-CN"/>
        </w:rPr>
        <w:t>The average packet size ratio between I-frames and P-frames is around 1.05 in VR2 configurations provided by SA4.</w:t>
      </w:r>
      <w:r>
        <w:rPr>
          <w:szCs w:val="22"/>
        </w:rPr>
        <w:fldChar w:fldCharType="end"/>
      </w:r>
    </w:p>
    <w:p>
      <w:pPr>
        <w:pStyle w:val="21"/>
        <w:tabs>
          <w:tab w:val="right" w:leader="dot" w:pos="9660"/>
          <w:tab w:val="clear" w:pos="0"/>
        </w:tabs>
      </w:pPr>
      <w:r>
        <w:rPr>
          <w:szCs w:val="22"/>
        </w:rPr>
        <w:fldChar w:fldCharType="begin"/>
      </w:r>
      <w:r>
        <w:rPr>
          <w:szCs w:val="22"/>
        </w:rPr>
        <w:instrText xml:space="preserve"> HYPERLINK \l _Toc1947 </w:instrText>
      </w:r>
      <w:r>
        <w:rPr>
          <w:szCs w:val="22"/>
        </w:rPr>
        <w:fldChar w:fldCharType="separate"/>
      </w:r>
      <w:r>
        <w:rPr>
          <w:rFonts w:hint="default" w:ascii="Times New Roman" w:hAnsi="Times New Roman" w:eastAsia="宋体" w:cs="Times New Roman"/>
          <w:bCs/>
          <w:i/>
          <w:iCs/>
        </w:rPr>
        <w:t xml:space="preserve">Observation 3: </w:t>
      </w:r>
      <w:r>
        <w:rPr>
          <w:rFonts w:hint="eastAsia"/>
          <w:lang w:val="en-US" w:eastAsia="zh-CN"/>
        </w:rPr>
        <w:t>The capacity performance is unchangeable whatever the average packet size ratio changes for the sliced-based traffic model.</w:t>
      </w:r>
      <w:r>
        <w:rPr>
          <w:szCs w:val="22"/>
        </w:rPr>
        <w:fldChar w:fldCharType="end"/>
      </w:r>
    </w:p>
    <w:p>
      <w:pPr>
        <w:spacing w:before="120" w:after="120"/>
      </w:pPr>
      <w:r>
        <w:rPr>
          <w:szCs w:val="22"/>
        </w:rPr>
        <w:fldChar w:fldCharType="end"/>
      </w:r>
    </w:p>
    <w:p>
      <w:pPr>
        <w:pStyle w:val="21"/>
        <w:tabs>
          <w:tab w:val="right" w:leader="dot" w:pos="9660"/>
          <w:tab w:val="clear" w:pos="0"/>
        </w:tabs>
      </w:pPr>
      <w:r>
        <w:fldChar w:fldCharType="begin"/>
      </w:r>
      <w:r>
        <w:instrText xml:space="preserve">TOC \n  \t "YJ-Proposal,1,sub-proposal,2,3rd level proposal,3" \h</w:instrText>
      </w:r>
      <w:r>
        <w:fldChar w:fldCharType="separate"/>
      </w:r>
      <w:r>
        <w:fldChar w:fldCharType="begin"/>
      </w:r>
      <w:r>
        <w:instrText xml:space="preserve"> HYPERLINK \l _Toc32272 </w:instrText>
      </w:r>
      <w:r>
        <w:fldChar w:fldCharType="separate"/>
      </w:r>
      <w:r>
        <w:rPr>
          <w:rFonts w:hint="default" w:ascii="Times New Roman" w:hAnsi="Times New Roman" w:eastAsia="宋体" w:cs="Times New Roman"/>
          <w:bCs/>
          <w:i/>
          <w:iCs/>
          <w:lang w:val="en-US" w:eastAsia="zh-CN"/>
        </w:rPr>
        <w:t xml:space="preserve">Proposal 1: </w:t>
      </w:r>
      <w:r>
        <w:rPr>
          <w:rFonts w:hint="eastAsia"/>
          <w:lang w:val="en-US" w:eastAsia="zh-CN"/>
        </w:rPr>
        <w:t xml:space="preserve">The average packet size ratio </w:t>
      </w:r>
      <w:r>
        <w:rPr>
          <w:rFonts w:hint="eastAsia"/>
          <w:position w:val="-6"/>
          <w:lang w:val="en-US" w:eastAsia="zh-CN"/>
        </w:rPr>
        <w:object>
          <v:shape id="_x0000_i1053" o:spt="75" type="#_x0000_t75" style="height:10.85pt;width:12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KSEE3" ShapeID="_x0000_i1053" DrawAspect="Content" ObjectID="_1468075734" r:id="rId36">
            <o:LockedField>false</o:LockedField>
          </o:OLEObject>
        </w:object>
      </w:r>
      <w:r>
        <w:rPr>
          <w:rFonts w:hint="eastAsia"/>
          <w:lang w:val="en-US" w:eastAsia="zh-CN"/>
        </w:rPr>
        <w:t>is 2 as baseline and companies can optionally report the results with other ratios, including, e.g., 1.5 and 3.</w:t>
      </w:r>
      <w:r>
        <w:fldChar w:fldCharType="end"/>
      </w:r>
    </w:p>
    <w:p>
      <w:pPr>
        <w:pStyle w:val="21"/>
        <w:tabs>
          <w:tab w:val="right" w:leader="dot" w:pos="9660"/>
          <w:tab w:val="clear" w:pos="0"/>
        </w:tabs>
      </w:pPr>
      <w:r>
        <w:fldChar w:fldCharType="begin"/>
      </w:r>
      <w:r>
        <w:instrText xml:space="preserve"> HYPERLINK \l _Toc25156 </w:instrText>
      </w:r>
      <w:r>
        <w:fldChar w:fldCharType="separate"/>
      </w:r>
      <w:r>
        <w:rPr>
          <w:rFonts w:hint="default" w:ascii="Times New Roman" w:hAnsi="Times New Roman" w:eastAsia="宋体" w:cs="Times New Roman"/>
          <w:bCs/>
          <w:i/>
          <w:iCs/>
          <w:lang w:val="en-US" w:eastAsia="zh-CN"/>
        </w:rPr>
        <w:t xml:space="preserve">Proposal 2: </w:t>
      </w:r>
      <w:r>
        <w:rPr>
          <w:rFonts w:hint="eastAsia" w:eastAsia="宋体"/>
          <w:lang w:val="en-US" w:eastAsia="zh-CN"/>
        </w:rPr>
        <w:t>Consider the parameters for I/P stream modeling in Table 5 as baseline.</w:t>
      </w:r>
      <w:r>
        <w:fldChar w:fldCharType="end"/>
      </w:r>
    </w:p>
    <w:p>
      <w:pPr>
        <w:spacing w:before="120" w:after="120"/>
        <w:jc w:val="center"/>
        <w:rPr>
          <w:rFonts w:eastAsia="宋体"/>
          <w:b/>
          <w:bCs/>
          <w:i/>
          <w:iCs/>
        </w:rPr>
      </w:pPr>
      <w:r>
        <w:rPr>
          <w:rFonts w:hint="eastAsia"/>
          <w:b/>
          <w:bCs/>
          <w:i/>
          <w:iCs/>
        </w:rPr>
        <w:t>Table 5 Summary of parameters for I/P stream modeling</w:t>
      </w:r>
    </w:p>
    <w:tbl>
      <w:tblPr>
        <w:tblStyle w:val="27"/>
        <w:tblW w:w="0" w:type="auto"/>
        <w:tblInd w:w="7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9"/>
        <w:gridCol w:w="2708"/>
        <w:gridCol w:w="30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Application</w:t>
            </w:r>
          </w:p>
        </w:tc>
        <w:tc>
          <w:tcPr>
            <w:tcW w:w="5751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AR/VR/CG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Merge w:val="restart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Two stream data</w:t>
            </w:r>
          </w:p>
        </w:tc>
        <w:tc>
          <w:tcPr>
            <w:tcW w:w="5751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I-frame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P-frame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Merge w:val="continue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2708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Option 1 Sliced-based</w:t>
            </w:r>
          </w:p>
        </w:tc>
        <w:tc>
          <w:tcPr>
            <w:tcW w:w="3043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Option 2: Frame-based (GoP)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Structure</w:t>
            </w:r>
          </w:p>
        </w:tc>
        <w:tc>
          <w:tcPr>
            <w:tcW w:w="2708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 frame consists of: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Number of Stream #1: 1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Number of Stream #2: 7</w:t>
            </w:r>
          </w:p>
        </w:tc>
        <w:tc>
          <w:tcPr>
            <w:tcW w:w="3043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 GoP consists of: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Number of Stream #1: 1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Number of Stream #2: 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Frame per second</w:t>
            </w:r>
          </w:p>
        </w:tc>
        <w:tc>
          <w:tcPr>
            <w:tcW w:w="2708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60FPS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60FPS</w:t>
            </w:r>
          </w:p>
        </w:tc>
        <w:tc>
          <w:tcPr>
            <w:tcW w:w="3043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 + Stream #2 = 60FPS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Average packet size ratio</w:t>
            </w:r>
          </w:p>
        </w:tc>
        <w:tc>
          <w:tcPr>
            <w:tcW w:w="5751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 : Stream #2 = 2:1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(PSR, PDB)</w:t>
            </w:r>
          </w:p>
        </w:tc>
        <w:tc>
          <w:tcPr>
            <w:tcW w:w="2708" w:type="dxa"/>
          </w:tcPr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AR/VR: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(99%, 20ms)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(90%, 20ms)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CG:</w:t>
            </w:r>
            <w:r>
              <w:rPr>
                <w:rFonts w:hint="eastAsia"/>
                <w:b/>
                <w:bCs/>
                <w:i/>
                <w:iCs/>
              </w:rPr>
              <w:br w:type="textWrapping"/>
            </w:r>
            <w:r>
              <w:rPr>
                <w:rFonts w:hint="eastAsia"/>
                <w:b/>
                <w:bCs/>
                <w:i/>
                <w:iCs/>
              </w:rPr>
              <w:t>Stream #1: (99%, 30ms)</w:t>
            </w:r>
          </w:p>
          <w:p>
            <w:pPr>
              <w:widowControl w:val="0"/>
              <w:spacing w:before="120" w:after="120"/>
              <w:rPr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(90%, 30ms)</w:t>
            </w:r>
          </w:p>
        </w:tc>
        <w:tc>
          <w:tcPr>
            <w:tcW w:w="3043" w:type="dxa"/>
          </w:tcPr>
          <w:p>
            <w:pPr>
              <w:widowControl w:val="0"/>
              <w:spacing w:before="120" w:after="120"/>
              <w:rPr>
                <w:rFonts w:hint="eastAsia"/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AR/VR:</w:t>
            </w:r>
          </w:p>
          <w:p>
            <w:pPr>
              <w:widowControl w:val="0"/>
              <w:spacing w:before="120" w:after="120"/>
              <w:rPr>
                <w:rFonts w:hint="eastAsia"/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(99%, 10ms)</w:t>
            </w:r>
          </w:p>
          <w:p>
            <w:pPr>
              <w:widowControl w:val="0"/>
              <w:spacing w:before="120" w:after="120"/>
              <w:rPr>
                <w:rFonts w:hint="eastAsia"/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(90%, 10ms)</w:t>
            </w:r>
          </w:p>
          <w:p>
            <w:pPr>
              <w:widowControl w:val="0"/>
              <w:spacing w:before="120" w:after="120"/>
              <w:rPr>
                <w:rFonts w:hint="eastAsia"/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CG:</w:t>
            </w:r>
          </w:p>
          <w:p>
            <w:pPr>
              <w:widowControl w:val="0"/>
              <w:spacing w:before="120" w:after="120"/>
              <w:rPr>
                <w:rFonts w:hint="eastAsia"/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#1: (99%, 15ms)</w:t>
            </w:r>
          </w:p>
          <w:p>
            <w:pPr>
              <w:widowControl w:val="0"/>
              <w:spacing w:before="120" w:after="120"/>
              <w:rPr>
                <w:rFonts w:hint="eastAsia"/>
                <w:b/>
                <w:bCs/>
                <w:i/>
                <w:iCs/>
              </w:rPr>
            </w:pPr>
            <w:r>
              <w:rPr>
                <w:rFonts w:hint="eastAsia"/>
                <w:b/>
                <w:bCs/>
                <w:i/>
                <w:iCs/>
              </w:rPr>
              <w:t>Stream #2: (90%, 15ms)</w:t>
            </w:r>
          </w:p>
        </w:tc>
      </w:tr>
    </w:tbl>
    <w:p/>
    <w:p>
      <w:pPr>
        <w:pStyle w:val="21"/>
        <w:tabs>
          <w:tab w:val="right" w:leader="dot" w:pos="9660"/>
          <w:tab w:val="clear" w:pos="0"/>
        </w:tabs>
      </w:pPr>
      <w:r>
        <w:fldChar w:fldCharType="begin"/>
      </w:r>
      <w:r>
        <w:instrText xml:space="preserve"> HYPERLINK \l _Toc6910 </w:instrText>
      </w:r>
      <w:r>
        <w:fldChar w:fldCharType="separate"/>
      </w:r>
      <w:r>
        <w:rPr>
          <w:rFonts w:hint="default" w:ascii="Times New Roman" w:hAnsi="Times New Roman" w:eastAsia="宋体" w:cs="Times New Roman"/>
          <w:bCs/>
          <w:i/>
          <w:iCs/>
          <w:lang w:val="en-US" w:eastAsia="zh-CN"/>
        </w:rPr>
        <w:t xml:space="preserve">Proposal 3: </w:t>
      </w:r>
      <w:r>
        <w:rPr>
          <w:rFonts w:hint="eastAsia" w:eastAsia="宋体"/>
          <w:lang w:val="en-US" w:eastAsia="zh-CN"/>
        </w:rPr>
        <w:t>Further discuss in RAN1 the parameters of FoV and non-FoV stream modeling for DL 360°video stream with parameters in Table 6 as a starting point.</w:t>
      </w:r>
      <w:r>
        <w:fldChar w:fldCharType="end"/>
      </w:r>
    </w:p>
    <w:p>
      <w:pPr>
        <w:spacing w:before="120" w:after="120"/>
        <w:jc w:val="center"/>
        <w:rPr>
          <w:b/>
          <w:bCs/>
          <w:i/>
          <w:iCs/>
          <w:sz w:val="20"/>
        </w:rPr>
      </w:pPr>
      <w:r>
        <w:fldChar w:fldCharType="end"/>
      </w:r>
      <w:r>
        <w:rPr>
          <w:rFonts w:hint="eastAsia"/>
          <w:b/>
          <w:bCs/>
          <w:i/>
          <w:iCs/>
          <w:sz w:val="20"/>
        </w:rPr>
        <w:t>Table 6 Initial Parameters of FoV and non-FoV stream modeling</w:t>
      </w:r>
    </w:p>
    <w:tbl>
      <w:tblPr>
        <w:tblStyle w:val="2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91"/>
        <w:gridCol w:w="3292"/>
        <w:gridCol w:w="30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Application</w:t>
            </w:r>
          </w:p>
        </w:tc>
        <w:tc>
          <w:tcPr>
            <w:tcW w:w="6388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VR1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Merge w:val="restart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Two Stream Data</w:t>
            </w:r>
          </w:p>
        </w:tc>
        <w:tc>
          <w:tcPr>
            <w:tcW w:w="6388" w:type="dxa"/>
            <w:gridSpan w:val="2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FoV stream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Non-FoV stream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Merge w:val="continue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Option 1: sliced based traffic model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Option 2: Two separate streams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Structure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A frame consists of: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1 (18 tiles)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1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A Group of Tiles consist of:</w:t>
            </w:r>
            <w:r>
              <w:rPr>
                <w:rFonts w:hint="eastAsia"/>
                <w:b/>
                <w:bCs/>
                <w:i/>
                <w:iCs/>
                <w:sz w:val="20"/>
              </w:rPr>
              <w:br w:type="textWrapping"/>
            </w:r>
            <w:r>
              <w:rPr>
                <w:rFonts w:hint="eastAsia"/>
                <w:b/>
                <w:bCs/>
                <w:i/>
                <w:iCs/>
                <w:sz w:val="20"/>
              </w:rPr>
              <w:t xml:space="preserve">Stream #1: 18 tiles 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Frame Per Second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30FPS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30FPS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540 tiles per second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30FPS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Data Rate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12.78 Mbps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8Mbps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12.78Mbps (the aggregated data rate of the 18 tiles within a group of tiles)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8Mbps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1" w:type="dxa"/>
            <w:vAlign w:val="center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(PSR, PDB)</w:t>
            </w:r>
          </w:p>
        </w:tc>
        <w:tc>
          <w:tcPr>
            <w:tcW w:w="3292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(99%, 20ms)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(90%, 20ms)</w:t>
            </w:r>
          </w:p>
        </w:tc>
        <w:tc>
          <w:tcPr>
            <w:tcW w:w="3096" w:type="dxa"/>
          </w:tcPr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#1: (99%, 10ms)</w:t>
            </w:r>
          </w:p>
          <w:p>
            <w:pPr>
              <w:widowControl w:val="0"/>
              <w:spacing w:before="120" w:after="120"/>
              <w:jc w:val="center"/>
              <w:rPr>
                <w:b/>
                <w:bCs/>
                <w:i/>
                <w:iCs/>
                <w:sz w:val="20"/>
              </w:rPr>
            </w:pPr>
            <w:r>
              <w:rPr>
                <w:rFonts w:hint="eastAsia"/>
                <w:b/>
                <w:bCs/>
                <w:i/>
                <w:iCs/>
                <w:sz w:val="20"/>
              </w:rPr>
              <w:t>Stream #2: (90%, 10ms)</w:t>
            </w:r>
          </w:p>
        </w:tc>
      </w:tr>
    </w:tbl>
    <w:p>
      <w:pPr>
        <w:spacing w:before="120" w:after="120"/>
      </w:pPr>
    </w:p>
    <w:p>
      <w:pPr>
        <w:pStyle w:val="2"/>
        <w:spacing w:before="120" w:after="120"/>
        <w:ind w:left="0"/>
        <w:rPr>
          <w:rFonts w:eastAsia="宋体"/>
        </w:rPr>
      </w:pPr>
      <w:r>
        <w:rPr>
          <w:rFonts w:hint="eastAsia" w:eastAsia="宋体"/>
        </w:rPr>
        <w:t>Reference</w:t>
      </w:r>
      <w:r>
        <w:rPr>
          <w:rFonts w:eastAsia="宋体"/>
        </w:rPr>
        <w:t>s</w:t>
      </w:r>
      <w:bookmarkStart w:id="10" w:name="_Ref8297"/>
    </w:p>
    <w:p>
      <w:pPr>
        <w:pStyle w:val="38"/>
        <w:spacing w:before="120" w:after="120"/>
        <w:ind w:left="363" w:hanging="363"/>
        <w:rPr>
          <w:sz w:val="20"/>
          <w:szCs w:val="20"/>
        </w:rPr>
      </w:pPr>
      <w:r>
        <w:rPr>
          <w:sz w:val="20"/>
          <w:szCs w:val="20"/>
        </w:rPr>
        <w:t>“Session notes for 8.14 (Study on XR Evaluations for NR)”</w:t>
      </w:r>
      <w:r>
        <w:rPr>
          <w:rFonts w:hint="eastAsia"/>
          <w:sz w:val="20"/>
          <w:szCs w:val="20"/>
        </w:rPr>
        <w:t xml:space="preserve">, </w:t>
      </w:r>
      <w:bookmarkStart w:id="11" w:name="_Ref68030101"/>
      <w:r>
        <w:rPr>
          <w:rFonts w:hint="eastAsia"/>
          <w:sz w:val="20"/>
          <w:szCs w:val="20"/>
        </w:rPr>
        <w:t>3GPP TSG RAN WG1 Meeting #105-e</w:t>
      </w:r>
      <w:r>
        <w:rPr>
          <w:rFonts w:hint="eastAsia"/>
          <w:sz w:val="20"/>
          <w:szCs w:val="20"/>
          <w:lang w:eastAsia="ja-JP"/>
        </w:rPr>
        <w:t>, May 10th– 27th, 2021</w:t>
      </w:r>
      <w:r>
        <w:rPr>
          <w:rFonts w:hint="eastAsia"/>
          <w:sz w:val="20"/>
          <w:szCs w:val="20"/>
        </w:rPr>
        <w:t>.</w:t>
      </w:r>
    </w:p>
    <w:bookmarkEnd w:id="11"/>
    <w:p>
      <w:pPr>
        <w:pStyle w:val="38"/>
        <w:spacing w:before="120" w:after="120"/>
        <w:rPr>
          <w:sz w:val="20"/>
          <w:szCs w:val="20"/>
        </w:rPr>
      </w:pPr>
      <w:r>
        <w:rPr>
          <w:rFonts w:hint="eastAsia"/>
          <w:sz w:val="20"/>
          <w:szCs w:val="20"/>
        </w:rPr>
        <w:t xml:space="preserve">R1-2105603, </w:t>
      </w:r>
      <w:r>
        <w:rPr>
          <w:sz w:val="20"/>
          <w:szCs w:val="20"/>
        </w:rPr>
        <w:t>“Remaining Issues of XR Traffic Model”</w:t>
      </w:r>
      <w:r>
        <w:rPr>
          <w:rFonts w:hint="eastAsia"/>
          <w:sz w:val="20"/>
          <w:szCs w:val="20"/>
        </w:rPr>
        <w:t>, 3GPP TSG RAN WG1 #105-e e-Meeting, May 10th – 27th, 2021.</w:t>
      </w:r>
    </w:p>
    <w:p>
      <w:pPr>
        <w:pStyle w:val="38"/>
        <w:spacing w:before="120" w:after="120"/>
        <w:ind w:left="363" w:hanging="363"/>
        <w:rPr>
          <w:sz w:val="20"/>
          <w:szCs w:val="20"/>
        </w:rPr>
      </w:pPr>
      <w:r>
        <w:rPr>
          <w:sz w:val="20"/>
          <w:szCs w:val="20"/>
        </w:rPr>
        <w:t>http://dash.akamaized.net/WAVE/3GPP/XRTraffic/Traces/Candidate/VR2/</w:t>
      </w:r>
    </w:p>
    <w:p>
      <w:pPr>
        <w:pStyle w:val="38"/>
        <w:spacing w:before="120" w:after="120"/>
      </w:pPr>
      <w:r>
        <w:rPr>
          <w:rFonts w:hint="eastAsia"/>
          <w:sz w:val="20"/>
          <w:szCs w:val="20"/>
        </w:rPr>
        <w:t xml:space="preserve">S4-210071. </w:t>
      </w:r>
      <w:r>
        <w:rPr>
          <w:sz w:val="20"/>
          <w:szCs w:val="20"/>
        </w:rPr>
        <w:t>“</w:t>
      </w:r>
      <w:r>
        <w:rPr>
          <w:rFonts w:hint="eastAsia"/>
          <w:sz w:val="20"/>
          <w:szCs w:val="20"/>
        </w:rPr>
        <w:t>[FS_XRTraffic] Proposed Additional Configurations, Traces and Traffic Models.</w:t>
      </w:r>
      <w:r>
        <w:rPr>
          <w:sz w:val="20"/>
          <w:szCs w:val="20"/>
        </w:rPr>
        <w:t>”</w:t>
      </w:r>
      <w:r>
        <w:rPr>
          <w:rFonts w:hint="eastAsia"/>
          <w:sz w:val="20"/>
          <w:szCs w:val="20"/>
        </w:rPr>
        <w:t xml:space="preserve"> Qualcomm Incorporated. 3GPP TSG-SA4 Meeting #112e.</w:t>
      </w:r>
      <w:bookmarkEnd w:id="10"/>
    </w:p>
    <w:p>
      <w:pPr>
        <w:pStyle w:val="38"/>
        <w:spacing w:before="120" w:after="120"/>
      </w:pPr>
      <w:r>
        <w:rPr>
          <w:sz w:val="20"/>
          <w:szCs w:val="20"/>
          <w:lang w:val="de-DE"/>
        </w:rPr>
        <w:t>S4aV200614</w:t>
      </w:r>
      <w:r>
        <w:rPr>
          <w:rFonts w:hint="eastAsia"/>
          <w:sz w:val="20"/>
          <w:szCs w:val="20"/>
        </w:rPr>
        <w:t xml:space="preserve">. </w:t>
      </w:r>
      <w:r>
        <w:rPr>
          <w:sz w:val="20"/>
          <w:szCs w:val="20"/>
        </w:rPr>
        <w:t>“Proposed</w:t>
      </w:r>
      <w:bookmarkStart w:id="12" w:name="OLE_LINK1"/>
      <w:r>
        <w:rPr>
          <w:sz w:val="20"/>
          <w:szCs w:val="20"/>
        </w:rPr>
        <w:t xml:space="preserve"> Updated Modeling for Viewport Dependent 3DoF Streaming</w:t>
      </w:r>
      <w:bookmarkEnd w:id="12"/>
      <w:r>
        <w:rPr>
          <w:sz w:val="20"/>
          <w:szCs w:val="20"/>
        </w:rPr>
        <w:t>”</w:t>
      </w:r>
      <w:r>
        <w:rPr>
          <w:rFonts w:hint="eastAsia"/>
          <w:sz w:val="20"/>
          <w:szCs w:val="20"/>
        </w:rPr>
        <w:t>, Huawei, HiSilicon, 3GPP SA4-Post-111e, 22 December 2021.</w:t>
      </w:r>
    </w:p>
    <w:p>
      <w:pPr>
        <w:pStyle w:val="38"/>
        <w:spacing w:before="120" w:after="120"/>
        <w:rPr>
          <w:sz w:val="20"/>
          <w:szCs w:val="20"/>
        </w:rPr>
      </w:pPr>
      <w:r>
        <w:rPr>
          <w:rFonts w:hint="eastAsia"/>
        </w:rPr>
        <w:t xml:space="preserve">R1-210652, </w:t>
      </w:r>
      <w:r>
        <w:t>“On Capacity and Power Working Areas for XR”</w:t>
      </w:r>
      <w:r>
        <w:rPr>
          <w:rFonts w:hint="eastAsia"/>
        </w:rPr>
        <w:t xml:space="preserve">, </w:t>
      </w:r>
      <w:r>
        <w:rPr>
          <w:rFonts w:hint="eastAsia"/>
          <w:sz w:val="20"/>
          <w:szCs w:val="20"/>
        </w:rPr>
        <w:t>3GPP TSG RAN WG1 #106-e e-Meeting, August 16th–27th, 2021</w:t>
      </w:r>
    </w:p>
    <w:p>
      <w:pPr>
        <w:pStyle w:val="2"/>
        <w:spacing w:before="120" w:after="120"/>
        <w:ind w:left="0"/>
        <w:rPr>
          <w:rFonts w:eastAsia="宋体"/>
        </w:rPr>
      </w:pPr>
      <w:r>
        <w:rPr>
          <w:rFonts w:hint="eastAsia" w:eastAsia="宋体"/>
        </w:rPr>
        <w:t xml:space="preserve">Appendix </w:t>
      </w:r>
    </w:p>
    <w:p>
      <w:pPr>
        <w:pStyle w:val="11"/>
        <w:keepNext/>
        <w:spacing w:before="120" w:after="120"/>
        <w:jc w:val="center"/>
        <w:rPr>
          <w:rFonts w:ascii="Times New Roman" w:hAnsi="Times New Roman" w:eastAsiaTheme="minorEastAsia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 xml:space="preserve">able </w:t>
      </w:r>
      <w:r>
        <w:rPr>
          <w:rFonts w:hint="eastAsia" w:ascii="Times New Roman" w:hAnsi="Times New Roman"/>
          <w:sz w:val="21"/>
          <w:szCs w:val="21"/>
        </w:rPr>
        <w:t>A</w:t>
      </w:r>
      <w:r>
        <w:rPr>
          <w:rFonts w:ascii="Times New Roman" w:hAnsi="Times New Roman" w:eastAsiaTheme="minorEastAsia"/>
          <w:sz w:val="21"/>
          <w:szCs w:val="21"/>
        </w:rPr>
        <w:t xml:space="preserve"> Various </w:t>
      </w:r>
      <w:r>
        <w:rPr>
          <w:rFonts w:hint="eastAsia" w:ascii="Times New Roman" w:hAnsi="Times New Roman" w:eastAsiaTheme="minorEastAsia"/>
          <w:sz w:val="21"/>
          <w:szCs w:val="21"/>
        </w:rPr>
        <w:t>c</w:t>
      </w:r>
      <w:r>
        <w:rPr>
          <w:rFonts w:ascii="Times New Roman" w:hAnsi="Times New Roman" w:eastAsiaTheme="minorEastAsia"/>
          <w:sz w:val="21"/>
          <w:szCs w:val="21"/>
        </w:rPr>
        <w:t xml:space="preserve">ontent </w:t>
      </w:r>
      <w:r>
        <w:rPr>
          <w:rFonts w:hint="eastAsia" w:ascii="Times New Roman" w:hAnsi="Times New Roman" w:eastAsiaTheme="minorEastAsia"/>
          <w:sz w:val="21"/>
          <w:szCs w:val="21"/>
        </w:rPr>
        <w:t>t</w:t>
      </w:r>
      <w:r>
        <w:rPr>
          <w:rFonts w:ascii="Times New Roman" w:hAnsi="Times New Roman" w:eastAsiaTheme="minorEastAsia"/>
          <w:sz w:val="21"/>
          <w:szCs w:val="21"/>
        </w:rPr>
        <w:t xml:space="preserve">ype from SA4 Input </w:t>
      </w:r>
    </w:p>
    <w:tbl>
      <w:tblPr>
        <w:tblStyle w:val="26"/>
        <w:tblW w:w="5000" w:type="pct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1"/>
        <w:gridCol w:w="806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Configuration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Basic Content Parameters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</w:pPr>
            <w:r>
              <w:t>VR2-1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</w:pPr>
            <w:r>
              <w:t xml:space="preserve">8 slices per eye buffer, 1 slice per frame is intra coded, 30Mbit/s capped VBR with window 200ms, buffer sent at same time, 1500 byte max packet size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</w:pPr>
            <w:r>
              <w:t>VR2-2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</w:pPr>
            <w:r>
              <w:t xml:space="preserve">8 slices per eye buffer, 1 slice per frame is intra coded, 30Mbit/s capped VBR with window 200ms, buffer sent at same time, unlimited packet size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  <w:rPr>
                <w:rFonts w:eastAsia="宋体"/>
              </w:rPr>
            </w:pPr>
            <w:r>
              <w:rPr>
                <w:rFonts w:hint="eastAsia" w:eastAsia="宋体"/>
              </w:rPr>
              <w:t>VR2-3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</w:pPr>
            <w:r>
              <w:rPr>
                <w:sz w:val="22"/>
              </w:rPr>
              <w:t>8 slices per eye buffer, 1 slice per frame is intra coded, 30Mbit/s CBR with window 1 frame, buffer sent at same time, 1500 byte max packet size packets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  <w:rPr>
                <w:rFonts w:eastAsia="宋体"/>
              </w:rPr>
            </w:pPr>
            <w:r>
              <w:rPr>
                <w:rFonts w:hint="eastAsia" w:eastAsia="宋体"/>
              </w:rPr>
              <w:t>VR2-4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</w:pPr>
            <w:r>
              <w:rPr>
                <w:sz w:val="22"/>
              </w:rPr>
              <w:t xml:space="preserve">8 slices per eye buffer, 1 slice per frame is intra coded, 30Mbit/s CBR with window 1 frame, buffer sent at same time, unlimited packet size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  <w:rPr>
                <w:lang w:val="en-GB"/>
              </w:rPr>
            </w:pPr>
            <w:r>
              <w:t>VR2-5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</w:pPr>
            <w:r>
              <w:t xml:space="preserve">1 slice per eye buffer, every 8th frame is intra coded, 30Mbit/s capped VBR with window 200ms, buffer sent at same time, 1500 byte max packet size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</w:pPr>
            <w:r>
              <w:t>VR2-6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</w:pPr>
            <w:r>
              <w:t xml:space="preserve">8 slices per eye buffer, 1 slice per frame is intra coded, 30Mbit/s capped VBR with window 200ms, buffers sent interleaved, 1500 byte max packet size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</w:pPr>
            <w:r>
              <w:t>VR2-7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</w:pPr>
            <w:r>
              <w:t xml:space="preserve">8 slices per eye buffer, 1 slice per frame is intra coded, 45Mbit/s capped VBR with window 200ms, buffer sent at same time, 1500 byte max packet size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" w:type="pct"/>
            <w:shd w:val="clear" w:color="auto" w:fill="auto"/>
          </w:tcPr>
          <w:p>
            <w:pPr>
              <w:pStyle w:val="74"/>
              <w:spacing w:before="120" w:after="120"/>
              <w:jc w:val="center"/>
            </w:pPr>
            <w:r>
              <w:t>VR2-8</w:t>
            </w:r>
          </w:p>
        </w:tc>
        <w:tc>
          <w:tcPr>
            <w:tcW w:w="4083" w:type="pct"/>
            <w:shd w:val="clear" w:color="auto" w:fill="auto"/>
          </w:tcPr>
          <w:p>
            <w:pPr>
              <w:pStyle w:val="74"/>
              <w:spacing w:before="120" w:after="120"/>
            </w:pPr>
            <w:r>
              <w:t xml:space="preserve">8 slices per eye buffer, 1 slice per frame is intra coded, 45Mbit/s capped VBR with window 200ms, buffer sent at same time, unlimited packet size </w:t>
            </w:r>
          </w:p>
        </w:tc>
      </w:tr>
    </w:tbl>
    <w:p>
      <w:pPr>
        <w:pStyle w:val="38"/>
        <w:numPr>
          <w:ilvl w:val="0"/>
          <w:numId w:val="0"/>
        </w:numPr>
        <w:spacing w:before="120" w:after="120"/>
        <w:rPr>
          <w:sz w:val="20"/>
          <w:szCs w:val="2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2240" w:h="15840"/>
      <w:pgMar w:top="1440" w:right="1200" w:bottom="1440" w:left="138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0000012" w:usb3="00000000" w:csb0="000200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0008009F" w:csb1="00000000"/>
  </w:font>
  <w:font w:name="Malgun Gothic">
    <w:panose1 w:val="020B0503020000020004"/>
    <w:charset w:val="81"/>
    <w:family w:val="swiss"/>
    <w:pitch w:val="default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spacing w:before="120" w:after="120"/>
    </w:pPr>
    <w:r>
      <w:pict>
        <v:shape id="_x0000_s4097" o:spid="_x0000_s4097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LNJWO7QAAAABQEAAA8AAAAAAAAAAQAg&#10;AAAAIgAAAGRycy9kb3ducmV2LnhtbFBLAQIUABQAAAAIAIdO4kAtvVKfFgIAABUEAAAOAAAAAAAA&#10;AAEAIAAAAB8BAABkcnMvZTJvRG9jLnhtbFBLBQYAAAAABgAGAFkBAACnBQAAAAA=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pStyle w:val="19"/>
                  <w:spacing w:before="120" w:after="120"/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spacing w:before="120" w:after="12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spacing w:before="120" w:after="12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0"/>
      <w:spacing w:before="120" w:after="12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0"/>
      <w:spacing w:before="120" w:after="1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0"/>
      <w:spacing w:before="120" w:after="1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B34B193"/>
    <w:multiLevelType w:val="singleLevel"/>
    <w:tmpl w:val="AB34B193"/>
    <w:lvl w:ilvl="0" w:tentative="0">
      <w:start w:val="1"/>
      <w:numFmt w:val="decimal"/>
      <w:pStyle w:val="32"/>
      <w:lvlText w:val="Observation %1: 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Times New Roman"/>
        <w:b/>
        <w:bCs/>
        <w:i/>
        <w:iCs/>
      </w:rPr>
    </w:lvl>
  </w:abstractNum>
  <w:abstractNum w:abstractNumId="1">
    <w:nsid w:val="B15F0BA4"/>
    <w:multiLevelType w:val="singleLevel"/>
    <w:tmpl w:val="B15F0BA4"/>
    <w:lvl w:ilvl="0" w:tentative="0">
      <w:start w:val="1"/>
      <w:numFmt w:val="bullet"/>
      <w:pStyle w:val="36"/>
      <w:lvlText w:val="-"/>
      <w:lvlJc w:val="left"/>
      <w:pPr>
        <w:ind w:left="420" w:hanging="420"/>
      </w:pPr>
      <w:rPr>
        <w:rFonts w:hint="default" w:ascii="Arial" w:hAnsi="Arial" w:cs="Arial"/>
      </w:rPr>
    </w:lvl>
  </w:abstractNum>
  <w:abstractNum w:abstractNumId="2">
    <w:nsid w:val="BD0CA652"/>
    <w:multiLevelType w:val="multilevel"/>
    <w:tmpl w:val="BD0CA652"/>
    <w:lvl w:ilvl="0" w:tentative="0">
      <w:start w:val="1"/>
      <w:numFmt w:val="decimal"/>
      <w:pStyle w:val="33"/>
      <w:lvlText w:val="Proposal %1: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Times New Roman"/>
        <w:b/>
        <w:bCs/>
        <w:i/>
        <w:iCs/>
      </w:rPr>
    </w:lvl>
    <w:lvl w:ilvl="1" w:tentative="0">
      <w:start w:val="1"/>
      <w:numFmt w:val="bullet"/>
      <w:lvlText w:val="•"/>
      <w:lvlJc w:val="left"/>
      <w:pPr>
        <w:tabs>
          <w:tab w:val="left" w:pos="840"/>
        </w:tabs>
        <w:ind w:left="840" w:hanging="420"/>
      </w:pPr>
      <w:rPr>
        <w:rFonts w:hint="default" w:ascii="Arial" w:hAnsi="Arial" w:eastAsia="宋体" w:cs="Arial"/>
        <w:b/>
        <w:bCs/>
        <w:i/>
        <w:iCs/>
      </w:rPr>
    </w:lvl>
    <w:lvl w:ilvl="2" w:tentative="0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 w:tentative="0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3">
    <w:nsid w:val="C3968880"/>
    <w:multiLevelType w:val="singleLevel"/>
    <w:tmpl w:val="C3968880"/>
    <w:lvl w:ilvl="0" w:tentative="0">
      <w:start w:val="1"/>
      <w:numFmt w:val="upperRoman"/>
      <w:suff w:val="nothing"/>
      <w:lvlText w:val="%1-"/>
      <w:lvlJc w:val="left"/>
    </w:lvl>
  </w:abstractNum>
  <w:abstractNum w:abstractNumId="4">
    <w:nsid w:val="D20FE594"/>
    <w:multiLevelType w:val="multilevel"/>
    <w:tmpl w:val="D20FE594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5">
    <w:nsid w:val="E6B3BB11"/>
    <w:multiLevelType w:val="singleLevel"/>
    <w:tmpl w:val="E6B3BB11"/>
    <w:lvl w:ilvl="0" w:tentative="0">
      <w:start w:val="1"/>
      <w:numFmt w:val="bullet"/>
      <w:lvlText w:val="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6">
    <w:nsid w:val="05E2F91C"/>
    <w:multiLevelType w:val="singleLevel"/>
    <w:tmpl w:val="05E2F91C"/>
    <w:lvl w:ilvl="0" w:tentative="0">
      <w:start w:val="1"/>
      <w:numFmt w:val="bullet"/>
      <w:lvlText w:val="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7">
    <w:nsid w:val="09D142BD"/>
    <w:multiLevelType w:val="multilevel"/>
    <w:tmpl w:val="09D142BD"/>
    <w:lvl w:ilvl="0" w:tentative="0">
      <w:start w:val="0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Malgun Gothic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>
    <w:nsid w:val="0BDD5F2B"/>
    <w:multiLevelType w:val="multilevel"/>
    <w:tmpl w:val="0BDD5F2B"/>
    <w:lvl w:ilvl="0" w:tentative="0">
      <w:start w:val="1"/>
      <w:numFmt w:val="decimal"/>
      <w:pStyle w:val="2"/>
      <w:suff w:val="nothing"/>
      <w:lvlText w:val="%1  "/>
      <w:lvlJc w:val="left"/>
      <w:pPr>
        <w:ind w:left="7655" w:firstLine="0"/>
      </w:pPr>
      <w:rPr>
        <w:rFonts w:hint="default" w:ascii="Arial" w:hAnsi="Arial" w:eastAsia="黑体"/>
        <w:b w:val="0"/>
        <w:i w:val="0"/>
        <w:sz w:val="36"/>
        <w:szCs w:val="36"/>
        <w:lang w:val="en-US"/>
      </w:rPr>
    </w:lvl>
    <w:lvl w:ilvl="1" w:tentative="0">
      <w:start w:val="1"/>
      <w:numFmt w:val="decimal"/>
      <w:pStyle w:val="3"/>
      <w:suff w:val="nothing"/>
      <w:lvlText w:val="%1.%2  "/>
      <w:lvlJc w:val="left"/>
      <w:pPr>
        <w:ind w:left="993" w:firstLine="0"/>
      </w:pPr>
      <w:rPr>
        <w:rFonts w:hint="default"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2" w:tentative="0">
      <w:start w:val="1"/>
      <w:numFmt w:val="decimal"/>
      <w:pStyle w:val="4"/>
      <w:suff w:val="nothing"/>
      <w:lvlText w:val="%1.%2.%3  "/>
      <w:lvlJc w:val="left"/>
      <w:pPr>
        <w:ind w:left="426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3" w:tentative="0">
      <w:start w:val="1"/>
      <w:numFmt w:val="decimal"/>
      <w:suff w:val="nothing"/>
      <w:lvlText w:val="%1.%2.%3.%4  "/>
      <w:lvlJc w:val="left"/>
      <w:pPr>
        <w:ind w:left="2694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4" w:tentative="0">
      <w:start w:val="1"/>
      <w:numFmt w:val="decimal"/>
      <w:lvlText w:val="%5."/>
      <w:lvlJc w:val="left"/>
      <w:pPr>
        <w:tabs>
          <w:tab w:val="left" w:pos="3828"/>
        </w:tabs>
        <w:ind w:left="3828" w:hanging="312"/>
      </w:pPr>
      <w:rPr>
        <w:rFonts w:hint="default" w:ascii="Arial" w:hAnsi="Arial"/>
        <w:b w:val="0"/>
        <w:i w:val="0"/>
        <w:sz w:val="21"/>
        <w:szCs w:val="21"/>
      </w:rPr>
    </w:lvl>
    <w:lvl w:ilvl="5" w:tentative="0">
      <w:start w:val="1"/>
      <w:numFmt w:val="lowerLetter"/>
      <w:lvlText w:val="%6)"/>
      <w:lvlJc w:val="left"/>
      <w:pPr>
        <w:tabs>
          <w:tab w:val="left" w:pos="3828"/>
        </w:tabs>
        <w:ind w:left="3828" w:hanging="312"/>
      </w:pPr>
      <w:rPr>
        <w:rFonts w:ascii="Times New Roman" w:hAnsi="Times New Roman" w:eastAsia="宋体" w:cs="Times New Roman"/>
        <w:b w:val="0"/>
        <w:i w:val="0"/>
        <w:sz w:val="21"/>
        <w:szCs w:val="21"/>
      </w:rPr>
    </w:lvl>
    <w:lvl w:ilvl="6" w:tentative="0">
      <w:start w:val="1"/>
      <w:numFmt w:val="lowerLetter"/>
      <w:lvlText w:val="%7."/>
      <w:lvlJc w:val="left"/>
      <w:pPr>
        <w:tabs>
          <w:tab w:val="left" w:pos="3828"/>
        </w:tabs>
        <w:ind w:left="3828" w:hanging="312"/>
      </w:pPr>
      <w:rPr>
        <w:rFonts w:hint="default" w:ascii="Arial" w:hAnsi="Arial"/>
        <w:b w:val="0"/>
        <w:i w:val="0"/>
        <w:sz w:val="21"/>
        <w:szCs w:val="21"/>
      </w:rPr>
    </w:lvl>
    <w:lvl w:ilvl="7" w:tentative="0">
      <w:start w:val="1"/>
      <w:numFmt w:val="decimal"/>
      <w:lvlRestart w:val="0"/>
      <w:suff w:val="space"/>
      <w:lvlText w:val="Figure %8"/>
      <w:lvlJc w:val="center"/>
      <w:pPr>
        <w:ind w:left="2694" w:firstLine="0"/>
      </w:pPr>
      <w:rPr>
        <w:rFonts w:hint="default" w:ascii="Arial" w:hAnsi="Arial" w:eastAsia="黑体"/>
        <w:b w:val="0"/>
        <w:i w:val="0"/>
        <w:sz w:val="18"/>
        <w:szCs w:val="18"/>
      </w:rPr>
    </w:lvl>
    <w:lvl w:ilvl="8" w:tentative="0">
      <w:start w:val="1"/>
      <w:numFmt w:val="decimal"/>
      <w:lvlRestart w:val="0"/>
      <w:suff w:val="space"/>
      <w:lvlText w:val="表%9"/>
      <w:lvlJc w:val="center"/>
      <w:pPr>
        <w:ind w:left="2694" w:firstLine="0"/>
      </w:pPr>
      <w:rPr>
        <w:rFonts w:hint="default" w:ascii="Arial" w:hAnsi="Arial" w:eastAsia="黑体"/>
        <w:b w:val="0"/>
        <w:i w:val="0"/>
        <w:sz w:val="18"/>
        <w:szCs w:val="18"/>
      </w:rPr>
    </w:lvl>
  </w:abstractNum>
  <w:abstractNum w:abstractNumId="9">
    <w:nsid w:val="1B9D5EFE"/>
    <w:multiLevelType w:val="singleLevel"/>
    <w:tmpl w:val="1B9D5EFE"/>
    <w:lvl w:ilvl="0" w:tentative="0">
      <w:start w:val="16"/>
      <w:numFmt w:val="upperLetter"/>
      <w:suff w:val="nothing"/>
      <w:lvlText w:val="%1-"/>
      <w:lvlJc w:val="left"/>
    </w:lvl>
  </w:abstractNum>
  <w:abstractNum w:abstractNumId="10">
    <w:nsid w:val="3A877D64"/>
    <w:multiLevelType w:val="singleLevel"/>
    <w:tmpl w:val="3A877D64"/>
    <w:lvl w:ilvl="0" w:tentative="0">
      <w:start w:val="1"/>
      <w:numFmt w:val="decimal"/>
      <w:pStyle w:val="38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11">
    <w:nsid w:val="508BE803"/>
    <w:multiLevelType w:val="singleLevel"/>
    <w:tmpl w:val="508BE803"/>
    <w:lvl w:ilvl="0" w:tentative="0">
      <w:start w:val="1"/>
      <w:numFmt w:val="bullet"/>
      <w:pStyle w:val="37"/>
      <w:lvlText w:val="-"/>
      <w:lvlJc w:val="left"/>
      <w:pPr>
        <w:ind w:left="420" w:hanging="420"/>
      </w:pPr>
      <w:rPr>
        <w:rFonts w:hint="default" w:ascii="Arial" w:hAnsi="Arial" w:cs="Arial"/>
      </w:rPr>
    </w:lvl>
  </w:abstractNum>
  <w:abstractNum w:abstractNumId="12">
    <w:nsid w:val="51B36306"/>
    <w:multiLevelType w:val="singleLevel"/>
    <w:tmpl w:val="51B36306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3">
    <w:nsid w:val="75616742"/>
    <w:multiLevelType w:val="singleLevel"/>
    <w:tmpl w:val="75616742"/>
    <w:lvl w:ilvl="0" w:tentative="0">
      <w:start w:val="1"/>
      <w:numFmt w:val="upperRoman"/>
      <w:suff w:val="nothing"/>
      <w:lvlText w:val="%1-"/>
      <w:lvlJc w:val="left"/>
    </w:lvl>
  </w:abstractNum>
  <w:abstractNum w:abstractNumId="14">
    <w:nsid w:val="7DC436CD"/>
    <w:multiLevelType w:val="singleLevel"/>
    <w:tmpl w:val="7DC436CD"/>
    <w:lvl w:ilvl="0" w:tentative="0">
      <w:start w:val="1"/>
      <w:numFmt w:val="bullet"/>
      <w:pStyle w:val="34"/>
      <w:lvlText w:val="•"/>
      <w:lvlJc w:val="left"/>
      <w:pPr>
        <w:tabs>
          <w:tab w:val="left" w:pos="420"/>
        </w:tabs>
        <w:ind w:left="420" w:hanging="378"/>
      </w:pPr>
      <w:rPr>
        <w:rFonts w:hint="default" w:ascii="Arial" w:hAnsi="Arial" w:cs="Arial"/>
      </w:rPr>
    </w:lvl>
  </w:abstractNum>
  <w:num w:numId="1">
    <w:abstractNumId w:val="8"/>
  </w:num>
  <w:num w:numId="2">
    <w:abstractNumId w:val="0"/>
  </w:num>
  <w:num w:numId="3">
    <w:abstractNumId w:val="2"/>
  </w:num>
  <w:num w:numId="4">
    <w:abstractNumId w:val="14"/>
  </w:num>
  <w:num w:numId="5">
    <w:abstractNumId w:val="1"/>
  </w:num>
  <w:num w:numId="6">
    <w:abstractNumId w:val="11"/>
  </w:num>
  <w:num w:numId="7">
    <w:abstractNumId w:val="10"/>
  </w:num>
  <w:num w:numId="8">
    <w:abstractNumId w:val="7"/>
  </w:num>
  <w:num w:numId="9">
    <w:abstractNumId w:val="12"/>
  </w:num>
  <w:num w:numId="10">
    <w:abstractNumId w:val="13"/>
  </w:num>
  <w:num w:numId="11">
    <w:abstractNumId w:val="9"/>
  </w:num>
  <w:num w:numId="12">
    <w:abstractNumId w:val="3"/>
  </w:num>
  <w:num w:numId="13">
    <w:abstractNumId w:val="4"/>
  </w:num>
  <w:num w:numId="14">
    <w:abstractNumId w:val="5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cumentProtection w:enforcement="0"/>
  <w:defaultTabStop w:val="420"/>
  <w:drawingGridHorizontalSpacing w:val="120"/>
  <w:drawingGridVerticalSpacing w:val="120"/>
  <w:doNotUseMarginsForDrawingGridOrigin w:val="1"/>
  <w:drawingGridHorizontalOrigin w:val="1800"/>
  <w:drawingGridVerticalOrigin w:val="1440"/>
  <w:doNotShadeFormData w:val="1"/>
  <w:noPunctuationKerning w:val="1"/>
  <w:characterSpacingControl w:val="compressPunctuation"/>
  <w:doNotValidateAgainstSchema/>
  <w:doNotDemarcateInvalidXml/>
  <w:hdrShapeDefaults>
    <o:shapelayout v:ext="edit">
      <o:idmap v:ext="edit" data="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00867"/>
    <w:rsid w:val="00001E2E"/>
    <w:rsid w:val="000155E2"/>
    <w:rsid w:val="00022FBA"/>
    <w:rsid w:val="00037CD0"/>
    <w:rsid w:val="00042409"/>
    <w:rsid w:val="000478CF"/>
    <w:rsid w:val="000616B8"/>
    <w:rsid w:val="00090CDA"/>
    <w:rsid w:val="00094E69"/>
    <w:rsid w:val="000956F8"/>
    <w:rsid w:val="00096873"/>
    <w:rsid w:val="000A7037"/>
    <w:rsid w:val="000A7BC9"/>
    <w:rsid w:val="000B3D59"/>
    <w:rsid w:val="000B7A17"/>
    <w:rsid w:val="000E66AD"/>
    <w:rsid w:val="001000CD"/>
    <w:rsid w:val="00124864"/>
    <w:rsid w:val="00130E12"/>
    <w:rsid w:val="00134924"/>
    <w:rsid w:val="00162836"/>
    <w:rsid w:val="00170B41"/>
    <w:rsid w:val="0017268C"/>
    <w:rsid w:val="00172A27"/>
    <w:rsid w:val="00173CD3"/>
    <w:rsid w:val="001B35BE"/>
    <w:rsid w:val="001B6041"/>
    <w:rsid w:val="001C3B5E"/>
    <w:rsid w:val="001D0C3E"/>
    <w:rsid w:val="001E261A"/>
    <w:rsid w:val="001E6919"/>
    <w:rsid w:val="001F2324"/>
    <w:rsid w:val="001F2B20"/>
    <w:rsid w:val="001F32EF"/>
    <w:rsid w:val="001F4524"/>
    <w:rsid w:val="002011E8"/>
    <w:rsid w:val="0020121C"/>
    <w:rsid w:val="00203969"/>
    <w:rsid w:val="00204F9F"/>
    <w:rsid w:val="00205AE4"/>
    <w:rsid w:val="00215976"/>
    <w:rsid w:val="0022282F"/>
    <w:rsid w:val="002238B2"/>
    <w:rsid w:val="00225ADA"/>
    <w:rsid w:val="00237597"/>
    <w:rsid w:val="0024001C"/>
    <w:rsid w:val="00242FA9"/>
    <w:rsid w:val="0024586A"/>
    <w:rsid w:val="002574B6"/>
    <w:rsid w:val="00261FD5"/>
    <w:rsid w:val="0028199D"/>
    <w:rsid w:val="00281C59"/>
    <w:rsid w:val="002A2145"/>
    <w:rsid w:val="002A6E80"/>
    <w:rsid w:val="002B05E0"/>
    <w:rsid w:val="002E0FC7"/>
    <w:rsid w:val="002E3A24"/>
    <w:rsid w:val="002F567C"/>
    <w:rsid w:val="00301943"/>
    <w:rsid w:val="00302FD5"/>
    <w:rsid w:val="00306C6B"/>
    <w:rsid w:val="00311100"/>
    <w:rsid w:val="003238F4"/>
    <w:rsid w:val="003250C8"/>
    <w:rsid w:val="00337279"/>
    <w:rsid w:val="003378DD"/>
    <w:rsid w:val="00345AA1"/>
    <w:rsid w:val="003476B8"/>
    <w:rsid w:val="00386E50"/>
    <w:rsid w:val="003928E2"/>
    <w:rsid w:val="00395298"/>
    <w:rsid w:val="003B2AC7"/>
    <w:rsid w:val="003B360F"/>
    <w:rsid w:val="003C488E"/>
    <w:rsid w:val="003D1B1F"/>
    <w:rsid w:val="003D219B"/>
    <w:rsid w:val="003D4F9F"/>
    <w:rsid w:val="003E71E1"/>
    <w:rsid w:val="00416719"/>
    <w:rsid w:val="00431203"/>
    <w:rsid w:val="00453E17"/>
    <w:rsid w:val="004540B5"/>
    <w:rsid w:val="004565A3"/>
    <w:rsid w:val="00467F93"/>
    <w:rsid w:val="00476732"/>
    <w:rsid w:val="0048360E"/>
    <w:rsid w:val="00487FBB"/>
    <w:rsid w:val="00493B27"/>
    <w:rsid w:val="004A27F0"/>
    <w:rsid w:val="004A574E"/>
    <w:rsid w:val="004C4258"/>
    <w:rsid w:val="004C78CF"/>
    <w:rsid w:val="004D39B8"/>
    <w:rsid w:val="004F6ECA"/>
    <w:rsid w:val="0053440F"/>
    <w:rsid w:val="00555818"/>
    <w:rsid w:val="00565642"/>
    <w:rsid w:val="00580A44"/>
    <w:rsid w:val="0058763A"/>
    <w:rsid w:val="0058778F"/>
    <w:rsid w:val="00587C57"/>
    <w:rsid w:val="005920E9"/>
    <w:rsid w:val="005B065E"/>
    <w:rsid w:val="005B645B"/>
    <w:rsid w:val="005D0046"/>
    <w:rsid w:val="005F0926"/>
    <w:rsid w:val="005F1663"/>
    <w:rsid w:val="005F6103"/>
    <w:rsid w:val="005F6886"/>
    <w:rsid w:val="0060609A"/>
    <w:rsid w:val="0062143D"/>
    <w:rsid w:val="00634D92"/>
    <w:rsid w:val="006366EE"/>
    <w:rsid w:val="00636D76"/>
    <w:rsid w:val="006413A6"/>
    <w:rsid w:val="0065762F"/>
    <w:rsid w:val="00675E14"/>
    <w:rsid w:val="00680ABA"/>
    <w:rsid w:val="00686F7A"/>
    <w:rsid w:val="00687825"/>
    <w:rsid w:val="00690BA1"/>
    <w:rsid w:val="006B4A91"/>
    <w:rsid w:val="006B4D9F"/>
    <w:rsid w:val="006F3E2A"/>
    <w:rsid w:val="0070331C"/>
    <w:rsid w:val="007158E0"/>
    <w:rsid w:val="0073658B"/>
    <w:rsid w:val="007424A1"/>
    <w:rsid w:val="007560FF"/>
    <w:rsid w:val="007573B3"/>
    <w:rsid w:val="007A2399"/>
    <w:rsid w:val="007A49C8"/>
    <w:rsid w:val="007A6511"/>
    <w:rsid w:val="007A7B71"/>
    <w:rsid w:val="007B0523"/>
    <w:rsid w:val="007D47D9"/>
    <w:rsid w:val="007E7840"/>
    <w:rsid w:val="00820583"/>
    <w:rsid w:val="00825312"/>
    <w:rsid w:val="008264E9"/>
    <w:rsid w:val="0083791E"/>
    <w:rsid w:val="00840EAA"/>
    <w:rsid w:val="008439CD"/>
    <w:rsid w:val="008440B1"/>
    <w:rsid w:val="008516E9"/>
    <w:rsid w:val="0086079D"/>
    <w:rsid w:val="00870BAC"/>
    <w:rsid w:val="00881D27"/>
    <w:rsid w:val="00894F9D"/>
    <w:rsid w:val="008A584C"/>
    <w:rsid w:val="008A7EDE"/>
    <w:rsid w:val="008B0032"/>
    <w:rsid w:val="008B6250"/>
    <w:rsid w:val="008B6A42"/>
    <w:rsid w:val="008D7D9D"/>
    <w:rsid w:val="008E5504"/>
    <w:rsid w:val="009045C0"/>
    <w:rsid w:val="009133E2"/>
    <w:rsid w:val="00913E68"/>
    <w:rsid w:val="00916334"/>
    <w:rsid w:val="00930318"/>
    <w:rsid w:val="00930BD3"/>
    <w:rsid w:val="00933E75"/>
    <w:rsid w:val="00934F15"/>
    <w:rsid w:val="00940C8C"/>
    <w:rsid w:val="00946C6A"/>
    <w:rsid w:val="00953270"/>
    <w:rsid w:val="0096044C"/>
    <w:rsid w:val="00972331"/>
    <w:rsid w:val="00976662"/>
    <w:rsid w:val="00986DC8"/>
    <w:rsid w:val="00995CA1"/>
    <w:rsid w:val="009D0D2E"/>
    <w:rsid w:val="009E4AB3"/>
    <w:rsid w:val="00A15F6F"/>
    <w:rsid w:val="00A3398B"/>
    <w:rsid w:val="00A4612F"/>
    <w:rsid w:val="00A76CAC"/>
    <w:rsid w:val="00A81244"/>
    <w:rsid w:val="00A91320"/>
    <w:rsid w:val="00A969BE"/>
    <w:rsid w:val="00AA1348"/>
    <w:rsid w:val="00AB2C1D"/>
    <w:rsid w:val="00AB65F3"/>
    <w:rsid w:val="00AD289C"/>
    <w:rsid w:val="00AE383A"/>
    <w:rsid w:val="00AF6DA1"/>
    <w:rsid w:val="00B04951"/>
    <w:rsid w:val="00B057EA"/>
    <w:rsid w:val="00B35029"/>
    <w:rsid w:val="00B37B72"/>
    <w:rsid w:val="00B44A6B"/>
    <w:rsid w:val="00B546FB"/>
    <w:rsid w:val="00B63E16"/>
    <w:rsid w:val="00B701EA"/>
    <w:rsid w:val="00B8520E"/>
    <w:rsid w:val="00B954C9"/>
    <w:rsid w:val="00BA08B5"/>
    <w:rsid w:val="00BB1DAD"/>
    <w:rsid w:val="00BC30A9"/>
    <w:rsid w:val="00BC7072"/>
    <w:rsid w:val="00BD6F00"/>
    <w:rsid w:val="00BE0C04"/>
    <w:rsid w:val="00BE1658"/>
    <w:rsid w:val="00BF4A74"/>
    <w:rsid w:val="00BF548F"/>
    <w:rsid w:val="00C05B6A"/>
    <w:rsid w:val="00C10096"/>
    <w:rsid w:val="00C12897"/>
    <w:rsid w:val="00C150A8"/>
    <w:rsid w:val="00C21D05"/>
    <w:rsid w:val="00C30ED5"/>
    <w:rsid w:val="00C31B33"/>
    <w:rsid w:val="00C5011E"/>
    <w:rsid w:val="00C51BA2"/>
    <w:rsid w:val="00C63FBB"/>
    <w:rsid w:val="00C64BB5"/>
    <w:rsid w:val="00C727C5"/>
    <w:rsid w:val="00C76B8D"/>
    <w:rsid w:val="00C92BFB"/>
    <w:rsid w:val="00CA2CF1"/>
    <w:rsid w:val="00CB6321"/>
    <w:rsid w:val="00CE22C7"/>
    <w:rsid w:val="00D0103B"/>
    <w:rsid w:val="00D01ADA"/>
    <w:rsid w:val="00D137EF"/>
    <w:rsid w:val="00D13AEE"/>
    <w:rsid w:val="00D16816"/>
    <w:rsid w:val="00D333CA"/>
    <w:rsid w:val="00D3503B"/>
    <w:rsid w:val="00D421A3"/>
    <w:rsid w:val="00D426D9"/>
    <w:rsid w:val="00D570FF"/>
    <w:rsid w:val="00D6416E"/>
    <w:rsid w:val="00D67FA7"/>
    <w:rsid w:val="00D72C72"/>
    <w:rsid w:val="00D804E9"/>
    <w:rsid w:val="00D8674D"/>
    <w:rsid w:val="00DB24B0"/>
    <w:rsid w:val="00DC2124"/>
    <w:rsid w:val="00DD2D54"/>
    <w:rsid w:val="00DD49F9"/>
    <w:rsid w:val="00DD5CFA"/>
    <w:rsid w:val="00DE2D84"/>
    <w:rsid w:val="00E058BD"/>
    <w:rsid w:val="00E21952"/>
    <w:rsid w:val="00E32E0B"/>
    <w:rsid w:val="00E3382E"/>
    <w:rsid w:val="00E35619"/>
    <w:rsid w:val="00E51042"/>
    <w:rsid w:val="00E77D09"/>
    <w:rsid w:val="00E85739"/>
    <w:rsid w:val="00E9684C"/>
    <w:rsid w:val="00EA009E"/>
    <w:rsid w:val="00EC7787"/>
    <w:rsid w:val="00ED1E8E"/>
    <w:rsid w:val="00ED3986"/>
    <w:rsid w:val="00EE11F5"/>
    <w:rsid w:val="00EE6000"/>
    <w:rsid w:val="00F00A39"/>
    <w:rsid w:val="00F2444A"/>
    <w:rsid w:val="00F3573B"/>
    <w:rsid w:val="00F36DB8"/>
    <w:rsid w:val="00F4738A"/>
    <w:rsid w:val="00F63CE9"/>
    <w:rsid w:val="00F701FB"/>
    <w:rsid w:val="00F973C0"/>
    <w:rsid w:val="00FA165A"/>
    <w:rsid w:val="00FA3E9A"/>
    <w:rsid w:val="00FB7363"/>
    <w:rsid w:val="00FC4567"/>
    <w:rsid w:val="00FC4772"/>
    <w:rsid w:val="00FD2DE4"/>
    <w:rsid w:val="011628FF"/>
    <w:rsid w:val="012B72F8"/>
    <w:rsid w:val="015D74B9"/>
    <w:rsid w:val="016A660F"/>
    <w:rsid w:val="01764F01"/>
    <w:rsid w:val="01A45DB0"/>
    <w:rsid w:val="01AE7941"/>
    <w:rsid w:val="01C77D77"/>
    <w:rsid w:val="01D4621A"/>
    <w:rsid w:val="01F64686"/>
    <w:rsid w:val="021061F3"/>
    <w:rsid w:val="021F1C23"/>
    <w:rsid w:val="024D6B6A"/>
    <w:rsid w:val="029B04E7"/>
    <w:rsid w:val="02C2541E"/>
    <w:rsid w:val="02C45731"/>
    <w:rsid w:val="0306358C"/>
    <w:rsid w:val="030656F1"/>
    <w:rsid w:val="03073BDC"/>
    <w:rsid w:val="033353FC"/>
    <w:rsid w:val="033F44DC"/>
    <w:rsid w:val="035F2E4C"/>
    <w:rsid w:val="03612FFC"/>
    <w:rsid w:val="03671830"/>
    <w:rsid w:val="039E0A9B"/>
    <w:rsid w:val="040D1A70"/>
    <w:rsid w:val="045559A5"/>
    <w:rsid w:val="046E2636"/>
    <w:rsid w:val="046E7CEE"/>
    <w:rsid w:val="047F1CE2"/>
    <w:rsid w:val="049A6577"/>
    <w:rsid w:val="04CE2E64"/>
    <w:rsid w:val="04F34334"/>
    <w:rsid w:val="0555228E"/>
    <w:rsid w:val="059D1E39"/>
    <w:rsid w:val="05E078B3"/>
    <w:rsid w:val="06537D9C"/>
    <w:rsid w:val="065444A3"/>
    <w:rsid w:val="068A7BCB"/>
    <w:rsid w:val="06A4379B"/>
    <w:rsid w:val="06E017BB"/>
    <w:rsid w:val="06E25894"/>
    <w:rsid w:val="07502633"/>
    <w:rsid w:val="07765ABE"/>
    <w:rsid w:val="077D0583"/>
    <w:rsid w:val="07831E9A"/>
    <w:rsid w:val="07847A56"/>
    <w:rsid w:val="079724D0"/>
    <w:rsid w:val="079801DF"/>
    <w:rsid w:val="07E97064"/>
    <w:rsid w:val="07F46B30"/>
    <w:rsid w:val="0810169F"/>
    <w:rsid w:val="08214AB9"/>
    <w:rsid w:val="082A352F"/>
    <w:rsid w:val="086F5705"/>
    <w:rsid w:val="08825440"/>
    <w:rsid w:val="089025A2"/>
    <w:rsid w:val="089863A0"/>
    <w:rsid w:val="08C349D1"/>
    <w:rsid w:val="08CD5050"/>
    <w:rsid w:val="09247194"/>
    <w:rsid w:val="095C42B9"/>
    <w:rsid w:val="095F5A29"/>
    <w:rsid w:val="0973568A"/>
    <w:rsid w:val="099204BC"/>
    <w:rsid w:val="09F07728"/>
    <w:rsid w:val="09F67CD5"/>
    <w:rsid w:val="0A0400C5"/>
    <w:rsid w:val="0A0D3781"/>
    <w:rsid w:val="0A357337"/>
    <w:rsid w:val="0A7E20A0"/>
    <w:rsid w:val="0AAE2E2F"/>
    <w:rsid w:val="0AAE5C8E"/>
    <w:rsid w:val="0B042158"/>
    <w:rsid w:val="0B0C3C03"/>
    <w:rsid w:val="0B100AA3"/>
    <w:rsid w:val="0B94163E"/>
    <w:rsid w:val="0B9E71DF"/>
    <w:rsid w:val="0BC26225"/>
    <w:rsid w:val="0C7319E6"/>
    <w:rsid w:val="0C9D30C2"/>
    <w:rsid w:val="0CA60B26"/>
    <w:rsid w:val="0CA65AF7"/>
    <w:rsid w:val="0CC06D26"/>
    <w:rsid w:val="0CC41C90"/>
    <w:rsid w:val="0CC44296"/>
    <w:rsid w:val="0CDC2B02"/>
    <w:rsid w:val="0CE92843"/>
    <w:rsid w:val="0D2F6D4D"/>
    <w:rsid w:val="0D3A5BCC"/>
    <w:rsid w:val="0D466639"/>
    <w:rsid w:val="0D87202B"/>
    <w:rsid w:val="0D961A6D"/>
    <w:rsid w:val="0DCF097F"/>
    <w:rsid w:val="0DDE0DDC"/>
    <w:rsid w:val="0DE8685F"/>
    <w:rsid w:val="0E0F6095"/>
    <w:rsid w:val="0E172BD0"/>
    <w:rsid w:val="0E20503C"/>
    <w:rsid w:val="0E392665"/>
    <w:rsid w:val="0E5555CD"/>
    <w:rsid w:val="0E5A0D86"/>
    <w:rsid w:val="0E714A28"/>
    <w:rsid w:val="0F0D42D3"/>
    <w:rsid w:val="0F3F61F0"/>
    <w:rsid w:val="0F505953"/>
    <w:rsid w:val="0F806941"/>
    <w:rsid w:val="0F8C3A15"/>
    <w:rsid w:val="0FF74D64"/>
    <w:rsid w:val="102C4EFB"/>
    <w:rsid w:val="105F172F"/>
    <w:rsid w:val="10A50104"/>
    <w:rsid w:val="112A0EA0"/>
    <w:rsid w:val="113B435A"/>
    <w:rsid w:val="114812BB"/>
    <w:rsid w:val="115B3410"/>
    <w:rsid w:val="119D7849"/>
    <w:rsid w:val="12242293"/>
    <w:rsid w:val="12332FE7"/>
    <w:rsid w:val="123D4820"/>
    <w:rsid w:val="1242135C"/>
    <w:rsid w:val="127E4FB4"/>
    <w:rsid w:val="12833D67"/>
    <w:rsid w:val="12B604CB"/>
    <w:rsid w:val="139D7068"/>
    <w:rsid w:val="13A1683F"/>
    <w:rsid w:val="14066F15"/>
    <w:rsid w:val="143865BB"/>
    <w:rsid w:val="14976292"/>
    <w:rsid w:val="14B84A0F"/>
    <w:rsid w:val="14DA3DA1"/>
    <w:rsid w:val="14E17ECC"/>
    <w:rsid w:val="14E62F44"/>
    <w:rsid w:val="14EE18CC"/>
    <w:rsid w:val="151709B7"/>
    <w:rsid w:val="153158D4"/>
    <w:rsid w:val="15412F0A"/>
    <w:rsid w:val="155D2058"/>
    <w:rsid w:val="157C5D18"/>
    <w:rsid w:val="15A03FB5"/>
    <w:rsid w:val="15F671F6"/>
    <w:rsid w:val="15FC52B1"/>
    <w:rsid w:val="16270306"/>
    <w:rsid w:val="163023C0"/>
    <w:rsid w:val="16476B51"/>
    <w:rsid w:val="17155857"/>
    <w:rsid w:val="17950508"/>
    <w:rsid w:val="179977BE"/>
    <w:rsid w:val="17A74607"/>
    <w:rsid w:val="18A970D8"/>
    <w:rsid w:val="18AA50B9"/>
    <w:rsid w:val="18AF52A3"/>
    <w:rsid w:val="18C77F4E"/>
    <w:rsid w:val="19010C43"/>
    <w:rsid w:val="19084C73"/>
    <w:rsid w:val="19136DBF"/>
    <w:rsid w:val="191E7CD6"/>
    <w:rsid w:val="19311468"/>
    <w:rsid w:val="1956155B"/>
    <w:rsid w:val="1957597E"/>
    <w:rsid w:val="199D2839"/>
    <w:rsid w:val="19C03D28"/>
    <w:rsid w:val="19DF4E04"/>
    <w:rsid w:val="1A054259"/>
    <w:rsid w:val="1A3B0845"/>
    <w:rsid w:val="1B2331C1"/>
    <w:rsid w:val="1B7F6005"/>
    <w:rsid w:val="1BD526F4"/>
    <w:rsid w:val="1C132CB9"/>
    <w:rsid w:val="1C13372C"/>
    <w:rsid w:val="1C1E70BE"/>
    <w:rsid w:val="1C763768"/>
    <w:rsid w:val="1C934719"/>
    <w:rsid w:val="1CCC26CA"/>
    <w:rsid w:val="1CE92DFC"/>
    <w:rsid w:val="1CEE6A28"/>
    <w:rsid w:val="1CF845A5"/>
    <w:rsid w:val="1D26282D"/>
    <w:rsid w:val="1D6A290D"/>
    <w:rsid w:val="1DF3228B"/>
    <w:rsid w:val="1E0514C7"/>
    <w:rsid w:val="1E242433"/>
    <w:rsid w:val="1E5C53C8"/>
    <w:rsid w:val="1E5C6052"/>
    <w:rsid w:val="1E9D6342"/>
    <w:rsid w:val="1EC54903"/>
    <w:rsid w:val="1EE5673A"/>
    <w:rsid w:val="1EFE66E5"/>
    <w:rsid w:val="1F173E8A"/>
    <w:rsid w:val="1F3B1D38"/>
    <w:rsid w:val="1F4E5E4B"/>
    <w:rsid w:val="1F5F13A4"/>
    <w:rsid w:val="1F6D560E"/>
    <w:rsid w:val="1F8D21CA"/>
    <w:rsid w:val="1FAD5BD5"/>
    <w:rsid w:val="1FC449FF"/>
    <w:rsid w:val="1FC44D16"/>
    <w:rsid w:val="201938A9"/>
    <w:rsid w:val="20225308"/>
    <w:rsid w:val="204D1A43"/>
    <w:rsid w:val="204E6676"/>
    <w:rsid w:val="209D7870"/>
    <w:rsid w:val="20AC742E"/>
    <w:rsid w:val="20AD35BB"/>
    <w:rsid w:val="20BE59F3"/>
    <w:rsid w:val="20D17C07"/>
    <w:rsid w:val="211B5750"/>
    <w:rsid w:val="2177546F"/>
    <w:rsid w:val="217B7129"/>
    <w:rsid w:val="219227C5"/>
    <w:rsid w:val="2195668B"/>
    <w:rsid w:val="219C76C7"/>
    <w:rsid w:val="21BE5AD4"/>
    <w:rsid w:val="22074498"/>
    <w:rsid w:val="220D383E"/>
    <w:rsid w:val="22230875"/>
    <w:rsid w:val="226F13F4"/>
    <w:rsid w:val="22D9260E"/>
    <w:rsid w:val="23081A49"/>
    <w:rsid w:val="2313505D"/>
    <w:rsid w:val="23230A4A"/>
    <w:rsid w:val="23341169"/>
    <w:rsid w:val="23582B3E"/>
    <w:rsid w:val="23680E06"/>
    <w:rsid w:val="23C517CB"/>
    <w:rsid w:val="23E061A6"/>
    <w:rsid w:val="24096A90"/>
    <w:rsid w:val="24152E76"/>
    <w:rsid w:val="24201B57"/>
    <w:rsid w:val="24251AB8"/>
    <w:rsid w:val="24515F39"/>
    <w:rsid w:val="245C52F8"/>
    <w:rsid w:val="2463385E"/>
    <w:rsid w:val="24784FCA"/>
    <w:rsid w:val="24B70897"/>
    <w:rsid w:val="250D568B"/>
    <w:rsid w:val="25134332"/>
    <w:rsid w:val="251D5B9F"/>
    <w:rsid w:val="257E508F"/>
    <w:rsid w:val="25832389"/>
    <w:rsid w:val="25C001F1"/>
    <w:rsid w:val="25C2246D"/>
    <w:rsid w:val="260F1B78"/>
    <w:rsid w:val="261209FE"/>
    <w:rsid w:val="26143442"/>
    <w:rsid w:val="26426B70"/>
    <w:rsid w:val="266C63C2"/>
    <w:rsid w:val="26B516E2"/>
    <w:rsid w:val="26BF5712"/>
    <w:rsid w:val="26CD3C7F"/>
    <w:rsid w:val="27141FDE"/>
    <w:rsid w:val="27283B85"/>
    <w:rsid w:val="27846DBB"/>
    <w:rsid w:val="278D0C2A"/>
    <w:rsid w:val="27924236"/>
    <w:rsid w:val="27AB7429"/>
    <w:rsid w:val="27BF0E67"/>
    <w:rsid w:val="280504DF"/>
    <w:rsid w:val="282506E1"/>
    <w:rsid w:val="28282C09"/>
    <w:rsid w:val="285C053E"/>
    <w:rsid w:val="286C084A"/>
    <w:rsid w:val="28E6746A"/>
    <w:rsid w:val="29122F9C"/>
    <w:rsid w:val="292218B1"/>
    <w:rsid w:val="298647C3"/>
    <w:rsid w:val="29A628D4"/>
    <w:rsid w:val="29C9236C"/>
    <w:rsid w:val="29D02EC2"/>
    <w:rsid w:val="29FA7F26"/>
    <w:rsid w:val="2A070A01"/>
    <w:rsid w:val="2AB5253C"/>
    <w:rsid w:val="2AB84176"/>
    <w:rsid w:val="2AD91E71"/>
    <w:rsid w:val="2B774832"/>
    <w:rsid w:val="2B9D0B4F"/>
    <w:rsid w:val="2BB55C4A"/>
    <w:rsid w:val="2BE65015"/>
    <w:rsid w:val="2C260497"/>
    <w:rsid w:val="2C291E19"/>
    <w:rsid w:val="2C3A525F"/>
    <w:rsid w:val="2C5D1DD5"/>
    <w:rsid w:val="2CBC0DB9"/>
    <w:rsid w:val="2D1763F9"/>
    <w:rsid w:val="2D2C2C04"/>
    <w:rsid w:val="2D934EB0"/>
    <w:rsid w:val="2D9A0DF3"/>
    <w:rsid w:val="2DAC1D82"/>
    <w:rsid w:val="2DBF4E2E"/>
    <w:rsid w:val="2E2829EA"/>
    <w:rsid w:val="2E2F23FA"/>
    <w:rsid w:val="2E6F0CDF"/>
    <w:rsid w:val="2ECB5F7F"/>
    <w:rsid w:val="2EE452B4"/>
    <w:rsid w:val="2EEC4119"/>
    <w:rsid w:val="2F1251F2"/>
    <w:rsid w:val="2F3827FA"/>
    <w:rsid w:val="2F74651C"/>
    <w:rsid w:val="2F8475A2"/>
    <w:rsid w:val="2FB53C7C"/>
    <w:rsid w:val="2FCB5E8B"/>
    <w:rsid w:val="301D156D"/>
    <w:rsid w:val="302F5037"/>
    <w:rsid w:val="305348EB"/>
    <w:rsid w:val="30787670"/>
    <w:rsid w:val="30962F3E"/>
    <w:rsid w:val="30CE2275"/>
    <w:rsid w:val="30D17E68"/>
    <w:rsid w:val="30F5119C"/>
    <w:rsid w:val="30F948FD"/>
    <w:rsid w:val="30FE6128"/>
    <w:rsid w:val="30FF2795"/>
    <w:rsid w:val="310A5B23"/>
    <w:rsid w:val="3155220D"/>
    <w:rsid w:val="318F09A6"/>
    <w:rsid w:val="31BB7F6D"/>
    <w:rsid w:val="31D9656D"/>
    <w:rsid w:val="31FC7D6F"/>
    <w:rsid w:val="32052C35"/>
    <w:rsid w:val="32065A0C"/>
    <w:rsid w:val="323E2DB4"/>
    <w:rsid w:val="324C788F"/>
    <w:rsid w:val="3277746E"/>
    <w:rsid w:val="329A6ACE"/>
    <w:rsid w:val="32A51EFB"/>
    <w:rsid w:val="32C9731E"/>
    <w:rsid w:val="331407A6"/>
    <w:rsid w:val="333D28CF"/>
    <w:rsid w:val="335C481F"/>
    <w:rsid w:val="33B42DAB"/>
    <w:rsid w:val="33B51F14"/>
    <w:rsid w:val="33B64A28"/>
    <w:rsid w:val="340B5389"/>
    <w:rsid w:val="344D2D64"/>
    <w:rsid w:val="34595BED"/>
    <w:rsid w:val="349A6BFE"/>
    <w:rsid w:val="34CE48D1"/>
    <w:rsid w:val="34E27DD8"/>
    <w:rsid w:val="34EC29DB"/>
    <w:rsid w:val="34FF7988"/>
    <w:rsid w:val="3513000F"/>
    <w:rsid w:val="35321D62"/>
    <w:rsid w:val="35A3161E"/>
    <w:rsid w:val="35EA1B1E"/>
    <w:rsid w:val="35EE4226"/>
    <w:rsid w:val="35EE6579"/>
    <w:rsid w:val="35FD7D3B"/>
    <w:rsid w:val="360B1D73"/>
    <w:rsid w:val="361F3323"/>
    <w:rsid w:val="3630540E"/>
    <w:rsid w:val="364C4C00"/>
    <w:rsid w:val="367732A3"/>
    <w:rsid w:val="36A612E3"/>
    <w:rsid w:val="36BA0EB6"/>
    <w:rsid w:val="36E93760"/>
    <w:rsid w:val="375C71EE"/>
    <w:rsid w:val="37702E5F"/>
    <w:rsid w:val="37827A41"/>
    <w:rsid w:val="3784394E"/>
    <w:rsid w:val="378B0F22"/>
    <w:rsid w:val="378C7664"/>
    <w:rsid w:val="37943D18"/>
    <w:rsid w:val="379B2EE1"/>
    <w:rsid w:val="37E84A7F"/>
    <w:rsid w:val="38237695"/>
    <w:rsid w:val="38431397"/>
    <w:rsid w:val="389C41AD"/>
    <w:rsid w:val="389C69ED"/>
    <w:rsid w:val="38AE3BB0"/>
    <w:rsid w:val="38C45180"/>
    <w:rsid w:val="392E468D"/>
    <w:rsid w:val="393047D7"/>
    <w:rsid w:val="395D08E6"/>
    <w:rsid w:val="396329BB"/>
    <w:rsid w:val="39B93682"/>
    <w:rsid w:val="39F113D0"/>
    <w:rsid w:val="3A2801A0"/>
    <w:rsid w:val="3A4839FD"/>
    <w:rsid w:val="3A9111A2"/>
    <w:rsid w:val="3AB942DD"/>
    <w:rsid w:val="3AC53AB8"/>
    <w:rsid w:val="3ACB067D"/>
    <w:rsid w:val="3ACB5746"/>
    <w:rsid w:val="3AD454AE"/>
    <w:rsid w:val="3B1049F3"/>
    <w:rsid w:val="3B704103"/>
    <w:rsid w:val="3BB147B7"/>
    <w:rsid w:val="3BB20883"/>
    <w:rsid w:val="3BF31523"/>
    <w:rsid w:val="3C047C0A"/>
    <w:rsid w:val="3CA52C3E"/>
    <w:rsid w:val="3CEF1E10"/>
    <w:rsid w:val="3D04687C"/>
    <w:rsid w:val="3D092EDA"/>
    <w:rsid w:val="3D0B3138"/>
    <w:rsid w:val="3D57469A"/>
    <w:rsid w:val="3D6F2BCC"/>
    <w:rsid w:val="3D735F3C"/>
    <w:rsid w:val="3DA05B27"/>
    <w:rsid w:val="3DA8275C"/>
    <w:rsid w:val="3DC37AC9"/>
    <w:rsid w:val="3DD5785A"/>
    <w:rsid w:val="3DF02D81"/>
    <w:rsid w:val="3DFC788F"/>
    <w:rsid w:val="3E0375AE"/>
    <w:rsid w:val="3E044E79"/>
    <w:rsid w:val="3E1A3135"/>
    <w:rsid w:val="3E2276B0"/>
    <w:rsid w:val="3E381C12"/>
    <w:rsid w:val="3E441C7D"/>
    <w:rsid w:val="3EA31305"/>
    <w:rsid w:val="3EC41F35"/>
    <w:rsid w:val="3EE05745"/>
    <w:rsid w:val="3F0211CA"/>
    <w:rsid w:val="3F1B3E04"/>
    <w:rsid w:val="3F402548"/>
    <w:rsid w:val="3F4F48EF"/>
    <w:rsid w:val="3F815B8E"/>
    <w:rsid w:val="3FC956FF"/>
    <w:rsid w:val="3FEB7155"/>
    <w:rsid w:val="40395AFE"/>
    <w:rsid w:val="403B5463"/>
    <w:rsid w:val="40856077"/>
    <w:rsid w:val="40A36A71"/>
    <w:rsid w:val="40D44E3C"/>
    <w:rsid w:val="410E4736"/>
    <w:rsid w:val="41861910"/>
    <w:rsid w:val="41CC1B45"/>
    <w:rsid w:val="41D3631F"/>
    <w:rsid w:val="41D655BB"/>
    <w:rsid w:val="41F466FD"/>
    <w:rsid w:val="42087AAD"/>
    <w:rsid w:val="42317AEC"/>
    <w:rsid w:val="427066E0"/>
    <w:rsid w:val="42781927"/>
    <w:rsid w:val="427F19C8"/>
    <w:rsid w:val="429775B5"/>
    <w:rsid w:val="42A67A24"/>
    <w:rsid w:val="42D846B9"/>
    <w:rsid w:val="430800FE"/>
    <w:rsid w:val="43663533"/>
    <w:rsid w:val="43770E3F"/>
    <w:rsid w:val="437E0352"/>
    <w:rsid w:val="438E2C29"/>
    <w:rsid w:val="43BE03EA"/>
    <w:rsid w:val="43D12C38"/>
    <w:rsid w:val="440D5045"/>
    <w:rsid w:val="44373272"/>
    <w:rsid w:val="449014A7"/>
    <w:rsid w:val="44AB028A"/>
    <w:rsid w:val="44AE1E2A"/>
    <w:rsid w:val="44B15843"/>
    <w:rsid w:val="44B54567"/>
    <w:rsid w:val="44CD3849"/>
    <w:rsid w:val="44E634BB"/>
    <w:rsid w:val="452C215A"/>
    <w:rsid w:val="454376C0"/>
    <w:rsid w:val="458D224B"/>
    <w:rsid w:val="45B4129F"/>
    <w:rsid w:val="45BE6191"/>
    <w:rsid w:val="460C5979"/>
    <w:rsid w:val="46133E75"/>
    <w:rsid w:val="4662221D"/>
    <w:rsid w:val="467B69FC"/>
    <w:rsid w:val="468002C1"/>
    <w:rsid w:val="468222DF"/>
    <w:rsid w:val="46B8112B"/>
    <w:rsid w:val="46BD6546"/>
    <w:rsid w:val="46D6412A"/>
    <w:rsid w:val="47171541"/>
    <w:rsid w:val="472A7F81"/>
    <w:rsid w:val="478F17DD"/>
    <w:rsid w:val="478F5975"/>
    <w:rsid w:val="47BB7751"/>
    <w:rsid w:val="47C01792"/>
    <w:rsid w:val="4808150F"/>
    <w:rsid w:val="48292A55"/>
    <w:rsid w:val="483C313D"/>
    <w:rsid w:val="48927530"/>
    <w:rsid w:val="489829A2"/>
    <w:rsid w:val="48A56E2B"/>
    <w:rsid w:val="48B33D8A"/>
    <w:rsid w:val="48F461D6"/>
    <w:rsid w:val="49144AAF"/>
    <w:rsid w:val="49176AE9"/>
    <w:rsid w:val="493B3FE1"/>
    <w:rsid w:val="495D1DE1"/>
    <w:rsid w:val="49763DBE"/>
    <w:rsid w:val="498959D4"/>
    <w:rsid w:val="498F541B"/>
    <w:rsid w:val="49C75B81"/>
    <w:rsid w:val="49E41558"/>
    <w:rsid w:val="49E9233D"/>
    <w:rsid w:val="49EF13AC"/>
    <w:rsid w:val="49F408E0"/>
    <w:rsid w:val="4A564DAC"/>
    <w:rsid w:val="4A6A6D91"/>
    <w:rsid w:val="4A711494"/>
    <w:rsid w:val="4A971C5B"/>
    <w:rsid w:val="4AA01480"/>
    <w:rsid w:val="4AAC2659"/>
    <w:rsid w:val="4AAD1944"/>
    <w:rsid w:val="4ABD2E51"/>
    <w:rsid w:val="4AC31003"/>
    <w:rsid w:val="4AE93159"/>
    <w:rsid w:val="4B19036B"/>
    <w:rsid w:val="4B291CE0"/>
    <w:rsid w:val="4B3536E9"/>
    <w:rsid w:val="4B39354D"/>
    <w:rsid w:val="4B430E34"/>
    <w:rsid w:val="4B89044D"/>
    <w:rsid w:val="4B9F42AC"/>
    <w:rsid w:val="4BBD6BDD"/>
    <w:rsid w:val="4BD0339A"/>
    <w:rsid w:val="4BDF742C"/>
    <w:rsid w:val="4BF357F1"/>
    <w:rsid w:val="4BFB1BF5"/>
    <w:rsid w:val="4C0F0773"/>
    <w:rsid w:val="4C7032E1"/>
    <w:rsid w:val="4CBE31C8"/>
    <w:rsid w:val="4CC30A92"/>
    <w:rsid w:val="4CDA3348"/>
    <w:rsid w:val="4CE26A81"/>
    <w:rsid w:val="4D1A6ED4"/>
    <w:rsid w:val="4D462159"/>
    <w:rsid w:val="4D57090F"/>
    <w:rsid w:val="4D5C5FAC"/>
    <w:rsid w:val="4D7600D9"/>
    <w:rsid w:val="4DBF4670"/>
    <w:rsid w:val="4DC46381"/>
    <w:rsid w:val="4DC605B6"/>
    <w:rsid w:val="4DE4209C"/>
    <w:rsid w:val="4DEC0985"/>
    <w:rsid w:val="4E0E0A97"/>
    <w:rsid w:val="4E1973EA"/>
    <w:rsid w:val="4E27683A"/>
    <w:rsid w:val="4F200971"/>
    <w:rsid w:val="4F2765B1"/>
    <w:rsid w:val="4F285975"/>
    <w:rsid w:val="4F506479"/>
    <w:rsid w:val="4F6407D6"/>
    <w:rsid w:val="4FB72F0B"/>
    <w:rsid w:val="4FC8613C"/>
    <w:rsid w:val="4FD03E61"/>
    <w:rsid w:val="4FF5001E"/>
    <w:rsid w:val="4FF60AFA"/>
    <w:rsid w:val="501256F3"/>
    <w:rsid w:val="501611B9"/>
    <w:rsid w:val="503F24F3"/>
    <w:rsid w:val="506C01AE"/>
    <w:rsid w:val="508E4065"/>
    <w:rsid w:val="50B33C96"/>
    <w:rsid w:val="50BC6B46"/>
    <w:rsid w:val="50DF1556"/>
    <w:rsid w:val="50FF585B"/>
    <w:rsid w:val="515155E8"/>
    <w:rsid w:val="515D75D2"/>
    <w:rsid w:val="51796EDE"/>
    <w:rsid w:val="517F0927"/>
    <w:rsid w:val="51867298"/>
    <w:rsid w:val="5191085A"/>
    <w:rsid w:val="51E65B18"/>
    <w:rsid w:val="52195EDF"/>
    <w:rsid w:val="52313387"/>
    <w:rsid w:val="523D6506"/>
    <w:rsid w:val="52681DAD"/>
    <w:rsid w:val="52B333EB"/>
    <w:rsid w:val="52BF3E2B"/>
    <w:rsid w:val="52E04D27"/>
    <w:rsid w:val="530A1D65"/>
    <w:rsid w:val="533A6381"/>
    <w:rsid w:val="534C57DF"/>
    <w:rsid w:val="53637893"/>
    <w:rsid w:val="53860FBE"/>
    <w:rsid w:val="539A390F"/>
    <w:rsid w:val="53AE4400"/>
    <w:rsid w:val="53D8049B"/>
    <w:rsid w:val="53DB3477"/>
    <w:rsid w:val="543465AE"/>
    <w:rsid w:val="54505076"/>
    <w:rsid w:val="5497019F"/>
    <w:rsid w:val="549E223E"/>
    <w:rsid w:val="54AF6B42"/>
    <w:rsid w:val="54B475DA"/>
    <w:rsid w:val="54E10806"/>
    <w:rsid w:val="54F2569C"/>
    <w:rsid w:val="550C6121"/>
    <w:rsid w:val="55860B6F"/>
    <w:rsid w:val="55B96E6E"/>
    <w:rsid w:val="55DD6F2A"/>
    <w:rsid w:val="561602A8"/>
    <w:rsid w:val="56217271"/>
    <w:rsid w:val="563D1F62"/>
    <w:rsid w:val="5642227E"/>
    <w:rsid w:val="565459DE"/>
    <w:rsid w:val="56786094"/>
    <w:rsid w:val="569D3C67"/>
    <w:rsid w:val="56D760ED"/>
    <w:rsid w:val="56E23970"/>
    <w:rsid w:val="56F406AB"/>
    <w:rsid w:val="570967C4"/>
    <w:rsid w:val="57120697"/>
    <w:rsid w:val="57247F51"/>
    <w:rsid w:val="572D49D5"/>
    <w:rsid w:val="574F41CD"/>
    <w:rsid w:val="577A3C7D"/>
    <w:rsid w:val="578F220A"/>
    <w:rsid w:val="57F65D7D"/>
    <w:rsid w:val="57FC07D9"/>
    <w:rsid w:val="582D6BCE"/>
    <w:rsid w:val="58500F22"/>
    <w:rsid w:val="58674D0C"/>
    <w:rsid w:val="58D31456"/>
    <w:rsid w:val="58E7271E"/>
    <w:rsid w:val="591C0009"/>
    <w:rsid w:val="591D54CB"/>
    <w:rsid w:val="594435EB"/>
    <w:rsid w:val="598E5CDA"/>
    <w:rsid w:val="599B3742"/>
    <w:rsid w:val="59AF0E71"/>
    <w:rsid w:val="59E554E4"/>
    <w:rsid w:val="59FA1F7C"/>
    <w:rsid w:val="59FC4D67"/>
    <w:rsid w:val="5A0F43C3"/>
    <w:rsid w:val="5A3B43BF"/>
    <w:rsid w:val="5A4443B8"/>
    <w:rsid w:val="5A711C87"/>
    <w:rsid w:val="5A8559F8"/>
    <w:rsid w:val="5A89690F"/>
    <w:rsid w:val="5A984346"/>
    <w:rsid w:val="5AC26D6E"/>
    <w:rsid w:val="5ACF0F3A"/>
    <w:rsid w:val="5AFC07BF"/>
    <w:rsid w:val="5B14769F"/>
    <w:rsid w:val="5B2B2C67"/>
    <w:rsid w:val="5B3C59E9"/>
    <w:rsid w:val="5B4A3B5F"/>
    <w:rsid w:val="5BAC4C91"/>
    <w:rsid w:val="5C2B3F20"/>
    <w:rsid w:val="5C55571E"/>
    <w:rsid w:val="5C6B1600"/>
    <w:rsid w:val="5C796F45"/>
    <w:rsid w:val="5C886B2E"/>
    <w:rsid w:val="5C921AD0"/>
    <w:rsid w:val="5CCB188B"/>
    <w:rsid w:val="5CCF6928"/>
    <w:rsid w:val="5CD36DC5"/>
    <w:rsid w:val="5CDC16E8"/>
    <w:rsid w:val="5CE71263"/>
    <w:rsid w:val="5D084333"/>
    <w:rsid w:val="5D121B5C"/>
    <w:rsid w:val="5D2D1DFE"/>
    <w:rsid w:val="5D5B3F4F"/>
    <w:rsid w:val="5D705320"/>
    <w:rsid w:val="5D846759"/>
    <w:rsid w:val="5D887A55"/>
    <w:rsid w:val="5DE429A9"/>
    <w:rsid w:val="5DFD202E"/>
    <w:rsid w:val="5DFD51DB"/>
    <w:rsid w:val="5E0D36E5"/>
    <w:rsid w:val="5E1B762C"/>
    <w:rsid w:val="5E200EF3"/>
    <w:rsid w:val="5E347975"/>
    <w:rsid w:val="5E6D7BF2"/>
    <w:rsid w:val="5EFB5175"/>
    <w:rsid w:val="5F0F4E29"/>
    <w:rsid w:val="5F17351A"/>
    <w:rsid w:val="5F3C455C"/>
    <w:rsid w:val="5F413A83"/>
    <w:rsid w:val="5F424784"/>
    <w:rsid w:val="5F65279C"/>
    <w:rsid w:val="5FB11622"/>
    <w:rsid w:val="60616B89"/>
    <w:rsid w:val="606E4DA2"/>
    <w:rsid w:val="6076076B"/>
    <w:rsid w:val="607C3753"/>
    <w:rsid w:val="6080449B"/>
    <w:rsid w:val="60A723B4"/>
    <w:rsid w:val="60C30855"/>
    <w:rsid w:val="60C327A4"/>
    <w:rsid w:val="61421EFD"/>
    <w:rsid w:val="614503F4"/>
    <w:rsid w:val="615C5041"/>
    <w:rsid w:val="61681398"/>
    <w:rsid w:val="6169496A"/>
    <w:rsid w:val="618018FB"/>
    <w:rsid w:val="61917BAF"/>
    <w:rsid w:val="61EA7003"/>
    <w:rsid w:val="61F97887"/>
    <w:rsid w:val="624C1192"/>
    <w:rsid w:val="627D4D10"/>
    <w:rsid w:val="628E2E38"/>
    <w:rsid w:val="62BA57D6"/>
    <w:rsid w:val="63215B9F"/>
    <w:rsid w:val="63C765F9"/>
    <w:rsid w:val="64682278"/>
    <w:rsid w:val="64EC71B7"/>
    <w:rsid w:val="655C4AF0"/>
    <w:rsid w:val="656376D4"/>
    <w:rsid w:val="65E92F46"/>
    <w:rsid w:val="65F56C74"/>
    <w:rsid w:val="66123ACB"/>
    <w:rsid w:val="662C08CC"/>
    <w:rsid w:val="664805B8"/>
    <w:rsid w:val="6656016F"/>
    <w:rsid w:val="66743944"/>
    <w:rsid w:val="66846366"/>
    <w:rsid w:val="66935ED5"/>
    <w:rsid w:val="66CD5BDE"/>
    <w:rsid w:val="66E51A67"/>
    <w:rsid w:val="66E942E3"/>
    <w:rsid w:val="67030B74"/>
    <w:rsid w:val="671D7775"/>
    <w:rsid w:val="675315B0"/>
    <w:rsid w:val="676755A9"/>
    <w:rsid w:val="67A64851"/>
    <w:rsid w:val="67B24783"/>
    <w:rsid w:val="67BE404C"/>
    <w:rsid w:val="67FC6782"/>
    <w:rsid w:val="6856430E"/>
    <w:rsid w:val="68AB4D84"/>
    <w:rsid w:val="68F232E6"/>
    <w:rsid w:val="68FA7F00"/>
    <w:rsid w:val="68FC1743"/>
    <w:rsid w:val="690F418B"/>
    <w:rsid w:val="69871C6A"/>
    <w:rsid w:val="698B42A2"/>
    <w:rsid w:val="69A14988"/>
    <w:rsid w:val="69F13EF5"/>
    <w:rsid w:val="6A6744B3"/>
    <w:rsid w:val="6A68125A"/>
    <w:rsid w:val="6A7A2736"/>
    <w:rsid w:val="6A7B4B9C"/>
    <w:rsid w:val="6A8E14C0"/>
    <w:rsid w:val="6B076D05"/>
    <w:rsid w:val="6B2A7004"/>
    <w:rsid w:val="6B425287"/>
    <w:rsid w:val="6B953839"/>
    <w:rsid w:val="6BB76A3F"/>
    <w:rsid w:val="6BBF3649"/>
    <w:rsid w:val="6BD70393"/>
    <w:rsid w:val="6C89456C"/>
    <w:rsid w:val="6CC229B3"/>
    <w:rsid w:val="6D173BCE"/>
    <w:rsid w:val="6D2B1649"/>
    <w:rsid w:val="6D443C8C"/>
    <w:rsid w:val="6D580891"/>
    <w:rsid w:val="6D5908C4"/>
    <w:rsid w:val="6D943CDE"/>
    <w:rsid w:val="6DB9004A"/>
    <w:rsid w:val="6DC70069"/>
    <w:rsid w:val="6DEA3DBA"/>
    <w:rsid w:val="6E4A6987"/>
    <w:rsid w:val="6E61143F"/>
    <w:rsid w:val="6E9D763F"/>
    <w:rsid w:val="6EBB59FA"/>
    <w:rsid w:val="6EBC032C"/>
    <w:rsid w:val="6ED50966"/>
    <w:rsid w:val="6EF90A33"/>
    <w:rsid w:val="6F104429"/>
    <w:rsid w:val="6F2F2BF8"/>
    <w:rsid w:val="6F436111"/>
    <w:rsid w:val="6F901B66"/>
    <w:rsid w:val="6F913D90"/>
    <w:rsid w:val="6FA629D4"/>
    <w:rsid w:val="6FB82AD7"/>
    <w:rsid w:val="6FD10552"/>
    <w:rsid w:val="70117DB1"/>
    <w:rsid w:val="70190657"/>
    <w:rsid w:val="701B0C65"/>
    <w:rsid w:val="701B60EC"/>
    <w:rsid w:val="7023711B"/>
    <w:rsid w:val="70265C80"/>
    <w:rsid w:val="70BB2EF0"/>
    <w:rsid w:val="71887BF6"/>
    <w:rsid w:val="71EB4B86"/>
    <w:rsid w:val="724C3308"/>
    <w:rsid w:val="725F3A29"/>
    <w:rsid w:val="72B863AA"/>
    <w:rsid w:val="73057EB2"/>
    <w:rsid w:val="73196496"/>
    <w:rsid w:val="73455C21"/>
    <w:rsid w:val="73532F63"/>
    <w:rsid w:val="73BF0554"/>
    <w:rsid w:val="73D425F7"/>
    <w:rsid w:val="74023B47"/>
    <w:rsid w:val="74114D6A"/>
    <w:rsid w:val="74513F96"/>
    <w:rsid w:val="74BF7DDA"/>
    <w:rsid w:val="74E72931"/>
    <w:rsid w:val="750401D7"/>
    <w:rsid w:val="750A2023"/>
    <w:rsid w:val="75496258"/>
    <w:rsid w:val="75AD1F9D"/>
    <w:rsid w:val="75D20330"/>
    <w:rsid w:val="76130D59"/>
    <w:rsid w:val="76322058"/>
    <w:rsid w:val="76504024"/>
    <w:rsid w:val="7676736A"/>
    <w:rsid w:val="768D67B9"/>
    <w:rsid w:val="76933951"/>
    <w:rsid w:val="76973AA0"/>
    <w:rsid w:val="76AC48B2"/>
    <w:rsid w:val="76C916A0"/>
    <w:rsid w:val="76F50188"/>
    <w:rsid w:val="771D661B"/>
    <w:rsid w:val="771F7714"/>
    <w:rsid w:val="775F4452"/>
    <w:rsid w:val="77744B18"/>
    <w:rsid w:val="77CF72C7"/>
    <w:rsid w:val="77E2668D"/>
    <w:rsid w:val="77FA7CE5"/>
    <w:rsid w:val="77FC7830"/>
    <w:rsid w:val="782521C7"/>
    <w:rsid w:val="784F25E7"/>
    <w:rsid w:val="785730B1"/>
    <w:rsid w:val="78782A0D"/>
    <w:rsid w:val="7920331D"/>
    <w:rsid w:val="7926639E"/>
    <w:rsid w:val="793C5329"/>
    <w:rsid w:val="795C4B0C"/>
    <w:rsid w:val="79A2171F"/>
    <w:rsid w:val="79A252FF"/>
    <w:rsid w:val="79C72732"/>
    <w:rsid w:val="79CF7354"/>
    <w:rsid w:val="79D0457F"/>
    <w:rsid w:val="79D33056"/>
    <w:rsid w:val="79E82FBB"/>
    <w:rsid w:val="79FD3C0A"/>
    <w:rsid w:val="7A1C4501"/>
    <w:rsid w:val="7A243348"/>
    <w:rsid w:val="7A3A6D55"/>
    <w:rsid w:val="7A4729D1"/>
    <w:rsid w:val="7A8C6422"/>
    <w:rsid w:val="7A8F4A07"/>
    <w:rsid w:val="7ABD60EE"/>
    <w:rsid w:val="7B391216"/>
    <w:rsid w:val="7B3A536D"/>
    <w:rsid w:val="7B4563E4"/>
    <w:rsid w:val="7BFF3CA5"/>
    <w:rsid w:val="7C26369C"/>
    <w:rsid w:val="7C28669E"/>
    <w:rsid w:val="7C747251"/>
    <w:rsid w:val="7C88376A"/>
    <w:rsid w:val="7C9E5A24"/>
    <w:rsid w:val="7CA72230"/>
    <w:rsid w:val="7CAC00CB"/>
    <w:rsid w:val="7D071FBC"/>
    <w:rsid w:val="7D575412"/>
    <w:rsid w:val="7D62117D"/>
    <w:rsid w:val="7DB54254"/>
    <w:rsid w:val="7DB7403F"/>
    <w:rsid w:val="7DF91DE8"/>
    <w:rsid w:val="7E3E1EF2"/>
    <w:rsid w:val="7E4C25A4"/>
    <w:rsid w:val="7E5A7176"/>
    <w:rsid w:val="7E856829"/>
    <w:rsid w:val="7E951513"/>
    <w:rsid w:val="7EA10E2B"/>
    <w:rsid w:val="7ED61414"/>
    <w:rsid w:val="7EDC7C61"/>
    <w:rsid w:val="7EF74FC9"/>
    <w:rsid w:val="7F2A2D3E"/>
    <w:rsid w:val="7F33337C"/>
    <w:rsid w:val="7F4A1468"/>
    <w:rsid w:val="7F5235AE"/>
    <w:rsid w:val="7FBB247C"/>
    <w:rsid w:val="7FD3333C"/>
    <w:rsid w:val="7FE930CD"/>
    <w:rsid w:val="7FF552D5"/>
    <w:rsid w:val="7FF97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99" w:name="toc 2"/>
    <w:lsdException w:qFormat="1" w:uiPriority="99" w:semiHidden="0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qFormat="1" w:unhideWhenUsed="0" w:uiPriority="99" w:semiHidden="0" w:name="annotation text"/>
    <w:lsdException w:qFormat="1" w:unhideWhenUsed="0" w:uiPriority="0" w:name="header"/>
    <w:lsdException w:qFormat="1" w:uiPriority="99" w:name="footer"/>
    <w:lsdException w:uiPriority="99" w:name="index heading"/>
    <w:lsdException w:qFormat="1" w:uiPriority="99" w:semiHidden="0" w:name="caption"/>
    <w:lsdException w:qFormat="1"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qFormat="1" w:unhideWhenUsed="0" w:uiPriority="0" w:semiHidden="0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99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99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unhideWhenUsed="0" w:uiPriority="99" w:semiHidden="0" w:name="Strong"/>
    <w:lsdException w:qFormat="1" w:uiPriority="99" w:name="Emphasis"/>
    <w:lsdException w:qFormat="1"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Lines="50" w:afterLines="50" w:line="259" w:lineRule="auto"/>
      <w:jc w:val="both"/>
    </w:pPr>
    <w:rPr>
      <w:rFonts w:ascii="Times New Roman" w:hAnsi="Times New Roman" w:cs="Times New Roman" w:eastAsiaTheme="minorEastAsia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pBdr>
        <w:top w:val="single" w:color="auto" w:sz="12" w:space="3"/>
      </w:pBdr>
      <w:outlineLvl w:val="0"/>
    </w:pPr>
    <w:rPr>
      <w:rFonts w:ascii="Arial" w:hAnsi="Arial" w:eastAsia="MS Mincho"/>
      <w:sz w:val="32"/>
    </w:rPr>
  </w:style>
  <w:style w:type="paragraph" w:styleId="3">
    <w:name w:val="heading 2"/>
    <w:basedOn w:val="2"/>
    <w:next w:val="1"/>
    <w:qFormat/>
    <w:uiPriority w:val="0"/>
    <w:pPr>
      <w:numPr>
        <w:ilvl w:val="1"/>
      </w:numPr>
      <w:pBdr>
        <w:top w:val="none" w:color="auto" w:sz="0" w:space="0"/>
      </w:pBdr>
      <w:spacing w:before="180"/>
      <w:ind w:right="100" w:rightChars="100"/>
      <w:outlineLvl w:val="1"/>
    </w:pPr>
    <w:rPr>
      <w:sz w:val="28"/>
    </w:rPr>
  </w:style>
  <w:style w:type="paragraph" w:styleId="4">
    <w:name w:val="heading 3"/>
    <w:basedOn w:val="3"/>
    <w:next w:val="1"/>
    <w:qFormat/>
    <w:uiPriority w:val="0"/>
    <w:pPr>
      <w:numPr>
        <w:ilvl w:val="2"/>
      </w:numPr>
      <w:spacing w:before="120"/>
      <w:ind w:left="0"/>
      <w:outlineLvl w:val="2"/>
    </w:pPr>
    <w:rPr>
      <w:sz w:val="24"/>
    </w:rPr>
  </w:style>
  <w:style w:type="paragraph" w:styleId="5">
    <w:name w:val="heading 4"/>
    <w:basedOn w:val="4"/>
    <w:next w:val="1"/>
    <w:qFormat/>
    <w:uiPriority w:val="0"/>
    <w:pPr>
      <w:ind w:left="1418" w:hanging="1418"/>
      <w:outlineLvl w:val="3"/>
    </w:pPr>
  </w:style>
  <w:style w:type="paragraph" w:styleId="6">
    <w:name w:val="heading 5"/>
    <w:basedOn w:val="1"/>
    <w:next w:val="1"/>
    <w:link w:val="58"/>
    <w:qFormat/>
    <w:uiPriority w:val="0"/>
    <w:pPr>
      <w:keepNext/>
      <w:keepLines/>
      <w:tabs>
        <w:tab w:val="left" w:pos="1008"/>
      </w:tabs>
      <w:overflowPunct w:val="0"/>
      <w:autoSpaceDE w:val="0"/>
      <w:autoSpaceDN w:val="0"/>
      <w:adjustRightInd w:val="0"/>
      <w:spacing w:beforeLines="0" w:afterLines="0"/>
      <w:ind w:left="1008" w:hanging="1008"/>
      <w:jc w:val="left"/>
      <w:textAlignment w:val="baseline"/>
      <w:outlineLvl w:val="4"/>
    </w:pPr>
    <w:rPr>
      <w:rFonts w:ascii="Arial" w:hAnsi="Arial" w:eastAsia="MS Mincho"/>
      <w:b/>
      <w:kern w:val="0"/>
      <w:sz w:val="22"/>
      <w:lang w:eastAsia="en-US"/>
    </w:rPr>
  </w:style>
  <w:style w:type="paragraph" w:styleId="7">
    <w:name w:val="heading 6"/>
    <w:basedOn w:val="1"/>
    <w:next w:val="1"/>
    <w:link w:val="59"/>
    <w:qFormat/>
    <w:uiPriority w:val="0"/>
    <w:pPr>
      <w:keepNext/>
      <w:keepLines/>
      <w:tabs>
        <w:tab w:val="left" w:pos="1152"/>
      </w:tabs>
      <w:overflowPunct w:val="0"/>
      <w:autoSpaceDE w:val="0"/>
      <w:autoSpaceDN w:val="0"/>
      <w:adjustRightInd w:val="0"/>
      <w:spacing w:beforeLines="0" w:afterLines="0"/>
      <w:ind w:left="1152" w:hanging="1152"/>
      <w:jc w:val="left"/>
      <w:textAlignment w:val="baseline"/>
      <w:outlineLvl w:val="5"/>
    </w:pPr>
    <w:rPr>
      <w:rFonts w:ascii="Arial" w:hAnsi="Arial" w:eastAsia="MS Mincho"/>
      <w:b/>
      <w:kern w:val="0"/>
      <w:sz w:val="20"/>
      <w:lang w:eastAsia="en-US"/>
    </w:rPr>
  </w:style>
  <w:style w:type="paragraph" w:styleId="8">
    <w:name w:val="heading 7"/>
    <w:basedOn w:val="7"/>
    <w:next w:val="1"/>
    <w:link w:val="60"/>
    <w:qFormat/>
    <w:uiPriority w:val="0"/>
    <w:pPr>
      <w:tabs>
        <w:tab w:val="left" w:pos="1296"/>
        <w:tab w:val="clear" w:pos="1152"/>
      </w:tabs>
      <w:ind w:left="1296" w:hanging="1296"/>
      <w:outlineLvl w:val="6"/>
    </w:pPr>
  </w:style>
  <w:style w:type="paragraph" w:styleId="9">
    <w:name w:val="heading 8"/>
    <w:basedOn w:val="2"/>
    <w:next w:val="1"/>
    <w:link w:val="61"/>
    <w:qFormat/>
    <w:uiPriority w:val="0"/>
    <w:pPr>
      <w:numPr>
        <w:numId w:val="0"/>
      </w:numPr>
      <w:pBdr>
        <w:top w:val="none" w:color="auto" w:sz="0" w:space="0"/>
      </w:pBdr>
      <w:tabs>
        <w:tab w:val="left" w:pos="1440"/>
      </w:tabs>
      <w:overflowPunct w:val="0"/>
      <w:autoSpaceDE w:val="0"/>
      <w:autoSpaceDN w:val="0"/>
      <w:adjustRightInd w:val="0"/>
      <w:spacing w:beforeLines="0" w:afterLines="0"/>
      <w:ind w:left="1440" w:hanging="1440"/>
      <w:jc w:val="left"/>
      <w:textAlignment w:val="baseline"/>
      <w:outlineLvl w:val="7"/>
    </w:pPr>
    <w:rPr>
      <w:kern w:val="0"/>
      <w:sz w:val="36"/>
      <w:lang w:eastAsia="en-US"/>
    </w:rPr>
  </w:style>
  <w:style w:type="paragraph" w:styleId="10">
    <w:name w:val="heading 9"/>
    <w:basedOn w:val="9"/>
    <w:next w:val="1"/>
    <w:link w:val="62"/>
    <w:qFormat/>
    <w:uiPriority w:val="0"/>
    <w:pPr>
      <w:tabs>
        <w:tab w:val="left" w:pos="1584"/>
        <w:tab w:val="clear" w:pos="1440"/>
      </w:tabs>
      <w:ind w:left="1584" w:hanging="1584"/>
      <w:outlineLvl w:val="8"/>
    </w:pPr>
  </w:style>
  <w:style w:type="character" w:default="1" w:styleId="28">
    <w:name w:val="Default Paragraph Font"/>
    <w:semiHidden/>
    <w:unhideWhenUsed/>
    <w:qFormat/>
    <w:uiPriority w:val="1"/>
  </w:style>
  <w:style w:type="table" w:default="1" w:styleId="2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unhideWhenUsed/>
    <w:qFormat/>
    <w:uiPriority w:val="99"/>
    <w:rPr>
      <w:rFonts w:ascii="Arial" w:hAnsi="Arial" w:eastAsia="黑体"/>
      <w:sz w:val="20"/>
    </w:rPr>
  </w:style>
  <w:style w:type="paragraph" w:styleId="12">
    <w:name w:val="Document Map"/>
    <w:basedOn w:val="1"/>
    <w:link w:val="51"/>
    <w:semiHidden/>
    <w:unhideWhenUsed/>
    <w:qFormat/>
    <w:uiPriority w:val="99"/>
    <w:rPr>
      <w:rFonts w:ascii="宋体"/>
      <w:sz w:val="18"/>
      <w:szCs w:val="18"/>
    </w:rPr>
  </w:style>
  <w:style w:type="paragraph" w:styleId="13">
    <w:name w:val="annotation text"/>
    <w:basedOn w:val="1"/>
    <w:link w:val="55"/>
    <w:qFormat/>
    <w:uiPriority w:val="99"/>
  </w:style>
  <w:style w:type="paragraph" w:styleId="14">
    <w:name w:val="Body Text"/>
    <w:basedOn w:val="1"/>
    <w:qFormat/>
    <w:uiPriority w:val="0"/>
    <w:pPr>
      <w:spacing w:after="120"/>
    </w:pPr>
  </w:style>
  <w:style w:type="paragraph" w:styleId="15">
    <w:name w:val="List 2"/>
    <w:basedOn w:val="16"/>
    <w:qFormat/>
    <w:uiPriority w:val="0"/>
    <w:pPr>
      <w:ind w:left="851"/>
    </w:pPr>
  </w:style>
  <w:style w:type="paragraph" w:styleId="16">
    <w:name w:val="List"/>
    <w:basedOn w:val="1"/>
    <w:qFormat/>
    <w:uiPriority w:val="0"/>
    <w:pPr>
      <w:ind w:left="568" w:hanging="284"/>
    </w:pPr>
  </w:style>
  <w:style w:type="paragraph" w:styleId="17">
    <w:name w:val="toc 3"/>
    <w:basedOn w:val="1"/>
    <w:next w:val="1"/>
    <w:unhideWhenUsed/>
    <w:qFormat/>
    <w:uiPriority w:val="99"/>
    <w:pPr>
      <w:adjustRightInd w:val="0"/>
      <w:ind w:left="1282" w:leftChars="400" w:hanging="442" w:hangingChars="200"/>
    </w:pPr>
    <w:rPr>
      <w:b/>
      <w:i/>
      <w:sz w:val="20"/>
    </w:rPr>
  </w:style>
  <w:style w:type="paragraph" w:styleId="18">
    <w:name w:val="Balloon Text"/>
    <w:basedOn w:val="1"/>
    <w:link w:val="50"/>
    <w:semiHidden/>
    <w:unhideWhenUsed/>
    <w:qFormat/>
    <w:uiPriority w:val="99"/>
    <w:rPr>
      <w:sz w:val="18"/>
      <w:szCs w:val="18"/>
    </w:rPr>
  </w:style>
  <w:style w:type="paragraph" w:styleId="19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52"/>
    <w:semiHidden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unhideWhenUsed/>
    <w:qFormat/>
    <w:uiPriority w:val="39"/>
    <w:pPr>
      <w:tabs>
        <w:tab w:val="decimal" w:pos="0"/>
        <w:tab w:val="right" w:pos="9660"/>
      </w:tabs>
      <w:ind w:right="420" w:rightChars="200"/>
      <w:jc w:val="left"/>
    </w:pPr>
    <w:rPr>
      <w:b/>
      <w:bCs/>
      <w:i/>
      <w:iCs/>
      <w:sz w:val="20"/>
    </w:rPr>
  </w:style>
  <w:style w:type="paragraph" w:styleId="22">
    <w:name w:val="table of figures"/>
    <w:basedOn w:val="1"/>
    <w:next w:val="1"/>
    <w:semiHidden/>
    <w:unhideWhenUsed/>
    <w:qFormat/>
    <w:uiPriority w:val="99"/>
    <w:pPr>
      <w:ind w:left="200" w:leftChars="200" w:hanging="200" w:hangingChars="200"/>
    </w:pPr>
  </w:style>
  <w:style w:type="paragraph" w:styleId="23">
    <w:name w:val="toc 2"/>
    <w:basedOn w:val="1"/>
    <w:next w:val="1"/>
    <w:semiHidden/>
    <w:unhideWhenUsed/>
    <w:qFormat/>
    <w:uiPriority w:val="99"/>
    <w:pPr>
      <w:tabs>
        <w:tab w:val="right" w:pos="420"/>
      </w:tabs>
      <w:ind w:left="862" w:leftChars="200" w:hanging="442" w:hangingChars="200"/>
      <w:jc w:val="left"/>
    </w:pPr>
    <w:rPr>
      <w:b/>
      <w:i/>
      <w:sz w:val="20"/>
    </w:rPr>
  </w:style>
  <w:style w:type="paragraph" w:styleId="24">
    <w:name w:val="Normal (Web)"/>
    <w:basedOn w:val="1"/>
    <w:semiHidden/>
    <w:unhideWhenUsed/>
    <w:qFormat/>
    <w:uiPriority w:val="99"/>
    <w:pPr>
      <w:spacing w:beforeAutospacing="1" w:afterAutospacing="1"/>
      <w:jc w:val="left"/>
    </w:pPr>
    <w:rPr>
      <w:kern w:val="0"/>
      <w:sz w:val="24"/>
    </w:rPr>
  </w:style>
  <w:style w:type="paragraph" w:styleId="25">
    <w:name w:val="annotation subject"/>
    <w:basedOn w:val="13"/>
    <w:next w:val="13"/>
    <w:link w:val="57"/>
    <w:semiHidden/>
    <w:unhideWhenUsed/>
    <w:qFormat/>
    <w:uiPriority w:val="99"/>
    <w:pPr>
      <w:jc w:val="left"/>
    </w:pPr>
    <w:rPr>
      <w:b/>
      <w:bCs/>
    </w:rPr>
  </w:style>
  <w:style w:type="table" w:styleId="27">
    <w:name w:val="Table Grid"/>
    <w:basedOn w:val="26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9">
    <w:name w:val="Emphasis"/>
    <w:basedOn w:val="28"/>
    <w:semiHidden/>
    <w:unhideWhenUsed/>
    <w:qFormat/>
    <w:uiPriority w:val="99"/>
    <w:rPr>
      <w:i/>
    </w:rPr>
  </w:style>
  <w:style w:type="character" w:styleId="30">
    <w:name w:val="Hyperlink"/>
    <w:basedOn w:val="28"/>
    <w:unhideWhenUsed/>
    <w:qFormat/>
    <w:uiPriority w:val="99"/>
    <w:rPr>
      <w:color w:val="0000FF" w:themeColor="hyperlink"/>
      <w:u w:val="single"/>
    </w:rPr>
  </w:style>
  <w:style w:type="character" w:styleId="31">
    <w:name w:val="annotation reference"/>
    <w:qFormat/>
    <w:uiPriority w:val="99"/>
    <w:rPr>
      <w:sz w:val="16"/>
    </w:rPr>
  </w:style>
  <w:style w:type="paragraph" w:customStyle="1" w:styleId="32">
    <w:name w:val="YJ-Observation"/>
    <w:basedOn w:val="33"/>
    <w:qFormat/>
    <w:uiPriority w:val="0"/>
    <w:pPr>
      <w:numPr>
        <w:ilvl w:val="0"/>
        <w:numId w:val="2"/>
      </w:numPr>
      <w:tabs>
        <w:tab w:val="left" w:pos="420"/>
      </w:tabs>
    </w:pPr>
  </w:style>
  <w:style w:type="paragraph" w:customStyle="1" w:styleId="33">
    <w:name w:val="YJ-Proposal"/>
    <w:basedOn w:val="1"/>
    <w:qFormat/>
    <w:uiPriority w:val="0"/>
    <w:pPr>
      <w:numPr>
        <w:ilvl w:val="0"/>
        <w:numId w:val="3"/>
      </w:numPr>
      <w:jc w:val="left"/>
    </w:pPr>
    <w:rPr>
      <w:b/>
      <w:bCs/>
      <w:i/>
      <w:iCs/>
      <w:sz w:val="20"/>
      <w:lang w:val="en-GB" w:eastAsia="en-US"/>
    </w:rPr>
  </w:style>
  <w:style w:type="paragraph" w:customStyle="1" w:styleId="34">
    <w:name w:val="sub-proposal"/>
    <w:basedOn w:val="33"/>
    <w:next w:val="1"/>
    <w:qFormat/>
    <w:uiPriority w:val="0"/>
    <w:pPr>
      <w:numPr>
        <w:numId w:val="4"/>
      </w:numPr>
      <w:tabs>
        <w:tab w:val="left" w:pos="420"/>
        <w:tab w:val="left" w:pos="807"/>
      </w:tabs>
      <w:ind w:left="862" w:leftChars="200" w:hanging="442" w:hangingChars="200"/>
    </w:pPr>
  </w:style>
  <w:style w:type="paragraph" w:customStyle="1" w:styleId="35">
    <w:name w:val="sub-observation"/>
    <w:basedOn w:val="34"/>
    <w:next w:val="1"/>
    <w:qFormat/>
    <w:uiPriority w:val="0"/>
  </w:style>
  <w:style w:type="paragraph" w:customStyle="1" w:styleId="36">
    <w:name w:val="3rd level proposal"/>
    <w:basedOn w:val="34"/>
    <w:next w:val="1"/>
    <w:qFormat/>
    <w:uiPriority w:val="0"/>
    <w:pPr>
      <w:numPr>
        <w:ilvl w:val="0"/>
        <w:numId w:val="5"/>
      </w:numPr>
      <w:ind w:left="1282" w:leftChars="400" w:hanging="442"/>
    </w:pPr>
  </w:style>
  <w:style w:type="paragraph" w:customStyle="1" w:styleId="37">
    <w:name w:val="3rd level observation"/>
    <w:basedOn w:val="35"/>
    <w:qFormat/>
    <w:uiPriority w:val="0"/>
    <w:pPr>
      <w:numPr>
        <w:ilvl w:val="0"/>
        <w:numId w:val="6"/>
      </w:numPr>
      <w:ind w:left="1282" w:leftChars="400" w:hanging="442"/>
    </w:pPr>
  </w:style>
  <w:style w:type="paragraph" w:customStyle="1" w:styleId="38">
    <w:name w:val="References"/>
    <w:basedOn w:val="1"/>
    <w:qFormat/>
    <w:uiPriority w:val="0"/>
    <w:pPr>
      <w:numPr>
        <w:ilvl w:val="0"/>
        <w:numId w:val="7"/>
      </w:numPr>
      <w:spacing w:after="60"/>
    </w:pPr>
    <w:rPr>
      <w:szCs w:val="16"/>
    </w:rPr>
  </w:style>
  <w:style w:type="paragraph" w:styleId="39">
    <w:name w:val="List Paragraph"/>
    <w:basedOn w:val="1"/>
    <w:link w:val="56"/>
    <w:qFormat/>
    <w:uiPriority w:val="34"/>
    <w:pPr>
      <w:spacing w:beforeLines="0"/>
      <w:ind w:left="720"/>
      <w:contextualSpacing/>
    </w:pPr>
    <w:rPr>
      <w:rFonts w:eastAsia="Times New Roman"/>
      <w:sz w:val="24"/>
      <w:szCs w:val="24"/>
    </w:rPr>
  </w:style>
  <w:style w:type="paragraph" w:customStyle="1" w:styleId="40">
    <w:name w:val="样式1"/>
    <w:basedOn w:val="1"/>
    <w:qFormat/>
    <w:uiPriority w:val="0"/>
  </w:style>
  <w:style w:type="paragraph" w:customStyle="1" w:styleId="41">
    <w:name w:val="样式2"/>
    <w:basedOn w:val="1"/>
    <w:qFormat/>
    <w:uiPriority w:val="0"/>
  </w:style>
  <w:style w:type="paragraph" w:customStyle="1" w:styleId="42">
    <w:name w:val="B2"/>
    <w:basedOn w:val="15"/>
    <w:qFormat/>
    <w:uiPriority w:val="0"/>
    <w:rPr>
      <w:lang w:val="zh-CN"/>
    </w:rPr>
  </w:style>
  <w:style w:type="paragraph" w:customStyle="1" w:styleId="43">
    <w:name w:val="B3"/>
    <w:basedOn w:val="1"/>
    <w:qFormat/>
    <w:uiPriority w:val="0"/>
    <w:pPr>
      <w:ind w:left="1135" w:hanging="284"/>
    </w:pPr>
    <w:rPr>
      <w:lang w:val="zh-CN"/>
    </w:rPr>
  </w:style>
  <w:style w:type="paragraph" w:customStyle="1" w:styleId="44">
    <w:name w:val="B1"/>
    <w:basedOn w:val="16"/>
    <w:qFormat/>
    <w:uiPriority w:val="0"/>
    <w:rPr>
      <w:lang w:val="zh-CN"/>
    </w:rPr>
  </w:style>
  <w:style w:type="paragraph" w:customStyle="1" w:styleId="45">
    <w:name w:val="TH"/>
    <w:basedOn w:val="1"/>
    <w:qFormat/>
    <w:uiPriority w:val="0"/>
    <w:pPr>
      <w:keepNext/>
      <w:keepLines/>
      <w:spacing w:before="60"/>
      <w:jc w:val="center"/>
    </w:pPr>
    <w:rPr>
      <w:rFonts w:ascii="Arial" w:hAnsi="Arial"/>
      <w:b/>
      <w:lang w:val="zh-CN"/>
    </w:rPr>
  </w:style>
  <w:style w:type="paragraph" w:customStyle="1" w:styleId="46">
    <w:name w:val="TAH"/>
    <w:basedOn w:val="47"/>
    <w:qFormat/>
    <w:uiPriority w:val="0"/>
    <w:rPr>
      <w:b/>
    </w:rPr>
  </w:style>
  <w:style w:type="paragraph" w:customStyle="1" w:styleId="47">
    <w:name w:val="TAC"/>
    <w:basedOn w:val="48"/>
    <w:qFormat/>
    <w:uiPriority w:val="0"/>
    <w:pPr>
      <w:jc w:val="center"/>
    </w:pPr>
  </w:style>
  <w:style w:type="paragraph" w:customStyle="1" w:styleId="48">
    <w:name w:val="TAL"/>
    <w:basedOn w:val="1"/>
    <w:qFormat/>
    <w:uiPriority w:val="0"/>
    <w:pPr>
      <w:keepNext/>
      <w:keepLines/>
    </w:pPr>
    <w:rPr>
      <w:rFonts w:ascii="Arial" w:hAnsi="Arial"/>
      <w:sz w:val="18"/>
    </w:rPr>
  </w:style>
  <w:style w:type="paragraph" w:customStyle="1" w:styleId="49">
    <w:name w:val="PL"/>
    <w:qFormat/>
    <w:uiPriority w:val="0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160" w:line="259" w:lineRule="auto"/>
      <w:textAlignment w:val="baseline"/>
    </w:pPr>
    <w:rPr>
      <w:rFonts w:ascii="Courier New" w:hAnsi="Courier New" w:eastAsia="Times New Roman" w:cs="Times New Roman"/>
      <w:sz w:val="16"/>
      <w:lang w:val="en-GB" w:eastAsia="en-GB" w:bidi="ar-SA"/>
    </w:rPr>
  </w:style>
  <w:style w:type="character" w:customStyle="1" w:styleId="50">
    <w:name w:val="批注框文本 Char"/>
    <w:basedOn w:val="28"/>
    <w:link w:val="18"/>
    <w:semiHidden/>
    <w:qFormat/>
    <w:uiPriority w:val="99"/>
    <w:rPr>
      <w:kern w:val="2"/>
      <w:sz w:val="18"/>
      <w:szCs w:val="18"/>
    </w:rPr>
  </w:style>
  <w:style w:type="character" w:customStyle="1" w:styleId="51">
    <w:name w:val="文档结构图 Char"/>
    <w:basedOn w:val="28"/>
    <w:link w:val="12"/>
    <w:semiHidden/>
    <w:qFormat/>
    <w:uiPriority w:val="99"/>
    <w:rPr>
      <w:rFonts w:ascii="宋体"/>
      <w:kern w:val="2"/>
      <w:sz w:val="18"/>
      <w:szCs w:val="18"/>
    </w:rPr>
  </w:style>
  <w:style w:type="character" w:customStyle="1" w:styleId="52">
    <w:name w:val="页眉 Char"/>
    <w:basedOn w:val="28"/>
    <w:link w:val="20"/>
    <w:semiHidden/>
    <w:qFormat/>
    <w:uiPriority w:val="0"/>
    <w:rPr>
      <w:kern w:val="2"/>
      <w:sz w:val="18"/>
      <w:szCs w:val="18"/>
    </w:rPr>
  </w:style>
  <w:style w:type="paragraph" w:customStyle="1" w:styleId="53">
    <w:name w:val="x_msonormal"/>
    <w:basedOn w:val="1"/>
    <w:qFormat/>
    <w:uiPriority w:val="99"/>
    <w:pPr>
      <w:spacing w:before="100" w:beforeAutospacing="1" w:after="100" w:afterAutospacing="1"/>
    </w:pPr>
    <w:rPr>
      <w:rFonts w:ascii="Calibri" w:hAnsi="Calibri" w:cs="Calibri" w:eastAsiaTheme="minorHAnsi"/>
      <w:sz w:val="22"/>
      <w:szCs w:val="22"/>
      <w:lang w:eastAsia="en-GB"/>
    </w:rPr>
  </w:style>
  <w:style w:type="character" w:customStyle="1" w:styleId="54">
    <w:name w:val="x_apple-converted-space"/>
    <w:basedOn w:val="28"/>
    <w:qFormat/>
    <w:uiPriority w:val="0"/>
  </w:style>
  <w:style w:type="character" w:customStyle="1" w:styleId="55">
    <w:name w:val="批注文字 Char"/>
    <w:basedOn w:val="28"/>
    <w:link w:val="13"/>
    <w:qFormat/>
    <w:uiPriority w:val="99"/>
    <w:rPr>
      <w:kern w:val="2"/>
      <w:sz w:val="21"/>
    </w:rPr>
  </w:style>
  <w:style w:type="character" w:customStyle="1" w:styleId="56">
    <w:name w:val="列出段落 Char"/>
    <w:link w:val="39"/>
    <w:qFormat/>
    <w:uiPriority w:val="34"/>
    <w:rPr>
      <w:rFonts w:eastAsia="Times New Roman"/>
      <w:kern w:val="2"/>
      <w:sz w:val="24"/>
      <w:szCs w:val="24"/>
    </w:rPr>
  </w:style>
  <w:style w:type="character" w:customStyle="1" w:styleId="57">
    <w:name w:val="批注主题 Char"/>
    <w:basedOn w:val="55"/>
    <w:link w:val="25"/>
    <w:semiHidden/>
    <w:qFormat/>
    <w:uiPriority w:val="99"/>
    <w:rPr>
      <w:b/>
      <w:bCs/>
      <w:kern w:val="2"/>
      <w:sz w:val="21"/>
    </w:rPr>
  </w:style>
  <w:style w:type="character" w:customStyle="1" w:styleId="58">
    <w:name w:val="标题 5 Char"/>
    <w:basedOn w:val="28"/>
    <w:link w:val="6"/>
    <w:qFormat/>
    <w:uiPriority w:val="0"/>
    <w:rPr>
      <w:rFonts w:ascii="Arial" w:hAnsi="Arial" w:eastAsia="MS Mincho"/>
      <w:b/>
      <w:sz w:val="22"/>
      <w:lang w:eastAsia="en-US"/>
    </w:rPr>
  </w:style>
  <w:style w:type="character" w:customStyle="1" w:styleId="59">
    <w:name w:val="标题 6 Char"/>
    <w:basedOn w:val="28"/>
    <w:link w:val="7"/>
    <w:qFormat/>
    <w:uiPriority w:val="0"/>
    <w:rPr>
      <w:rFonts w:ascii="Arial" w:hAnsi="Arial" w:eastAsia="MS Mincho"/>
      <w:b/>
      <w:lang w:eastAsia="en-US"/>
    </w:rPr>
  </w:style>
  <w:style w:type="character" w:customStyle="1" w:styleId="60">
    <w:name w:val="标题 7 Char"/>
    <w:basedOn w:val="28"/>
    <w:link w:val="8"/>
    <w:qFormat/>
    <w:uiPriority w:val="0"/>
    <w:rPr>
      <w:rFonts w:ascii="Arial" w:hAnsi="Arial" w:eastAsia="MS Mincho"/>
      <w:b/>
      <w:lang w:eastAsia="en-US"/>
    </w:rPr>
  </w:style>
  <w:style w:type="character" w:customStyle="1" w:styleId="61">
    <w:name w:val="标题 8 Char"/>
    <w:basedOn w:val="28"/>
    <w:link w:val="9"/>
    <w:qFormat/>
    <w:uiPriority w:val="0"/>
    <w:rPr>
      <w:rFonts w:ascii="Arial" w:hAnsi="Arial" w:eastAsia="MS Mincho"/>
      <w:sz w:val="36"/>
      <w:lang w:eastAsia="en-US"/>
    </w:rPr>
  </w:style>
  <w:style w:type="character" w:customStyle="1" w:styleId="62">
    <w:name w:val="标题 9 Char"/>
    <w:basedOn w:val="28"/>
    <w:link w:val="10"/>
    <w:qFormat/>
    <w:uiPriority w:val="0"/>
    <w:rPr>
      <w:rFonts w:ascii="Arial" w:hAnsi="Arial" w:eastAsia="MS Mincho"/>
      <w:sz w:val="36"/>
      <w:lang w:eastAsia="en-US"/>
    </w:rPr>
  </w:style>
  <w:style w:type="paragraph" w:customStyle="1" w:styleId="63">
    <w:name w:val="修订1"/>
    <w:hidden/>
    <w:unhideWhenUsed/>
    <w:qFormat/>
    <w:uiPriority w:val="99"/>
    <w:pPr>
      <w:spacing w:after="160" w:line="259" w:lineRule="auto"/>
    </w:pPr>
    <w:rPr>
      <w:rFonts w:ascii="Times New Roman" w:hAnsi="Times New Roman" w:cs="Times New Roman" w:eastAsiaTheme="minorEastAsia"/>
      <w:kern w:val="2"/>
      <w:sz w:val="21"/>
      <w:lang w:val="en-US" w:eastAsia="zh-CN" w:bidi="ar-SA"/>
    </w:rPr>
  </w:style>
  <w:style w:type="table" w:customStyle="1" w:styleId="64">
    <w:name w:val="网格型浅色1"/>
    <w:basedOn w:val="26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5">
    <w:name w:val="列出段落1"/>
    <w:basedOn w:val="1"/>
    <w:qFormat/>
    <w:uiPriority w:val="0"/>
    <w:pPr>
      <w:overflowPunct w:val="0"/>
      <w:autoSpaceDE w:val="0"/>
      <w:autoSpaceDN w:val="0"/>
      <w:adjustRightInd w:val="0"/>
      <w:spacing w:beforeLines="0" w:beforeAutospacing="1" w:afterLines="0" w:line="240" w:lineRule="auto"/>
      <w:ind w:left="720"/>
      <w:contextualSpacing/>
      <w:jc w:val="left"/>
      <w:textAlignment w:val="baseline"/>
    </w:pPr>
    <w:rPr>
      <w:rFonts w:eastAsia="宋体"/>
      <w:kern w:val="0"/>
      <w:sz w:val="24"/>
      <w:szCs w:val="24"/>
    </w:rPr>
  </w:style>
  <w:style w:type="paragraph" w:customStyle="1" w:styleId="66">
    <w:name w:val="xmsonormal"/>
    <w:basedOn w:val="1"/>
    <w:qFormat/>
    <w:uiPriority w:val="0"/>
    <w:pPr>
      <w:spacing w:beforeLines="0" w:beforeAutospacing="1" w:afterLines="0" w:afterAutospacing="1" w:line="240" w:lineRule="auto"/>
      <w:jc w:val="left"/>
    </w:pPr>
    <w:rPr>
      <w:rFonts w:eastAsia="宋体"/>
      <w:kern w:val="0"/>
      <w:sz w:val="24"/>
      <w:szCs w:val="24"/>
    </w:rPr>
  </w:style>
  <w:style w:type="character" w:customStyle="1" w:styleId="67">
    <w:name w:val="16"/>
    <w:basedOn w:val="28"/>
    <w:qFormat/>
    <w:uiPriority w:val="0"/>
    <w:rPr>
      <w:rFonts w:hint="default" w:ascii="Times New Roman" w:hAnsi="Times New Roman" w:cs="Times New Roman"/>
    </w:rPr>
  </w:style>
  <w:style w:type="character" w:customStyle="1" w:styleId="68">
    <w:name w:val="列出段落 Char1"/>
    <w:qFormat/>
    <w:uiPriority w:val="34"/>
    <w:rPr>
      <w:rFonts w:eastAsia="宋体"/>
      <w:lang w:eastAsia="ja-JP"/>
    </w:rPr>
  </w:style>
  <w:style w:type="character" w:customStyle="1" w:styleId="69">
    <w:name w:val="apple-converted-space"/>
    <w:qFormat/>
    <w:uiPriority w:val="0"/>
  </w:style>
  <w:style w:type="paragraph" w:customStyle="1" w:styleId="70">
    <w:name w:val="xa0"/>
    <w:basedOn w:val="1"/>
    <w:qFormat/>
    <w:uiPriority w:val="0"/>
    <w:pPr>
      <w:spacing w:beforeLines="0" w:beforeAutospacing="1" w:afterLines="0" w:afterAutospacing="1" w:line="240" w:lineRule="auto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71">
    <w:name w:val="subullet"/>
    <w:basedOn w:val="1"/>
    <w:qFormat/>
    <w:uiPriority w:val="0"/>
    <w:pPr>
      <w:tabs>
        <w:tab w:val="left" w:pos="840"/>
      </w:tabs>
      <w:spacing w:after="180"/>
      <w:ind w:left="840" w:hanging="420"/>
    </w:pPr>
    <w:rPr>
      <w:rFonts w:hint="eastAsia"/>
      <w:b/>
      <w:bCs/>
      <w:i/>
      <w:iCs/>
      <w:sz w:val="20"/>
    </w:rPr>
  </w:style>
  <w:style w:type="paragraph" w:customStyle="1" w:styleId="72">
    <w:name w:val="subsub"/>
    <w:basedOn w:val="1"/>
    <w:qFormat/>
    <w:uiPriority w:val="0"/>
    <w:pPr>
      <w:tabs>
        <w:tab w:val="left" w:pos="0"/>
        <w:tab w:val="left" w:pos="1260"/>
      </w:tabs>
      <w:spacing w:after="180"/>
      <w:ind w:left="1260" w:hanging="420"/>
    </w:pPr>
    <w:rPr>
      <w:rFonts w:hint="eastAsia"/>
      <w:b/>
      <w:bCs/>
      <w:i/>
      <w:iCs/>
      <w:sz w:val="20"/>
    </w:rPr>
  </w:style>
  <w:style w:type="character" w:styleId="73">
    <w:name w:val="Placeholder Text"/>
    <w:basedOn w:val="28"/>
    <w:semiHidden/>
    <w:qFormat/>
    <w:uiPriority w:val="99"/>
    <w:rPr>
      <w:color w:val="808080"/>
    </w:rPr>
  </w:style>
  <w:style w:type="paragraph" w:customStyle="1" w:styleId="74">
    <w:name w:val="Body Text (first graph)"/>
    <w:basedOn w:val="14"/>
    <w:next w:val="14"/>
    <w:qFormat/>
    <w:uiPriority w:val="0"/>
    <w:pPr>
      <w:tabs>
        <w:tab w:val="left" w:pos="360"/>
      </w:tabs>
      <w:spacing w:before="30" w:after="30"/>
    </w:pPr>
    <w:rPr>
      <w:rFonts w:eastAsia="Batang"/>
    </w:rPr>
  </w:style>
  <w:style w:type="paragraph" w:customStyle="1" w:styleId="75">
    <w:name w:val="05_reference"/>
    <w:basedOn w:val="1"/>
    <w:qFormat/>
    <w:uiPriority w:val="0"/>
    <w:pPr>
      <w:tabs>
        <w:tab w:val="left" w:pos="567"/>
      </w:tabs>
      <w:spacing w:line="288" w:lineRule="auto"/>
      <w:ind w:left="562" w:hanging="562"/>
    </w:pPr>
  </w:style>
  <w:style w:type="paragraph" w:customStyle="1" w:styleId="76">
    <w:name w:val="Tdoc_Header_2"/>
    <w:basedOn w:val="1"/>
    <w:qFormat/>
    <w:uiPriority w:val="0"/>
    <w:pPr>
      <w:widowControl w:val="0"/>
      <w:tabs>
        <w:tab w:val="left" w:pos="1701"/>
        <w:tab w:val="right" w:pos="9072"/>
        <w:tab w:val="right" w:pos="10206"/>
      </w:tabs>
    </w:pPr>
    <w:rPr>
      <w:rFonts w:ascii="Arial" w:hAnsi="Arial"/>
      <w:b/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2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oleObject" Target="embeddings/oleObject10.bin"/><Relationship Id="rId35" Type="http://schemas.openxmlformats.org/officeDocument/2006/relationships/image" Target="media/image17.png"/><Relationship Id="rId34" Type="http://schemas.openxmlformats.org/officeDocument/2006/relationships/image" Target="media/image16.png"/><Relationship Id="rId33" Type="http://schemas.openxmlformats.org/officeDocument/2006/relationships/image" Target="media/image15.wmf"/><Relationship Id="rId32" Type="http://schemas.openxmlformats.org/officeDocument/2006/relationships/oleObject" Target="embeddings/oleObject9.bin"/><Relationship Id="rId31" Type="http://schemas.openxmlformats.org/officeDocument/2006/relationships/image" Target="media/image14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8.wmf"/><Relationship Id="rId17" Type="http://schemas.openxmlformats.org/officeDocument/2006/relationships/oleObject" Target="embeddings/oleObject1.bin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72635-943B-4CDB-8315-186779344AE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10</Pages>
  <Words>2519</Words>
  <Characters>14362</Characters>
  <Lines>119</Lines>
  <Paragraphs>33</Paragraphs>
  <TotalTime>11</TotalTime>
  <ScaleCrop>false</ScaleCrop>
  <LinksUpToDate>false</LinksUpToDate>
  <CharactersWithSpaces>16848</CharactersWithSpaces>
  <Application>WPS Office_11.8.2.9022_F1E327BC-269C-435d-A152-05C5408002CA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2021-08-03T08:07:00Z</dcterms:created>
  <dc:creator>ZTE</dc:creator>
  <cp:lastModifiedBy>ZTE-Xu.jiajun</cp:lastModifiedBy>
  <dcterms:modified xsi:type="dcterms:W3CDTF">2021-08-05T11:46:00Z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2052-11.8.2.9022</vt:lpwstr>
  </property>
</Properties>
</file>