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4B2100C0"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summarises the input documents to RAN1#105e concerning the support of </w:t>
      </w:r>
      <w:r w:rsidRPr="003F0D18">
        <w:rPr>
          <w:lang w:eastAsia="zh-CN"/>
        </w:rPr>
        <w:t>a maximum DL TBS of 1736 bits as a Rel-17 optional UE capability</w:t>
      </w:r>
      <w:r>
        <w:rPr>
          <w:lang w:eastAsia="zh-CN"/>
        </w:rPr>
        <w:t xml:space="preserve"> for eMTC</w:t>
      </w:r>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SimSun"/>
        </w:rPr>
      </w:pPr>
      <w:r w:rsidRPr="008002EE">
        <w:rPr>
          <w:rFonts w:eastAsia="Times New Roman"/>
        </w:rPr>
        <w:t xml:space="preserve">“NOTE: It is RAN1 assumption that 1736 DL TBS feature is compatible with all other eMTC features </w:t>
      </w:r>
      <w:r w:rsidRPr="008002EE">
        <w:rPr>
          <w:rFonts w:eastAsia="SimSun"/>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 xml:space="preserve">The following </w:t>
      </w:r>
      <w:r>
        <w:rPr>
          <w:lang w:val="en-GB" w:eastAsia="zh-CN"/>
        </w:rPr>
        <w:t>agreement was made</w:t>
      </w:r>
      <w:r>
        <w:rPr>
          <w:lang w:val="en-GB" w:eastAsia="zh-CN"/>
        </w:rPr>
        <w:t xml:space="preserv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SimSun"/>
          <w:b/>
          <w:bCs/>
          <w:highlight w:val="green"/>
        </w:rPr>
      </w:pPr>
      <w:r w:rsidRPr="004F6632">
        <w:rPr>
          <w:rFonts w:eastAsia="SimSun"/>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Heading1"/>
        <w:spacing w:after="80"/>
        <w:jc w:val="left"/>
        <w:rPr>
          <w:sz w:val="24"/>
          <w:lang w:eastAsia="zh-CN"/>
        </w:rPr>
      </w:pPr>
      <w:r>
        <w:rPr>
          <w:sz w:val="24"/>
          <w:lang w:eastAsia="zh-CN"/>
        </w:rPr>
        <w:t>Discussion</w:t>
      </w:r>
    </w:p>
    <w:p w14:paraId="6F1FE47A" w14:textId="2CB50E21" w:rsidR="008C2192" w:rsidRDefault="003A5382" w:rsidP="008C2192">
      <w:r>
        <w:t>The following issues were raised in the input Tdocs to RAN1#10</w:t>
      </w:r>
      <w:r w:rsidR="00220454">
        <w:t>5</w:t>
      </w:r>
      <w:r>
        <w:t>e:</w:t>
      </w:r>
    </w:p>
    <w:p w14:paraId="4367B146" w14:textId="53DEDAA9" w:rsidR="00311926" w:rsidRDefault="00220454" w:rsidP="00311926">
      <w:pPr>
        <w:pStyle w:val="Heading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1736 bit DL TBS feature is compatible with all other eMTC features. An input document at this meeting listed some features (PUR, multi-TB scheduling and </w:t>
      </w:r>
      <w:r w:rsidR="00D87617">
        <w:t xml:space="preserve">SC-MTCH/multicast) that the 1736 bit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Adding a unicast RRC parameter to the PUR configuration to enable the 1736 bit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The feature list discussion can occur at the end of the release. The assumption remains that the 1736 bit DL TBS feature</w:t>
      </w:r>
      <w:bookmarkStart w:id="1" w:name="_GoBack"/>
      <w:bookmarkEnd w:id="1"/>
      <w:r>
        <w:t xml:space="preserve"> is compatible with all other eMTC features.</w:t>
      </w:r>
    </w:p>
    <w:p w14:paraId="1897C85F" w14:textId="77777777" w:rsidR="007A2616" w:rsidRDefault="007A2616" w:rsidP="007A2616"/>
    <w:p w14:paraId="11EE9418" w14:textId="77777777" w:rsidR="007A2616" w:rsidRDefault="007A2616" w:rsidP="007A2616">
      <w:r>
        <w:t>Company views:</w:t>
      </w:r>
    </w:p>
    <w:tbl>
      <w:tblPr>
        <w:tblStyle w:val="TableGrid"/>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PUR is independently configured by higher layers. A unicast RRC parameter can be added in the PUR configuration to enable the 1736 bit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TableGrid"/>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SimSun"/>
                <w:b/>
                <w:i/>
                <w:sz w:val="20"/>
                <w:szCs w:val="20"/>
              </w:rPr>
              <w:t>unicast RRC</w:t>
            </w:r>
            <w:r>
              <w:rPr>
                <w:rFonts w:hint="eastAsia"/>
                <w:b/>
                <w:i/>
                <w:sz w:val="20"/>
                <w:szCs w:val="20"/>
                <w:lang w:eastAsia="zh-CN"/>
              </w:rPr>
              <w:t xml:space="preserve"> parameter is added in PUR configurations to enable</w:t>
            </w:r>
            <w:r>
              <w:rPr>
                <w:rFonts w:eastAsia="SimSun" w:hint="eastAsia"/>
                <w:b/>
                <w:i/>
                <w:sz w:val="20"/>
                <w:szCs w:val="20"/>
                <w:lang w:eastAsia="zh-CN"/>
              </w:rPr>
              <w:t xml:space="preserve"> t</w:t>
            </w:r>
            <w:r>
              <w:rPr>
                <w:rFonts w:eastAsia="SimSun"/>
                <w:b/>
                <w:i/>
                <w:sz w:val="20"/>
                <w:szCs w:val="20"/>
              </w:rPr>
              <w:t>he 1736 bits feature</w:t>
            </w:r>
            <w:r>
              <w:rPr>
                <w:rFonts w:eastAsia="SimSun"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Heading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The feature list discussion can occur at the end of the release. The assumption remains that the 1736 bit DL TBS feature is compatible with all other eMTC features</w:t>
      </w:r>
      <w:r>
        <w:t>.</w:t>
      </w:r>
    </w:p>
    <w:p w14:paraId="373AC4F2" w14:textId="4D531EA7" w:rsidR="007A2616" w:rsidRDefault="007A2616" w:rsidP="007A2616"/>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TableGrid"/>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3F827E14" w:rsidR="007A2616" w:rsidRDefault="007A2616" w:rsidP="006F3448"/>
        </w:tc>
        <w:tc>
          <w:tcPr>
            <w:tcW w:w="6902" w:type="dxa"/>
          </w:tcPr>
          <w:p w14:paraId="60B28BDE" w14:textId="4950E588" w:rsidR="007A2616" w:rsidRDefault="007A2616" w:rsidP="006F3448"/>
        </w:tc>
      </w:tr>
      <w:tr w:rsidR="007A2616" w14:paraId="481AD258" w14:textId="77777777" w:rsidTr="006F3448">
        <w:tc>
          <w:tcPr>
            <w:tcW w:w="2405" w:type="dxa"/>
          </w:tcPr>
          <w:p w14:paraId="76E3322E" w14:textId="77777777" w:rsidR="007A2616" w:rsidRDefault="007A2616" w:rsidP="006F3448"/>
        </w:tc>
        <w:tc>
          <w:tcPr>
            <w:tcW w:w="6902" w:type="dxa"/>
          </w:tcPr>
          <w:p w14:paraId="05091297" w14:textId="77777777" w:rsidR="007A2616" w:rsidRDefault="007A2616" w:rsidP="006F3448"/>
        </w:tc>
      </w:tr>
      <w:tr w:rsidR="007A2616" w14:paraId="4C5E64AA" w14:textId="77777777" w:rsidTr="006F3448">
        <w:tc>
          <w:tcPr>
            <w:tcW w:w="2405" w:type="dxa"/>
          </w:tcPr>
          <w:p w14:paraId="68C2DAD1" w14:textId="77777777" w:rsidR="007A2616" w:rsidRDefault="007A2616" w:rsidP="006F3448"/>
        </w:tc>
        <w:tc>
          <w:tcPr>
            <w:tcW w:w="6902" w:type="dxa"/>
          </w:tcPr>
          <w:p w14:paraId="16516A0E" w14:textId="77777777" w:rsidR="007A2616" w:rsidRDefault="007A2616" w:rsidP="006F3448"/>
        </w:tc>
      </w:tr>
      <w:tr w:rsidR="007A2616" w14:paraId="36166997" w14:textId="77777777" w:rsidTr="006F3448">
        <w:tc>
          <w:tcPr>
            <w:tcW w:w="2405" w:type="dxa"/>
          </w:tcPr>
          <w:p w14:paraId="4F05B03A" w14:textId="77777777" w:rsidR="007A2616" w:rsidRDefault="007A2616" w:rsidP="006F3448"/>
        </w:tc>
        <w:tc>
          <w:tcPr>
            <w:tcW w:w="6902" w:type="dxa"/>
          </w:tcPr>
          <w:p w14:paraId="28469031" w14:textId="77777777" w:rsidR="007A2616" w:rsidRDefault="007A2616" w:rsidP="006F3448"/>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Heading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TableGrid"/>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lastRenderedPageBreak/>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The document observes the L2 buffer sizes that have been proposed in RAN2 for the 1736 bit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TableGrid"/>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the 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Heading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1736 bit DL TBS for eMTC.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Heading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TableGrid"/>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3F0D18" w:rsidP="003F0D18">
            <w:pPr>
              <w:rPr>
                <w:lang w:eastAsia="x-none"/>
              </w:rPr>
            </w:pPr>
            <w:hyperlink r:id="rId12" w:history="1">
              <w:r w:rsidRPr="003F0D18">
                <w:rPr>
                  <w:rStyle w:val="Hyperlink"/>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3F0D18" w:rsidP="003A5382">
            <w:pPr>
              <w:pStyle w:val="Default"/>
              <w:rPr>
                <w:rFonts w:ascii="Times New Roman" w:hAnsi="Times New Roman" w:cs="Times New Roman"/>
              </w:rPr>
            </w:pPr>
            <w:hyperlink r:id="rId13" w:history="1">
              <w:r w:rsidRPr="003F0D18">
                <w:rPr>
                  <w:rStyle w:val="Hyperlink"/>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8B8E6" w16cex:dateUtc="2020-10-23T08:08:54.5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B0AE6" w14:textId="77777777" w:rsidR="00422024" w:rsidRDefault="00422024">
      <w:r>
        <w:separator/>
      </w:r>
    </w:p>
  </w:endnote>
  <w:endnote w:type="continuationSeparator" w:id="0">
    <w:p w14:paraId="0C3B1805" w14:textId="77777777" w:rsidR="00422024" w:rsidRDefault="00422024">
      <w:r>
        <w:continuationSeparator/>
      </w:r>
    </w:p>
  </w:endnote>
  <w:endnote w:type="continuationNotice" w:id="1">
    <w:p w14:paraId="1349F57A" w14:textId="77777777" w:rsidR="00422024" w:rsidRDefault="00422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97CB" w14:textId="77777777" w:rsidR="00422024" w:rsidRDefault="00422024">
      <w:r>
        <w:separator/>
      </w:r>
    </w:p>
  </w:footnote>
  <w:footnote w:type="continuationSeparator" w:id="0">
    <w:p w14:paraId="54AF51B9" w14:textId="77777777" w:rsidR="00422024" w:rsidRDefault="00422024">
      <w:r>
        <w:continuationSeparator/>
      </w:r>
    </w:p>
  </w:footnote>
  <w:footnote w:type="continuationNotice" w:id="1">
    <w:p w14:paraId="5D8F95CF" w14:textId="77777777" w:rsidR="00422024" w:rsidRDefault="004220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616"/>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tan0">
    <w:name w:val="tan"/>
    <w:basedOn w:val="Normal"/>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Normal"/>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SimSun" w:hAnsi="Arial"/>
      <w:b/>
      <w:sz w:val="18"/>
      <w:lang w:val="en-GB"/>
    </w:rPr>
  </w:style>
  <w:style w:type="paragraph" w:customStyle="1" w:styleId="Observation">
    <w:name w:val="Observation"/>
    <w:basedOn w:val="Normal"/>
    <w:qFormat/>
    <w:rsid w:val="00220454"/>
    <w:pPr>
      <w:numPr>
        <w:numId w:val="28"/>
      </w:numPr>
      <w:tabs>
        <w:tab w:val="left" w:pos="1701"/>
      </w:tabs>
      <w:overflowPunct w:val="0"/>
      <w:snapToGrid/>
      <w:textAlignment w:val="baseline"/>
    </w:pPr>
    <w:rPr>
      <w:rFonts w:ascii="Arial" w:eastAsia="SimSun"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d268088c54d34feb"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BEC81-803F-4049-BF1F-573006B806D6}">
  <ds:schemaRefs>
    <ds:schemaRef ds:uri="http://schemas.openxmlformats.org/officeDocument/2006/bibliography"/>
  </ds:schemaRefs>
</ds:datastoreItem>
</file>

<file path=customXml/itemProps5.xml><?xml version="1.0" encoding="utf-8"?>
<ds:datastoreItem xmlns:ds="http://schemas.openxmlformats.org/officeDocument/2006/customXml" ds:itemID="{7FD45200-523E-4DA6-8BAB-B7B09151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722</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3</cp:revision>
  <cp:lastPrinted>2016-05-14T13:14:00Z</cp:lastPrinted>
  <dcterms:created xsi:type="dcterms:W3CDTF">2021-05-20T06:55:00Z</dcterms:created>
  <dcterms:modified xsi:type="dcterms:W3CDTF">2021-05-20T09:55:00Z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