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May 10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DA907AF" w14:textId="77777777" w:rsidR="00241FFE" w:rsidRDefault="00241FFE">
      <w:pPr>
        <w:tabs>
          <w:tab w:val="center" w:pos="4536"/>
          <w:tab w:val="right" w:pos="9072"/>
        </w:tabs>
        <w:rPr>
          <w:rFonts w:ascii="Arial" w:eastAsia="ＭＳ 明朝"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4"/>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19 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p>
    <w:p w14:paraId="4DA907D7"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9"/>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9"/>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ＭＳ 明朝"/>
                <w:lang w:eastAsia="ja-JP"/>
              </w:rPr>
            </w:pPr>
            <w:r>
              <w:rPr>
                <w:rFonts w:eastAsia="ＭＳ 明朝" w:hint="eastAsia"/>
                <w:lang w:eastAsia="ja-JP"/>
              </w:rPr>
              <w:t>W</w:t>
            </w:r>
            <w:r>
              <w:rPr>
                <w:rFonts w:eastAsia="ＭＳ 明朝"/>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ＭＳ 明朝"/>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rFonts w:hint="eastAsia"/>
                <w:bCs/>
                <w:lang w:eastAsia="zh-CN"/>
              </w:rPr>
            </w:pPr>
            <w:r>
              <w:rPr>
                <w:bCs/>
                <w:lang w:eastAsia="zh-CN"/>
              </w:rPr>
              <w:t>NTT DOCOMO</w:t>
            </w:r>
          </w:p>
        </w:tc>
        <w:tc>
          <w:tcPr>
            <w:tcW w:w="7627" w:type="dxa"/>
          </w:tcPr>
          <w:p w14:paraId="02203783" w14:textId="400D5FCD" w:rsidR="00ED7C64" w:rsidRPr="00ED7C64" w:rsidRDefault="00ED7C64" w:rsidP="00CD03CF">
            <w:pPr>
              <w:rPr>
                <w:rFonts w:eastAsia="ＭＳ 明朝" w:hint="eastAsia"/>
                <w:lang w:eastAsia="ja-JP"/>
              </w:rPr>
            </w:pPr>
            <w:r>
              <w:rPr>
                <w:rFonts w:eastAsia="ＭＳ 明朝" w:hint="eastAsia"/>
                <w:lang w:eastAsia="ja-JP"/>
              </w:rPr>
              <w:t>We support the FL proposal.</w:t>
            </w:r>
          </w:p>
        </w:tc>
      </w:tr>
    </w:tbl>
    <w:p w14:paraId="4DA907E5" w14:textId="77777777" w:rsidR="00241FFE" w:rsidRDefault="00241FFE">
      <w:pPr>
        <w:rPr>
          <w:b/>
          <w:bCs/>
        </w:rPr>
      </w:pPr>
    </w:p>
    <w:p w14:paraId="4DA907E6" w14:textId="77777777" w:rsidR="00241FFE" w:rsidRDefault="000661E6">
      <w:pPr>
        <w:pStyle w:val="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4"/>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9"/>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9"/>
              <w:numPr>
                <w:ilvl w:val="0"/>
                <w:numId w:val="7"/>
              </w:numPr>
              <w:spacing w:after="0"/>
              <w:rPr>
                <w:lang w:eastAsia="zh-CN"/>
              </w:rPr>
            </w:pPr>
            <w:r>
              <w:rPr>
                <w:rFonts w:ascii="Times New Roman" w:eastAsia="SimSun" w:hAnsi="Times New Roman" w:hint="eastAsia"/>
                <w:sz w:val="20"/>
                <w:szCs w:val="20"/>
                <w:lang w:eastAsia="zh-CN"/>
              </w:rPr>
              <w:lastRenderedPageBreak/>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w:t>
            </w:r>
            <w:r w:rsidR="00E2674E">
              <w:rPr>
                <w:lang w:eastAsia="zh-CN"/>
              </w:rPr>
              <w:lastRenderedPageBreak/>
              <w:t>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ＭＳ 明朝"/>
                <w:bCs/>
                <w:lang w:eastAsia="ja-JP"/>
              </w:rPr>
            </w:pPr>
            <w:r>
              <w:rPr>
                <w:rFonts w:eastAsia="ＭＳ 明朝"/>
                <w:bCs/>
                <w:lang w:eastAsia="ja-JP"/>
              </w:rPr>
              <w:t>U</w:t>
            </w:r>
            <w:r w:rsidR="002740C8">
              <w:rPr>
                <w:rFonts w:eastAsia="ＭＳ 明朝"/>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ＭＳ 明朝"/>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ＭＳ 明朝" w:hint="eastAsia"/>
                <w:bCs/>
                <w:lang w:eastAsia="ja-JP"/>
              </w:rPr>
            </w:pPr>
            <w:r>
              <w:rPr>
                <w:rFonts w:eastAsia="ＭＳ 明朝" w:hint="eastAsia"/>
                <w:bCs/>
                <w:lang w:eastAsia="ja-JP"/>
              </w:rPr>
              <w:t>NTT DOCOMO</w:t>
            </w:r>
          </w:p>
        </w:tc>
        <w:tc>
          <w:tcPr>
            <w:tcW w:w="7627" w:type="dxa"/>
          </w:tcPr>
          <w:p w14:paraId="4DC6F447" w14:textId="617ED366" w:rsidR="00ED7C64" w:rsidRDefault="00ED7C64" w:rsidP="00ED7C64">
            <w:pPr>
              <w:spacing w:after="0"/>
              <w:rPr>
                <w:rFonts w:hint="eastAsia"/>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9"/>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lastRenderedPageBreak/>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9"/>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lastRenderedPageBreak/>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lastRenderedPageBreak/>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9"/>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9"/>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B6577FA" w14:textId="39ADA240" w:rsidR="00AC47C6" w:rsidRPr="00AC47C6" w:rsidRDefault="00AC47C6" w:rsidP="007F54BD">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ＭＳ 明朝"/>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ＭＳ 明朝"/>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ＭＳ 明朝" w:hint="eastAsia"/>
                <w:bCs/>
                <w:lang w:eastAsia="ja-JP"/>
              </w:rPr>
            </w:pPr>
            <w:r>
              <w:rPr>
                <w:rFonts w:eastAsia="ＭＳ 明朝" w:hint="eastAsia"/>
                <w:bCs/>
                <w:lang w:eastAsia="ja-JP"/>
              </w:rPr>
              <w:t>NTT DOCOMO</w:t>
            </w:r>
          </w:p>
        </w:tc>
        <w:tc>
          <w:tcPr>
            <w:tcW w:w="7627" w:type="dxa"/>
          </w:tcPr>
          <w:p w14:paraId="00D8D145" w14:textId="65CE1F94" w:rsidR="00ED7C64" w:rsidRPr="00ED7C64" w:rsidRDefault="00ED7C64" w:rsidP="002A181E">
            <w:pPr>
              <w:spacing w:after="0"/>
              <w:rPr>
                <w:rFonts w:eastAsia="ＭＳ 明朝" w:hint="eastAsia"/>
                <w:lang w:eastAsia="ja-JP"/>
              </w:rPr>
            </w:pPr>
            <w:r>
              <w:rPr>
                <w:rFonts w:eastAsia="ＭＳ 明朝" w:hint="eastAsia"/>
                <w:lang w:eastAsia="ja-JP"/>
              </w:rPr>
              <w:t>We support the FL proposal.</w:t>
            </w:r>
          </w:p>
        </w:tc>
      </w:tr>
    </w:tbl>
    <w:p w14:paraId="4DA90857" w14:textId="77777777" w:rsidR="00241FFE" w:rsidRDefault="000661E6">
      <w:pPr>
        <w:pStyle w:val="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lastRenderedPageBreak/>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9"/>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9"/>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9"/>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lastRenderedPageBreak/>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9"/>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af9"/>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9"/>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lastRenderedPageBreak/>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lastRenderedPageBreak/>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4A749F8" w14:textId="60CDD2C5" w:rsidR="000471BF" w:rsidRPr="000471BF" w:rsidRDefault="000471BF"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5A1A22" w14:paraId="2B964C5D" w14:textId="77777777">
        <w:tc>
          <w:tcPr>
            <w:tcW w:w="2335" w:type="dxa"/>
          </w:tcPr>
          <w:p w14:paraId="29145B07" w14:textId="5BCAB607" w:rsidR="005A1A22" w:rsidRPr="005A1A22" w:rsidRDefault="005A1A22" w:rsidP="00824AA0">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0CF4EF8B" w14:textId="6CFA1BA0" w:rsidR="005A1A22" w:rsidRDefault="005A1A22"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ＭＳ 明朝" w:hint="eastAsia"/>
                <w:bCs/>
                <w:lang w:eastAsia="ja-JP"/>
              </w:rPr>
            </w:pPr>
            <w:r>
              <w:rPr>
                <w:rFonts w:eastAsia="ＭＳ 明朝" w:hint="eastAsia"/>
                <w:bCs/>
                <w:lang w:eastAsia="ja-JP"/>
              </w:rPr>
              <w:t>NTT DOCOMO</w:t>
            </w:r>
          </w:p>
        </w:tc>
        <w:tc>
          <w:tcPr>
            <w:tcW w:w="7627" w:type="dxa"/>
          </w:tcPr>
          <w:p w14:paraId="2E9FAF84" w14:textId="21FEBD1E" w:rsidR="00ED7C64" w:rsidRDefault="00ED7C64" w:rsidP="00824AA0">
            <w:pPr>
              <w:spacing w:after="0"/>
              <w:jc w:val="left"/>
              <w:rPr>
                <w:rFonts w:eastAsia="ＭＳ 明朝" w:hint="eastAsia"/>
                <w:bCs/>
                <w:lang w:eastAsia="ja-JP"/>
              </w:rPr>
            </w:pPr>
            <w:r>
              <w:rPr>
                <w:rFonts w:eastAsia="ＭＳ 明朝" w:hint="eastAsia"/>
                <w:bCs/>
                <w:lang w:eastAsia="ja-JP"/>
              </w:rPr>
              <w:t>We support the FL proposal.</w:t>
            </w:r>
            <w:bookmarkStart w:id="15" w:name="_GoBack"/>
            <w:bookmarkEnd w:id="15"/>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6"/>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6"/>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6"/>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6"/>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6"/>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6"/>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6"/>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6"/>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6" w:name="_Ref54470658"/>
      <w:r>
        <w:lastRenderedPageBreak/>
        <w:t>References</w:t>
      </w:r>
      <w:bookmarkEnd w:id="16"/>
    </w:p>
    <w:tbl>
      <w:tblPr>
        <w:tblStyle w:val="af4"/>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ED7C64">
            <w:pPr>
              <w:spacing w:before="0" w:after="0"/>
              <w:rPr>
                <w:iCs/>
                <w:u w:val="single"/>
                <w:lang w:eastAsia="zh-CN"/>
              </w:rPr>
            </w:pPr>
            <w:hyperlink r:id="rId20" w:tgtFrame="_parent" w:history="1">
              <w:r w:rsidR="000661E6">
                <w:rPr>
                  <w:rStyle w:val="af6"/>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ED7C64">
            <w:pPr>
              <w:spacing w:before="0" w:after="0"/>
              <w:rPr>
                <w:iCs/>
                <w:u w:val="single"/>
                <w:lang w:eastAsia="zh-CN"/>
              </w:rPr>
            </w:pPr>
            <w:hyperlink r:id="rId21" w:tgtFrame="_parent" w:history="1">
              <w:r w:rsidR="000661E6">
                <w:rPr>
                  <w:rStyle w:val="af6"/>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ED7C64">
            <w:pPr>
              <w:spacing w:before="0" w:after="0"/>
              <w:rPr>
                <w:iCs/>
                <w:u w:val="single"/>
                <w:lang w:eastAsia="zh-CN"/>
              </w:rPr>
            </w:pPr>
            <w:hyperlink r:id="rId22" w:tgtFrame="_parent" w:history="1">
              <w:r w:rsidR="000661E6">
                <w:rPr>
                  <w:rStyle w:val="af6"/>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ED7C64">
            <w:pPr>
              <w:spacing w:before="0" w:after="0"/>
              <w:rPr>
                <w:iCs/>
                <w:u w:val="single"/>
                <w:lang w:eastAsia="zh-CN"/>
              </w:rPr>
            </w:pPr>
            <w:hyperlink r:id="rId23" w:tgtFrame="_parent" w:history="1">
              <w:r w:rsidR="000661E6">
                <w:rPr>
                  <w:rStyle w:val="af6"/>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ED7C64">
            <w:pPr>
              <w:spacing w:before="0" w:after="0"/>
              <w:rPr>
                <w:iCs/>
                <w:u w:val="single"/>
                <w:lang w:eastAsia="zh-CN"/>
              </w:rPr>
            </w:pPr>
            <w:hyperlink r:id="rId24" w:tgtFrame="_parent" w:history="1">
              <w:r w:rsidR="000661E6">
                <w:rPr>
                  <w:rStyle w:val="af6"/>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ED7C64">
            <w:pPr>
              <w:spacing w:before="0" w:after="0"/>
              <w:rPr>
                <w:iCs/>
                <w:u w:val="single"/>
                <w:lang w:eastAsia="zh-CN"/>
              </w:rPr>
            </w:pPr>
            <w:hyperlink r:id="rId25" w:tgtFrame="_parent" w:history="1">
              <w:r w:rsidR="000661E6">
                <w:rPr>
                  <w:rStyle w:val="af6"/>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ED7C64">
            <w:pPr>
              <w:spacing w:before="0" w:after="0"/>
              <w:rPr>
                <w:iCs/>
                <w:u w:val="single"/>
                <w:lang w:eastAsia="zh-CN"/>
              </w:rPr>
            </w:pPr>
            <w:hyperlink r:id="rId26" w:tgtFrame="_parent" w:history="1">
              <w:r w:rsidR="000661E6">
                <w:rPr>
                  <w:rStyle w:val="af6"/>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ED7C64">
            <w:pPr>
              <w:spacing w:before="0" w:after="0"/>
              <w:rPr>
                <w:iCs/>
                <w:u w:val="single"/>
                <w:lang w:eastAsia="zh-CN"/>
              </w:rPr>
            </w:pPr>
            <w:hyperlink r:id="rId27" w:tgtFrame="_parent" w:history="1">
              <w:r w:rsidR="000661E6">
                <w:rPr>
                  <w:rStyle w:val="af6"/>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ED7C64">
            <w:pPr>
              <w:spacing w:before="0" w:after="0"/>
              <w:rPr>
                <w:iCs/>
                <w:u w:val="single"/>
                <w:lang w:eastAsia="zh-CN"/>
              </w:rPr>
            </w:pPr>
            <w:hyperlink r:id="rId28" w:tgtFrame="_parent" w:history="1">
              <w:r w:rsidR="000661E6">
                <w:rPr>
                  <w:rStyle w:val="af6"/>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ED7C64">
            <w:pPr>
              <w:spacing w:before="0" w:after="0"/>
              <w:rPr>
                <w:iCs/>
                <w:u w:val="single"/>
                <w:lang w:eastAsia="zh-CN"/>
              </w:rPr>
            </w:pPr>
            <w:hyperlink r:id="rId29" w:tgtFrame="_parent" w:history="1">
              <w:r w:rsidR="000661E6">
                <w:rPr>
                  <w:rStyle w:val="af6"/>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ED7C64">
            <w:pPr>
              <w:spacing w:before="0" w:after="0"/>
              <w:rPr>
                <w:iCs/>
                <w:u w:val="single"/>
                <w:lang w:eastAsia="zh-CN"/>
              </w:rPr>
            </w:pPr>
            <w:hyperlink r:id="rId30" w:tgtFrame="_parent" w:history="1">
              <w:r w:rsidR="000661E6">
                <w:rPr>
                  <w:rStyle w:val="af6"/>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ED7C64">
            <w:pPr>
              <w:spacing w:before="0" w:after="0"/>
              <w:rPr>
                <w:iCs/>
                <w:u w:val="single"/>
                <w:lang w:eastAsia="zh-CN"/>
              </w:rPr>
            </w:pPr>
            <w:hyperlink r:id="rId31" w:tgtFrame="_parent" w:history="1">
              <w:r w:rsidR="000661E6">
                <w:rPr>
                  <w:rStyle w:val="af6"/>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ED7C64">
            <w:pPr>
              <w:spacing w:before="0" w:after="0"/>
              <w:rPr>
                <w:iCs/>
                <w:u w:val="single"/>
                <w:lang w:eastAsia="zh-CN"/>
              </w:rPr>
            </w:pPr>
            <w:hyperlink r:id="rId32" w:tgtFrame="_parent" w:history="1">
              <w:r w:rsidR="000661E6">
                <w:rPr>
                  <w:rStyle w:val="af6"/>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ED7C64">
            <w:pPr>
              <w:spacing w:before="0" w:after="0"/>
              <w:rPr>
                <w:iCs/>
                <w:u w:val="single"/>
                <w:lang w:eastAsia="zh-CN"/>
              </w:rPr>
            </w:pPr>
            <w:hyperlink r:id="rId33" w:tgtFrame="_parent" w:history="1">
              <w:r w:rsidR="000661E6">
                <w:rPr>
                  <w:rStyle w:val="af6"/>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ED7C64">
            <w:pPr>
              <w:spacing w:before="0" w:after="0"/>
              <w:rPr>
                <w:iCs/>
                <w:u w:val="single"/>
                <w:lang w:eastAsia="zh-CN"/>
              </w:rPr>
            </w:pPr>
            <w:hyperlink r:id="rId34" w:tgtFrame="_parent" w:history="1">
              <w:r w:rsidR="000661E6">
                <w:rPr>
                  <w:rStyle w:val="af6"/>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ED7C64">
            <w:pPr>
              <w:spacing w:before="0" w:after="0"/>
              <w:rPr>
                <w:iCs/>
                <w:u w:val="single"/>
                <w:lang w:eastAsia="zh-CN"/>
              </w:rPr>
            </w:pPr>
            <w:hyperlink r:id="rId35" w:tgtFrame="_parent" w:history="1">
              <w:r w:rsidR="000661E6">
                <w:rPr>
                  <w:rStyle w:val="af6"/>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ED7C64">
            <w:pPr>
              <w:spacing w:before="0" w:after="0"/>
              <w:rPr>
                <w:iCs/>
                <w:u w:val="single"/>
                <w:lang w:eastAsia="zh-CN"/>
              </w:rPr>
            </w:pPr>
            <w:hyperlink r:id="rId36" w:tgtFrame="_parent" w:history="1">
              <w:r w:rsidR="000661E6">
                <w:rPr>
                  <w:rStyle w:val="af6"/>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ED7C64">
            <w:pPr>
              <w:spacing w:before="0" w:after="0"/>
              <w:rPr>
                <w:iCs/>
                <w:u w:val="single"/>
                <w:lang w:eastAsia="zh-CN"/>
              </w:rPr>
            </w:pPr>
            <w:hyperlink r:id="rId37" w:tgtFrame="_parent" w:history="1">
              <w:r w:rsidR="000661E6">
                <w:rPr>
                  <w:rStyle w:val="af6"/>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ED7C64">
            <w:pPr>
              <w:spacing w:before="0" w:after="0"/>
              <w:rPr>
                <w:iCs/>
                <w:u w:val="single"/>
                <w:lang w:eastAsia="zh-CN"/>
              </w:rPr>
            </w:pPr>
            <w:hyperlink r:id="rId38" w:tgtFrame="_parent" w:history="1">
              <w:r w:rsidR="000661E6">
                <w:rPr>
                  <w:rStyle w:val="af6"/>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ED7C64">
            <w:pPr>
              <w:spacing w:before="0" w:after="0"/>
              <w:rPr>
                <w:iCs/>
                <w:u w:val="single"/>
                <w:lang w:eastAsia="zh-CN"/>
              </w:rPr>
            </w:pPr>
            <w:hyperlink r:id="rId39" w:tgtFrame="_parent" w:history="1">
              <w:r w:rsidR="000661E6">
                <w:rPr>
                  <w:rStyle w:val="af6"/>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ED7C64">
            <w:pPr>
              <w:spacing w:before="0" w:after="0"/>
              <w:rPr>
                <w:iCs/>
                <w:u w:val="single"/>
                <w:lang w:eastAsia="zh-CN"/>
              </w:rPr>
            </w:pPr>
            <w:hyperlink r:id="rId40" w:tgtFrame="_parent" w:history="1">
              <w:r w:rsidR="000661E6">
                <w:rPr>
                  <w:rStyle w:val="af6"/>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ED7C64">
            <w:pPr>
              <w:spacing w:before="0" w:after="0"/>
              <w:rPr>
                <w:iCs/>
                <w:u w:val="single"/>
                <w:lang w:eastAsia="zh-CN"/>
              </w:rPr>
            </w:pPr>
            <w:hyperlink r:id="rId41" w:tgtFrame="_parent" w:history="1">
              <w:r w:rsidR="000661E6">
                <w:rPr>
                  <w:rStyle w:val="af6"/>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ED7C64">
            <w:pPr>
              <w:spacing w:before="0" w:after="0"/>
              <w:rPr>
                <w:iCs/>
                <w:u w:val="single"/>
                <w:lang w:eastAsia="zh-CN"/>
              </w:rPr>
            </w:pPr>
            <w:hyperlink r:id="rId42" w:tgtFrame="_parent" w:history="1">
              <w:r w:rsidR="000661E6">
                <w:rPr>
                  <w:rStyle w:val="af6"/>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ED7C64">
            <w:pPr>
              <w:spacing w:before="0" w:after="0"/>
              <w:rPr>
                <w:iCs/>
                <w:u w:val="single"/>
                <w:lang w:eastAsia="zh-CN"/>
              </w:rPr>
            </w:pPr>
            <w:hyperlink r:id="rId43" w:tgtFrame="_parent" w:history="1">
              <w:r w:rsidR="000661E6">
                <w:rPr>
                  <w:rStyle w:val="af6"/>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ED7C64">
            <w:pPr>
              <w:spacing w:before="0" w:after="0"/>
              <w:rPr>
                <w:iCs/>
                <w:u w:val="single"/>
                <w:lang w:eastAsia="zh-CN"/>
              </w:rPr>
            </w:pPr>
            <w:hyperlink r:id="rId44" w:tgtFrame="_parent" w:history="1">
              <w:r w:rsidR="000661E6">
                <w:rPr>
                  <w:rStyle w:val="af6"/>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ED7C64">
            <w:pPr>
              <w:spacing w:before="0" w:after="0"/>
              <w:rPr>
                <w:iCs/>
                <w:u w:val="single"/>
                <w:lang w:eastAsia="zh-CN"/>
              </w:rPr>
            </w:pPr>
            <w:hyperlink r:id="rId45" w:tgtFrame="_parent" w:history="1">
              <w:r w:rsidR="000661E6">
                <w:rPr>
                  <w:rStyle w:val="af6"/>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ED7C64">
            <w:pPr>
              <w:spacing w:before="0" w:after="0"/>
              <w:rPr>
                <w:iCs/>
                <w:u w:val="single"/>
                <w:lang w:eastAsia="zh-CN"/>
              </w:rPr>
            </w:pPr>
            <w:hyperlink r:id="rId46" w:tgtFrame="_parent" w:history="1">
              <w:r w:rsidR="000661E6">
                <w:rPr>
                  <w:rStyle w:val="af6"/>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8D03E" w14:textId="77777777" w:rsidR="009E73C3" w:rsidRDefault="009E73C3">
      <w:pPr>
        <w:spacing w:after="0" w:line="240" w:lineRule="auto"/>
      </w:pPr>
      <w:r>
        <w:separator/>
      </w:r>
    </w:p>
  </w:endnote>
  <w:endnote w:type="continuationSeparator" w:id="0">
    <w:p w14:paraId="138A3F53" w14:textId="77777777" w:rsidR="009E73C3" w:rsidRDefault="009E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92631E" w:rsidRDefault="0092631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DA90902" w14:textId="77777777" w:rsidR="0092631E" w:rsidRDefault="0092631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60AE4419" w:rsidR="0092631E" w:rsidRDefault="0092631E">
    <w:pPr>
      <w:pStyle w:val="ad"/>
      <w:ind w:right="360"/>
    </w:pPr>
    <w:r>
      <w:rPr>
        <w:rStyle w:val="af5"/>
      </w:rPr>
      <w:fldChar w:fldCharType="begin"/>
    </w:r>
    <w:r>
      <w:rPr>
        <w:rStyle w:val="af5"/>
      </w:rPr>
      <w:instrText xml:space="preserve"> PAGE </w:instrText>
    </w:r>
    <w:r>
      <w:rPr>
        <w:rStyle w:val="af5"/>
      </w:rPr>
      <w:fldChar w:fldCharType="separate"/>
    </w:r>
    <w:r w:rsidR="00ED7C64">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D7C64">
      <w:rPr>
        <w:rStyle w:val="af5"/>
        <w:noProof/>
      </w:rPr>
      <w:t>13</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6E3F" w14:textId="77777777" w:rsidR="0092631E" w:rsidRDefault="009263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32DBA" w14:textId="77777777" w:rsidR="009E73C3" w:rsidRDefault="009E73C3">
      <w:pPr>
        <w:spacing w:after="0" w:line="240" w:lineRule="auto"/>
      </w:pPr>
      <w:r>
        <w:separator/>
      </w:r>
    </w:p>
  </w:footnote>
  <w:footnote w:type="continuationSeparator" w:id="0">
    <w:p w14:paraId="09AAA1A6" w14:textId="77777777" w:rsidR="009E73C3" w:rsidRDefault="009E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1613" w14:textId="77777777" w:rsidR="0092631E" w:rsidRDefault="0092631E">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327A" w14:textId="77777777" w:rsidR="0092631E" w:rsidRDefault="0092631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8c3c825-6db6-40e7-84ba-e24599bb6abc"/>
    <ds:schemaRef ds:uri="http://www.w3.org/XML/1998/namespace"/>
  </ds:schemaRefs>
</ds:datastoreItem>
</file>

<file path=customXml/itemProps5.xml><?xml version="1.0" encoding="utf-8"?>
<ds:datastoreItem xmlns:ds="http://schemas.openxmlformats.org/officeDocument/2006/customXml" ds:itemID="{7266EE9E-397C-4E23-9E60-396668ED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5594</Words>
  <Characters>31888</Characters>
  <Application>Microsoft Office Word</Application>
  <DocSecurity>0</DocSecurity>
  <Lines>265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2</cp:revision>
  <cp:lastPrinted>2014-11-07T05:38:00Z</cp:lastPrinted>
  <dcterms:created xsi:type="dcterms:W3CDTF">2021-05-19T23:54:00Z</dcterms:created>
  <dcterms:modified xsi:type="dcterms:W3CDTF">2021-05-19T23:54:00Z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