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7"/>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proofErr w:type="gramStart"/>
            <w:r w:rsidRPr="00173E61">
              <w:rPr>
                <w:rFonts w:eastAsia="等线"/>
                <w:i/>
                <w:lang w:eastAsia="zh-CN"/>
              </w:rPr>
              <w:t>If</w:t>
            </w:r>
            <w:proofErr w:type="gramEnd"/>
            <w:r w:rsidRPr="00173E61">
              <w:rPr>
                <w:rFonts w:eastAsia="等线"/>
                <w:i/>
                <w:lang w:eastAsia="zh-CN"/>
              </w:rPr>
              <w:t xml:space="preserve">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Pr>
                <w:rFonts w:eastAsia="等线"/>
                <w:lang w:eastAsia="zh-CN"/>
              </w:rPr>
              <w:t>gNB’s</w:t>
            </w:r>
            <w:proofErr w:type="spellEnd"/>
            <w:r>
              <w:rPr>
                <w:rFonts w:eastAsia="等线"/>
                <w:lang w:eastAsia="zh-CN"/>
              </w:rPr>
              <w:t xml:space="preserve"> implementation during initial access.</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UEs, (e.g. number of Tx/Rx antennas, maximum supportable BW, </w:t>
            </w:r>
            <w:r w:rsidRPr="00B2486F">
              <w:rPr>
                <w:rFonts w:ascii="Arial" w:eastAsia="MS Mincho" w:hAnsi="Arial"/>
                <w:szCs w:val="24"/>
                <w:lang w:eastAsia="en-GB"/>
              </w:rPr>
              <w:lastRenderedPageBreak/>
              <w:t>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hint="eastAsia"/>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hint="eastAsia"/>
                <w:lang w:val="en-US" w:eastAsia="zh-CN"/>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 xml:space="preserve">Early indication of </w:t>
      </w:r>
      <w:proofErr w:type="spellStart"/>
      <w:r>
        <w:t>RedCap</w:t>
      </w:r>
      <w:proofErr w:type="spellEnd"/>
      <w:r>
        <w:t xml:space="preserve">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lastRenderedPageBreak/>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UEs from non-</w:t>
      </w:r>
      <w:proofErr w:type="spellStart"/>
      <w:r w:rsidR="00184C0D">
        <w:rPr>
          <w:rFonts w:cs="Arial"/>
          <w:szCs w:val="18"/>
          <w:lang w:eastAsia="ja-JP"/>
        </w:rPr>
        <w:t>RedCap</w:t>
      </w:r>
      <w:proofErr w:type="spellEnd"/>
      <w:r w:rsidR="00184C0D">
        <w:rPr>
          <w:rFonts w:cs="Arial"/>
          <w:szCs w:val="18"/>
          <w:lang w:eastAsia="ja-JP"/>
        </w:rPr>
        <w:t xml:space="preserve">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UEs is the same as that for non-</w:t>
      </w:r>
      <w:proofErr w:type="spellStart"/>
      <w:r w:rsidR="00A15071">
        <w:rPr>
          <w:rFonts w:eastAsia="Yu Mincho"/>
        </w:rPr>
        <w:t>RedCap</w:t>
      </w:r>
      <w:proofErr w:type="spellEnd"/>
      <w:r w:rsidR="00A15071">
        <w:rPr>
          <w:rFonts w:eastAsia="Yu Mincho"/>
        </w:rPr>
        <w:t xml:space="preserve">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lastRenderedPageBreak/>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lastRenderedPageBreak/>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hint="eastAsia"/>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UEs. However, how to support 2-step RACH for </w:t>
            </w:r>
            <w:proofErr w:type="spellStart"/>
            <w:r>
              <w:rPr>
                <w:lang w:val="en-US" w:eastAsia="ko-KR"/>
              </w:rPr>
              <w:t>RedCap</w:t>
            </w:r>
            <w:proofErr w:type="spellEnd"/>
            <w:r>
              <w:rPr>
                <w:lang w:val="en-US" w:eastAsia="ko-KR"/>
              </w:rPr>
              <w:t xml:space="preserve">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w:t>
      </w:r>
      <w:proofErr w:type="gramStart"/>
      <w:r w:rsidR="00794B35" w:rsidRPr="00794B35">
        <w:rPr>
          <w:rFonts w:eastAsia="Yu Mincho"/>
        </w:rPr>
        <w:t>taken into account</w:t>
      </w:r>
      <w:proofErr w:type="gramEnd"/>
      <w:r w:rsidR="00794B35" w:rsidRPr="00794B35">
        <w:rPr>
          <w:rFonts w:eastAsia="Yu Mincho"/>
        </w:rPr>
        <w:t xml:space="preserve">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UEs.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UEs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UEs by default (with small modifications for </w:t>
            </w:r>
            <w:proofErr w:type="spellStart"/>
            <w:r>
              <w:rPr>
                <w:i/>
                <w:lang w:val="en-US" w:eastAsia="ko-KR"/>
              </w:rPr>
              <w:t>RedCap</w:t>
            </w:r>
            <w:proofErr w:type="spellEnd"/>
            <w:r>
              <w:rPr>
                <w:i/>
                <w:lang w:val="en-US" w:eastAsia="ko-KR"/>
              </w:rPr>
              <w:t xml:space="preserve">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7" w:name="_Hlk67648184"/>
            <w:r w:rsidRPr="00770328">
              <w:rPr>
                <w:rFonts w:eastAsia="宋体"/>
                <w:bCs/>
                <w:lang w:val="en-US" w:eastAsia="ja-JP"/>
              </w:rPr>
              <w:lastRenderedPageBreak/>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8" w:name="_Hlk67650013"/>
            <w:r w:rsidRPr="00770328">
              <w:rPr>
                <w:rFonts w:eastAsia="宋体"/>
                <w:bCs/>
                <w:lang w:val="en-US" w:eastAsia="ja-JP"/>
              </w:rPr>
              <w:t>it shall be possible for the indication to be specific to the number of Rx branches of the UE</w:t>
            </w:r>
            <w:bookmarkEnd w:id="7"/>
            <w:bookmarkEnd w:id="8"/>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UEs,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w:t>
            </w:r>
            <w:proofErr w:type="gramStart"/>
            <w:r>
              <w:rPr>
                <w:rFonts w:eastAsia="等线" w:hint="eastAsia"/>
                <w:lang w:eastAsia="zh-CN"/>
              </w:rPr>
              <w:t>confirm</w:t>
            </w:r>
            <w:proofErr w:type="gramEnd"/>
            <w:r>
              <w:rPr>
                <w:rFonts w:eastAsia="等线" w:hint="eastAsia"/>
                <w:lang w:eastAsia="zh-CN"/>
              </w:rPr>
              <w:t xml:space="preserve">,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bookmarkStart w:id="9" w:name="_GoBack"/>
            <w:r>
              <w:rPr>
                <w:rFonts w:eastAsia="Yu Mincho" w:hint="eastAsia"/>
                <w:lang w:val="en-US" w:eastAsia="ja-JP"/>
              </w:rPr>
              <w:t>F</w:t>
            </w:r>
            <w:r>
              <w:rPr>
                <w:rFonts w:eastAsia="Yu Mincho"/>
                <w:lang w:val="en-US" w:eastAsia="ja-JP"/>
              </w:rPr>
              <w:t>L2</w:t>
            </w:r>
            <w:bookmarkEnd w:id="9"/>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0"/>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lastRenderedPageBreak/>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w:t>
      </w:r>
      <w:proofErr w:type="gramStart"/>
      <w:r w:rsidR="0058646D" w:rsidRPr="00C50919">
        <w:rPr>
          <w:rFonts w:eastAsia="Yu Mincho"/>
          <w:sz w:val="20"/>
          <w:szCs w:val="21"/>
          <w:lang w:val="en-US"/>
        </w:rPr>
        <w:t>26]</w:t>
      </w:r>
      <w:r w:rsidR="00556B29" w:rsidRPr="00C50919">
        <w:rPr>
          <w:rFonts w:eastAsia="Yu Mincho"/>
          <w:sz w:val="20"/>
          <w:szCs w:val="21"/>
          <w:lang w:val="en-US"/>
        </w:rPr>
        <w:t>[</w:t>
      </w:r>
      <w:proofErr w:type="gramEnd"/>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lastRenderedPageBreak/>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A00ECE"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A00ECE"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A00ECE"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A00ECE"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A00ECE"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A00ECE"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A00ECE"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A00ECE"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A00ECE"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A00ECE"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A00ECE"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A00ECE"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A00ECE"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A00ECE"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A00ECE"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A00ECE"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A00ECE"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A00ECE"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A00ECE"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A00ECE"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A00ECE"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A00ECE"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A00ECE"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lastRenderedPageBreak/>
              <w:t>[24]</w:t>
            </w:r>
          </w:p>
        </w:tc>
        <w:tc>
          <w:tcPr>
            <w:tcW w:w="1456" w:type="dxa"/>
            <w:tcMar>
              <w:top w:w="0" w:type="dxa"/>
              <w:left w:w="70" w:type="dxa"/>
              <w:bottom w:w="0" w:type="dxa"/>
              <w:right w:w="70" w:type="dxa"/>
            </w:tcMar>
          </w:tcPr>
          <w:p w14:paraId="1A344942" w14:textId="77BE84C6" w:rsidR="003603CF" w:rsidRPr="00706212" w:rsidRDefault="00A00ECE"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A00ECE"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A00ECE"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A00ECE"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A00ECE"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A00ECE"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A00ECE"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A00ECE"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5B768" w14:textId="77777777" w:rsidR="00A00ECE" w:rsidRDefault="00A00ECE" w:rsidP="00581A60">
      <w:pPr>
        <w:spacing w:after="0"/>
      </w:pPr>
      <w:r>
        <w:separator/>
      </w:r>
    </w:p>
  </w:endnote>
  <w:endnote w:type="continuationSeparator" w:id="0">
    <w:p w14:paraId="13D0ADA5" w14:textId="77777777" w:rsidR="00A00ECE" w:rsidRDefault="00A00ECE" w:rsidP="00581A60">
      <w:pPr>
        <w:spacing w:after="0"/>
      </w:pPr>
      <w:r>
        <w:continuationSeparator/>
      </w:r>
    </w:p>
  </w:endnote>
  <w:endnote w:type="continuationNotice" w:id="1">
    <w:p w14:paraId="3848FEF9" w14:textId="77777777" w:rsidR="00A00ECE" w:rsidRDefault="00A00E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57DDD" w14:textId="77777777" w:rsidR="00A00ECE" w:rsidRDefault="00A00ECE" w:rsidP="00581A60">
      <w:pPr>
        <w:spacing w:after="0"/>
      </w:pPr>
      <w:r>
        <w:separator/>
      </w:r>
    </w:p>
  </w:footnote>
  <w:footnote w:type="continuationSeparator" w:id="0">
    <w:p w14:paraId="1D4AB2DF" w14:textId="77777777" w:rsidR="00A00ECE" w:rsidRDefault="00A00ECE" w:rsidP="00581A60">
      <w:pPr>
        <w:spacing w:after="0"/>
      </w:pPr>
      <w:r>
        <w:continuationSeparator/>
      </w:r>
    </w:p>
  </w:footnote>
  <w:footnote w:type="continuationNotice" w:id="1">
    <w:p w14:paraId="48AE9AB3" w14:textId="77777777" w:rsidR="00A00ECE" w:rsidRDefault="00A00E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00EE5C-C709-48E3-816E-460A4D75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6665</Words>
  <Characters>37991</Characters>
  <Application>Microsoft Office Word</Application>
  <DocSecurity>0</DocSecurity>
  <Lines>316</Lines>
  <Paragraphs>89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44567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3</cp:revision>
  <dcterms:created xsi:type="dcterms:W3CDTF">2021-05-20T04:31:00Z</dcterms:created>
  <dcterms:modified xsi:type="dcterms:W3CDTF">2021-05-20T05:51:00Z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