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af"/>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afc"/>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afc"/>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바탕" w:hAnsi="Times New Roman"/>
          <w:lang w:eastAsia="x-none"/>
        </w:rPr>
        <w:t>to denote 24.25</w:t>
      </w:r>
      <w:r w:rsidR="000E15D8">
        <w:rPr>
          <w:rFonts w:ascii="Times New Roman" w:eastAsia="바탕" w:hAnsi="Times New Roman"/>
          <w:lang w:eastAsia="x-none"/>
        </w:rPr>
        <w:t xml:space="preserve"> – 52.6 </w:t>
      </w:r>
      <w:r w:rsidR="000E15D8" w:rsidRPr="000E15D8">
        <w:rPr>
          <w:rFonts w:ascii="Times New Roman" w:eastAsia="바탕" w:hAnsi="Times New Roman"/>
          <w:lang w:eastAsia="x-none"/>
        </w:rPr>
        <w:t>GHz.</w:t>
      </w:r>
    </w:p>
    <w:p w14:paraId="226EB9AC" w14:textId="55DA555F" w:rsidR="000E15D8" w:rsidRPr="000E15D8" w:rsidRDefault="000E15D8" w:rsidP="006D6978">
      <w:pPr>
        <w:pStyle w:val="afc"/>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바탕" w:hAnsi="Times New Roman"/>
          <w:lang w:eastAsia="x-none"/>
        </w:rPr>
        <w:t>to denote 24.25</w:t>
      </w:r>
      <w:r>
        <w:rPr>
          <w:rFonts w:ascii="Times New Roman" w:eastAsia="바탕" w:hAnsi="Times New Roman"/>
          <w:lang w:eastAsia="x-none"/>
        </w:rPr>
        <w:t xml:space="preserve"> – 71 </w:t>
      </w:r>
      <w:r w:rsidRPr="000E15D8">
        <w:rPr>
          <w:rFonts w:ascii="Times New Roman" w:eastAsia="바탕" w:hAnsi="Times New Roman"/>
          <w:lang w:eastAsia="x-none"/>
        </w:rPr>
        <w:t>GHz.</w:t>
      </w:r>
    </w:p>
    <w:p w14:paraId="18C9868C" w14:textId="386EAF56" w:rsidR="000E15D8" w:rsidRPr="000E15D8" w:rsidRDefault="000E15D8" w:rsidP="006D6978">
      <w:pPr>
        <w:pStyle w:val="afc"/>
        <w:numPr>
          <w:ilvl w:val="0"/>
          <w:numId w:val="41"/>
        </w:numPr>
        <w:rPr>
          <w:rFonts w:ascii="Times New Roman" w:hAnsi="Times New Roman"/>
          <w:lang w:val="en-GB" w:eastAsia="zh-CN"/>
        </w:rPr>
      </w:pPr>
      <w:r w:rsidRPr="000E15D8">
        <w:rPr>
          <w:rFonts w:ascii="Times New Roman" w:eastAsia="바탕" w:hAnsi="Times New Roman"/>
          <w:lang w:eastAsia="x-none"/>
        </w:rPr>
        <w:lastRenderedPageBreak/>
        <w:t>Introduce new notation</w:t>
      </w:r>
      <w:r>
        <w:rPr>
          <w:rFonts w:ascii="Times New Roman" w:eastAsia="바탕" w:hAnsi="Times New Roman"/>
          <w:lang w:eastAsia="x-none"/>
        </w:rPr>
        <w:t>s</w:t>
      </w:r>
      <w:r w:rsidRPr="000E15D8">
        <w:rPr>
          <w:rFonts w:ascii="Times New Roman" w:eastAsia="바탕" w:hAnsi="Times New Roman"/>
          <w:lang w:eastAsia="x-none"/>
        </w:rPr>
        <w:t xml:space="preserve"> for </w:t>
      </w:r>
      <w:r>
        <w:rPr>
          <w:rFonts w:ascii="Times New Roman" w:eastAsia="바탕" w:hAnsi="Times New Roman"/>
          <w:lang w:eastAsia="x-none"/>
        </w:rPr>
        <w:t xml:space="preserve">each of </w:t>
      </w:r>
      <w:r w:rsidRPr="000E15D8">
        <w:rPr>
          <w:rFonts w:ascii="Times New Roman" w:eastAsia="바탕" w:hAnsi="Times New Roman"/>
          <w:lang w:eastAsia="x-none"/>
        </w:rPr>
        <w:t>24.25</w:t>
      </w:r>
      <w:r>
        <w:rPr>
          <w:rFonts w:ascii="Times New Roman" w:eastAsia="바탕" w:hAnsi="Times New Roman"/>
          <w:lang w:eastAsia="x-none"/>
        </w:rPr>
        <w:t xml:space="preserve"> </w:t>
      </w:r>
      <w:r w:rsidRPr="000E15D8">
        <w:rPr>
          <w:rFonts w:ascii="Times New Roman" w:eastAsia="바탕" w:hAnsi="Times New Roman"/>
          <w:lang w:eastAsia="x-none"/>
        </w:rPr>
        <w:t>-</w:t>
      </w:r>
      <w:r>
        <w:rPr>
          <w:rFonts w:ascii="Times New Roman" w:eastAsia="바탕" w:hAnsi="Times New Roman"/>
          <w:lang w:eastAsia="x-none"/>
        </w:rPr>
        <w:t xml:space="preserve"> </w:t>
      </w:r>
      <w:r w:rsidRPr="000E15D8">
        <w:rPr>
          <w:rFonts w:ascii="Times New Roman" w:eastAsia="바탕" w:hAnsi="Times New Roman"/>
          <w:lang w:eastAsia="x-none"/>
        </w:rPr>
        <w:t>52.6</w:t>
      </w:r>
      <w:r>
        <w:rPr>
          <w:rFonts w:ascii="Times New Roman" w:eastAsia="바탕" w:hAnsi="Times New Roman"/>
          <w:lang w:eastAsia="x-none"/>
        </w:rPr>
        <w:t xml:space="preserve"> </w:t>
      </w:r>
      <w:r w:rsidRPr="000E15D8">
        <w:rPr>
          <w:rFonts w:ascii="Times New Roman" w:eastAsia="바탕" w:hAnsi="Times New Roman"/>
          <w:lang w:eastAsia="x-none"/>
        </w:rPr>
        <w:t>GHz and 52.6</w:t>
      </w:r>
      <w:r>
        <w:rPr>
          <w:rFonts w:ascii="Times New Roman" w:eastAsia="바탕" w:hAnsi="Times New Roman"/>
          <w:lang w:eastAsia="x-none"/>
        </w:rPr>
        <w:t xml:space="preserve"> </w:t>
      </w:r>
      <w:r w:rsidRPr="000E15D8">
        <w:rPr>
          <w:rFonts w:ascii="Times New Roman" w:eastAsia="바탕" w:hAnsi="Times New Roman"/>
          <w:lang w:eastAsia="x-none"/>
        </w:rPr>
        <w:t>-</w:t>
      </w:r>
      <w:r>
        <w:rPr>
          <w:rFonts w:ascii="Times New Roman" w:eastAsia="바탕" w:hAnsi="Times New Roman"/>
          <w:lang w:eastAsia="x-none"/>
        </w:rPr>
        <w:t xml:space="preserve"> </w:t>
      </w:r>
      <w:r w:rsidRPr="000E15D8">
        <w:rPr>
          <w:rFonts w:ascii="Times New Roman" w:eastAsia="바탕" w:hAnsi="Times New Roman"/>
          <w:lang w:eastAsia="x-none"/>
        </w:rPr>
        <w:t>71</w:t>
      </w:r>
      <w:r>
        <w:rPr>
          <w:rFonts w:ascii="Times New Roman" w:eastAsia="바탕" w:hAnsi="Times New Roman"/>
          <w:lang w:eastAsia="x-none"/>
        </w:rPr>
        <w:t xml:space="preserve"> </w:t>
      </w:r>
      <w:r w:rsidRPr="000E15D8">
        <w:rPr>
          <w:rFonts w:ascii="Times New Roman" w:eastAsia="바탕" w:hAnsi="Times New Roman"/>
          <w:lang w:eastAsia="x-none"/>
        </w:rPr>
        <w:t xml:space="preserve">GHz, and </w:t>
      </w:r>
      <w:r>
        <w:rPr>
          <w:rFonts w:ascii="Times New Roman" w:eastAsia="바탕" w:hAnsi="Times New Roman"/>
          <w:lang w:eastAsia="x-none"/>
        </w:rPr>
        <w:t>extend</w:t>
      </w:r>
      <w:r w:rsidRPr="000E15D8">
        <w:rPr>
          <w:rFonts w:ascii="Times New Roman" w:eastAsia="바탕" w:hAnsi="Times New Roman"/>
          <w:lang w:eastAsia="x-none"/>
        </w:rPr>
        <w:t xml:space="preserve"> FR2 to denote 24.25</w:t>
      </w:r>
      <w:r>
        <w:rPr>
          <w:rFonts w:ascii="Times New Roman" w:eastAsia="바탕" w:hAnsi="Times New Roman"/>
          <w:lang w:eastAsia="x-none"/>
        </w:rPr>
        <w:t xml:space="preserve"> – </w:t>
      </w:r>
      <w:r w:rsidRPr="000E15D8">
        <w:rPr>
          <w:rFonts w:ascii="Times New Roman" w:eastAsia="바탕" w:hAnsi="Times New Roman"/>
          <w:lang w:eastAsia="x-none"/>
        </w:rPr>
        <w:t>71</w:t>
      </w:r>
      <w:r>
        <w:rPr>
          <w:rFonts w:ascii="Times New Roman" w:eastAsia="바탕" w:hAnsi="Times New Roman"/>
          <w:lang w:eastAsia="x-none"/>
        </w:rPr>
        <w:t xml:space="preserve"> </w:t>
      </w:r>
      <w:r w:rsidRPr="000E15D8">
        <w:rPr>
          <w:rFonts w:ascii="Times New Roman" w:eastAsia="바탕"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54699F">
        <w:tc>
          <w:tcPr>
            <w:tcW w:w="2405" w:type="dxa"/>
          </w:tcPr>
          <w:p w14:paraId="422FB4D7" w14:textId="77777777" w:rsidR="009D66A6" w:rsidRDefault="009D66A6" w:rsidP="0054699F">
            <w:pPr>
              <w:rPr>
                <w:sz w:val="20"/>
              </w:rPr>
            </w:pPr>
            <w:r>
              <w:rPr>
                <w:sz w:val="20"/>
              </w:rPr>
              <w:t>LG Electronics</w:t>
            </w:r>
          </w:p>
        </w:tc>
        <w:tc>
          <w:tcPr>
            <w:tcW w:w="2835" w:type="dxa"/>
          </w:tcPr>
          <w:p w14:paraId="3B39713A" w14:textId="77777777" w:rsidR="009D66A6" w:rsidRDefault="009D66A6" w:rsidP="0054699F">
            <w:pPr>
              <w:rPr>
                <w:sz w:val="20"/>
                <w:lang w:eastAsia="zh-CN"/>
              </w:rPr>
            </w:pPr>
            <w:r>
              <w:rPr>
                <w:sz w:val="20"/>
                <w:lang w:eastAsia="zh-CN"/>
              </w:rPr>
              <w:t>Agree</w:t>
            </w:r>
          </w:p>
        </w:tc>
        <w:tc>
          <w:tcPr>
            <w:tcW w:w="9356" w:type="dxa"/>
          </w:tcPr>
          <w:p w14:paraId="25B97EBC" w14:textId="77777777" w:rsidR="009D66A6" w:rsidRDefault="009D66A6" w:rsidP="0054699F">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2"/>
      </w:pPr>
      <w:r>
        <w:lastRenderedPageBreak/>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r>
              <w:rPr>
                <w:sz w:val="20"/>
              </w:rPr>
              <w:t>InterDigital</w:t>
            </w:r>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54699F">
        <w:tc>
          <w:tcPr>
            <w:tcW w:w="2405" w:type="dxa"/>
          </w:tcPr>
          <w:p w14:paraId="78F7946E" w14:textId="77777777" w:rsidR="009D66A6" w:rsidRDefault="009D66A6" w:rsidP="0054699F">
            <w:pPr>
              <w:rPr>
                <w:sz w:val="20"/>
              </w:rPr>
            </w:pPr>
            <w:r>
              <w:rPr>
                <w:sz w:val="20"/>
              </w:rPr>
              <w:t>LG Electronics</w:t>
            </w:r>
          </w:p>
        </w:tc>
        <w:tc>
          <w:tcPr>
            <w:tcW w:w="2835" w:type="dxa"/>
          </w:tcPr>
          <w:p w14:paraId="4D0629C2" w14:textId="77777777" w:rsidR="009D66A6" w:rsidRDefault="009D66A6" w:rsidP="0054699F">
            <w:pPr>
              <w:rPr>
                <w:sz w:val="20"/>
                <w:lang w:eastAsia="zh-CN"/>
              </w:rPr>
            </w:pPr>
            <w:r>
              <w:rPr>
                <w:sz w:val="20"/>
                <w:lang w:eastAsia="zh-CN"/>
              </w:rPr>
              <w:t>Agree</w:t>
            </w:r>
          </w:p>
        </w:tc>
        <w:tc>
          <w:tcPr>
            <w:tcW w:w="9356" w:type="dxa"/>
          </w:tcPr>
          <w:p w14:paraId="007CE39A" w14:textId="77777777" w:rsidR="009D66A6" w:rsidRDefault="009D66A6" w:rsidP="0054699F">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afc"/>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afc"/>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lastRenderedPageBreak/>
        <w:t>52.6-71 GHz</w:t>
      </w:r>
    </w:p>
    <w:p w14:paraId="59C32EC5" w14:textId="77777777" w:rsidR="00E3349A" w:rsidRPr="00E3349A" w:rsidRDefault="00E3349A" w:rsidP="006D6978">
      <w:pPr>
        <w:pStyle w:val="afc"/>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lastRenderedPageBreak/>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54699F">
        <w:tc>
          <w:tcPr>
            <w:tcW w:w="2405" w:type="dxa"/>
          </w:tcPr>
          <w:p w14:paraId="0B59C09E" w14:textId="77777777" w:rsidR="009D66A6" w:rsidRDefault="009D66A6" w:rsidP="0054699F">
            <w:pPr>
              <w:rPr>
                <w:sz w:val="20"/>
              </w:rPr>
            </w:pPr>
            <w:r>
              <w:rPr>
                <w:sz w:val="20"/>
              </w:rPr>
              <w:t>LG Electronics</w:t>
            </w:r>
          </w:p>
        </w:tc>
        <w:tc>
          <w:tcPr>
            <w:tcW w:w="2835" w:type="dxa"/>
          </w:tcPr>
          <w:p w14:paraId="0D3F2D9E" w14:textId="77777777" w:rsidR="009D66A6" w:rsidRDefault="009D66A6" w:rsidP="0054699F">
            <w:pPr>
              <w:rPr>
                <w:sz w:val="20"/>
                <w:lang w:eastAsia="zh-CN"/>
              </w:rPr>
            </w:pPr>
            <w:r>
              <w:rPr>
                <w:sz w:val="20"/>
                <w:lang w:eastAsia="zh-CN"/>
              </w:rPr>
              <w:t>Agree</w:t>
            </w:r>
          </w:p>
        </w:tc>
        <w:tc>
          <w:tcPr>
            <w:tcW w:w="9356" w:type="dxa"/>
          </w:tcPr>
          <w:p w14:paraId="4BC5AD10" w14:textId="77777777" w:rsidR="009D66A6" w:rsidRDefault="009D66A6" w:rsidP="0054699F">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bl>
    <w:p w14:paraId="3DC99268" w14:textId="77777777" w:rsidR="00E3349A" w:rsidRPr="009D66A6" w:rsidRDefault="00E3349A" w:rsidP="00896E56">
      <w:pPr>
        <w:rPr>
          <w:b/>
          <w:bCs/>
          <w:lang w:eastAsia="zh-CN"/>
        </w:rPr>
      </w:pPr>
    </w:p>
    <w:p w14:paraId="6D6DB658" w14:textId="2DAE36B1" w:rsidR="00E3349A" w:rsidRDefault="00E3349A" w:rsidP="00E3349A">
      <w:pPr>
        <w:pStyle w:val="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lastRenderedPageBreak/>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54699F">
        <w:tc>
          <w:tcPr>
            <w:tcW w:w="2405" w:type="dxa"/>
          </w:tcPr>
          <w:p w14:paraId="4F4DB9AB" w14:textId="77777777" w:rsidR="009D66A6" w:rsidRDefault="009D66A6" w:rsidP="0054699F">
            <w:pPr>
              <w:rPr>
                <w:sz w:val="20"/>
              </w:rPr>
            </w:pPr>
            <w:r>
              <w:rPr>
                <w:sz w:val="20"/>
              </w:rPr>
              <w:t>LG Electronics</w:t>
            </w:r>
          </w:p>
        </w:tc>
        <w:tc>
          <w:tcPr>
            <w:tcW w:w="2835" w:type="dxa"/>
          </w:tcPr>
          <w:p w14:paraId="73D8B0AE" w14:textId="77777777" w:rsidR="009D66A6" w:rsidRDefault="009D66A6" w:rsidP="0054699F">
            <w:pPr>
              <w:rPr>
                <w:sz w:val="20"/>
                <w:lang w:eastAsia="zh-CN"/>
              </w:rPr>
            </w:pPr>
            <w:r>
              <w:rPr>
                <w:sz w:val="20"/>
                <w:lang w:eastAsia="zh-CN"/>
              </w:rPr>
              <w:t>Agree</w:t>
            </w:r>
          </w:p>
        </w:tc>
        <w:tc>
          <w:tcPr>
            <w:tcW w:w="9356" w:type="dxa"/>
          </w:tcPr>
          <w:p w14:paraId="5AFF0210" w14:textId="77777777" w:rsidR="009D66A6" w:rsidRDefault="009D66A6" w:rsidP="0054699F">
            <w:pPr>
              <w:rPr>
                <w:sz w:val="20"/>
                <w:lang w:eastAsia="zh-CN"/>
              </w:rPr>
            </w:pPr>
          </w:p>
        </w:tc>
      </w:tr>
    </w:tbl>
    <w:p w14:paraId="43B062C8" w14:textId="77777777" w:rsidR="00E53313" w:rsidRDefault="00E53313" w:rsidP="00751CBD">
      <w:pPr>
        <w:rPr>
          <w:b/>
          <w:bCs/>
          <w:lang w:val="en-GB" w:eastAsia="zh-CN"/>
        </w:rPr>
      </w:pPr>
      <w:bookmarkStart w:id="0" w:name="_GoBack"/>
      <w:bookmarkEnd w:id="0"/>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ko-KR"/>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3"/>
        <w:jc w:val="both"/>
        <w:rPr>
          <w:lang w:val="en-GB" w:eastAsia="zh-CN"/>
        </w:rPr>
      </w:pPr>
      <w:r>
        <w:rPr>
          <w:lang w:val="en-GB" w:eastAsia="zh-CN"/>
        </w:rPr>
        <w:lastRenderedPageBreak/>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a7"/>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w:t>
            </w:r>
            <w:r>
              <w:lastRenderedPageBreak/>
              <w:t>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a7"/>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a7"/>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a7"/>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a7"/>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afc"/>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afc"/>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afc"/>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afc"/>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afc"/>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afc"/>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afc"/>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afc"/>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afc"/>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afc"/>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afc"/>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afc"/>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afc"/>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af5"/>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af5"/>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맑은 고딕"/>
                <w:szCs w:val="20"/>
                <w:lang w:val="en-GB"/>
              </w:rPr>
            </w:pPr>
            <w:bookmarkStart w:id="21" w:name="_Hlk62233360"/>
            <w:r w:rsidRPr="00CE6FB1">
              <w:rPr>
                <w:rFonts w:eastAsia="맑은 고딕"/>
                <w:szCs w:val="20"/>
                <w:lang w:val="en-GB"/>
              </w:rPr>
              <w:t>The study of</w:t>
            </w:r>
            <w:r>
              <w:rPr>
                <w:rFonts w:eastAsia="맑은 고딕"/>
                <w:szCs w:val="20"/>
                <w:lang w:val="en-GB"/>
              </w:rPr>
              <w:t xml:space="preserve"> supporting NR operation in </w:t>
            </w:r>
            <w:r w:rsidRPr="00CE6FB1">
              <w:rPr>
                <w:rFonts w:eastAsia="맑은 고딕"/>
                <w:szCs w:val="20"/>
                <w:lang w:val="en-GB"/>
              </w:rPr>
              <w:t>52.6</w:t>
            </w:r>
            <w:r>
              <w:rPr>
                <w:rFonts w:eastAsia="맑은 고딕"/>
                <w:szCs w:val="20"/>
                <w:lang w:val="en-GB"/>
              </w:rPr>
              <w:t>-71</w:t>
            </w:r>
            <w:r w:rsidRPr="00CE6FB1">
              <w:rPr>
                <w:rFonts w:eastAsia="맑은 고딕"/>
                <w:szCs w:val="20"/>
                <w:lang w:val="en-GB"/>
              </w:rPr>
              <w:t xml:space="preserve"> GHz in </w:t>
            </w:r>
            <w:r>
              <w:rPr>
                <w:rFonts w:eastAsia="맑은 고딕"/>
                <w:szCs w:val="20"/>
                <w:lang w:val="en-GB"/>
              </w:rPr>
              <w:fldChar w:fldCharType="begin"/>
            </w:r>
            <w:r>
              <w:rPr>
                <w:rFonts w:eastAsia="맑은 고딕"/>
                <w:szCs w:val="20"/>
                <w:lang w:val="en-GB"/>
              </w:rPr>
              <w:instrText xml:space="preserve"> REF _Ref57478798 \r \h </w:instrText>
            </w:r>
            <w:r>
              <w:rPr>
                <w:rFonts w:eastAsia="맑은 고딕"/>
                <w:szCs w:val="20"/>
                <w:lang w:val="en-GB"/>
              </w:rPr>
            </w:r>
            <w:r>
              <w:rPr>
                <w:rFonts w:eastAsia="맑은 고딕"/>
                <w:szCs w:val="20"/>
                <w:lang w:val="en-GB"/>
              </w:rPr>
              <w:fldChar w:fldCharType="separate"/>
            </w:r>
            <w:r>
              <w:rPr>
                <w:rFonts w:eastAsia="맑은 고딕"/>
                <w:szCs w:val="20"/>
                <w:lang w:val="en-GB"/>
              </w:rPr>
              <w:t>[1]</w:t>
            </w:r>
            <w:r>
              <w:rPr>
                <w:rFonts w:eastAsia="맑은 고딕"/>
                <w:szCs w:val="20"/>
                <w:lang w:val="en-GB"/>
              </w:rPr>
              <w:fldChar w:fldCharType="end"/>
            </w:r>
            <w:r>
              <w:rPr>
                <w:rFonts w:eastAsia="맑은 고딕"/>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맑은 고딕"/>
                <w:szCs w:val="20"/>
                <w:lang w:val="en-GB"/>
              </w:rPr>
              <w:fldChar w:fldCharType="begin"/>
            </w:r>
            <w:r>
              <w:rPr>
                <w:rFonts w:eastAsia="맑은 고딕"/>
                <w:szCs w:val="20"/>
                <w:lang w:val="en-GB"/>
              </w:rPr>
              <w:instrText xml:space="preserve"> REF _Ref66110254 \r \h </w:instrText>
            </w:r>
            <w:r>
              <w:rPr>
                <w:rFonts w:eastAsia="맑은 고딕"/>
                <w:szCs w:val="20"/>
                <w:lang w:val="en-GB"/>
              </w:rPr>
            </w:r>
            <w:r>
              <w:rPr>
                <w:rFonts w:eastAsia="맑은 고딕"/>
                <w:szCs w:val="20"/>
                <w:lang w:val="en-GB"/>
              </w:rPr>
              <w:fldChar w:fldCharType="separate"/>
            </w:r>
            <w:r>
              <w:rPr>
                <w:rFonts w:eastAsia="맑은 고딕"/>
                <w:szCs w:val="20"/>
                <w:lang w:val="en-GB"/>
              </w:rPr>
              <w:t>[2]</w:t>
            </w:r>
            <w:r>
              <w:rPr>
                <w:rFonts w:eastAsia="맑은 고딕"/>
                <w:szCs w:val="20"/>
                <w:lang w:val="en-GB"/>
              </w:rPr>
              <w:fldChar w:fldCharType="end"/>
            </w:r>
            <w:r>
              <w:rPr>
                <w:rFonts w:eastAsia="맑은 고딕"/>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맑은 고딕"/>
                <w:szCs w:val="20"/>
                <w:lang w:val="en-GB"/>
              </w:rPr>
            </w:pPr>
            <w:r>
              <w:rPr>
                <w:rFonts w:eastAsia="맑은 고딕"/>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맑은 고딕"/>
                <w:szCs w:val="20"/>
                <w:lang w:val="en-GB"/>
              </w:rPr>
              <w:fldChar w:fldCharType="begin"/>
            </w:r>
            <w:r>
              <w:rPr>
                <w:rFonts w:eastAsia="맑은 고딕"/>
                <w:szCs w:val="20"/>
                <w:lang w:val="en-GB"/>
              </w:rPr>
              <w:instrText xml:space="preserve"> REF _Ref57540443 \r \h </w:instrText>
            </w:r>
            <w:r>
              <w:rPr>
                <w:rFonts w:eastAsia="맑은 고딕"/>
                <w:szCs w:val="20"/>
                <w:lang w:val="en-GB"/>
              </w:rPr>
            </w:r>
            <w:r>
              <w:rPr>
                <w:rFonts w:eastAsia="맑은 고딕"/>
                <w:szCs w:val="20"/>
                <w:lang w:val="en-GB"/>
              </w:rPr>
              <w:fldChar w:fldCharType="separate"/>
            </w:r>
            <w:r>
              <w:rPr>
                <w:rFonts w:eastAsia="맑은 고딕"/>
                <w:szCs w:val="20"/>
                <w:lang w:val="en-GB"/>
              </w:rPr>
              <w:t>[3]</w:t>
            </w:r>
            <w:r>
              <w:rPr>
                <w:rFonts w:eastAsia="맑은 고딕"/>
                <w:szCs w:val="20"/>
                <w:lang w:val="en-GB"/>
              </w:rPr>
              <w:fldChar w:fldCharType="end"/>
            </w:r>
            <w:r>
              <w:rPr>
                <w:rFonts w:eastAsia="맑은 고딕"/>
                <w:szCs w:val="20"/>
                <w:lang w:val="en-GB"/>
              </w:rPr>
              <w:t xml:space="preserve">, </w:t>
            </w:r>
            <w:r>
              <w:rPr>
                <w:rFonts w:eastAsia="맑은 고딕"/>
                <w:szCs w:val="20"/>
                <w:lang w:val="en-GB"/>
              </w:rPr>
              <w:fldChar w:fldCharType="begin"/>
            </w:r>
            <w:r>
              <w:rPr>
                <w:rFonts w:eastAsia="맑은 고딕"/>
                <w:szCs w:val="20"/>
                <w:lang w:val="en-GB"/>
              </w:rPr>
              <w:instrText xml:space="preserve"> REF _Ref66111517 \r \h </w:instrText>
            </w:r>
            <w:r>
              <w:rPr>
                <w:rFonts w:eastAsia="맑은 고딕"/>
                <w:szCs w:val="20"/>
                <w:lang w:val="en-GB"/>
              </w:rPr>
            </w:r>
            <w:r>
              <w:rPr>
                <w:rFonts w:eastAsia="맑은 고딕"/>
                <w:szCs w:val="20"/>
                <w:lang w:val="en-GB"/>
              </w:rPr>
              <w:fldChar w:fldCharType="separate"/>
            </w:r>
            <w:r>
              <w:rPr>
                <w:rFonts w:eastAsia="맑은 고딕"/>
                <w:szCs w:val="20"/>
                <w:lang w:val="en-GB"/>
              </w:rPr>
              <w:t>[4]</w:t>
            </w:r>
            <w:r>
              <w:rPr>
                <w:rFonts w:eastAsia="맑은 고딕"/>
                <w:szCs w:val="20"/>
                <w:lang w:val="en-GB"/>
              </w:rPr>
              <w:fldChar w:fldCharType="end"/>
            </w:r>
            <w:r>
              <w:rPr>
                <w:rFonts w:eastAsia="맑은 고딕"/>
                <w:szCs w:val="20"/>
                <w:lang w:val="en-GB"/>
              </w:rPr>
              <w:t xml:space="preserve">, </w:t>
            </w:r>
            <w:r>
              <w:rPr>
                <w:rFonts w:eastAsia="맑은 고딕"/>
                <w:szCs w:val="20"/>
                <w:lang w:val="en-GB"/>
              </w:rPr>
              <w:fldChar w:fldCharType="begin"/>
            </w:r>
            <w:r>
              <w:rPr>
                <w:rFonts w:eastAsia="맑은 고딕"/>
                <w:szCs w:val="20"/>
                <w:lang w:val="en-GB"/>
              </w:rPr>
              <w:instrText xml:space="preserve"> REF _Ref66111520 \r \h </w:instrText>
            </w:r>
            <w:r>
              <w:rPr>
                <w:rFonts w:eastAsia="맑은 고딕"/>
                <w:szCs w:val="20"/>
                <w:lang w:val="en-GB"/>
              </w:rPr>
            </w:r>
            <w:r>
              <w:rPr>
                <w:rFonts w:eastAsia="맑은 고딕"/>
                <w:szCs w:val="20"/>
                <w:lang w:val="en-GB"/>
              </w:rPr>
              <w:fldChar w:fldCharType="separate"/>
            </w:r>
            <w:r>
              <w:rPr>
                <w:rFonts w:eastAsia="맑은 고딕"/>
                <w:szCs w:val="20"/>
                <w:lang w:val="en-GB"/>
              </w:rPr>
              <w:t>[5]</w:t>
            </w:r>
            <w:r>
              <w:rPr>
                <w:rFonts w:eastAsia="맑은 고딕"/>
                <w:szCs w:val="20"/>
                <w:lang w:val="en-GB"/>
              </w:rPr>
              <w:fldChar w:fldCharType="end"/>
            </w:r>
            <w:r>
              <w:rPr>
                <w:rFonts w:eastAsia="맑은 고딕"/>
                <w:szCs w:val="20"/>
                <w:lang w:val="en-GB"/>
              </w:rPr>
              <w:t xml:space="preserve">, </w:t>
            </w:r>
            <w:r>
              <w:rPr>
                <w:rFonts w:eastAsia="맑은 고딕"/>
                <w:szCs w:val="20"/>
                <w:lang w:val="en-GB"/>
              </w:rPr>
              <w:fldChar w:fldCharType="begin"/>
            </w:r>
            <w:r>
              <w:rPr>
                <w:rFonts w:eastAsia="맑은 고딕"/>
                <w:szCs w:val="20"/>
                <w:lang w:val="en-GB"/>
              </w:rPr>
              <w:instrText xml:space="preserve"> REF _Ref66111523 \r \h </w:instrText>
            </w:r>
            <w:r>
              <w:rPr>
                <w:rFonts w:eastAsia="맑은 고딕"/>
                <w:szCs w:val="20"/>
                <w:lang w:val="en-GB"/>
              </w:rPr>
            </w:r>
            <w:r>
              <w:rPr>
                <w:rFonts w:eastAsia="맑은 고딕"/>
                <w:szCs w:val="20"/>
                <w:lang w:val="en-GB"/>
              </w:rPr>
              <w:fldChar w:fldCharType="separate"/>
            </w:r>
            <w:r>
              <w:rPr>
                <w:rFonts w:eastAsia="맑은 고딕"/>
                <w:szCs w:val="20"/>
                <w:lang w:val="en-GB"/>
              </w:rPr>
              <w:t>[6]</w:t>
            </w:r>
            <w:r>
              <w:rPr>
                <w:rFonts w:eastAsia="맑은 고딕"/>
                <w:szCs w:val="20"/>
                <w:lang w:val="en-GB"/>
              </w:rPr>
              <w:fldChar w:fldCharType="end"/>
            </w:r>
            <w:r>
              <w:rPr>
                <w:rFonts w:eastAsia="맑은 고딕"/>
                <w:szCs w:val="20"/>
                <w:lang w:val="en-GB"/>
              </w:rPr>
              <w:t xml:space="preserve">, and </w:t>
            </w:r>
            <w:r>
              <w:rPr>
                <w:rFonts w:eastAsia="맑은 고딕"/>
                <w:szCs w:val="20"/>
                <w:lang w:val="en-GB"/>
              </w:rPr>
              <w:fldChar w:fldCharType="begin"/>
            </w:r>
            <w:r>
              <w:rPr>
                <w:rFonts w:eastAsia="맑은 고딕"/>
                <w:szCs w:val="20"/>
                <w:lang w:val="en-GB"/>
              </w:rPr>
              <w:instrText xml:space="preserve"> REF _Ref57541354 \r \h </w:instrText>
            </w:r>
            <w:r>
              <w:rPr>
                <w:rFonts w:eastAsia="맑은 고딕"/>
                <w:szCs w:val="20"/>
                <w:lang w:val="en-GB"/>
              </w:rPr>
            </w:r>
            <w:r>
              <w:rPr>
                <w:rFonts w:eastAsia="맑은 고딕"/>
                <w:szCs w:val="20"/>
                <w:lang w:val="en-GB"/>
              </w:rPr>
              <w:fldChar w:fldCharType="separate"/>
            </w:r>
            <w:r>
              <w:rPr>
                <w:rFonts w:eastAsia="맑은 고딕"/>
                <w:szCs w:val="20"/>
                <w:lang w:val="en-GB"/>
              </w:rPr>
              <w:t>[7]</w:t>
            </w:r>
            <w:r>
              <w:rPr>
                <w:rFonts w:eastAsia="맑은 고딕"/>
                <w:szCs w:val="20"/>
                <w:lang w:val="en-GB"/>
              </w:rPr>
              <w:fldChar w:fldCharType="end"/>
            </w:r>
            <w:r>
              <w:rPr>
                <w:rFonts w:eastAsia="맑은 고딕"/>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맑은 고딕"/>
                <w:szCs w:val="20"/>
                <w:lang w:val="en-GB"/>
              </w:rPr>
              <w:fldChar w:fldCharType="begin"/>
            </w:r>
            <w:r>
              <w:rPr>
                <w:rFonts w:eastAsia="맑은 고딕"/>
                <w:szCs w:val="20"/>
                <w:lang w:val="en-GB"/>
              </w:rPr>
              <w:instrText xml:space="preserve"> REF _Ref66111517 \r \h </w:instrText>
            </w:r>
            <w:r>
              <w:rPr>
                <w:rFonts w:eastAsia="맑은 고딕"/>
                <w:szCs w:val="20"/>
                <w:lang w:val="en-GB"/>
              </w:rPr>
            </w:r>
            <w:r>
              <w:rPr>
                <w:rFonts w:eastAsia="맑은 고딕"/>
                <w:szCs w:val="20"/>
                <w:lang w:val="en-GB"/>
              </w:rPr>
              <w:fldChar w:fldCharType="separate"/>
            </w:r>
            <w:r>
              <w:rPr>
                <w:rFonts w:eastAsia="맑은 고딕"/>
                <w:szCs w:val="20"/>
                <w:lang w:val="en-GB"/>
              </w:rPr>
              <w:t>[4]</w:t>
            </w:r>
            <w:r>
              <w:rPr>
                <w:rFonts w:eastAsia="맑은 고딕"/>
                <w:szCs w:val="20"/>
                <w:lang w:val="en-GB"/>
              </w:rPr>
              <w:fldChar w:fldCharType="end"/>
            </w:r>
            <w:r>
              <w:rPr>
                <w:rFonts w:eastAsia="맑은 고딕"/>
                <w:szCs w:val="20"/>
                <w:lang w:val="en-GB"/>
              </w:rPr>
              <w:t xml:space="preserve">.  The UE procedures in receiving PDSCH and DL RS, such as PT-RS in </w:t>
            </w:r>
            <w:r>
              <w:rPr>
                <w:rFonts w:eastAsia="맑은 고딕"/>
                <w:szCs w:val="20"/>
                <w:lang w:val="en-GB"/>
              </w:rPr>
              <w:fldChar w:fldCharType="begin"/>
            </w:r>
            <w:r>
              <w:rPr>
                <w:rFonts w:eastAsia="맑은 고딕"/>
                <w:szCs w:val="20"/>
                <w:lang w:val="en-GB"/>
              </w:rPr>
              <w:instrText xml:space="preserve"> REF _Ref57541354 \r \h </w:instrText>
            </w:r>
            <w:r>
              <w:rPr>
                <w:rFonts w:eastAsia="맑은 고딕"/>
                <w:szCs w:val="20"/>
                <w:lang w:val="en-GB"/>
              </w:rPr>
            </w:r>
            <w:r>
              <w:rPr>
                <w:rFonts w:eastAsia="맑은 고딕"/>
                <w:szCs w:val="20"/>
                <w:lang w:val="en-GB"/>
              </w:rPr>
              <w:fldChar w:fldCharType="separate"/>
            </w:r>
            <w:r>
              <w:rPr>
                <w:rFonts w:eastAsia="맑은 고딕"/>
                <w:szCs w:val="20"/>
                <w:lang w:val="en-GB"/>
              </w:rPr>
              <w:t>[6]</w:t>
            </w:r>
            <w:r>
              <w:rPr>
                <w:rFonts w:eastAsia="맑은 고딕"/>
                <w:szCs w:val="20"/>
                <w:lang w:val="en-GB"/>
              </w:rPr>
              <w:fldChar w:fldCharType="end"/>
            </w:r>
            <w:r>
              <w:rPr>
                <w:rFonts w:eastAsia="맑은 고딕"/>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맑은 고딕"/>
                <w:szCs w:val="20"/>
                <w:lang w:val="en-GB"/>
              </w:rPr>
              <w:fldChar w:fldCharType="begin"/>
            </w:r>
            <w:r>
              <w:rPr>
                <w:rFonts w:eastAsia="맑은 고딕"/>
                <w:szCs w:val="20"/>
                <w:lang w:val="en-GB"/>
              </w:rPr>
              <w:instrText xml:space="preserve"> REF _Ref57540443 \r \h </w:instrText>
            </w:r>
            <w:r>
              <w:rPr>
                <w:rFonts w:eastAsia="맑은 고딕"/>
                <w:szCs w:val="20"/>
                <w:lang w:val="en-GB"/>
              </w:rPr>
            </w:r>
            <w:r>
              <w:rPr>
                <w:rFonts w:eastAsia="맑은 고딕"/>
                <w:szCs w:val="20"/>
                <w:lang w:val="en-GB"/>
              </w:rPr>
              <w:fldChar w:fldCharType="separate"/>
            </w:r>
            <w:r>
              <w:rPr>
                <w:rFonts w:eastAsia="맑은 고딕"/>
                <w:szCs w:val="20"/>
                <w:lang w:val="en-GB"/>
              </w:rPr>
              <w:t>[3]</w:t>
            </w:r>
            <w:r>
              <w:rPr>
                <w:rFonts w:eastAsia="맑은 고딕"/>
                <w:szCs w:val="20"/>
                <w:lang w:val="en-GB"/>
              </w:rPr>
              <w:fldChar w:fldCharType="end"/>
            </w:r>
            <w:r>
              <w:rPr>
                <w:rFonts w:eastAsia="맑은 고딕"/>
                <w:szCs w:val="20"/>
                <w:lang w:val="en-GB"/>
              </w:rPr>
              <w:t xml:space="preserve"> are specified </w:t>
            </w:r>
            <w:r>
              <w:rPr>
                <w:rFonts w:hint="eastAsia"/>
                <w:szCs w:val="20"/>
                <w:lang w:val="en-GB" w:eastAsia="zh-CN"/>
              </w:rPr>
              <w:t xml:space="preserve">with </w:t>
            </w:r>
            <w:r>
              <w:rPr>
                <w:rFonts w:eastAsia="맑은 고딕"/>
                <w:szCs w:val="20"/>
                <w:lang w:val="en-GB"/>
              </w:rPr>
              <w:t xml:space="preserve">separated values for FR1 and FR2.   The BWP switching procedure, Type0-PDCCH CSS set, and timing delta of IAB node operation in </w:t>
            </w:r>
            <w:r>
              <w:rPr>
                <w:rFonts w:eastAsia="맑은 고딕"/>
                <w:szCs w:val="20"/>
                <w:lang w:val="en-GB"/>
              </w:rPr>
              <w:fldChar w:fldCharType="begin"/>
            </w:r>
            <w:r>
              <w:rPr>
                <w:rFonts w:eastAsia="맑은 고딕"/>
                <w:szCs w:val="20"/>
                <w:lang w:val="en-GB"/>
              </w:rPr>
              <w:instrText xml:space="preserve"> REF _Ref66141494 \r \h </w:instrText>
            </w:r>
            <w:r>
              <w:rPr>
                <w:rFonts w:eastAsia="맑은 고딕"/>
                <w:szCs w:val="20"/>
                <w:lang w:val="en-GB"/>
              </w:rPr>
            </w:r>
            <w:r>
              <w:rPr>
                <w:rFonts w:eastAsia="맑은 고딕"/>
                <w:szCs w:val="20"/>
                <w:lang w:val="en-GB"/>
              </w:rPr>
              <w:fldChar w:fldCharType="separate"/>
            </w:r>
            <w:r>
              <w:rPr>
                <w:rFonts w:eastAsia="맑은 고딕"/>
                <w:szCs w:val="20"/>
                <w:lang w:val="en-GB"/>
              </w:rPr>
              <w:t>[7]</w:t>
            </w:r>
            <w:r>
              <w:rPr>
                <w:rFonts w:eastAsia="맑은 고딕"/>
                <w:szCs w:val="20"/>
                <w:lang w:val="en-GB"/>
              </w:rPr>
              <w:fldChar w:fldCharType="end"/>
            </w:r>
            <w:r>
              <w:rPr>
                <w:rFonts w:eastAsia="맑은 고딕"/>
                <w:szCs w:val="20"/>
                <w:lang w:val="en-GB"/>
              </w:rPr>
              <w:t xml:space="preserve"> also had separated specifications for FR1 and FR2.     </w:t>
            </w:r>
          </w:p>
          <w:p w14:paraId="7C946423" w14:textId="77777777" w:rsidR="00204DF2" w:rsidRDefault="00204DF2" w:rsidP="00204DF2">
            <w:pPr>
              <w:spacing w:after="180"/>
              <w:rPr>
                <w:rFonts w:eastAsia="맑은 고딕"/>
                <w:szCs w:val="20"/>
                <w:lang w:val="en-GB"/>
              </w:rPr>
            </w:pPr>
            <w:r>
              <w:rPr>
                <w:rFonts w:eastAsia="맑은 고딕"/>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맑은 고딕"/>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맑은 고딕"/>
                <w:szCs w:val="20"/>
                <w:lang w:val="en-GB"/>
              </w:rPr>
            </w:pPr>
            <w:r>
              <w:rPr>
                <w:rFonts w:eastAsia="맑은 고딕"/>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맑은 고딕"/>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맑은 고딕"/>
                <w:szCs w:val="20"/>
                <w:lang w:val="en-GB"/>
              </w:rPr>
              <w:lastRenderedPageBreak/>
              <w:t xml:space="preserve">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af5"/>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lastRenderedPageBreak/>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5"/>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afe"/>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lastRenderedPageBreak/>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a7"/>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5"/>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afc"/>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afc"/>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afc"/>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afc"/>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afc"/>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afc"/>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afc"/>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afc"/>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afc"/>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afc"/>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afc"/>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afc"/>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afc"/>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afc"/>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lastRenderedPageBreak/>
                    <w:t>TS38.215</w:t>
                  </w:r>
                </w:p>
              </w:tc>
              <w:tc>
                <w:tcPr>
                  <w:tcW w:w="7447" w:type="dxa"/>
                </w:tcPr>
                <w:p w14:paraId="55034785" w14:textId="77777777" w:rsidR="00336E19" w:rsidRDefault="00336E19" w:rsidP="006D6978">
                  <w:pPr>
                    <w:pStyle w:val="afc"/>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afc"/>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afc"/>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DC05AB">
              <w:lastRenderedPageBreak/>
              <w:t>intraBandFreqSeparationDL, intraBandFreqSeparationDL-v1620</w:t>
            </w:r>
          </w:p>
          <w:p w14:paraId="18E5F91D"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af5"/>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a7"/>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5"/>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 xml:space="preserve">efines cell search, patterns have been defined specifically for FR2. Given that additional SCSs and patterns are under discussion that may differ greatly from the existing FR2 patterns, a simple band extension may require multiple changes to the </w:t>
                  </w:r>
                  <w:r w:rsidRPr="0093291C">
                    <w:rPr>
                      <w:color w:val="000000"/>
                      <w:sz w:val="20"/>
                      <w:szCs w:val="20"/>
                    </w:rPr>
                    <w:lastRenderedPageBreak/>
                    <w:t>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lastRenderedPageBreak/>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바탕"/>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af5"/>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lastRenderedPageBreak/>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af5"/>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a7"/>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a7"/>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af5"/>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맑은 고딕"/>
                <w:b/>
                <w:bCs/>
                <w:sz w:val="20"/>
                <w:szCs w:val="20"/>
                <w:lang w:val="en-GB" w:eastAsia="ko-KR"/>
              </w:rPr>
            </w:pPr>
          </w:p>
        </w:tc>
      </w:tr>
    </w:tbl>
    <w:p w14:paraId="7E1FC417" w14:textId="42D180A9" w:rsidR="00E66795" w:rsidRDefault="00E66795" w:rsidP="00E66795">
      <w:pPr>
        <w:pStyle w:val="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af5"/>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ko-KR"/>
                    </w:rPr>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lastRenderedPageBreak/>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 xml:space="preserve">ifferences in RA configuration, transition time, SSB pattern, power control, CORESET#0 </w:t>
            </w:r>
            <w:r w:rsidRPr="008F72FC">
              <w:lastRenderedPageBreak/>
              <w:t>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w:t>
            </w:r>
            <w:r w:rsidRPr="00694766">
              <w:rPr>
                <w:color w:val="000000"/>
              </w:rPr>
              <w:lastRenderedPageBreak/>
              <w:t xml:space="preserve">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af5"/>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afc"/>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afc"/>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바탕" w:hAnsi="Times"/>
                <w:b/>
                <w:bCs/>
                <w:szCs w:val="24"/>
                <w:lang w:eastAsia="x-none"/>
              </w:rPr>
            </w:pPr>
            <w:r w:rsidRPr="00AE365F">
              <w:rPr>
                <w:rFonts w:ascii="Times" w:eastAsia="바탕" w:hAnsi="Times"/>
                <w:b/>
                <w:szCs w:val="24"/>
                <w:lang w:eastAsia="x-none"/>
              </w:rPr>
              <w:t>Proposal 1</w:t>
            </w:r>
            <w:r>
              <w:rPr>
                <w:rFonts w:ascii="Times" w:eastAsia="바탕" w:hAnsi="Times"/>
                <w:b/>
                <w:szCs w:val="24"/>
                <w:lang w:eastAsia="x-none"/>
              </w:rPr>
              <w:t>:</w:t>
            </w:r>
            <w:r w:rsidRPr="00AE365F">
              <w:rPr>
                <w:rFonts w:ascii="Times" w:eastAsia="바탕" w:hAnsi="Times"/>
                <w:b/>
                <w:szCs w:val="24"/>
                <w:lang w:eastAsia="x-none"/>
              </w:rPr>
              <w:t xml:space="preserve"> </w:t>
            </w:r>
            <w:r>
              <w:rPr>
                <w:rFonts w:ascii="Times" w:eastAsia="바탕" w:hAnsi="Times"/>
                <w:b/>
                <w:szCs w:val="24"/>
                <w:lang w:eastAsia="x-none"/>
              </w:rPr>
              <w:t>Only consider Options 2 and 3a for further evaluations</w:t>
            </w:r>
            <w:r w:rsidRPr="00A559FA">
              <w:rPr>
                <w:rFonts w:ascii="Times" w:eastAsia="바탕" w:hAnsi="Times"/>
                <w:b/>
                <w:bCs/>
                <w:szCs w:val="24"/>
                <w:lang w:eastAsia="x-none"/>
              </w:rPr>
              <w:t>.</w:t>
            </w:r>
            <w:r>
              <w:rPr>
                <w:rFonts w:ascii="Times" w:eastAsia="바탕" w:hAnsi="Times"/>
                <w:b/>
                <w:bCs/>
                <w:szCs w:val="24"/>
                <w:lang w:eastAsia="x-none"/>
              </w:rPr>
              <w:t xml:space="preserve"> </w:t>
            </w:r>
          </w:p>
          <w:p w14:paraId="411E1567" w14:textId="77777777" w:rsidR="00F52B1C" w:rsidRDefault="00F52B1C" w:rsidP="00F52B1C">
            <w:pPr>
              <w:rPr>
                <w:rFonts w:ascii="Times" w:eastAsia="바탕" w:hAnsi="Times"/>
                <w:b/>
                <w:bCs/>
                <w:szCs w:val="24"/>
                <w:lang w:eastAsia="x-none"/>
              </w:rPr>
            </w:pPr>
          </w:p>
          <w:p w14:paraId="3A27ED2E" w14:textId="77777777" w:rsidR="00F52B1C" w:rsidRPr="00BF148C" w:rsidRDefault="00F52B1C" w:rsidP="00F52B1C">
            <w:pPr>
              <w:jc w:val="both"/>
              <w:rPr>
                <w:rFonts w:ascii="Times" w:eastAsia="바탕" w:hAnsi="Times"/>
                <w:szCs w:val="24"/>
                <w:lang w:eastAsia="x-none"/>
              </w:rPr>
            </w:pPr>
            <w:r w:rsidRPr="00BF148C">
              <w:rPr>
                <w:rFonts w:ascii="Times" w:eastAsia="바탕"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w:t>
            </w:r>
            <w:r w:rsidRPr="00BF148C">
              <w:rPr>
                <w:rFonts w:ascii="Times" w:eastAsia="바탕" w:hAnsi="Times"/>
                <w:szCs w:val="24"/>
                <w:lang w:eastAsia="x-none"/>
              </w:rPr>
              <w:lastRenderedPageBreak/>
              <w:t xml:space="preserve">not clear at this time how many enhancements/modifications </w:t>
            </w:r>
            <w:r>
              <w:rPr>
                <w:rFonts w:ascii="Times" w:eastAsia="바탕" w:hAnsi="Times"/>
                <w:szCs w:val="24"/>
                <w:lang w:eastAsia="x-none"/>
              </w:rPr>
              <w:t>will be</w:t>
            </w:r>
            <w:r w:rsidRPr="00BF148C">
              <w:rPr>
                <w:rFonts w:ascii="Times" w:eastAsia="바탕" w:hAnsi="Times"/>
                <w:szCs w:val="24"/>
                <w:lang w:eastAsia="x-none"/>
              </w:rPr>
              <w:t xml:space="preserve"> introduced for FR3 compared to FR2. </w:t>
            </w:r>
          </w:p>
          <w:p w14:paraId="28C2D29B" w14:textId="77777777" w:rsidR="00F52B1C" w:rsidRDefault="00F52B1C" w:rsidP="00F52B1C">
            <w:pPr>
              <w:jc w:val="both"/>
              <w:rPr>
                <w:rFonts w:ascii="Times" w:eastAsia="바탕" w:hAnsi="Times"/>
                <w:szCs w:val="24"/>
                <w:lang w:eastAsia="x-none"/>
              </w:rPr>
            </w:pPr>
            <w:r w:rsidRPr="00BF148C">
              <w:rPr>
                <w:rFonts w:ascii="Times" w:eastAsia="바탕" w:hAnsi="Times"/>
                <w:szCs w:val="24"/>
                <w:lang w:eastAsia="x-none"/>
              </w:rPr>
              <w:t>Option 3a, which defines FR2 as 24.25-71GHz, FR2a and FR2b subsets as 24.25-52.6GHz and 52.6-71GHz</w:t>
            </w:r>
            <w:r>
              <w:rPr>
                <w:rFonts w:ascii="Times" w:eastAsia="바탕" w:hAnsi="Times"/>
                <w:szCs w:val="24"/>
                <w:lang w:eastAsia="x-none"/>
              </w:rPr>
              <w:t xml:space="preserve">, </w:t>
            </w:r>
            <w:r w:rsidRPr="00BF148C">
              <w:rPr>
                <w:rFonts w:ascii="Times" w:eastAsia="바탕" w:hAnsi="Times"/>
                <w:szCs w:val="24"/>
                <w:lang w:eastAsia="x-none"/>
              </w:rPr>
              <w:t>respectively, provide</w:t>
            </w:r>
            <w:r>
              <w:rPr>
                <w:rFonts w:ascii="Times" w:eastAsia="바탕" w:hAnsi="Times"/>
                <w:szCs w:val="24"/>
                <w:lang w:eastAsia="x-none"/>
              </w:rPr>
              <w:t>s</w:t>
            </w:r>
            <w:r w:rsidRPr="00BF148C">
              <w:rPr>
                <w:rFonts w:ascii="Times" w:eastAsia="바탕"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바탕" w:hAnsi="Times"/>
                <w:szCs w:val="24"/>
                <w:lang w:eastAsia="x-none"/>
              </w:rPr>
              <w:t>do not need to be</w:t>
            </w:r>
            <w:r w:rsidRPr="00BF148C">
              <w:rPr>
                <w:rFonts w:ascii="Times" w:eastAsia="바탕" w:hAnsi="Times"/>
                <w:szCs w:val="24"/>
                <w:lang w:eastAsia="x-none"/>
              </w:rPr>
              <w:t xml:space="preserve"> repeated for the new range. </w:t>
            </w:r>
            <w:r>
              <w:rPr>
                <w:rFonts w:ascii="Times" w:eastAsia="바탕"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바탕"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바탕"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바탕" w:hAnsi="Times"/>
                <w:szCs w:val="24"/>
                <w:lang w:eastAsia="x-none"/>
              </w:rPr>
            </w:pPr>
            <w:r>
              <w:rPr>
                <w:rFonts w:ascii="Times" w:eastAsia="바탕" w:hAnsi="Times"/>
                <w:b/>
                <w:szCs w:val="24"/>
                <w:lang w:eastAsia="x-none"/>
              </w:rPr>
              <w:t>Observation</w:t>
            </w:r>
            <w:r w:rsidRPr="00AE365F">
              <w:rPr>
                <w:rFonts w:ascii="Times" w:eastAsia="바탕" w:hAnsi="Times"/>
                <w:b/>
                <w:szCs w:val="24"/>
                <w:lang w:eastAsia="x-none"/>
              </w:rPr>
              <w:t xml:space="preserve"> 1</w:t>
            </w:r>
            <w:r>
              <w:rPr>
                <w:rFonts w:ascii="Times" w:eastAsia="바탕" w:hAnsi="Times"/>
                <w:b/>
                <w:szCs w:val="24"/>
                <w:lang w:eastAsia="x-none"/>
              </w:rPr>
              <w:t>:</w:t>
            </w:r>
            <w:r w:rsidRPr="00AE365F">
              <w:rPr>
                <w:rFonts w:ascii="Times" w:eastAsia="바탕" w:hAnsi="Times"/>
                <w:b/>
                <w:szCs w:val="24"/>
                <w:lang w:eastAsia="x-none"/>
              </w:rPr>
              <w:t xml:space="preserve"> </w:t>
            </w:r>
            <w:r>
              <w:rPr>
                <w:rFonts w:ascii="Times" w:eastAsia="바탕" w:hAnsi="Times"/>
                <w:b/>
                <w:szCs w:val="24"/>
                <w:lang w:eastAsia="x-none"/>
              </w:rPr>
              <w:t>Our views favor Option 3a over Option 2 for further evaluations</w:t>
            </w:r>
            <w:r w:rsidRPr="00A559FA">
              <w:rPr>
                <w:rFonts w:ascii="Times" w:eastAsia="바탕" w:hAnsi="Times"/>
                <w:b/>
                <w:bCs/>
                <w:szCs w:val="24"/>
                <w:lang w:eastAsia="x-none"/>
              </w:rPr>
              <w:t>.</w:t>
            </w:r>
            <w:r>
              <w:rPr>
                <w:rFonts w:ascii="Times" w:eastAsia="바탕" w:hAnsi="Times"/>
                <w:b/>
                <w:bCs/>
                <w:szCs w:val="24"/>
                <w:lang w:eastAsia="x-none"/>
              </w:rPr>
              <w:t xml:space="preserve"> We believe </w:t>
            </w:r>
            <w:r>
              <w:rPr>
                <w:rFonts w:ascii="Times" w:eastAsia="바탕" w:hAnsi="Times"/>
                <w:b/>
                <w:szCs w:val="24"/>
                <w:lang w:eastAsia="x-none"/>
              </w:rPr>
              <w:t xml:space="preserve">Option 3a provides a good compromise between defining a new FR3 range or extending FR2 to </w:t>
            </w:r>
            <w:r w:rsidRPr="00523295">
              <w:rPr>
                <w:rFonts w:ascii="Times" w:eastAsia="바탕" w:hAnsi="Times"/>
                <w:b/>
                <w:bCs/>
                <w:szCs w:val="24"/>
                <w:lang w:eastAsia="x-none"/>
              </w:rPr>
              <w:t>52.6-71GHz</w:t>
            </w:r>
            <w:r>
              <w:rPr>
                <w:rFonts w:ascii="Times" w:eastAsia="바탕"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F45C6" w14:textId="77777777" w:rsidR="008265E2" w:rsidRDefault="008265E2" w:rsidP="00642FCD">
      <w:pPr>
        <w:spacing w:after="0" w:line="240" w:lineRule="auto"/>
      </w:pPr>
      <w:r>
        <w:separator/>
      </w:r>
    </w:p>
  </w:endnote>
  <w:endnote w:type="continuationSeparator" w:id="0">
    <w:p w14:paraId="42AA96FE" w14:textId="77777777" w:rsidR="008265E2" w:rsidRDefault="008265E2"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charset w:val="86"/>
    <w:family w:val="modern"/>
    <w:pitch w:val="fixed"/>
    <w:sig w:usb0="800002BF"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EDEA6" w14:textId="77777777" w:rsidR="008265E2" w:rsidRDefault="008265E2" w:rsidP="00642FCD">
      <w:pPr>
        <w:spacing w:after="0" w:line="240" w:lineRule="auto"/>
      </w:pPr>
      <w:r>
        <w:separator/>
      </w:r>
    </w:p>
  </w:footnote>
  <w:footnote w:type="continuationSeparator" w:id="0">
    <w:p w14:paraId="6EA8D9C0" w14:textId="77777777" w:rsidR="008265E2" w:rsidRDefault="008265E2"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Char"/>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
    <w:name w:val="heading 5"/>
    <w:basedOn w:val="a0"/>
    <w:next w:val="a0"/>
    <w:link w:val="5Char"/>
    <w:qFormat/>
    <w:pPr>
      <w:numPr>
        <w:ilvl w:val="4"/>
        <w:numId w:val="1"/>
      </w:numPr>
      <w:spacing w:before="240" w:after="60"/>
      <w:outlineLvl w:val="4"/>
    </w:pPr>
    <w:rPr>
      <w:b/>
      <w:bCs/>
      <w:i/>
      <w:iCs/>
      <w:sz w:val="26"/>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aliases w:val="cap,Caption Char1 Char,cap Char Char1,Caption Char Char1 Char,cap Char2,题注,Caption Char2,Caption Char Char Char,Caption Char Char1,fig and tbl,fighead2,Table Caption,fighead21,fighead22,fighead23,Table Caption1,fighead211,条目,cap1,fighead24"/>
    <w:basedOn w:val="a0"/>
    <w:next w:val="a0"/>
    <w:link w:val="Char1"/>
    <w:uiPriority w:val="35"/>
    <w:qFormat/>
    <w:pPr>
      <w:jc w:val="center"/>
    </w:pPr>
    <w:rPr>
      <w:b/>
      <w:bCs/>
      <w:sz w:val="20"/>
      <w:szCs w:val="20"/>
    </w:rPr>
  </w:style>
  <w:style w:type="paragraph" w:styleId="a8">
    <w:name w:val="Document Map"/>
    <w:basedOn w:val="a0"/>
    <w:link w:val="Char2"/>
    <w:uiPriority w:val="99"/>
    <w:qFormat/>
    <w:rPr>
      <w:rFonts w:ascii="Tahoma" w:hAnsi="Tahoma"/>
      <w:sz w:val="16"/>
      <w:szCs w:val="16"/>
    </w:rPr>
  </w:style>
  <w:style w:type="paragraph" w:styleId="a9">
    <w:name w:val="annotation text"/>
    <w:basedOn w:val="a0"/>
    <w:link w:val="Char3"/>
    <w:uiPriority w:val="99"/>
    <w:qFormat/>
    <w:rPr>
      <w:sz w:val="20"/>
      <w:szCs w:val="20"/>
    </w:rPr>
  </w:style>
  <w:style w:type="paragraph" w:styleId="aa">
    <w:name w:val="Body Tex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uiPriority w:val="99"/>
    <w:semiHidden/>
    <w:qFormat/>
    <w:rPr>
      <w:rFonts w:ascii="Tahoma" w:hAnsi="Tahoma"/>
      <w:sz w:val="16"/>
      <w:szCs w:val="16"/>
    </w:rPr>
  </w:style>
  <w:style w:type="paragraph" w:styleId="ae">
    <w:name w:val="footer"/>
    <w:basedOn w:val="a0"/>
    <w:link w:val="Char8"/>
    <w:qFormat/>
    <w:pPr>
      <w:tabs>
        <w:tab w:val="center" w:pos="4680"/>
        <w:tab w:val="right" w:pos="9360"/>
      </w:tabs>
    </w:pPr>
  </w:style>
  <w:style w:type="paragraph" w:styleId="af">
    <w:name w:val="header"/>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uiPriority w:val="99"/>
    <w:qFormat/>
    <w:rPr>
      <w:b/>
      <w:bCs/>
    </w:rPr>
  </w:style>
  <w:style w:type="table" w:styleId="af5">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풍선 도움말 텍스트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캡션 Char"/>
    <w:aliases w:val="cap Char,Caption Char1 Char Char1,cap Char Char1 Char1,Caption Char Char1 Char Char1,cap Char2 Char1,题注 Char1,Caption Char2 Char1,Caption Char Char Char Char1,Caption Char Char1 Char2,fig and tbl Char1,fighead2 Char,Table Caption Char,条目 Char1"/>
    <w:link w:val="a7"/>
    <w:qFormat/>
    <w:rPr>
      <w:b/>
      <w:bCs/>
      <w:lang w:eastAsia="en-US"/>
    </w:rPr>
  </w:style>
  <w:style w:type="character" w:customStyle="1" w:styleId="Char9">
    <w:name w:val="머리글 Char"/>
    <w:link w:val="af"/>
    <w:qFormat/>
    <w:rPr>
      <w:sz w:val="22"/>
      <w:szCs w:val="22"/>
    </w:rPr>
  </w:style>
  <w:style w:type="character" w:customStyle="1" w:styleId="Char8">
    <w:name w:val="바닥글 Char"/>
    <w:link w:val="ae"/>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列出段落"/>
    <w:basedOn w:val="a0"/>
    <w:link w:val="Chard"/>
    <w:uiPriority w:val="34"/>
    <w:qFormat/>
    <w:pPr>
      <w:autoSpaceDE/>
      <w:autoSpaceDN/>
      <w:adjustRightInd/>
      <w:spacing w:after="0"/>
      <w:ind w:left="720"/>
    </w:pPr>
    <w:rPr>
      <w:rFonts w:ascii="Calibri" w:hAnsi="Calibri"/>
    </w:rPr>
  </w:style>
  <w:style w:type="character" w:customStyle="1" w:styleId="Char2">
    <w:name w:val="문서 구조 Char"/>
    <w:link w:val="a8"/>
    <w:uiPriority w:val="99"/>
    <w:qFormat/>
    <w:rPr>
      <w:rFonts w:ascii="Tahoma" w:hAnsi="Tahoma" w:cs="Tahoma"/>
      <w:sz w:val="16"/>
      <w:szCs w:val="16"/>
    </w:rPr>
  </w:style>
  <w:style w:type="character" w:customStyle="1" w:styleId="Char3">
    <w:name w:val="메모 텍스트 Char"/>
    <w:basedOn w:val="a1"/>
    <w:link w:val="a9"/>
    <w:uiPriority w:val="99"/>
    <w:qFormat/>
  </w:style>
  <w:style w:type="character" w:customStyle="1" w:styleId="Charc">
    <w:name w:val="메모 주제 Char"/>
    <w:link w:val="af4"/>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글자만 Char"/>
    <w:link w:val="ab"/>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e">
    <w:name w:val="No Spacing"/>
    <w:uiPriority w:val="1"/>
    <w:qFormat/>
    <w:rPr>
      <w:rFonts w:eastAsia="MS Mincho"/>
      <w:lang w:val="en-US" w:eastAsia="en-US"/>
    </w:rPr>
  </w:style>
  <w:style w:type="character" w:customStyle="1" w:styleId="1Char">
    <w:name w:val="제목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1"/>
    <w:link w:val="24"/>
    <w:qFormat/>
    <w:rPr>
      <w:rFonts w:eastAsia="Times New Roman"/>
      <w:kern w:val="2"/>
      <w:lang w:eastAsia="ja-JP"/>
    </w:rPr>
  </w:style>
  <w:style w:type="character" w:customStyle="1" w:styleId="3Char1">
    <w:name w:val="본문 들여쓰기 3 Char"/>
    <w:basedOn w:val="a1"/>
    <w:link w:val="33"/>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Char6">
    <w:name w:val="날짜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eastAsia="zh-CN"/>
    </w:rPr>
  </w:style>
  <w:style w:type="character" w:customStyle="1" w:styleId="4Char">
    <w:name w:val="제목 4 Char"/>
    <w:link w:val="4"/>
    <w:qFormat/>
    <w:rPr>
      <w:b/>
      <w:bCs/>
      <w:sz w:val="28"/>
      <w:szCs w:val="28"/>
      <w:lang w:val="en-US" w:eastAsia="en-US"/>
    </w:rPr>
  </w:style>
  <w:style w:type="character" w:customStyle="1" w:styleId="5Char">
    <w:name w:val="제목 5 Char"/>
    <w:link w:val="5"/>
    <w:qFormat/>
    <w:rPr>
      <w:b/>
      <w:bCs/>
      <w:i/>
      <w:iCs/>
      <w:sz w:val="26"/>
      <w:szCs w:val="26"/>
      <w:lang w:val="en-US" w:eastAsia="en-US"/>
    </w:rPr>
  </w:style>
  <w:style w:type="character" w:customStyle="1" w:styleId="6Char">
    <w:name w:val="제목 6 Char"/>
    <w:link w:val="6"/>
    <w:qFormat/>
    <w:rPr>
      <w:b/>
      <w:bCs/>
      <w:sz w:val="22"/>
      <w:szCs w:val="22"/>
      <w:lang w:val="en-US" w:eastAsia="en-US"/>
    </w:rPr>
  </w:style>
  <w:style w:type="character" w:customStyle="1" w:styleId="7Char">
    <w:name w:val="제목 7 Char"/>
    <w:link w:val="7"/>
    <w:qFormat/>
    <w:rPr>
      <w:sz w:val="24"/>
      <w:szCs w:val="24"/>
      <w:lang w:val="en-US" w:eastAsia="en-US"/>
    </w:rPr>
  </w:style>
  <w:style w:type="character" w:customStyle="1" w:styleId="8Char">
    <w:name w:val="제목 8 Char"/>
    <w:link w:val="8"/>
    <w:qFormat/>
    <w:rPr>
      <w:i/>
      <w:iCs/>
      <w:sz w:val="24"/>
      <w:szCs w:val="24"/>
      <w:lang w:val="en-US" w:eastAsia="en-US"/>
    </w:rPr>
  </w:style>
  <w:style w:type="character" w:customStyle="1" w:styleId="9Char">
    <w:name w:val="제목 9 Char"/>
    <w:link w:val="9"/>
    <w:qFormat/>
    <w:rPr>
      <w:rFonts w:ascii="Arial" w:hAnsi="Arial"/>
      <w:sz w:val="22"/>
      <w:szCs w:val="22"/>
      <w:lang w:val="en-US" w:eastAsia="en-US"/>
    </w:rPr>
  </w:style>
  <w:style w:type="character" w:customStyle="1" w:styleId="Char0">
    <w:name w:val="목록 Char"/>
    <w:link w:val="a5"/>
    <w:qFormat/>
    <w:rPr>
      <w:sz w:val="22"/>
      <w:szCs w:val="22"/>
      <w:lang w:eastAsia="en-US"/>
    </w:rPr>
  </w:style>
  <w:style w:type="character" w:customStyle="1" w:styleId="Chara">
    <w:name w:val="각주 텍스트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1"/>
    <w:link w:val="proposal0"/>
    <w:qFormat/>
    <w:rPr>
      <w:rFonts w:eastAsia="바탕"/>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5.xml><?xml version="1.0" encoding="utf-8"?>
<ds:datastoreItem xmlns:ds="http://schemas.openxmlformats.org/officeDocument/2006/customXml" ds:itemID="{62ECEBD1-11FD-4502-B6ED-D2CBDE4B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8815</Words>
  <Characters>50252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최승환/책임연구원/미래기술센터 C&amp;M표준(연)5G무선통신표준Task(seunghwan.choi@lge.com)</cp:lastModifiedBy>
  <cp:revision>6</cp:revision>
  <cp:lastPrinted>2016-08-13T07:06:00Z</cp:lastPrinted>
  <dcterms:created xsi:type="dcterms:W3CDTF">2021-05-21T00:04:00Z</dcterms:created>
  <dcterms:modified xsi:type="dcterms:W3CDTF">2021-05-21T03:19:00Z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