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proofErr w:type="gramStart"/>
      <w:r w:rsidRPr="000E15D8">
        <w:rPr>
          <w:rFonts w:ascii="Times New Roman" w:hAnsi="Times New Roman"/>
          <w:lang w:val="en-GB" w:eastAsia="zh-CN"/>
        </w:rPr>
        <w:t>GHz</w:t>
      </w:r>
      <w:r w:rsidR="000E15D8">
        <w:rPr>
          <w:rFonts w:ascii="Times New Roman" w:hAnsi="Times New Roman"/>
          <w:lang w:val="en-GB" w:eastAsia="zh-CN"/>
        </w:rPr>
        <w:t>, and</w:t>
      </w:r>
      <w:proofErr w:type="gramEnd"/>
      <w:r w:rsidR="000E15D8">
        <w:rPr>
          <w:rFonts w:ascii="Times New Roman" w:hAnsi="Times New Roman"/>
          <w:lang w:val="en-GB" w:eastAsia="zh-CN"/>
        </w:rPr>
        <w:t xml:space="preserve">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lastRenderedPageBreak/>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w:t>
            </w:r>
            <w:r>
              <w:rPr>
                <w:sz w:val="20"/>
                <w:lang w:eastAsia="zh-CN"/>
              </w:rPr>
              <w:t xml:space="preserve"> that RAN4 is more critical for this decision</w:t>
            </w: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w:t>
            </w:r>
            <w:r>
              <w:rPr>
                <w:lang w:eastAsia="zh-CN"/>
              </w:rPr>
              <w:lastRenderedPageBreak/>
              <w:t>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lastRenderedPageBreak/>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 xml:space="preserve">e, we envision little need to do such distinction in the RAN1 specifications since most FR2 functionality will apply to the full frequency range. Specific functionality to the extended range can be tied to the frequency band, </w:t>
            </w:r>
            <w:proofErr w:type="gramStart"/>
            <w:r>
              <w:rPr>
                <w:sz w:val="20"/>
                <w:lang w:eastAsia="zh-CN"/>
              </w:rPr>
              <w:t>similar to</w:t>
            </w:r>
            <w:proofErr w:type="gramEnd"/>
            <w:r>
              <w:rPr>
                <w:sz w:val="20"/>
                <w:lang w:eastAsia="zh-CN"/>
              </w:rPr>
              <w:t xml:space="preserve"> SSB patterns in Rel-15. Hence, we think FR2 should be extended to the full frequency range and see no need to for sub-labels.</w:t>
            </w: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987BF4">
        <w:rPr>
          <w:highlight w:val="yellow"/>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lastRenderedPageBreak/>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5E701EDA" w:rsidR="00242FA7" w:rsidRDefault="00242FA7" w:rsidP="00AA1B83">
            <w:pPr>
              <w:rPr>
                <w:sz w:val="20"/>
              </w:rPr>
            </w:pPr>
            <w:r>
              <w:rPr>
                <w:sz w:val="20"/>
              </w:rPr>
              <w:t>vivo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lastRenderedPageBreak/>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w:t>
            </w:r>
            <w:r>
              <w:lastRenderedPageBreak/>
              <w:t>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lastRenderedPageBreak/>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w:t>
            </w:r>
            <w:r>
              <w:lastRenderedPageBreak/>
              <w:t xml:space="preserve">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w:t>
            </w:r>
            <w:r>
              <w:rPr>
                <w:rFonts w:eastAsia="Malgun Gothic"/>
                <w:szCs w:val="20"/>
                <w:lang w:val="en-GB"/>
              </w:rPr>
              <w:lastRenderedPageBreak/>
              <w:t xml:space="preserve">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lastRenderedPageBreak/>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lastRenderedPageBreak/>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lastRenderedPageBreak/>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lastRenderedPageBreak/>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 xml:space="preserve">efines cell search, patterns have been defined specifically for FR2. Given that additional SCSs and patterns are under discussion that may differ greatly from the existing FR2 patterns, a simple band extension may require multiple changes to the </w:t>
                  </w:r>
                  <w:r w:rsidRPr="0093291C">
                    <w:rPr>
                      <w:color w:val="000000"/>
                      <w:sz w:val="20"/>
                      <w:szCs w:val="20"/>
                    </w:rPr>
                    <w:lastRenderedPageBreak/>
                    <w:t>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lastRenderedPageBreak/>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lastRenderedPageBreak/>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lastRenderedPageBreak/>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lastRenderedPageBreak/>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 xml:space="preserve">ifferences in RA configuration, transition time, SSB pattern, power control, CORESET#0 </w:t>
            </w:r>
            <w:r w:rsidRPr="008F72FC">
              <w:lastRenderedPageBreak/>
              <w:t>monitoring, single-slot TRS (R</w:t>
            </w:r>
            <w:r>
              <w:t>el-</w:t>
            </w:r>
            <w:r w:rsidRPr="008F72FC">
              <w:t xml:space="preserve">15) are mostly originated from analog beamforming at both </w:t>
            </w:r>
            <w:proofErr w:type="spellStart"/>
            <w:r w:rsidRPr="008F72FC">
              <w:t>gNB</w:t>
            </w:r>
            <w:proofErr w:type="spellEnd"/>
            <w:r w:rsidRPr="008F72FC">
              <w:t xml:space="preserve">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w:t>
            </w:r>
            <w:r w:rsidRPr="00694766">
              <w:rPr>
                <w:color w:val="000000"/>
              </w:rPr>
              <w:lastRenderedPageBreak/>
              <w:t xml:space="preserve">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w:t>
            </w:r>
            <w:r w:rsidRPr="00BF148C">
              <w:rPr>
                <w:rFonts w:ascii="Times" w:eastAsia="Batang" w:hAnsi="Times"/>
                <w:szCs w:val="24"/>
                <w:lang w:eastAsia="x-none"/>
              </w:rPr>
              <w:lastRenderedPageBreak/>
              <w:t xml:space="preserve">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3EC9A" w14:textId="77777777" w:rsidR="00423A67" w:rsidRDefault="00423A67" w:rsidP="00642FCD">
      <w:pPr>
        <w:spacing w:after="0" w:line="240" w:lineRule="auto"/>
      </w:pPr>
      <w:r>
        <w:separator/>
      </w:r>
    </w:p>
  </w:endnote>
  <w:endnote w:type="continuationSeparator" w:id="0">
    <w:p w14:paraId="069BCEF8" w14:textId="77777777" w:rsidR="00423A67" w:rsidRDefault="00423A67"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1B6C1" w14:textId="77777777" w:rsidR="00423A67" w:rsidRDefault="00423A67" w:rsidP="00642FCD">
      <w:pPr>
        <w:spacing w:after="0" w:line="240" w:lineRule="auto"/>
      </w:pPr>
      <w:r>
        <w:separator/>
      </w:r>
    </w:p>
  </w:footnote>
  <w:footnote w:type="continuationSeparator" w:id="0">
    <w:p w14:paraId="74C99B1F" w14:textId="77777777" w:rsidR="00423A67" w:rsidRDefault="00423A67"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3.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8547</Words>
  <Characters>48720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Asbjörn Grövlen</cp:lastModifiedBy>
  <cp:revision>2</cp:revision>
  <cp:lastPrinted>2016-08-13T07:06:00Z</cp:lastPrinted>
  <dcterms:created xsi:type="dcterms:W3CDTF">2021-05-20T21:49:00Z</dcterms:created>
  <dcterms:modified xsi:type="dcterms:W3CDTF">2021-05-20T21:49:00Z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