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DB63AF" w:rsidRDefault="00DB63AF">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DB63AF" w:rsidRDefault="00DB63A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DB63AF" w:rsidRDefault="00DB63AF">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DB63AF" w:rsidRDefault="00DB63AF"/>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w:t>
            </w:r>
            <w:proofErr w:type="spellStart"/>
            <w:r>
              <w:rPr>
                <w:rFonts w:ascii="Calibri" w:eastAsia="Times New Roman" w:hAnsi="Calibri" w:cs="Calibri"/>
                <w:snapToGrid/>
                <w:color w:val="000000"/>
                <w:kern w:val="0"/>
                <w:szCs w:val="20"/>
                <w:lang w:val="en-US" w:eastAsia="en-US"/>
              </w:rPr>
              <w:t>Pmax</w:t>
            </w:r>
            <w:proofErr w:type="spellEnd"/>
            <w:r>
              <w:rPr>
                <w:rFonts w:ascii="Calibri" w:eastAsia="Times New Roman" w:hAnsi="Calibri" w:cs="Calibri"/>
                <w:snapToGrid/>
                <w:color w:val="000000"/>
                <w:kern w:val="0"/>
                <w:szCs w:val="20"/>
                <w:lang w:val="en-US" w:eastAsia="en-US"/>
              </w:rPr>
              <w:t>/Pout)+10*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DB63AF" w:rsidRDefault="00DB63AF">
                            <w:pPr>
                              <w:rPr>
                                <w:rFonts w:eastAsia="SimSun"/>
                                <w:snapToGrid/>
                                <w:kern w:val="0"/>
                                <w:lang w:val="en-US" w:eastAsia="zh-CN"/>
                              </w:rPr>
                            </w:pPr>
                            <w:r>
                              <w:rPr>
                                <w:highlight w:val="darkYellow"/>
                                <w:lang w:eastAsia="zh-CN"/>
                              </w:rPr>
                              <w:t>Working assumption:</w:t>
                            </w:r>
                          </w:p>
                          <w:p w14:paraId="37D8ED5D" w14:textId="77777777" w:rsidR="00DB63AF" w:rsidRDefault="00DB63AF">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DB63AF" w:rsidRDefault="00DB63AF">
                      <w:pPr>
                        <w:rPr>
                          <w:rFonts w:eastAsia="SimSun"/>
                          <w:snapToGrid/>
                          <w:kern w:val="0"/>
                          <w:lang w:val="en-US" w:eastAsia="zh-CN"/>
                        </w:rPr>
                      </w:pPr>
                      <w:r>
                        <w:rPr>
                          <w:highlight w:val="darkYellow"/>
                          <w:lang w:eastAsia="zh-CN"/>
                        </w:rPr>
                        <w:t>Working assumption:</w:t>
                      </w:r>
                    </w:p>
                    <w:p w14:paraId="37D8ED5D" w14:textId="77777777" w:rsidR="00DB63AF" w:rsidRDefault="00DB63AF">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Interdigital, LG, NEC, Qualcomm, OPPO, </w:t>
      </w:r>
      <w:proofErr w:type="spellStart"/>
      <w:r>
        <w:t>Spreadtrum</w:t>
      </w:r>
      <w:proofErr w:type="spellEnd"/>
      <w:r>
        <w:t>, Vivo, ZTE</w:t>
      </w:r>
      <w:r w:rsidR="00007B83">
        <w:t xml:space="preserve">, </w:t>
      </w:r>
      <w:proofErr w:type="spellStart"/>
      <w:r w:rsidR="00007B83">
        <w:t>Futurewei</w:t>
      </w:r>
      <w:proofErr w:type="spellEnd"/>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77777777" w:rsidR="006C7ECB" w:rsidRDefault="00A01006">
      <w:pPr>
        <w:pStyle w:val="ListParagraph"/>
        <w:numPr>
          <w:ilvl w:val="0"/>
          <w:numId w:val="15"/>
        </w:numPr>
        <w:rPr>
          <w:lang w:eastAsia="en-US"/>
        </w:rPr>
      </w:pPr>
      <w:r>
        <w:rPr>
          <w:lang w:eastAsia="en-US"/>
        </w:rPr>
        <w:t>Alt A: Support additional adjustment to Energy Detection computation to include transmit beamforming and sensing beam relationship</w:t>
      </w:r>
    </w:p>
    <w:p w14:paraId="37D8E620" w14:textId="77777777" w:rsidR="006C7ECB" w:rsidRDefault="00A01006">
      <w:pPr>
        <w:pStyle w:val="ListParagraph"/>
        <w:numPr>
          <w:ilvl w:val="1"/>
          <w:numId w:val="15"/>
        </w:numPr>
        <w:rPr>
          <w:lang w:eastAsia="en-US"/>
        </w:rPr>
      </w:pPr>
      <w:r>
        <w:rPr>
          <w:lang w:eastAsia="en-US"/>
        </w:rPr>
        <w:t>FFS how to adjust</w:t>
      </w:r>
    </w:p>
    <w:p w14:paraId="37D8E621" w14:textId="77777777" w:rsidR="006C7ECB" w:rsidRDefault="00A01006">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7D8E622" w14:textId="77777777" w:rsidR="006C7ECB" w:rsidRDefault="006C7ECB">
      <w:pPr>
        <w:rPr>
          <w:lang w:eastAsia="en-US"/>
        </w:rPr>
      </w:pP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lastRenderedPageBreak/>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proofErr w:type="spellStart"/>
            <w:r>
              <w:rPr>
                <w:lang w:val="en-US" w:eastAsia="en-US"/>
              </w:rPr>
              <w:t>Futurewei</w:t>
            </w:r>
            <w:proofErr w:type="spellEnd"/>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0C1187">
            <w:pPr>
              <w:rPr>
                <w:lang w:eastAsia="en-US"/>
              </w:rPr>
            </w:pPr>
            <w:r w:rsidRPr="004245E3">
              <w:rPr>
                <w:lang w:eastAsia="en-US"/>
              </w:rPr>
              <w:t>InterDigital</w:t>
            </w:r>
          </w:p>
        </w:tc>
        <w:tc>
          <w:tcPr>
            <w:tcW w:w="7099" w:type="dxa"/>
          </w:tcPr>
          <w:p w14:paraId="3A435BA9" w14:textId="77777777" w:rsidR="00150474" w:rsidRPr="004245E3" w:rsidRDefault="00150474" w:rsidP="000C1187">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Huawei, HiSilicon</w:t>
            </w:r>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due to the fact that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To ensure that th</w:t>
            </w:r>
            <w:r>
              <w:rPr>
                <w:lang w:eastAsia="en-US"/>
              </w:rPr>
              <w:lastRenderedPageBreak/>
              <w:t xml:space="preserve">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bl>
    <w:p w14:paraId="37D8E634" w14:textId="77777777" w:rsidR="006C7ECB" w:rsidRPr="00E066FF"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37D8E638" w14:textId="77777777" w:rsidR="006C7ECB" w:rsidRDefault="00A01006">
      <w:r>
        <w:t xml:space="preserve">Confirm the working assumption that “For Pout in EDT determination, define Pout as the maximum EIRP of the node determining EDT during a COT”. </w:t>
      </w:r>
    </w:p>
    <w:p w14:paraId="37D8E639" w14:textId="77777777" w:rsidR="006C7ECB" w:rsidRDefault="00A01006">
      <w:pPr>
        <w:pStyle w:val="ListParagraph"/>
        <w:numPr>
          <w:ilvl w:val="0"/>
          <w:numId w:val="15"/>
        </w:numPr>
        <w:rPr>
          <w:lang w:eastAsia="en-US"/>
        </w:rPr>
      </w:pPr>
      <w:r>
        <w:rPr>
          <w:lang w:eastAsia="en-US"/>
        </w:rPr>
        <w:t>FFS: For COT sharing case, if the maximum EIRP of the responding device needs to be considered for EDT determination</w:t>
      </w: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Power(EIRP)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lastRenderedPageBreak/>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proofErr w:type="spellStart"/>
            <w:r>
              <w:rPr>
                <w:lang w:eastAsia="en-US"/>
              </w:rPr>
              <w:t>Futurewei</w:t>
            </w:r>
            <w:proofErr w:type="spellEnd"/>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r>
              <w:rPr>
                <w:lang w:eastAsia="en-US"/>
              </w:rPr>
              <w:t>Convida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Huawei, HiSilicon</w:t>
            </w:r>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w:t>
            </w:r>
            <w:proofErr w:type="spellStart"/>
            <w:r>
              <w:rPr>
                <w:lang w:eastAsia="en-US"/>
              </w:rPr>
              <w:t>subclause</w:t>
            </w:r>
            <w:proofErr w:type="spellEnd"/>
            <w:r>
              <w:rPr>
                <w:lang w:eastAsia="en-US"/>
              </w:rPr>
              <w:t xml:space="preserve"> 4.2.2.1 of the HS EN 302 567 only considers the EIRP of the equipment during a transmission burst before which the equipment is required to perform the CCA check according to </w:t>
            </w:r>
            <w:proofErr w:type="spellStart"/>
            <w:r>
              <w:rPr>
                <w:lang w:eastAsia="en-US"/>
              </w:rPr>
              <w:t>subclause</w:t>
            </w:r>
            <w:proofErr w:type="spellEnd"/>
            <w:r>
              <w:rPr>
                <w:lang w:eastAsia="en-US"/>
              </w:rPr>
              <w:t xml:space="preserve"> 4.2.5.3. It is noted though that transmissions from a responding equipment within the initiated COT are allowed by the same </w:t>
            </w:r>
            <w:proofErr w:type="spellStart"/>
            <w:r>
              <w:rPr>
                <w:lang w:eastAsia="en-US"/>
              </w:rPr>
              <w:t>subclause</w:t>
            </w:r>
            <w:proofErr w:type="spellEnd"/>
            <w:r>
              <w:rPr>
                <w:lang w:eastAsia="en-US"/>
              </w:rPr>
              <w:t xml:space="preserv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bl>
    <w:p w14:paraId="37D8E652" w14:textId="77777777" w:rsidR="006C7ECB" w:rsidRDefault="006C7ECB">
      <w:pPr>
        <w:rPr>
          <w:lang w:eastAsia="en-US"/>
        </w:rPr>
      </w:pPr>
    </w:p>
    <w:p w14:paraId="37D8E653" w14:textId="77777777" w:rsidR="006C7ECB" w:rsidRDefault="00A01006">
      <w:pPr>
        <w:pStyle w:val="Heading2"/>
      </w:pPr>
      <w:r>
        <w:rPr>
          <w:noProof/>
          <w:lang w:val="en-US" w:eastAsia="zh-CN"/>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DB63AF" w:rsidRDefault="00DB63AF">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DB63AF" w:rsidRDefault="00DB63AF">
                            <w:pPr>
                              <w:rPr>
                                <w:rFonts w:cs="Times"/>
                                <w:szCs w:val="20"/>
                              </w:rPr>
                            </w:pPr>
                            <w:r>
                              <w:rPr>
                                <w:rFonts w:cs="Times"/>
                                <w:szCs w:val="20"/>
                              </w:rPr>
                              <w:t>For LBT for single carrier transmission, consider the following alternatives</w:t>
                            </w:r>
                          </w:p>
                          <w:p w14:paraId="37D8ED60" w14:textId="77777777" w:rsidR="00DB63AF" w:rsidRDefault="00DB63AF">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DB63AF" w:rsidRDefault="00DB63AF">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DB63AF" w:rsidRDefault="00DB63AF">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DB63AF" w:rsidRDefault="00DB63AF">
                            <w:pPr>
                              <w:rPr>
                                <w:rFonts w:cs="Times"/>
                                <w:szCs w:val="20"/>
                              </w:rPr>
                            </w:pPr>
                            <w:r>
                              <w:rPr>
                                <w:rFonts w:cs="Times"/>
                                <w:szCs w:val="20"/>
                              </w:rPr>
                              <w:t>For LBT for multi-carrier transmission in intra-band CA, consider the following alternatives</w:t>
                            </w:r>
                          </w:p>
                          <w:p w14:paraId="37D8ED64"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DB63AF" w:rsidRDefault="00DB63AF">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DB63AF" w:rsidRDefault="00DB63AF"/>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DB63AF" w:rsidRDefault="00DB63AF">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DB63AF" w:rsidRDefault="00DB63AF">
                      <w:pPr>
                        <w:rPr>
                          <w:rFonts w:cs="Times"/>
                          <w:szCs w:val="20"/>
                        </w:rPr>
                      </w:pPr>
                      <w:r>
                        <w:rPr>
                          <w:rFonts w:cs="Times"/>
                          <w:szCs w:val="20"/>
                        </w:rPr>
                        <w:t>For LBT for single carrier transmission, consider the following alternatives</w:t>
                      </w:r>
                    </w:p>
                    <w:p w14:paraId="37D8ED60" w14:textId="77777777" w:rsidR="00DB63AF" w:rsidRDefault="00DB63AF">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DB63AF" w:rsidRDefault="00DB63AF">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DB63AF" w:rsidRDefault="00DB63AF">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DB63AF" w:rsidRDefault="00DB63AF">
                      <w:pPr>
                        <w:rPr>
                          <w:rFonts w:cs="Times"/>
                          <w:szCs w:val="20"/>
                        </w:rPr>
                      </w:pPr>
                      <w:r>
                        <w:rPr>
                          <w:rFonts w:cs="Times"/>
                          <w:szCs w:val="20"/>
                        </w:rPr>
                        <w:t>For LBT for multi-carrier transmission in intra-band CA, consider the following alternatives</w:t>
                      </w:r>
                    </w:p>
                    <w:p w14:paraId="37D8ED64"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DB63AF" w:rsidRDefault="00DB63AF">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DB63AF" w:rsidRDefault="00DB63AF"/>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7777777" w:rsidR="006C7ECB" w:rsidRDefault="00A01006">
      <w:pPr>
        <w:pStyle w:val="discussionpoint"/>
      </w:pPr>
      <w:r>
        <w:t>Proposal 2.2.1-1</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D2"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proofErr w:type="spellStart"/>
            <w:r>
              <w:rPr>
                <w:lang w:eastAsia="en-US"/>
              </w:rPr>
              <w:t>Futurewei</w:t>
            </w:r>
            <w:proofErr w:type="spellEnd"/>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0C1187">
            <w:pPr>
              <w:rPr>
                <w:lang w:eastAsia="en-US"/>
              </w:rPr>
            </w:pPr>
            <w:r w:rsidRPr="004245E3">
              <w:rPr>
                <w:lang w:eastAsia="en-US"/>
              </w:rPr>
              <w:t>InterDigital</w:t>
            </w:r>
          </w:p>
        </w:tc>
        <w:tc>
          <w:tcPr>
            <w:tcW w:w="6937" w:type="dxa"/>
          </w:tcPr>
          <w:p w14:paraId="1C071BFF" w14:textId="77777777" w:rsidR="00150474" w:rsidRPr="004245E3" w:rsidRDefault="00150474" w:rsidP="000C1187">
            <w:pPr>
              <w:rPr>
                <w:lang w:eastAsia="en-US"/>
              </w:rPr>
            </w:pPr>
            <w:r w:rsidRPr="004245E3">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0C118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2FF68AE4" w14:textId="77777777" w:rsidR="00CE0EF6" w:rsidRDefault="00CE0EF6" w:rsidP="00CE0EF6">
            <w:pPr>
              <w:rPr>
                <w:lang w:eastAsia="en-US"/>
              </w:rPr>
            </w:pPr>
            <w:r>
              <w:rPr>
                <w:lang w:eastAsia="en-US"/>
              </w:rPr>
              <w:t>First, please note that the agreement mentioned  at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0C1187">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hint="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bl>
    <w:p w14:paraId="37D8E6E4" w14:textId="77777777" w:rsidR="006C7ECB" w:rsidRPr="00150474" w:rsidRDefault="006C7ECB">
      <w:pPr>
        <w:rPr>
          <w:lang w:eastAsia="en-US"/>
        </w:rPr>
      </w:pPr>
    </w:p>
    <w:p w14:paraId="37D8E6E5" w14:textId="77777777" w:rsidR="006C7ECB" w:rsidRDefault="00A01006">
      <w:pPr>
        <w:pStyle w:val="discussionpoint"/>
      </w:pPr>
      <w:r>
        <w:t>Proposal 2.2.1-2</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E8"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proofErr w:type="spellStart"/>
            <w:r>
              <w:rPr>
                <w:lang w:eastAsia="en-US"/>
              </w:rPr>
              <w:t>Futurewei</w:t>
            </w:r>
            <w:proofErr w:type="spellEnd"/>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0C1187">
            <w:pPr>
              <w:rPr>
                <w:lang w:eastAsia="en-US"/>
              </w:rPr>
            </w:pPr>
            <w:r w:rsidRPr="004245E3">
              <w:rPr>
                <w:lang w:eastAsia="en-US"/>
              </w:rPr>
              <w:t>InterDigital</w:t>
            </w:r>
          </w:p>
        </w:tc>
        <w:tc>
          <w:tcPr>
            <w:tcW w:w="6937" w:type="dxa"/>
          </w:tcPr>
          <w:p w14:paraId="48D3CE71" w14:textId="77777777" w:rsidR="00150474" w:rsidRPr="004245E3" w:rsidRDefault="00150474" w:rsidP="000C1187">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514B6511" w14:textId="77777777" w:rsidR="00CE0EF6" w:rsidRDefault="00CE0EF6" w:rsidP="00CE0EF6">
            <w:pPr>
              <w:rPr>
                <w:lang w:eastAsia="en-US"/>
              </w:rPr>
            </w:pPr>
            <w:r>
              <w:rPr>
                <w:lang w:eastAsia="en-US"/>
              </w:rPr>
              <w:t>We support Alt CA.1 and Alt CA.</w:t>
            </w:r>
            <w:proofErr w:type="gramStart"/>
            <w:r>
              <w:rPr>
                <w:lang w:eastAsia="en-US"/>
              </w:rPr>
              <w:t>2 .</w:t>
            </w:r>
            <w:proofErr w:type="gramEnd"/>
          </w:p>
          <w:p w14:paraId="5471160A" w14:textId="77777777" w:rsidR="00CE0EF6" w:rsidRDefault="00CE0EF6" w:rsidP="00CE0EF6">
            <w:pPr>
              <w:rPr>
                <w:lang w:eastAsia="en-US"/>
              </w:rPr>
            </w:pPr>
            <w:r>
              <w:rPr>
                <w:lang w:eastAsia="en-US"/>
              </w:rPr>
              <w:t xml:space="preserve">Similar to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hint="eastAsia"/>
                <w:lang w:eastAsia="zh-CN"/>
              </w:rPr>
            </w:pPr>
            <w:r>
              <w:rPr>
                <w:lang w:eastAsia="en-US"/>
              </w:rPr>
              <w:t>Samsung</w:t>
            </w:r>
          </w:p>
        </w:tc>
        <w:tc>
          <w:tcPr>
            <w:tcW w:w="6937" w:type="dxa"/>
          </w:tcPr>
          <w:p w14:paraId="3299560B" w14:textId="2387EFA8" w:rsidR="006C4883" w:rsidRDefault="006C4883" w:rsidP="006C4883">
            <w:pPr>
              <w:rPr>
                <w:lang w:eastAsia="en-US"/>
              </w:rPr>
            </w:pPr>
            <w:r>
              <w:rPr>
                <w:lang w:eastAsia="en-US"/>
              </w:rPr>
              <w:t xml:space="preserve">Similar comment as </w:t>
            </w:r>
            <w:r>
              <w:rPr>
                <w:lang w:eastAsia="en-US"/>
              </w:rPr>
              <w:t>single carrier case</w:t>
            </w:r>
            <w:r>
              <w:rPr>
                <w:lang w:eastAsia="en-US"/>
              </w:rPr>
              <w:t xml:space="preserve">. </w:t>
            </w:r>
          </w:p>
        </w:tc>
      </w:tr>
    </w:tbl>
    <w:p w14:paraId="37D8E6FA" w14:textId="77777777" w:rsidR="006C7ECB" w:rsidRDefault="006C7ECB">
      <w:pPr>
        <w:rPr>
          <w:lang w:eastAsia="en-US"/>
        </w:rPr>
      </w:pPr>
    </w:p>
    <w:p w14:paraId="37D8E6FB" w14:textId="77777777" w:rsidR="006C7ECB" w:rsidRDefault="00A01006">
      <w:pPr>
        <w:pStyle w:val="Heading2"/>
      </w:pPr>
      <w:r>
        <w:lastRenderedPageBreak/>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DB63AF" w:rsidRDefault="00DB63AF">
                            <w:pPr>
                              <w:rPr>
                                <w:rFonts w:cs="Times"/>
                                <w:szCs w:val="20"/>
                              </w:rPr>
                            </w:pPr>
                          </w:p>
                          <w:p w14:paraId="37D8ED6C" w14:textId="77777777" w:rsidR="00DB63AF" w:rsidRDefault="00DB63AF">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DB63AF" w:rsidRDefault="00DB63AF">
                            <w:pPr>
                              <w:rPr>
                                <w:rFonts w:cs="Times"/>
                                <w:sz w:val="18"/>
                                <w:szCs w:val="20"/>
                              </w:rPr>
                            </w:pPr>
                            <w:r>
                              <w:rPr>
                                <w:rFonts w:cs="Times"/>
                                <w:sz w:val="18"/>
                                <w:szCs w:val="20"/>
                              </w:rPr>
                              <w:t>For energy measurement in 8us deferral period, down-select from the following:</w:t>
                            </w:r>
                          </w:p>
                          <w:p w14:paraId="37D8ED6E"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DB63AF" w:rsidRDefault="00DB63AF">
                            <w:pPr>
                              <w:rPr>
                                <w:rFonts w:cs="Times"/>
                                <w:sz w:val="18"/>
                                <w:szCs w:val="20"/>
                                <w:lang w:eastAsia="en-US"/>
                              </w:rPr>
                            </w:pPr>
                            <w:r>
                              <w:rPr>
                                <w:rFonts w:cs="Times"/>
                                <w:sz w:val="18"/>
                                <w:szCs w:val="20"/>
                              </w:rPr>
                              <w:t>For energy measurement in 5us observation slot, perform single measurement</w:t>
                            </w:r>
                          </w:p>
                          <w:p w14:paraId="37D8ED72"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DB63AF" w:rsidRDefault="00DB63AF">
                            <w:pPr>
                              <w:rPr>
                                <w:sz w:val="18"/>
                                <w:highlight w:val="darkYellow"/>
                                <w:lang w:eastAsia="zh-CN"/>
                              </w:rPr>
                            </w:pPr>
                            <w:bookmarkStart w:id="0" w:name="OLE_LINK71"/>
                            <w:bookmarkStart w:id="1" w:name="OLE_LINK70"/>
                          </w:p>
                          <w:p w14:paraId="37D8ED75" w14:textId="77777777" w:rsidR="00DB63AF" w:rsidRDefault="00DB63AF">
                            <w:pPr>
                              <w:rPr>
                                <w:sz w:val="18"/>
                                <w:lang w:eastAsia="zh-CN"/>
                              </w:rPr>
                            </w:pPr>
                            <w:r>
                              <w:rPr>
                                <w:sz w:val="18"/>
                                <w:highlight w:val="darkYellow"/>
                                <w:lang w:eastAsia="zh-CN"/>
                              </w:rPr>
                              <w:t>Working assumption:</w:t>
                            </w:r>
                          </w:p>
                          <w:p w14:paraId="37D8ED76"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DB63AF" w:rsidRDefault="00DB63AF"/>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DB63AF" w:rsidRDefault="00DB63AF">
                      <w:pPr>
                        <w:rPr>
                          <w:rFonts w:cs="Times"/>
                          <w:szCs w:val="20"/>
                        </w:rPr>
                      </w:pPr>
                    </w:p>
                    <w:p w14:paraId="37D8ED6C" w14:textId="77777777" w:rsidR="00DB63AF" w:rsidRDefault="00DB63AF">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DB63AF" w:rsidRDefault="00DB63AF">
                      <w:pPr>
                        <w:rPr>
                          <w:rFonts w:cs="Times"/>
                          <w:sz w:val="18"/>
                          <w:szCs w:val="20"/>
                        </w:rPr>
                      </w:pPr>
                      <w:r>
                        <w:rPr>
                          <w:rFonts w:cs="Times"/>
                          <w:sz w:val="18"/>
                          <w:szCs w:val="20"/>
                        </w:rPr>
                        <w:t>For energy measurement in 8us deferral period, down-select from the following:</w:t>
                      </w:r>
                    </w:p>
                    <w:p w14:paraId="37D8ED6E"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DB63AF" w:rsidRDefault="00DB63AF">
                      <w:pPr>
                        <w:rPr>
                          <w:rFonts w:cs="Times"/>
                          <w:sz w:val="18"/>
                          <w:szCs w:val="20"/>
                          <w:lang w:eastAsia="en-US"/>
                        </w:rPr>
                      </w:pPr>
                      <w:r>
                        <w:rPr>
                          <w:rFonts w:cs="Times"/>
                          <w:sz w:val="18"/>
                          <w:szCs w:val="20"/>
                        </w:rPr>
                        <w:t>For energy measurement in 5us observation slot, perform single measurement</w:t>
                      </w:r>
                    </w:p>
                    <w:p w14:paraId="37D8ED72"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DB63AF" w:rsidRDefault="00DB63AF">
                      <w:pPr>
                        <w:rPr>
                          <w:sz w:val="18"/>
                          <w:highlight w:val="darkYellow"/>
                          <w:lang w:eastAsia="zh-CN"/>
                        </w:rPr>
                      </w:pPr>
                      <w:bookmarkStart w:id="2" w:name="OLE_LINK71"/>
                      <w:bookmarkStart w:id="3" w:name="OLE_LINK70"/>
                    </w:p>
                    <w:p w14:paraId="37D8ED75" w14:textId="77777777" w:rsidR="00DB63AF" w:rsidRDefault="00DB63AF">
                      <w:pPr>
                        <w:rPr>
                          <w:sz w:val="18"/>
                          <w:lang w:eastAsia="zh-CN"/>
                        </w:rPr>
                      </w:pPr>
                      <w:r>
                        <w:rPr>
                          <w:sz w:val="18"/>
                          <w:highlight w:val="darkYellow"/>
                          <w:lang w:eastAsia="zh-CN"/>
                        </w:rPr>
                        <w:t>Working assumption:</w:t>
                      </w:r>
                    </w:p>
                    <w:p w14:paraId="37D8ED76"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7D8ED77" w14:textId="77777777" w:rsidR="00DB63AF" w:rsidRDefault="00DB63AF"/>
                  </w:txbxContent>
                </v:textbox>
                <w10:wrap type="topAndBottom" anchorx="margin"/>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Heading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 xml:space="preserve">Note: By implementation, it is possible to support longer than 8us deferral period (Intend to cover Alt 3 as </w:t>
      </w:r>
      <w:r>
        <w:rPr>
          <w:rFonts w:cs="Times"/>
          <w:szCs w:val="20"/>
        </w:rPr>
        <w:lastRenderedPageBreak/>
        <w:t>implementation choice for either Alt 1 or Alt 2)</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proofErr w:type="spellStart"/>
            <w:r>
              <w:rPr>
                <w:lang w:eastAsia="en-US"/>
              </w:rPr>
              <w:t>Futurewei</w:t>
            </w:r>
            <w:proofErr w:type="spellEnd"/>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Huawei, HiSilicon</w:t>
            </w:r>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  WA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implementation, if there is benefit figured out for Alt 1. </w:t>
            </w:r>
          </w:p>
        </w:tc>
      </w:tr>
    </w:tbl>
    <w:p w14:paraId="37D8E755" w14:textId="77777777" w:rsidR="006C7ECB" w:rsidRDefault="006C7ECB">
      <w:pPr>
        <w:rPr>
          <w:lang w:eastAsia="en-US"/>
        </w:rPr>
      </w:pPr>
    </w:p>
    <w:p w14:paraId="37D8E756" w14:textId="77777777" w:rsidR="006C7ECB" w:rsidRDefault="00A01006">
      <w:pPr>
        <w:pStyle w:val="Heading2"/>
      </w:pPr>
      <w:r>
        <w:t xml:space="preserve">COT Sharing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lastRenderedPageBreak/>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OPPO,  InterDigital</w:t>
      </w:r>
      <w:proofErr w:type="gramEnd"/>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vivo, WILUS</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OPPO,  InterDigital</w:t>
      </w:r>
      <w:proofErr w:type="gramEnd"/>
      <w:r>
        <w:rPr>
          <w:rFonts w:cs="Times"/>
          <w:szCs w:val="20"/>
        </w:rPr>
        <w:t>?</w:t>
      </w:r>
    </w:p>
    <w:p w14:paraId="37D8E7A1"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w:t>
            </w:r>
            <w:r>
              <w:rPr>
                <w:rFonts w:eastAsia="SimSun" w:hint="eastAsia"/>
                <w:lang w:val="en-US" w:eastAsia="zh-CN"/>
              </w:rPr>
              <w:lastRenderedPageBreak/>
              <w:t>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lastRenderedPageBreak/>
              <w:t>Intel</w:t>
            </w:r>
          </w:p>
        </w:tc>
        <w:tc>
          <w:tcPr>
            <w:tcW w:w="6937" w:type="dxa"/>
          </w:tcPr>
          <w:p w14:paraId="0AFA64AE" w14:textId="6A3B67E9" w:rsidR="007136D5" w:rsidRDefault="007136D5" w:rsidP="007136D5">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proofErr w:type="spellStart"/>
            <w:r>
              <w:rPr>
                <w:lang w:eastAsia="en-US"/>
              </w:rPr>
              <w:t>Futurewei</w:t>
            </w:r>
            <w:proofErr w:type="spellEnd"/>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0C1187">
            <w:pPr>
              <w:rPr>
                <w:lang w:eastAsia="en-US"/>
              </w:rPr>
            </w:pPr>
            <w:r w:rsidRPr="004245E3">
              <w:rPr>
                <w:lang w:eastAsia="en-US"/>
              </w:rPr>
              <w:t>InterDigital</w:t>
            </w:r>
          </w:p>
        </w:tc>
        <w:tc>
          <w:tcPr>
            <w:tcW w:w="6937" w:type="dxa"/>
          </w:tcPr>
          <w:p w14:paraId="214EDC1C" w14:textId="77777777" w:rsidR="00150474" w:rsidRPr="004245E3" w:rsidRDefault="00150474" w:rsidP="000C1187">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Huawei, HiSilicon</w:t>
            </w:r>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duration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bl>
    <w:p w14:paraId="37D8E7B1" w14:textId="77777777" w:rsidR="006C7ECB" w:rsidRPr="00E066FF" w:rsidRDefault="006C7ECB">
      <w:pPr>
        <w:rPr>
          <w:lang w:eastAsia="en-US"/>
        </w:rPr>
      </w:pPr>
    </w:p>
    <w:p w14:paraId="37D8E7B2" w14:textId="77777777" w:rsidR="006C7ECB" w:rsidRDefault="00A01006">
      <w:pPr>
        <w:pStyle w:val="Heading2"/>
      </w:pPr>
      <w:r>
        <w:lastRenderedPageBreak/>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9" w14:textId="77777777" w:rsidR="00DB63AF" w:rsidRDefault="00DB63AF">
                            <w:pPr>
                              <w:rPr>
                                <w:rFonts w:cs="Times"/>
                                <w:szCs w:val="20"/>
                              </w:rPr>
                            </w:pPr>
                            <w:r>
                              <w:rPr>
                                <w:rFonts w:cs="Times"/>
                                <w:szCs w:val="20"/>
                              </w:rPr>
                              <w:t>For Cat 2 LBT, down-select from the following alternatives</w:t>
                            </w:r>
                          </w:p>
                          <w:p w14:paraId="37D8ED7A"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DB63AF" w:rsidRDefault="00DB63AF">
                            <w:pPr>
                              <w:kinsoku/>
                              <w:adjustRightInd/>
                              <w:snapToGrid w:val="0"/>
                              <w:spacing w:after="0" w:line="252" w:lineRule="auto"/>
                              <w:textAlignment w:val="auto"/>
                              <w:rPr>
                                <w:rFonts w:cs="Times"/>
                                <w:szCs w:val="20"/>
                              </w:rPr>
                            </w:pPr>
                          </w:p>
                          <w:p w14:paraId="37D8ED7D"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E" w14:textId="77777777" w:rsidR="00DB63AF" w:rsidRDefault="00DB63AF">
                            <w:pPr>
                              <w:rPr>
                                <w:rFonts w:cs="Times"/>
                                <w:color w:val="000000"/>
                                <w:szCs w:val="20"/>
                              </w:rPr>
                            </w:pPr>
                            <w:r>
                              <w:rPr>
                                <w:rFonts w:cs="Times"/>
                                <w:color w:val="000000"/>
                                <w:szCs w:val="20"/>
                              </w:rPr>
                              <w:t>If Cat 2 LBT is introduced, the following use cases can be further studied:</w:t>
                            </w:r>
                          </w:p>
                          <w:p w14:paraId="37D8ED7F" w14:textId="77777777" w:rsidR="00DB63AF" w:rsidRDefault="00DB63AF">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DB63AF" w:rsidRDefault="00DB63AF">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DB63AF" w:rsidRDefault="00DB63AF">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DB63AF" w:rsidRDefault="00DB63AF">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DB63AF" w:rsidRDefault="00DB63AF">
                            <w:pPr>
                              <w:rPr>
                                <w:rFonts w:cs="Times"/>
                                <w:szCs w:val="20"/>
                              </w:rPr>
                            </w:pPr>
                            <w:r>
                              <w:rPr>
                                <w:rFonts w:cs="Times"/>
                                <w:szCs w:val="20"/>
                              </w:rPr>
                              <w:t xml:space="preserve">Other use cases not precluded. </w:t>
                            </w:r>
                          </w:p>
                          <w:p w14:paraId="37D8ED84" w14:textId="77777777" w:rsidR="00DB63AF" w:rsidRDefault="00DB63AF">
                            <w:pPr>
                              <w:rPr>
                                <w:rFonts w:cs="Times"/>
                                <w:szCs w:val="20"/>
                              </w:rPr>
                            </w:pPr>
                            <w:r>
                              <w:rPr>
                                <w:rFonts w:cs="Times"/>
                                <w:szCs w:val="20"/>
                              </w:rPr>
                              <w:t>FFS if Cat 2 LBT is mandated for each use case or not.</w:t>
                            </w:r>
                          </w:p>
                          <w:p w14:paraId="37D8ED85"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9" w14:textId="77777777" w:rsidR="00DB63AF" w:rsidRDefault="00DB63AF">
                      <w:pPr>
                        <w:rPr>
                          <w:rFonts w:cs="Times"/>
                          <w:szCs w:val="20"/>
                        </w:rPr>
                      </w:pPr>
                      <w:r>
                        <w:rPr>
                          <w:rFonts w:cs="Times"/>
                          <w:szCs w:val="20"/>
                        </w:rPr>
                        <w:t>For Cat 2 LBT, down-select from the following alternatives</w:t>
                      </w:r>
                    </w:p>
                    <w:p w14:paraId="37D8ED7A"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DB63AF" w:rsidRDefault="00DB63AF">
                      <w:pPr>
                        <w:kinsoku/>
                        <w:adjustRightInd/>
                        <w:snapToGrid w:val="0"/>
                        <w:spacing w:after="0" w:line="252" w:lineRule="auto"/>
                        <w:textAlignment w:val="auto"/>
                        <w:rPr>
                          <w:rFonts w:cs="Times"/>
                          <w:szCs w:val="20"/>
                        </w:rPr>
                      </w:pPr>
                    </w:p>
                    <w:p w14:paraId="37D8ED7D"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E" w14:textId="77777777" w:rsidR="00DB63AF" w:rsidRDefault="00DB63AF">
                      <w:pPr>
                        <w:rPr>
                          <w:rFonts w:cs="Times"/>
                          <w:color w:val="000000"/>
                          <w:szCs w:val="20"/>
                        </w:rPr>
                      </w:pPr>
                      <w:r>
                        <w:rPr>
                          <w:rFonts w:cs="Times"/>
                          <w:color w:val="000000"/>
                          <w:szCs w:val="20"/>
                        </w:rPr>
                        <w:t>If Cat 2 LBT is introduced, the following use cases can be further studied:</w:t>
                      </w:r>
                    </w:p>
                    <w:p w14:paraId="37D8ED7F" w14:textId="77777777" w:rsidR="00DB63AF" w:rsidRDefault="00DB63AF">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DB63AF" w:rsidRDefault="00DB63AF">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DB63AF" w:rsidRDefault="00DB63AF">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DB63AF" w:rsidRDefault="00DB63AF">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DB63AF" w:rsidRDefault="00DB63AF">
                      <w:pPr>
                        <w:rPr>
                          <w:rFonts w:cs="Times"/>
                          <w:szCs w:val="20"/>
                        </w:rPr>
                      </w:pPr>
                      <w:r>
                        <w:rPr>
                          <w:rFonts w:cs="Times"/>
                          <w:szCs w:val="20"/>
                        </w:rPr>
                        <w:t xml:space="preserve">Other use cases not precluded. </w:t>
                      </w:r>
                    </w:p>
                    <w:p w14:paraId="37D8ED84" w14:textId="77777777" w:rsidR="00DB63AF" w:rsidRDefault="00DB63AF">
                      <w:pPr>
                        <w:rPr>
                          <w:rFonts w:cs="Times"/>
                          <w:szCs w:val="20"/>
                        </w:rPr>
                      </w:pPr>
                      <w:r>
                        <w:rPr>
                          <w:rFonts w:cs="Times"/>
                          <w:szCs w:val="20"/>
                        </w:rPr>
                        <w:t>FFS if Cat 2 LBT is mandated for each use case or not.</w:t>
                      </w:r>
                    </w:p>
                    <w:p w14:paraId="37D8ED85"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77777777" w:rsidR="006C7ECB" w:rsidRDefault="00A01006">
      <w:pPr>
        <w:pStyle w:val="Heading3"/>
      </w:pPr>
      <w:r>
        <w:t>First Round Discussion</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77777777" w:rsidR="006C7ECB" w:rsidRDefault="00A01006">
      <w:pPr>
        <w:pStyle w:val="discussionpoint"/>
      </w:pPr>
      <w:r>
        <w:t>Discussion 2.5.1-1</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proofErr w:type="spellStart"/>
            <w:r>
              <w:rPr>
                <w:lang w:eastAsia="en-US"/>
              </w:rPr>
              <w:t>Futurewei</w:t>
            </w:r>
            <w:proofErr w:type="spellEnd"/>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0C1187">
            <w:pPr>
              <w:rPr>
                <w:lang w:eastAsia="en-US"/>
              </w:rPr>
            </w:pPr>
            <w:r w:rsidRPr="004245E3">
              <w:rPr>
                <w:lang w:eastAsia="en-US"/>
              </w:rPr>
              <w:t>InterDigital</w:t>
            </w:r>
          </w:p>
        </w:tc>
        <w:tc>
          <w:tcPr>
            <w:tcW w:w="6937" w:type="dxa"/>
          </w:tcPr>
          <w:p w14:paraId="6EF6D75C" w14:textId="77777777" w:rsidR="00150474" w:rsidRPr="004245E3" w:rsidRDefault="00150474" w:rsidP="000C118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0C1187">
            <w:pPr>
              <w:rPr>
                <w:lang w:eastAsia="en-US"/>
              </w:rPr>
            </w:pPr>
            <w:r>
              <w:rPr>
                <w:lang w:eastAsia="en-US"/>
              </w:rPr>
              <w:t>Convida Wireless</w:t>
            </w:r>
          </w:p>
        </w:tc>
        <w:tc>
          <w:tcPr>
            <w:tcW w:w="6937" w:type="dxa"/>
          </w:tcPr>
          <w:p w14:paraId="5063A0C1" w14:textId="5F1DCEA9" w:rsidR="004B08CD" w:rsidRPr="004245E3" w:rsidRDefault="004B08CD" w:rsidP="000C1187">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Huawei, HiSilicon</w:t>
            </w:r>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bl>
    <w:p w14:paraId="37D8E82E" w14:textId="77777777" w:rsidR="006C7ECB" w:rsidRPr="00E066FF" w:rsidRDefault="006C7ECB"/>
    <w:p w14:paraId="37D8E82F" w14:textId="77777777" w:rsidR="006C7ECB" w:rsidRDefault="006C7ECB"/>
    <w:p w14:paraId="37D8E830" w14:textId="77777777" w:rsidR="006C7ECB" w:rsidRDefault="00A01006">
      <w:pPr>
        <w:pStyle w:val="discussionpoint"/>
      </w:pPr>
      <w:r>
        <w:t>Discussion 2.5.1-2</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ListParagraph"/>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ListParagraph"/>
        <w:numPr>
          <w:ilvl w:val="1"/>
          <w:numId w:val="19"/>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proofErr w:type="spellStart"/>
            <w:r>
              <w:rPr>
                <w:lang w:eastAsia="en-US"/>
              </w:rPr>
              <w:t>Futurewei</w:t>
            </w:r>
            <w:proofErr w:type="spellEnd"/>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 xml:space="preserve">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0C1187">
            <w:pPr>
              <w:rPr>
                <w:lang w:eastAsia="en-US"/>
              </w:rPr>
            </w:pPr>
            <w:r w:rsidRPr="004245E3">
              <w:rPr>
                <w:lang w:eastAsia="en-US"/>
              </w:rPr>
              <w:t>InterDigital</w:t>
            </w:r>
          </w:p>
        </w:tc>
        <w:tc>
          <w:tcPr>
            <w:tcW w:w="6937" w:type="dxa"/>
          </w:tcPr>
          <w:p w14:paraId="38F3CBC3" w14:textId="77777777" w:rsidR="00150474" w:rsidRPr="004245E3" w:rsidRDefault="00150474" w:rsidP="000C1187">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Huawei, HiSilicon</w:t>
            </w:r>
          </w:p>
        </w:tc>
        <w:tc>
          <w:tcPr>
            <w:tcW w:w="6937" w:type="dxa"/>
          </w:tcPr>
          <w:p w14:paraId="41670839" w14:textId="0306E72F" w:rsidR="00CE0EF6" w:rsidRPr="004245E3" w:rsidRDefault="00CE0EF6" w:rsidP="00CE0EF6">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bl>
    <w:p w14:paraId="37D8E840" w14:textId="77777777" w:rsidR="006C7ECB" w:rsidRPr="00E066FF" w:rsidRDefault="006C7ECB">
      <w:pPr>
        <w:rPr>
          <w:lang w:eastAsia="en-US"/>
        </w:rPr>
      </w:pPr>
    </w:p>
    <w:p w14:paraId="37D8E841" w14:textId="77777777" w:rsidR="006C7ECB" w:rsidRDefault="00A01006">
      <w:pPr>
        <w:pStyle w:val="Heading2"/>
      </w:pPr>
      <w:r>
        <w:lastRenderedPageBreak/>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DB63AF" w:rsidRDefault="00DB63AF">
                            <w:pPr>
                              <w:snapToGrid w:val="0"/>
                              <w:spacing w:line="252" w:lineRule="auto"/>
                              <w:rPr>
                                <w:rFonts w:cs="Times"/>
                                <w:szCs w:val="20"/>
                              </w:rPr>
                            </w:pPr>
                          </w:p>
                          <w:p w14:paraId="37D8ED87"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88" w14:textId="77777777" w:rsidR="00DB63AF" w:rsidRDefault="00DB63AF">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DB63AF" w:rsidRDefault="00DB63AF">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DB63AF" w:rsidRDefault="00DB63AF">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DB63AF" w:rsidRDefault="00DB63AF">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DB63AF" w:rsidRDefault="00DB63AF">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DB63AF" w:rsidRDefault="00DB63AF">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DB63AF" w:rsidRDefault="00DB63AF">
                      <w:pPr>
                        <w:snapToGrid w:val="0"/>
                        <w:spacing w:line="252" w:lineRule="auto"/>
                        <w:rPr>
                          <w:rFonts w:cs="Times"/>
                          <w:szCs w:val="20"/>
                        </w:rPr>
                      </w:pPr>
                    </w:p>
                    <w:p w14:paraId="37D8ED87"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88" w14:textId="77777777" w:rsidR="00DB63AF" w:rsidRDefault="00DB63AF">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DB63AF" w:rsidRDefault="00DB63AF">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DB63AF" w:rsidRDefault="00DB63AF">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DB63AF" w:rsidRDefault="00DB63AF">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DB63AF" w:rsidRDefault="00DB63AF">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DB63AF" w:rsidRDefault="00DB63AF">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lastRenderedPageBreak/>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sidRPr="006C4883">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ListParagraph"/>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66744A14"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w:t>
      </w:r>
      <w:proofErr w:type="gramStart"/>
      <w:r>
        <w:rPr>
          <w:rFonts w:cs="Times"/>
          <w:color w:val="000000"/>
          <w:szCs w:val="20"/>
        </w:rPr>
        <w:t>receiver  (</w:t>
      </w:r>
      <w:proofErr w:type="gramEnd"/>
      <w:r>
        <w:rPr>
          <w:rFonts w:cs="Times"/>
          <w:color w:val="000000"/>
          <w:szCs w:val="20"/>
        </w:rPr>
        <w:t xml:space="preserve">Convida, Fujitsu, Huawei, Intel, AT&amp;T, InterDigital, OPPO, Sony, vivo, Xiaomi(study), </w:t>
      </w:r>
      <w:proofErr w:type="spellStart"/>
      <w:r>
        <w:rPr>
          <w:rFonts w:cs="Times"/>
          <w:color w:val="000000"/>
          <w:szCs w:val="20"/>
        </w:rPr>
        <w:t>ZTE</w:t>
      </w:r>
      <w:r w:rsidR="006C4883">
        <w:rPr>
          <w:rFonts w:cs="Times"/>
          <w:color w:val="000000"/>
          <w:szCs w:val="20"/>
        </w:rPr>
        <w:t>,</w:t>
      </w:r>
      <w:r w:rsidR="006C4883" w:rsidRPr="006C4883">
        <w:rPr>
          <w:rFonts w:cs="Times"/>
          <w:color w:val="FF0000"/>
          <w:szCs w:val="20"/>
        </w:rPr>
        <w:t>Samsung</w:t>
      </w:r>
      <w:proofErr w:type="spellEnd"/>
      <w:r w:rsidRPr="006C4883">
        <w:rPr>
          <w:rFonts w:cs="Times"/>
          <w:color w:val="FF0000"/>
          <w:szCs w:val="20"/>
        </w:rPr>
        <w:t xml:space="preserve"> </w:t>
      </w:r>
      <w:r>
        <w:rPr>
          <w:rFonts w:cs="Times"/>
          <w:color w:val="000000"/>
          <w:szCs w:val="20"/>
        </w:rPr>
        <w:t>)</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77777777" w:rsidR="006C7ECB" w:rsidRDefault="00A01006">
      <w:pPr>
        <w:rPr>
          <w:lang w:eastAsia="en-US"/>
        </w:rPr>
      </w:pPr>
      <w:r>
        <w:rPr>
          <w:lang w:eastAsia="en-US"/>
        </w:rPr>
        <w:t>As a receiver assistance technique, introduce L1-RSSI measurement to be sent as part of AP-CSI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77777777" w:rsidR="006C7ECB" w:rsidRDefault="00A01006">
      <w:pPr>
        <w:pStyle w:val="ListParagraph"/>
        <w:numPr>
          <w:ilvl w:val="0"/>
          <w:numId w:val="20"/>
        </w:numPr>
        <w:rPr>
          <w:lang w:eastAsia="en-US"/>
        </w:rPr>
      </w:pPr>
      <w:r>
        <w:rPr>
          <w:lang w:eastAsia="en-US"/>
        </w:rPr>
        <w:t>FFS: What is included in the L1-RSSI report, such as the value of RSSI measurement, comparison outcome with Energy Detection threshold, etc</w:t>
      </w:r>
    </w:p>
    <w:p w14:paraId="37D8E8C7"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12C8EEF9" w:rsidR="00BC139B" w:rsidRDefault="00BC139B" w:rsidP="00BC139B">
            <w:pPr>
              <w:rPr>
                <w:lang w:eastAsia="en-US"/>
              </w:rPr>
            </w:pPr>
            <w:r>
              <w:rPr>
                <w:lang w:eastAsia="en-US"/>
              </w:rPr>
              <w:t xml:space="preserve">As AP-CSI enhancement, the improvement of L1-RSSI versus L1-SINR is not clear.   </w:t>
            </w:r>
          </w:p>
        </w:tc>
      </w:tr>
      <w:tr w:rsidR="00ED10E8" w14:paraId="2E4ABA29" w14:textId="77777777" w:rsidTr="00443150">
        <w:tc>
          <w:tcPr>
            <w:tcW w:w="2425" w:type="dxa"/>
          </w:tcPr>
          <w:p w14:paraId="08049822" w14:textId="730B5875" w:rsidR="00ED10E8" w:rsidRDefault="00ED10E8" w:rsidP="00BC139B">
            <w:pPr>
              <w:rPr>
                <w:lang w:eastAsia="en-US"/>
              </w:rPr>
            </w:pPr>
            <w:proofErr w:type="spellStart"/>
            <w:r>
              <w:rPr>
                <w:lang w:eastAsia="en-US"/>
              </w:rPr>
              <w:t>Futurewei</w:t>
            </w:r>
            <w:proofErr w:type="spellEnd"/>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mostly </w:t>
            </w:r>
            <w:r w:rsidR="00E12790">
              <w:rPr>
                <w:lang w:eastAsia="en-US"/>
              </w:rPr>
              <w:t xml:space="preserve"> OK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ListParagraph"/>
              <w:numPr>
                <w:ilvl w:val="0"/>
                <w:numId w:val="20"/>
              </w:numPr>
              <w:rPr>
                <w:i/>
                <w:iCs/>
                <w:lang w:eastAsia="en-US"/>
              </w:rPr>
            </w:pPr>
            <w:r w:rsidRPr="00C01704">
              <w:rPr>
                <w:i/>
                <w:iCs/>
                <w:lang w:eastAsia="en-US"/>
              </w:rPr>
              <w:lastRenderedPageBreak/>
              <w:t>FFS: Timeline of measurement, reporting and trigger</w:t>
            </w:r>
          </w:p>
          <w:p w14:paraId="25184144"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ListParagraph"/>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ListParagraph"/>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0C1187">
            <w:pPr>
              <w:rPr>
                <w:rFonts w:eastAsia="SimSun"/>
                <w:lang w:val="en-US" w:eastAsia="zh-CN"/>
              </w:rPr>
            </w:pPr>
            <w:r w:rsidRPr="004245E3">
              <w:rPr>
                <w:rFonts w:eastAsia="SimSun"/>
                <w:lang w:val="en-US" w:eastAsia="zh-CN"/>
              </w:rPr>
              <w:lastRenderedPageBreak/>
              <w:t>InterDigital</w:t>
            </w:r>
          </w:p>
        </w:tc>
        <w:tc>
          <w:tcPr>
            <w:tcW w:w="6937" w:type="dxa"/>
          </w:tcPr>
          <w:p w14:paraId="07A7B4EE" w14:textId="77777777" w:rsidR="00150474" w:rsidRPr="004245E3" w:rsidRDefault="00150474" w:rsidP="000C1187">
            <w:pPr>
              <w:rPr>
                <w:rFonts w:eastAsia="SimSun"/>
                <w:lang w:val="en-US" w:eastAsia="zh-CN"/>
              </w:rPr>
            </w:pPr>
            <w:r w:rsidRPr="004245E3">
              <w:rPr>
                <w:rFonts w:eastAsia="SimSun"/>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r>
              <w:rPr>
                <w:rFonts w:eastAsiaTheme="minorEastAsia"/>
                <w:lang w:eastAsia="zh-CN"/>
              </w:rPr>
              <w:t>Convida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Huawei, HiSilicon</w:t>
            </w:r>
          </w:p>
        </w:tc>
        <w:tc>
          <w:tcPr>
            <w:tcW w:w="6937" w:type="dxa"/>
          </w:tcPr>
          <w:p w14:paraId="215232C7" w14:textId="77777777" w:rsidR="00CE0EF6" w:rsidRDefault="00CE0EF6" w:rsidP="00CE0EF6">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6972BD2E" w14:textId="77777777" w:rsidR="00CE0EF6" w:rsidRDefault="00CE0EF6" w:rsidP="00CE0EF6">
            <w:pPr>
              <w:pStyle w:val="ListParagraph"/>
              <w:numPr>
                <w:ilvl w:val="0"/>
                <w:numId w:val="31"/>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71D07316" w14:textId="77777777" w:rsidR="00CE0EF6" w:rsidRDefault="00CE0EF6" w:rsidP="00CE0EF6">
            <w:pPr>
              <w:pStyle w:val="ListParagraph"/>
              <w:numPr>
                <w:ilvl w:val="0"/>
                <w:numId w:val="31"/>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ListParagraph"/>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bl>
    <w:p w14:paraId="37D8E8D7" w14:textId="77777777" w:rsidR="006C7ECB" w:rsidRPr="00150474" w:rsidRDefault="006C7ECB">
      <w:pPr>
        <w:rPr>
          <w:lang w:val="en-US" w:eastAsia="en-US"/>
        </w:rPr>
      </w:pPr>
    </w:p>
    <w:p w14:paraId="37D8E8D8" w14:textId="77777777" w:rsidR="006C7ECB" w:rsidRDefault="00A01006">
      <w:pPr>
        <w:pStyle w:val="Heading2"/>
      </w:pPr>
      <w:r>
        <w:lastRenderedPageBreak/>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77777777" w:rsidR="006C7ECB" w:rsidRDefault="006C7ECB">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proofErr w:type="spellStart"/>
            <w:r>
              <w:rPr>
                <w:lang w:eastAsia="en-US"/>
              </w:rPr>
              <w:t>Futurewei</w:t>
            </w:r>
            <w:proofErr w:type="spellEnd"/>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r>
              <w:rPr>
                <w:lang w:eastAsia="en-US"/>
              </w:rPr>
              <w:t>Convida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77777777" w:rsidR="006C7ECB" w:rsidRDefault="00A01006">
      <w:pPr>
        <w:rPr>
          <w:lang w:eastAsia="en-US"/>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proofErr w:type="spellStart"/>
            <w:r>
              <w:rPr>
                <w:lang w:eastAsia="en-US"/>
              </w:rPr>
              <w:t>Futurewei</w:t>
            </w:r>
            <w:proofErr w:type="spellEnd"/>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lastRenderedPageBreak/>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r>
              <w:rPr>
                <w:lang w:eastAsia="en-US"/>
              </w:rPr>
              <w:t>Convida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77777777" w:rsidR="006C7ECB" w:rsidRDefault="00A01006">
      <w:pPr>
        <w:pStyle w:val="ListParagraph"/>
        <w:numPr>
          <w:ilvl w:val="0"/>
          <w:numId w:val="15"/>
        </w:numPr>
        <w:rPr>
          <w:lang w:eastAsia="en-US"/>
        </w:rPr>
      </w:pPr>
      <w:r>
        <w:rPr>
          <w:lang w:eastAsia="en-US"/>
        </w:rPr>
        <w:t>Alt A:  Support both Alt-1 and Alt 2</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37D8E9AF" w14:textId="77777777" w:rsidR="006C7ECB" w:rsidRDefault="006C7ECB">
      <w:pPr>
        <w:rPr>
          <w:rFonts w:cs="Times"/>
          <w:szCs w:val="20"/>
        </w:rPr>
      </w:pP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proofErr w:type="spellStart"/>
            <w:r>
              <w:rPr>
                <w:lang w:eastAsia="en-US"/>
              </w:rPr>
              <w:t>Futurewei</w:t>
            </w:r>
            <w:proofErr w:type="spellEnd"/>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ListParagraph"/>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lastRenderedPageBreak/>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beam</w:t>
            </w:r>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ListParagraph"/>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ListParagraph"/>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77777777" w:rsidR="008550C0" w:rsidRDefault="008550C0" w:rsidP="00DB63AF">
            <w:pPr>
              <w:rPr>
                <w:lang w:eastAsia="en-US"/>
              </w:rPr>
            </w:pP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bl>
    <w:p w14:paraId="37D8E9C0" w14:textId="77777777" w:rsidR="006C7ECB"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lastRenderedPageBreak/>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proofErr w:type="spellStart"/>
            <w:r>
              <w:rPr>
                <w:lang w:eastAsia="en-US"/>
              </w:rPr>
              <w:t>Futurewei</w:t>
            </w:r>
            <w:proofErr w:type="spellEnd"/>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r>
              <w:rPr>
                <w:lang w:eastAsia="en-US"/>
              </w:rPr>
              <w:t>Convida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9D7"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9D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We do not see the reason nor motivation to support this proposal. All the alternative</w:t>
            </w:r>
            <w:r>
              <w:rPr>
                <w:lang w:eastAsia="en-US"/>
              </w:rPr>
              <w:lastRenderedPageBreak/>
              <w:t xml:space="preser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xml:space="preserve">.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ListParagraph"/>
              <w:numPr>
                <w:ilvl w:val="0"/>
                <w:numId w:val="30"/>
              </w:numPr>
              <w:kinsoku/>
              <w:overflowPunct/>
              <w:adjustRightInd/>
              <w:spacing w:after="0" w:line="240" w:lineRule="auto"/>
              <w:textAlignment w:val="auto"/>
            </w:pPr>
            <w:bookmarkStart w:id="4" w:name="OLE_LINK166"/>
            <w:bookmarkStart w:id="5"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ListParagraph"/>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ListParagraph"/>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6" w:name="OLE_LINK93"/>
            <w:bookmarkStart w:id="7" w:name="OLE_LINK94"/>
            <w:r>
              <w:t>CCA engine/backoff counter</w:t>
            </w:r>
            <w:bookmarkEnd w:id="6"/>
            <w:bookmarkEnd w:id="7"/>
            <w:r>
              <w:t xml:space="preserve"> a sensing slot cannot be skipped or blindly assumed idle based on the sensing result of another</w:t>
            </w:r>
            <w:r w:rsidRPr="00D626D1">
              <w:t xml:space="preserve"> </w:t>
            </w:r>
            <w:r>
              <w:t xml:space="preserve">CCA engine/backoff counter.   </w:t>
            </w:r>
          </w:p>
          <w:bookmarkEnd w:id="4"/>
          <w:bookmarkEnd w:id="5"/>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0CEF4F81" w14:textId="6D0488E7" w:rsidR="006C4883" w:rsidRPr="004245E3" w:rsidRDefault="006C4883" w:rsidP="006C4883">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tc>
      </w:tr>
    </w:tbl>
    <w:p w14:paraId="37D8E9E7" w14:textId="77777777" w:rsidR="006C7ECB" w:rsidRPr="00E066FF" w:rsidRDefault="006C7ECB">
      <w:pPr>
        <w:rPr>
          <w:lang w:eastAsia="en-US"/>
        </w:rPr>
      </w:pPr>
    </w:p>
    <w:p w14:paraId="37D8E9E8" w14:textId="77777777" w:rsidR="006C7ECB" w:rsidRDefault="00A01006">
      <w:pPr>
        <w:pStyle w:val="Heading2"/>
      </w:pPr>
      <w:r>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90" w14:textId="77777777" w:rsidR="00DB63AF" w:rsidRDefault="00DB63AF">
                            <w:pPr>
                              <w:rPr>
                                <w:rFonts w:cs="Times"/>
                                <w:szCs w:val="20"/>
                              </w:rPr>
                            </w:pPr>
                            <w:r>
                              <w:rPr>
                                <w:rFonts w:cs="Times"/>
                                <w:szCs w:val="20"/>
                              </w:rPr>
                              <w:t>Define Type A and Type B multi-channel channel access as:</w:t>
                            </w:r>
                          </w:p>
                          <w:p w14:paraId="37D8ED91" w14:textId="77777777" w:rsidR="00DB63AF" w:rsidRDefault="00DB63AF">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DB63AF" w:rsidRDefault="00DB63AF">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DB63AF" w:rsidRDefault="00DB63AF">
                            <w:pPr>
                              <w:rPr>
                                <w:rFonts w:cs="Times"/>
                                <w:szCs w:val="20"/>
                              </w:rPr>
                            </w:pPr>
                            <w:r>
                              <w:rPr>
                                <w:rFonts w:cs="Times"/>
                                <w:szCs w:val="20"/>
                              </w:rPr>
                              <w:t>Down-selection between</w:t>
                            </w:r>
                          </w:p>
                          <w:p w14:paraId="37D8ED94" w14:textId="77777777" w:rsidR="00DB63AF" w:rsidRDefault="00DB63AF">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DB63AF" w:rsidRDefault="00DB63AF">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DB63AF" w:rsidRDefault="00DB63AF">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90" w14:textId="77777777" w:rsidR="00DB63AF" w:rsidRDefault="00DB63AF">
                      <w:pPr>
                        <w:rPr>
                          <w:rFonts w:cs="Times"/>
                          <w:szCs w:val="20"/>
                        </w:rPr>
                      </w:pPr>
                      <w:r>
                        <w:rPr>
                          <w:rFonts w:cs="Times"/>
                          <w:szCs w:val="20"/>
                        </w:rPr>
                        <w:t>Define Type A and Type B multi-channel channel access as:</w:t>
                      </w:r>
                    </w:p>
                    <w:p w14:paraId="37D8ED91" w14:textId="77777777" w:rsidR="00DB63AF" w:rsidRDefault="00DB63AF">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DB63AF" w:rsidRDefault="00DB63AF">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DB63AF" w:rsidRDefault="00DB63AF">
                      <w:pPr>
                        <w:rPr>
                          <w:rFonts w:cs="Times"/>
                          <w:szCs w:val="20"/>
                        </w:rPr>
                      </w:pPr>
                      <w:r>
                        <w:rPr>
                          <w:rFonts w:cs="Times"/>
                          <w:szCs w:val="20"/>
                        </w:rPr>
                        <w:t>Down-selection between</w:t>
                      </w:r>
                    </w:p>
                    <w:p w14:paraId="37D8ED94" w14:textId="77777777" w:rsidR="00DB63AF" w:rsidRDefault="00DB63AF">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DB63AF" w:rsidRDefault="00DB63AF">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DB63AF" w:rsidRDefault="00DB63AF">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lastRenderedPageBreak/>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ListParagraph"/>
        <w:numPr>
          <w:ilvl w:val="0"/>
          <w:numId w:val="15"/>
        </w:numPr>
      </w:pPr>
      <w:r>
        <w:t>Type A multi-channel channel access is supported</w:t>
      </w:r>
    </w:p>
    <w:p w14:paraId="37D8EA12" w14:textId="77777777" w:rsidR="006C7ECB" w:rsidRDefault="00A01006">
      <w:pPr>
        <w:pStyle w:val="ListParagraph"/>
        <w:numPr>
          <w:ilvl w:val="0"/>
          <w:numId w:val="15"/>
        </w:numPr>
      </w:pPr>
      <w:r>
        <w:t>If Cat 2 LBT is introduced, type B multi-channel channel access is supported</w:t>
      </w:r>
    </w:p>
    <w:p w14:paraId="37D8EA1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r>
              <w:rPr>
                <w:lang w:eastAsia="en-US"/>
              </w:rPr>
              <w:t>Convida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Heading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77777777" w:rsidR="006C7ECB" w:rsidRDefault="006C7ECB">
      <w:pPr>
        <w:rPr>
          <w:lang w:eastAsia="en-US"/>
        </w:rPr>
      </w:pPr>
    </w:p>
    <w:p w14:paraId="37D8EAB1" w14:textId="77777777" w:rsidR="006C7ECB" w:rsidRDefault="00A01006">
      <w:pPr>
        <w:pStyle w:val="ListParagraph"/>
        <w:numPr>
          <w:ilvl w:val="1"/>
          <w:numId w:val="22"/>
        </w:numPr>
        <w:rPr>
          <w:lang w:val="en-US" w:eastAsia="en-US"/>
        </w:rPr>
      </w:pPr>
      <w:r>
        <w:rPr>
          <w:lang w:val="en-US" w:eastAsia="en-US"/>
        </w:rPr>
        <w:t>Alt 2-3: Extending QCL/TCI 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37D8EAB2" w14:textId="77777777" w:rsidR="006C7ECB" w:rsidRDefault="00A01006">
      <w:pPr>
        <w:pStyle w:val="ListParagraph"/>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37D8EAB3" w14:textId="77777777" w:rsidR="006C7ECB" w:rsidRDefault="006C7ECB">
      <w:pPr>
        <w:pStyle w:val="ListParagraph"/>
        <w:numPr>
          <w:ilvl w:val="0"/>
          <w:numId w:val="0"/>
        </w:numPr>
        <w:ind w:left="1440"/>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One sensing beam to many transmissions beams mapping</w:t>
            </w:r>
          </w:p>
          <w:p w14:paraId="37D8EAC0" w14:textId="77777777" w:rsidR="006C7ECB" w:rsidRDefault="00A01006">
            <w:pPr>
              <w:pStyle w:val="ListParagraph"/>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w:t>
            </w:r>
            <w:proofErr w:type="gramStart"/>
            <w:r>
              <w:rPr>
                <w:rFonts w:eastAsia="SimSun" w:hint="eastAsia"/>
                <w:lang w:val="en-US" w:eastAsia="zh-CN"/>
              </w:rPr>
              <w:t xml:space="preserve">determines </w:t>
            </w:r>
            <w:r>
              <w:rPr>
                <w:lang w:val="en-US" w:eastAsia="en-US"/>
              </w:rPr>
              <w:t xml:space="preserve"> relationship</w:t>
            </w:r>
            <w:proofErr w:type="gramEnd"/>
            <w:r>
              <w:rPr>
                <w:lang w:val="en-US" w:eastAsia="en-US"/>
              </w:rPr>
              <w:t xml:space="preserve">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w:t>
            </w:r>
            <w:proofErr w:type="spellStart"/>
            <w:r>
              <w:rPr>
                <w:szCs w:val="20"/>
              </w:rPr>
              <w:t>omni</w:t>
            </w:r>
            <w:proofErr w:type="spellEnd"/>
            <w:r>
              <w:rPr>
                <w:szCs w:val="20"/>
              </w:rPr>
              <w:t>/</w:t>
            </w:r>
            <w:proofErr w:type="spellStart"/>
            <w:r>
              <w:rPr>
                <w:szCs w:val="20"/>
              </w:rPr>
              <w:t>quai-omni</w:t>
            </w:r>
            <w:proofErr w:type="spellEnd"/>
            <w:r>
              <w:rPr>
                <w:szCs w:val="20"/>
              </w:rPr>
              <w:t xml:space="preserve"> sensing </w:t>
            </w:r>
            <w:proofErr w:type="spellStart"/>
            <w:r>
              <w:rPr>
                <w:szCs w:val="20"/>
              </w:rPr>
              <w:t>beamwidth</w:t>
            </w:r>
            <w:proofErr w:type="spellEnd"/>
            <w:r>
              <w:rPr>
                <w:szCs w:val="20"/>
              </w:rPr>
              <w:t xml:space="preserve">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8" w:name="_Toc55375929"/>
            <w:bookmarkStart w:id="9" w:name="_Toc55377107"/>
            <w:bookmarkStart w:id="10" w:name="_Toc56083007"/>
            <w:bookmarkStart w:id="11" w:name="_Toc535304757"/>
            <w:bookmarkStart w:id="12" w:name="_Toc535305763"/>
            <w:bookmarkStart w:id="13" w:name="_Toc535305880"/>
            <w:bookmarkStart w:id="14" w:name="_Toc40800392"/>
            <w:bookmarkStart w:id="15" w:name="_Toc40800519"/>
            <w:r w:rsidRPr="00153258">
              <w:rPr>
                <w:i/>
                <w:iCs/>
                <w:szCs w:val="20"/>
                <w:u w:val="single"/>
              </w:rPr>
              <w:t>“5.3.8.2</w:t>
            </w:r>
            <w:r w:rsidRPr="00153258">
              <w:rPr>
                <w:i/>
                <w:iCs/>
                <w:szCs w:val="20"/>
                <w:u w:val="single"/>
              </w:rPr>
              <w:tab/>
              <w:t>Test method</w:t>
            </w:r>
            <w:bookmarkEnd w:id="8"/>
            <w:bookmarkEnd w:id="9"/>
            <w:bookmarkEnd w:id="10"/>
            <w:bookmarkEnd w:id="11"/>
            <w:bookmarkEnd w:id="12"/>
            <w:bookmarkEnd w:id="13"/>
            <w:bookmarkEnd w:id="14"/>
            <w:bookmarkEnd w:id="15"/>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proofErr w:type="spellStart"/>
            <w:r>
              <w:rPr>
                <w:lang w:eastAsia="en-US"/>
              </w:rPr>
              <w:t>Futurewei</w:t>
            </w:r>
            <w:proofErr w:type="spellEnd"/>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The sensing beam gain is measured in one or more directions where the transmissio</w:t>
            </w:r>
            <w:r>
              <w:rPr>
                <w:lang w:eastAsia="en-US"/>
              </w:rPr>
              <w:lastRenderedPageBreak/>
              <w:t xml:space="preserve">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lastRenderedPageBreak/>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w:t>
            </w:r>
            <w:proofErr w:type="gramStart"/>
            <w:r w:rsidRPr="006E191E">
              <w:rPr>
                <w:rFonts w:eastAsia="Gulim"/>
                <w:i/>
                <w:iCs/>
                <w:kern w:val="0"/>
                <w:szCs w:val="20"/>
                <w:lang w:eastAsia="en-US"/>
              </w:rPr>
              <w:t>A  [</w:t>
            </w:r>
            <w:proofErr w:type="gramEnd"/>
            <w:r w:rsidRPr="006E191E">
              <w:rPr>
                <w:rFonts w:eastAsia="Gulim"/>
                <w:i/>
                <w:iCs/>
                <w:kern w:val="0"/>
                <w:szCs w:val="20"/>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Gulim"/>
                <w:i/>
                <w:iCs/>
                <w:color w:val="C00000"/>
                <w:kern w:val="0"/>
                <w:szCs w:val="20"/>
                <w:highlight w:val="yellow"/>
                <w:lang w:val="en-US" w:eastAsia="en-US"/>
              </w:rPr>
              <w:t>T_sl</w:t>
            </w:r>
            <w:proofErr w:type="spellEnd"/>
            <w:r w:rsidRPr="006E191E">
              <w:rPr>
                <w:rFonts w:eastAsia="Gulim"/>
                <w:i/>
                <w:iCs/>
                <w:color w:val="C00000"/>
                <w:kern w:val="0"/>
                <w:szCs w:val="20"/>
                <w:highlight w:val="yellow"/>
                <w:lang w:val="en-US" w:eastAsia="en-US"/>
              </w:rPr>
              <w:t>=5us</w:t>
            </w:r>
            <w:r w:rsidRPr="006E191E">
              <w:rPr>
                <w:rFonts w:eastAsia="Gulim"/>
                <w:i/>
                <w:iCs/>
                <w:color w:val="C00000"/>
                <w:kern w:val="0"/>
                <w:szCs w:val="20"/>
                <w:lang w:val="en-US" w:eastAsia="en-US"/>
              </w:rPr>
              <w:t xml:space="preserv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w:t>
            </w:r>
            <w:r w:rsidRPr="006E191E">
              <w:rPr>
                <w:rFonts w:eastAsia="Gulim"/>
                <w:i/>
                <w:iCs/>
                <w:color w:val="C00000"/>
                <w:kern w:val="0"/>
                <w:szCs w:val="20"/>
                <w:lang w:val="en-US" w:eastAsia="en-US"/>
              </w:rPr>
              <w:lastRenderedPageBreak/>
              <w:t xml:space="preserve">be idle if an </w:t>
            </w:r>
            <w:proofErr w:type="spellStart"/>
            <w:r w:rsidRPr="006E191E">
              <w:rPr>
                <w:rFonts w:eastAsia="Gulim"/>
                <w:i/>
                <w:iCs/>
                <w:color w:val="C00000"/>
                <w:kern w:val="0"/>
                <w:szCs w:val="20"/>
                <w:lang w:val="en-US" w:eastAsia="en-US"/>
              </w:rPr>
              <w:t>eNB</w:t>
            </w:r>
            <w:proofErr w:type="spellEnd"/>
            <w:r w:rsidRPr="006E191E">
              <w:rPr>
                <w:rFonts w:eastAsia="Gulim"/>
                <w:i/>
                <w:iCs/>
                <w:color w:val="C00000"/>
                <w:kern w:val="0"/>
                <w:szCs w:val="20"/>
                <w:lang w:val="en-US" w:eastAsia="en-US"/>
              </w:rPr>
              <w:t>/</w:t>
            </w:r>
            <w:proofErr w:type="spellStart"/>
            <w:r w:rsidRPr="006E191E">
              <w:rPr>
                <w:rFonts w:eastAsia="Gulim"/>
                <w:i/>
                <w:iCs/>
                <w:color w:val="C00000"/>
                <w:kern w:val="0"/>
                <w:szCs w:val="20"/>
                <w:lang w:val="en-US" w:eastAsia="en-US"/>
              </w:rPr>
              <w:t>gNB</w:t>
            </w:r>
            <w:proofErr w:type="spellEnd"/>
            <w:r w:rsidRPr="006E191E">
              <w:rPr>
                <w:rFonts w:eastAsia="Gulim"/>
                <w:i/>
                <w:iCs/>
                <w:color w:val="C00000"/>
                <w:kern w:val="0"/>
                <w:szCs w:val="20"/>
                <w:lang w:val="en-US" w:eastAsia="en-US"/>
              </w:rPr>
              <w:t xml:space="preserve">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w:t>
            </w:r>
            <w:proofErr w:type="spellStart"/>
            <w:r w:rsidRPr="006E191E">
              <w:rPr>
                <w:rFonts w:eastAsia="Gulim"/>
                <w:i/>
                <w:iCs/>
                <w:color w:val="C00000"/>
                <w:kern w:val="0"/>
                <w:szCs w:val="20"/>
                <w:lang w:val="en-US" w:eastAsia="en-US"/>
              </w:rPr>
              <w:t>X_"Thresh</w:t>
            </w:r>
            <w:proofErr w:type="spellEnd"/>
            <w:r w:rsidRPr="006E191E">
              <w:rPr>
                <w:rFonts w:eastAsia="Gulim"/>
                <w:i/>
                <w:iCs/>
                <w:color w:val="C00000"/>
                <w:kern w:val="0"/>
                <w:szCs w:val="20"/>
                <w:lang w:val="en-US" w:eastAsia="en-US"/>
              </w:rPr>
              <w:t xml:space="preserve">" . Otherwise,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ListParagraph"/>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gNB? Currently, there are no beam correspondence requirements for gNB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ListParagraph"/>
              <w:numPr>
                <w:ilvl w:val="0"/>
                <w:numId w:val="16"/>
              </w:numPr>
              <w:rPr>
                <w:lang w:val="en-US" w:eastAsia="en-US"/>
              </w:rPr>
            </w:pPr>
            <w:r w:rsidRPr="003C46C1">
              <w:rPr>
                <w:lang w:val="en-US" w:eastAsia="en-US"/>
              </w:rPr>
              <w:lastRenderedPageBreak/>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corresponding to a single Tx beam,  extend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ListParagraph"/>
              <w:numPr>
                <w:ilvl w:val="1"/>
                <w:numId w:val="16"/>
              </w:numPr>
              <w:rPr>
                <w:lang w:eastAsia="en-US"/>
              </w:rPr>
            </w:pPr>
            <w:r>
              <w:rPr>
                <w:lang w:eastAsia="en-US"/>
              </w:rPr>
              <w:t>T</w:t>
            </w:r>
            <w:r w:rsidRPr="000E1E87">
              <w:rPr>
                <w:lang w:eastAsia="en-US"/>
              </w:rPr>
              <w:t>he angle included in the [3]dB beamwidth of the transmission beams is included in the [3]dB beamwidth of the sensing beam (Alt 1 above)</w:t>
            </w:r>
          </w:p>
          <w:p w14:paraId="47CC8348" w14:textId="77777777" w:rsidR="008550C0" w:rsidRDefault="008550C0" w:rsidP="008550C0">
            <w:pPr>
              <w:pStyle w:val="ListParagraph"/>
              <w:numPr>
                <w:ilvl w:val="1"/>
                <w:numId w:val="16"/>
              </w:numPr>
              <w:rPr>
                <w:lang w:eastAsia="en-US"/>
              </w:rPr>
            </w:pPr>
            <w:r w:rsidRPr="000E1E87">
              <w:rPr>
                <w:lang w:eastAsia="en-US"/>
              </w:rPr>
              <w:t xml:space="preserve"> </w:t>
            </w:r>
            <w:r>
              <w:rPr>
                <w:lang w:eastAsia="en-US"/>
              </w:rPr>
              <w:t>S</w:t>
            </w:r>
            <w:r w:rsidRPr="000E1E87">
              <w:rPr>
                <w:lang w:eastAsia="en-US"/>
              </w:rPr>
              <w:t>ensing beam has the minimum [3]dB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0C1187">
            <w:pPr>
              <w:rPr>
                <w:lang w:eastAsia="en-US"/>
              </w:rPr>
            </w:pPr>
            <w:r w:rsidRPr="004245E3">
              <w:rPr>
                <w:lang w:eastAsia="en-US"/>
              </w:rPr>
              <w:t>InterDigital</w:t>
            </w:r>
          </w:p>
        </w:tc>
        <w:tc>
          <w:tcPr>
            <w:tcW w:w="6937" w:type="dxa"/>
          </w:tcPr>
          <w:p w14:paraId="3661D8F0" w14:textId="77777777" w:rsidR="00150474" w:rsidRPr="004245E3" w:rsidRDefault="00150474" w:rsidP="000C1187">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0C1187">
            <w:pPr>
              <w:rPr>
                <w:lang w:eastAsia="en-US"/>
              </w:rPr>
            </w:pPr>
            <w:r>
              <w:rPr>
                <w:lang w:eastAsia="en-US"/>
              </w:rPr>
              <w:t>Convida Wireless</w:t>
            </w:r>
          </w:p>
        </w:tc>
        <w:tc>
          <w:tcPr>
            <w:tcW w:w="6937" w:type="dxa"/>
          </w:tcPr>
          <w:p w14:paraId="4D6D2C22" w14:textId="11C0B4AC" w:rsidR="003F505D" w:rsidRPr="004245E3" w:rsidRDefault="003F505D" w:rsidP="000C1187">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bl>
    <w:p w14:paraId="37D8EAC6" w14:textId="77777777" w:rsidR="006C7ECB" w:rsidRDefault="006C7ECB">
      <w:pPr>
        <w:rPr>
          <w:lang w:eastAsia="en-US"/>
        </w:rPr>
      </w:pPr>
    </w:p>
    <w:p w14:paraId="37D8EAC7" w14:textId="77777777" w:rsidR="006C7ECB" w:rsidRDefault="00A01006">
      <w:pPr>
        <w:pStyle w:val="Heading2"/>
      </w:pPr>
      <w:r>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lastRenderedPageBreak/>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6"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6"/>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gNB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 xml:space="preserve">CATT, Convida, Ericsson, Fujitsu , (FFS for </w:t>
      </w:r>
      <w:proofErr w:type="spellStart"/>
      <w:r>
        <w:t>Futurewei</w:t>
      </w:r>
      <w:proofErr w:type="spellEnd"/>
      <w:r>
        <w:t xml:space="preserve">), Intel, (LG?), MediaTek, NEC, Nokia, OPPO, Samsung, Sony, </w:t>
      </w:r>
      <w:proofErr w:type="spellStart"/>
      <w:r>
        <w:t>Spreadtrum</w:t>
      </w:r>
      <w:proofErr w:type="spellEnd"/>
      <w:r>
        <w:t>,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17"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7"/>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lastRenderedPageBreak/>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77777777" w:rsidR="006C7ECB" w:rsidRDefault="00A01006">
      <w:pPr>
        <w:pStyle w:val="ListParagraph"/>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proofErr w:type="spellStart"/>
            <w:r>
              <w:rPr>
                <w:lang w:eastAsia="en-US"/>
              </w:rPr>
              <w:t>Futurewei</w:t>
            </w:r>
            <w:proofErr w:type="spellEnd"/>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ListParagraph"/>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r>
              <w:rPr>
                <w:rFonts w:eastAsiaTheme="minorEastAsia"/>
                <w:lang w:eastAsia="zh-CN"/>
              </w:rPr>
              <w:t>Convida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t>Samsung</w:t>
            </w:r>
          </w:p>
        </w:tc>
        <w:tc>
          <w:tcPr>
            <w:tcW w:w="6937" w:type="dxa"/>
          </w:tcPr>
          <w:p w14:paraId="6263176F" w14:textId="24701490" w:rsidR="006C4883" w:rsidRDefault="006C4883" w:rsidP="006C4883">
            <w:pPr>
              <w:rPr>
                <w:rFonts w:eastAsiaTheme="minorEastAsia" w:hint="eastAsia"/>
                <w:lang w:eastAsia="zh-CN"/>
              </w:rPr>
            </w:pPr>
            <w:r>
              <w:rPr>
                <w:lang w:eastAsia="en-US"/>
              </w:rPr>
              <w:t xml:space="preserve">We support the proposal.  </w:t>
            </w:r>
          </w:p>
        </w:tc>
      </w:tr>
    </w:tbl>
    <w:p w14:paraId="37D8EB5E" w14:textId="79D990A0" w:rsidR="006C7ECB"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7777777" w:rsidR="006C7ECB" w:rsidRDefault="00A01006">
      <w:pPr>
        <w:pStyle w:val="ListParagraph"/>
        <w:numPr>
          <w:ilvl w:val="0"/>
          <w:numId w:val="23"/>
        </w:numPr>
      </w:pPr>
      <w:r>
        <w:t>Support per beam indication of the decision on applying LBT mode or no-LBT mode:</w:t>
      </w:r>
    </w:p>
    <w:p w14:paraId="37D8EB63" w14:textId="77777777" w:rsidR="006C7ECB" w:rsidRDefault="00A01006">
      <w:pPr>
        <w:pStyle w:val="ListParagraph"/>
        <w:numPr>
          <w:ilvl w:val="0"/>
          <w:numId w:val="23"/>
        </w:numPr>
      </w:pPr>
      <w:r>
        <w:t>Do not support per beam indication of the decision on applying LBT mode or no-LBT mode:</w:t>
      </w:r>
    </w:p>
    <w:p w14:paraId="37D8EB64"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proofErr w:type="spellStart"/>
            <w:r>
              <w:rPr>
                <w:lang w:eastAsia="en-US"/>
              </w:rPr>
              <w:t>Futurewei</w:t>
            </w:r>
            <w:proofErr w:type="spellEnd"/>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r w:rsidRPr="004245E3">
              <w:rPr>
                <w:lang w:eastAsia="en-US"/>
              </w:rPr>
              <w:t>InterDigital</w:t>
            </w:r>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31556B">
        <w:tc>
          <w:tcPr>
            <w:tcW w:w="2425" w:type="dxa"/>
          </w:tcPr>
          <w:p w14:paraId="70E2A35A" w14:textId="77777777" w:rsidR="00525E9E" w:rsidRDefault="00525E9E" w:rsidP="0031556B">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31556B">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31556B">
        <w:tc>
          <w:tcPr>
            <w:tcW w:w="2425" w:type="dxa"/>
          </w:tcPr>
          <w:p w14:paraId="55B5555E" w14:textId="7D5F5C61" w:rsidR="003F505D" w:rsidRDefault="003F505D" w:rsidP="0031556B">
            <w:pPr>
              <w:rPr>
                <w:rFonts w:eastAsiaTheme="minorEastAsia"/>
                <w:lang w:eastAsia="zh-CN"/>
              </w:rPr>
            </w:pPr>
            <w:r>
              <w:rPr>
                <w:rFonts w:eastAsiaTheme="minorEastAsia"/>
                <w:lang w:eastAsia="zh-CN"/>
              </w:rPr>
              <w:t>Convida Wireless</w:t>
            </w:r>
          </w:p>
        </w:tc>
        <w:tc>
          <w:tcPr>
            <w:tcW w:w="6937" w:type="dxa"/>
          </w:tcPr>
          <w:p w14:paraId="2898E598" w14:textId="070AAE59" w:rsidR="003F505D" w:rsidRDefault="003F505D" w:rsidP="0031556B">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31556B">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bl>
    <w:p w14:paraId="37D8EB74" w14:textId="77777777" w:rsidR="006C7ECB" w:rsidRPr="00E066FF"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77777777" w:rsidR="006C7ECB" w:rsidRDefault="00A01006">
      <w:pPr>
        <w:pStyle w:val="ListParagraph"/>
        <w:numPr>
          <w:ilvl w:val="0"/>
          <w:numId w:val="23"/>
        </w:numPr>
      </w:pPr>
      <w:r>
        <w:t>Support per cell indication of the decision on applying LBT mode or no-LBT mode:</w:t>
      </w:r>
    </w:p>
    <w:p w14:paraId="37D8EB78" w14:textId="77777777" w:rsidR="006C7ECB" w:rsidRDefault="00A01006">
      <w:pPr>
        <w:pStyle w:val="ListParagraph"/>
        <w:numPr>
          <w:ilvl w:val="0"/>
          <w:numId w:val="23"/>
        </w:numPr>
      </w:pPr>
      <w:r>
        <w:t>Do not support per cell indication of the decision on applying LBT mode or no-LBT mode: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lastRenderedPageBreak/>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18" w:name="_Hlk67063652"/>
            <w:r w:rsidRPr="00E01C1A">
              <w:rPr>
                <w:lang w:val="en-US"/>
              </w:rPr>
              <w:t>complex</w:t>
            </w:r>
            <w:r>
              <w:rPr>
                <w:lang w:val="en-US"/>
              </w:rPr>
              <w:t>ity</w:t>
            </w:r>
            <w:bookmarkEnd w:id="18"/>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5FF0211E" w:rsidR="000906DC" w:rsidRPr="000906DC" w:rsidRDefault="000906DC" w:rsidP="00E066FF">
            <w:pPr>
              <w:rPr>
                <w:rFonts w:eastAsiaTheme="minorEastAsia"/>
                <w:lang w:val="en-US" w:eastAsia="zh-CN"/>
              </w:rPr>
            </w:pP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r>
              <w:rPr>
                <w:rFonts w:eastAsiaTheme="minorEastAsia"/>
                <w:lang w:eastAsia="zh-CN"/>
              </w:rPr>
              <w:t>Convida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bl>
    <w:p w14:paraId="37D8EB86" w14:textId="77777777" w:rsidR="006C7ECB" w:rsidRPr="00E066FF"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Support a gNB and its UE(s) to have different mode: </w:t>
      </w:r>
    </w:p>
    <w:p w14:paraId="37D8EB8B"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A gNB and its UE(s) are either both in LBT mode or both in no-LBT mode: </w:t>
      </w:r>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proofErr w:type="spellStart"/>
            <w:r>
              <w:rPr>
                <w:lang w:eastAsia="en-US"/>
              </w:rPr>
              <w:t>Futurewei</w:t>
            </w:r>
            <w:proofErr w:type="spellEnd"/>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r w:rsidRPr="00957229">
              <w:t xml:space="preserve">gNB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There is no need to limit the operation to both using the same mode. Therefore we support that a gNB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w:t>
            </w:r>
            <w:r w:rsidRPr="00CB24AF">
              <w:rPr>
                <w:rFonts w:eastAsiaTheme="minorEastAsia"/>
                <w:lang w:eastAsia="zh-CN"/>
              </w:rPr>
              <w:t xml:space="preserve"> a </w:t>
            </w:r>
            <w:proofErr w:type="spellStart"/>
            <w:r w:rsidRPr="00CB24AF">
              <w:rPr>
                <w:rFonts w:eastAsiaTheme="minorEastAsia"/>
                <w:lang w:eastAsia="zh-CN"/>
              </w:rPr>
              <w:t>gNB</w:t>
            </w:r>
            <w:proofErr w:type="spellEnd"/>
            <w:r w:rsidRPr="00CB24AF">
              <w:rPr>
                <w:rFonts w:eastAsiaTheme="minorEastAsia"/>
                <w:lang w:eastAsia="zh-CN"/>
              </w:rPr>
              <w:t xml:space="preserve">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r>
              <w:rPr>
                <w:rFonts w:eastAsiaTheme="minorEastAsia"/>
                <w:lang w:eastAsia="zh-CN"/>
              </w:rPr>
              <w:t>Convida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w:t>
            </w:r>
            <w:proofErr w:type="spellStart"/>
            <w:r>
              <w:rPr>
                <w:lang w:eastAsia="en-US"/>
              </w:rPr>
              <w:t>gNB</w:t>
            </w:r>
            <w:proofErr w:type="spellEnd"/>
            <w:r>
              <w:rPr>
                <w:lang w:eastAsia="en-US"/>
              </w:rPr>
              <w:t xml:space="preserve"> and UE has different modes. </w:t>
            </w:r>
          </w:p>
          <w:p w14:paraId="62F04C61" w14:textId="77777777" w:rsidR="006C4883" w:rsidRDefault="006C4883" w:rsidP="006C4883">
            <w:pPr>
              <w:rPr>
                <w:lang w:eastAsia="en-US"/>
              </w:rPr>
            </w:pPr>
            <w:r>
              <w:rPr>
                <w:lang w:eastAsia="en-US"/>
              </w:rPr>
              <w:t xml:space="preserve">To clarify the relationship between per-cell/per-beam and </w:t>
            </w:r>
            <w:proofErr w:type="spellStart"/>
            <w:r>
              <w:rPr>
                <w:lang w:eastAsia="en-US"/>
              </w:rPr>
              <w:t>gNB</w:t>
            </w:r>
            <w:proofErr w:type="spellEnd"/>
            <w:r>
              <w:rPr>
                <w:lang w:eastAsia="en-US"/>
              </w:rPr>
              <w:t xml:space="preserve">/UE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w:t>
            </w:r>
            <w:proofErr w:type="spellStart"/>
            <w:r w:rsidRPr="00E52D86">
              <w:rPr>
                <w:lang w:eastAsia="en-US"/>
              </w:rPr>
              <w:t>gNB’s</w:t>
            </w:r>
            <w:proofErr w:type="spellEnd"/>
            <w:r w:rsidRPr="00E52D86">
              <w:rPr>
                <w:lang w:eastAsia="en-US"/>
              </w:rPr>
              <w:t xml:space="preserve"> mode </w:t>
            </w:r>
            <m:oMath>
              <m:r>
                <w:rPr>
                  <w:rFonts w:ascii="Cambria Math" w:hAnsi="Cambria Math"/>
                  <w:lang w:eastAsia="en-US"/>
                </w:rPr>
                <m:t>M</m:t>
              </m:r>
            </m:oMath>
            <w:r w:rsidRPr="00E52D86">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bl>
    <w:p w14:paraId="37D8EB9B" w14:textId="77777777" w:rsidR="006C7ECB" w:rsidRPr="00E066FF"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p>
    <w:p w14:paraId="37D8EB9F"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E066FF">
            <w:pPr>
              <w:rPr>
                <w:lang w:eastAsia="en-US"/>
              </w:rPr>
            </w:pPr>
            <w:proofErr w:type="spellStart"/>
            <w:r>
              <w:rPr>
                <w:lang w:eastAsia="en-US"/>
              </w:rPr>
              <w:t>Futurewei</w:t>
            </w:r>
            <w:proofErr w:type="spellEnd"/>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Huawei, HiSilicon</w:t>
            </w:r>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r w:rsidRPr="004245E3">
              <w:rPr>
                <w:lang w:eastAsia="en-US"/>
              </w:rPr>
              <w:t>InterDigital</w:t>
            </w:r>
          </w:p>
        </w:tc>
        <w:tc>
          <w:tcPr>
            <w:tcW w:w="6937" w:type="dxa"/>
          </w:tcPr>
          <w:p w14:paraId="1234E61B" w14:textId="36A30CE6" w:rsidR="00150474" w:rsidRDefault="00150474" w:rsidP="00150474">
            <w:pPr>
              <w:rPr>
                <w:rFonts w:eastAsia="PMingLiU"/>
                <w:lang w:eastAsia="zh-TW"/>
              </w:rPr>
            </w:pPr>
            <w:r w:rsidRPr="004245E3">
              <w:rPr>
                <w:lang w:eastAsia="en-US"/>
              </w:rPr>
              <w:t>We agree with Nokia and we support L1 signaling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r>
              <w:rPr>
                <w:rFonts w:eastAsiaTheme="minorEastAsia"/>
                <w:lang w:eastAsia="zh-CN"/>
              </w:rPr>
              <w:t>Convida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w:t>
            </w:r>
            <w:proofErr w:type="spellStart"/>
            <w:r w:rsidRPr="004245E3">
              <w:rPr>
                <w:lang w:eastAsia="en-US"/>
              </w:rPr>
              <w:t>signaling</w:t>
            </w:r>
            <w:proofErr w:type="spellEnd"/>
            <w:r w:rsidRPr="004245E3">
              <w:rPr>
                <w:lang w:eastAsia="en-US"/>
              </w:rPr>
              <w:t xml:space="preserve">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bl>
    <w:p w14:paraId="37D8EBB0" w14:textId="77777777" w:rsidR="006C7ECB" w:rsidRPr="00E066FF" w:rsidRDefault="006C7ECB"/>
    <w:p w14:paraId="37D8EBB1" w14:textId="77777777" w:rsidR="006C7ECB" w:rsidRDefault="00A01006">
      <w:pPr>
        <w:pStyle w:val="Heading2"/>
      </w:pPr>
      <w:r>
        <w:t>Short Control Signaling and Contention Exempt 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19"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19"/>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 xml:space="preserve">FFS: If contention exemption short control signalling based DL transmission is allowed when not multiplexed with </w:t>
            </w:r>
            <w:r>
              <w:lastRenderedPageBreak/>
              <w:t>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 xml:space="preserve">For Short Control Signaling exemption from LBT for uplink transmissions, following positions are roughly reached </w:t>
      </w:r>
      <w:r>
        <w:rPr>
          <w:lang w:eastAsia="en-US"/>
        </w:rPr>
        <w:lastRenderedPageBreak/>
        <w:t>by the companies</w:t>
      </w:r>
    </w:p>
    <w:p w14:paraId="37D8EC19" w14:textId="77777777" w:rsidR="006C7ECB" w:rsidRDefault="00A01006">
      <w:pPr>
        <w:pStyle w:val="ListParagraph"/>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ListParagraph"/>
        <w:widowControl w:val="0"/>
        <w:numPr>
          <w:ilvl w:val="1"/>
          <w:numId w:val="25"/>
        </w:numPr>
        <w:autoSpaceDE w:val="0"/>
        <w:autoSpaceDN w:val="0"/>
        <w:contextualSpacing/>
        <w:jc w:val="both"/>
      </w:pPr>
      <w:r>
        <w:t>Apple, Ericsson, CATT, Intel, ZTE</w:t>
      </w:r>
    </w:p>
    <w:p w14:paraId="37D8EC1B" w14:textId="77777777" w:rsidR="006C7ECB" w:rsidRDefault="00A01006">
      <w:pPr>
        <w:pStyle w:val="ListParagraph"/>
        <w:widowControl w:val="0"/>
        <w:numPr>
          <w:ilvl w:val="1"/>
          <w:numId w:val="25"/>
        </w:numPr>
        <w:autoSpaceDE w:val="0"/>
        <w:autoSpaceDN w:val="0"/>
        <w:contextualSpacing/>
        <w:jc w:val="both"/>
      </w:pPr>
      <w:r>
        <w:t>Against;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r>
        <w:t>Ack/Nack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 xml:space="preserve">Contention Exempt Short Control Signaling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ListParagraph"/>
        <w:numPr>
          <w:ilvl w:val="1"/>
          <w:numId w:val="18"/>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77777777" w:rsidR="006C7ECB" w:rsidRDefault="00A01006">
      <w:pPr>
        <w:pStyle w:val="ListParagraph"/>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7D8EC2A" w14:textId="77777777" w:rsidR="006C7ECB" w:rsidRDefault="006C7ECB">
      <w:pPr>
        <w:contextualSpacing/>
        <w:rPr>
          <w:highlight w:val="yellow"/>
        </w:rPr>
      </w:pP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lastRenderedPageBreak/>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The use of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within an observation period of 100 ms;</w:t>
            </w:r>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the total duration of the equipment's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less than 10 ms within</w:t>
            </w:r>
          </w:p>
          <w:p w14:paraId="6D21D315" w14:textId="77777777" w:rsidR="00A432AF" w:rsidRDefault="00A432AF" w:rsidP="00DB63AF">
            <w:pPr>
              <w:rPr>
                <w:rFonts w:eastAsia="SimSun"/>
                <w:snapToGrid/>
                <w:kern w:val="0"/>
                <w:sz w:val="14"/>
                <w:szCs w:val="14"/>
                <w:lang w:val="en-US" w:eastAsia="zh-CN"/>
              </w:rPr>
            </w:pPr>
            <w:r w:rsidRPr="00A6254D">
              <w:rPr>
                <w:rFonts w:eastAsia="SimSun"/>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 xml:space="preserve">Apart from transmission of the frames for short control </w:t>
            </w:r>
            <w:proofErr w:type="spellStart"/>
            <w:r w:rsidRPr="00A6254D">
              <w:rPr>
                <w:sz w:val="14"/>
                <w:szCs w:val="18"/>
                <w:lang w:val="en-US" w:eastAsia="en-US"/>
              </w:rPr>
              <w:t>signalling</w:t>
            </w:r>
            <w:proofErr w:type="spellEnd"/>
            <w:r w:rsidRPr="00A6254D">
              <w:rPr>
                <w:sz w:val="14"/>
                <w:szCs w:val="18"/>
                <w:lang w:val="en-US" w:eastAsia="en-US"/>
              </w:rPr>
              <w:t xml:space="preserve">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Heading4"/>
              <w:jc w:val="both"/>
              <w:outlineLvl w:val="3"/>
              <w:rPr>
                <w:sz w:val="14"/>
                <w:szCs w:val="18"/>
              </w:rPr>
            </w:pPr>
            <w:bookmarkStart w:id="20" w:name="_Toc67049887"/>
            <w:r w:rsidRPr="00A6254D">
              <w:rPr>
                <w:sz w:val="14"/>
                <w:szCs w:val="18"/>
              </w:rPr>
              <w:t>4.2.6.1</w:t>
            </w:r>
            <w:r w:rsidRPr="00A6254D">
              <w:rPr>
                <w:sz w:val="14"/>
                <w:szCs w:val="18"/>
              </w:rPr>
              <w:tab/>
              <w:t>Definition</w:t>
            </w:r>
            <w:bookmarkEnd w:id="20"/>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Heading4"/>
              <w:jc w:val="both"/>
              <w:outlineLvl w:val="3"/>
              <w:rPr>
                <w:sz w:val="14"/>
                <w:szCs w:val="18"/>
              </w:rPr>
            </w:pPr>
            <w:bookmarkStart w:id="21" w:name="_Toc67049888"/>
            <w:r w:rsidRPr="00A6254D">
              <w:rPr>
                <w:sz w:val="14"/>
                <w:szCs w:val="18"/>
              </w:rPr>
              <w:t>4.2.6.2</w:t>
            </w:r>
            <w:r w:rsidRPr="00A6254D">
              <w:rPr>
                <w:sz w:val="14"/>
                <w:szCs w:val="18"/>
              </w:rPr>
              <w:tab/>
              <w:t>Limits</w:t>
            </w:r>
            <w:bookmarkEnd w:id="21"/>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ms within an observation period of 100 ms.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lastRenderedPageBreak/>
              <w:t>Huawei, HiSilicon</w:t>
            </w:r>
          </w:p>
        </w:tc>
        <w:tc>
          <w:tcPr>
            <w:tcW w:w="6937" w:type="dxa"/>
            <w:shd w:val="clear" w:color="auto" w:fill="FFFFFF" w:themeFill="background1"/>
          </w:tcPr>
          <w:p w14:paraId="24DAF79E"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BodyText"/>
              <w:adjustRightInd/>
              <w:spacing w:after="0"/>
              <w:rPr>
                <w:snapToGrid w:val="0"/>
                <w:kern w:val="2"/>
                <w:sz w:val="20"/>
                <w:szCs w:val="22"/>
                <w:lang w:eastAsia="en-US"/>
              </w:rPr>
            </w:pPr>
          </w:p>
          <w:p w14:paraId="41C09175"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BodyText"/>
              <w:adjustRightInd/>
              <w:spacing w:after="0"/>
              <w:rPr>
                <w:snapToGrid w:val="0"/>
                <w:kern w:val="2"/>
                <w:sz w:val="20"/>
                <w:szCs w:val="22"/>
                <w:lang w:eastAsia="en-US"/>
              </w:rPr>
            </w:pPr>
          </w:p>
          <w:p w14:paraId="717B79D0" w14:textId="77777777" w:rsidR="0067016B" w:rsidRDefault="0067016B" w:rsidP="00DB63AF">
            <w:pPr>
              <w:pStyle w:val="BodyText"/>
              <w:adjustRightInd/>
              <w:spacing w:after="0"/>
              <w:rPr>
                <w:snapToGrid w:val="0"/>
                <w:kern w:val="2"/>
                <w:sz w:val="20"/>
                <w:szCs w:val="22"/>
                <w:lang w:eastAsia="en-US"/>
              </w:rPr>
            </w:pPr>
          </w:p>
          <w:p w14:paraId="28FD0558" w14:textId="77777777" w:rsidR="0067016B" w:rsidRDefault="0067016B" w:rsidP="00DB63AF">
            <w:pPr>
              <w:pStyle w:val="BodyText"/>
              <w:adjustRightInd/>
              <w:spacing w:after="0"/>
              <w:rPr>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Contention Exempt Short Control Signaling</w:t>
            </w:r>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occupancy time for short control signaling exemption. In our view, this is a misuse of the exemption that is introduced in regulations for “short control signaling”.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ListParagraph"/>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471D5F87" w14:textId="461B295C" w:rsidR="006C4883" w:rsidRDefault="006C4883" w:rsidP="006C4883">
            <w:pPr>
              <w:pStyle w:val="ListParagraph"/>
              <w:numPr>
                <w:ilvl w:val="0"/>
                <w:numId w:val="32"/>
              </w:numPr>
              <w:rPr>
                <w:lang w:eastAsia="en-US"/>
              </w:rPr>
            </w:pPr>
            <w:r>
              <w:rPr>
                <w:lang w:eastAsia="en-US"/>
              </w:rPr>
              <w:t xml:space="preserve">If with Alt 1, the 10% is from cell perspective, is DL short control signalling also counted for the 10%? </w:t>
            </w:r>
          </w:p>
        </w:tc>
      </w:tr>
    </w:tbl>
    <w:p w14:paraId="37D8EC3A" w14:textId="77777777" w:rsidR="006C7ECB" w:rsidRDefault="006C7EC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t>Support the introduction of CWS adjustment</w:t>
      </w:r>
    </w:p>
    <w:p w14:paraId="37D8EC79" w14:textId="77777777" w:rsidR="006C7ECB" w:rsidRDefault="00A01006">
      <w:pPr>
        <w:pStyle w:val="ListParagraph"/>
        <w:numPr>
          <w:ilvl w:val="1"/>
          <w:numId w:val="25"/>
        </w:numPr>
        <w:rPr>
          <w:lang w:eastAsia="en-US"/>
        </w:rPr>
      </w:pPr>
      <w:r>
        <w:rPr>
          <w:lang w:eastAsia="en-US"/>
        </w:rPr>
        <w:lastRenderedPageBreak/>
        <w:t>ZTE, WILUS, Lenovo, ITRI, Intel</w:t>
      </w:r>
    </w:p>
    <w:p w14:paraId="37D8EC7A" w14:textId="77777777" w:rsidR="006C7ECB" w:rsidRDefault="00A01006">
      <w:pPr>
        <w:pStyle w:val="ListParagraph"/>
        <w:numPr>
          <w:ilvl w:val="0"/>
          <w:numId w:val="25"/>
        </w:numPr>
        <w:rPr>
          <w:lang w:eastAsia="en-US"/>
        </w:rPr>
      </w:pPr>
      <w:r>
        <w:rPr>
          <w:lang w:eastAsia="en-US"/>
        </w:rPr>
        <w:t>Do not introduce CWS adjustment</w:t>
      </w:r>
    </w:p>
    <w:p w14:paraId="37D8EC7B" w14:textId="58349FDE" w:rsidR="006C7ECB" w:rsidRDefault="00A01006">
      <w:pPr>
        <w:pStyle w:val="ListParagraph"/>
        <w:numPr>
          <w:ilvl w:val="1"/>
          <w:numId w:val="25"/>
        </w:numPr>
        <w:rPr>
          <w:lang w:eastAsia="en-US"/>
        </w:rPr>
      </w:pPr>
      <w:r>
        <w:rPr>
          <w:lang w:eastAsia="en-US"/>
        </w:rPr>
        <w:t xml:space="preserve">SONY, Qualcomm, Ericsson, CATT, </w:t>
      </w:r>
      <w:r>
        <w:rPr>
          <w:color w:val="FF0000"/>
          <w:lang w:eastAsia="en-US"/>
        </w:rPr>
        <w:t>Nokia, NSB</w:t>
      </w:r>
      <w:r w:rsidR="00443150">
        <w:rPr>
          <w:color w:val="FF0000"/>
          <w:lang w:eastAsia="en-US"/>
        </w:rPr>
        <w:t>, vivo</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bl>
    <w:p w14:paraId="37D8EC8C" w14:textId="77777777" w:rsidR="006C7ECB"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ListParagraph"/>
        <w:numPr>
          <w:ilvl w:val="0"/>
          <w:numId w:val="25"/>
        </w:numPr>
        <w:rPr>
          <w:lang w:eastAsia="en-US"/>
        </w:rPr>
      </w:pPr>
      <w:r>
        <w:rPr>
          <w:lang w:eastAsia="en-US"/>
        </w:rPr>
        <w:t>Support the introduction of CAPC</w:t>
      </w:r>
    </w:p>
    <w:p w14:paraId="37D8EC90" w14:textId="77777777" w:rsidR="006C7ECB" w:rsidRDefault="00A01006">
      <w:pPr>
        <w:pStyle w:val="ListParagraph"/>
        <w:numPr>
          <w:ilvl w:val="1"/>
          <w:numId w:val="25"/>
        </w:numPr>
        <w:rPr>
          <w:lang w:eastAsia="en-US"/>
        </w:rPr>
      </w:pPr>
      <w:r>
        <w:rPr>
          <w:lang w:eastAsia="en-US"/>
        </w:rPr>
        <w:t xml:space="preserve">ZTE, WILUS, Lenovo, ITRI, Intel, Nokia (at most 2 classes), MediaTek, </w:t>
      </w:r>
    </w:p>
    <w:p w14:paraId="37D8EC91" w14:textId="77777777" w:rsidR="006C7ECB" w:rsidRDefault="00A01006">
      <w:pPr>
        <w:pStyle w:val="ListParagraph"/>
        <w:numPr>
          <w:ilvl w:val="0"/>
          <w:numId w:val="25"/>
        </w:numPr>
        <w:rPr>
          <w:lang w:eastAsia="en-US"/>
        </w:rPr>
      </w:pPr>
      <w:r>
        <w:rPr>
          <w:lang w:eastAsia="en-US"/>
        </w:rPr>
        <w:t>Do not introduce CAPC</w:t>
      </w:r>
    </w:p>
    <w:p w14:paraId="37D8EC92" w14:textId="1A3719AF" w:rsidR="006C7ECB" w:rsidRDefault="00A01006">
      <w:pPr>
        <w:pStyle w:val="ListParagraph"/>
        <w:numPr>
          <w:ilvl w:val="1"/>
          <w:numId w:val="25"/>
        </w:numPr>
        <w:rPr>
          <w:lang w:eastAsia="en-US"/>
        </w:rPr>
      </w:pPr>
      <w:r>
        <w:rPr>
          <w:lang w:eastAsia="en-US"/>
        </w:rPr>
        <w:t>Samsung, Qualcomm, Ericsson, CATT</w:t>
      </w:r>
      <w:r w:rsidR="00443150">
        <w:rPr>
          <w:lang w:eastAsia="en-US"/>
        </w:rPr>
        <w:t xml:space="preserve">, </w:t>
      </w:r>
      <w:r w:rsidR="00443150" w:rsidRPr="00443150">
        <w:rPr>
          <w:color w:val="FF0000"/>
          <w:lang w:eastAsia="en-US"/>
        </w:rPr>
        <w:t>vivo</w:t>
      </w:r>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lastRenderedPageBreak/>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bookmarkStart w:id="22" w:name="_GoBack" w:colFirst="0" w:colLast="-1"/>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bookmarkEnd w:id="22"/>
    </w:tbl>
    <w:p w14:paraId="37D8ECA3" w14:textId="77777777" w:rsidR="006C7ECB" w:rsidRDefault="006C7EC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R1-2104275, Channel access mechanism for 60 GHz unlicensed operation, Huawei, HiSilicon</w:t>
      </w:r>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ListParagraph"/>
        <w:numPr>
          <w:ilvl w:val="0"/>
          <w:numId w:val="26"/>
        </w:numPr>
        <w:rPr>
          <w:rFonts w:eastAsia="Times New Roman"/>
        </w:rPr>
      </w:pPr>
      <w:r>
        <w:t>R1-2104455, Channel access mechanism, Nokia, Nokia Shanghai Bell</w:t>
      </w:r>
    </w:p>
    <w:p w14:paraId="37D8ED22" w14:textId="77777777" w:rsidR="006C7ECB" w:rsidRDefault="00A01006">
      <w:pPr>
        <w:pStyle w:val="ListParagraph"/>
        <w:numPr>
          <w:ilvl w:val="0"/>
          <w:numId w:val="26"/>
        </w:numPr>
        <w:rPr>
          <w:rFonts w:eastAsia="Times New Roman"/>
        </w:rPr>
      </w:pPr>
      <w:r>
        <w:lastRenderedPageBreak/>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ListParagraph"/>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ListParagraph"/>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ListParagraph"/>
        <w:numPr>
          <w:ilvl w:val="0"/>
          <w:numId w:val="26"/>
        </w:numPr>
        <w:rPr>
          <w:rFonts w:eastAsia="Times New Roman"/>
        </w:rPr>
      </w:pPr>
      <w:r>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access mechanism for 60 GHz unlicensed spectrum, Sony</w:t>
      </w:r>
    </w:p>
    <w:p w14:paraId="37D8ED2F" w14:textId="77777777" w:rsidR="006C7ECB" w:rsidRDefault="00A01006">
      <w:pPr>
        <w:pStyle w:val="ListParagraph"/>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ListParagraph"/>
        <w:numPr>
          <w:ilvl w:val="0"/>
          <w:numId w:val="26"/>
        </w:numPr>
        <w:rPr>
          <w:rFonts w:eastAsia="Times New Roman"/>
        </w:rPr>
      </w:pPr>
      <w:r>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R1-2105371, On the channel access mechanisms for 52.6-71 GHz NR operation, MediaTek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channel access mechanism for NR on 52.6-71 GHz, Xiaomi</w:t>
      </w:r>
    </w:p>
    <w:p w14:paraId="37D8ED35" w14:textId="77777777" w:rsidR="006C7ECB" w:rsidRDefault="00A01006">
      <w:pPr>
        <w:pStyle w:val="ListParagraph"/>
        <w:numPr>
          <w:ilvl w:val="0"/>
          <w:numId w:val="26"/>
        </w:numPr>
        <w:rPr>
          <w:rFonts w:eastAsia="Times New Roman"/>
        </w:rPr>
      </w:pPr>
      <w:r>
        <w:t>R1-2105584, Discussion on channel access mechanisms, InterDigital, Inc.</w:t>
      </w:r>
    </w:p>
    <w:p w14:paraId="37D8ED36" w14:textId="77777777" w:rsidR="006C7ECB" w:rsidRDefault="00A01006">
      <w:pPr>
        <w:pStyle w:val="ListParagraph"/>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ListParagraph"/>
        <w:numPr>
          <w:ilvl w:val="0"/>
          <w:numId w:val="26"/>
        </w:numPr>
        <w:rPr>
          <w:rFonts w:eastAsia="Times New Roman"/>
        </w:rPr>
      </w:pPr>
      <w:r>
        <w:t>R1-2105661, On receiver assisted channel access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C470" w14:textId="77777777" w:rsidR="00CC046F" w:rsidRDefault="00CC046F">
      <w:pPr>
        <w:spacing w:after="0" w:line="240" w:lineRule="auto"/>
      </w:pPr>
      <w:r>
        <w:separator/>
      </w:r>
    </w:p>
  </w:endnote>
  <w:endnote w:type="continuationSeparator" w:id="0">
    <w:p w14:paraId="7EC9E697" w14:textId="77777777" w:rsidR="00CC046F" w:rsidRDefault="00CC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ED4A" w14:textId="77777777" w:rsidR="00DB63AF" w:rsidRDefault="00DB63A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DB63AF" w:rsidRDefault="00DB63AF">
    <w:pPr>
      <w:pStyle w:val="Footer"/>
    </w:pPr>
  </w:p>
  <w:p w14:paraId="37D8ED4C" w14:textId="77777777" w:rsidR="00DB63AF" w:rsidRDefault="00DB63AF"/>
  <w:p w14:paraId="37D8ED4D" w14:textId="77777777" w:rsidR="00DB63AF" w:rsidRDefault="00DB63A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ED4E" w14:textId="2FD2A3F2" w:rsidR="00DB63AF" w:rsidRDefault="00DB63A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C4883">
      <w:rPr>
        <w:rStyle w:val="PageNumber"/>
        <w:noProof/>
      </w:rPr>
      <w:t>65</w:t>
    </w:r>
    <w:r>
      <w:rPr>
        <w:rStyle w:val="PageNumber"/>
      </w:rPr>
      <w:fldChar w:fldCharType="end"/>
    </w:r>
  </w:p>
  <w:p w14:paraId="37D8ED4F" w14:textId="77777777" w:rsidR="00DB63AF" w:rsidRDefault="00DB63AF">
    <w:pPr>
      <w:pStyle w:val="Footer"/>
    </w:pPr>
  </w:p>
  <w:p w14:paraId="37D8ED50" w14:textId="77777777" w:rsidR="00DB63AF" w:rsidRDefault="00DB63AF"/>
  <w:p w14:paraId="37D8ED51" w14:textId="77777777" w:rsidR="00DB63AF" w:rsidRDefault="00DB63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D6835" w14:textId="77777777" w:rsidR="00CC046F" w:rsidRDefault="00CC046F">
      <w:pPr>
        <w:spacing w:after="0" w:line="240" w:lineRule="auto"/>
      </w:pPr>
      <w:r>
        <w:separator/>
      </w:r>
    </w:p>
  </w:footnote>
  <w:footnote w:type="continuationSeparator" w:id="0">
    <w:p w14:paraId="792CDFDF" w14:textId="77777777" w:rsidR="00CC046F" w:rsidRDefault="00CC0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0"/>
  </w:num>
  <w:num w:numId="4">
    <w:abstractNumId w:val="8"/>
  </w:num>
  <w:num w:numId="5">
    <w:abstractNumId w:val="28"/>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29"/>
  </w:num>
  <w:num w:numId="14">
    <w:abstractNumId w:val="21"/>
  </w:num>
  <w:num w:numId="15">
    <w:abstractNumId w:val="5"/>
  </w:num>
  <w:num w:numId="16">
    <w:abstractNumId w:val="26"/>
  </w:num>
  <w:num w:numId="17">
    <w:abstractNumId w:val="17"/>
  </w:num>
  <w:num w:numId="18">
    <w:abstractNumId w:val="3"/>
  </w:num>
  <w:num w:numId="19">
    <w:abstractNumId w:val="18"/>
  </w:num>
  <w:num w:numId="20">
    <w:abstractNumId w:val="24"/>
  </w:num>
  <w:num w:numId="21">
    <w:abstractNumId w:val="23"/>
  </w:num>
  <w:num w:numId="22">
    <w:abstractNumId w:val="6"/>
  </w:num>
  <w:num w:numId="23">
    <w:abstractNumId w:val="2"/>
  </w:num>
  <w:num w:numId="24">
    <w:abstractNumId w:val="22"/>
  </w:num>
  <w:num w:numId="25">
    <w:abstractNumId w:val="27"/>
  </w:num>
  <w:num w:numId="26">
    <w:abstractNumId w:val="20"/>
  </w:num>
  <w:num w:numId="27">
    <w:abstractNumId w:val="11"/>
  </w:num>
  <w:num w:numId="28">
    <w:abstractNumId w:val="4"/>
  </w:num>
  <w:num w:numId="29">
    <w:abstractNumId w:val="31"/>
  </w:num>
  <w:num w:numId="30">
    <w:abstractNumId w:val="1"/>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出段落,列表段落"/>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rsid w:val="00981C5F"/>
    <w:rPr>
      <w:color w:val="605E5C"/>
      <w:shd w:val="clear" w:color="auto" w:fill="E1DFDD"/>
    </w:rPr>
  </w:style>
  <w:style w:type="table" w:customStyle="1" w:styleId="TableGrid1">
    <w:name w:val="Table Grid1"/>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3.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5295BF0A-8966-4567-B9BA-35A627BBDC9D}">
  <ds:schemaRefs>
    <ds:schemaRef ds:uri="http://schemas.openxmlformats.org/officeDocument/2006/bibliography"/>
  </ds:schemaRefs>
</ds:datastoreItem>
</file>

<file path=customXml/itemProps8.xml><?xml version="1.0" encoding="utf-8"?>
<ds:datastoreItem xmlns:ds="http://schemas.openxmlformats.org/officeDocument/2006/customXml" ds:itemID="{7650C21D-0DD3-462C-9B22-EEC94B42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67</Pages>
  <Words>30545</Words>
  <Characters>174111</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204248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Hongbo Si/5G Standards /SRA/Engineer/Samsung Electronics </cp:lastModifiedBy>
  <cp:revision>6</cp:revision>
  <cp:lastPrinted>2019-01-10T09:30:00Z</cp:lastPrinted>
  <dcterms:created xsi:type="dcterms:W3CDTF">2021-05-21T02:30:00Z</dcterms:created>
  <dcterms:modified xsi:type="dcterms:W3CDTF">2021-05-21T03:27:00Z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