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9F144" w14:textId="77777777" w:rsidR="00BE15B0" w:rsidRDefault="00AF1BE3" w:rsidP="00DA7F83">
      <w:pPr>
        <w:pStyle w:val="3GPPHeader"/>
        <w:rPr>
          <w:sz w:val="32"/>
          <w:szCs w:val="32"/>
          <w:highlight w:val="yellow"/>
        </w:rPr>
      </w:pPr>
      <w:r>
        <w:t>3GPP TSG-RAN WG1 Meeting #105-e</w:t>
      </w:r>
      <w:r>
        <w:tab/>
      </w:r>
      <w:r>
        <w:rPr>
          <w:sz w:val="32"/>
          <w:szCs w:val="32"/>
        </w:rPr>
        <w:t>R1-21xxxxx</w:t>
      </w:r>
    </w:p>
    <w:p w14:paraId="2DD98F27" w14:textId="77777777" w:rsidR="00BE15B0" w:rsidRDefault="00AF1BE3">
      <w:pPr>
        <w:pStyle w:val="3GPPHeader"/>
      </w:pPr>
      <w:bookmarkStart w:id="0" w:name="_Hlk32581729"/>
      <w:r>
        <w:t xml:space="preserve">e-Meeting, </w:t>
      </w:r>
      <w:bookmarkEnd w:id="0"/>
      <w:r>
        <w:t>19</w:t>
      </w:r>
      <w:r>
        <w:rPr>
          <w:vertAlign w:val="superscript"/>
        </w:rPr>
        <w:t>th</w:t>
      </w:r>
      <w:r>
        <w:t xml:space="preserve"> – 27</w:t>
      </w:r>
      <w:r>
        <w:rPr>
          <w:vertAlign w:val="superscript"/>
        </w:rPr>
        <w:t>th</w:t>
      </w:r>
      <w:r>
        <w:t xml:space="preserve"> May 2021</w:t>
      </w:r>
    </w:p>
    <w:p w14:paraId="0E558FA8" w14:textId="77777777" w:rsidR="00BE15B0" w:rsidRDefault="00BE15B0">
      <w:pPr>
        <w:pStyle w:val="3GPPHeader"/>
      </w:pPr>
    </w:p>
    <w:p w14:paraId="0374D443" w14:textId="77777777" w:rsidR="00BE15B0" w:rsidRDefault="00AF1BE3">
      <w:pPr>
        <w:pStyle w:val="3GPPHeader"/>
        <w:jc w:val="left"/>
        <w:rPr>
          <w:sz w:val="22"/>
          <w:szCs w:val="22"/>
          <w:lang w:val="sv-FI"/>
        </w:rPr>
      </w:pPr>
      <w:r>
        <w:rPr>
          <w:sz w:val="22"/>
          <w:szCs w:val="22"/>
          <w:lang w:val="sv-FI"/>
        </w:rPr>
        <w:t>Agenda Item:</w:t>
      </w:r>
      <w:r>
        <w:rPr>
          <w:sz w:val="22"/>
          <w:szCs w:val="22"/>
          <w:lang w:val="sv-FI"/>
        </w:rPr>
        <w:tab/>
        <w:t>6.2.1</w:t>
      </w:r>
    </w:p>
    <w:p w14:paraId="33FFB29B" w14:textId="77777777" w:rsidR="00BE15B0" w:rsidRDefault="00AF1BE3">
      <w:pPr>
        <w:pStyle w:val="3GPPHeader"/>
        <w:jc w:val="left"/>
        <w:rPr>
          <w:sz w:val="22"/>
          <w:szCs w:val="22"/>
        </w:rPr>
      </w:pPr>
      <w:r>
        <w:rPr>
          <w:sz w:val="22"/>
          <w:szCs w:val="22"/>
        </w:rPr>
        <w:t>Source:</w:t>
      </w:r>
      <w:r>
        <w:rPr>
          <w:sz w:val="22"/>
          <w:szCs w:val="22"/>
        </w:rPr>
        <w:tab/>
        <w:t>Moderator (Ericsson)</w:t>
      </w:r>
    </w:p>
    <w:p w14:paraId="7373BAD9" w14:textId="77777777" w:rsidR="00BE15B0" w:rsidRDefault="00AF1BE3">
      <w:pPr>
        <w:pStyle w:val="3GPPHeader"/>
        <w:ind w:left="1701" w:hanging="1701"/>
        <w:jc w:val="left"/>
        <w:rPr>
          <w:sz w:val="22"/>
          <w:szCs w:val="22"/>
        </w:rPr>
      </w:pPr>
      <w:r>
        <w:rPr>
          <w:sz w:val="22"/>
          <w:szCs w:val="22"/>
        </w:rPr>
        <w:t>Title:</w:t>
      </w:r>
      <w:r>
        <w:rPr>
          <w:sz w:val="22"/>
          <w:szCs w:val="22"/>
        </w:rPr>
        <w:tab/>
      </w:r>
      <w:r>
        <w:rPr>
          <w:rFonts w:cs="Arial"/>
          <w:sz w:val="22"/>
          <w:lang w:val="en-US"/>
        </w:rPr>
        <w:t>FL summary on clarification of UE procedure for UL multi-TB scheduling in TDD for Rel-16 LTE-MTC</w:t>
      </w:r>
    </w:p>
    <w:p w14:paraId="39D40F2B" w14:textId="77777777" w:rsidR="00BE15B0" w:rsidRDefault="00AF1BE3">
      <w:pPr>
        <w:pStyle w:val="3GPPHeader"/>
        <w:jc w:val="left"/>
        <w:rPr>
          <w:sz w:val="22"/>
          <w:szCs w:val="22"/>
        </w:rPr>
      </w:pPr>
      <w:r>
        <w:rPr>
          <w:sz w:val="22"/>
          <w:szCs w:val="22"/>
        </w:rPr>
        <w:t>Document for:</w:t>
      </w:r>
      <w:r>
        <w:rPr>
          <w:sz w:val="22"/>
          <w:szCs w:val="22"/>
        </w:rPr>
        <w:tab/>
        <w:t>Discussion, Decision</w:t>
      </w:r>
    </w:p>
    <w:p w14:paraId="1756B3AC" w14:textId="77777777" w:rsidR="00BE15B0" w:rsidRDefault="00AF1BE3">
      <w:pPr>
        <w:pStyle w:val="1"/>
        <w:jc w:val="both"/>
        <w:textAlignment w:val="auto"/>
        <w:rPr>
          <w:lang w:val="en-US"/>
        </w:rPr>
      </w:pPr>
      <w:r>
        <w:rPr>
          <w:lang w:val="en-US"/>
        </w:rPr>
        <w:t>1</w:t>
      </w:r>
      <w:r>
        <w:rPr>
          <w:lang w:val="en-US"/>
        </w:rPr>
        <w:tab/>
        <w:t>Introduction</w:t>
      </w:r>
    </w:p>
    <w:p w14:paraId="74379929" w14:textId="77777777" w:rsidR="00BE15B0" w:rsidRDefault="00AF1BE3">
      <w:pPr>
        <w:pStyle w:val="a6"/>
        <w:rPr>
          <w:rFonts w:cs="Arial"/>
          <w:lang w:val="en-US"/>
        </w:rPr>
      </w:pPr>
      <w:r>
        <w:rPr>
          <w:rFonts w:cs="Arial"/>
          <w:lang w:val="en-US"/>
        </w:rPr>
        <w:t>This document provides a summary of</w:t>
      </w:r>
      <w:bookmarkStart w:id="1" w:name="_Ref178064866"/>
      <w:r>
        <w:rPr>
          <w:rFonts w:cs="Arial"/>
          <w:lang w:val="en-US"/>
        </w:rPr>
        <w:t xml:space="preserve"> the following RAN1 email discussion.</w:t>
      </w:r>
    </w:p>
    <w:tbl>
      <w:tblPr>
        <w:tblStyle w:val="aff1"/>
        <w:tblW w:w="0" w:type="auto"/>
        <w:tblLook w:val="04A0" w:firstRow="1" w:lastRow="0" w:firstColumn="1" w:lastColumn="0" w:noHBand="0" w:noVBand="1"/>
      </w:tblPr>
      <w:tblGrid>
        <w:gridCol w:w="9629"/>
      </w:tblGrid>
      <w:tr w:rsidR="00BE15B0" w14:paraId="77A6A965" w14:textId="77777777">
        <w:tc>
          <w:tcPr>
            <w:tcW w:w="9629" w:type="dxa"/>
          </w:tcPr>
          <w:p w14:paraId="13FBA545" w14:textId="77777777" w:rsidR="00BE15B0" w:rsidRDefault="00AF1BE3">
            <w:pPr>
              <w:overflowPunct/>
              <w:autoSpaceDE/>
              <w:autoSpaceDN/>
              <w:adjustRightInd/>
              <w:spacing w:after="0" w:line="240" w:lineRule="auto"/>
              <w:textAlignment w:val="auto"/>
              <w:rPr>
                <w:rFonts w:ascii="Times" w:eastAsia="Batang" w:hAnsi="Times"/>
                <w:sz w:val="20"/>
                <w:szCs w:val="20"/>
                <w:highlight w:val="cyan"/>
                <w:lang w:eastAsia="zh-CN"/>
              </w:rPr>
            </w:pPr>
            <w:r>
              <w:rPr>
                <w:rFonts w:ascii="Times" w:eastAsia="Batang" w:hAnsi="Times"/>
                <w:sz w:val="20"/>
                <w:szCs w:val="20"/>
                <w:highlight w:val="cyan"/>
                <w:lang w:eastAsia="zh-CN"/>
              </w:rPr>
              <w:t>[105-e-LTE-eMTC5-02] Clarification of UE procedure for UL multi-TB scheduling in TDD for LTE-MTC – Johan (Ericsson)</w:t>
            </w:r>
          </w:p>
          <w:p w14:paraId="380006C8" w14:textId="77777777" w:rsidR="00BE15B0" w:rsidRDefault="00AF1BE3">
            <w:pPr>
              <w:numPr>
                <w:ilvl w:val="0"/>
                <w:numId w:val="23"/>
              </w:numPr>
              <w:overflowPunct/>
              <w:autoSpaceDE/>
              <w:autoSpaceDN/>
              <w:adjustRightInd/>
              <w:spacing w:after="0" w:line="240" w:lineRule="auto"/>
              <w:textAlignment w:val="auto"/>
              <w:rPr>
                <w:rFonts w:ascii="Times" w:eastAsia="Batang" w:hAnsi="Times"/>
                <w:sz w:val="20"/>
                <w:szCs w:val="20"/>
                <w:highlight w:val="cyan"/>
                <w:lang w:eastAsia="zh-CN"/>
              </w:rPr>
            </w:pPr>
            <w:r>
              <w:rPr>
                <w:rFonts w:ascii="Times" w:eastAsia="Batang" w:hAnsi="Times"/>
                <w:sz w:val="20"/>
                <w:szCs w:val="20"/>
                <w:highlight w:val="cyan"/>
                <w:lang w:eastAsia="zh-CN"/>
              </w:rPr>
              <w:t>Discuss and decide on the potential clarification in 36.213 discussed in these contributions:</w:t>
            </w:r>
          </w:p>
          <w:p w14:paraId="741101C4" w14:textId="77777777" w:rsidR="00BE15B0" w:rsidRDefault="00E93FCB">
            <w:pPr>
              <w:numPr>
                <w:ilvl w:val="1"/>
                <w:numId w:val="23"/>
              </w:numPr>
              <w:overflowPunct/>
              <w:autoSpaceDE/>
              <w:autoSpaceDN/>
              <w:adjustRightInd/>
              <w:spacing w:after="0" w:line="240" w:lineRule="auto"/>
              <w:textAlignment w:val="auto"/>
              <w:rPr>
                <w:rFonts w:ascii="Times" w:eastAsia="Batang" w:hAnsi="Times"/>
                <w:sz w:val="20"/>
                <w:szCs w:val="20"/>
                <w:highlight w:val="cyan"/>
                <w:lang w:eastAsia="zh-CN"/>
              </w:rPr>
            </w:pPr>
            <w:hyperlink r:id="rId12" w:history="1">
              <w:r w:rsidR="00AF1BE3">
                <w:rPr>
                  <w:rFonts w:ascii="Times" w:eastAsia="Batang" w:hAnsi="Times"/>
                  <w:color w:val="0000FF"/>
                  <w:sz w:val="20"/>
                  <w:szCs w:val="20"/>
                  <w:highlight w:val="cyan"/>
                  <w:u w:val="single"/>
                  <w:lang w:eastAsia="zh-CN"/>
                </w:rPr>
                <w:t>R1-2105267</w:t>
              </w:r>
            </w:hyperlink>
            <w:r w:rsidR="00AF1BE3">
              <w:rPr>
                <w:rFonts w:ascii="Times" w:eastAsia="Batang" w:hAnsi="Times"/>
                <w:sz w:val="20"/>
                <w:szCs w:val="20"/>
                <w:highlight w:val="cyan"/>
                <w:lang w:eastAsia="zh-CN"/>
              </w:rPr>
              <w:t>, “Clarification on UE procedure for uplink MTB scheduling in TDD”, ZTE</w:t>
            </w:r>
          </w:p>
          <w:p w14:paraId="4B7DB79C" w14:textId="77777777" w:rsidR="00BE15B0" w:rsidRDefault="00E93FCB">
            <w:pPr>
              <w:numPr>
                <w:ilvl w:val="1"/>
                <w:numId w:val="23"/>
              </w:numPr>
              <w:overflowPunct/>
              <w:autoSpaceDE/>
              <w:autoSpaceDN/>
              <w:adjustRightInd/>
              <w:spacing w:after="0" w:line="240" w:lineRule="auto"/>
              <w:textAlignment w:val="auto"/>
              <w:rPr>
                <w:rFonts w:ascii="Times" w:eastAsia="Batang" w:hAnsi="Times"/>
                <w:sz w:val="20"/>
                <w:szCs w:val="20"/>
                <w:highlight w:val="cyan"/>
                <w:lang w:eastAsia="zh-CN"/>
              </w:rPr>
            </w:pPr>
            <w:hyperlink r:id="rId13" w:history="1">
              <w:r w:rsidR="00AF1BE3">
                <w:rPr>
                  <w:rFonts w:ascii="Times" w:eastAsia="Batang" w:hAnsi="Times"/>
                  <w:color w:val="0000FF"/>
                  <w:sz w:val="20"/>
                  <w:szCs w:val="20"/>
                  <w:highlight w:val="cyan"/>
                  <w:u w:val="single"/>
                  <w:lang w:eastAsia="zh-CN"/>
                </w:rPr>
                <w:t>R1-2105268</w:t>
              </w:r>
            </w:hyperlink>
            <w:r w:rsidR="00AF1BE3">
              <w:rPr>
                <w:rFonts w:ascii="Times" w:eastAsia="Batang" w:hAnsi="Times"/>
                <w:sz w:val="20"/>
                <w:szCs w:val="20"/>
                <w:highlight w:val="cyan"/>
                <w:lang w:eastAsia="zh-CN"/>
              </w:rPr>
              <w:t>, “Discussion on UE procedure for uplink MTB scheduling in TDD”, ZTE</w:t>
            </w:r>
          </w:p>
          <w:p w14:paraId="30F9BBCE" w14:textId="77777777" w:rsidR="00BE15B0" w:rsidRDefault="00AF1BE3">
            <w:pPr>
              <w:numPr>
                <w:ilvl w:val="0"/>
                <w:numId w:val="23"/>
              </w:numPr>
              <w:overflowPunct/>
              <w:autoSpaceDE/>
              <w:autoSpaceDN/>
              <w:adjustRightInd/>
              <w:spacing w:after="0" w:line="240" w:lineRule="auto"/>
              <w:textAlignment w:val="auto"/>
              <w:rPr>
                <w:rFonts w:ascii="Times" w:eastAsia="Batang" w:hAnsi="Times"/>
                <w:sz w:val="20"/>
                <w:szCs w:val="20"/>
                <w:highlight w:val="cyan"/>
                <w:lang w:eastAsia="zh-CN"/>
              </w:rPr>
            </w:pPr>
            <w:r>
              <w:rPr>
                <w:rFonts w:ascii="Times" w:eastAsia="Batang" w:hAnsi="Times"/>
                <w:sz w:val="20"/>
                <w:szCs w:val="20"/>
                <w:highlight w:val="cyan"/>
                <w:lang w:eastAsia="zh-CN"/>
              </w:rPr>
              <w:t>Discussion and decision by May 24, TPs by May 27</w:t>
            </w:r>
          </w:p>
        </w:tc>
      </w:tr>
    </w:tbl>
    <w:p w14:paraId="4FBD868B" w14:textId="77777777" w:rsidR="00BE15B0" w:rsidRDefault="00BE15B0">
      <w:pPr>
        <w:pStyle w:val="a6"/>
        <w:rPr>
          <w:rFonts w:cs="Arial"/>
          <w:lang w:val="en-US"/>
        </w:rPr>
      </w:pPr>
    </w:p>
    <w:p w14:paraId="34DF7044" w14:textId="77777777" w:rsidR="00BE15B0" w:rsidRDefault="00AF1BE3">
      <w:pPr>
        <w:pStyle w:val="1"/>
        <w:ind w:left="1560" w:hanging="1560"/>
      </w:pPr>
      <w:r>
        <w:t>2</w:t>
      </w:r>
      <w:r>
        <w:tab/>
        <w:t>Discussion</w:t>
      </w:r>
    </w:p>
    <w:p w14:paraId="7AE2BE83" w14:textId="77777777" w:rsidR="00BE15B0" w:rsidRDefault="00AF1BE3">
      <w:pPr>
        <w:overflowPunct/>
        <w:autoSpaceDE/>
        <w:autoSpaceDN/>
        <w:adjustRightInd/>
        <w:spacing w:after="0"/>
        <w:jc w:val="both"/>
        <w:textAlignment w:val="auto"/>
        <w:rPr>
          <w:rFonts w:ascii="Arial" w:eastAsia="等线" w:hAnsi="Arial" w:cs="Arial"/>
          <w:lang w:val="en-US" w:eastAsia="en-GB"/>
        </w:rPr>
      </w:pPr>
      <w:r>
        <w:rPr>
          <w:rFonts w:ascii="Arial" w:eastAsia="等线" w:hAnsi="Arial" w:cs="Arial"/>
          <w:lang w:val="en-US" w:eastAsia="en-GB"/>
        </w:rPr>
        <w:t xml:space="preserve">Contribution </w:t>
      </w:r>
      <w:r>
        <w:rPr>
          <w:rFonts w:ascii="Arial" w:eastAsia="等线" w:hAnsi="Arial" w:cs="Arial"/>
          <w:lang w:val="en-US" w:eastAsia="en-GB"/>
        </w:rPr>
        <w:fldChar w:fldCharType="begin"/>
      </w:r>
      <w:r>
        <w:rPr>
          <w:rFonts w:ascii="Arial" w:eastAsia="等线" w:hAnsi="Arial" w:cs="Arial"/>
          <w:lang w:val="en-US" w:eastAsia="en-GB"/>
        </w:rPr>
        <w:instrText xml:space="preserve"> REF _Ref72227137 \r \h </w:instrText>
      </w:r>
      <w:r>
        <w:rPr>
          <w:rFonts w:ascii="Arial" w:eastAsia="等线" w:hAnsi="Arial" w:cs="Arial"/>
          <w:lang w:val="en-US" w:eastAsia="en-GB"/>
        </w:rPr>
      </w:r>
      <w:r>
        <w:rPr>
          <w:rFonts w:ascii="Arial" w:eastAsia="等线" w:hAnsi="Arial" w:cs="Arial"/>
          <w:lang w:val="en-US" w:eastAsia="en-GB"/>
        </w:rPr>
        <w:fldChar w:fldCharType="separate"/>
      </w:r>
      <w:r>
        <w:rPr>
          <w:rFonts w:ascii="Arial" w:eastAsia="等线" w:hAnsi="Arial" w:cs="Arial"/>
          <w:lang w:val="en-US" w:eastAsia="en-GB"/>
        </w:rPr>
        <w:t>[2]</w:t>
      </w:r>
      <w:r>
        <w:rPr>
          <w:rFonts w:ascii="Arial" w:eastAsia="等线" w:hAnsi="Arial" w:cs="Arial"/>
          <w:lang w:val="en-US" w:eastAsia="en-GB"/>
        </w:rPr>
        <w:fldChar w:fldCharType="end"/>
      </w:r>
      <w:r>
        <w:rPr>
          <w:rFonts w:ascii="Arial" w:eastAsia="等线" w:hAnsi="Arial" w:cs="Arial"/>
          <w:lang w:val="en-US" w:eastAsia="en-GB"/>
        </w:rPr>
        <w:t xml:space="preserve"> discusses a potential need to clarify the UE procedure for UL multi-TB scheduling in CE mode A in TDD UL/DL configuration 0. In this TDD UL/DL configuration, the ‘UL index’ field in the DCI achieves dual-TB scheduling already since Rel-13. Section 2.1 in </w:t>
      </w:r>
      <w:r>
        <w:rPr>
          <w:rFonts w:ascii="Arial" w:eastAsia="等线" w:hAnsi="Arial" w:cs="Arial"/>
          <w:lang w:val="en-US" w:eastAsia="en-GB"/>
        </w:rPr>
        <w:fldChar w:fldCharType="begin"/>
      </w:r>
      <w:r>
        <w:rPr>
          <w:rFonts w:ascii="Arial" w:eastAsia="等线" w:hAnsi="Arial" w:cs="Arial"/>
          <w:lang w:val="en-US" w:eastAsia="en-GB"/>
        </w:rPr>
        <w:instrText xml:space="preserve"> REF _Ref72227137 \r \h </w:instrText>
      </w:r>
      <w:r>
        <w:rPr>
          <w:rFonts w:ascii="Arial" w:eastAsia="等线" w:hAnsi="Arial" w:cs="Arial"/>
          <w:lang w:val="en-US" w:eastAsia="en-GB"/>
        </w:rPr>
      </w:r>
      <w:r>
        <w:rPr>
          <w:rFonts w:ascii="Arial" w:eastAsia="等线" w:hAnsi="Arial" w:cs="Arial"/>
          <w:lang w:val="en-US" w:eastAsia="en-GB"/>
        </w:rPr>
        <w:fldChar w:fldCharType="separate"/>
      </w:r>
      <w:r>
        <w:rPr>
          <w:rFonts w:ascii="Arial" w:eastAsia="等线" w:hAnsi="Arial" w:cs="Arial"/>
          <w:lang w:val="en-US" w:eastAsia="en-GB"/>
        </w:rPr>
        <w:t>[2]</w:t>
      </w:r>
      <w:r>
        <w:rPr>
          <w:rFonts w:ascii="Arial" w:eastAsia="等线" w:hAnsi="Arial" w:cs="Arial"/>
          <w:lang w:val="en-US" w:eastAsia="en-GB"/>
        </w:rPr>
        <w:fldChar w:fldCharType="end"/>
      </w:r>
      <w:r>
        <w:rPr>
          <w:rFonts w:ascii="Arial" w:eastAsia="等线" w:hAnsi="Arial" w:cs="Arial"/>
          <w:lang w:val="en-US" w:eastAsia="en-GB"/>
        </w:rPr>
        <w:t xml:space="preserve"> makes the following observations and proposal:</w:t>
      </w:r>
    </w:p>
    <w:p w14:paraId="67B39150" w14:textId="77777777" w:rsidR="00BE15B0" w:rsidRDefault="00BE15B0">
      <w:pPr>
        <w:overflowPunct/>
        <w:autoSpaceDE/>
        <w:autoSpaceDN/>
        <w:adjustRightInd/>
        <w:spacing w:after="0"/>
        <w:jc w:val="both"/>
        <w:textAlignment w:val="auto"/>
        <w:rPr>
          <w:rFonts w:ascii="Arial" w:eastAsia="等线" w:hAnsi="Arial" w:cs="Arial"/>
          <w:lang w:val="en-US" w:eastAsia="en-GB"/>
        </w:rPr>
      </w:pPr>
    </w:p>
    <w:p w14:paraId="6EDA8F4A" w14:textId="77777777" w:rsidR="00BE15B0" w:rsidRDefault="00AF1BE3">
      <w:pPr>
        <w:spacing w:before="120"/>
        <w:ind w:left="567"/>
        <w:rPr>
          <w:i/>
          <w:iCs/>
          <w:lang w:val="en-US" w:eastAsia="zh-CN"/>
        </w:rPr>
      </w:pPr>
      <w:r>
        <w:rPr>
          <w:i/>
          <w:iCs/>
          <w:lang w:val="en-US" w:eastAsia="zh-CN"/>
        </w:rPr>
        <w:t>Observation 1: For TDD configuration 0, when repetition number N = 1 and UL index = ‘11’, the corresponding HARQ process number for the two scheduled TBs are consecutive.</w:t>
      </w:r>
    </w:p>
    <w:p w14:paraId="51B7F2EE" w14:textId="77777777" w:rsidR="00BE15B0" w:rsidRDefault="00AF1BE3">
      <w:pPr>
        <w:spacing w:before="120"/>
        <w:ind w:left="567"/>
        <w:rPr>
          <w:i/>
          <w:iCs/>
          <w:lang w:val="en-US" w:eastAsia="zh-CN"/>
        </w:rPr>
      </w:pPr>
      <w:r>
        <w:rPr>
          <w:i/>
          <w:iCs/>
          <w:lang w:val="en-US" w:eastAsia="zh-CN"/>
        </w:rPr>
        <w:t>Observation 2: When 2 TBs are scheduled, the HARQ process number determined by ‘UL index’ and ‘Scheduling TBs for Unicast’ field are conflicted.</w:t>
      </w:r>
    </w:p>
    <w:p w14:paraId="18EF87C7" w14:textId="77777777" w:rsidR="00BE15B0" w:rsidRDefault="00AF1BE3">
      <w:pPr>
        <w:spacing w:before="120"/>
        <w:ind w:left="567"/>
        <w:rPr>
          <w:i/>
          <w:iCs/>
          <w:lang w:val="en-US" w:eastAsia="zh-CN"/>
        </w:rPr>
      </w:pPr>
      <w:r>
        <w:rPr>
          <w:i/>
          <w:iCs/>
          <w:lang w:val="en-US" w:eastAsia="zh-CN"/>
        </w:rPr>
        <w:t>Observation 3: When more than 2 TBs are scheduled, the 2 HARQ process number determined by UL index is conflicted with the HARQ process number indicated by ‘Scheduling TBs for Unicast’ field if multi-TB scheduling feature is configured.</w:t>
      </w:r>
    </w:p>
    <w:p w14:paraId="3838A5AD" w14:textId="77777777" w:rsidR="00BE15B0" w:rsidRDefault="00AF1BE3">
      <w:pPr>
        <w:spacing w:before="120"/>
        <w:ind w:left="567"/>
        <w:rPr>
          <w:b/>
          <w:bCs/>
          <w:i/>
          <w:iCs/>
          <w:lang w:val="en-US" w:eastAsia="zh-CN"/>
        </w:rPr>
      </w:pPr>
      <w:r>
        <w:rPr>
          <w:i/>
          <w:iCs/>
          <w:lang w:val="en-US" w:eastAsia="zh-CN"/>
        </w:rPr>
        <w:t xml:space="preserve">Proposal 1: When </w:t>
      </w:r>
      <w:proofErr w:type="spellStart"/>
      <w:r>
        <w:rPr>
          <w:i/>
          <w:iCs/>
          <w:lang w:val="en-US" w:eastAsia="zh-CN"/>
        </w:rPr>
        <w:t>ce</w:t>
      </w:r>
      <w:proofErr w:type="spellEnd"/>
      <w:r>
        <w:rPr>
          <w:i/>
          <w:iCs/>
          <w:lang w:val="en-US" w:eastAsia="zh-CN"/>
        </w:rPr>
        <w:t>-PUSCH-</w:t>
      </w:r>
      <w:proofErr w:type="spellStart"/>
      <w:r>
        <w:rPr>
          <w:i/>
          <w:iCs/>
          <w:lang w:val="en-US" w:eastAsia="zh-CN"/>
        </w:rPr>
        <w:t>MultiTB</w:t>
      </w:r>
      <w:proofErr w:type="spellEnd"/>
      <w:r>
        <w:rPr>
          <w:i/>
          <w:iCs/>
          <w:lang w:val="en-US" w:eastAsia="zh-CN"/>
        </w:rPr>
        <w:t>-Config is configured and ‘UL index’ in DCI format 6-0A is set as ‘11’, if multiple TBs are scheduled, further clarification is needed on how to determine the HARQ process number for each TB.</w:t>
      </w:r>
    </w:p>
    <w:p w14:paraId="7038A327" w14:textId="77777777" w:rsidR="00BE15B0" w:rsidRDefault="00BE15B0">
      <w:pPr>
        <w:overflowPunct/>
        <w:autoSpaceDE/>
        <w:autoSpaceDN/>
        <w:adjustRightInd/>
        <w:spacing w:after="0"/>
        <w:jc w:val="both"/>
        <w:textAlignment w:val="auto"/>
        <w:rPr>
          <w:rFonts w:ascii="Arial" w:eastAsia="等线" w:hAnsi="Arial" w:cs="Arial"/>
          <w:lang w:val="en-US" w:eastAsia="en-GB"/>
        </w:rPr>
      </w:pPr>
    </w:p>
    <w:p w14:paraId="47D8100B" w14:textId="77777777" w:rsidR="00BE15B0" w:rsidRDefault="00AF1BE3">
      <w:pPr>
        <w:overflowPunct/>
        <w:autoSpaceDE/>
        <w:autoSpaceDN/>
        <w:adjustRightInd/>
        <w:spacing w:after="0"/>
        <w:jc w:val="both"/>
        <w:textAlignment w:val="auto"/>
        <w:rPr>
          <w:rFonts w:ascii="Arial" w:eastAsia="等线" w:hAnsi="Arial" w:cs="Arial"/>
          <w:b/>
          <w:bCs/>
          <w:lang w:val="en-US" w:eastAsia="en-GB"/>
        </w:rPr>
      </w:pPr>
      <w:r>
        <w:rPr>
          <w:rFonts w:ascii="Arial" w:eastAsia="等线" w:hAnsi="Arial" w:cs="Arial"/>
          <w:b/>
          <w:bCs/>
          <w:lang w:val="en-US" w:eastAsia="en-GB"/>
        </w:rPr>
        <w:t>Question 1: Companies are invited to comment on the observations and proposal listed above.</w:t>
      </w:r>
    </w:p>
    <w:p w14:paraId="46EC6005" w14:textId="77777777" w:rsidR="00BE15B0" w:rsidRDefault="00BE15B0">
      <w:pPr>
        <w:overflowPunct/>
        <w:autoSpaceDE/>
        <w:autoSpaceDN/>
        <w:adjustRightInd/>
        <w:spacing w:after="0"/>
        <w:jc w:val="both"/>
        <w:textAlignment w:val="auto"/>
        <w:rPr>
          <w:rFonts w:ascii="Arial" w:eastAsia="等线" w:hAnsi="Arial" w:cs="Arial"/>
          <w:lang w:val="en-US" w:eastAsia="en-GB"/>
        </w:rPr>
      </w:pPr>
    </w:p>
    <w:tbl>
      <w:tblPr>
        <w:tblStyle w:val="aff1"/>
        <w:tblW w:w="0" w:type="auto"/>
        <w:tblLook w:val="04A0" w:firstRow="1" w:lastRow="0" w:firstColumn="1" w:lastColumn="0" w:noHBand="0" w:noVBand="1"/>
      </w:tblPr>
      <w:tblGrid>
        <w:gridCol w:w="2263"/>
        <w:gridCol w:w="7366"/>
      </w:tblGrid>
      <w:tr w:rsidR="00BE15B0" w14:paraId="74EFA6A6" w14:textId="77777777">
        <w:tc>
          <w:tcPr>
            <w:tcW w:w="2263" w:type="dxa"/>
            <w:shd w:val="clear" w:color="auto" w:fill="BFBFBF" w:themeFill="background1" w:themeFillShade="BF"/>
          </w:tcPr>
          <w:p w14:paraId="752C7A7A" w14:textId="77777777" w:rsidR="00BE15B0" w:rsidRDefault="00AF1BE3">
            <w:pPr>
              <w:pStyle w:val="a6"/>
              <w:rPr>
                <w:b/>
                <w:bCs/>
                <w:sz w:val="20"/>
                <w:szCs w:val="20"/>
                <w:lang w:val="de-DE"/>
              </w:rPr>
            </w:pPr>
            <w:r>
              <w:rPr>
                <w:b/>
                <w:bCs/>
                <w:sz w:val="20"/>
                <w:szCs w:val="20"/>
                <w:lang w:val="de-DE"/>
              </w:rPr>
              <w:t>Company</w:t>
            </w:r>
          </w:p>
        </w:tc>
        <w:tc>
          <w:tcPr>
            <w:tcW w:w="7366" w:type="dxa"/>
            <w:shd w:val="clear" w:color="auto" w:fill="BFBFBF" w:themeFill="background1" w:themeFillShade="BF"/>
          </w:tcPr>
          <w:p w14:paraId="46639248" w14:textId="77777777" w:rsidR="00BE15B0" w:rsidRDefault="00AF1BE3">
            <w:pPr>
              <w:pStyle w:val="a6"/>
              <w:rPr>
                <w:b/>
                <w:bCs/>
                <w:sz w:val="20"/>
                <w:szCs w:val="20"/>
                <w:lang w:val="de-DE"/>
              </w:rPr>
            </w:pPr>
            <w:r>
              <w:rPr>
                <w:b/>
                <w:bCs/>
                <w:sz w:val="20"/>
                <w:szCs w:val="20"/>
                <w:lang w:val="de-DE"/>
              </w:rPr>
              <w:t>Comments</w:t>
            </w:r>
          </w:p>
        </w:tc>
      </w:tr>
      <w:tr w:rsidR="00BE15B0" w14:paraId="502686E2" w14:textId="77777777">
        <w:tc>
          <w:tcPr>
            <w:tcW w:w="2263" w:type="dxa"/>
          </w:tcPr>
          <w:p w14:paraId="28D92DFC" w14:textId="77777777" w:rsidR="00BE15B0" w:rsidRDefault="00AF1BE3">
            <w:pPr>
              <w:pStyle w:val="a6"/>
              <w:jc w:val="left"/>
              <w:rPr>
                <w:rFonts w:cs="Arial"/>
                <w:sz w:val="20"/>
                <w:szCs w:val="20"/>
                <w:lang w:val="en-US"/>
              </w:rPr>
            </w:pPr>
            <w:r>
              <w:rPr>
                <w:rFonts w:cs="Arial" w:hint="eastAsia"/>
                <w:sz w:val="20"/>
                <w:szCs w:val="20"/>
                <w:lang w:val="en-US"/>
              </w:rPr>
              <w:t>Lenovo,</w:t>
            </w:r>
            <w:r>
              <w:rPr>
                <w:rFonts w:cs="Arial"/>
                <w:sz w:val="20"/>
                <w:szCs w:val="20"/>
                <w:lang w:val="en-US"/>
              </w:rPr>
              <w:t xml:space="preserve"> </w:t>
            </w:r>
            <w:proofErr w:type="spellStart"/>
            <w:r>
              <w:rPr>
                <w:rFonts w:cs="Arial"/>
                <w:sz w:val="20"/>
                <w:szCs w:val="20"/>
                <w:lang w:val="en-US"/>
              </w:rPr>
              <w:t>MotoM</w:t>
            </w:r>
            <w:proofErr w:type="spellEnd"/>
          </w:p>
        </w:tc>
        <w:tc>
          <w:tcPr>
            <w:tcW w:w="7366" w:type="dxa"/>
          </w:tcPr>
          <w:p w14:paraId="2EC5E3CE" w14:textId="77777777" w:rsidR="00BE15B0" w:rsidRDefault="00AF1BE3">
            <w:pPr>
              <w:pStyle w:val="a6"/>
              <w:jc w:val="left"/>
              <w:rPr>
                <w:rFonts w:cs="Arial"/>
                <w:sz w:val="20"/>
                <w:szCs w:val="20"/>
                <w:lang w:val="en-US"/>
              </w:rPr>
            </w:pPr>
            <w:r>
              <w:rPr>
                <w:rFonts w:cs="Arial"/>
                <w:sz w:val="20"/>
                <w:szCs w:val="20"/>
                <w:lang w:val="en-US"/>
              </w:rPr>
              <w:t>We agree the observation 1-3</w:t>
            </w:r>
          </w:p>
          <w:p w14:paraId="78C125B5" w14:textId="77777777" w:rsidR="00BE15B0" w:rsidRDefault="00AF1BE3">
            <w:pPr>
              <w:pStyle w:val="a6"/>
              <w:jc w:val="left"/>
              <w:rPr>
                <w:rFonts w:cs="Arial"/>
                <w:sz w:val="20"/>
                <w:szCs w:val="20"/>
                <w:lang w:val="en-US"/>
              </w:rPr>
            </w:pPr>
            <w:r>
              <w:rPr>
                <w:rFonts w:cs="Arial"/>
                <w:sz w:val="20"/>
                <w:szCs w:val="20"/>
                <w:lang w:val="en-US"/>
              </w:rPr>
              <w:t>For the proposal part:</w:t>
            </w:r>
          </w:p>
          <w:p w14:paraId="24D082B9" w14:textId="77777777" w:rsidR="00BE15B0" w:rsidRDefault="00AF1BE3">
            <w:pPr>
              <w:pStyle w:val="a6"/>
              <w:jc w:val="left"/>
              <w:rPr>
                <w:sz w:val="20"/>
                <w:szCs w:val="20"/>
                <w:lang w:val="en-US"/>
              </w:rPr>
            </w:pPr>
            <w:r>
              <w:rPr>
                <w:sz w:val="20"/>
                <w:szCs w:val="20"/>
                <w:lang w:val="en-US"/>
              </w:rPr>
              <w:lastRenderedPageBreak/>
              <w:t xml:space="preserve">When </w:t>
            </w:r>
            <w:proofErr w:type="spellStart"/>
            <w:r>
              <w:rPr>
                <w:i/>
                <w:iCs/>
                <w:sz w:val="20"/>
                <w:szCs w:val="20"/>
                <w:lang w:val="en-US"/>
              </w:rPr>
              <w:t>ce</w:t>
            </w:r>
            <w:proofErr w:type="spellEnd"/>
            <w:r>
              <w:rPr>
                <w:i/>
                <w:iCs/>
                <w:sz w:val="20"/>
                <w:szCs w:val="20"/>
                <w:lang w:val="en-US"/>
              </w:rPr>
              <w:t>-PUSCH-</w:t>
            </w:r>
            <w:proofErr w:type="spellStart"/>
            <w:r>
              <w:rPr>
                <w:i/>
                <w:iCs/>
                <w:sz w:val="20"/>
                <w:szCs w:val="20"/>
                <w:lang w:val="en-US"/>
              </w:rPr>
              <w:t>MultiTB</w:t>
            </w:r>
            <w:proofErr w:type="spellEnd"/>
            <w:r>
              <w:rPr>
                <w:i/>
                <w:iCs/>
                <w:sz w:val="20"/>
                <w:szCs w:val="20"/>
                <w:lang w:val="en-US"/>
              </w:rPr>
              <w:t>-Config</w:t>
            </w:r>
            <w:r>
              <w:rPr>
                <w:sz w:val="20"/>
                <w:szCs w:val="20"/>
                <w:lang w:val="en-US"/>
              </w:rPr>
              <w:t xml:space="preserve"> is configured, no matter how many TBs are scheduled, even only one TB is scheduled, the UL index in DCI format 6-0A should not set as “11”.</w:t>
            </w:r>
          </w:p>
          <w:p w14:paraId="6E33B152" w14:textId="77777777" w:rsidR="00BE15B0" w:rsidRDefault="00AF1BE3">
            <w:pPr>
              <w:pStyle w:val="a6"/>
              <w:jc w:val="left"/>
              <w:rPr>
                <w:rFonts w:cs="Arial"/>
                <w:sz w:val="20"/>
                <w:szCs w:val="20"/>
                <w:lang w:val="en-US"/>
              </w:rPr>
            </w:pPr>
            <w:r>
              <w:rPr>
                <w:rFonts w:cs="Arial"/>
                <w:sz w:val="20"/>
                <w:szCs w:val="20"/>
                <w:lang w:val="en-US"/>
              </w:rPr>
              <w:t xml:space="preserve">If one TB is scheduled by </w:t>
            </w:r>
            <w:r>
              <w:rPr>
                <w:sz w:val="20"/>
                <w:szCs w:val="20"/>
                <w:lang w:val="en-US"/>
              </w:rPr>
              <w:t>‘Scheduling TBs for Unicast’ field, and we use “UL index = ‘11’” to schedule 2 TB, this is another confliction.</w:t>
            </w:r>
          </w:p>
        </w:tc>
      </w:tr>
      <w:tr w:rsidR="00BE15B0" w14:paraId="2327431E" w14:textId="77777777">
        <w:tc>
          <w:tcPr>
            <w:tcW w:w="2263" w:type="dxa"/>
          </w:tcPr>
          <w:p w14:paraId="71115BBF" w14:textId="77777777" w:rsidR="00BE15B0" w:rsidRDefault="00AF1BE3">
            <w:pPr>
              <w:pStyle w:val="a6"/>
              <w:jc w:val="left"/>
              <w:rPr>
                <w:rFonts w:cs="Arial"/>
                <w:sz w:val="20"/>
                <w:szCs w:val="20"/>
                <w:lang w:val="en-US"/>
              </w:rPr>
            </w:pPr>
            <w:r>
              <w:rPr>
                <w:rFonts w:cs="Arial"/>
                <w:sz w:val="20"/>
                <w:szCs w:val="20"/>
                <w:lang w:val="en-US"/>
              </w:rPr>
              <w:lastRenderedPageBreak/>
              <w:t>Qualcomm</w:t>
            </w:r>
          </w:p>
        </w:tc>
        <w:tc>
          <w:tcPr>
            <w:tcW w:w="7366" w:type="dxa"/>
          </w:tcPr>
          <w:p w14:paraId="41F9B1D0" w14:textId="77777777" w:rsidR="00BE15B0" w:rsidRDefault="00AF1BE3">
            <w:pPr>
              <w:pStyle w:val="a6"/>
              <w:jc w:val="left"/>
              <w:rPr>
                <w:rFonts w:cs="Arial"/>
                <w:sz w:val="20"/>
                <w:szCs w:val="20"/>
                <w:lang w:val="en-US"/>
              </w:rPr>
            </w:pPr>
            <w:r>
              <w:rPr>
                <w:rFonts w:cs="Arial"/>
                <w:sz w:val="20"/>
                <w:szCs w:val="20"/>
                <w:lang w:val="en-US"/>
              </w:rPr>
              <w:t>We agree with the analysis. We think the simplest way would be to disallow ‘11’ when multiple TBs are scheduled.</w:t>
            </w:r>
          </w:p>
        </w:tc>
      </w:tr>
      <w:tr w:rsidR="00BE15B0" w14:paraId="5C67663F" w14:textId="77777777">
        <w:tc>
          <w:tcPr>
            <w:tcW w:w="2263" w:type="dxa"/>
          </w:tcPr>
          <w:p w14:paraId="3446A579" w14:textId="77777777" w:rsidR="00BE15B0" w:rsidRDefault="00AF1BE3">
            <w:pPr>
              <w:pStyle w:val="a6"/>
              <w:jc w:val="left"/>
              <w:rPr>
                <w:rFonts w:cs="Arial"/>
                <w:color w:val="C00000"/>
                <w:sz w:val="20"/>
                <w:szCs w:val="20"/>
                <w:lang w:val="en-US"/>
              </w:rPr>
            </w:pPr>
            <w:r>
              <w:rPr>
                <w:rFonts w:cs="Arial"/>
                <w:color w:val="C00000"/>
                <w:sz w:val="20"/>
                <w:szCs w:val="20"/>
                <w:lang w:val="en-US"/>
              </w:rPr>
              <w:t>FL (Ericsson)</w:t>
            </w:r>
          </w:p>
        </w:tc>
        <w:tc>
          <w:tcPr>
            <w:tcW w:w="7366" w:type="dxa"/>
          </w:tcPr>
          <w:p w14:paraId="1546E90D" w14:textId="77777777" w:rsidR="00BE15B0" w:rsidRDefault="00AF1BE3">
            <w:pPr>
              <w:pStyle w:val="a6"/>
              <w:jc w:val="left"/>
              <w:rPr>
                <w:rFonts w:cs="Arial"/>
                <w:color w:val="C00000"/>
                <w:sz w:val="20"/>
                <w:szCs w:val="20"/>
                <w:lang w:val="en-US"/>
              </w:rPr>
            </w:pPr>
            <w:r>
              <w:rPr>
                <w:rFonts w:cs="Arial"/>
                <w:color w:val="C00000"/>
                <w:sz w:val="20"/>
                <w:szCs w:val="20"/>
                <w:lang w:val="en-US"/>
              </w:rPr>
              <w:t xml:space="preserve">Companies are invited to comment on the statement in Lenovo’s response above that even scheduling of a single TB will be problematic when </w:t>
            </w:r>
            <w:proofErr w:type="spellStart"/>
            <w:r>
              <w:rPr>
                <w:rFonts w:cs="Arial"/>
                <w:i/>
                <w:iCs/>
                <w:color w:val="C00000"/>
                <w:sz w:val="20"/>
                <w:szCs w:val="20"/>
                <w:lang w:val="en-US"/>
              </w:rPr>
              <w:t>ce</w:t>
            </w:r>
            <w:proofErr w:type="spellEnd"/>
            <w:r>
              <w:rPr>
                <w:rFonts w:cs="Arial"/>
                <w:i/>
                <w:iCs/>
                <w:color w:val="C00000"/>
                <w:sz w:val="20"/>
                <w:szCs w:val="20"/>
              </w:rPr>
              <w:t>-PUSCH-</w:t>
            </w:r>
            <w:proofErr w:type="spellStart"/>
            <w:r>
              <w:rPr>
                <w:rFonts w:cs="Arial"/>
                <w:i/>
                <w:iCs/>
                <w:color w:val="C00000"/>
                <w:sz w:val="20"/>
                <w:szCs w:val="20"/>
              </w:rPr>
              <w:t>MultiTB</w:t>
            </w:r>
            <w:proofErr w:type="spellEnd"/>
            <w:r>
              <w:rPr>
                <w:rFonts w:cs="Arial"/>
                <w:i/>
                <w:iCs/>
                <w:color w:val="C00000"/>
                <w:sz w:val="20"/>
                <w:szCs w:val="20"/>
              </w:rPr>
              <w:t>-Config</w:t>
            </w:r>
            <w:r>
              <w:rPr>
                <w:rFonts w:cs="Arial"/>
                <w:color w:val="C00000"/>
                <w:sz w:val="20"/>
                <w:szCs w:val="20"/>
                <w:lang w:val="en-US"/>
              </w:rPr>
              <w:t xml:space="preserve"> is configured and ‘UL index’ is set to ‘11’.</w:t>
            </w:r>
          </w:p>
        </w:tc>
      </w:tr>
      <w:tr w:rsidR="00BE15B0" w14:paraId="5F34E441" w14:textId="77777777">
        <w:tc>
          <w:tcPr>
            <w:tcW w:w="2263" w:type="dxa"/>
          </w:tcPr>
          <w:p w14:paraId="05CA6684" w14:textId="77777777" w:rsidR="00BE15B0" w:rsidRDefault="00AF1BE3">
            <w:pPr>
              <w:pStyle w:val="a6"/>
              <w:jc w:val="left"/>
              <w:rPr>
                <w:rFonts w:cs="Arial"/>
                <w:sz w:val="20"/>
                <w:szCs w:val="20"/>
                <w:lang w:val="en-US"/>
              </w:rPr>
            </w:pPr>
            <w:r>
              <w:rPr>
                <w:rFonts w:cs="Arial" w:hint="eastAsia"/>
                <w:sz w:val="20"/>
                <w:szCs w:val="20"/>
                <w:lang w:val="en-US"/>
              </w:rPr>
              <w:t>L</w:t>
            </w:r>
            <w:r>
              <w:rPr>
                <w:rFonts w:cs="Arial"/>
                <w:sz w:val="20"/>
                <w:szCs w:val="20"/>
                <w:lang w:val="en-US"/>
              </w:rPr>
              <w:t xml:space="preserve">enovo, </w:t>
            </w:r>
            <w:proofErr w:type="spellStart"/>
            <w:r>
              <w:rPr>
                <w:rFonts w:cs="Arial"/>
                <w:sz w:val="20"/>
                <w:szCs w:val="20"/>
                <w:lang w:val="en-US"/>
              </w:rPr>
              <w:t>MotoM</w:t>
            </w:r>
            <w:proofErr w:type="spellEnd"/>
          </w:p>
        </w:tc>
        <w:tc>
          <w:tcPr>
            <w:tcW w:w="7366" w:type="dxa"/>
          </w:tcPr>
          <w:p w14:paraId="40CB9172" w14:textId="77777777" w:rsidR="00BE15B0" w:rsidRDefault="00AF1BE3">
            <w:pPr>
              <w:pStyle w:val="a6"/>
              <w:jc w:val="left"/>
              <w:rPr>
                <w:rFonts w:cs="Arial"/>
                <w:sz w:val="20"/>
                <w:szCs w:val="20"/>
                <w:lang w:val="en-US"/>
              </w:rPr>
            </w:pPr>
            <w:r>
              <w:rPr>
                <w:rFonts w:cs="Arial" w:hint="eastAsia"/>
                <w:sz w:val="20"/>
                <w:szCs w:val="20"/>
                <w:lang w:val="en-US"/>
              </w:rPr>
              <w:t>L</w:t>
            </w:r>
            <w:r>
              <w:rPr>
                <w:rFonts w:cs="Arial"/>
                <w:sz w:val="20"/>
                <w:szCs w:val="20"/>
                <w:lang w:val="en-US"/>
              </w:rPr>
              <w:t>et me clarify more</w:t>
            </w:r>
          </w:p>
          <w:p w14:paraId="4099EC8B" w14:textId="30406CEF" w:rsidR="00BE15B0" w:rsidRPr="00C97CA2" w:rsidRDefault="00AF1BE3">
            <w:pPr>
              <w:pStyle w:val="a6"/>
              <w:jc w:val="left"/>
              <w:rPr>
                <w:sz w:val="20"/>
                <w:szCs w:val="20"/>
                <w:lang w:val="en-US"/>
              </w:rPr>
            </w:pPr>
            <w:r>
              <w:rPr>
                <w:rFonts w:cs="Arial"/>
                <w:sz w:val="20"/>
                <w:szCs w:val="20"/>
                <w:lang w:val="en-US"/>
              </w:rPr>
              <w:t xml:space="preserve">If </w:t>
            </w:r>
            <w:proofErr w:type="spellStart"/>
            <w:r>
              <w:rPr>
                <w:rFonts w:cs="Arial"/>
                <w:i/>
                <w:iCs/>
                <w:sz w:val="20"/>
                <w:szCs w:val="20"/>
                <w:lang w:val="en-US"/>
              </w:rPr>
              <w:t>ce</w:t>
            </w:r>
            <w:proofErr w:type="spellEnd"/>
            <w:r>
              <w:rPr>
                <w:rFonts w:cs="Arial"/>
                <w:i/>
                <w:iCs/>
                <w:sz w:val="20"/>
                <w:szCs w:val="20"/>
              </w:rPr>
              <w:t>-PUSCH-</w:t>
            </w:r>
            <w:proofErr w:type="spellStart"/>
            <w:r>
              <w:rPr>
                <w:rFonts w:cs="Arial"/>
                <w:i/>
                <w:iCs/>
                <w:sz w:val="20"/>
                <w:szCs w:val="20"/>
              </w:rPr>
              <w:t>MultiTB</w:t>
            </w:r>
            <w:proofErr w:type="spellEnd"/>
            <w:r>
              <w:rPr>
                <w:rFonts w:cs="Arial"/>
                <w:i/>
                <w:iCs/>
                <w:sz w:val="20"/>
                <w:szCs w:val="20"/>
              </w:rPr>
              <w:t>-Config</w:t>
            </w:r>
            <w:r>
              <w:rPr>
                <w:rFonts w:cs="Arial"/>
                <w:sz w:val="20"/>
                <w:szCs w:val="20"/>
                <w:lang w:val="en-US"/>
              </w:rPr>
              <w:t xml:space="preserve"> is configured, </w:t>
            </w:r>
            <w:proofErr w:type="spellStart"/>
            <w:r>
              <w:rPr>
                <w:rFonts w:cs="Arial" w:hint="eastAsia"/>
                <w:sz w:val="20"/>
                <w:szCs w:val="20"/>
                <w:lang w:val="en-US"/>
              </w:rPr>
              <w:t>eNB</w:t>
            </w:r>
            <w:proofErr w:type="spellEnd"/>
            <w:r>
              <w:rPr>
                <w:rFonts w:cs="Arial"/>
                <w:sz w:val="20"/>
                <w:szCs w:val="20"/>
                <w:lang w:val="en-US"/>
              </w:rPr>
              <w:t xml:space="preserve"> can use </w:t>
            </w:r>
            <w:r>
              <w:rPr>
                <w:sz w:val="20"/>
                <w:szCs w:val="20"/>
                <w:lang w:val="en-US"/>
              </w:rPr>
              <w:t xml:space="preserve">‘Scheduling TBs for Unicast’ field to schedule 2TB without HARQ process number restriction, do we still need to use legacy Rel.13 method to use UL index=11 to schedule 2TB in subframe </w:t>
            </w:r>
            <w:proofErr w:type="spellStart"/>
            <w:r>
              <w:rPr>
                <w:sz w:val="20"/>
                <w:szCs w:val="20"/>
                <w:lang w:val="en-US"/>
              </w:rPr>
              <w:t>n+k</w:t>
            </w:r>
            <w:proofErr w:type="spellEnd"/>
            <w:r>
              <w:rPr>
                <w:sz w:val="20"/>
                <w:szCs w:val="20"/>
                <w:lang w:val="en-US"/>
              </w:rPr>
              <w:t xml:space="preserve"> and n+7 with HARQ process number restriction?</w:t>
            </w:r>
          </w:p>
          <w:p w14:paraId="64C4C7FC" w14:textId="329FD92D" w:rsidR="00BE15B0" w:rsidRPr="00C97CA2" w:rsidRDefault="00AF1BE3">
            <w:pPr>
              <w:pStyle w:val="a6"/>
              <w:jc w:val="left"/>
              <w:rPr>
                <w:sz w:val="20"/>
                <w:szCs w:val="20"/>
                <w:lang w:val="en-US"/>
              </w:rPr>
            </w:pPr>
            <w:r>
              <w:rPr>
                <w:sz w:val="20"/>
                <w:szCs w:val="20"/>
                <w:lang w:val="en-US"/>
              </w:rPr>
              <w:t xml:space="preserve">If ‘Scheduling TBs for Unicast’ field indicate one TB is scheduled, and UL index=11, 2TB in subframe </w:t>
            </w:r>
            <w:proofErr w:type="spellStart"/>
            <w:r>
              <w:rPr>
                <w:sz w:val="20"/>
                <w:szCs w:val="20"/>
                <w:lang w:val="en-US"/>
              </w:rPr>
              <w:t>n+k</w:t>
            </w:r>
            <w:proofErr w:type="spellEnd"/>
            <w:r>
              <w:rPr>
                <w:sz w:val="20"/>
                <w:szCs w:val="20"/>
                <w:lang w:val="en-US"/>
              </w:rPr>
              <w:t xml:space="preserve"> and n+7 </w:t>
            </w:r>
            <w:proofErr w:type="gramStart"/>
            <w:r>
              <w:rPr>
                <w:sz w:val="20"/>
                <w:szCs w:val="20"/>
                <w:lang w:val="en-US"/>
              </w:rPr>
              <w:t>are</w:t>
            </w:r>
            <w:proofErr w:type="gramEnd"/>
            <w:r>
              <w:rPr>
                <w:sz w:val="20"/>
                <w:szCs w:val="20"/>
                <w:lang w:val="en-US"/>
              </w:rPr>
              <w:t xml:space="preserve"> scheduled. Although this can work well, and all procedure should follow N_TB=1 case (e.g., uplink power control, adopted to 1 TB or 2 TB), which seems not a good understanding.</w:t>
            </w:r>
          </w:p>
          <w:p w14:paraId="6C38EEFA" w14:textId="77777777" w:rsidR="00BE15B0" w:rsidRDefault="00AF1BE3">
            <w:pPr>
              <w:pStyle w:val="a6"/>
              <w:jc w:val="left"/>
              <w:rPr>
                <w:rFonts w:cs="Arial"/>
                <w:sz w:val="20"/>
                <w:szCs w:val="20"/>
                <w:lang w:val="en-US"/>
              </w:rPr>
            </w:pPr>
            <w:r>
              <w:rPr>
                <w:rFonts w:cs="Arial" w:hint="eastAsia"/>
                <w:sz w:val="20"/>
                <w:szCs w:val="20"/>
                <w:lang w:val="en-US"/>
              </w:rPr>
              <w:t>If</w:t>
            </w:r>
            <w:r>
              <w:rPr>
                <w:rFonts w:cs="Arial"/>
                <w:sz w:val="20"/>
                <w:szCs w:val="20"/>
                <w:lang w:val="en-US"/>
              </w:rPr>
              <w:t xml:space="preserve"> so, we hope to remove “</w:t>
            </w:r>
            <w:r>
              <w:rPr>
                <w:i/>
                <w:iCs/>
                <w:sz w:val="20"/>
                <w:szCs w:val="20"/>
                <w:lang w:val="en-US"/>
              </w:rPr>
              <w:t>if multiple TBs are scheduled,</w:t>
            </w:r>
            <w:r>
              <w:rPr>
                <w:rFonts w:cs="Arial"/>
                <w:sz w:val="20"/>
                <w:szCs w:val="20"/>
                <w:lang w:val="en-US"/>
              </w:rPr>
              <w:t>” in the proposal.</w:t>
            </w:r>
          </w:p>
        </w:tc>
      </w:tr>
      <w:tr w:rsidR="00BE15B0" w14:paraId="58BD6CD4" w14:textId="77777777">
        <w:tc>
          <w:tcPr>
            <w:tcW w:w="2263" w:type="dxa"/>
          </w:tcPr>
          <w:p w14:paraId="0B258023" w14:textId="77777777" w:rsidR="00BE15B0" w:rsidRDefault="00AF1BE3">
            <w:pPr>
              <w:pStyle w:val="a6"/>
              <w:jc w:val="left"/>
              <w:rPr>
                <w:rFonts w:cs="Arial"/>
                <w:sz w:val="20"/>
                <w:szCs w:val="20"/>
                <w:lang w:val="en-US"/>
              </w:rPr>
            </w:pPr>
            <w:r>
              <w:rPr>
                <w:rFonts w:cs="Arial"/>
                <w:sz w:val="20"/>
                <w:szCs w:val="20"/>
                <w:lang w:val="en-US"/>
              </w:rPr>
              <w:t>Qualcomm</w:t>
            </w:r>
          </w:p>
        </w:tc>
        <w:tc>
          <w:tcPr>
            <w:tcW w:w="7366" w:type="dxa"/>
          </w:tcPr>
          <w:p w14:paraId="38B16F1F" w14:textId="77777777" w:rsidR="00BE15B0" w:rsidRDefault="00AF1BE3">
            <w:pPr>
              <w:pStyle w:val="a6"/>
              <w:jc w:val="left"/>
              <w:rPr>
                <w:rFonts w:eastAsia="宋体" w:cs="Arial"/>
                <w:sz w:val="20"/>
                <w:szCs w:val="20"/>
                <w:lang w:val="en-US"/>
              </w:rPr>
            </w:pPr>
            <w:r>
              <w:rPr>
                <w:rFonts w:eastAsia="宋体" w:cs="Arial"/>
                <w:sz w:val="20"/>
                <w:szCs w:val="20"/>
                <w:lang w:val="en-US"/>
              </w:rPr>
              <w:t>Although we do not have a terribly strong view, we think we can allow ‘11’ with HARQ process restriction to be kept. One potential advantage is that, if one of the two subframes are invalid, ‘11’ allows to override the invalid subframe mask (although there may be a mistake in 36.213, the condition shouldn’t be “N&gt;1”, but “N N_TB &gt; 1”).</w:t>
            </w:r>
          </w:p>
          <w:p w14:paraId="0A00B8C7" w14:textId="77777777" w:rsidR="00BE15B0" w:rsidRDefault="00AF1BE3">
            <w:pPr>
              <w:pStyle w:val="a6"/>
              <w:jc w:val="left"/>
              <w:rPr>
                <w:rFonts w:eastAsia="宋体" w:cs="Arial"/>
                <w:sz w:val="20"/>
                <w:szCs w:val="20"/>
                <w:lang w:val="en-US"/>
              </w:rPr>
            </w:pPr>
            <w:r>
              <w:rPr>
                <w:noProof/>
              </w:rPr>
              <w:drawing>
                <wp:inline distT="0" distB="0" distL="0" distR="0" wp14:anchorId="75024DC9" wp14:editId="746F19B8">
                  <wp:extent cx="4400550" cy="416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4487858" cy="425087"/>
                          </a:xfrm>
                          <a:prstGeom prst="rect">
                            <a:avLst/>
                          </a:prstGeom>
                        </pic:spPr>
                      </pic:pic>
                    </a:graphicData>
                  </a:graphic>
                </wp:inline>
              </w:drawing>
            </w:r>
          </w:p>
        </w:tc>
      </w:tr>
      <w:tr w:rsidR="00BE15B0" w14:paraId="0B16F871" w14:textId="77777777">
        <w:tc>
          <w:tcPr>
            <w:tcW w:w="2263" w:type="dxa"/>
          </w:tcPr>
          <w:p w14:paraId="7604E63E" w14:textId="77777777" w:rsidR="00BE15B0" w:rsidRDefault="00AF1BE3">
            <w:pPr>
              <w:pStyle w:val="a6"/>
              <w:jc w:val="left"/>
              <w:rPr>
                <w:rFonts w:eastAsia="宋体" w:cs="Arial"/>
                <w:sz w:val="20"/>
                <w:szCs w:val="20"/>
                <w:lang w:val="en-US"/>
              </w:rPr>
            </w:pPr>
            <w:r>
              <w:rPr>
                <w:rFonts w:eastAsia="宋体" w:cs="Arial" w:hint="eastAsia"/>
                <w:sz w:val="20"/>
                <w:szCs w:val="20"/>
                <w:lang w:val="en-US"/>
              </w:rPr>
              <w:t>ZTE, Sanechips</w:t>
            </w:r>
          </w:p>
        </w:tc>
        <w:tc>
          <w:tcPr>
            <w:tcW w:w="7366" w:type="dxa"/>
          </w:tcPr>
          <w:p w14:paraId="3501C193" w14:textId="77777777" w:rsidR="00BE15B0" w:rsidRDefault="00AF1BE3">
            <w:pPr>
              <w:pStyle w:val="a6"/>
              <w:jc w:val="left"/>
              <w:rPr>
                <w:rFonts w:cs="Arial"/>
                <w:sz w:val="20"/>
                <w:szCs w:val="20"/>
                <w:lang w:val="en-US"/>
              </w:rPr>
            </w:pPr>
            <w:r>
              <w:rPr>
                <w:rFonts w:eastAsia="宋体" w:cs="Arial" w:hint="eastAsia"/>
                <w:sz w:val="20"/>
                <w:szCs w:val="20"/>
                <w:lang w:val="en-US"/>
              </w:rPr>
              <w:t xml:space="preserve">We are OK to remove </w:t>
            </w:r>
            <w:r>
              <w:rPr>
                <w:rFonts w:cs="Arial"/>
                <w:sz w:val="20"/>
                <w:szCs w:val="20"/>
                <w:lang w:val="en-US"/>
              </w:rPr>
              <w:t>“</w:t>
            </w:r>
            <w:r>
              <w:rPr>
                <w:i/>
                <w:iCs/>
                <w:sz w:val="20"/>
                <w:szCs w:val="20"/>
                <w:lang w:val="en-US"/>
              </w:rPr>
              <w:t>if multiple TBs are scheduled,</w:t>
            </w:r>
            <w:r>
              <w:rPr>
                <w:rFonts w:cs="Arial"/>
                <w:sz w:val="20"/>
                <w:szCs w:val="20"/>
                <w:lang w:val="en-US"/>
              </w:rPr>
              <w:t>” in the proposal</w:t>
            </w:r>
            <w:r>
              <w:rPr>
                <w:rFonts w:cs="Arial" w:hint="eastAsia"/>
                <w:sz w:val="20"/>
                <w:szCs w:val="20"/>
                <w:lang w:val="en-US"/>
              </w:rPr>
              <w:t xml:space="preserve"> to obtain a better understanding. In this case, when multi-TB is configured, 2TB scheduling with the full scheduling flexibility can be provided.</w:t>
            </w:r>
          </w:p>
          <w:p w14:paraId="1F6BF15B" w14:textId="77777777" w:rsidR="00BE15B0" w:rsidRDefault="00AF1BE3">
            <w:pPr>
              <w:pStyle w:val="a6"/>
              <w:jc w:val="left"/>
              <w:rPr>
                <w:rFonts w:cs="Arial"/>
                <w:sz w:val="20"/>
                <w:szCs w:val="20"/>
                <w:lang w:val="en-US"/>
              </w:rPr>
            </w:pPr>
            <w:r>
              <w:rPr>
                <w:rFonts w:cs="Arial" w:hint="eastAsia"/>
                <w:sz w:val="20"/>
                <w:szCs w:val="20"/>
                <w:lang w:val="en-US"/>
              </w:rPr>
              <w:t>Regarding N&gt;1, this condition is set for the repetition case. So, maybe we can keep it there.</w:t>
            </w:r>
          </w:p>
        </w:tc>
      </w:tr>
      <w:tr w:rsidR="00A23104" w14:paraId="7D791DD8" w14:textId="77777777">
        <w:tc>
          <w:tcPr>
            <w:tcW w:w="2263" w:type="dxa"/>
          </w:tcPr>
          <w:p w14:paraId="0B45CC5D" w14:textId="093012B0" w:rsidR="00A23104" w:rsidRPr="00D575FE" w:rsidRDefault="00A23104" w:rsidP="00A23104">
            <w:pPr>
              <w:pStyle w:val="a6"/>
              <w:jc w:val="left"/>
              <w:rPr>
                <w:rFonts w:cs="Arial"/>
                <w:color w:val="C00000"/>
                <w:sz w:val="20"/>
                <w:szCs w:val="20"/>
                <w:lang w:val="en-US"/>
              </w:rPr>
            </w:pPr>
            <w:r w:rsidRPr="00D575FE">
              <w:rPr>
                <w:rFonts w:cs="Arial"/>
                <w:color w:val="C00000"/>
                <w:sz w:val="20"/>
                <w:szCs w:val="20"/>
                <w:lang w:val="en-US"/>
              </w:rPr>
              <w:t>FL (Ericsson)</w:t>
            </w:r>
          </w:p>
        </w:tc>
        <w:tc>
          <w:tcPr>
            <w:tcW w:w="7366" w:type="dxa"/>
          </w:tcPr>
          <w:p w14:paraId="28151B02" w14:textId="0672B066" w:rsidR="00A23104" w:rsidRDefault="00A23104" w:rsidP="00A23104">
            <w:pPr>
              <w:pStyle w:val="a6"/>
              <w:jc w:val="left"/>
              <w:rPr>
                <w:rFonts w:cs="Arial"/>
                <w:color w:val="C00000"/>
                <w:sz w:val="20"/>
                <w:szCs w:val="20"/>
                <w:lang w:val="en-US"/>
              </w:rPr>
            </w:pPr>
            <w:r>
              <w:rPr>
                <w:rFonts w:cs="Arial"/>
                <w:color w:val="C00000"/>
                <w:sz w:val="20"/>
                <w:szCs w:val="20"/>
                <w:lang w:val="en-US"/>
              </w:rPr>
              <w:t>Qualcomm has proposed the following TP above. From Lenovo’s comments above, it seems that this solution might have some problems. Companies are invited to comment further.</w:t>
            </w:r>
          </w:p>
          <w:p w14:paraId="0FBDBFF0" w14:textId="5AD3213A" w:rsidR="00DA7F83" w:rsidRPr="00A23104" w:rsidRDefault="00A23104" w:rsidP="00DA7F83">
            <w:pPr>
              <w:spacing w:beforeLines="50" w:before="120" w:line="276" w:lineRule="auto"/>
              <w:ind w:left="568" w:hanging="284"/>
              <w:jc w:val="both"/>
              <w:rPr>
                <w:rFonts w:eastAsia="宋体"/>
                <w:sz w:val="20"/>
                <w:szCs w:val="20"/>
                <w:lang w:eastAsia="zh-CN"/>
              </w:rPr>
            </w:pPr>
            <w:r w:rsidRPr="001A2700">
              <w:rPr>
                <w:rFonts w:eastAsia="宋体"/>
                <w:sz w:val="20"/>
                <w:szCs w:val="20"/>
                <w:lang w:val="en-US" w:eastAsia="zh-CN"/>
              </w:rPr>
              <w:t>-</w:t>
            </w:r>
            <w:r w:rsidRPr="001A2700">
              <w:rPr>
                <w:rFonts w:eastAsia="宋体"/>
                <w:sz w:val="20"/>
                <w:szCs w:val="20"/>
                <w:lang w:val="en-US" w:eastAsia="zh-CN"/>
              </w:rPr>
              <w:tab/>
              <w:t xml:space="preserve">for TDD UL/DL configuration 0 and a BL/CE UE in </w:t>
            </w:r>
            <w:proofErr w:type="spellStart"/>
            <w:r w:rsidRPr="001A2700">
              <w:rPr>
                <w:rFonts w:eastAsia="宋体"/>
                <w:sz w:val="20"/>
                <w:szCs w:val="20"/>
                <w:lang w:val="en-US" w:eastAsia="zh-CN"/>
              </w:rPr>
              <w:t>CEModeA</w:t>
            </w:r>
            <w:proofErr w:type="spellEnd"/>
            <w:r w:rsidRPr="001A2700">
              <w:rPr>
                <w:rFonts w:eastAsia="宋体"/>
                <w:sz w:val="20"/>
                <w:szCs w:val="20"/>
                <w:lang w:val="en-US" w:eastAsia="zh-CN"/>
              </w:rPr>
              <w:t xml:space="preserve">, </w:t>
            </w:r>
            <w:r w:rsidRPr="001A2700">
              <w:rPr>
                <w:rFonts w:eastAsia="Times New Roman"/>
                <w:sz w:val="20"/>
                <w:szCs w:val="20"/>
                <w:lang w:eastAsia="en-GB"/>
              </w:rPr>
              <w:t xml:space="preserve">if the MSB of the UL index in the </w:t>
            </w:r>
            <w:r w:rsidRPr="001A2700">
              <w:rPr>
                <w:rFonts w:eastAsia="宋体"/>
                <w:sz w:val="20"/>
                <w:szCs w:val="20"/>
                <w:lang w:eastAsia="zh-CN"/>
              </w:rPr>
              <w:t>MPDCCH</w:t>
            </w:r>
            <w:r w:rsidRPr="001A2700">
              <w:rPr>
                <w:rFonts w:eastAsia="Times New Roman"/>
                <w:sz w:val="20"/>
                <w:szCs w:val="20"/>
                <w:lang w:eastAsia="en-GB"/>
              </w:rPr>
              <w:t xml:space="preserve"> with </w:t>
            </w:r>
            <w:r w:rsidRPr="001A2700">
              <w:rPr>
                <w:rFonts w:eastAsia="宋体"/>
                <w:sz w:val="20"/>
                <w:szCs w:val="20"/>
                <w:lang w:val="en-US" w:eastAsia="zh-CN"/>
              </w:rPr>
              <w:t xml:space="preserve">DCI format 6-0A is set to 1, the value of </w:t>
            </w:r>
            <w:r w:rsidRPr="001A2700">
              <w:rPr>
                <w:rFonts w:eastAsia="宋体"/>
                <w:i/>
                <w:sz w:val="20"/>
                <w:szCs w:val="20"/>
                <w:lang w:val="en-US" w:eastAsia="zh-CN"/>
              </w:rPr>
              <w:t>x</w:t>
            </w:r>
            <w:r w:rsidRPr="001A2700">
              <w:rPr>
                <w:rFonts w:eastAsia="宋体"/>
                <w:sz w:val="20"/>
                <w:szCs w:val="20"/>
                <w:lang w:val="en-US" w:eastAsia="zh-CN"/>
              </w:rPr>
              <w:t xml:space="preserve"> is</w:t>
            </w:r>
            <w:r w:rsidRPr="001A2700">
              <w:rPr>
                <w:rFonts w:eastAsia="Times New Roman"/>
                <w:i/>
                <w:sz w:val="20"/>
                <w:szCs w:val="20"/>
                <w:lang w:val="en-US" w:eastAsia="en-GB"/>
              </w:rPr>
              <w:t xml:space="preserve"> </w:t>
            </w:r>
            <w:r w:rsidRPr="001A2700">
              <w:rPr>
                <w:rFonts w:eastAsia="Times New Roman"/>
                <w:sz w:val="20"/>
                <w:szCs w:val="20"/>
                <w:lang w:val="en-US" w:eastAsia="en-GB"/>
              </w:rPr>
              <w:t xml:space="preserve">given </w:t>
            </w:r>
            <w:r w:rsidRPr="001A2700">
              <w:rPr>
                <w:rFonts w:eastAsia="宋体"/>
                <w:sz w:val="20"/>
                <w:szCs w:val="20"/>
                <w:lang w:val="en-US" w:eastAsia="zh-CN"/>
              </w:rPr>
              <w:t xml:space="preserve">as the value of </w:t>
            </w:r>
            <w:r w:rsidRPr="001A2700">
              <w:rPr>
                <w:rFonts w:eastAsia="宋体"/>
                <w:i/>
                <w:sz w:val="20"/>
                <w:szCs w:val="20"/>
                <w:lang w:val="en-US" w:eastAsia="zh-CN"/>
              </w:rPr>
              <w:t>k</w:t>
            </w:r>
            <w:r w:rsidRPr="001A2700">
              <w:rPr>
                <w:rFonts w:eastAsia="宋体"/>
                <w:sz w:val="20"/>
                <w:szCs w:val="20"/>
                <w:lang w:val="en-US" w:eastAsia="zh-CN"/>
              </w:rPr>
              <w:t xml:space="preserve"> </w:t>
            </w:r>
            <w:r w:rsidRPr="001A2700">
              <w:rPr>
                <w:rFonts w:eastAsia="Times New Roman"/>
                <w:sz w:val="20"/>
                <w:szCs w:val="20"/>
                <w:lang w:val="en-US" w:eastAsia="en-GB"/>
              </w:rPr>
              <w:t>in Table 8-2</w:t>
            </w:r>
            <w:r w:rsidRPr="001A2700">
              <w:rPr>
                <w:rFonts w:eastAsia="宋体"/>
                <w:sz w:val="20"/>
                <w:szCs w:val="20"/>
                <w:lang w:val="en-US" w:eastAsia="zh-CN"/>
              </w:rPr>
              <w:t xml:space="preserve"> for the corresponding TDD UL/DL configuration; if the LSB </w:t>
            </w:r>
            <w:r w:rsidRPr="001A2700">
              <w:rPr>
                <w:rFonts w:eastAsia="Times New Roman"/>
                <w:sz w:val="20"/>
                <w:szCs w:val="20"/>
                <w:lang w:eastAsia="en-GB"/>
              </w:rPr>
              <w:t xml:space="preserve">of the UL index in the </w:t>
            </w:r>
            <w:r w:rsidRPr="001A2700">
              <w:rPr>
                <w:rFonts w:eastAsia="宋体"/>
                <w:sz w:val="20"/>
                <w:szCs w:val="20"/>
                <w:lang w:eastAsia="zh-CN"/>
              </w:rPr>
              <w:t>MPDCCH</w:t>
            </w:r>
            <w:r w:rsidRPr="001A2700">
              <w:rPr>
                <w:rFonts w:eastAsia="Times New Roman"/>
                <w:sz w:val="20"/>
                <w:szCs w:val="20"/>
                <w:lang w:eastAsia="en-GB"/>
              </w:rPr>
              <w:t xml:space="preserve"> with </w:t>
            </w:r>
            <w:r w:rsidRPr="001A2700">
              <w:rPr>
                <w:rFonts w:eastAsia="宋体"/>
                <w:sz w:val="20"/>
                <w:szCs w:val="20"/>
                <w:lang w:val="en-US" w:eastAsia="zh-CN"/>
              </w:rPr>
              <w:t>DCI format 6-0A is set to 1</w:t>
            </w:r>
            <w:r w:rsidRPr="001A2700">
              <w:rPr>
                <w:rFonts w:eastAsia="宋体"/>
                <w:sz w:val="20"/>
                <w:szCs w:val="20"/>
                <w:lang w:eastAsia="zh-CN"/>
              </w:rPr>
              <w:t xml:space="preserve">, </w:t>
            </w:r>
            <w:r w:rsidRPr="001A2700">
              <w:rPr>
                <w:rFonts w:eastAsia="宋体"/>
                <w:i/>
                <w:sz w:val="20"/>
                <w:szCs w:val="20"/>
                <w:lang w:eastAsia="zh-CN"/>
              </w:rPr>
              <w:t>x = 7.</w:t>
            </w:r>
            <w:r w:rsidRPr="001A2700">
              <w:rPr>
                <w:rFonts w:eastAsia="宋体"/>
                <w:sz w:val="20"/>
                <w:szCs w:val="20"/>
                <w:lang w:eastAsia="zh-CN"/>
              </w:rPr>
              <w:t xml:space="preserve"> The UE is not expected to receive DCI format 6-0A with both the MSB and LSB of the UL index set to 1 when </w:t>
            </w:r>
            <w:r w:rsidRPr="00A23104">
              <w:rPr>
                <w:rFonts w:eastAsia="宋体"/>
                <w:i/>
                <w:color w:val="C00000"/>
                <w:sz w:val="20"/>
                <w:szCs w:val="20"/>
                <w:u w:val="single"/>
                <w:lang w:eastAsia="zh-CN"/>
              </w:rPr>
              <w:t>N</w:t>
            </w:r>
            <w:r w:rsidRPr="00A23104">
              <w:rPr>
                <w:rFonts w:eastAsia="宋体"/>
                <w:i/>
                <w:color w:val="C00000"/>
                <w:sz w:val="20"/>
                <w:szCs w:val="20"/>
                <w:u w:val="single"/>
                <w:vertAlign w:val="subscript"/>
                <w:lang w:eastAsia="zh-CN"/>
              </w:rPr>
              <w:t>TB</w:t>
            </w:r>
            <w:r w:rsidRPr="001A2700">
              <w:rPr>
                <w:rFonts w:eastAsia="宋体"/>
                <w:i/>
                <w:sz w:val="20"/>
                <w:szCs w:val="20"/>
                <w:lang w:eastAsia="zh-CN"/>
              </w:rPr>
              <w:t>N&gt;1</w:t>
            </w:r>
            <w:r w:rsidRPr="001A2700">
              <w:rPr>
                <w:rFonts w:eastAsia="宋体"/>
                <w:sz w:val="20"/>
                <w:szCs w:val="20"/>
                <w:lang w:eastAsia="zh-CN"/>
              </w:rPr>
              <w:t xml:space="preserve">. In case both the MSB and LSB of the UL index are set to 1, the HARQ process number of the PUSCH corresponding the MSB of the UL index is </w:t>
            </w:r>
            <w:r w:rsidRPr="001A2700">
              <w:rPr>
                <w:rFonts w:ascii="Bookman Old Style" w:eastAsia="Times New Roman" w:hAnsi="Bookman Old Style"/>
                <w:position w:val="-14"/>
                <w:sz w:val="20"/>
                <w:szCs w:val="20"/>
                <w:lang w:eastAsia="en-GB"/>
              </w:rPr>
              <w:object w:dxaOrig="780" w:dyaOrig="390" w14:anchorId="67D25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9.5pt" o:ole="">
                  <v:imagedata r:id="rId15" o:title=""/>
                </v:shape>
                <o:OLEObject Type="Embed" ProgID="Equation.3" ShapeID="_x0000_i1025" DrawAspect="Content" ObjectID="_1683095462" r:id="rId16"/>
              </w:object>
            </w:r>
            <w:r w:rsidRPr="001A2700">
              <w:rPr>
                <w:rFonts w:eastAsia="宋体"/>
                <w:sz w:val="20"/>
                <w:szCs w:val="20"/>
                <w:lang w:eastAsia="zh-CN"/>
              </w:rPr>
              <w:t xml:space="preserve"> and the HARQ process number of the PUSCH corresponding the LSB of the UL index is </w:t>
            </w:r>
            <w:r w:rsidRPr="001A2700">
              <w:rPr>
                <w:rFonts w:ascii="Bookman Old Style" w:eastAsia="Times New Roman" w:hAnsi="Bookman Old Style"/>
                <w:position w:val="-14"/>
                <w:sz w:val="20"/>
                <w:szCs w:val="20"/>
                <w:lang w:eastAsia="en-GB"/>
              </w:rPr>
              <w:object w:dxaOrig="1875" w:dyaOrig="390" w14:anchorId="0B28CEA7">
                <v:shape id="_x0000_i1026" type="#_x0000_t75" style="width:94pt;height:19.5pt" o:ole="">
                  <v:imagedata r:id="rId17" o:title=""/>
                </v:shape>
                <o:OLEObject Type="Embed" ProgID="Equation.3" ShapeID="_x0000_i1026" DrawAspect="Content" ObjectID="_1683095463" r:id="rId18"/>
              </w:object>
            </w:r>
            <w:r w:rsidRPr="001A2700">
              <w:rPr>
                <w:rFonts w:ascii="Bookman Old Style" w:eastAsia="宋体" w:hAnsi="Bookman Old Style"/>
                <w:sz w:val="20"/>
                <w:szCs w:val="20"/>
                <w:lang w:eastAsia="zh-CN"/>
              </w:rPr>
              <w:t xml:space="preserve">, where </w:t>
            </w:r>
            <w:r w:rsidRPr="001A2700">
              <w:rPr>
                <w:rFonts w:ascii="Bookman Old Style" w:eastAsia="Times New Roman" w:hAnsi="Bookman Old Style"/>
                <w:position w:val="-14"/>
                <w:sz w:val="20"/>
                <w:szCs w:val="20"/>
                <w:lang w:eastAsia="en-GB"/>
              </w:rPr>
              <w:object w:dxaOrig="780" w:dyaOrig="390" w14:anchorId="378C9AA2">
                <v:shape id="_x0000_i1027" type="#_x0000_t75" style="width:39pt;height:19.5pt" o:ole="">
                  <v:imagedata r:id="rId15" o:title=""/>
                </v:shape>
                <o:OLEObject Type="Embed" ProgID="Equation.3" ShapeID="_x0000_i1027" DrawAspect="Content" ObjectID="_1683095464" r:id="rId19"/>
              </w:object>
            </w:r>
            <w:r w:rsidRPr="001A2700">
              <w:rPr>
                <w:rFonts w:eastAsia="宋体"/>
                <w:sz w:val="20"/>
                <w:szCs w:val="20"/>
                <w:lang w:eastAsia="zh-CN"/>
              </w:rPr>
              <w:t xml:space="preserve"> is determined according to the </w:t>
            </w:r>
            <w:r w:rsidRPr="001A2700">
              <w:rPr>
                <w:rFonts w:eastAsia="宋体"/>
                <w:i/>
                <w:sz w:val="20"/>
                <w:szCs w:val="20"/>
                <w:lang w:eastAsia="zh-CN"/>
              </w:rPr>
              <w:t>HARQ process number</w:t>
            </w:r>
            <w:r w:rsidRPr="001A2700">
              <w:rPr>
                <w:rFonts w:eastAsia="宋体"/>
                <w:sz w:val="20"/>
                <w:szCs w:val="20"/>
                <w:lang w:eastAsia="zh-CN"/>
              </w:rPr>
              <w:t xml:space="preserve"> field in DCI format 6-0A</w:t>
            </w:r>
          </w:p>
        </w:tc>
      </w:tr>
      <w:tr w:rsidR="00DA7F83" w14:paraId="2A92A14A" w14:textId="77777777">
        <w:tc>
          <w:tcPr>
            <w:tcW w:w="2263" w:type="dxa"/>
          </w:tcPr>
          <w:p w14:paraId="487B3AFC" w14:textId="781DD8F7" w:rsidR="00DA7F83" w:rsidRPr="00D575FE" w:rsidRDefault="00DA7F83" w:rsidP="00DA7F83">
            <w:pPr>
              <w:pStyle w:val="a6"/>
              <w:jc w:val="left"/>
              <w:rPr>
                <w:rFonts w:cs="Arial"/>
                <w:color w:val="C00000"/>
                <w:lang w:val="en-US"/>
              </w:rPr>
            </w:pPr>
            <w:r w:rsidRPr="00D575FE">
              <w:rPr>
                <w:rFonts w:cs="Arial"/>
                <w:color w:val="C00000"/>
                <w:sz w:val="20"/>
                <w:szCs w:val="20"/>
                <w:lang w:val="en-US"/>
              </w:rPr>
              <w:lastRenderedPageBreak/>
              <w:t>FL (Ericsson)</w:t>
            </w:r>
          </w:p>
        </w:tc>
        <w:tc>
          <w:tcPr>
            <w:tcW w:w="7366" w:type="dxa"/>
          </w:tcPr>
          <w:p w14:paraId="3E978FF8" w14:textId="462690F0" w:rsidR="00DA7F83" w:rsidRDefault="00DA7F83" w:rsidP="00DA7F83">
            <w:pPr>
              <w:pStyle w:val="a6"/>
              <w:jc w:val="left"/>
              <w:rPr>
                <w:rFonts w:cs="Arial"/>
                <w:color w:val="C00000"/>
                <w:sz w:val="20"/>
                <w:szCs w:val="20"/>
                <w:lang w:val="en-US"/>
              </w:rPr>
            </w:pPr>
            <w:r>
              <w:rPr>
                <w:rFonts w:cs="Arial"/>
                <w:color w:val="C00000"/>
                <w:sz w:val="20"/>
                <w:szCs w:val="20"/>
                <w:lang w:val="en-US"/>
              </w:rPr>
              <w:t>Correction of the latest FL comment above:</w:t>
            </w:r>
          </w:p>
          <w:p w14:paraId="4B46BB63" w14:textId="72338C3A" w:rsidR="00DA7F83" w:rsidRPr="001A2700" w:rsidRDefault="00DA7F83" w:rsidP="00DA7F83">
            <w:pPr>
              <w:pStyle w:val="a6"/>
              <w:jc w:val="left"/>
              <w:rPr>
                <w:rFonts w:cs="Arial"/>
                <w:color w:val="C00000"/>
                <w:sz w:val="20"/>
                <w:szCs w:val="20"/>
                <w:lang w:val="en-US"/>
              </w:rPr>
            </w:pPr>
            <w:r>
              <w:rPr>
                <w:rFonts w:cs="Arial"/>
                <w:color w:val="C00000"/>
                <w:sz w:val="20"/>
                <w:szCs w:val="20"/>
                <w:lang w:val="en-US"/>
              </w:rPr>
              <w:t>Qualcomm has proposed the following TP in their response to Question 2 below. From Lenovo’s comments above, it seems that this solution might have some problems. Companies are invited to comment further.</w:t>
            </w:r>
          </w:p>
          <w:p w14:paraId="3A92BE13" w14:textId="4C079B06" w:rsidR="00DA7F83" w:rsidRPr="00DA7F83" w:rsidRDefault="00DA7F83" w:rsidP="00DA7F83">
            <w:pPr>
              <w:spacing w:beforeLines="50" w:before="120" w:line="276" w:lineRule="auto"/>
              <w:ind w:left="568" w:hanging="284"/>
              <w:jc w:val="both"/>
              <w:rPr>
                <w:rFonts w:eastAsia="宋体"/>
                <w:sz w:val="20"/>
                <w:szCs w:val="20"/>
                <w:lang w:eastAsia="zh-CN"/>
              </w:rPr>
            </w:pPr>
            <w:r w:rsidRPr="001A2700">
              <w:rPr>
                <w:rFonts w:eastAsia="宋体"/>
                <w:sz w:val="20"/>
                <w:szCs w:val="20"/>
                <w:lang w:val="en-US" w:eastAsia="zh-CN"/>
              </w:rPr>
              <w:t>-</w:t>
            </w:r>
            <w:r w:rsidRPr="001A2700">
              <w:rPr>
                <w:rFonts w:eastAsia="宋体"/>
                <w:sz w:val="20"/>
                <w:szCs w:val="20"/>
                <w:lang w:val="en-US" w:eastAsia="zh-CN"/>
              </w:rPr>
              <w:tab/>
              <w:t xml:space="preserve">for TDD UL/DL configuration 0 and a BL/CE UE in </w:t>
            </w:r>
            <w:proofErr w:type="spellStart"/>
            <w:r w:rsidRPr="001A2700">
              <w:rPr>
                <w:rFonts w:eastAsia="宋体"/>
                <w:sz w:val="20"/>
                <w:szCs w:val="20"/>
                <w:lang w:val="en-US" w:eastAsia="zh-CN"/>
              </w:rPr>
              <w:t>CEModeA</w:t>
            </w:r>
            <w:proofErr w:type="spellEnd"/>
            <w:r w:rsidRPr="001A2700">
              <w:rPr>
                <w:rFonts w:eastAsia="宋体"/>
                <w:sz w:val="20"/>
                <w:szCs w:val="20"/>
                <w:lang w:val="en-US" w:eastAsia="zh-CN"/>
              </w:rPr>
              <w:t xml:space="preserve">, </w:t>
            </w:r>
            <w:r w:rsidRPr="001A2700">
              <w:rPr>
                <w:rFonts w:eastAsia="Times New Roman"/>
                <w:sz w:val="20"/>
                <w:szCs w:val="20"/>
                <w:lang w:eastAsia="en-GB"/>
              </w:rPr>
              <w:t xml:space="preserve">if the MSB of the UL index in the </w:t>
            </w:r>
            <w:r w:rsidRPr="001A2700">
              <w:rPr>
                <w:rFonts w:eastAsia="宋体"/>
                <w:sz w:val="20"/>
                <w:szCs w:val="20"/>
                <w:lang w:eastAsia="zh-CN"/>
              </w:rPr>
              <w:t>MPDCCH</w:t>
            </w:r>
            <w:r w:rsidRPr="001A2700">
              <w:rPr>
                <w:rFonts w:eastAsia="Times New Roman"/>
                <w:sz w:val="20"/>
                <w:szCs w:val="20"/>
                <w:lang w:eastAsia="en-GB"/>
              </w:rPr>
              <w:t xml:space="preserve"> with </w:t>
            </w:r>
            <w:r w:rsidRPr="001A2700">
              <w:rPr>
                <w:rFonts w:eastAsia="宋体"/>
                <w:sz w:val="20"/>
                <w:szCs w:val="20"/>
                <w:lang w:val="en-US" w:eastAsia="zh-CN"/>
              </w:rPr>
              <w:t xml:space="preserve">DCI format 6-0A is set to 1, the value of </w:t>
            </w:r>
            <w:r w:rsidRPr="001A2700">
              <w:rPr>
                <w:rFonts w:eastAsia="宋体"/>
                <w:i/>
                <w:sz w:val="20"/>
                <w:szCs w:val="20"/>
                <w:lang w:val="en-US" w:eastAsia="zh-CN"/>
              </w:rPr>
              <w:t>x</w:t>
            </w:r>
            <w:r w:rsidRPr="001A2700">
              <w:rPr>
                <w:rFonts w:eastAsia="宋体"/>
                <w:sz w:val="20"/>
                <w:szCs w:val="20"/>
                <w:lang w:val="en-US" w:eastAsia="zh-CN"/>
              </w:rPr>
              <w:t xml:space="preserve"> is</w:t>
            </w:r>
            <w:r w:rsidRPr="001A2700">
              <w:rPr>
                <w:rFonts w:eastAsia="Times New Roman"/>
                <w:i/>
                <w:sz w:val="20"/>
                <w:szCs w:val="20"/>
                <w:lang w:val="en-US" w:eastAsia="en-GB"/>
              </w:rPr>
              <w:t xml:space="preserve"> </w:t>
            </w:r>
            <w:r w:rsidRPr="001A2700">
              <w:rPr>
                <w:rFonts w:eastAsia="Times New Roman"/>
                <w:sz w:val="20"/>
                <w:szCs w:val="20"/>
                <w:lang w:val="en-US" w:eastAsia="en-GB"/>
              </w:rPr>
              <w:t xml:space="preserve">given </w:t>
            </w:r>
            <w:r w:rsidRPr="001A2700">
              <w:rPr>
                <w:rFonts w:eastAsia="宋体"/>
                <w:sz w:val="20"/>
                <w:szCs w:val="20"/>
                <w:lang w:val="en-US" w:eastAsia="zh-CN"/>
              </w:rPr>
              <w:t xml:space="preserve">as the value of </w:t>
            </w:r>
            <w:r w:rsidRPr="001A2700">
              <w:rPr>
                <w:rFonts w:eastAsia="宋体"/>
                <w:i/>
                <w:sz w:val="20"/>
                <w:szCs w:val="20"/>
                <w:lang w:val="en-US" w:eastAsia="zh-CN"/>
              </w:rPr>
              <w:t>k</w:t>
            </w:r>
            <w:r w:rsidRPr="001A2700">
              <w:rPr>
                <w:rFonts w:eastAsia="宋体"/>
                <w:sz w:val="20"/>
                <w:szCs w:val="20"/>
                <w:lang w:val="en-US" w:eastAsia="zh-CN"/>
              </w:rPr>
              <w:t xml:space="preserve"> </w:t>
            </w:r>
            <w:r w:rsidRPr="001A2700">
              <w:rPr>
                <w:rFonts w:eastAsia="Times New Roman"/>
                <w:sz w:val="20"/>
                <w:szCs w:val="20"/>
                <w:lang w:val="en-US" w:eastAsia="en-GB"/>
              </w:rPr>
              <w:t>in Table 8-2</w:t>
            </w:r>
            <w:r w:rsidRPr="001A2700">
              <w:rPr>
                <w:rFonts w:eastAsia="宋体"/>
                <w:sz w:val="20"/>
                <w:szCs w:val="20"/>
                <w:lang w:val="en-US" w:eastAsia="zh-CN"/>
              </w:rPr>
              <w:t xml:space="preserve"> for the corresponding TDD UL/DL configuration; if the LSB </w:t>
            </w:r>
            <w:r w:rsidRPr="001A2700">
              <w:rPr>
                <w:rFonts w:eastAsia="Times New Roman"/>
                <w:sz w:val="20"/>
                <w:szCs w:val="20"/>
                <w:lang w:eastAsia="en-GB"/>
              </w:rPr>
              <w:t xml:space="preserve">of the UL index in the </w:t>
            </w:r>
            <w:r w:rsidRPr="001A2700">
              <w:rPr>
                <w:rFonts w:eastAsia="宋体"/>
                <w:sz w:val="20"/>
                <w:szCs w:val="20"/>
                <w:lang w:eastAsia="zh-CN"/>
              </w:rPr>
              <w:t>MPDCCH</w:t>
            </w:r>
            <w:r w:rsidRPr="001A2700">
              <w:rPr>
                <w:rFonts w:eastAsia="Times New Roman"/>
                <w:sz w:val="20"/>
                <w:szCs w:val="20"/>
                <w:lang w:eastAsia="en-GB"/>
              </w:rPr>
              <w:t xml:space="preserve"> with </w:t>
            </w:r>
            <w:r w:rsidRPr="001A2700">
              <w:rPr>
                <w:rFonts w:eastAsia="宋体"/>
                <w:sz w:val="20"/>
                <w:szCs w:val="20"/>
                <w:lang w:val="en-US" w:eastAsia="zh-CN"/>
              </w:rPr>
              <w:t>DCI format 6-0A is set to 1</w:t>
            </w:r>
            <w:r w:rsidRPr="001A2700">
              <w:rPr>
                <w:rFonts w:eastAsia="宋体"/>
                <w:sz w:val="20"/>
                <w:szCs w:val="20"/>
                <w:lang w:eastAsia="zh-CN"/>
              </w:rPr>
              <w:t xml:space="preserve">, </w:t>
            </w:r>
            <w:r w:rsidRPr="001A2700">
              <w:rPr>
                <w:rFonts w:eastAsia="宋体"/>
                <w:i/>
                <w:sz w:val="20"/>
                <w:szCs w:val="20"/>
                <w:lang w:eastAsia="zh-CN"/>
              </w:rPr>
              <w:t>x = 7.</w:t>
            </w:r>
            <w:r w:rsidRPr="001A2700">
              <w:rPr>
                <w:rFonts w:eastAsia="宋体"/>
                <w:sz w:val="20"/>
                <w:szCs w:val="20"/>
                <w:lang w:eastAsia="zh-CN"/>
              </w:rPr>
              <w:t xml:space="preserve"> The UE is not expected to receive DCI format 6-0A with both the MSB and LSB of the UL index set to 1 when </w:t>
            </w:r>
            <w:r w:rsidRPr="001A2700">
              <w:rPr>
                <w:rFonts w:eastAsia="宋体"/>
                <w:i/>
                <w:sz w:val="20"/>
                <w:szCs w:val="20"/>
                <w:lang w:eastAsia="zh-CN"/>
              </w:rPr>
              <w:t>N&gt;1</w:t>
            </w:r>
            <w:r w:rsidRPr="00DA7F83">
              <w:rPr>
                <w:rFonts w:eastAsia="宋体"/>
                <w:iCs/>
                <w:color w:val="C00000"/>
                <w:sz w:val="20"/>
                <w:szCs w:val="20"/>
                <w:u w:val="single"/>
              </w:rPr>
              <w:t xml:space="preserve"> or </w:t>
            </w:r>
            <w:r w:rsidRPr="00DA7F83">
              <w:rPr>
                <w:rFonts w:eastAsia="宋体"/>
                <w:i/>
                <w:color w:val="C00000"/>
                <w:sz w:val="20"/>
                <w:szCs w:val="20"/>
                <w:u w:val="single"/>
                <w:lang w:eastAsia="zh-CN"/>
              </w:rPr>
              <w:t>N</w:t>
            </w:r>
            <w:r w:rsidRPr="00DA7F83">
              <w:rPr>
                <w:rFonts w:eastAsia="宋体"/>
                <w:i/>
                <w:color w:val="C00000"/>
                <w:sz w:val="20"/>
                <w:szCs w:val="20"/>
                <w:u w:val="single"/>
                <w:vertAlign w:val="subscript"/>
                <w:lang w:eastAsia="zh-CN"/>
              </w:rPr>
              <w:t>TB</w:t>
            </w:r>
            <w:r w:rsidRPr="00DA7F83">
              <w:rPr>
                <w:rFonts w:eastAsia="宋体"/>
                <w:i/>
                <w:color w:val="C00000"/>
                <w:sz w:val="20"/>
                <w:szCs w:val="20"/>
                <w:u w:val="single"/>
              </w:rPr>
              <w:t>&gt;1</w:t>
            </w:r>
            <w:r w:rsidRPr="001A2700">
              <w:rPr>
                <w:rFonts w:eastAsia="宋体"/>
                <w:sz w:val="20"/>
                <w:szCs w:val="20"/>
                <w:lang w:eastAsia="zh-CN"/>
              </w:rPr>
              <w:t xml:space="preserve">. In case both the MSB and LSB of the UL index are set to 1, the HARQ process number of the PUSCH corresponding the MSB of the UL index is </w:t>
            </w:r>
            <w:r w:rsidRPr="001A2700">
              <w:rPr>
                <w:rFonts w:ascii="Bookman Old Style" w:eastAsia="Times New Roman" w:hAnsi="Bookman Old Style"/>
                <w:position w:val="-14"/>
                <w:sz w:val="20"/>
                <w:szCs w:val="20"/>
                <w:lang w:eastAsia="en-GB"/>
              </w:rPr>
              <w:object w:dxaOrig="780" w:dyaOrig="390" w14:anchorId="430A05FD">
                <v:shape id="_x0000_i1028" type="#_x0000_t75" style="width:39pt;height:19.5pt" o:ole="">
                  <v:imagedata r:id="rId15" o:title=""/>
                </v:shape>
                <o:OLEObject Type="Embed" ProgID="Equation.3" ShapeID="_x0000_i1028" DrawAspect="Content" ObjectID="_1683095465" r:id="rId20"/>
              </w:object>
            </w:r>
            <w:r w:rsidRPr="001A2700">
              <w:rPr>
                <w:rFonts w:eastAsia="宋体"/>
                <w:sz w:val="20"/>
                <w:szCs w:val="20"/>
                <w:lang w:eastAsia="zh-CN"/>
              </w:rPr>
              <w:t xml:space="preserve"> and the HARQ process number of the PUSCH corresponding the LSB of the UL index is </w:t>
            </w:r>
            <w:r w:rsidRPr="001A2700">
              <w:rPr>
                <w:rFonts w:ascii="Bookman Old Style" w:eastAsia="Times New Roman" w:hAnsi="Bookman Old Style"/>
                <w:position w:val="-14"/>
                <w:sz w:val="20"/>
                <w:szCs w:val="20"/>
                <w:lang w:eastAsia="en-GB"/>
              </w:rPr>
              <w:object w:dxaOrig="1875" w:dyaOrig="390" w14:anchorId="7294A0CF">
                <v:shape id="_x0000_i1029" type="#_x0000_t75" style="width:94pt;height:19.5pt" o:ole="">
                  <v:imagedata r:id="rId17" o:title=""/>
                </v:shape>
                <o:OLEObject Type="Embed" ProgID="Equation.3" ShapeID="_x0000_i1029" DrawAspect="Content" ObjectID="_1683095466" r:id="rId21"/>
              </w:object>
            </w:r>
            <w:r w:rsidRPr="001A2700">
              <w:rPr>
                <w:rFonts w:ascii="Bookman Old Style" w:eastAsia="宋体" w:hAnsi="Bookman Old Style"/>
                <w:sz w:val="20"/>
                <w:szCs w:val="20"/>
                <w:lang w:eastAsia="zh-CN"/>
              </w:rPr>
              <w:t xml:space="preserve">, where </w:t>
            </w:r>
            <w:r w:rsidRPr="001A2700">
              <w:rPr>
                <w:rFonts w:ascii="Bookman Old Style" w:eastAsia="Times New Roman" w:hAnsi="Bookman Old Style"/>
                <w:position w:val="-14"/>
                <w:sz w:val="20"/>
                <w:szCs w:val="20"/>
                <w:lang w:eastAsia="en-GB"/>
              </w:rPr>
              <w:object w:dxaOrig="780" w:dyaOrig="390" w14:anchorId="4AEA269A">
                <v:shape id="_x0000_i1030" type="#_x0000_t75" style="width:39pt;height:19.5pt" o:ole="">
                  <v:imagedata r:id="rId15" o:title=""/>
                </v:shape>
                <o:OLEObject Type="Embed" ProgID="Equation.3" ShapeID="_x0000_i1030" DrawAspect="Content" ObjectID="_1683095467" r:id="rId22"/>
              </w:object>
            </w:r>
            <w:r w:rsidRPr="001A2700">
              <w:rPr>
                <w:rFonts w:eastAsia="宋体"/>
                <w:sz w:val="20"/>
                <w:szCs w:val="20"/>
                <w:lang w:eastAsia="zh-CN"/>
              </w:rPr>
              <w:t xml:space="preserve"> is determined according to the </w:t>
            </w:r>
            <w:r w:rsidRPr="001A2700">
              <w:rPr>
                <w:rFonts w:eastAsia="宋体"/>
                <w:i/>
                <w:sz w:val="20"/>
                <w:szCs w:val="20"/>
                <w:lang w:eastAsia="zh-CN"/>
              </w:rPr>
              <w:t>HARQ process number</w:t>
            </w:r>
            <w:r w:rsidRPr="001A2700">
              <w:rPr>
                <w:rFonts w:eastAsia="宋体"/>
                <w:sz w:val="20"/>
                <w:szCs w:val="20"/>
                <w:lang w:eastAsia="zh-CN"/>
              </w:rPr>
              <w:t xml:space="preserve"> field in DCI format 6-0A</w:t>
            </w:r>
          </w:p>
        </w:tc>
      </w:tr>
      <w:tr w:rsidR="00A23104" w14:paraId="50F8B756" w14:textId="77777777">
        <w:tc>
          <w:tcPr>
            <w:tcW w:w="2263" w:type="dxa"/>
          </w:tcPr>
          <w:p w14:paraId="6FAB37D8" w14:textId="508B9929" w:rsidR="00A23104" w:rsidRPr="006236BC" w:rsidRDefault="006236BC" w:rsidP="00A23104">
            <w:pPr>
              <w:pStyle w:val="a6"/>
              <w:jc w:val="left"/>
              <w:rPr>
                <w:rFonts w:asciiTheme="minorHAnsi" w:hAnsiTheme="minorHAnsi" w:cstheme="minorHAnsi"/>
                <w:lang w:val="en-US"/>
              </w:rPr>
            </w:pPr>
            <w:proofErr w:type="spellStart"/>
            <w:proofErr w:type="gramStart"/>
            <w:r w:rsidRPr="006236BC">
              <w:rPr>
                <w:rFonts w:asciiTheme="minorHAnsi" w:eastAsiaTheme="minorEastAsia" w:hAnsiTheme="minorHAnsi" w:cstheme="minorHAnsi"/>
                <w:lang w:val="en-US"/>
              </w:rPr>
              <w:t>Lenovo</w:t>
            </w:r>
            <w:r w:rsidRPr="006236BC">
              <w:rPr>
                <w:rFonts w:asciiTheme="minorHAnsi" w:hAnsiTheme="minorHAnsi" w:cstheme="minorHAnsi"/>
                <w:lang w:val="en-US"/>
              </w:rPr>
              <w:t>,MotoM</w:t>
            </w:r>
            <w:proofErr w:type="spellEnd"/>
            <w:proofErr w:type="gramEnd"/>
          </w:p>
        </w:tc>
        <w:tc>
          <w:tcPr>
            <w:tcW w:w="7366" w:type="dxa"/>
          </w:tcPr>
          <w:p w14:paraId="799BA846" w14:textId="5021F3E4" w:rsidR="006236BC" w:rsidRPr="00157553" w:rsidRDefault="006236BC" w:rsidP="00A23104">
            <w:pPr>
              <w:pStyle w:val="a6"/>
              <w:jc w:val="left"/>
              <w:rPr>
                <w:rFonts w:asciiTheme="minorHAnsi" w:eastAsiaTheme="minorEastAsia" w:hAnsiTheme="minorHAnsi" w:cstheme="minorHAnsi" w:hint="eastAsia"/>
                <w:lang w:val="en-US"/>
              </w:rPr>
            </w:pPr>
            <w:r w:rsidRPr="006236BC">
              <w:rPr>
                <w:rFonts w:asciiTheme="minorHAnsi" w:eastAsiaTheme="minorEastAsia" w:hAnsiTheme="minorHAnsi" w:cstheme="minorHAnsi"/>
                <w:lang w:val="en-US"/>
              </w:rPr>
              <w:t xml:space="preserve">We still have some concern about </w:t>
            </w:r>
            <w:r w:rsidRPr="006236BC">
              <w:rPr>
                <w:rFonts w:asciiTheme="minorHAnsi" w:hAnsiTheme="minorHAnsi" w:cstheme="minorHAnsi"/>
                <w:lang w:val="en-US"/>
              </w:rPr>
              <w:t xml:space="preserve">If ‘Scheduling TBs for Unicast’ field indicate one TB is scheduled, and UL index=11, 2TB in subframe </w:t>
            </w:r>
            <w:proofErr w:type="spellStart"/>
            <w:r w:rsidRPr="006236BC">
              <w:rPr>
                <w:rFonts w:asciiTheme="minorHAnsi" w:hAnsiTheme="minorHAnsi" w:cstheme="minorHAnsi"/>
                <w:lang w:val="en-US"/>
              </w:rPr>
              <w:t>n+k</w:t>
            </w:r>
            <w:proofErr w:type="spellEnd"/>
            <w:r w:rsidRPr="006236BC">
              <w:rPr>
                <w:rFonts w:asciiTheme="minorHAnsi" w:hAnsiTheme="minorHAnsi" w:cstheme="minorHAnsi"/>
                <w:lang w:val="en-US"/>
              </w:rPr>
              <w:t xml:space="preserve"> and n+7 </w:t>
            </w:r>
            <w:proofErr w:type="gramStart"/>
            <w:r w:rsidRPr="006236BC">
              <w:rPr>
                <w:rFonts w:asciiTheme="minorHAnsi" w:hAnsiTheme="minorHAnsi" w:cstheme="minorHAnsi"/>
                <w:lang w:val="en-US"/>
              </w:rPr>
              <w:t>are</w:t>
            </w:r>
            <w:proofErr w:type="gramEnd"/>
            <w:r w:rsidRPr="006236BC">
              <w:rPr>
                <w:rFonts w:asciiTheme="minorHAnsi" w:hAnsiTheme="minorHAnsi" w:cstheme="minorHAnsi"/>
                <w:lang w:val="en-US"/>
              </w:rPr>
              <w:t xml:space="preserve"> scheduled.</w:t>
            </w:r>
          </w:p>
          <w:p w14:paraId="5F5FDE73" w14:textId="2BDDB680" w:rsidR="00157553" w:rsidRDefault="00157553" w:rsidP="00157553">
            <w:pPr>
              <w:pStyle w:val="a6"/>
              <w:jc w:val="left"/>
              <w:rPr>
                <w:rFonts w:asciiTheme="minorHAnsi" w:eastAsiaTheme="minorEastAsia" w:hAnsiTheme="minorHAnsi" w:cstheme="minorHAnsi"/>
                <w:lang w:val="en-US"/>
              </w:rPr>
            </w:pPr>
            <w:r>
              <w:rPr>
                <w:rFonts w:asciiTheme="minorHAnsi" w:eastAsiaTheme="minorEastAsia" w:hAnsiTheme="minorHAnsi" w:cstheme="minorHAnsi"/>
                <w:lang w:val="en-US"/>
              </w:rPr>
              <w:t xml:space="preserve">However, </w:t>
            </w:r>
            <w:r w:rsidR="00746145">
              <w:rPr>
                <w:rFonts w:asciiTheme="minorHAnsi" w:eastAsiaTheme="minorEastAsia" w:hAnsiTheme="minorHAnsi" w:cstheme="minorHAnsi"/>
                <w:lang w:val="en-US"/>
              </w:rPr>
              <w:t xml:space="preserve">the uplink power of </w:t>
            </w:r>
            <w:r w:rsidR="00746145">
              <w:rPr>
                <w:rFonts w:asciiTheme="minorHAnsi" w:eastAsiaTheme="minorEastAsia" w:hAnsiTheme="minorHAnsi" w:cstheme="minorHAnsi"/>
                <w:lang w:val="en-US"/>
              </w:rPr>
              <w:t xml:space="preserve">subframe </w:t>
            </w:r>
            <w:proofErr w:type="spellStart"/>
            <w:r w:rsidR="00746145">
              <w:rPr>
                <w:rFonts w:asciiTheme="minorHAnsi" w:eastAsiaTheme="minorEastAsia" w:hAnsiTheme="minorHAnsi" w:cstheme="minorHAnsi"/>
                <w:lang w:val="en-US"/>
              </w:rPr>
              <w:t>n+k</w:t>
            </w:r>
            <w:proofErr w:type="spellEnd"/>
            <w:r w:rsidR="00746145">
              <w:rPr>
                <w:rFonts w:asciiTheme="minorHAnsi" w:eastAsiaTheme="minorEastAsia" w:hAnsiTheme="minorHAnsi" w:cstheme="minorHAnsi"/>
                <w:lang w:val="en-US"/>
              </w:rPr>
              <w:t xml:space="preserve"> and n+7</w:t>
            </w:r>
            <w:r w:rsidR="00746145">
              <w:rPr>
                <w:rFonts w:asciiTheme="minorHAnsi" w:eastAsiaTheme="minorEastAsia" w:hAnsiTheme="minorHAnsi" w:cstheme="minorHAnsi"/>
                <w:lang w:val="en-US"/>
              </w:rPr>
              <w:t xml:space="preserve"> for </w:t>
            </w:r>
            <w:r>
              <w:rPr>
                <w:rFonts w:asciiTheme="minorHAnsi" w:eastAsiaTheme="minorEastAsia" w:hAnsiTheme="minorHAnsi" w:cstheme="minorHAnsi"/>
                <w:lang w:val="en-US"/>
              </w:rPr>
              <w:t>legacy Rel.13 eMTC.</w:t>
            </w:r>
          </w:p>
          <w:p w14:paraId="259E72C1" w14:textId="6BEA3B1F" w:rsidR="00157553" w:rsidRDefault="00157553" w:rsidP="00A23104">
            <w:pPr>
              <w:pStyle w:val="a6"/>
              <w:jc w:val="left"/>
              <w:rPr>
                <w:rFonts w:asciiTheme="minorHAnsi" w:eastAsiaTheme="minorEastAsia" w:hAnsiTheme="minorHAnsi" w:cstheme="minorHAnsi"/>
                <w:lang w:val="en-US"/>
              </w:rPr>
            </w:pPr>
            <w:r>
              <w:rPr>
                <w:rFonts w:asciiTheme="minorHAnsi" w:eastAsiaTheme="minorEastAsia" w:hAnsiTheme="minorHAnsi" w:cstheme="minorHAnsi"/>
                <w:lang w:val="en-US"/>
              </w:rPr>
              <w:t>For the closed loop part, the uplink power is indicated by DCI format 6-0A 7 subframes ago.</w:t>
            </w:r>
          </w:p>
          <w:p w14:paraId="13EB12D2" w14:textId="25423F96" w:rsidR="00157553" w:rsidRPr="00157553" w:rsidRDefault="00157553" w:rsidP="00157553">
            <w:pPr>
              <w:pStyle w:val="a6"/>
              <w:numPr>
                <w:ilvl w:val="0"/>
                <w:numId w:val="26"/>
              </w:numPr>
              <w:jc w:val="left"/>
              <w:rPr>
                <w:rFonts w:ascii="Times New Roman" w:eastAsiaTheme="minorEastAsia" w:hAnsi="Times New Roman"/>
                <w:sz w:val="20"/>
                <w:szCs w:val="20"/>
                <w:lang w:val="en-US"/>
              </w:rPr>
            </w:pPr>
            <w:r w:rsidRPr="00157553">
              <w:rPr>
                <w:rFonts w:ascii="Times New Roman" w:hAnsi="Times New Roman"/>
                <w:sz w:val="20"/>
                <w:szCs w:val="20"/>
              </w:rPr>
              <w:t>If</w:t>
            </w:r>
            <w:r w:rsidRPr="00157553">
              <w:rPr>
                <w:rFonts w:ascii="Times New Roman" w:hAnsi="Times New Roman"/>
                <w:sz w:val="20"/>
                <w:szCs w:val="20"/>
                <w:lang w:val="en-US"/>
              </w:rPr>
              <w:t xml:space="preserve"> the subframe-PUSCH transmission in subframe 2 or 7 is scheduled with a PDCCH</w:t>
            </w:r>
            <w:r w:rsidRPr="00157553">
              <w:rPr>
                <w:rFonts w:ascii="Times New Roman" w:hAnsi="Times New Roman"/>
                <w:sz w:val="20"/>
                <w:szCs w:val="20"/>
              </w:rPr>
              <w:t>/EPDCCH</w:t>
            </w:r>
            <w:r w:rsidRPr="00157553">
              <w:rPr>
                <w:rFonts w:ascii="Times New Roman" w:hAnsi="Times New Roman"/>
                <w:sz w:val="20"/>
                <w:szCs w:val="20"/>
                <w:lang w:val="en-US"/>
              </w:rPr>
              <w:t xml:space="preserve"> of </w:t>
            </w:r>
            <w:r w:rsidRPr="00157553">
              <w:rPr>
                <w:rFonts w:ascii="Times New Roman" w:hAnsi="Times New Roman"/>
                <w:sz w:val="20"/>
                <w:szCs w:val="20"/>
              </w:rPr>
              <w:t>DCI format 0/4</w:t>
            </w:r>
            <w:r w:rsidRPr="00157553">
              <w:rPr>
                <w:rFonts w:ascii="Times New Roman" w:hAnsi="Times New Roman"/>
                <w:sz w:val="20"/>
                <w:szCs w:val="20"/>
                <w:lang w:val="en-US"/>
              </w:rPr>
              <w:t xml:space="preserve"> </w:t>
            </w:r>
            <w:r w:rsidRPr="00157553">
              <w:rPr>
                <w:rFonts w:ascii="Times New Roman" w:hAnsi="Times New Roman"/>
                <w:sz w:val="20"/>
                <w:szCs w:val="20"/>
              </w:rPr>
              <w:t>or a MPDCCH of DCI format 6-0A</w:t>
            </w:r>
            <w:r w:rsidRPr="00157553">
              <w:rPr>
                <w:rFonts w:ascii="Times New Roman" w:hAnsi="Times New Roman"/>
                <w:sz w:val="20"/>
                <w:szCs w:val="20"/>
                <w:lang w:val="en-US"/>
              </w:rPr>
              <w:t xml:space="preserve"> in which the LSB</w:t>
            </w:r>
            <w:r w:rsidRPr="00157553">
              <w:rPr>
                <w:rFonts w:ascii="Times New Roman" w:hAnsi="Times New Roman"/>
                <w:sz w:val="20"/>
                <w:szCs w:val="20"/>
              </w:rPr>
              <w:t xml:space="preserve"> of the UL index</w:t>
            </w:r>
            <w:r w:rsidRPr="00157553">
              <w:rPr>
                <w:rFonts w:ascii="Times New Roman" w:hAnsi="Times New Roman"/>
                <w:sz w:val="20"/>
                <w:szCs w:val="20"/>
                <w:lang w:val="en-US"/>
              </w:rPr>
              <w:t xml:space="preserve"> </w:t>
            </w:r>
            <w:r w:rsidRPr="00157553">
              <w:rPr>
                <w:rFonts w:ascii="Times New Roman" w:hAnsi="Times New Roman"/>
                <w:sz w:val="20"/>
                <w:szCs w:val="20"/>
              </w:rPr>
              <w:t>is set to 1</w:t>
            </w:r>
            <w:r w:rsidRPr="00157553">
              <w:rPr>
                <w:rFonts w:ascii="Times New Roman" w:hAnsi="Times New Roman"/>
                <w:sz w:val="20"/>
                <w:szCs w:val="20"/>
                <w:lang w:val="en-US"/>
              </w:rPr>
              <w:t xml:space="preserve">, </w:t>
            </w:r>
            <w:r w:rsidRPr="00157553">
              <w:rPr>
                <w:rFonts w:ascii="Times New Roman" w:hAnsi="Times New Roman"/>
                <w:position w:val="-10"/>
                <w:sz w:val="20"/>
                <w:szCs w:val="20"/>
              </w:rPr>
              <w:object w:dxaOrig="726" w:dyaOrig="302" w14:anchorId="3C3DADD3">
                <v:shape id="_x0000_i1042" type="#_x0000_t75" style="width:37pt;height:15pt;mso-position-horizontal-relative:page;mso-position-vertical-relative:page" o:ole="">
                  <v:imagedata r:id="rId23" o:title=""/>
                </v:shape>
                <o:OLEObject Type="Embed" ProgID="Equation.3" ShapeID="_x0000_i1042" DrawAspect="Content" ObjectID="_1683095468" r:id="rId24">
                  <o:FieldCodes>\* MERGEFORMAT</o:FieldCodes>
                </o:OLEObject>
              </w:object>
            </w:r>
            <w:r w:rsidRPr="00157553">
              <w:rPr>
                <w:rFonts w:ascii="Times New Roman" w:hAnsi="Times New Roman"/>
                <w:sz w:val="20"/>
                <w:szCs w:val="20"/>
              </w:rPr>
              <w:t xml:space="preserve">= </w:t>
            </w:r>
            <w:r w:rsidRPr="00157553">
              <w:rPr>
                <w:rFonts w:ascii="Times New Roman" w:hAnsi="Times New Roman"/>
                <w:sz w:val="20"/>
                <w:szCs w:val="20"/>
                <w:lang w:val="en-US"/>
              </w:rPr>
              <w:t>7</w:t>
            </w:r>
          </w:p>
          <w:p w14:paraId="55127B62" w14:textId="1B223BD2" w:rsidR="00157553" w:rsidRPr="00157553" w:rsidRDefault="00157553" w:rsidP="00A23104">
            <w:pPr>
              <w:pStyle w:val="a6"/>
              <w:jc w:val="left"/>
              <w:rPr>
                <w:rFonts w:asciiTheme="minorHAnsi" w:eastAsiaTheme="minorEastAsia" w:hAnsiTheme="minorHAnsi" w:cstheme="minorHAnsi" w:hint="eastAsia"/>
                <w:lang w:val="en-US"/>
              </w:rPr>
            </w:pPr>
            <w:r>
              <w:rPr>
                <w:rFonts w:asciiTheme="minorHAnsi" w:eastAsiaTheme="minorEastAsia" w:hAnsiTheme="minorHAnsi" w:cstheme="minorHAnsi"/>
                <w:lang w:val="en-US"/>
              </w:rPr>
              <w:t xml:space="preserve">However, I am wondering the open loop part, the Path loss is changing all the time, especially there is Downlink subframe between </w:t>
            </w:r>
            <w:proofErr w:type="spellStart"/>
            <w:r>
              <w:rPr>
                <w:rFonts w:asciiTheme="minorHAnsi" w:eastAsiaTheme="minorEastAsia" w:hAnsiTheme="minorHAnsi" w:cstheme="minorHAnsi"/>
                <w:lang w:val="en-US"/>
              </w:rPr>
              <w:t>n+k</w:t>
            </w:r>
            <w:proofErr w:type="spellEnd"/>
            <w:r>
              <w:rPr>
                <w:rFonts w:asciiTheme="minorHAnsi" w:eastAsiaTheme="minorEastAsia" w:hAnsiTheme="minorHAnsi" w:cstheme="minorHAnsi"/>
                <w:lang w:val="en-US"/>
              </w:rPr>
              <w:t xml:space="preserve"> and n+7 (DSUU</w:t>
            </w:r>
            <w:r w:rsidRPr="00157553">
              <w:rPr>
                <w:rFonts w:asciiTheme="minorHAnsi" w:eastAsiaTheme="minorEastAsia" w:hAnsiTheme="minorHAnsi" w:cstheme="minorHAnsi"/>
                <w:color w:val="FF0000"/>
                <w:lang w:val="en-US"/>
              </w:rPr>
              <w:t>U</w:t>
            </w:r>
            <w:r>
              <w:rPr>
                <w:rFonts w:asciiTheme="minorHAnsi" w:eastAsiaTheme="minorEastAsia" w:hAnsiTheme="minorHAnsi" w:cstheme="minorHAnsi"/>
                <w:lang w:val="en-US"/>
              </w:rPr>
              <w:t xml:space="preserve"> DS</w:t>
            </w:r>
            <w:r w:rsidRPr="00157553">
              <w:rPr>
                <w:rFonts w:asciiTheme="minorHAnsi" w:eastAsiaTheme="minorEastAsia" w:hAnsiTheme="minorHAnsi" w:cstheme="minorHAnsi"/>
                <w:color w:val="FF0000"/>
                <w:lang w:val="en-US"/>
              </w:rPr>
              <w:t>U</w:t>
            </w:r>
            <w:r>
              <w:rPr>
                <w:rFonts w:asciiTheme="minorHAnsi" w:eastAsiaTheme="minorEastAsia" w:hAnsiTheme="minorHAnsi" w:cstheme="minorHAnsi"/>
                <w:lang w:val="en-US"/>
              </w:rPr>
              <w:t xml:space="preserve">UU). </w:t>
            </w:r>
            <w:proofErr w:type="gramStart"/>
            <w:r>
              <w:rPr>
                <w:rFonts w:asciiTheme="minorHAnsi" w:eastAsiaTheme="minorEastAsia" w:hAnsiTheme="minorHAnsi" w:cstheme="minorHAnsi"/>
                <w:lang w:val="en-US"/>
              </w:rPr>
              <w:t>So</w:t>
            </w:r>
            <w:proofErr w:type="gramEnd"/>
            <w:r>
              <w:rPr>
                <w:rFonts w:asciiTheme="minorHAnsi" w:eastAsiaTheme="minorEastAsia" w:hAnsiTheme="minorHAnsi" w:cstheme="minorHAnsi"/>
                <w:lang w:val="en-US"/>
              </w:rPr>
              <w:t xml:space="preserve"> the uplink power of </w:t>
            </w:r>
            <w:proofErr w:type="spellStart"/>
            <w:r>
              <w:rPr>
                <w:rFonts w:asciiTheme="minorHAnsi" w:eastAsiaTheme="minorEastAsia" w:hAnsiTheme="minorHAnsi" w:cstheme="minorHAnsi"/>
                <w:lang w:val="en-US"/>
              </w:rPr>
              <w:t>n+k</w:t>
            </w:r>
            <w:proofErr w:type="spellEnd"/>
            <w:r>
              <w:rPr>
                <w:rFonts w:asciiTheme="minorHAnsi" w:eastAsiaTheme="minorEastAsia" w:hAnsiTheme="minorHAnsi" w:cstheme="minorHAnsi"/>
                <w:lang w:val="en-US"/>
              </w:rPr>
              <w:t xml:space="preserve"> and n+7 can be different. Right?</w:t>
            </w:r>
          </w:p>
          <w:p w14:paraId="3D757D97" w14:textId="77777777" w:rsidR="00157553" w:rsidRDefault="00157553" w:rsidP="00A23104">
            <w:pPr>
              <w:pStyle w:val="a6"/>
              <w:jc w:val="left"/>
              <w:rPr>
                <w:rFonts w:asciiTheme="minorHAnsi" w:eastAsiaTheme="minorEastAsia" w:hAnsiTheme="minorHAnsi" w:cstheme="minorHAnsi"/>
                <w:lang w:val="en-US"/>
              </w:rPr>
            </w:pPr>
          </w:p>
          <w:p w14:paraId="6C51094F" w14:textId="7E8B58D7" w:rsidR="00157553" w:rsidRDefault="00746145" w:rsidP="00A23104">
            <w:pPr>
              <w:pStyle w:val="a6"/>
              <w:jc w:val="left"/>
              <w:rPr>
                <w:rFonts w:asciiTheme="minorHAnsi" w:eastAsiaTheme="minorEastAsia" w:hAnsiTheme="minorHAnsi" w:cstheme="minorHAnsi"/>
                <w:lang w:val="en-US"/>
              </w:rPr>
            </w:pPr>
            <w:r>
              <w:rPr>
                <w:rFonts w:asciiTheme="minorHAnsi" w:eastAsiaTheme="minorEastAsia" w:hAnsiTheme="minorHAnsi" w:cstheme="minorHAnsi"/>
                <w:lang w:val="en-US"/>
              </w:rPr>
              <w:t>In Rel.16, w</w:t>
            </w:r>
            <w:r w:rsidR="00157553">
              <w:rPr>
                <w:rFonts w:asciiTheme="minorHAnsi" w:eastAsiaTheme="minorEastAsia" w:hAnsiTheme="minorHAnsi" w:cstheme="minorHAnsi"/>
                <w:lang w:val="en-US"/>
              </w:rPr>
              <w:t xml:space="preserve">ith the introduction of multiple TB scheduling, the following CR is </w:t>
            </w:r>
            <w:r>
              <w:rPr>
                <w:rFonts w:asciiTheme="minorHAnsi" w:eastAsiaTheme="minorEastAsia" w:hAnsiTheme="minorHAnsi" w:cstheme="minorHAnsi"/>
                <w:lang w:val="en-US"/>
              </w:rPr>
              <w:t xml:space="preserve">captured in </w:t>
            </w:r>
            <w:r w:rsidR="00157553">
              <w:rPr>
                <w:rFonts w:asciiTheme="minorHAnsi" w:eastAsiaTheme="minorEastAsia" w:hAnsiTheme="minorHAnsi" w:cstheme="minorHAnsi"/>
                <w:lang w:val="en-US"/>
              </w:rPr>
              <w:t>TS36.213</w:t>
            </w:r>
          </w:p>
          <w:p w14:paraId="69019F13" w14:textId="75BE4DD8" w:rsidR="006236BC" w:rsidRPr="00157553" w:rsidRDefault="006236BC" w:rsidP="00A23104">
            <w:pPr>
              <w:pStyle w:val="a6"/>
              <w:jc w:val="left"/>
              <w:rPr>
                <w:rFonts w:asciiTheme="minorHAnsi" w:eastAsiaTheme="minorEastAsia" w:hAnsiTheme="minorHAnsi" w:cstheme="minorHAnsi" w:hint="eastAsia"/>
                <w:lang w:val="en-US"/>
              </w:rPr>
            </w:pPr>
            <w:r>
              <w:rPr>
                <w:rFonts w:asciiTheme="minorHAnsi" w:eastAsiaTheme="minorEastAsia" w:hAnsiTheme="minorHAnsi" w:cstheme="minorHAnsi"/>
                <w:lang w:val="en-US"/>
              </w:rPr>
              <w:t xml:space="preserve">For the uplink power control, if </w:t>
            </w:r>
            <w:r w:rsidR="00157553">
              <w:rPr>
                <w:rFonts w:asciiTheme="minorHAnsi" w:eastAsiaTheme="minorEastAsia" w:hAnsiTheme="minorHAnsi" w:cstheme="minorHAnsi"/>
                <w:lang w:val="en-US"/>
              </w:rPr>
              <w:t>PUSCH transmission</w:t>
            </w:r>
            <w:r>
              <w:rPr>
                <w:rFonts w:asciiTheme="minorHAnsi" w:eastAsiaTheme="minorEastAsia" w:hAnsiTheme="minorHAnsi" w:cstheme="minorHAnsi"/>
                <w:lang w:val="en-US"/>
              </w:rPr>
              <w:t xml:space="preserve"> is scheduled by </w:t>
            </w:r>
            <w:r w:rsidR="00157553">
              <w:rPr>
                <w:rFonts w:asciiTheme="minorHAnsi" w:eastAsiaTheme="minorEastAsia" w:hAnsiTheme="minorHAnsi" w:cstheme="minorHAnsi"/>
                <w:lang w:val="en-US"/>
              </w:rPr>
              <w:t>one DCI, the power is the same.</w:t>
            </w:r>
          </w:p>
          <w:p w14:paraId="0DA38127" w14:textId="77777777" w:rsidR="006236BC" w:rsidRPr="00157553" w:rsidRDefault="006236BC" w:rsidP="00157553">
            <w:pPr>
              <w:pStyle w:val="aff9"/>
              <w:numPr>
                <w:ilvl w:val="0"/>
                <w:numId w:val="26"/>
              </w:numPr>
              <w:rPr>
                <w:rFonts w:ascii="Times New Roman" w:eastAsia="宋体" w:hAnsi="Times New Roman"/>
                <w:sz w:val="20"/>
                <w:szCs w:val="20"/>
                <w:lang w:eastAsia="zh-CN"/>
              </w:rPr>
            </w:pPr>
            <w:r w:rsidRPr="00157553">
              <w:rPr>
                <w:rFonts w:ascii="Times New Roman" w:eastAsia="宋体" w:hAnsi="Times New Roman"/>
                <w:sz w:val="20"/>
                <w:szCs w:val="20"/>
                <w:lang w:eastAsia="zh-CN"/>
              </w:rPr>
              <w:t xml:space="preserve">For a BL/CE UE configured with </w:t>
            </w:r>
            <w:proofErr w:type="spellStart"/>
            <w:r w:rsidRPr="00157553">
              <w:rPr>
                <w:rFonts w:ascii="Times New Roman" w:eastAsia="宋体" w:hAnsi="Times New Roman"/>
                <w:sz w:val="20"/>
                <w:szCs w:val="20"/>
                <w:lang w:eastAsia="zh-CN"/>
              </w:rPr>
              <w:t>CEModeA</w:t>
            </w:r>
            <w:proofErr w:type="spellEnd"/>
            <w:r w:rsidRPr="00157553">
              <w:rPr>
                <w:rFonts w:ascii="Times New Roman" w:eastAsia="宋体" w:hAnsi="Times New Roman"/>
                <w:sz w:val="20"/>
                <w:szCs w:val="20"/>
                <w:lang w:eastAsia="zh-CN"/>
              </w:rPr>
              <w:t>, if the PUSCH</w:t>
            </w:r>
            <w:r w:rsidRPr="00157553">
              <w:rPr>
                <w:rFonts w:ascii="Times New Roman" w:hAnsi="Times New Roman"/>
                <w:sz w:val="20"/>
                <w:szCs w:val="20"/>
                <w:lang w:val="en-US" w:eastAsia="zh-CN"/>
              </w:rPr>
              <w:t xml:space="preserve"> transmission,</w:t>
            </w:r>
            <w:r w:rsidRPr="00157553">
              <w:rPr>
                <w:rFonts w:ascii="Times New Roman" w:hAnsi="Times New Roman"/>
                <w:sz w:val="20"/>
                <w:szCs w:val="20"/>
                <w:lang w:eastAsia="zh-CN"/>
              </w:rPr>
              <w:t xml:space="preserve"> </w:t>
            </w:r>
            <w:r w:rsidRPr="00157553">
              <w:rPr>
                <w:rFonts w:ascii="Times New Roman" w:hAnsi="Times New Roman"/>
                <w:sz w:val="20"/>
                <w:szCs w:val="20"/>
                <w:lang w:val="en-US" w:eastAsia="zh-CN"/>
              </w:rPr>
              <w:t>scheduled by one DCI,</w:t>
            </w:r>
            <w:r w:rsidRPr="00157553">
              <w:rPr>
                <w:rFonts w:ascii="Times New Roman" w:eastAsia="宋体" w:hAnsi="Times New Roman"/>
                <w:sz w:val="20"/>
                <w:szCs w:val="20"/>
                <w:lang w:eastAsia="zh-CN"/>
              </w:rPr>
              <w:t xml:space="preserve"> is transmitted in more than one subframe </w:t>
            </w:r>
            <w:r w:rsidRPr="00157553">
              <w:rPr>
                <w:rFonts w:ascii="Times New Roman" w:eastAsia="宋体" w:hAnsi="Times New Roman"/>
                <w:i/>
                <w:sz w:val="20"/>
                <w:szCs w:val="20"/>
                <w:lang w:eastAsia="zh-CN"/>
              </w:rPr>
              <w:t>i</w:t>
            </w:r>
            <w:r w:rsidRPr="00157553">
              <w:rPr>
                <w:rFonts w:ascii="Times New Roman" w:eastAsia="宋体" w:hAnsi="Times New Roman"/>
                <w:i/>
                <w:sz w:val="20"/>
                <w:szCs w:val="20"/>
                <w:vertAlign w:val="subscript"/>
                <w:lang w:eastAsia="zh-CN"/>
              </w:rPr>
              <w:t>0</w:t>
            </w:r>
            <w:r w:rsidRPr="00157553">
              <w:rPr>
                <w:rFonts w:ascii="Times New Roman" w:eastAsia="宋体" w:hAnsi="Times New Roman"/>
                <w:sz w:val="20"/>
                <w:szCs w:val="20"/>
                <w:lang w:eastAsia="zh-CN"/>
              </w:rPr>
              <w:t xml:space="preserve">, </w:t>
            </w:r>
            <w:r w:rsidRPr="00157553">
              <w:rPr>
                <w:rFonts w:ascii="Times New Roman" w:eastAsia="宋体" w:hAnsi="Times New Roman"/>
                <w:i/>
                <w:sz w:val="20"/>
                <w:szCs w:val="20"/>
                <w:lang w:eastAsia="zh-CN"/>
              </w:rPr>
              <w:t>i</w:t>
            </w:r>
            <w:r w:rsidRPr="00157553">
              <w:rPr>
                <w:rFonts w:ascii="Times New Roman" w:eastAsia="宋体" w:hAnsi="Times New Roman"/>
                <w:i/>
                <w:sz w:val="20"/>
                <w:szCs w:val="20"/>
                <w:vertAlign w:val="subscript"/>
                <w:lang w:eastAsia="zh-CN"/>
              </w:rPr>
              <w:t>1</w:t>
            </w:r>
            <w:r w:rsidRPr="00157553">
              <w:rPr>
                <w:rFonts w:ascii="Times New Roman" w:eastAsia="宋体" w:hAnsi="Times New Roman"/>
                <w:sz w:val="20"/>
                <w:szCs w:val="20"/>
                <w:lang w:eastAsia="zh-CN"/>
              </w:rPr>
              <w:t xml:space="preserve">, …, </w:t>
            </w:r>
            <w:r w:rsidRPr="00157553">
              <w:rPr>
                <w:rFonts w:ascii="Times New Roman" w:eastAsia="宋体" w:hAnsi="Times New Roman"/>
                <w:i/>
                <w:sz w:val="20"/>
                <w:szCs w:val="20"/>
                <w:lang w:eastAsia="zh-CN"/>
              </w:rPr>
              <w:t>i</w:t>
            </w:r>
            <w:r w:rsidRPr="00157553">
              <w:rPr>
                <w:rFonts w:ascii="Times New Roman" w:eastAsia="宋体" w:hAnsi="Times New Roman"/>
                <w:i/>
                <w:sz w:val="20"/>
                <w:szCs w:val="20"/>
                <w:vertAlign w:val="subscript"/>
                <w:lang w:eastAsia="zh-CN"/>
              </w:rPr>
              <w:t>N-1</w:t>
            </w:r>
            <w:r w:rsidRPr="00157553">
              <w:rPr>
                <w:rFonts w:ascii="Times New Roman" w:eastAsia="宋体" w:hAnsi="Times New Roman"/>
                <w:sz w:val="20"/>
                <w:szCs w:val="20"/>
                <w:lang w:eastAsia="zh-CN"/>
              </w:rPr>
              <w:t xml:space="preserve"> where </w:t>
            </w:r>
            <w:r w:rsidRPr="00157553">
              <w:rPr>
                <w:rFonts w:ascii="Times New Roman" w:eastAsia="宋体" w:hAnsi="Times New Roman"/>
                <w:i/>
                <w:sz w:val="20"/>
                <w:szCs w:val="20"/>
                <w:lang w:eastAsia="zh-CN"/>
              </w:rPr>
              <w:t>i</w:t>
            </w:r>
            <w:r w:rsidRPr="00157553">
              <w:rPr>
                <w:rFonts w:ascii="Times New Roman" w:eastAsia="宋体" w:hAnsi="Times New Roman"/>
                <w:i/>
                <w:sz w:val="20"/>
                <w:szCs w:val="20"/>
                <w:vertAlign w:val="subscript"/>
                <w:lang w:eastAsia="zh-CN"/>
              </w:rPr>
              <w:t>0</w:t>
            </w:r>
            <w:r w:rsidRPr="00157553">
              <w:rPr>
                <w:rFonts w:ascii="Times New Roman" w:eastAsia="宋体" w:hAnsi="Times New Roman"/>
                <w:sz w:val="20"/>
                <w:szCs w:val="20"/>
                <w:lang w:eastAsia="zh-CN"/>
              </w:rPr>
              <w:t xml:space="preserve">&lt; </w:t>
            </w:r>
            <w:r w:rsidRPr="00157553">
              <w:rPr>
                <w:rFonts w:ascii="Times New Roman" w:eastAsia="宋体" w:hAnsi="Times New Roman"/>
                <w:i/>
                <w:sz w:val="20"/>
                <w:szCs w:val="20"/>
                <w:lang w:eastAsia="zh-CN"/>
              </w:rPr>
              <w:t>i</w:t>
            </w:r>
            <w:r w:rsidRPr="00157553">
              <w:rPr>
                <w:rFonts w:ascii="Times New Roman" w:eastAsia="宋体" w:hAnsi="Times New Roman"/>
                <w:i/>
                <w:sz w:val="20"/>
                <w:szCs w:val="20"/>
                <w:vertAlign w:val="subscript"/>
                <w:lang w:eastAsia="zh-CN"/>
              </w:rPr>
              <w:t>1</w:t>
            </w:r>
            <w:r w:rsidRPr="00157553">
              <w:rPr>
                <w:rFonts w:ascii="Times New Roman" w:eastAsia="宋体" w:hAnsi="Times New Roman"/>
                <w:sz w:val="20"/>
                <w:szCs w:val="20"/>
                <w:lang w:eastAsia="zh-CN"/>
              </w:rPr>
              <w:t xml:space="preserve">&lt; …&lt; </w:t>
            </w:r>
            <w:r w:rsidRPr="00157553">
              <w:rPr>
                <w:rFonts w:ascii="Times New Roman" w:eastAsia="宋体" w:hAnsi="Times New Roman"/>
                <w:i/>
                <w:sz w:val="20"/>
                <w:szCs w:val="20"/>
                <w:lang w:eastAsia="zh-CN"/>
              </w:rPr>
              <w:t>i</w:t>
            </w:r>
            <w:r w:rsidRPr="00157553">
              <w:rPr>
                <w:rFonts w:ascii="Times New Roman" w:eastAsia="宋体" w:hAnsi="Times New Roman"/>
                <w:i/>
                <w:sz w:val="20"/>
                <w:szCs w:val="20"/>
                <w:vertAlign w:val="subscript"/>
                <w:lang w:eastAsia="zh-CN"/>
              </w:rPr>
              <w:t>N-1</w:t>
            </w:r>
            <w:r w:rsidRPr="00157553">
              <w:rPr>
                <w:rFonts w:ascii="Times New Roman" w:eastAsia="宋体" w:hAnsi="Times New Roman"/>
                <w:sz w:val="20"/>
                <w:szCs w:val="20"/>
                <w:lang w:eastAsia="zh-CN"/>
              </w:rPr>
              <w:t xml:space="preserve">, the PUSCH transmit power in subframe </w:t>
            </w:r>
            <w:proofErr w:type="spellStart"/>
            <w:r w:rsidRPr="00157553">
              <w:rPr>
                <w:rFonts w:ascii="Times New Roman" w:eastAsia="宋体" w:hAnsi="Times New Roman"/>
                <w:i/>
                <w:sz w:val="20"/>
                <w:szCs w:val="20"/>
                <w:lang w:eastAsia="zh-CN"/>
              </w:rPr>
              <w:t>i</w:t>
            </w:r>
            <w:r w:rsidRPr="00157553">
              <w:rPr>
                <w:rFonts w:ascii="Times New Roman" w:eastAsia="宋体" w:hAnsi="Times New Roman"/>
                <w:i/>
                <w:sz w:val="20"/>
                <w:szCs w:val="20"/>
                <w:vertAlign w:val="subscript"/>
                <w:lang w:eastAsia="zh-CN"/>
              </w:rPr>
              <w:t>k</w:t>
            </w:r>
            <w:proofErr w:type="spellEnd"/>
            <w:r w:rsidRPr="00157553">
              <w:rPr>
                <w:rFonts w:ascii="Times New Roman" w:eastAsia="宋体" w:hAnsi="Times New Roman"/>
                <w:sz w:val="20"/>
                <w:szCs w:val="20"/>
                <w:lang w:eastAsia="zh-CN"/>
              </w:rPr>
              <w:t xml:space="preserve"> , </w:t>
            </w:r>
            <w:r w:rsidRPr="00157553">
              <w:rPr>
                <w:rFonts w:ascii="Times New Roman" w:eastAsia="宋体" w:hAnsi="Times New Roman"/>
                <w:i/>
                <w:sz w:val="20"/>
                <w:szCs w:val="20"/>
                <w:lang w:eastAsia="zh-CN"/>
              </w:rPr>
              <w:t>k</w:t>
            </w:r>
            <w:r w:rsidRPr="00157553">
              <w:rPr>
                <w:rFonts w:ascii="Times New Roman" w:eastAsia="宋体" w:hAnsi="Times New Roman"/>
                <w:sz w:val="20"/>
                <w:szCs w:val="20"/>
                <w:lang w:eastAsia="zh-CN"/>
              </w:rPr>
              <w:t xml:space="preserve">=0, 1, …, </w:t>
            </w:r>
            <w:r w:rsidRPr="00157553">
              <w:rPr>
                <w:rFonts w:ascii="Times New Roman" w:eastAsia="宋体" w:hAnsi="Times New Roman"/>
                <w:i/>
                <w:sz w:val="20"/>
                <w:szCs w:val="20"/>
                <w:lang w:eastAsia="zh-CN"/>
              </w:rPr>
              <w:t>N</w:t>
            </w:r>
            <w:r w:rsidRPr="00157553">
              <w:rPr>
                <w:rFonts w:ascii="Times New Roman" w:eastAsia="宋体" w:hAnsi="Times New Roman"/>
                <w:sz w:val="20"/>
                <w:szCs w:val="20"/>
                <w:lang w:eastAsia="zh-CN"/>
              </w:rPr>
              <w:t>-1, is determined by</w:t>
            </w:r>
          </w:p>
          <w:p w14:paraId="549E5B28" w14:textId="77777777" w:rsidR="006236BC" w:rsidRPr="00157553" w:rsidRDefault="006236BC" w:rsidP="00157553">
            <w:pPr>
              <w:pStyle w:val="EQ"/>
              <w:ind w:left="420"/>
              <w:jc w:val="center"/>
              <w:rPr>
                <w:rFonts w:eastAsia="宋体"/>
                <w:sz w:val="20"/>
                <w:szCs w:val="15"/>
                <w:lang w:eastAsia="zh-CN"/>
              </w:rPr>
            </w:pPr>
            <w:r w:rsidRPr="00157553">
              <w:rPr>
                <w:position w:val="-14"/>
                <w:sz w:val="20"/>
                <w:szCs w:val="20"/>
              </w:rPr>
              <w:object w:dxaOrig="2380" w:dyaOrig="380" w14:anchorId="7E408E64">
                <v:shape id="_x0000_i1034" type="#_x0000_t75" style="width:119pt;height:18.5pt" o:ole="">
                  <v:imagedata r:id="rId25" o:title=""/>
                </v:shape>
                <o:OLEObject Type="Embed" ProgID="Equation.DSMT4" ShapeID="_x0000_i1034" DrawAspect="Content" ObjectID="_1683095469" r:id="rId26"/>
              </w:object>
            </w:r>
          </w:p>
          <w:p w14:paraId="168A4152" w14:textId="1E435F06" w:rsidR="006236BC" w:rsidRPr="006236BC" w:rsidRDefault="00746145" w:rsidP="00A23104">
            <w:pPr>
              <w:pStyle w:val="a6"/>
              <w:jc w:val="left"/>
              <w:rPr>
                <w:rFonts w:asciiTheme="minorHAnsi" w:eastAsiaTheme="minorEastAsia" w:hAnsiTheme="minorHAnsi" w:cstheme="minorHAnsi" w:hint="eastAsia"/>
                <w:lang w:val="en-US"/>
              </w:rPr>
            </w:pPr>
            <w:r>
              <w:rPr>
                <w:rFonts w:asciiTheme="minorHAnsi" w:eastAsiaTheme="minorEastAsia" w:hAnsiTheme="minorHAnsi" w:cstheme="minorHAnsi"/>
                <w:lang w:val="en-US"/>
              </w:rPr>
              <w:t xml:space="preserve">It seems the two spec are not aligned, right? </w:t>
            </w:r>
            <w:r w:rsidR="00A050A1">
              <w:rPr>
                <w:rFonts w:asciiTheme="minorHAnsi" w:eastAsiaTheme="minorEastAsia" w:hAnsiTheme="minorHAnsi" w:cstheme="minorHAnsi"/>
                <w:lang w:val="en-US"/>
              </w:rPr>
              <w:t>Which one should UE follow? If I am wrong, please</w:t>
            </w:r>
            <w:r>
              <w:rPr>
                <w:rFonts w:asciiTheme="minorHAnsi" w:eastAsiaTheme="minorEastAsia" w:hAnsiTheme="minorHAnsi" w:cstheme="minorHAnsi"/>
                <w:lang w:val="en-US"/>
              </w:rPr>
              <w:t xml:space="preserve"> </w:t>
            </w:r>
            <w:r w:rsidR="00A050A1">
              <w:rPr>
                <w:rFonts w:asciiTheme="minorHAnsi" w:eastAsiaTheme="minorEastAsia" w:hAnsiTheme="minorHAnsi" w:cstheme="minorHAnsi"/>
                <w:lang w:val="en-US"/>
              </w:rPr>
              <w:t>let</w:t>
            </w:r>
            <w:r>
              <w:rPr>
                <w:rFonts w:asciiTheme="minorHAnsi" w:eastAsiaTheme="minorEastAsia" w:hAnsiTheme="minorHAnsi" w:cstheme="minorHAnsi"/>
                <w:lang w:val="en-US"/>
              </w:rPr>
              <w:t xml:space="preserve"> me</w:t>
            </w:r>
            <w:r w:rsidR="00A050A1">
              <w:rPr>
                <w:rFonts w:asciiTheme="minorHAnsi" w:eastAsiaTheme="minorEastAsia" w:hAnsiTheme="minorHAnsi" w:cstheme="minorHAnsi"/>
                <w:lang w:val="en-US"/>
              </w:rPr>
              <w:t xml:space="preserve"> know</w:t>
            </w:r>
            <w:r>
              <w:rPr>
                <w:rFonts w:asciiTheme="minorHAnsi" w:eastAsiaTheme="minorEastAsia" w:hAnsiTheme="minorHAnsi" w:cstheme="minorHAnsi"/>
                <w:lang w:val="en-US"/>
              </w:rPr>
              <w:t>.</w:t>
            </w:r>
            <w:r w:rsidR="00A050A1">
              <w:rPr>
                <w:rFonts w:asciiTheme="minorHAnsi" w:eastAsiaTheme="minorEastAsia" w:hAnsiTheme="minorHAnsi" w:cstheme="minorHAnsi"/>
                <w:lang w:val="en-US"/>
              </w:rPr>
              <w:t xml:space="preserve"> Thanks.</w:t>
            </w:r>
          </w:p>
        </w:tc>
      </w:tr>
      <w:tr w:rsidR="00A23104" w14:paraId="2C489EA0" w14:textId="77777777">
        <w:tc>
          <w:tcPr>
            <w:tcW w:w="2263" w:type="dxa"/>
          </w:tcPr>
          <w:p w14:paraId="7942EDAC" w14:textId="77777777" w:rsidR="00A23104" w:rsidRPr="00D575FE" w:rsidRDefault="00A23104" w:rsidP="00A23104">
            <w:pPr>
              <w:pStyle w:val="a6"/>
              <w:jc w:val="left"/>
              <w:rPr>
                <w:rFonts w:cs="Arial"/>
                <w:color w:val="C00000"/>
                <w:lang w:val="en-US"/>
              </w:rPr>
            </w:pPr>
          </w:p>
        </w:tc>
        <w:tc>
          <w:tcPr>
            <w:tcW w:w="7366" w:type="dxa"/>
          </w:tcPr>
          <w:p w14:paraId="17A4E742" w14:textId="77777777" w:rsidR="00A23104" w:rsidRDefault="00A23104" w:rsidP="00A23104">
            <w:pPr>
              <w:pStyle w:val="a6"/>
              <w:jc w:val="left"/>
              <w:rPr>
                <w:rFonts w:cs="Arial"/>
                <w:color w:val="C00000"/>
                <w:lang w:val="en-US"/>
              </w:rPr>
            </w:pPr>
          </w:p>
        </w:tc>
      </w:tr>
      <w:tr w:rsidR="00A23104" w14:paraId="7F9A991B" w14:textId="77777777">
        <w:tc>
          <w:tcPr>
            <w:tcW w:w="2263" w:type="dxa"/>
          </w:tcPr>
          <w:p w14:paraId="2734342F" w14:textId="77777777" w:rsidR="00A23104" w:rsidRPr="00D575FE" w:rsidRDefault="00A23104" w:rsidP="00A23104">
            <w:pPr>
              <w:pStyle w:val="a6"/>
              <w:jc w:val="left"/>
              <w:rPr>
                <w:rFonts w:cs="Arial"/>
                <w:color w:val="C00000"/>
                <w:lang w:val="en-US"/>
              </w:rPr>
            </w:pPr>
          </w:p>
        </w:tc>
        <w:tc>
          <w:tcPr>
            <w:tcW w:w="7366" w:type="dxa"/>
          </w:tcPr>
          <w:p w14:paraId="18C2AE04" w14:textId="77777777" w:rsidR="00A23104" w:rsidRDefault="00A23104" w:rsidP="00A23104">
            <w:pPr>
              <w:pStyle w:val="a6"/>
              <w:jc w:val="left"/>
              <w:rPr>
                <w:rFonts w:cs="Arial"/>
                <w:color w:val="C00000"/>
                <w:lang w:val="en-US"/>
              </w:rPr>
            </w:pPr>
          </w:p>
        </w:tc>
      </w:tr>
      <w:tr w:rsidR="00A23104" w14:paraId="202DAFDF" w14:textId="77777777">
        <w:tc>
          <w:tcPr>
            <w:tcW w:w="2263" w:type="dxa"/>
          </w:tcPr>
          <w:p w14:paraId="6CE83602" w14:textId="77777777" w:rsidR="00A23104" w:rsidRPr="00D575FE" w:rsidRDefault="00A23104" w:rsidP="00A23104">
            <w:pPr>
              <w:pStyle w:val="a6"/>
              <w:jc w:val="left"/>
              <w:rPr>
                <w:rFonts w:cs="Arial"/>
                <w:color w:val="C00000"/>
                <w:lang w:val="en-US"/>
              </w:rPr>
            </w:pPr>
          </w:p>
        </w:tc>
        <w:tc>
          <w:tcPr>
            <w:tcW w:w="7366" w:type="dxa"/>
          </w:tcPr>
          <w:p w14:paraId="236CCE29" w14:textId="77777777" w:rsidR="00A23104" w:rsidRDefault="00A23104" w:rsidP="00A23104">
            <w:pPr>
              <w:pStyle w:val="a6"/>
              <w:jc w:val="left"/>
              <w:rPr>
                <w:rFonts w:cs="Arial"/>
                <w:color w:val="C00000"/>
                <w:lang w:val="en-US"/>
              </w:rPr>
            </w:pPr>
          </w:p>
        </w:tc>
      </w:tr>
    </w:tbl>
    <w:p w14:paraId="2A7AE87F" w14:textId="77777777" w:rsidR="00BE15B0" w:rsidRDefault="00BE15B0">
      <w:pPr>
        <w:overflowPunct/>
        <w:autoSpaceDE/>
        <w:autoSpaceDN/>
        <w:adjustRightInd/>
        <w:spacing w:after="0"/>
        <w:textAlignment w:val="auto"/>
        <w:rPr>
          <w:rFonts w:ascii="Arial" w:eastAsia="等线" w:hAnsi="Arial" w:cs="Arial"/>
          <w:lang w:val="en-US" w:eastAsia="en-GB"/>
        </w:rPr>
      </w:pPr>
    </w:p>
    <w:p w14:paraId="483621E2" w14:textId="77777777" w:rsidR="00BE15B0" w:rsidRDefault="00BE15B0">
      <w:pPr>
        <w:overflowPunct/>
        <w:autoSpaceDE/>
        <w:autoSpaceDN/>
        <w:adjustRightInd/>
        <w:spacing w:after="0"/>
        <w:textAlignment w:val="auto"/>
        <w:rPr>
          <w:rFonts w:ascii="Arial" w:eastAsia="等线" w:hAnsi="Arial" w:cs="Arial"/>
          <w:lang w:val="en-US" w:eastAsia="en-GB"/>
        </w:rPr>
      </w:pPr>
    </w:p>
    <w:p w14:paraId="5FBEBB75" w14:textId="77777777" w:rsidR="00BE15B0" w:rsidRDefault="00AF1BE3">
      <w:pPr>
        <w:overflowPunct/>
        <w:autoSpaceDE/>
        <w:autoSpaceDN/>
        <w:adjustRightInd/>
        <w:spacing w:after="0"/>
        <w:textAlignment w:val="auto"/>
        <w:rPr>
          <w:rFonts w:ascii="Arial" w:eastAsia="等线" w:hAnsi="Arial" w:cs="Arial"/>
          <w:lang w:val="en-US" w:eastAsia="en-GB"/>
        </w:rPr>
      </w:pPr>
      <w:r>
        <w:rPr>
          <w:rFonts w:ascii="Arial" w:eastAsia="等线" w:hAnsi="Arial" w:cs="Arial"/>
          <w:lang w:val="en-US" w:eastAsia="en-GB"/>
        </w:rPr>
        <w:t xml:space="preserve">Section 2.2 in </w:t>
      </w:r>
      <w:r>
        <w:rPr>
          <w:rFonts w:ascii="Arial" w:eastAsia="等线" w:hAnsi="Arial" w:cs="Arial"/>
          <w:lang w:val="en-US" w:eastAsia="en-GB"/>
        </w:rPr>
        <w:fldChar w:fldCharType="begin"/>
      </w:r>
      <w:r>
        <w:rPr>
          <w:rFonts w:ascii="Arial" w:eastAsia="等线" w:hAnsi="Arial" w:cs="Arial"/>
          <w:lang w:val="en-US" w:eastAsia="en-GB"/>
        </w:rPr>
        <w:instrText xml:space="preserve"> REF _Ref72227137 \r \h </w:instrText>
      </w:r>
      <w:r>
        <w:rPr>
          <w:rFonts w:ascii="Arial" w:eastAsia="等线" w:hAnsi="Arial" w:cs="Arial"/>
          <w:lang w:val="en-US" w:eastAsia="en-GB"/>
        </w:rPr>
      </w:r>
      <w:r>
        <w:rPr>
          <w:rFonts w:ascii="Arial" w:eastAsia="等线" w:hAnsi="Arial" w:cs="Arial"/>
          <w:lang w:val="en-US" w:eastAsia="en-GB"/>
        </w:rPr>
        <w:fldChar w:fldCharType="separate"/>
      </w:r>
      <w:r>
        <w:rPr>
          <w:rFonts w:ascii="Arial" w:eastAsia="等线" w:hAnsi="Arial" w:cs="Arial"/>
          <w:lang w:val="en-US" w:eastAsia="en-GB"/>
        </w:rPr>
        <w:t>[2]</w:t>
      </w:r>
      <w:r>
        <w:rPr>
          <w:rFonts w:ascii="Arial" w:eastAsia="等线" w:hAnsi="Arial" w:cs="Arial"/>
          <w:lang w:val="en-US" w:eastAsia="en-GB"/>
        </w:rPr>
        <w:fldChar w:fldCharType="end"/>
      </w:r>
      <w:r>
        <w:rPr>
          <w:rFonts w:ascii="Arial" w:eastAsia="等线" w:hAnsi="Arial" w:cs="Arial"/>
          <w:lang w:val="en-US" w:eastAsia="en-GB"/>
        </w:rPr>
        <w:t xml:space="preserve"> lists the following potential solutions and proposes to adopt Option 1. A draft 36.213 CR corresponding to Option 1 has been provided in </w:t>
      </w:r>
      <w:r>
        <w:rPr>
          <w:rFonts w:ascii="Arial" w:eastAsia="等线" w:hAnsi="Arial" w:cs="Arial"/>
          <w:lang w:val="en-US" w:eastAsia="en-GB"/>
        </w:rPr>
        <w:fldChar w:fldCharType="begin"/>
      </w:r>
      <w:r>
        <w:rPr>
          <w:rFonts w:ascii="Arial" w:eastAsia="等线" w:hAnsi="Arial" w:cs="Arial"/>
          <w:lang w:val="en-US" w:eastAsia="en-GB"/>
        </w:rPr>
        <w:instrText xml:space="preserve"> REF _Ref72226730 \r \h </w:instrText>
      </w:r>
      <w:r>
        <w:rPr>
          <w:rFonts w:ascii="Arial" w:eastAsia="等线" w:hAnsi="Arial" w:cs="Arial"/>
          <w:lang w:val="en-US" w:eastAsia="en-GB"/>
        </w:rPr>
      </w:r>
      <w:r>
        <w:rPr>
          <w:rFonts w:ascii="Arial" w:eastAsia="等线" w:hAnsi="Arial" w:cs="Arial"/>
          <w:lang w:val="en-US" w:eastAsia="en-GB"/>
        </w:rPr>
        <w:fldChar w:fldCharType="separate"/>
      </w:r>
      <w:r>
        <w:rPr>
          <w:rFonts w:ascii="Arial" w:eastAsia="等线" w:hAnsi="Arial" w:cs="Arial"/>
          <w:lang w:val="en-US" w:eastAsia="en-GB"/>
        </w:rPr>
        <w:t>[1]</w:t>
      </w:r>
      <w:r>
        <w:rPr>
          <w:rFonts w:ascii="Arial" w:eastAsia="等线" w:hAnsi="Arial" w:cs="Arial"/>
          <w:lang w:val="en-US" w:eastAsia="en-GB"/>
        </w:rPr>
        <w:fldChar w:fldCharType="end"/>
      </w:r>
      <w:r>
        <w:rPr>
          <w:rFonts w:ascii="Arial" w:eastAsia="等线" w:hAnsi="Arial" w:cs="Arial"/>
          <w:lang w:val="en-US" w:eastAsia="en-GB"/>
        </w:rPr>
        <w:t>.</w:t>
      </w:r>
    </w:p>
    <w:p w14:paraId="332A67F9" w14:textId="77777777" w:rsidR="00BE15B0" w:rsidRDefault="00BE15B0">
      <w:pPr>
        <w:overflowPunct/>
        <w:autoSpaceDE/>
        <w:autoSpaceDN/>
        <w:adjustRightInd/>
        <w:spacing w:after="0"/>
        <w:textAlignment w:val="auto"/>
        <w:rPr>
          <w:rFonts w:ascii="Arial" w:eastAsia="等线" w:hAnsi="Arial" w:cs="Arial"/>
          <w:lang w:val="en-US" w:eastAsia="en-GB"/>
        </w:rPr>
      </w:pPr>
    </w:p>
    <w:p w14:paraId="7CE38795" w14:textId="77777777" w:rsidR="00BE15B0" w:rsidRDefault="00AF1BE3">
      <w:pPr>
        <w:numPr>
          <w:ilvl w:val="0"/>
          <w:numId w:val="24"/>
        </w:numPr>
        <w:overflowPunct/>
        <w:autoSpaceDE/>
        <w:autoSpaceDN/>
        <w:adjustRightInd/>
        <w:spacing w:beforeLines="50" w:before="120" w:after="120" w:line="276" w:lineRule="auto"/>
        <w:jc w:val="both"/>
        <w:textAlignment w:val="auto"/>
        <w:rPr>
          <w:i/>
          <w:iCs/>
          <w:lang w:val="en-US" w:eastAsia="zh-CN"/>
        </w:rPr>
      </w:pPr>
      <w:r>
        <w:rPr>
          <w:i/>
          <w:iCs/>
          <w:lang w:val="en-US" w:eastAsia="zh-CN"/>
        </w:rPr>
        <w:t xml:space="preserve">Option 1: </w:t>
      </w:r>
      <w:r>
        <w:rPr>
          <w:i/>
          <w:iCs/>
          <w:lang w:eastAsia="zh-CN"/>
        </w:rPr>
        <w:t xml:space="preserve">UE is not expected to receive DCI format 6-0A with both the MSB and LSB of ‘UL index’ set to 1 if </w:t>
      </w:r>
      <w:r>
        <w:rPr>
          <w:i/>
          <w:iCs/>
          <w:lang w:val="en-US" w:eastAsia="zh-CN"/>
        </w:rPr>
        <w:t xml:space="preserve">multiple TBs are scheduled when </w:t>
      </w:r>
      <w:proofErr w:type="spellStart"/>
      <w:r>
        <w:rPr>
          <w:i/>
          <w:iCs/>
          <w:lang w:val="en-US" w:eastAsia="zh-CN"/>
        </w:rPr>
        <w:t>ce</w:t>
      </w:r>
      <w:proofErr w:type="spellEnd"/>
      <w:r>
        <w:rPr>
          <w:i/>
          <w:iCs/>
        </w:rPr>
        <w:t>-PUSCH-</w:t>
      </w:r>
      <w:proofErr w:type="spellStart"/>
      <w:r>
        <w:rPr>
          <w:i/>
          <w:iCs/>
        </w:rPr>
        <w:t>MultiTB</w:t>
      </w:r>
      <w:proofErr w:type="spellEnd"/>
      <w:r>
        <w:rPr>
          <w:i/>
          <w:iCs/>
        </w:rPr>
        <w:t>-Config is</w:t>
      </w:r>
      <w:r>
        <w:rPr>
          <w:i/>
          <w:iCs/>
          <w:lang w:val="en-US" w:eastAsia="zh-CN"/>
        </w:rPr>
        <w:t xml:space="preserve"> configured.</w:t>
      </w:r>
    </w:p>
    <w:p w14:paraId="3FD54DF3" w14:textId="77777777" w:rsidR="00BE15B0" w:rsidRDefault="00AF1BE3">
      <w:pPr>
        <w:numPr>
          <w:ilvl w:val="0"/>
          <w:numId w:val="24"/>
        </w:numPr>
        <w:overflowPunct/>
        <w:autoSpaceDE/>
        <w:autoSpaceDN/>
        <w:adjustRightInd/>
        <w:spacing w:beforeLines="50" w:before="120" w:after="120" w:line="276" w:lineRule="auto"/>
        <w:jc w:val="both"/>
        <w:textAlignment w:val="auto"/>
        <w:rPr>
          <w:i/>
          <w:iCs/>
          <w:lang w:val="en-US" w:eastAsia="zh-CN"/>
        </w:rPr>
      </w:pPr>
      <w:r>
        <w:rPr>
          <w:i/>
          <w:iCs/>
          <w:lang w:val="en-US" w:eastAsia="zh-CN"/>
        </w:rPr>
        <w:t xml:space="preserve">Option 2: When </w:t>
      </w:r>
      <w:proofErr w:type="spellStart"/>
      <w:r>
        <w:rPr>
          <w:i/>
          <w:iCs/>
        </w:rPr>
        <w:t>ce</w:t>
      </w:r>
      <w:proofErr w:type="spellEnd"/>
      <w:r>
        <w:rPr>
          <w:i/>
          <w:iCs/>
        </w:rPr>
        <w:t>-PUSCH-</w:t>
      </w:r>
      <w:proofErr w:type="spellStart"/>
      <w:r>
        <w:rPr>
          <w:i/>
          <w:iCs/>
        </w:rPr>
        <w:t>MultiTB</w:t>
      </w:r>
      <w:proofErr w:type="spellEnd"/>
      <w:r>
        <w:rPr>
          <w:i/>
          <w:iCs/>
        </w:rPr>
        <w:t>-Config</w:t>
      </w:r>
      <w:r>
        <w:rPr>
          <w:i/>
          <w:iCs/>
          <w:lang w:val="en-US" w:eastAsia="zh-CN"/>
        </w:rPr>
        <w:t xml:space="preserve"> is configured, the ‘UL index’ field is ignored.</w:t>
      </w:r>
    </w:p>
    <w:p w14:paraId="751C2FA0" w14:textId="77777777" w:rsidR="00BE15B0" w:rsidRDefault="00AF1BE3">
      <w:pPr>
        <w:numPr>
          <w:ilvl w:val="0"/>
          <w:numId w:val="24"/>
        </w:numPr>
        <w:overflowPunct/>
        <w:autoSpaceDE/>
        <w:autoSpaceDN/>
        <w:adjustRightInd/>
        <w:spacing w:beforeLines="50" w:before="120" w:after="120" w:line="276" w:lineRule="auto"/>
        <w:jc w:val="both"/>
        <w:textAlignment w:val="auto"/>
        <w:rPr>
          <w:i/>
          <w:iCs/>
          <w:lang w:val="en-US" w:eastAsia="zh-CN"/>
        </w:rPr>
      </w:pPr>
      <w:r>
        <w:rPr>
          <w:i/>
          <w:iCs/>
          <w:lang w:val="en-US" w:eastAsia="zh-CN"/>
        </w:rPr>
        <w:t>Option 3: The multi-TB scheduling feature is not supported for TDD configuration 0.</w:t>
      </w:r>
    </w:p>
    <w:p w14:paraId="555C10D9" w14:textId="77777777" w:rsidR="00BE15B0" w:rsidRDefault="00AF1BE3">
      <w:pPr>
        <w:numPr>
          <w:ilvl w:val="0"/>
          <w:numId w:val="24"/>
        </w:numPr>
        <w:overflowPunct/>
        <w:autoSpaceDE/>
        <w:autoSpaceDN/>
        <w:adjustRightInd/>
        <w:spacing w:beforeLines="50" w:before="120" w:after="120" w:line="276" w:lineRule="auto"/>
        <w:jc w:val="both"/>
        <w:textAlignment w:val="auto"/>
        <w:rPr>
          <w:i/>
          <w:iCs/>
          <w:lang w:val="en-US" w:eastAsia="zh-CN"/>
        </w:rPr>
      </w:pPr>
      <w:r>
        <w:rPr>
          <w:i/>
          <w:iCs/>
          <w:lang w:val="en-US" w:eastAsia="zh-CN"/>
        </w:rPr>
        <w:t xml:space="preserve">Option 4: When UL index = 11 and </w:t>
      </w:r>
      <w:proofErr w:type="spellStart"/>
      <w:r>
        <w:rPr>
          <w:i/>
          <w:iCs/>
        </w:rPr>
        <w:t>ce</w:t>
      </w:r>
      <w:proofErr w:type="spellEnd"/>
      <w:r>
        <w:rPr>
          <w:i/>
          <w:iCs/>
        </w:rPr>
        <w:t>-PUSCH-</w:t>
      </w:r>
      <w:proofErr w:type="spellStart"/>
      <w:r>
        <w:rPr>
          <w:i/>
          <w:iCs/>
        </w:rPr>
        <w:t>MultiTB</w:t>
      </w:r>
      <w:proofErr w:type="spellEnd"/>
      <w:r>
        <w:rPr>
          <w:i/>
          <w:iCs/>
        </w:rPr>
        <w:t>-Config</w:t>
      </w:r>
      <w:r>
        <w:rPr>
          <w:i/>
          <w:iCs/>
          <w:lang w:val="en-US" w:eastAsia="zh-CN"/>
        </w:rPr>
        <w:t xml:space="preserve"> is configured, only single TB scheduling is supported.</w:t>
      </w:r>
    </w:p>
    <w:p w14:paraId="47FF3B42" w14:textId="77777777" w:rsidR="00BE15B0" w:rsidRDefault="00BE15B0">
      <w:pPr>
        <w:overflowPunct/>
        <w:autoSpaceDE/>
        <w:autoSpaceDN/>
        <w:adjustRightInd/>
        <w:spacing w:after="0"/>
        <w:textAlignment w:val="auto"/>
        <w:rPr>
          <w:rFonts w:ascii="Arial" w:eastAsia="等线" w:hAnsi="Arial" w:cs="Arial"/>
          <w:lang w:val="en-US" w:eastAsia="en-GB"/>
        </w:rPr>
      </w:pPr>
    </w:p>
    <w:p w14:paraId="2591386E" w14:textId="77777777" w:rsidR="00BE15B0" w:rsidRDefault="00AF1BE3">
      <w:pPr>
        <w:overflowPunct/>
        <w:autoSpaceDE/>
        <w:autoSpaceDN/>
        <w:adjustRightInd/>
        <w:spacing w:after="0"/>
        <w:jc w:val="both"/>
        <w:textAlignment w:val="auto"/>
        <w:rPr>
          <w:rFonts w:ascii="Arial" w:eastAsia="等线" w:hAnsi="Arial" w:cs="Arial"/>
          <w:b/>
          <w:bCs/>
          <w:lang w:val="en-US" w:eastAsia="en-GB"/>
        </w:rPr>
      </w:pPr>
      <w:r>
        <w:rPr>
          <w:rFonts w:ascii="Arial" w:eastAsia="等线" w:hAnsi="Arial" w:cs="Arial"/>
          <w:b/>
          <w:bCs/>
          <w:lang w:val="en-US" w:eastAsia="en-GB"/>
        </w:rPr>
        <w:t>Question 2: Please comment on the options listed above and express your preference, if any.</w:t>
      </w:r>
    </w:p>
    <w:p w14:paraId="4F2EAB8D" w14:textId="77777777" w:rsidR="00BE15B0" w:rsidRDefault="00BE15B0">
      <w:pPr>
        <w:overflowPunct/>
        <w:autoSpaceDE/>
        <w:autoSpaceDN/>
        <w:adjustRightInd/>
        <w:spacing w:after="0"/>
        <w:jc w:val="both"/>
        <w:textAlignment w:val="auto"/>
        <w:rPr>
          <w:rFonts w:ascii="Arial" w:eastAsia="等线" w:hAnsi="Arial" w:cs="Arial"/>
          <w:lang w:val="en-US" w:eastAsia="en-GB"/>
        </w:rPr>
      </w:pPr>
    </w:p>
    <w:tbl>
      <w:tblPr>
        <w:tblStyle w:val="aff1"/>
        <w:tblW w:w="0" w:type="auto"/>
        <w:tblLook w:val="04A0" w:firstRow="1" w:lastRow="0" w:firstColumn="1" w:lastColumn="0" w:noHBand="0" w:noVBand="1"/>
      </w:tblPr>
      <w:tblGrid>
        <w:gridCol w:w="2263"/>
        <w:gridCol w:w="7366"/>
      </w:tblGrid>
      <w:tr w:rsidR="00BE15B0" w14:paraId="52E46285" w14:textId="77777777">
        <w:tc>
          <w:tcPr>
            <w:tcW w:w="2263" w:type="dxa"/>
            <w:shd w:val="clear" w:color="auto" w:fill="BFBFBF" w:themeFill="background1" w:themeFillShade="BF"/>
          </w:tcPr>
          <w:p w14:paraId="4C782706" w14:textId="77777777" w:rsidR="00BE15B0" w:rsidRDefault="00AF1BE3">
            <w:pPr>
              <w:pStyle w:val="a6"/>
              <w:rPr>
                <w:b/>
                <w:bCs/>
                <w:sz w:val="20"/>
                <w:szCs w:val="20"/>
                <w:lang w:val="de-DE"/>
              </w:rPr>
            </w:pPr>
            <w:r>
              <w:rPr>
                <w:b/>
                <w:bCs/>
                <w:sz w:val="20"/>
                <w:szCs w:val="20"/>
                <w:lang w:val="de-DE"/>
              </w:rPr>
              <w:t>Company</w:t>
            </w:r>
          </w:p>
        </w:tc>
        <w:tc>
          <w:tcPr>
            <w:tcW w:w="7366" w:type="dxa"/>
            <w:shd w:val="clear" w:color="auto" w:fill="BFBFBF" w:themeFill="background1" w:themeFillShade="BF"/>
          </w:tcPr>
          <w:p w14:paraId="387DF31D" w14:textId="77777777" w:rsidR="00BE15B0" w:rsidRDefault="00AF1BE3">
            <w:pPr>
              <w:pStyle w:val="a6"/>
              <w:rPr>
                <w:b/>
                <w:bCs/>
                <w:sz w:val="20"/>
                <w:szCs w:val="20"/>
                <w:lang w:val="de-DE"/>
              </w:rPr>
            </w:pPr>
            <w:r>
              <w:rPr>
                <w:b/>
                <w:bCs/>
                <w:sz w:val="20"/>
                <w:szCs w:val="20"/>
                <w:lang w:val="de-DE"/>
              </w:rPr>
              <w:t>Comments</w:t>
            </w:r>
          </w:p>
        </w:tc>
      </w:tr>
      <w:tr w:rsidR="00BE15B0" w14:paraId="0FAB0CA2" w14:textId="77777777">
        <w:tc>
          <w:tcPr>
            <w:tcW w:w="2263" w:type="dxa"/>
          </w:tcPr>
          <w:p w14:paraId="1EA470FE" w14:textId="77777777" w:rsidR="00BE15B0" w:rsidRDefault="00AF1BE3">
            <w:pPr>
              <w:pStyle w:val="a6"/>
              <w:jc w:val="left"/>
              <w:rPr>
                <w:rFonts w:cs="Arial"/>
                <w:sz w:val="20"/>
                <w:szCs w:val="20"/>
                <w:lang w:val="en-US"/>
              </w:rPr>
            </w:pPr>
            <w:r>
              <w:rPr>
                <w:rFonts w:cs="Arial" w:hint="eastAsia"/>
                <w:sz w:val="20"/>
                <w:szCs w:val="20"/>
                <w:lang w:val="en-US"/>
              </w:rPr>
              <w:t>Lenovo,</w:t>
            </w:r>
            <w:r>
              <w:rPr>
                <w:rFonts w:cs="Arial"/>
                <w:sz w:val="20"/>
                <w:szCs w:val="20"/>
                <w:lang w:val="en-US"/>
              </w:rPr>
              <w:t xml:space="preserve"> </w:t>
            </w:r>
            <w:proofErr w:type="spellStart"/>
            <w:r>
              <w:rPr>
                <w:rFonts w:cs="Arial"/>
                <w:sz w:val="20"/>
                <w:szCs w:val="20"/>
                <w:lang w:val="en-US"/>
              </w:rPr>
              <w:t>MotoM</w:t>
            </w:r>
            <w:proofErr w:type="spellEnd"/>
          </w:p>
        </w:tc>
        <w:tc>
          <w:tcPr>
            <w:tcW w:w="7366" w:type="dxa"/>
          </w:tcPr>
          <w:p w14:paraId="258F9099" w14:textId="77777777" w:rsidR="00BE15B0" w:rsidRDefault="00AF1BE3">
            <w:pPr>
              <w:pStyle w:val="a6"/>
              <w:jc w:val="left"/>
              <w:rPr>
                <w:rFonts w:cs="Arial"/>
                <w:sz w:val="20"/>
                <w:szCs w:val="20"/>
                <w:lang w:val="en-US"/>
              </w:rPr>
            </w:pPr>
            <w:r>
              <w:rPr>
                <w:rFonts w:cs="Arial"/>
                <w:sz w:val="20"/>
                <w:szCs w:val="20"/>
                <w:lang w:val="en-US"/>
              </w:rPr>
              <w:t xml:space="preserve">Based on the observation, if we want to down select from the 4 options above, we prefer option 1 in general. </w:t>
            </w:r>
          </w:p>
        </w:tc>
      </w:tr>
      <w:tr w:rsidR="00BE15B0" w14:paraId="4A75BCBC" w14:textId="77777777">
        <w:tc>
          <w:tcPr>
            <w:tcW w:w="2263" w:type="dxa"/>
          </w:tcPr>
          <w:p w14:paraId="30106E88" w14:textId="77777777" w:rsidR="00BE15B0" w:rsidRDefault="00AF1BE3">
            <w:pPr>
              <w:pStyle w:val="a6"/>
              <w:jc w:val="left"/>
              <w:rPr>
                <w:rFonts w:cs="Arial"/>
                <w:sz w:val="20"/>
                <w:szCs w:val="20"/>
                <w:lang w:val="en-US"/>
              </w:rPr>
            </w:pPr>
            <w:r>
              <w:rPr>
                <w:rFonts w:cs="Arial"/>
                <w:sz w:val="20"/>
                <w:szCs w:val="20"/>
                <w:lang w:val="en-US"/>
              </w:rPr>
              <w:t>Qualcomm</w:t>
            </w:r>
          </w:p>
        </w:tc>
        <w:tc>
          <w:tcPr>
            <w:tcW w:w="7366" w:type="dxa"/>
          </w:tcPr>
          <w:p w14:paraId="016D1C6B" w14:textId="77777777" w:rsidR="00BE15B0" w:rsidRDefault="00AF1BE3">
            <w:pPr>
              <w:pStyle w:val="a6"/>
              <w:jc w:val="left"/>
              <w:rPr>
                <w:rFonts w:cs="Arial"/>
                <w:sz w:val="20"/>
                <w:szCs w:val="20"/>
                <w:lang w:val="en-US"/>
              </w:rPr>
            </w:pPr>
            <w:r>
              <w:rPr>
                <w:rFonts w:cs="Arial"/>
                <w:sz w:val="20"/>
                <w:szCs w:val="20"/>
                <w:lang w:val="en-US"/>
              </w:rPr>
              <w:t>We think Option 1 is preferred (it is not clear to us what is the difference with Option 4, though). We think the CR can be simplified as follows:</w:t>
            </w:r>
          </w:p>
          <w:p w14:paraId="51E7F383" w14:textId="77777777" w:rsidR="00BE15B0" w:rsidRDefault="00AF1BE3">
            <w:pPr>
              <w:pStyle w:val="a6"/>
              <w:jc w:val="left"/>
              <w:rPr>
                <w:rFonts w:ascii="Times New Roman" w:hAnsi="Times New Roman"/>
                <w:iCs/>
                <w:sz w:val="20"/>
                <w:szCs w:val="20"/>
                <w:lang w:val="en-US"/>
              </w:rPr>
            </w:pPr>
            <w:r>
              <w:rPr>
                <w:rFonts w:ascii="Times New Roman" w:eastAsia="宋体" w:hAnsi="Times New Roman"/>
                <w:sz w:val="20"/>
                <w:szCs w:val="20"/>
              </w:rPr>
              <w:t xml:space="preserve">with both the MSB and LSB of the UL index set to 1 when </w:t>
            </w:r>
            <w:r>
              <w:rPr>
                <w:rFonts w:ascii="Times New Roman" w:eastAsia="宋体" w:hAnsi="Times New Roman"/>
                <w:i/>
                <w:sz w:val="20"/>
                <w:szCs w:val="20"/>
              </w:rPr>
              <w:t>N&gt;1</w:t>
            </w:r>
            <w:ins w:id="2" w:author="AR -2" w:date="2021-05-18T21:00:00Z">
              <w:r>
                <w:rPr>
                  <w:rFonts w:ascii="Times New Roman" w:eastAsia="宋体" w:hAnsi="Times New Roman"/>
                  <w:iCs/>
                  <w:sz w:val="20"/>
                  <w:szCs w:val="20"/>
                </w:rPr>
                <w:t xml:space="preserve"> or </w:t>
              </w:r>
            </w:ins>
            <m:oMath>
              <m:sSub>
                <m:sSubPr>
                  <m:ctrlPr>
                    <w:ins w:id="3" w:author="AR -2" w:date="2021-05-18T21:00:00Z">
                      <w:rPr>
                        <w:rFonts w:ascii="Cambria Math" w:eastAsia="宋体" w:hAnsi="Cambria Math"/>
                        <w:i/>
                        <w:sz w:val="20"/>
                        <w:szCs w:val="20"/>
                      </w:rPr>
                    </w:ins>
                  </m:ctrlPr>
                </m:sSubPr>
                <m:e>
                  <m:r>
                    <w:ins w:id="4" w:author="AR -2" w:date="2021-05-18T21:00:00Z">
                      <w:rPr>
                        <w:rFonts w:ascii="Cambria Math" w:eastAsia="宋体" w:hAnsi="Cambria Math"/>
                        <w:sz w:val="20"/>
                        <w:szCs w:val="20"/>
                      </w:rPr>
                      <m:t>N</m:t>
                    </w:ins>
                  </m:r>
                </m:e>
                <m:sub>
                  <m:r>
                    <w:ins w:id="5" w:author="AR -2" w:date="2021-05-18T21:00:00Z">
                      <w:rPr>
                        <w:rFonts w:ascii="Cambria Math" w:eastAsia="宋体" w:hAnsi="Cambria Math"/>
                        <w:sz w:val="20"/>
                        <w:szCs w:val="20"/>
                      </w:rPr>
                      <m:t>TB</m:t>
                    </w:ins>
                  </m:r>
                </m:sub>
              </m:sSub>
              <m:r>
                <w:ins w:id="6" w:author="AR -2" w:date="2021-05-18T21:00:00Z">
                  <w:rPr>
                    <w:rFonts w:ascii="Cambria Math" w:eastAsia="宋体" w:hAnsi="Cambria Math"/>
                    <w:sz w:val="20"/>
                    <w:szCs w:val="20"/>
                  </w:rPr>
                  <m:t>&gt;1</m:t>
                </w:ins>
              </m:r>
            </m:oMath>
            <w:ins w:id="7" w:author="AR -2" w:date="2021-05-18T21:00:00Z">
              <w:r>
                <w:rPr>
                  <w:rFonts w:ascii="Times New Roman" w:eastAsia="宋体" w:hAnsi="Times New Roman"/>
                  <w:iCs/>
                  <w:sz w:val="20"/>
                  <w:szCs w:val="20"/>
                </w:rPr>
                <w:t>.</w:t>
              </w:r>
            </w:ins>
          </w:p>
        </w:tc>
      </w:tr>
      <w:tr w:rsidR="00BE15B0" w14:paraId="2077719D" w14:textId="77777777">
        <w:tc>
          <w:tcPr>
            <w:tcW w:w="2263" w:type="dxa"/>
          </w:tcPr>
          <w:p w14:paraId="21D65CEE" w14:textId="77777777" w:rsidR="00BE15B0" w:rsidRDefault="00AF1BE3">
            <w:pPr>
              <w:pStyle w:val="a6"/>
              <w:jc w:val="left"/>
              <w:rPr>
                <w:rFonts w:cs="Arial"/>
                <w:color w:val="C00000"/>
                <w:sz w:val="20"/>
                <w:szCs w:val="20"/>
                <w:lang w:val="en-US"/>
              </w:rPr>
            </w:pPr>
            <w:r>
              <w:rPr>
                <w:rFonts w:cs="Arial"/>
                <w:color w:val="C00000"/>
                <w:sz w:val="20"/>
                <w:szCs w:val="20"/>
                <w:lang w:val="en-US"/>
              </w:rPr>
              <w:t>FL (Ericsson)</w:t>
            </w:r>
          </w:p>
        </w:tc>
        <w:tc>
          <w:tcPr>
            <w:tcW w:w="7366" w:type="dxa"/>
          </w:tcPr>
          <w:p w14:paraId="37B7C7C4" w14:textId="77777777" w:rsidR="00BE15B0" w:rsidRDefault="00AF1BE3">
            <w:pPr>
              <w:pStyle w:val="a6"/>
              <w:jc w:val="left"/>
              <w:rPr>
                <w:rFonts w:cs="Arial"/>
                <w:color w:val="C00000"/>
                <w:sz w:val="20"/>
                <w:szCs w:val="20"/>
                <w:lang w:val="en-US"/>
              </w:rPr>
            </w:pPr>
            <w:r>
              <w:rPr>
                <w:rFonts w:cs="Arial"/>
                <w:color w:val="C00000"/>
                <w:sz w:val="20"/>
                <w:szCs w:val="20"/>
                <w:lang w:val="en-US"/>
              </w:rPr>
              <w:t xml:space="preserve">Companies are invited to comment on the options listed above in the light of the statement in Lenovo’s response to Question 1 above that even scheduling of a single TB will be problematic when </w:t>
            </w:r>
            <w:proofErr w:type="spellStart"/>
            <w:r>
              <w:rPr>
                <w:rFonts w:cs="Arial"/>
                <w:i/>
                <w:iCs/>
                <w:color w:val="C00000"/>
                <w:sz w:val="20"/>
                <w:szCs w:val="20"/>
                <w:lang w:val="en-US"/>
              </w:rPr>
              <w:t>ce</w:t>
            </w:r>
            <w:proofErr w:type="spellEnd"/>
            <w:r>
              <w:rPr>
                <w:rFonts w:cs="Arial"/>
                <w:i/>
                <w:iCs/>
                <w:color w:val="C00000"/>
                <w:sz w:val="20"/>
                <w:szCs w:val="20"/>
              </w:rPr>
              <w:t>-PUSCH-</w:t>
            </w:r>
            <w:proofErr w:type="spellStart"/>
            <w:r>
              <w:rPr>
                <w:rFonts w:cs="Arial"/>
                <w:i/>
                <w:iCs/>
                <w:color w:val="C00000"/>
                <w:sz w:val="20"/>
                <w:szCs w:val="20"/>
              </w:rPr>
              <w:t>MultiTB</w:t>
            </w:r>
            <w:proofErr w:type="spellEnd"/>
            <w:r>
              <w:rPr>
                <w:rFonts w:cs="Arial"/>
                <w:i/>
                <w:iCs/>
                <w:color w:val="C00000"/>
                <w:sz w:val="20"/>
                <w:szCs w:val="20"/>
              </w:rPr>
              <w:t>-Config</w:t>
            </w:r>
            <w:r>
              <w:rPr>
                <w:rFonts w:cs="Arial"/>
                <w:color w:val="C00000"/>
                <w:sz w:val="20"/>
                <w:szCs w:val="20"/>
                <w:lang w:val="en-US"/>
              </w:rPr>
              <w:t xml:space="preserve"> is configured and ‘UL index’ is set to ‘11’. </w:t>
            </w:r>
          </w:p>
        </w:tc>
      </w:tr>
      <w:tr w:rsidR="00BE15B0" w14:paraId="685893E7" w14:textId="77777777">
        <w:tc>
          <w:tcPr>
            <w:tcW w:w="2263" w:type="dxa"/>
          </w:tcPr>
          <w:p w14:paraId="214E4B7C" w14:textId="77777777" w:rsidR="00BE15B0" w:rsidRDefault="00AF1BE3">
            <w:pPr>
              <w:pStyle w:val="a6"/>
              <w:jc w:val="left"/>
              <w:rPr>
                <w:rFonts w:cs="Arial"/>
                <w:sz w:val="20"/>
                <w:szCs w:val="20"/>
                <w:lang w:val="en-US"/>
              </w:rPr>
            </w:pPr>
            <w:r>
              <w:rPr>
                <w:rFonts w:cs="Arial" w:hint="eastAsia"/>
                <w:sz w:val="20"/>
                <w:szCs w:val="20"/>
                <w:lang w:val="en-US"/>
              </w:rPr>
              <w:t>L</w:t>
            </w:r>
            <w:r>
              <w:rPr>
                <w:rFonts w:cs="Arial"/>
                <w:sz w:val="20"/>
                <w:szCs w:val="20"/>
                <w:lang w:val="en-US"/>
              </w:rPr>
              <w:t xml:space="preserve">enovo, </w:t>
            </w:r>
            <w:proofErr w:type="spellStart"/>
            <w:r>
              <w:rPr>
                <w:rFonts w:cs="Arial"/>
                <w:sz w:val="20"/>
                <w:szCs w:val="20"/>
                <w:lang w:val="en-US"/>
              </w:rPr>
              <w:t>MotoM</w:t>
            </w:r>
            <w:proofErr w:type="spellEnd"/>
          </w:p>
        </w:tc>
        <w:tc>
          <w:tcPr>
            <w:tcW w:w="7366" w:type="dxa"/>
          </w:tcPr>
          <w:p w14:paraId="53B29768" w14:textId="77777777" w:rsidR="00BE15B0" w:rsidRPr="00E62457" w:rsidRDefault="00AF1BE3">
            <w:pPr>
              <w:pStyle w:val="a6"/>
              <w:jc w:val="left"/>
              <w:rPr>
                <w:rFonts w:eastAsia="宋体" w:cs="Arial"/>
                <w:sz w:val="20"/>
                <w:szCs w:val="20"/>
                <w:lang w:val="en-US"/>
              </w:rPr>
            </w:pPr>
            <w:r w:rsidRPr="00E62457">
              <w:rPr>
                <w:rFonts w:eastAsia="宋体" w:cs="Arial"/>
                <w:sz w:val="20"/>
                <w:szCs w:val="20"/>
                <w:lang w:val="en-US"/>
              </w:rPr>
              <w:t>We agree with the CR by [1] removing the following part.</w:t>
            </w:r>
          </w:p>
          <w:p w14:paraId="056755F0" w14:textId="77777777" w:rsidR="00BE15B0" w:rsidRPr="00AD2319" w:rsidRDefault="00AF1BE3">
            <w:pPr>
              <w:pStyle w:val="a6"/>
              <w:jc w:val="left"/>
              <w:rPr>
                <w:rFonts w:ascii="Times New Roman" w:hAnsi="Times New Roman"/>
                <w:sz w:val="20"/>
                <w:szCs w:val="20"/>
                <w:lang w:val="en-US"/>
              </w:rPr>
            </w:pPr>
            <w:r w:rsidRPr="00AD2319">
              <w:rPr>
                <w:rFonts w:ascii="Times New Roman" w:eastAsia="宋体" w:hAnsi="Times New Roman"/>
                <w:sz w:val="20"/>
                <w:szCs w:val="20"/>
              </w:rPr>
              <w:t xml:space="preserve">The UE is not expected to receive DCI format 6-0A with both the MSB and LSB of the UL index set to 1 when </w:t>
            </w:r>
            <w:r w:rsidRPr="00AD2319">
              <w:rPr>
                <w:rFonts w:ascii="Times New Roman" w:eastAsia="宋体" w:hAnsi="Times New Roman"/>
                <w:i/>
                <w:sz w:val="20"/>
                <w:szCs w:val="20"/>
              </w:rPr>
              <w:t>N&gt;1</w:t>
            </w:r>
            <w:r w:rsidRPr="00AD2319">
              <w:rPr>
                <w:rFonts w:ascii="Times New Roman" w:eastAsia="宋体" w:hAnsi="Times New Roman"/>
                <w:iCs/>
                <w:sz w:val="20"/>
                <w:szCs w:val="20"/>
                <w:lang w:val="en-US"/>
              </w:rPr>
              <w:t xml:space="preserve"> or </w:t>
            </w:r>
            <w:r w:rsidRPr="00AD2319">
              <w:rPr>
                <w:rFonts w:ascii="Times New Roman" w:hAnsi="Times New Roman"/>
                <w:strike/>
                <w:color w:val="FF0000"/>
                <w:sz w:val="20"/>
                <w:szCs w:val="20"/>
                <w:lang w:val="en-US"/>
              </w:rPr>
              <w:t>multiple TBs are scheduled when</w:t>
            </w:r>
            <w:r w:rsidRPr="00AD2319">
              <w:rPr>
                <w:rFonts w:ascii="Times New Roman" w:hAnsi="Times New Roman"/>
                <w:sz w:val="20"/>
                <w:szCs w:val="20"/>
                <w:lang w:val="en-US"/>
              </w:rPr>
              <w:t xml:space="preserve"> </w:t>
            </w:r>
            <w:proofErr w:type="spellStart"/>
            <w:r w:rsidRPr="00AD2319">
              <w:rPr>
                <w:rFonts w:ascii="Times New Roman" w:eastAsia="Times New Roman" w:hAnsi="Times New Roman"/>
                <w:i/>
                <w:sz w:val="20"/>
                <w:szCs w:val="20"/>
                <w:lang w:eastAsia="en-GB"/>
              </w:rPr>
              <w:t>ce</w:t>
            </w:r>
            <w:proofErr w:type="spellEnd"/>
            <w:r w:rsidRPr="00AD2319">
              <w:rPr>
                <w:rFonts w:ascii="Times New Roman" w:eastAsia="Times New Roman" w:hAnsi="Times New Roman"/>
                <w:i/>
                <w:sz w:val="20"/>
                <w:szCs w:val="20"/>
                <w:lang w:eastAsia="en-GB"/>
              </w:rPr>
              <w:t>-PUSCH-</w:t>
            </w:r>
            <w:proofErr w:type="spellStart"/>
            <w:r w:rsidRPr="00AD2319">
              <w:rPr>
                <w:rFonts w:ascii="Times New Roman" w:eastAsia="Times New Roman" w:hAnsi="Times New Roman"/>
                <w:i/>
                <w:sz w:val="20"/>
                <w:szCs w:val="20"/>
                <w:lang w:eastAsia="en-GB"/>
              </w:rPr>
              <w:t>MultiTB</w:t>
            </w:r>
            <w:proofErr w:type="spellEnd"/>
            <w:r w:rsidRPr="00AD2319">
              <w:rPr>
                <w:rFonts w:ascii="Times New Roman" w:eastAsia="Times New Roman" w:hAnsi="Times New Roman"/>
                <w:i/>
                <w:sz w:val="20"/>
                <w:szCs w:val="20"/>
                <w:lang w:eastAsia="en-GB"/>
              </w:rPr>
              <w:t>-Config</w:t>
            </w:r>
            <w:r w:rsidRPr="00AD2319">
              <w:rPr>
                <w:rFonts w:ascii="Times New Roman" w:eastAsia="宋体" w:hAnsi="Times New Roman"/>
                <w:i/>
                <w:sz w:val="20"/>
                <w:szCs w:val="20"/>
                <w:lang w:val="en-US"/>
              </w:rPr>
              <w:t xml:space="preserve"> </w:t>
            </w:r>
            <w:r w:rsidRPr="00AD2319">
              <w:rPr>
                <w:rFonts w:ascii="Times New Roman" w:eastAsia="宋体" w:hAnsi="Times New Roman"/>
                <w:sz w:val="20"/>
                <w:szCs w:val="20"/>
                <w:lang w:val="en-US"/>
              </w:rPr>
              <w:t>is</w:t>
            </w:r>
            <w:r w:rsidRPr="00AD2319">
              <w:rPr>
                <w:rFonts w:ascii="Times New Roman" w:eastAsia="宋体" w:hAnsi="Times New Roman"/>
                <w:i/>
                <w:sz w:val="20"/>
                <w:szCs w:val="20"/>
                <w:lang w:val="en-US"/>
              </w:rPr>
              <w:t xml:space="preserve"> </w:t>
            </w:r>
            <w:r w:rsidRPr="00AD2319">
              <w:rPr>
                <w:rFonts w:ascii="Times New Roman" w:hAnsi="Times New Roman"/>
                <w:sz w:val="20"/>
                <w:szCs w:val="20"/>
                <w:lang w:val="en-US"/>
              </w:rPr>
              <w:t>configured</w:t>
            </w:r>
            <w:r w:rsidRPr="00AD2319">
              <w:rPr>
                <w:rFonts w:ascii="Times New Roman" w:eastAsia="宋体" w:hAnsi="Times New Roman"/>
                <w:sz w:val="20"/>
                <w:szCs w:val="20"/>
              </w:rPr>
              <w:t>.</w:t>
            </w:r>
          </w:p>
        </w:tc>
      </w:tr>
      <w:tr w:rsidR="00BE15B0" w14:paraId="042C4515" w14:textId="77777777">
        <w:tc>
          <w:tcPr>
            <w:tcW w:w="2263" w:type="dxa"/>
          </w:tcPr>
          <w:p w14:paraId="292EFC35" w14:textId="77777777" w:rsidR="00BE15B0" w:rsidRDefault="00AF1BE3">
            <w:pPr>
              <w:pStyle w:val="a6"/>
              <w:jc w:val="left"/>
              <w:rPr>
                <w:rFonts w:eastAsia="宋体" w:cs="Arial"/>
                <w:sz w:val="20"/>
                <w:szCs w:val="20"/>
                <w:lang w:val="en-US"/>
              </w:rPr>
            </w:pPr>
            <w:r>
              <w:rPr>
                <w:rFonts w:eastAsia="宋体" w:cs="Arial" w:hint="eastAsia"/>
                <w:sz w:val="20"/>
                <w:szCs w:val="20"/>
                <w:lang w:val="en-US"/>
              </w:rPr>
              <w:t>ZTE, Sanechips</w:t>
            </w:r>
          </w:p>
        </w:tc>
        <w:tc>
          <w:tcPr>
            <w:tcW w:w="7366" w:type="dxa"/>
          </w:tcPr>
          <w:p w14:paraId="0A8E3754" w14:textId="2EC031F8" w:rsidR="00BE15B0" w:rsidRDefault="00AF1BE3">
            <w:pPr>
              <w:pStyle w:val="a6"/>
              <w:jc w:val="left"/>
              <w:rPr>
                <w:rFonts w:eastAsia="宋体" w:cs="Arial"/>
                <w:sz w:val="20"/>
                <w:szCs w:val="20"/>
                <w:lang w:val="en-US"/>
              </w:rPr>
            </w:pPr>
            <w:r>
              <w:rPr>
                <w:rFonts w:eastAsia="宋体" w:cs="Arial" w:hint="eastAsia"/>
                <w:sz w:val="20"/>
                <w:szCs w:val="20"/>
                <w:lang w:val="en-US"/>
              </w:rPr>
              <w:t>The modification from Lenovo is fine with us, which corresponds to option1.</w:t>
            </w:r>
          </w:p>
          <w:p w14:paraId="0CED3C3A" w14:textId="59E06FFA" w:rsidR="00BE15B0" w:rsidRDefault="00AF1BE3">
            <w:pPr>
              <w:pStyle w:val="a6"/>
              <w:jc w:val="left"/>
              <w:rPr>
                <w:rFonts w:eastAsia="宋体" w:cs="Arial"/>
                <w:sz w:val="20"/>
                <w:szCs w:val="20"/>
                <w:lang w:val="en-US"/>
              </w:rPr>
            </w:pPr>
            <w:r>
              <w:rPr>
                <w:rFonts w:eastAsia="宋体" w:cs="Arial" w:hint="eastAsia"/>
                <w:sz w:val="20"/>
                <w:szCs w:val="20"/>
                <w:lang w:val="en-US"/>
              </w:rPr>
              <w:t xml:space="preserve">The revision from Qualcomm is similar with the original version since the formula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TB</m:t>
                  </m:r>
                </m:sub>
              </m:sSub>
              <m:r>
                <w:rPr>
                  <w:rFonts w:ascii="Cambria Math" w:eastAsia="宋体" w:hAnsi="Cambria Math"/>
                  <w:sz w:val="20"/>
                  <w:szCs w:val="20"/>
                </w:rPr>
                <m:t>&gt;1</m:t>
              </m:r>
            </m:oMath>
            <w:r>
              <w:rPr>
                <w:rFonts w:eastAsia="宋体" w:cs="Arial" w:hint="eastAsia"/>
                <w:sz w:val="20"/>
                <w:szCs w:val="20"/>
                <w:lang w:val="en-US"/>
              </w:rPr>
              <w:t xml:space="preserve"> can be described as </w:t>
            </w:r>
            <w:r w:rsidR="004B5DF0">
              <w:rPr>
                <w:rFonts w:eastAsia="宋体" w:cs="Arial"/>
                <w:sz w:val="20"/>
                <w:szCs w:val="20"/>
                <w:lang w:val="en-US"/>
              </w:rPr>
              <w:t>“</w:t>
            </w:r>
            <w:r w:rsidRPr="004B5DF0">
              <w:rPr>
                <w:rFonts w:ascii="Times New Roman" w:hAnsi="Times New Roman"/>
                <w:sz w:val="20"/>
                <w:szCs w:val="20"/>
                <w:lang w:val="en-US"/>
              </w:rPr>
              <w:t xml:space="preserve">multiple TBs are scheduled when </w:t>
            </w:r>
            <w:proofErr w:type="spellStart"/>
            <w:r w:rsidRPr="004B5DF0">
              <w:rPr>
                <w:rFonts w:ascii="Times New Roman" w:eastAsia="Times New Roman" w:hAnsi="Times New Roman"/>
                <w:i/>
                <w:sz w:val="20"/>
                <w:szCs w:val="20"/>
                <w:lang w:eastAsia="en-GB"/>
              </w:rPr>
              <w:t>ce</w:t>
            </w:r>
            <w:proofErr w:type="spellEnd"/>
            <w:r w:rsidRPr="004B5DF0">
              <w:rPr>
                <w:rFonts w:ascii="Times New Roman" w:eastAsia="Times New Roman" w:hAnsi="Times New Roman"/>
                <w:i/>
                <w:sz w:val="20"/>
                <w:szCs w:val="20"/>
                <w:lang w:eastAsia="en-GB"/>
              </w:rPr>
              <w:t>-PUSCH-</w:t>
            </w:r>
            <w:proofErr w:type="spellStart"/>
            <w:r w:rsidRPr="004B5DF0">
              <w:rPr>
                <w:rFonts w:ascii="Times New Roman" w:eastAsia="Times New Roman" w:hAnsi="Times New Roman"/>
                <w:i/>
                <w:sz w:val="20"/>
                <w:szCs w:val="20"/>
                <w:lang w:eastAsia="en-GB"/>
              </w:rPr>
              <w:t>MultiTB</w:t>
            </w:r>
            <w:proofErr w:type="spellEnd"/>
            <w:r w:rsidRPr="004B5DF0">
              <w:rPr>
                <w:rFonts w:ascii="Times New Roman" w:eastAsia="Times New Roman" w:hAnsi="Times New Roman"/>
                <w:i/>
                <w:sz w:val="20"/>
                <w:szCs w:val="20"/>
                <w:lang w:eastAsia="en-GB"/>
              </w:rPr>
              <w:t>-Config</w:t>
            </w:r>
            <w:r w:rsidRPr="004B5DF0">
              <w:rPr>
                <w:rFonts w:ascii="Times New Roman" w:eastAsia="宋体" w:hAnsi="Times New Roman"/>
                <w:i/>
                <w:sz w:val="20"/>
                <w:szCs w:val="20"/>
                <w:lang w:val="en-US"/>
              </w:rPr>
              <w:t xml:space="preserve"> </w:t>
            </w:r>
            <w:r w:rsidRPr="004B5DF0">
              <w:rPr>
                <w:rFonts w:ascii="Times New Roman" w:eastAsia="宋体" w:hAnsi="Times New Roman"/>
                <w:sz w:val="20"/>
                <w:szCs w:val="20"/>
                <w:lang w:val="en-US"/>
              </w:rPr>
              <w:t>is</w:t>
            </w:r>
            <w:r w:rsidRPr="004B5DF0">
              <w:rPr>
                <w:rFonts w:ascii="Times New Roman" w:eastAsia="宋体" w:hAnsi="Times New Roman"/>
                <w:i/>
                <w:sz w:val="20"/>
                <w:szCs w:val="20"/>
                <w:lang w:val="en-US"/>
              </w:rPr>
              <w:t xml:space="preserve"> </w:t>
            </w:r>
            <w:r w:rsidRPr="004B5DF0">
              <w:rPr>
                <w:rFonts w:ascii="Times New Roman" w:hAnsi="Times New Roman"/>
                <w:sz w:val="20"/>
                <w:szCs w:val="20"/>
                <w:lang w:val="en-US"/>
              </w:rPr>
              <w:t>configured</w:t>
            </w:r>
            <w:r w:rsidR="004B5DF0">
              <w:rPr>
                <w:rFonts w:ascii="Times New Roman" w:hAnsi="Times New Roman"/>
                <w:sz w:val="20"/>
                <w:szCs w:val="20"/>
                <w:lang w:val="en-US"/>
              </w:rPr>
              <w:t>”</w:t>
            </w:r>
            <w:r>
              <w:rPr>
                <w:rFonts w:asciiTheme="minorHAnsi" w:eastAsia="宋体" w:hAnsiTheme="minorHAnsi" w:cstheme="minorHAnsi" w:hint="eastAsia"/>
                <w:lang w:val="en-US"/>
              </w:rPr>
              <w:t>.</w:t>
            </w:r>
          </w:p>
        </w:tc>
      </w:tr>
      <w:tr w:rsidR="00D575FE" w14:paraId="0C0965E5" w14:textId="77777777">
        <w:tc>
          <w:tcPr>
            <w:tcW w:w="2263" w:type="dxa"/>
          </w:tcPr>
          <w:p w14:paraId="3162D919" w14:textId="45DF59CA" w:rsidR="00D575FE" w:rsidRDefault="00D575FE" w:rsidP="00D575FE">
            <w:pPr>
              <w:pStyle w:val="a6"/>
              <w:jc w:val="left"/>
              <w:rPr>
                <w:rFonts w:cs="Arial"/>
                <w:sz w:val="20"/>
                <w:szCs w:val="20"/>
                <w:lang w:val="en-US"/>
              </w:rPr>
            </w:pPr>
            <w:r w:rsidRPr="00D575FE">
              <w:rPr>
                <w:rFonts w:cs="Arial"/>
                <w:color w:val="C00000"/>
                <w:sz w:val="20"/>
                <w:szCs w:val="20"/>
                <w:lang w:val="en-US"/>
              </w:rPr>
              <w:t>FL (Ericsson)</w:t>
            </w:r>
          </w:p>
        </w:tc>
        <w:tc>
          <w:tcPr>
            <w:tcW w:w="7366" w:type="dxa"/>
          </w:tcPr>
          <w:p w14:paraId="5C626FD9" w14:textId="72D2D4B8" w:rsidR="001A2700" w:rsidRPr="001A2700" w:rsidRDefault="001A2700" w:rsidP="00D575FE">
            <w:pPr>
              <w:pStyle w:val="a6"/>
              <w:jc w:val="left"/>
              <w:rPr>
                <w:rFonts w:cs="Arial"/>
                <w:color w:val="C00000"/>
                <w:sz w:val="20"/>
                <w:szCs w:val="20"/>
                <w:lang w:val="en-US"/>
              </w:rPr>
            </w:pPr>
            <w:r>
              <w:rPr>
                <w:rFonts w:cs="Arial"/>
                <w:color w:val="C00000"/>
                <w:sz w:val="20"/>
                <w:szCs w:val="20"/>
                <w:lang w:val="en-US"/>
              </w:rPr>
              <w:t>Are there any further comments on the following TP?</w:t>
            </w:r>
          </w:p>
          <w:p w14:paraId="382F5CD7" w14:textId="61BE2F55" w:rsidR="00A23104" w:rsidRPr="00A23104" w:rsidRDefault="001A2700" w:rsidP="00A23104">
            <w:pPr>
              <w:spacing w:beforeLines="50" w:before="120" w:line="276" w:lineRule="auto"/>
              <w:ind w:left="568" w:hanging="284"/>
              <w:jc w:val="both"/>
              <w:rPr>
                <w:rFonts w:eastAsia="宋体"/>
                <w:sz w:val="20"/>
                <w:szCs w:val="20"/>
                <w:lang w:eastAsia="zh-CN"/>
              </w:rPr>
            </w:pPr>
            <w:r w:rsidRPr="001A2700">
              <w:rPr>
                <w:rFonts w:eastAsia="宋体"/>
                <w:sz w:val="20"/>
                <w:szCs w:val="20"/>
                <w:lang w:val="en-US" w:eastAsia="zh-CN"/>
              </w:rPr>
              <w:t>-</w:t>
            </w:r>
            <w:r w:rsidRPr="001A2700">
              <w:rPr>
                <w:rFonts w:eastAsia="宋体"/>
                <w:sz w:val="20"/>
                <w:szCs w:val="20"/>
                <w:lang w:val="en-US" w:eastAsia="zh-CN"/>
              </w:rPr>
              <w:tab/>
              <w:t xml:space="preserve">for TDD UL/DL configuration 0 and a BL/CE UE in </w:t>
            </w:r>
            <w:proofErr w:type="spellStart"/>
            <w:r w:rsidRPr="001A2700">
              <w:rPr>
                <w:rFonts w:eastAsia="宋体"/>
                <w:sz w:val="20"/>
                <w:szCs w:val="20"/>
                <w:lang w:val="en-US" w:eastAsia="zh-CN"/>
              </w:rPr>
              <w:t>CEModeA</w:t>
            </w:r>
            <w:proofErr w:type="spellEnd"/>
            <w:r w:rsidRPr="001A2700">
              <w:rPr>
                <w:rFonts w:eastAsia="宋体"/>
                <w:sz w:val="20"/>
                <w:szCs w:val="20"/>
                <w:lang w:val="en-US" w:eastAsia="zh-CN"/>
              </w:rPr>
              <w:t xml:space="preserve">, </w:t>
            </w:r>
            <w:r w:rsidRPr="001A2700">
              <w:rPr>
                <w:rFonts w:eastAsia="Times New Roman"/>
                <w:sz w:val="20"/>
                <w:szCs w:val="20"/>
                <w:lang w:eastAsia="en-GB"/>
              </w:rPr>
              <w:t xml:space="preserve">if the MSB of the UL index in the </w:t>
            </w:r>
            <w:r w:rsidRPr="001A2700">
              <w:rPr>
                <w:rFonts w:eastAsia="宋体"/>
                <w:sz w:val="20"/>
                <w:szCs w:val="20"/>
                <w:lang w:eastAsia="zh-CN"/>
              </w:rPr>
              <w:t>MPDCCH</w:t>
            </w:r>
            <w:r w:rsidRPr="001A2700">
              <w:rPr>
                <w:rFonts w:eastAsia="Times New Roman"/>
                <w:sz w:val="20"/>
                <w:szCs w:val="20"/>
                <w:lang w:eastAsia="en-GB"/>
              </w:rPr>
              <w:t xml:space="preserve"> with </w:t>
            </w:r>
            <w:r w:rsidRPr="001A2700">
              <w:rPr>
                <w:rFonts w:eastAsia="宋体"/>
                <w:sz w:val="20"/>
                <w:szCs w:val="20"/>
                <w:lang w:val="en-US" w:eastAsia="zh-CN"/>
              </w:rPr>
              <w:t xml:space="preserve">DCI format 6-0A is set to 1, the value of </w:t>
            </w:r>
            <w:r w:rsidRPr="001A2700">
              <w:rPr>
                <w:rFonts w:eastAsia="宋体"/>
                <w:i/>
                <w:sz w:val="20"/>
                <w:szCs w:val="20"/>
                <w:lang w:val="en-US" w:eastAsia="zh-CN"/>
              </w:rPr>
              <w:t>x</w:t>
            </w:r>
            <w:r w:rsidRPr="001A2700">
              <w:rPr>
                <w:rFonts w:eastAsia="宋体"/>
                <w:sz w:val="20"/>
                <w:szCs w:val="20"/>
                <w:lang w:val="en-US" w:eastAsia="zh-CN"/>
              </w:rPr>
              <w:t xml:space="preserve"> is</w:t>
            </w:r>
            <w:r w:rsidRPr="001A2700">
              <w:rPr>
                <w:rFonts w:eastAsia="Times New Roman"/>
                <w:i/>
                <w:sz w:val="20"/>
                <w:szCs w:val="20"/>
                <w:lang w:val="en-US" w:eastAsia="en-GB"/>
              </w:rPr>
              <w:t xml:space="preserve"> </w:t>
            </w:r>
            <w:r w:rsidRPr="001A2700">
              <w:rPr>
                <w:rFonts w:eastAsia="Times New Roman"/>
                <w:sz w:val="20"/>
                <w:szCs w:val="20"/>
                <w:lang w:val="en-US" w:eastAsia="en-GB"/>
              </w:rPr>
              <w:t xml:space="preserve">given </w:t>
            </w:r>
            <w:r w:rsidRPr="001A2700">
              <w:rPr>
                <w:rFonts w:eastAsia="宋体"/>
                <w:sz w:val="20"/>
                <w:szCs w:val="20"/>
                <w:lang w:val="en-US" w:eastAsia="zh-CN"/>
              </w:rPr>
              <w:t xml:space="preserve">as the value of </w:t>
            </w:r>
            <w:r w:rsidRPr="001A2700">
              <w:rPr>
                <w:rFonts w:eastAsia="宋体"/>
                <w:i/>
                <w:sz w:val="20"/>
                <w:szCs w:val="20"/>
                <w:lang w:val="en-US" w:eastAsia="zh-CN"/>
              </w:rPr>
              <w:t>k</w:t>
            </w:r>
            <w:r w:rsidRPr="001A2700">
              <w:rPr>
                <w:rFonts w:eastAsia="宋体"/>
                <w:sz w:val="20"/>
                <w:szCs w:val="20"/>
                <w:lang w:val="en-US" w:eastAsia="zh-CN"/>
              </w:rPr>
              <w:t xml:space="preserve"> </w:t>
            </w:r>
            <w:r w:rsidRPr="001A2700">
              <w:rPr>
                <w:rFonts w:eastAsia="Times New Roman"/>
                <w:sz w:val="20"/>
                <w:szCs w:val="20"/>
                <w:lang w:val="en-US" w:eastAsia="en-GB"/>
              </w:rPr>
              <w:t>in Table 8-2</w:t>
            </w:r>
            <w:r w:rsidRPr="001A2700">
              <w:rPr>
                <w:rFonts w:eastAsia="宋体"/>
                <w:sz w:val="20"/>
                <w:szCs w:val="20"/>
                <w:lang w:val="en-US" w:eastAsia="zh-CN"/>
              </w:rPr>
              <w:t xml:space="preserve"> for the corresponding TDD UL/DL configuration; if the LSB </w:t>
            </w:r>
            <w:r w:rsidRPr="001A2700">
              <w:rPr>
                <w:rFonts w:eastAsia="Times New Roman"/>
                <w:sz w:val="20"/>
                <w:szCs w:val="20"/>
                <w:lang w:eastAsia="en-GB"/>
              </w:rPr>
              <w:t xml:space="preserve">of the UL index in the </w:t>
            </w:r>
            <w:r w:rsidRPr="001A2700">
              <w:rPr>
                <w:rFonts w:eastAsia="宋体"/>
                <w:sz w:val="20"/>
                <w:szCs w:val="20"/>
                <w:lang w:eastAsia="zh-CN"/>
              </w:rPr>
              <w:t>MPDCCH</w:t>
            </w:r>
            <w:r w:rsidRPr="001A2700">
              <w:rPr>
                <w:rFonts w:eastAsia="Times New Roman"/>
                <w:sz w:val="20"/>
                <w:szCs w:val="20"/>
                <w:lang w:eastAsia="en-GB"/>
              </w:rPr>
              <w:t xml:space="preserve"> with </w:t>
            </w:r>
            <w:r w:rsidRPr="001A2700">
              <w:rPr>
                <w:rFonts w:eastAsia="宋体"/>
                <w:sz w:val="20"/>
                <w:szCs w:val="20"/>
                <w:lang w:val="en-US" w:eastAsia="zh-CN"/>
              </w:rPr>
              <w:t>DCI format 6-0A is set to 1</w:t>
            </w:r>
            <w:r w:rsidRPr="001A2700">
              <w:rPr>
                <w:rFonts w:eastAsia="宋体"/>
                <w:sz w:val="20"/>
                <w:szCs w:val="20"/>
                <w:lang w:eastAsia="zh-CN"/>
              </w:rPr>
              <w:t xml:space="preserve">, </w:t>
            </w:r>
            <w:r w:rsidRPr="001A2700">
              <w:rPr>
                <w:rFonts w:eastAsia="宋体"/>
                <w:i/>
                <w:sz w:val="20"/>
                <w:szCs w:val="20"/>
                <w:lang w:eastAsia="zh-CN"/>
              </w:rPr>
              <w:t>x = 7.</w:t>
            </w:r>
            <w:r w:rsidRPr="001A2700">
              <w:rPr>
                <w:rFonts w:eastAsia="宋体"/>
                <w:sz w:val="20"/>
                <w:szCs w:val="20"/>
                <w:lang w:eastAsia="zh-CN"/>
              </w:rPr>
              <w:t xml:space="preserve"> The UE is not expected to receive DCI format 6-0A with both the MSB and LSB of the UL index set to 1 when </w:t>
            </w:r>
            <w:r w:rsidRPr="001A2700">
              <w:rPr>
                <w:rFonts w:eastAsia="宋体"/>
                <w:i/>
                <w:sz w:val="20"/>
                <w:szCs w:val="20"/>
                <w:lang w:eastAsia="zh-CN"/>
              </w:rPr>
              <w:t>N&gt;1</w:t>
            </w:r>
            <w:r w:rsidRPr="001A2700">
              <w:rPr>
                <w:rFonts w:eastAsia="宋体"/>
                <w:iCs/>
                <w:sz w:val="20"/>
                <w:szCs w:val="20"/>
                <w:lang w:val="en-US" w:eastAsia="zh-CN"/>
              </w:rPr>
              <w:t xml:space="preserve"> </w:t>
            </w:r>
            <w:r w:rsidRPr="001A2700">
              <w:rPr>
                <w:rFonts w:eastAsia="宋体"/>
                <w:iCs/>
                <w:color w:val="C00000"/>
                <w:sz w:val="20"/>
                <w:szCs w:val="20"/>
                <w:u w:val="single"/>
                <w:lang w:val="en-US" w:eastAsia="zh-CN"/>
              </w:rPr>
              <w:t xml:space="preserve">or </w:t>
            </w:r>
            <w:proofErr w:type="spellStart"/>
            <w:r w:rsidRPr="001A2700">
              <w:rPr>
                <w:rFonts w:eastAsia="Times New Roman"/>
                <w:i/>
                <w:color w:val="C00000"/>
                <w:sz w:val="20"/>
                <w:szCs w:val="20"/>
                <w:u w:val="single"/>
                <w:lang w:eastAsia="en-GB"/>
              </w:rPr>
              <w:t>ce</w:t>
            </w:r>
            <w:proofErr w:type="spellEnd"/>
            <w:r w:rsidRPr="001A2700">
              <w:rPr>
                <w:rFonts w:eastAsia="Times New Roman"/>
                <w:i/>
                <w:color w:val="C00000"/>
                <w:sz w:val="20"/>
                <w:szCs w:val="20"/>
                <w:u w:val="single"/>
                <w:lang w:eastAsia="en-GB"/>
              </w:rPr>
              <w:t>-PUSCH-</w:t>
            </w:r>
            <w:proofErr w:type="spellStart"/>
            <w:r w:rsidRPr="001A2700">
              <w:rPr>
                <w:rFonts w:eastAsia="Times New Roman"/>
                <w:i/>
                <w:color w:val="C00000"/>
                <w:sz w:val="20"/>
                <w:szCs w:val="20"/>
                <w:u w:val="single"/>
                <w:lang w:eastAsia="en-GB"/>
              </w:rPr>
              <w:t>MultiTB</w:t>
            </w:r>
            <w:proofErr w:type="spellEnd"/>
            <w:r w:rsidRPr="001A2700">
              <w:rPr>
                <w:rFonts w:eastAsia="Times New Roman"/>
                <w:i/>
                <w:color w:val="C00000"/>
                <w:sz w:val="20"/>
                <w:szCs w:val="20"/>
                <w:u w:val="single"/>
                <w:lang w:eastAsia="en-GB"/>
              </w:rPr>
              <w:t>-Config</w:t>
            </w:r>
            <w:r w:rsidRPr="001A2700">
              <w:rPr>
                <w:rFonts w:eastAsia="宋体"/>
                <w:i/>
                <w:color w:val="C00000"/>
                <w:sz w:val="20"/>
                <w:szCs w:val="20"/>
                <w:u w:val="single"/>
                <w:lang w:val="en-US" w:eastAsia="zh-CN"/>
              </w:rPr>
              <w:t xml:space="preserve"> </w:t>
            </w:r>
            <w:r w:rsidRPr="001A2700">
              <w:rPr>
                <w:rFonts w:eastAsia="宋体"/>
                <w:color w:val="C00000"/>
                <w:sz w:val="20"/>
                <w:szCs w:val="20"/>
                <w:u w:val="single"/>
                <w:lang w:val="en-US" w:eastAsia="zh-CN"/>
              </w:rPr>
              <w:t>is</w:t>
            </w:r>
            <w:r w:rsidRPr="001A2700">
              <w:rPr>
                <w:rFonts w:eastAsia="宋体"/>
                <w:i/>
                <w:color w:val="C00000"/>
                <w:sz w:val="20"/>
                <w:szCs w:val="20"/>
                <w:u w:val="single"/>
                <w:lang w:val="en-US" w:eastAsia="zh-CN"/>
              </w:rPr>
              <w:t xml:space="preserve"> </w:t>
            </w:r>
            <w:r w:rsidRPr="001A2700">
              <w:rPr>
                <w:color w:val="C00000"/>
                <w:sz w:val="20"/>
                <w:szCs w:val="20"/>
                <w:u w:val="single"/>
                <w:lang w:val="en-US" w:eastAsia="zh-CN"/>
              </w:rPr>
              <w:t>configured</w:t>
            </w:r>
            <w:r w:rsidRPr="001A2700">
              <w:rPr>
                <w:rFonts w:eastAsia="宋体"/>
                <w:sz w:val="20"/>
                <w:szCs w:val="20"/>
                <w:lang w:eastAsia="zh-CN"/>
              </w:rPr>
              <w:t xml:space="preserve">. In case both the MSB and LSB of the UL index are set to 1, the HARQ process number of the PUSCH corresponding the MSB of the UL index is </w:t>
            </w:r>
            <w:r w:rsidRPr="001A2700">
              <w:rPr>
                <w:rFonts w:ascii="Bookman Old Style" w:eastAsia="Times New Roman" w:hAnsi="Bookman Old Style"/>
                <w:position w:val="-14"/>
                <w:sz w:val="20"/>
                <w:szCs w:val="20"/>
                <w:lang w:eastAsia="en-GB"/>
              </w:rPr>
              <w:object w:dxaOrig="780" w:dyaOrig="390" w14:anchorId="4769ACE0">
                <v:shape id="_x0000_i1031" type="#_x0000_t75" style="width:39pt;height:19.5pt" o:ole="">
                  <v:imagedata r:id="rId15" o:title=""/>
                </v:shape>
                <o:OLEObject Type="Embed" ProgID="Equation.3" ShapeID="_x0000_i1031" DrawAspect="Content" ObjectID="_1683095470" r:id="rId27"/>
              </w:object>
            </w:r>
            <w:r w:rsidRPr="001A2700">
              <w:rPr>
                <w:rFonts w:eastAsia="宋体"/>
                <w:sz w:val="20"/>
                <w:szCs w:val="20"/>
                <w:lang w:eastAsia="zh-CN"/>
              </w:rPr>
              <w:t xml:space="preserve"> and the HARQ process number of the PUSCH corresponding the LSB of the UL index is </w:t>
            </w:r>
            <w:r w:rsidRPr="001A2700">
              <w:rPr>
                <w:rFonts w:ascii="Bookman Old Style" w:eastAsia="Times New Roman" w:hAnsi="Bookman Old Style"/>
                <w:position w:val="-14"/>
                <w:sz w:val="20"/>
                <w:szCs w:val="20"/>
                <w:lang w:eastAsia="en-GB"/>
              </w:rPr>
              <w:object w:dxaOrig="1875" w:dyaOrig="390" w14:anchorId="3C19ED6F">
                <v:shape id="_x0000_i1032" type="#_x0000_t75" style="width:94pt;height:19.5pt" o:ole="">
                  <v:imagedata r:id="rId17" o:title=""/>
                </v:shape>
                <o:OLEObject Type="Embed" ProgID="Equation.3" ShapeID="_x0000_i1032" DrawAspect="Content" ObjectID="_1683095471" r:id="rId28"/>
              </w:object>
            </w:r>
            <w:r w:rsidRPr="001A2700">
              <w:rPr>
                <w:rFonts w:ascii="Bookman Old Style" w:eastAsia="宋体" w:hAnsi="Bookman Old Style"/>
                <w:sz w:val="20"/>
                <w:szCs w:val="20"/>
                <w:lang w:eastAsia="zh-CN"/>
              </w:rPr>
              <w:t xml:space="preserve">, where </w:t>
            </w:r>
            <w:r w:rsidRPr="001A2700">
              <w:rPr>
                <w:rFonts w:ascii="Bookman Old Style" w:eastAsia="Times New Roman" w:hAnsi="Bookman Old Style"/>
                <w:position w:val="-14"/>
                <w:sz w:val="20"/>
                <w:szCs w:val="20"/>
                <w:lang w:eastAsia="en-GB"/>
              </w:rPr>
              <w:object w:dxaOrig="780" w:dyaOrig="390" w14:anchorId="49B68FEB">
                <v:shape id="_x0000_i1033" type="#_x0000_t75" style="width:39pt;height:19.5pt" o:ole="">
                  <v:imagedata r:id="rId15" o:title=""/>
                </v:shape>
                <o:OLEObject Type="Embed" ProgID="Equation.3" ShapeID="_x0000_i1033" DrawAspect="Content" ObjectID="_1683095472" r:id="rId29"/>
              </w:object>
            </w:r>
            <w:r w:rsidRPr="001A2700">
              <w:rPr>
                <w:rFonts w:eastAsia="宋体"/>
                <w:sz w:val="20"/>
                <w:szCs w:val="20"/>
                <w:lang w:eastAsia="zh-CN"/>
              </w:rPr>
              <w:t xml:space="preserve"> is determined according to the </w:t>
            </w:r>
            <w:r w:rsidRPr="001A2700">
              <w:rPr>
                <w:rFonts w:eastAsia="宋体"/>
                <w:i/>
                <w:sz w:val="20"/>
                <w:szCs w:val="20"/>
                <w:lang w:eastAsia="zh-CN"/>
              </w:rPr>
              <w:t>HARQ process number</w:t>
            </w:r>
            <w:r w:rsidRPr="001A2700">
              <w:rPr>
                <w:rFonts w:eastAsia="宋体"/>
                <w:sz w:val="20"/>
                <w:szCs w:val="20"/>
                <w:lang w:eastAsia="zh-CN"/>
              </w:rPr>
              <w:t xml:space="preserve"> field in DCI format 6-0A</w:t>
            </w:r>
          </w:p>
        </w:tc>
      </w:tr>
      <w:tr w:rsidR="00C44780" w14:paraId="7364C0D8" w14:textId="77777777" w:rsidTr="00C44780">
        <w:tc>
          <w:tcPr>
            <w:tcW w:w="2263" w:type="dxa"/>
          </w:tcPr>
          <w:p w14:paraId="26848836" w14:textId="2AE53A30" w:rsidR="00C44780" w:rsidRDefault="00C44780" w:rsidP="009D09AF">
            <w:pPr>
              <w:pStyle w:val="a6"/>
              <w:jc w:val="left"/>
              <w:rPr>
                <w:rFonts w:eastAsia="宋体" w:cs="Arial"/>
                <w:sz w:val="20"/>
                <w:szCs w:val="20"/>
                <w:lang w:val="en-US"/>
              </w:rPr>
            </w:pPr>
          </w:p>
        </w:tc>
        <w:tc>
          <w:tcPr>
            <w:tcW w:w="7366" w:type="dxa"/>
          </w:tcPr>
          <w:p w14:paraId="1BF3CF4F" w14:textId="58EC608E" w:rsidR="00C44780" w:rsidRDefault="00C44780" w:rsidP="009D09AF">
            <w:pPr>
              <w:pStyle w:val="a6"/>
              <w:jc w:val="left"/>
              <w:rPr>
                <w:rFonts w:eastAsia="宋体" w:cs="Arial"/>
                <w:sz w:val="20"/>
                <w:szCs w:val="20"/>
                <w:lang w:val="en-US"/>
              </w:rPr>
            </w:pPr>
          </w:p>
        </w:tc>
      </w:tr>
      <w:tr w:rsidR="00C44780" w14:paraId="44005002" w14:textId="77777777" w:rsidTr="00C44780">
        <w:tc>
          <w:tcPr>
            <w:tcW w:w="2263" w:type="dxa"/>
          </w:tcPr>
          <w:p w14:paraId="35CDD70E" w14:textId="77777777" w:rsidR="00C44780" w:rsidRDefault="00C44780" w:rsidP="009D09AF">
            <w:pPr>
              <w:pStyle w:val="a6"/>
              <w:jc w:val="left"/>
              <w:rPr>
                <w:rFonts w:eastAsia="宋体" w:cs="Arial"/>
                <w:lang w:val="en-US"/>
              </w:rPr>
            </w:pPr>
          </w:p>
        </w:tc>
        <w:tc>
          <w:tcPr>
            <w:tcW w:w="7366" w:type="dxa"/>
          </w:tcPr>
          <w:p w14:paraId="34BFFAAB" w14:textId="77777777" w:rsidR="00C44780" w:rsidRDefault="00C44780" w:rsidP="009D09AF">
            <w:pPr>
              <w:pStyle w:val="a6"/>
              <w:jc w:val="left"/>
              <w:rPr>
                <w:rFonts w:eastAsia="宋体" w:cs="Arial"/>
                <w:lang w:val="en-US"/>
              </w:rPr>
            </w:pPr>
          </w:p>
        </w:tc>
      </w:tr>
      <w:tr w:rsidR="00C44780" w14:paraId="66310CB1" w14:textId="77777777" w:rsidTr="00C44780">
        <w:tc>
          <w:tcPr>
            <w:tcW w:w="2263" w:type="dxa"/>
          </w:tcPr>
          <w:p w14:paraId="3B61D25B" w14:textId="77777777" w:rsidR="00C44780" w:rsidRDefault="00C44780" w:rsidP="009D09AF">
            <w:pPr>
              <w:pStyle w:val="a6"/>
              <w:jc w:val="left"/>
              <w:rPr>
                <w:rFonts w:eastAsia="宋体" w:cs="Arial"/>
                <w:lang w:val="en-US"/>
              </w:rPr>
            </w:pPr>
          </w:p>
        </w:tc>
        <w:tc>
          <w:tcPr>
            <w:tcW w:w="7366" w:type="dxa"/>
          </w:tcPr>
          <w:p w14:paraId="32CFBA76" w14:textId="77777777" w:rsidR="00C44780" w:rsidRDefault="00C44780" w:rsidP="009D09AF">
            <w:pPr>
              <w:pStyle w:val="a6"/>
              <w:jc w:val="left"/>
              <w:rPr>
                <w:rFonts w:eastAsia="宋体" w:cs="Arial"/>
                <w:lang w:val="en-US"/>
              </w:rPr>
            </w:pPr>
          </w:p>
        </w:tc>
      </w:tr>
      <w:tr w:rsidR="00C44780" w14:paraId="4534335D" w14:textId="77777777" w:rsidTr="00C44780">
        <w:tc>
          <w:tcPr>
            <w:tcW w:w="2263" w:type="dxa"/>
          </w:tcPr>
          <w:p w14:paraId="48709338" w14:textId="77777777" w:rsidR="00C44780" w:rsidRDefault="00C44780" w:rsidP="009D09AF">
            <w:pPr>
              <w:pStyle w:val="a6"/>
              <w:jc w:val="left"/>
              <w:rPr>
                <w:rFonts w:eastAsia="宋体" w:cs="Arial"/>
                <w:lang w:val="en-US"/>
              </w:rPr>
            </w:pPr>
          </w:p>
        </w:tc>
        <w:tc>
          <w:tcPr>
            <w:tcW w:w="7366" w:type="dxa"/>
          </w:tcPr>
          <w:p w14:paraId="21CCB478" w14:textId="77777777" w:rsidR="00C44780" w:rsidRDefault="00C44780" w:rsidP="009D09AF">
            <w:pPr>
              <w:pStyle w:val="a6"/>
              <w:jc w:val="left"/>
              <w:rPr>
                <w:rFonts w:eastAsia="宋体" w:cs="Arial"/>
                <w:lang w:val="en-US"/>
              </w:rPr>
            </w:pPr>
          </w:p>
        </w:tc>
      </w:tr>
      <w:tr w:rsidR="00C44780" w14:paraId="18F9797F" w14:textId="77777777" w:rsidTr="00C44780">
        <w:tc>
          <w:tcPr>
            <w:tcW w:w="2263" w:type="dxa"/>
          </w:tcPr>
          <w:p w14:paraId="7C68B257" w14:textId="77777777" w:rsidR="00C44780" w:rsidRDefault="00C44780" w:rsidP="009D09AF">
            <w:pPr>
              <w:pStyle w:val="a6"/>
              <w:jc w:val="left"/>
              <w:rPr>
                <w:rFonts w:eastAsia="宋体" w:cs="Arial"/>
                <w:lang w:val="en-US"/>
              </w:rPr>
            </w:pPr>
          </w:p>
        </w:tc>
        <w:tc>
          <w:tcPr>
            <w:tcW w:w="7366" w:type="dxa"/>
          </w:tcPr>
          <w:p w14:paraId="578EB66E" w14:textId="77777777" w:rsidR="00C44780" w:rsidRDefault="00C44780" w:rsidP="009D09AF">
            <w:pPr>
              <w:pStyle w:val="a6"/>
              <w:jc w:val="left"/>
              <w:rPr>
                <w:rFonts w:eastAsia="宋体" w:cs="Arial"/>
                <w:lang w:val="en-US"/>
              </w:rPr>
            </w:pPr>
          </w:p>
        </w:tc>
      </w:tr>
    </w:tbl>
    <w:p w14:paraId="258F19F2" w14:textId="1C3E9757" w:rsidR="00D575FE" w:rsidRDefault="00D575FE">
      <w:pPr>
        <w:overflowPunct/>
        <w:autoSpaceDE/>
        <w:autoSpaceDN/>
        <w:adjustRightInd/>
        <w:spacing w:after="0"/>
        <w:textAlignment w:val="auto"/>
        <w:rPr>
          <w:rFonts w:ascii="Arial" w:eastAsia="等线" w:hAnsi="Arial" w:cs="Arial"/>
          <w:lang w:val="en-US" w:eastAsia="en-GB"/>
        </w:rPr>
      </w:pPr>
    </w:p>
    <w:bookmarkEnd w:id="1"/>
    <w:p w14:paraId="3EE56114" w14:textId="77777777" w:rsidR="00BE15B0" w:rsidRDefault="00AF1BE3">
      <w:pPr>
        <w:pStyle w:val="1"/>
      </w:pPr>
      <w:r>
        <w:t>References</w:t>
      </w:r>
    </w:p>
    <w:bookmarkStart w:id="8" w:name="_Ref72226730"/>
    <w:bookmarkStart w:id="9" w:name="_Ref54537007"/>
    <w:bookmarkStart w:id="10" w:name="_Ref54539832"/>
    <w:bookmarkStart w:id="11" w:name="_Ref54538430"/>
    <w:p w14:paraId="00CA0EC4" w14:textId="77777777" w:rsidR="00BE15B0" w:rsidRDefault="00AF1BE3">
      <w:pPr>
        <w:pStyle w:val="Reference"/>
        <w:numPr>
          <w:ilvl w:val="0"/>
          <w:numId w:val="25"/>
        </w:numPr>
        <w:textAlignment w:val="auto"/>
        <w:rPr>
          <w:rFonts w:eastAsia="等线" w:cs="Arial"/>
          <w:lang w:val="en-US" w:eastAsia="en-GB"/>
        </w:rPr>
      </w:pPr>
      <w:r>
        <w:rPr>
          <w:rFonts w:eastAsia="等线" w:cs="Arial"/>
          <w:lang w:val="en-US" w:eastAsia="en-GB"/>
        </w:rPr>
        <w:fldChar w:fldCharType="begin"/>
      </w:r>
      <w:r>
        <w:rPr>
          <w:rFonts w:eastAsia="等线" w:cs="Arial"/>
          <w:lang w:val="en-US" w:eastAsia="en-GB"/>
        </w:rPr>
        <w:instrText xml:space="preserve"> HYPERLINK "https://www.3gpp.org/ftp/TSG_RAN/WG1_RL1/TSGR1_105-e/Docs/R1-2105267.zip" </w:instrText>
      </w:r>
      <w:r>
        <w:rPr>
          <w:rFonts w:eastAsia="等线" w:cs="Arial"/>
          <w:lang w:val="en-US" w:eastAsia="en-GB"/>
        </w:rPr>
        <w:fldChar w:fldCharType="separate"/>
      </w:r>
      <w:r>
        <w:rPr>
          <w:rStyle w:val="aff6"/>
          <w:rFonts w:eastAsia="等线" w:cs="Arial"/>
          <w:lang w:val="en-US" w:eastAsia="en-GB"/>
        </w:rPr>
        <w:t>R1-2105267</w:t>
      </w:r>
      <w:r>
        <w:rPr>
          <w:rFonts w:eastAsia="等线" w:cs="Arial"/>
          <w:lang w:val="en-US" w:eastAsia="en-GB"/>
        </w:rPr>
        <w:fldChar w:fldCharType="end"/>
      </w:r>
      <w:r>
        <w:rPr>
          <w:rFonts w:eastAsia="等线" w:cs="Arial"/>
          <w:lang w:val="en-US" w:eastAsia="en-GB"/>
        </w:rPr>
        <w:t>, “Clarification on UE procedure for uplink MTB scheduling in TDD”, ZTE</w:t>
      </w:r>
      <w:bookmarkEnd w:id="8"/>
    </w:p>
    <w:bookmarkStart w:id="12" w:name="_Ref72227137"/>
    <w:p w14:paraId="62A52827" w14:textId="77777777" w:rsidR="00BE15B0" w:rsidRDefault="00AF1BE3">
      <w:pPr>
        <w:pStyle w:val="Reference"/>
        <w:numPr>
          <w:ilvl w:val="0"/>
          <w:numId w:val="25"/>
        </w:numPr>
        <w:textAlignment w:val="auto"/>
        <w:rPr>
          <w:rFonts w:eastAsia="等线" w:cs="Arial"/>
          <w:lang w:val="en-US" w:eastAsia="en-GB"/>
        </w:rPr>
      </w:pPr>
      <w:r>
        <w:rPr>
          <w:rFonts w:eastAsia="等线" w:cs="Arial"/>
          <w:lang w:val="en-US" w:eastAsia="en-GB"/>
        </w:rPr>
        <w:fldChar w:fldCharType="begin"/>
      </w:r>
      <w:r>
        <w:rPr>
          <w:rFonts w:eastAsia="等线" w:cs="Arial"/>
          <w:lang w:val="en-US" w:eastAsia="en-GB"/>
        </w:rPr>
        <w:instrText xml:space="preserve"> HYPERLINK "https://www.3gpp.org/ftp/TSG_RAN/WG1_RL1/TSGR1_105-e/Docs/R1-2105268.zip" </w:instrText>
      </w:r>
      <w:r>
        <w:rPr>
          <w:rFonts w:eastAsia="等线" w:cs="Arial"/>
          <w:lang w:val="en-US" w:eastAsia="en-GB"/>
        </w:rPr>
        <w:fldChar w:fldCharType="separate"/>
      </w:r>
      <w:r>
        <w:rPr>
          <w:rStyle w:val="aff6"/>
          <w:rFonts w:eastAsia="等线" w:cs="Arial"/>
          <w:lang w:val="en-US" w:eastAsia="en-GB"/>
        </w:rPr>
        <w:t>R1-2105268</w:t>
      </w:r>
      <w:r>
        <w:rPr>
          <w:rFonts w:eastAsia="等线" w:cs="Arial"/>
          <w:lang w:val="en-US" w:eastAsia="en-GB"/>
        </w:rPr>
        <w:fldChar w:fldCharType="end"/>
      </w:r>
      <w:r>
        <w:rPr>
          <w:rFonts w:eastAsia="等线" w:cs="Arial"/>
          <w:lang w:val="en-US" w:eastAsia="en-GB"/>
        </w:rPr>
        <w:t>, “Discussion on UE procedure for uplink MTB scheduling in TDD”, ZTE</w:t>
      </w:r>
      <w:bookmarkEnd w:id="9"/>
      <w:bookmarkEnd w:id="10"/>
      <w:bookmarkEnd w:id="11"/>
      <w:bookmarkEnd w:id="12"/>
    </w:p>
    <w:sectPr w:rsidR="00BE15B0">
      <w:headerReference w:type="even" r:id="rId30"/>
      <w:footerReference w:type="default" r:id="rId3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D6E6C" w14:textId="77777777" w:rsidR="00E93FCB" w:rsidRDefault="00E93FCB">
      <w:pPr>
        <w:spacing w:after="0" w:line="240" w:lineRule="auto"/>
      </w:pPr>
      <w:r>
        <w:separator/>
      </w:r>
    </w:p>
  </w:endnote>
  <w:endnote w:type="continuationSeparator" w:id="0">
    <w:p w14:paraId="218136B4" w14:textId="77777777" w:rsidR="00E93FCB" w:rsidRDefault="00E93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MingLiU"/>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ClassicoURW">
    <w:altName w:val="Calibri"/>
    <w:charset w:val="00"/>
    <w:family w:val="swiss"/>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27E6B" w14:textId="77777777" w:rsidR="00BE15B0" w:rsidRDefault="00AF1BE3">
    <w:pPr>
      <w:pStyle w:val="af6"/>
      <w:tabs>
        <w:tab w:val="center" w:pos="4820"/>
        <w:tab w:val="right" w:pos="9639"/>
      </w:tabs>
      <w:jc w:val="left"/>
    </w:pPr>
    <w:r>
      <w:tab/>
    </w:r>
    <w:r>
      <w:rPr>
        <w:rStyle w:val="aff3"/>
      </w:rPr>
      <w:fldChar w:fldCharType="begin"/>
    </w:r>
    <w:r>
      <w:rPr>
        <w:rStyle w:val="aff3"/>
      </w:rPr>
      <w:instrText xml:space="preserve"> PAGE </w:instrText>
    </w:r>
    <w:r>
      <w:rPr>
        <w:rStyle w:val="aff3"/>
      </w:rPr>
      <w:fldChar w:fldCharType="separate"/>
    </w:r>
    <w:r>
      <w:rPr>
        <w:rStyle w:val="aff3"/>
      </w:rPr>
      <w:t>6</w:t>
    </w:r>
    <w:r>
      <w:rPr>
        <w:rStyle w:val="aff3"/>
      </w:rPr>
      <w:fldChar w:fldCharType="end"/>
    </w:r>
    <w:r>
      <w:rPr>
        <w:rStyle w:val="aff3"/>
      </w:rPr>
      <w:t>/</w:t>
    </w:r>
    <w:r>
      <w:rPr>
        <w:rStyle w:val="aff3"/>
      </w:rPr>
      <w:fldChar w:fldCharType="begin"/>
    </w:r>
    <w:r>
      <w:rPr>
        <w:rStyle w:val="aff3"/>
      </w:rPr>
      <w:instrText xml:space="preserve"> NUMPAGES </w:instrText>
    </w:r>
    <w:r>
      <w:rPr>
        <w:rStyle w:val="aff3"/>
      </w:rPr>
      <w:fldChar w:fldCharType="separate"/>
    </w:r>
    <w:r>
      <w:rPr>
        <w:rStyle w:val="aff3"/>
      </w:rPr>
      <w:t>6</w:t>
    </w:r>
    <w:r>
      <w:rPr>
        <w:rStyle w:val="aff3"/>
      </w:rPr>
      <w:fldChar w:fldCharType="end"/>
    </w:r>
    <w:r>
      <w:rPr>
        <w:rStyle w:val="af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03ED2" w14:textId="77777777" w:rsidR="00E93FCB" w:rsidRDefault="00E93FCB">
      <w:pPr>
        <w:spacing w:after="0" w:line="240" w:lineRule="auto"/>
      </w:pPr>
      <w:r>
        <w:separator/>
      </w:r>
    </w:p>
  </w:footnote>
  <w:footnote w:type="continuationSeparator" w:id="0">
    <w:p w14:paraId="460498E3" w14:textId="77777777" w:rsidR="00E93FCB" w:rsidRDefault="00E93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A8CBD" w14:textId="77777777" w:rsidR="00BE15B0" w:rsidRDefault="00AF1BE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3748C2"/>
    <w:multiLevelType w:val="multilevel"/>
    <w:tmpl w:val="313748C2"/>
    <w:lvl w:ilvl="0">
      <w:start w:val="1"/>
      <w:numFmt w:val="bullet"/>
      <w:pStyle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6E087D"/>
    <w:multiLevelType w:val="multilevel"/>
    <w:tmpl w:val="316E08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5EBD48DE"/>
    <w:multiLevelType w:val="hybridMultilevel"/>
    <w:tmpl w:val="62D02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03F2EE7"/>
    <w:multiLevelType w:val="multilevel"/>
    <w:tmpl w:val="603F2EE7"/>
    <w:lvl w:ilvl="0">
      <w:start w:val="1"/>
      <w:numFmt w:val="bullet"/>
      <w:lvlText w:val=""/>
      <w:lvlJc w:val="left"/>
      <w:pPr>
        <w:ind w:left="840" w:hanging="420"/>
      </w:pPr>
      <w:rPr>
        <w:rFonts w:ascii="Wingdings" w:hAnsi="Wingdings" w:hint="default"/>
        <w:sz w:val="21"/>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9"/>
  </w:num>
  <w:num w:numId="2">
    <w:abstractNumId w:val="7"/>
  </w:num>
  <w:num w:numId="3">
    <w:abstractNumId w:val="1"/>
  </w:num>
  <w:num w:numId="4">
    <w:abstractNumId w:val="3"/>
  </w:num>
  <w:num w:numId="5">
    <w:abstractNumId w:val="2"/>
  </w:num>
  <w:num w:numId="6">
    <w:abstractNumId w:val="16"/>
  </w:num>
  <w:num w:numId="7">
    <w:abstractNumId w:val="0"/>
  </w:num>
  <w:num w:numId="8">
    <w:abstractNumId w:val="21"/>
  </w:num>
  <w:num w:numId="9">
    <w:abstractNumId w:val="13"/>
  </w:num>
  <w:num w:numId="10">
    <w:abstractNumId w:val="8"/>
  </w:num>
  <w:num w:numId="11">
    <w:abstractNumId w:val="14"/>
  </w:num>
  <w:num w:numId="12">
    <w:abstractNumId w:val="15"/>
  </w:num>
  <w:num w:numId="13">
    <w:abstractNumId w:val="11"/>
  </w:num>
  <w:num w:numId="14">
    <w:abstractNumId w:val="10"/>
  </w:num>
  <w:num w:numId="15">
    <w:abstractNumId w:val="24"/>
  </w:num>
  <w:num w:numId="16">
    <w:abstractNumId w:val="12"/>
  </w:num>
  <w:num w:numId="17">
    <w:abstractNumId w:val="22"/>
  </w:num>
  <w:num w:numId="18">
    <w:abstractNumId w:val="9"/>
  </w:num>
  <w:num w:numId="19">
    <w:abstractNumId w:val="5"/>
  </w:num>
  <w:num w:numId="20">
    <w:abstractNumId w:val="4"/>
  </w:num>
  <w:num w:numId="21">
    <w:abstractNumId w:val="23"/>
  </w:num>
  <w:num w:numId="22">
    <w:abstractNumId w:val="20"/>
  </w:num>
  <w:num w:numId="23">
    <w:abstractNumId w:val="6"/>
  </w:num>
  <w:num w:numId="24">
    <w:abstractNumId w:val="18"/>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 -2">
    <w15:presenceInfo w15:providerId="None" w15:userId="A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84F"/>
    <w:rsid w:val="00011B28"/>
    <w:rsid w:val="0001314B"/>
    <w:rsid w:val="00015D15"/>
    <w:rsid w:val="000164FC"/>
    <w:rsid w:val="000176D8"/>
    <w:rsid w:val="00022861"/>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5BA"/>
    <w:rsid w:val="00035626"/>
    <w:rsid w:val="00035788"/>
    <w:rsid w:val="00036387"/>
    <w:rsid w:val="00036BA1"/>
    <w:rsid w:val="00037BE1"/>
    <w:rsid w:val="00041298"/>
    <w:rsid w:val="00041352"/>
    <w:rsid w:val="000422E2"/>
    <w:rsid w:val="00042F22"/>
    <w:rsid w:val="00043927"/>
    <w:rsid w:val="000444EF"/>
    <w:rsid w:val="00051016"/>
    <w:rsid w:val="00052A07"/>
    <w:rsid w:val="000534E3"/>
    <w:rsid w:val="00053C0D"/>
    <w:rsid w:val="00053ECA"/>
    <w:rsid w:val="000549E7"/>
    <w:rsid w:val="0005606A"/>
    <w:rsid w:val="00057117"/>
    <w:rsid w:val="00057413"/>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66E"/>
    <w:rsid w:val="000809DF"/>
    <w:rsid w:val="00080B23"/>
    <w:rsid w:val="000813D8"/>
    <w:rsid w:val="000818A9"/>
    <w:rsid w:val="00081AE6"/>
    <w:rsid w:val="000855EB"/>
    <w:rsid w:val="00085B52"/>
    <w:rsid w:val="00085DED"/>
    <w:rsid w:val="000866F2"/>
    <w:rsid w:val="0008690F"/>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D0D07"/>
    <w:rsid w:val="000D1120"/>
    <w:rsid w:val="000D1296"/>
    <w:rsid w:val="000D14F0"/>
    <w:rsid w:val="000D18F1"/>
    <w:rsid w:val="000D1D88"/>
    <w:rsid w:val="000D294B"/>
    <w:rsid w:val="000D31F0"/>
    <w:rsid w:val="000D4797"/>
    <w:rsid w:val="000D4E86"/>
    <w:rsid w:val="000D5A9C"/>
    <w:rsid w:val="000D73E9"/>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D52"/>
    <w:rsid w:val="000F3F6C"/>
    <w:rsid w:val="000F5245"/>
    <w:rsid w:val="000F6DF3"/>
    <w:rsid w:val="001003B3"/>
    <w:rsid w:val="001005FF"/>
    <w:rsid w:val="0010224F"/>
    <w:rsid w:val="001041E8"/>
    <w:rsid w:val="0010492A"/>
    <w:rsid w:val="001059E4"/>
    <w:rsid w:val="001062FB"/>
    <w:rsid w:val="001063E6"/>
    <w:rsid w:val="00107080"/>
    <w:rsid w:val="00110A59"/>
    <w:rsid w:val="0011191F"/>
    <w:rsid w:val="00112770"/>
    <w:rsid w:val="0011291F"/>
    <w:rsid w:val="0011360C"/>
    <w:rsid w:val="00113CF4"/>
    <w:rsid w:val="00114E9A"/>
    <w:rsid w:val="00115374"/>
    <w:rsid w:val="001153EA"/>
    <w:rsid w:val="00115643"/>
    <w:rsid w:val="00116765"/>
    <w:rsid w:val="001176E3"/>
    <w:rsid w:val="001179AE"/>
    <w:rsid w:val="00117C69"/>
    <w:rsid w:val="00121174"/>
    <w:rsid w:val="001213B6"/>
    <w:rsid w:val="001219F5"/>
    <w:rsid w:val="00121A20"/>
    <w:rsid w:val="00123054"/>
    <w:rsid w:val="00123218"/>
    <w:rsid w:val="0012377F"/>
    <w:rsid w:val="00123EEE"/>
    <w:rsid w:val="00124314"/>
    <w:rsid w:val="001245C8"/>
    <w:rsid w:val="00126B4A"/>
    <w:rsid w:val="00127685"/>
    <w:rsid w:val="00127960"/>
    <w:rsid w:val="00130AFF"/>
    <w:rsid w:val="0013285B"/>
    <w:rsid w:val="00132F8D"/>
    <w:rsid w:val="00132FD0"/>
    <w:rsid w:val="00133E59"/>
    <w:rsid w:val="001344C0"/>
    <w:rsid w:val="001346FA"/>
    <w:rsid w:val="00135252"/>
    <w:rsid w:val="00136AEB"/>
    <w:rsid w:val="001379FA"/>
    <w:rsid w:val="00137AB5"/>
    <w:rsid w:val="00137F0B"/>
    <w:rsid w:val="00140417"/>
    <w:rsid w:val="00140FD5"/>
    <w:rsid w:val="0014269A"/>
    <w:rsid w:val="00144801"/>
    <w:rsid w:val="00145C64"/>
    <w:rsid w:val="00151E23"/>
    <w:rsid w:val="001526E0"/>
    <w:rsid w:val="00152BEB"/>
    <w:rsid w:val="00153836"/>
    <w:rsid w:val="001548D7"/>
    <w:rsid w:val="001551B5"/>
    <w:rsid w:val="00155579"/>
    <w:rsid w:val="00155D48"/>
    <w:rsid w:val="00156AE4"/>
    <w:rsid w:val="0015738A"/>
    <w:rsid w:val="00157553"/>
    <w:rsid w:val="00157C8D"/>
    <w:rsid w:val="0016091D"/>
    <w:rsid w:val="00161736"/>
    <w:rsid w:val="00162665"/>
    <w:rsid w:val="0016399D"/>
    <w:rsid w:val="001652CA"/>
    <w:rsid w:val="001659C1"/>
    <w:rsid w:val="0016600F"/>
    <w:rsid w:val="00166DB4"/>
    <w:rsid w:val="0016738B"/>
    <w:rsid w:val="00171286"/>
    <w:rsid w:val="0017195E"/>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22F3"/>
    <w:rsid w:val="0019233B"/>
    <w:rsid w:val="0019341A"/>
    <w:rsid w:val="00195A0E"/>
    <w:rsid w:val="00195A6B"/>
    <w:rsid w:val="00195D7A"/>
    <w:rsid w:val="00196C15"/>
    <w:rsid w:val="001972F1"/>
    <w:rsid w:val="00197DF9"/>
    <w:rsid w:val="001A06AF"/>
    <w:rsid w:val="001A14DC"/>
    <w:rsid w:val="001A1987"/>
    <w:rsid w:val="001A2564"/>
    <w:rsid w:val="001A2700"/>
    <w:rsid w:val="001A40C5"/>
    <w:rsid w:val="001A4B8E"/>
    <w:rsid w:val="001A57DB"/>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2D8F"/>
    <w:rsid w:val="001C3766"/>
    <w:rsid w:val="001C3D2A"/>
    <w:rsid w:val="001C6605"/>
    <w:rsid w:val="001C695B"/>
    <w:rsid w:val="001C6DA6"/>
    <w:rsid w:val="001D2F02"/>
    <w:rsid w:val="001D3304"/>
    <w:rsid w:val="001D4556"/>
    <w:rsid w:val="001D51BA"/>
    <w:rsid w:val="001D53E7"/>
    <w:rsid w:val="001D619E"/>
    <w:rsid w:val="001D6342"/>
    <w:rsid w:val="001D662B"/>
    <w:rsid w:val="001D6D53"/>
    <w:rsid w:val="001E1732"/>
    <w:rsid w:val="001E27A0"/>
    <w:rsid w:val="001E2CA1"/>
    <w:rsid w:val="001E57DE"/>
    <w:rsid w:val="001E58E2"/>
    <w:rsid w:val="001E7AED"/>
    <w:rsid w:val="001F1AA6"/>
    <w:rsid w:val="001F1F2B"/>
    <w:rsid w:val="001F29C4"/>
    <w:rsid w:val="001F3687"/>
    <w:rsid w:val="001F3916"/>
    <w:rsid w:val="001F3DE4"/>
    <w:rsid w:val="001F44C0"/>
    <w:rsid w:val="001F48A1"/>
    <w:rsid w:val="001F54C5"/>
    <w:rsid w:val="001F662C"/>
    <w:rsid w:val="001F6C84"/>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7E"/>
    <w:rsid w:val="002224DB"/>
    <w:rsid w:val="00223FCB"/>
    <w:rsid w:val="002243ED"/>
    <w:rsid w:val="0022448E"/>
    <w:rsid w:val="00224687"/>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78A"/>
    <w:rsid w:val="00252CAA"/>
    <w:rsid w:val="00253C6B"/>
    <w:rsid w:val="00257543"/>
    <w:rsid w:val="00260E7C"/>
    <w:rsid w:val="00261102"/>
    <w:rsid w:val="002617E7"/>
    <w:rsid w:val="00261EB3"/>
    <w:rsid w:val="00263D34"/>
    <w:rsid w:val="00264228"/>
    <w:rsid w:val="00264334"/>
    <w:rsid w:val="0026473E"/>
    <w:rsid w:val="00266214"/>
    <w:rsid w:val="00266863"/>
    <w:rsid w:val="00267247"/>
    <w:rsid w:val="002677F7"/>
    <w:rsid w:val="00267BCB"/>
    <w:rsid w:val="00267C83"/>
    <w:rsid w:val="0027144F"/>
    <w:rsid w:val="00271813"/>
    <w:rsid w:val="00271F3A"/>
    <w:rsid w:val="00271FA5"/>
    <w:rsid w:val="00273278"/>
    <w:rsid w:val="002737F4"/>
    <w:rsid w:val="00274218"/>
    <w:rsid w:val="00274B4B"/>
    <w:rsid w:val="00276D1B"/>
    <w:rsid w:val="0028027B"/>
    <w:rsid w:val="002805F5"/>
    <w:rsid w:val="00280751"/>
    <w:rsid w:val="0028280A"/>
    <w:rsid w:val="002844C3"/>
    <w:rsid w:val="00286ACD"/>
    <w:rsid w:val="002871C9"/>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2AC2"/>
    <w:rsid w:val="002A3BCD"/>
    <w:rsid w:val="002A3D2A"/>
    <w:rsid w:val="002A4475"/>
    <w:rsid w:val="002A4752"/>
    <w:rsid w:val="002A4F57"/>
    <w:rsid w:val="002A691E"/>
    <w:rsid w:val="002B0046"/>
    <w:rsid w:val="002B12F2"/>
    <w:rsid w:val="002B24D6"/>
    <w:rsid w:val="002B5EAF"/>
    <w:rsid w:val="002B65BA"/>
    <w:rsid w:val="002B74D6"/>
    <w:rsid w:val="002C0A89"/>
    <w:rsid w:val="002C2C6A"/>
    <w:rsid w:val="002C3DCE"/>
    <w:rsid w:val="002C3EC2"/>
    <w:rsid w:val="002C41E6"/>
    <w:rsid w:val="002C5210"/>
    <w:rsid w:val="002D071A"/>
    <w:rsid w:val="002D0B23"/>
    <w:rsid w:val="002D11AF"/>
    <w:rsid w:val="002D2D2E"/>
    <w:rsid w:val="002D328F"/>
    <w:rsid w:val="002D34B2"/>
    <w:rsid w:val="002D3873"/>
    <w:rsid w:val="002D458F"/>
    <w:rsid w:val="002D48B0"/>
    <w:rsid w:val="002D49D7"/>
    <w:rsid w:val="002D55C7"/>
    <w:rsid w:val="002D5B37"/>
    <w:rsid w:val="002D74AF"/>
    <w:rsid w:val="002D7637"/>
    <w:rsid w:val="002D7B7F"/>
    <w:rsid w:val="002D7D83"/>
    <w:rsid w:val="002E038C"/>
    <w:rsid w:val="002E17F2"/>
    <w:rsid w:val="002E2272"/>
    <w:rsid w:val="002E2836"/>
    <w:rsid w:val="002E4BB6"/>
    <w:rsid w:val="002E5910"/>
    <w:rsid w:val="002E6881"/>
    <w:rsid w:val="002E7CAE"/>
    <w:rsid w:val="002F0A9A"/>
    <w:rsid w:val="002F0B10"/>
    <w:rsid w:val="002F13E4"/>
    <w:rsid w:val="002F2771"/>
    <w:rsid w:val="002F2EEA"/>
    <w:rsid w:val="002F30F3"/>
    <w:rsid w:val="002F37A9"/>
    <w:rsid w:val="002F4656"/>
    <w:rsid w:val="00301CE6"/>
    <w:rsid w:val="00301E87"/>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37"/>
    <w:rsid w:val="003143BD"/>
    <w:rsid w:val="00315363"/>
    <w:rsid w:val="00315909"/>
    <w:rsid w:val="00317C21"/>
    <w:rsid w:val="00320064"/>
    <w:rsid w:val="003203ED"/>
    <w:rsid w:val="003206AC"/>
    <w:rsid w:val="0032229E"/>
    <w:rsid w:val="00322C9F"/>
    <w:rsid w:val="00323520"/>
    <w:rsid w:val="00324B94"/>
    <w:rsid w:val="00324D23"/>
    <w:rsid w:val="003251A7"/>
    <w:rsid w:val="00325C8C"/>
    <w:rsid w:val="003273E3"/>
    <w:rsid w:val="00327E2E"/>
    <w:rsid w:val="00331276"/>
    <w:rsid w:val="00331552"/>
    <w:rsid w:val="00331751"/>
    <w:rsid w:val="00331DDE"/>
    <w:rsid w:val="00334579"/>
    <w:rsid w:val="00335858"/>
    <w:rsid w:val="003365AD"/>
    <w:rsid w:val="00336BDA"/>
    <w:rsid w:val="00337707"/>
    <w:rsid w:val="0033790D"/>
    <w:rsid w:val="00337E2C"/>
    <w:rsid w:val="00337FCD"/>
    <w:rsid w:val="003420C4"/>
    <w:rsid w:val="00342BD7"/>
    <w:rsid w:val="003449B2"/>
    <w:rsid w:val="00344BC8"/>
    <w:rsid w:val="00345E74"/>
    <w:rsid w:val="00346DB5"/>
    <w:rsid w:val="003472C2"/>
    <w:rsid w:val="003476C5"/>
    <w:rsid w:val="0034770B"/>
    <w:rsid w:val="003477B1"/>
    <w:rsid w:val="0035010D"/>
    <w:rsid w:val="003503FA"/>
    <w:rsid w:val="00350F7B"/>
    <w:rsid w:val="00351063"/>
    <w:rsid w:val="0035153A"/>
    <w:rsid w:val="00352077"/>
    <w:rsid w:val="00353360"/>
    <w:rsid w:val="003556C7"/>
    <w:rsid w:val="003556F4"/>
    <w:rsid w:val="00355CA5"/>
    <w:rsid w:val="00357380"/>
    <w:rsid w:val="00357CD5"/>
    <w:rsid w:val="003602D9"/>
    <w:rsid w:val="003604CE"/>
    <w:rsid w:val="003605C6"/>
    <w:rsid w:val="00360F7A"/>
    <w:rsid w:val="0036237D"/>
    <w:rsid w:val="00363A23"/>
    <w:rsid w:val="0036488D"/>
    <w:rsid w:val="00370E47"/>
    <w:rsid w:val="00371200"/>
    <w:rsid w:val="0037163A"/>
    <w:rsid w:val="0037321C"/>
    <w:rsid w:val="003742AC"/>
    <w:rsid w:val="00374CA8"/>
    <w:rsid w:val="00377CE1"/>
    <w:rsid w:val="00377D21"/>
    <w:rsid w:val="00380A39"/>
    <w:rsid w:val="00385BF0"/>
    <w:rsid w:val="00385EAB"/>
    <w:rsid w:val="00386025"/>
    <w:rsid w:val="003875DA"/>
    <w:rsid w:val="00387E7E"/>
    <w:rsid w:val="003905CE"/>
    <w:rsid w:val="003912F3"/>
    <w:rsid w:val="00393831"/>
    <w:rsid w:val="003939FF"/>
    <w:rsid w:val="00393D47"/>
    <w:rsid w:val="00396A41"/>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3A50"/>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3B4"/>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0C05"/>
    <w:rsid w:val="003F2571"/>
    <w:rsid w:val="003F2C43"/>
    <w:rsid w:val="003F2C6D"/>
    <w:rsid w:val="003F2CD4"/>
    <w:rsid w:val="003F5199"/>
    <w:rsid w:val="003F6BBE"/>
    <w:rsid w:val="0040004F"/>
    <w:rsid w:val="004000E8"/>
    <w:rsid w:val="00400380"/>
    <w:rsid w:val="004015C1"/>
    <w:rsid w:val="00401BAF"/>
    <w:rsid w:val="00402E2B"/>
    <w:rsid w:val="004033BB"/>
    <w:rsid w:val="0040512B"/>
    <w:rsid w:val="004057B0"/>
    <w:rsid w:val="00405CA5"/>
    <w:rsid w:val="00405E87"/>
    <w:rsid w:val="00405F4B"/>
    <w:rsid w:val="00407CD3"/>
    <w:rsid w:val="00410134"/>
    <w:rsid w:val="00410B72"/>
    <w:rsid w:val="00410F18"/>
    <w:rsid w:val="00411A45"/>
    <w:rsid w:val="004123A6"/>
    <w:rsid w:val="0041263E"/>
    <w:rsid w:val="004128A3"/>
    <w:rsid w:val="00413984"/>
    <w:rsid w:val="00413AAC"/>
    <w:rsid w:val="00413E92"/>
    <w:rsid w:val="00414197"/>
    <w:rsid w:val="00416653"/>
    <w:rsid w:val="00417D2C"/>
    <w:rsid w:val="004210EE"/>
    <w:rsid w:val="00421105"/>
    <w:rsid w:val="00421B40"/>
    <w:rsid w:val="00422AA4"/>
    <w:rsid w:val="004236E1"/>
    <w:rsid w:val="004242F4"/>
    <w:rsid w:val="00427248"/>
    <w:rsid w:val="004325A8"/>
    <w:rsid w:val="00432FB0"/>
    <w:rsid w:val="00433DF5"/>
    <w:rsid w:val="00436C8C"/>
    <w:rsid w:val="0043723F"/>
    <w:rsid w:val="00437447"/>
    <w:rsid w:val="00437E81"/>
    <w:rsid w:val="00440ACC"/>
    <w:rsid w:val="004413B2"/>
    <w:rsid w:val="004419A4"/>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6739A"/>
    <w:rsid w:val="004705FE"/>
    <w:rsid w:val="00470C31"/>
    <w:rsid w:val="004711A0"/>
    <w:rsid w:val="00471DE0"/>
    <w:rsid w:val="00471DFA"/>
    <w:rsid w:val="00472015"/>
    <w:rsid w:val="004734D0"/>
    <w:rsid w:val="0047461D"/>
    <w:rsid w:val="0047556B"/>
    <w:rsid w:val="00475CB3"/>
    <w:rsid w:val="00477768"/>
    <w:rsid w:val="00477E3D"/>
    <w:rsid w:val="0048215B"/>
    <w:rsid w:val="00482294"/>
    <w:rsid w:val="004841FB"/>
    <w:rsid w:val="004866FA"/>
    <w:rsid w:val="00486A9F"/>
    <w:rsid w:val="00487BD4"/>
    <w:rsid w:val="00487CD0"/>
    <w:rsid w:val="00491982"/>
    <w:rsid w:val="004923A9"/>
    <w:rsid w:val="004925D7"/>
    <w:rsid w:val="00492BC5"/>
    <w:rsid w:val="00492C10"/>
    <w:rsid w:val="004964F1"/>
    <w:rsid w:val="00497A79"/>
    <w:rsid w:val="004A02A1"/>
    <w:rsid w:val="004A06C1"/>
    <w:rsid w:val="004A0EB4"/>
    <w:rsid w:val="004A0F26"/>
    <w:rsid w:val="004A16BC"/>
    <w:rsid w:val="004A2B94"/>
    <w:rsid w:val="004A2F33"/>
    <w:rsid w:val="004A34C8"/>
    <w:rsid w:val="004A48D3"/>
    <w:rsid w:val="004A4CE9"/>
    <w:rsid w:val="004A715F"/>
    <w:rsid w:val="004A7E29"/>
    <w:rsid w:val="004B0267"/>
    <w:rsid w:val="004B118F"/>
    <w:rsid w:val="004B2FB5"/>
    <w:rsid w:val="004B5DF0"/>
    <w:rsid w:val="004B657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102"/>
    <w:rsid w:val="004D6973"/>
    <w:rsid w:val="004D7EBD"/>
    <w:rsid w:val="004E1826"/>
    <w:rsid w:val="004E1DC5"/>
    <w:rsid w:val="004E2680"/>
    <w:rsid w:val="004E28F9"/>
    <w:rsid w:val="004E30C2"/>
    <w:rsid w:val="004E4047"/>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167F9"/>
    <w:rsid w:val="0052054A"/>
    <w:rsid w:val="00520637"/>
    <w:rsid w:val="005219CF"/>
    <w:rsid w:val="005222C0"/>
    <w:rsid w:val="005227CD"/>
    <w:rsid w:val="00522CBB"/>
    <w:rsid w:val="00527D24"/>
    <w:rsid w:val="00530CE9"/>
    <w:rsid w:val="0053100A"/>
    <w:rsid w:val="00531582"/>
    <w:rsid w:val="00531D45"/>
    <w:rsid w:val="00534B59"/>
    <w:rsid w:val="00536759"/>
    <w:rsid w:val="00536D80"/>
    <w:rsid w:val="005370BC"/>
    <w:rsid w:val="00537C62"/>
    <w:rsid w:val="005400CC"/>
    <w:rsid w:val="005423CB"/>
    <w:rsid w:val="00542A39"/>
    <w:rsid w:val="00542AE7"/>
    <w:rsid w:val="00542D4A"/>
    <w:rsid w:val="00543364"/>
    <w:rsid w:val="00543E3B"/>
    <w:rsid w:val="00544169"/>
    <w:rsid w:val="00544524"/>
    <w:rsid w:val="00545386"/>
    <w:rsid w:val="005468EB"/>
    <w:rsid w:val="00546970"/>
    <w:rsid w:val="00547A29"/>
    <w:rsid w:val="005507B8"/>
    <w:rsid w:val="00550E49"/>
    <w:rsid w:val="00550EB1"/>
    <w:rsid w:val="005515C2"/>
    <w:rsid w:val="0055222F"/>
    <w:rsid w:val="005530A0"/>
    <w:rsid w:val="00553AF8"/>
    <w:rsid w:val="00554538"/>
    <w:rsid w:val="00554E19"/>
    <w:rsid w:val="005550EF"/>
    <w:rsid w:val="0056121F"/>
    <w:rsid w:val="00561A68"/>
    <w:rsid w:val="005620A5"/>
    <w:rsid w:val="00562226"/>
    <w:rsid w:val="005622A9"/>
    <w:rsid w:val="00563EFA"/>
    <w:rsid w:val="00566C77"/>
    <w:rsid w:val="00566FD1"/>
    <w:rsid w:val="005673D3"/>
    <w:rsid w:val="00572505"/>
    <w:rsid w:val="0057335F"/>
    <w:rsid w:val="00573F9C"/>
    <w:rsid w:val="005745FA"/>
    <w:rsid w:val="005746E8"/>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6A39"/>
    <w:rsid w:val="005A766A"/>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5ED7"/>
    <w:rsid w:val="005D60E0"/>
    <w:rsid w:val="005D6582"/>
    <w:rsid w:val="005D7905"/>
    <w:rsid w:val="005E0C7A"/>
    <w:rsid w:val="005E1484"/>
    <w:rsid w:val="005E385F"/>
    <w:rsid w:val="005E5B81"/>
    <w:rsid w:val="005E67C6"/>
    <w:rsid w:val="005F13E8"/>
    <w:rsid w:val="005F2CB1"/>
    <w:rsid w:val="005F3025"/>
    <w:rsid w:val="005F47D6"/>
    <w:rsid w:val="005F4FB1"/>
    <w:rsid w:val="005F5BD5"/>
    <w:rsid w:val="005F618C"/>
    <w:rsid w:val="005F70BD"/>
    <w:rsid w:val="00601748"/>
    <w:rsid w:val="0060283C"/>
    <w:rsid w:val="00602BD8"/>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36BC"/>
    <w:rsid w:val="00625922"/>
    <w:rsid w:val="00627B58"/>
    <w:rsid w:val="00630001"/>
    <w:rsid w:val="006311B3"/>
    <w:rsid w:val="00631C5E"/>
    <w:rsid w:val="0063284C"/>
    <w:rsid w:val="006335B4"/>
    <w:rsid w:val="00634C89"/>
    <w:rsid w:val="00635207"/>
    <w:rsid w:val="00636398"/>
    <w:rsid w:val="006368D3"/>
    <w:rsid w:val="00636DE2"/>
    <w:rsid w:val="00637672"/>
    <w:rsid w:val="00637762"/>
    <w:rsid w:val="006377A1"/>
    <w:rsid w:val="006377EC"/>
    <w:rsid w:val="006402F4"/>
    <w:rsid w:val="006407FF"/>
    <w:rsid w:val="00641019"/>
    <w:rsid w:val="006414A9"/>
    <w:rsid w:val="0064151F"/>
    <w:rsid w:val="00641533"/>
    <w:rsid w:val="0064208D"/>
    <w:rsid w:val="00642BFF"/>
    <w:rsid w:val="00643475"/>
    <w:rsid w:val="0064396A"/>
    <w:rsid w:val="00643DE4"/>
    <w:rsid w:val="0064624E"/>
    <w:rsid w:val="00646E69"/>
    <w:rsid w:val="00647594"/>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055"/>
    <w:rsid w:val="00662100"/>
    <w:rsid w:val="00662265"/>
    <w:rsid w:val="006627A2"/>
    <w:rsid w:val="006634E6"/>
    <w:rsid w:val="006655EE"/>
    <w:rsid w:val="006656A5"/>
    <w:rsid w:val="00665E8D"/>
    <w:rsid w:val="006669AA"/>
    <w:rsid w:val="00667351"/>
    <w:rsid w:val="006674E4"/>
    <w:rsid w:val="00667EE7"/>
    <w:rsid w:val="006703BC"/>
    <w:rsid w:val="00670479"/>
    <w:rsid w:val="00670922"/>
    <w:rsid w:val="00670BE1"/>
    <w:rsid w:val="00671DF6"/>
    <w:rsid w:val="0067218F"/>
    <w:rsid w:val="00672928"/>
    <w:rsid w:val="00672B57"/>
    <w:rsid w:val="006741F2"/>
    <w:rsid w:val="00674987"/>
    <w:rsid w:val="00674CC3"/>
    <w:rsid w:val="00675AC7"/>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1D2B"/>
    <w:rsid w:val="0069554E"/>
    <w:rsid w:val="00695FC2"/>
    <w:rsid w:val="00696248"/>
    <w:rsid w:val="006967BC"/>
    <w:rsid w:val="00696949"/>
    <w:rsid w:val="00697052"/>
    <w:rsid w:val="006A0AE8"/>
    <w:rsid w:val="006A30A0"/>
    <w:rsid w:val="006A3230"/>
    <w:rsid w:val="006A46FB"/>
    <w:rsid w:val="006A476E"/>
    <w:rsid w:val="006A4D6A"/>
    <w:rsid w:val="006A5E28"/>
    <w:rsid w:val="006A60C5"/>
    <w:rsid w:val="006A697B"/>
    <w:rsid w:val="006A75BE"/>
    <w:rsid w:val="006A7AFF"/>
    <w:rsid w:val="006B1816"/>
    <w:rsid w:val="006B2099"/>
    <w:rsid w:val="006B219F"/>
    <w:rsid w:val="006B22F5"/>
    <w:rsid w:val="006B2AF3"/>
    <w:rsid w:val="006B32AA"/>
    <w:rsid w:val="006B4A5F"/>
    <w:rsid w:val="006B4D27"/>
    <w:rsid w:val="006B50CF"/>
    <w:rsid w:val="006B79A1"/>
    <w:rsid w:val="006B79D7"/>
    <w:rsid w:val="006C03B8"/>
    <w:rsid w:val="006C12C5"/>
    <w:rsid w:val="006C14F9"/>
    <w:rsid w:val="006C2EB9"/>
    <w:rsid w:val="006C2F24"/>
    <w:rsid w:val="006C3A82"/>
    <w:rsid w:val="006C3F16"/>
    <w:rsid w:val="006C57EA"/>
    <w:rsid w:val="006C5EC9"/>
    <w:rsid w:val="006C6059"/>
    <w:rsid w:val="006C718E"/>
    <w:rsid w:val="006C7522"/>
    <w:rsid w:val="006C7D0B"/>
    <w:rsid w:val="006D1645"/>
    <w:rsid w:val="006D1870"/>
    <w:rsid w:val="006D1C03"/>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0999"/>
    <w:rsid w:val="006F1B70"/>
    <w:rsid w:val="006F1D87"/>
    <w:rsid w:val="006F3207"/>
    <w:rsid w:val="006F341D"/>
    <w:rsid w:val="006F3815"/>
    <w:rsid w:val="006F3CDE"/>
    <w:rsid w:val="006F58D4"/>
    <w:rsid w:val="006F6582"/>
    <w:rsid w:val="006F69E3"/>
    <w:rsid w:val="006F6F13"/>
    <w:rsid w:val="006F7141"/>
    <w:rsid w:val="006F76F3"/>
    <w:rsid w:val="006F7B87"/>
    <w:rsid w:val="006F7D49"/>
    <w:rsid w:val="0070346E"/>
    <w:rsid w:val="00704EDB"/>
    <w:rsid w:val="00706101"/>
    <w:rsid w:val="0070677E"/>
    <w:rsid w:val="00707072"/>
    <w:rsid w:val="00707D61"/>
    <w:rsid w:val="007120D0"/>
    <w:rsid w:val="00712287"/>
    <w:rsid w:val="00712772"/>
    <w:rsid w:val="00712C5B"/>
    <w:rsid w:val="00712D74"/>
    <w:rsid w:val="007148D3"/>
    <w:rsid w:val="00715530"/>
    <w:rsid w:val="00715B9A"/>
    <w:rsid w:val="0071669D"/>
    <w:rsid w:val="00716B5E"/>
    <w:rsid w:val="007226FA"/>
    <w:rsid w:val="00722D7B"/>
    <w:rsid w:val="0072450B"/>
    <w:rsid w:val="00724589"/>
    <w:rsid w:val="007248A9"/>
    <w:rsid w:val="007257D0"/>
    <w:rsid w:val="00726073"/>
    <w:rsid w:val="00726EA6"/>
    <w:rsid w:val="00727208"/>
    <w:rsid w:val="0072720F"/>
    <w:rsid w:val="00727680"/>
    <w:rsid w:val="00730C1D"/>
    <w:rsid w:val="00730DE3"/>
    <w:rsid w:val="00731752"/>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145"/>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903"/>
    <w:rsid w:val="00777DDE"/>
    <w:rsid w:val="00780A80"/>
    <w:rsid w:val="0078177E"/>
    <w:rsid w:val="0078273F"/>
    <w:rsid w:val="0078304C"/>
    <w:rsid w:val="0078323D"/>
    <w:rsid w:val="0078358E"/>
    <w:rsid w:val="00783673"/>
    <w:rsid w:val="00785490"/>
    <w:rsid w:val="007856EA"/>
    <w:rsid w:val="007864ED"/>
    <w:rsid w:val="00786719"/>
    <w:rsid w:val="007879C8"/>
    <w:rsid w:val="007904A1"/>
    <w:rsid w:val="007904E7"/>
    <w:rsid w:val="0079058A"/>
    <w:rsid w:val="00790CC6"/>
    <w:rsid w:val="007918D8"/>
    <w:rsid w:val="00791F32"/>
    <w:rsid w:val="007925EA"/>
    <w:rsid w:val="007931AB"/>
    <w:rsid w:val="0079329A"/>
    <w:rsid w:val="0079349D"/>
    <w:rsid w:val="00793CD8"/>
    <w:rsid w:val="0079409B"/>
    <w:rsid w:val="007954CD"/>
    <w:rsid w:val="00795C92"/>
    <w:rsid w:val="00796231"/>
    <w:rsid w:val="007974E3"/>
    <w:rsid w:val="00797EDF"/>
    <w:rsid w:val="007A14DF"/>
    <w:rsid w:val="007A1CB3"/>
    <w:rsid w:val="007A306F"/>
    <w:rsid w:val="007A3912"/>
    <w:rsid w:val="007A3D4E"/>
    <w:rsid w:val="007A43A6"/>
    <w:rsid w:val="007A4EA9"/>
    <w:rsid w:val="007A553C"/>
    <w:rsid w:val="007A58A6"/>
    <w:rsid w:val="007A5DA4"/>
    <w:rsid w:val="007A6062"/>
    <w:rsid w:val="007B124F"/>
    <w:rsid w:val="007B1F3A"/>
    <w:rsid w:val="007B2419"/>
    <w:rsid w:val="007B2DA9"/>
    <w:rsid w:val="007B3123"/>
    <w:rsid w:val="007B3BA9"/>
    <w:rsid w:val="007B3D2D"/>
    <w:rsid w:val="007B3E37"/>
    <w:rsid w:val="007B49CD"/>
    <w:rsid w:val="007B50AE"/>
    <w:rsid w:val="007B51DF"/>
    <w:rsid w:val="007B5450"/>
    <w:rsid w:val="007B598A"/>
    <w:rsid w:val="007B6F5E"/>
    <w:rsid w:val="007C05DD"/>
    <w:rsid w:val="007C1D46"/>
    <w:rsid w:val="007C240F"/>
    <w:rsid w:val="007C2586"/>
    <w:rsid w:val="007C2C09"/>
    <w:rsid w:val="007C3D18"/>
    <w:rsid w:val="007C5D77"/>
    <w:rsid w:val="007C5D8E"/>
    <w:rsid w:val="007C60BF"/>
    <w:rsid w:val="007C6636"/>
    <w:rsid w:val="007C6A07"/>
    <w:rsid w:val="007C6E67"/>
    <w:rsid w:val="007C75A1"/>
    <w:rsid w:val="007C77A5"/>
    <w:rsid w:val="007D04E5"/>
    <w:rsid w:val="007D09BA"/>
    <w:rsid w:val="007D1A27"/>
    <w:rsid w:val="007D1B03"/>
    <w:rsid w:val="007D1D3C"/>
    <w:rsid w:val="007D3BFB"/>
    <w:rsid w:val="007D428C"/>
    <w:rsid w:val="007D46FB"/>
    <w:rsid w:val="007D5901"/>
    <w:rsid w:val="007D7526"/>
    <w:rsid w:val="007D795E"/>
    <w:rsid w:val="007E18AF"/>
    <w:rsid w:val="007E4610"/>
    <w:rsid w:val="007E4715"/>
    <w:rsid w:val="007E505B"/>
    <w:rsid w:val="007E515F"/>
    <w:rsid w:val="007E55FC"/>
    <w:rsid w:val="007E5693"/>
    <w:rsid w:val="007E59BE"/>
    <w:rsid w:val="007E5CFA"/>
    <w:rsid w:val="007E6183"/>
    <w:rsid w:val="007E6D3A"/>
    <w:rsid w:val="007E7091"/>
    <w:rsid w:val="007E7B16"/>
    <w:rsid w:val="007F0FED"/>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0797A"/>
    <w:rsid w:val="00810AE0"/>
    <w:rsid w:val="00811D8F"/>
    <w:rsid w:val="00811FCB"/>
    <w:rsid w:val="00812212"/>
    <w:rsid w:val="00813C20"/>
    <w:rsid w:val="0081402A"/>
    <w:rsid w:val="0081427E"/>
    <w:rsid w:val="008158D6"/>
    <w:rsid w:val="00816DC6"/>
    <w:rsid w:val="0081716D"/>
    <w:rsid w:val="00817196"/>
    <w:rsid w:val="008171EC"/>
    <w:rsid w:val="00817F7E"/>
    <w:rsid w:val="00820F30"/>
    <w:rsid w:val="008212AC"/>
    <w:rsid w:val="00822236"/>
    <w:rsid w:val="008235DB"/>
    <w:rsid w:val="00824AB4"/>
    <w:rsid w:val="00824F41"/>
    <w:rsid w:val="00825C42"/>
    <w:rsid w:val="00825D25"/>
    <w:rsid w:val="00826DAD"/>
    <w:rsid w:val="00827D6F"/>
    <w:rsid w:val="00831983"/>
    <w:rsid w:val="00831C7C"/>
    <w:rsid w:val="0083332F"/>
    <w:rsid w:val="00833B49"/>
    <w:rsid w:val="00834305"/>
    <w:rsid w:val="00834B96"/>
    <w:rsid w:val="00836A89"/>
    <w:rsid w:val="008376AC"/>
    <w:rsid w:val="00840686"/>
    <w:rsid w:val="00840A81"/>
    <w:rsid w:val="00842249"/>
    <w:rsid w:val="00842C4E"/>
    <w:rsid w:val="0084329D"/>
    <w:rsid w:val="008434F8"/>
    <w:rsid w:val="00843688"/>
    <w:rsid w:val="008439B2"/>
    <w:rsid w:val="008444E8"/>
    <w:rsid w:val="008448BA"/>
    <w:rsid w:val="00844E80"/>
    <w:rsid w:val="00845638"/>
    <w:rsid w:val="00845942"/>
    <w:rsid w:val="008459D0"/>
    <w:rsid w:val="00845EAD"/>
    <w:rsid w:val="00846AD6"/>
    <w:rsid w:val="00846FE7"/>
    <w:rsid w:val="00851990"/>
    <w:rsid w:val="00854439"/>
    <w:rsid w:val="008546E8"/>
    <w:rsid w:val="00854A05"/>
    <w:rsid w:val="00856911"/>
    <w:rsid w:val="00857F63"/>
    <w:rsid w:val="008615C3"/>
    <w:rsid w:val="00863532"/>
    <w:rsid w:val="008647FE"/>
    <w:rsid w:val="0086488F"/>
    <w:rsid w:val="0086561B"/>
    <w:rsid w:val="00865F90"/>
    <w:rsid w:val="00866B3F"/>
    <w:rsid w:val="008677FD"/>
    <w:rsid w:val="0087066A"/>
    <w:rsid w:val="008706D4"/>
    <w:rsid w:val="00870F8A"/>
    <w:rsid w:val="008719A4"/>
    <w:rsid w:val="00871A41"/>
    <w:rsid w:val="00871D23"/>
    <w:rsid w:val="008728EB"/>
    <w:rsid w:val="00873D41"/>
    <w:rsid w:val="00874312"/>
    <w:rsid w:val="0087437C"/>
    <w:rsid w:val="008746DB"/>
    <w:rsid w:val="00875903"/>
    <w:rsid w:val="00875CD7"/>
    <w:rsid w:val="00876B4D"/>
    <w:rsid w:val="00877444"/>
    <w:rsid w:val="00877F18"/>
    <w:rsid w:val="00881067"/>
    <w:rsid w:val="00885CB5"/>
    <w:rsid w:val="008875AE"/>
    <w:rsid w:val="008916C4"/>
    <w:rsid w:val="008919BC"/>
    <w:rsid w:val="008929D0"/>
    <w:rsid w:val="008930AC"/>
    <w:rsid w:val="00893A55"/>
    <w:rsid w:val="008941E3"/>
    <w:rsid w:val="008946B2"/>
    <w:rsid w:val="00894A88"/>
    <w:rsid w:val="00894D0A"/>
    <w:rsid w:val="00895386"/>
    <w:rsid w:val="00895EE5"/>
    <w:rsid w:val="00897C69"/>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36F4"/>
    <w:rsid w:val="008B4BA3"/>
    <w:rsid w:val="008B51A0"/>
    <w:rsid w:val="008B592A"/>
    <w:rsid w:val="008B7024"/>
    <w:rsid w:val="008B7454"/>
    <w:rsid w:val="008B7B5C"/>
    <w:rsid w:val="008C0C99"/>
    <w:rsid w:val="008C2017"/>
    <w:rsid w:val="008C2E1C"/>
    <w:rsid w:val="008C3E60"/>
    <w:rsid w:val="008C43AE"/>
    <w:rsid w:val="008C441E"/>
    <w:rsid w:val="008C47DD"/>
    <w:rsid w:val="008C4958"/>
    <w:rsid w:val="008C4BAA"/>
    <w:rsid w:val="008C5AAF"/>
    <w:rsid w:val="008C63A1"/>
    <w:rsid w:val="008C6AE8"/>
    <w:rsid w:val="008C7573"/>
    <w:rsid w:val="008D00A5"/>
    <w:rsid w:val="008D0A82"/>
    <w:rsid w:val="008D0D77"/>
    <w:rsid w:val="008D19B3"/>
    <w:rsid w:val="008D25F8"/>
    <w:rsid w:val="008D34F1"/>
    <w:rsid w:val="008D39D8"/>
    <w:rsid w:val="008D42D1"/>
    <w:rsid w:val="008D4987"/>
    <w:rsid w:val="008D6D1A"/>
    <w:rsid w:val="008E065E"/>
    <w:rsid w:val="008E0927"/>
    <w:rsid w:val="008E1909"/>
    <w:rsid w:val="008E4D37"/>
    <w:rsid w:val="008E64C2"/>
    <w:rsid w:val="008F0165"/>
    <w:rsid w:val="008F0654"/>
    <w:rsid w:val="008F0A0B"/>
    <w:rsid w:val="008F1C4E"/>
    <w:rsid w:val="008F1EAB"/>
    <w:rsid w:val="008F2F5B"/>
    <w:rsid w:val="008F33DC"/>
    <w:rsid w:val="008F3DF4"/>
    <w:rsid w:val="008F477F"/>
    <w:rsid w:val="008F4EB4"/>
    <w:rsid w:val="008F5EC9"/>
    <w:rsid w:val="008F7C33"/>
    <w:rsid w:val="009015DE"/>
    <w:rsid w:val="0090178F"/>
    <w:rsid w:val="00901CF5"/>
    <w:rsid w:val="00902350"/>
    <w:rsid w:val="0090336B"/>
    <w:rsid w:val="009033B0"/>
    <w:rsid w:val="00904644"/>
    <w:rsid w:val="00904D6C"/>
    <w:rsid w:val="009053AA"/>
    <w:rsid w:val="00906939"/>
    <w:rsid w:val="0090710B"/>
    <w:rsid w:val="00910800"/>
    <w:rsid w:val="009108E8"/>
    <w:rsid w:val="00910B7D"/>
    <w:rsid w:val="009110EC"/>
    <w:rsid w:val="00911621"/>
    <w:rsid w:val="00911D9C"/>
    <w:rsid w:val="00911DFB"/>
    <w:rsid w:val="00912E2F"/>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279FB"/>
    <w:rsid w:val="00930B0E"/>
    <w:rsid w:val="00931153"/>
    <w:rsid w:val="00931BD9"/>
    <w:rsid w:val="0093250D"/>
    <w:rsid w:val="00934A27"/>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119A"/>
    <w:rsid w:val="00952530"/>
    <w:rsid w:val="00953920"/>
    <w:rsid w:val="00953D47"/>
    <w:rsid w:val="0095464B"/>
    <w:rsid w:val="009564BA"/>
    <w:rsid w:val="0095681E"/>
    <w:rsid w:val="009572D4"/>
    <w:rsid w:val="00961921"/>
    <w:rsid w:val="009636ED"/>
    <w:rsid w:val="0096430A"/>
    <w:rsid w:val="0096458B"/>
    <w:rsid w:val="00964C39"/>
    <w:rsid w:val="00964D42"/>
    <w:rsid w:val="00965090"/>
    <w:rsid w:val="009653E7"/>
    <w:rsid w:val="0096554B"/>
    <w:rsid w:val="0096584A"/>
    <w:rsid w:val="009661CB"/>
    <w:rsid w:val="00967461"/>
    <w:rsid w:val="00971BD4"/>
    <w:rsid w:val="00971E3D"/>
    <w:rsid w:val="00971F08"/>
    <w:rsid w:val="00973B2E"/>
    <w:rsid w:val="00974D99"/>
    <w:rsid w:val="009755C8"/>
    <w:rsid w:val="009756ED"/>
    <w:rsid w:val="0097603D"/>
    <w:rsid w:val="00976949"/>
    <w:rsid w:val="00980100"/>
    <w:rsid w:val="00980477"/>
    <w:rsid w:val="00980821"/>
    <w:rsid w:val="00982059"/>
    <w:rsid w:val="00982563"/>
    <w:rsid w:val="00983CF7"/>
    <w:rsid w:val="00984F8C"/>
    <w:rsid w:val="00985171"/>
    <w:rsid w:val="00985253"/>
    <w:rsid w:val="009853B3"/>
    <w:rsid w:val="00985C0E"/>
    <w:rsid w:val="00990071"/>
    <w:rsid w:val="009904DA"/>
    <w:rsid w:val="00990630"/>
    <w:rsid w:val="00991761"/>
    <w:rsid w:val="00991F1A"/>
    <w:rsid w:val="00993086"/>
    <w:rsid w:val="00994DCA"/>
    <w:rsid w:val="00995BDF"/>
    <w:rsid w:val="009960EC"/>
    <w:rsid w:val="00996C4F"/>
    <w:rsid w:val="00996C63"/>
    <w:rsid w:val="009970DD"/>
    <w:rsid w:val="00997158"/>
    <w:rsid w:val="009A0DCF"/>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05F"/>
    <w:rsid w:val="009B564E"/>
    <w:rsid w:val="009B5D0D"/>
    <w:rsid w:val="009B6B5C"/>
    <w:rsid w:val="009B7E87"/>
    <w:rsid w:val="009C00F3"/>
    <w:rsid w:val="009C0169"/>
    <w:rsid w:val="009C1288"/>
    <w:rsid w:val="009C1D02"/>
    <w:rsid w:val="009C2E11"/>
    <w:rsid w:val="009C403E"/>
    <w:rsid w:val="009C41C7"/>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85"/>
    <w:rsid w:val="009E14E0"/>
    <w:rsid w:val="009E225F"/>
    <w:rsid w:val="009E2429"/>
    <w:rsid w:val="009E35DB"/>
    <w:rsid w:val="009E3668"/>
    <w:rsid w:val="009E47A3"/>
    <w:rsid w:val="009E5A5F"/>
    <w:rsid w:val="009E6258"/>
    <w:rsid w:val="009E7F3B"/>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050A1"/>
    <w:rsid w:val="00A059FE"/>
    <w:rsid w:val="00A103CA"/>
    <w:rsid w:val="00A11E91"/>
    <w:rsid w:val="00A13E54"/>
    <w:rsid w:val="00A149E5"/>
    <w:rsid w:val="00A163EE"/>
    <w:rsid w:val="00A17AFC"/>
    <w:rsid w:val="00A17F63"/>
    <w:rsid w:val="00A20116"/>
    <w:rsid w:val="00A20953"/>
    <w:rsid w:val="00A2193B"/>
    <w:rsid w:val="00A21C8F"/>
    <w:rsid w:val="00A21DC1"/>
    <w:rsid w:val="00A22229"/>
    <w:rsid w:val="00A22EC3"/>
    <w:rsid w:val="00A23104"/>
    <w:rsid w:val="00A2351A"/>
    <w:rsid w:val="00A23663"/>
    <w:rsid w:val="00A246B3"/>
    <w:rsid w:val="00A258F9"/>
    <w:rsid w:val="00A264A9"/>
    <w:rsid w:val="00A26C48"/>
    <w:rsid w:val="00A26DCF"/>
    <w:rsid w:val="00A27785"/>
    <w:rsid w:val="00A27F80"/>
    <w:rsid w:val="00A30187"/>
    <w:rsid w:val="00A31609"/>
    <w:rsid w:val="00A31F02"/>
    <w:rsid w:val="00A32198"/>
    <w:rsid w:val="00A32497"/>
    <w:rsid w:val="00A33331"/>
    <w:rsid w:val="00A3448A"/>
    <w:rsid w:val="00A34629"/>
    <w:rsid w:val="00A36297"/>
    <w:rsid w:val="00A40579"/>
    <w:rsid w:val="00A4098D"/>
    <w:rsid w:val="00A41E2B"/>
    <w:rsid w:val="00A43174"/>
    <w:rsid w:val="00A436AF"/>
    <w:rsid w:val="00A45B74"/>
    <w:rsid w:val="00A45CE9"/>
    <w:rsid w:val="00A46428"/>
    <w:rsid w:val="00A466BF"/>
    <w:rsid w:val="00A52E1D"/>
    <w:rsid w:val="00A53417"/>
    <w:rsid w:val="00A53815"/>
    <w:rsid w:val="00A55C3F"/>
    <w:rsid w:val="00A560F5"/>
    <w:rsid w:val="00A56E72"/>
    <w:rsid w:val="00A61040"/>
    <w:rsid w:val="00A61499"/>
    <w:rsid w:val="00A6164D"/>
    <w:rsid w:val="00A61ADD"/>
    <w:rsid w:val="00A62034"/>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3E71"/>
    <w:rsid w:val="00A84756"/>
    <w:rsid w:val="00A8476E"/>
    <w:rsid w:val="00A84A48"/>
    <w:rsid w:val="00A8501B"/>
    <w:rsid w:val="00A85379"/>
    <w:rsid w:val="00A85C50"/>
    <w:rsid w:val="00A90BCB"/>
    <w:rsid w:val="00A91166"/>
    <w:rsid w:val="00A91A99"/>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319"/>
    <w:rsid w:val="00AD2974"/>
    <w:rsid w:val="00AD2D49"/>
    <w:rsid w:val="00AD2ED0"/>
    <w:rsid w:val="00AD3984"/>
    <w:rsid w:val="00AD3F94"/>
    <w:rsid w:val="00AD4A5A"/>
    <w:rsid w:val="00AD5242"/>
    <w:rsid w:val="00AD5483"/>
    <w:rsid w:val="00AD5A76"/>
    <w:rsid w:val="00AD619F"/>
    <w:rsid w:val="00AD6857"/>
    <w:rsid w:val="00AE1503"/>
    <w:rsid w:val="00AE1B73"/>
    <w:rsid w:val="00AE1E07"/>
    <w:rsid w:val="00AE2144"/>
    <w:rsid w:val="00AE27AC"/>
    <w:rsid w:val="00AE40E0"/>
    <w:rsid w:val="00AE4DBA"/>
    <w:rsid w:val="00AE4DE9"/>
    <w:rsid w:val="00AE4F07"/>
    <w:rsid w:val="00AE6325"/>
    <w:rsid w:val="00AE6FA4"/>
    <w:rsid w:val="00AF1BE3"/>
    <w:rsid w:val="00AF1C5D"/>
    <w:rsid w:val="00AF3BF7"/>
    <w:rsid w:val="00AF42D7"/>
    <w:rsid w:val="00AF64B9"/>
    <w:rsid w:val="00AF67D1"/>
    <w:rsid w:val="00AF7186"/>
    <w:rsid w:val="00AF7BFE"/>
    <w:rsid w:val="00B006FE"/>
    <w:rsid w:val="00B007CB"/>
    <w:rsid w:val="00B010DA"/>
    <w:rsid w:val="00B013B4"/>
    <w:rsid w:val="00B01507"/>
    <w:rsid w:val="00B026F9"/>
    <w:rsid w:val="00B02AA9"/>
    <w:rsid w:val="00B02FA3"/>
    <w:rsid w:val="00B04B65"/>
    <w:rsid w:val="00B05084"/>
    <w:rsid w:val="00B05388"/>
    <w:rsid w:val="00B06AD2"/>
    <w:rsid w:val="00B07BF2"/>
    <w:rsid w:val="00B11F36"/>
    <w:rsid w:val="00B121F3"/>
    <w:rsid w:val="00B14616"/>
    <w:rsid w:val="00B1550A"/>
    <w:rsid w:val="00B157F9"/>
    <w:rsid w:val="00B159C0"/>
    <w:rsid w:val="00B16149"/>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5712"/>
    <w:rsid w:val="00B575E5"/>
    <w:rsid w:val="00B57B16"/>
    <w:rsid w:val="00B60228"/>
    <w:rsid w:val="00B60A22"/>
    <w:rsid w:val="00B642EA"/>
    <w:rsid w:val="00B664C7"/>
    <w:rsid w:val="00B66D33"/>
    <w:rsid w:val="00B67AB7"/>
    <w:rsid w:val="00B705B3"/>
    <w:rsid w:val="00B70D91"/>
    <w:rsid w:val="00B73333"/>
    <w:rsid w:val="00B738FF"/>
    <w:rsid w:val="00B739F6"/>
    <w:rsid w:val="00B75956"/>
    <w:rsid w:val="00B75D08"/>
    <w:rsid w:val="00B775C9"/>
    <w:rsid w:val="00B7790C"/>
    <w:rsid w:val="00B81675"/>
    <w:rsid w:val="00B81A6C"/>
    <w:rsid w:val="00B83688"/>
    <w:rsid w:val="00B8397E"/>
    <w:rsid w:val="00B8539F"/>
    <w:rsid w:val="00B85DE5"/>
    <w:rsid w:val="00B87C1A"/>
    <w:rsid w:val="00B90F73"/>
    <w:rsid w:val="00B91888"/>
    <w:rsid w:val="00B9356B"/>
    <w:rsid w:val="00B93B59"/>
    <w:rsid w:val="00B9406A"/>
    <w:rsid w:val="00B941BB"/>
    <w:rsid w:val="00B94A13"/>
    <w:rsid w:val="00B94D1A"/>
    <w:rsid w:val="00BA0474"/>
    <w:rsid w:val="00BA096A"/>
    <w:rsid w:val="00BA2280"/>
    <w:rsid w:val="00BA2A08"/>
    <w:rsid w:val="00BA31EF"/>
    <w:rsid w:val="00BA4E5C"/>
    <w:rsid w:val="00BA51BF"/>
    <w:rsid w:val="00BA56D2"/>
    <w:rsid w:val="00BA5866"/>
    <w:rsid w:val="00BA76E0"/>
    <w:rsid w:val="00BB07F1"/>
    <w:rsid w:val="00BB25E5"/>
    <w:rsid w:val="00BB2A25"/>
    <w:rsid w:val="00BB3EBF"/>
    <w:rsid w:val="00BB4886"/>
    <w:rsid w:val="00BB4F1D"/>
    <w:rsid w:val="00BB51E9"/>
    <w:rsid w:val="00BB5D02"/>
    <w:rsid w:val="00BC03A5"/>
    <w:rsid w:val="00BC058F"/>
    <w:rsid w:val="00BC0FDC"/>
    <w:rsid w:val="00BC115E"/>
    <w:rsid w:val="00BC1781"/>
    <w:rsid w:val="00BC1CF7"/>
    <w:rsid w:val="00BC3053"/>
    <w:rsid w:val="00BC3D78"/>
    <w:rsid w:val="00BC4D2E"/>
    <w:rsid w:val="00BC6D0A"/>
    <w:rsid w:val="00BC6FF0"/>
    <w:rsid w:val="00BD368E"/>
    <w:rsid w:val="00BD4244"/>
    <w:rsid w:val="00BD48AC"/>
    <w:rsid w:val="00BD56A2"/>
    <w:rsid w:val="00BD5EC8"/>
    <w:rsid w:val="00BD5F1A"/>
    <w:rsid w:val="00BD6DC6"/>
    <w:rsid w:val="00BD70BA"/>
    <w:rsid w:val="00BD785B"/>
    <w:rsid w:val="00BD7E30"/>
    <w:rsid w:val="00BE045A"/>
    <w:rsid w:val="00BE1234"/>
    <w:rsid w:val="00BE151F"/>
    <w:rsid w:val="00BE15B0"/>
    <w:rsid w:val="00BE2FA6"/>
    <w:rsid w:val="00BE333F"/>
    <w:rsid w:val="00BE49E0"/>
    <w:rsid w:val="00BE6B91"/>
    <w:rsid w:val="00BE7406"/>
    <w:rsid w:val="00BE7603"/>
    <w:rsid w:val="00BF03EF"/>
    <w:rsid w:val="00BF078F"/>
    <w:rsid w:val="00BF0DEB"/>
    <w:rsid w:val="00BF1062"/>
    <w:rsid w:val="00BF19D7"/>
    <w:rsid w:val="00BF3279"/>
    <w:rsid w:val="00BF468D"/>
    <w:rsid w:val="00BF5E3B"/>
    <w:rsid w:val="00BF5F51"/>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3749"/>
    <w:rsid w:val="00C279B5"/>
    <w:rsid w:val="00C27C45"/>
    <w:rsid w:val="00C30F35"/>
    <w:rsid w:val="00C31367"/>
    <w:rsid w:val="00C3136B"/>
    <w:rsid w:val="00C31BEC"/>
    <w:rsid w:val="00C32906"/>
    <w:rsid w:val="00C3328B"/>
    <w:rsid w:val="00C36C3F"/>
    <w:rsid w:val="00C3719D"/>
    <w:rsid w:val="00C37CB2"/>
    <w:rsid w:val="00C40217"/>
    <w:rsid w:val="00C409BA"/>
    <w:rsid w:val="00C40D65"/>
    <w:rsid w:val="00C40F8B"/>
    <w:rsid w:val="00C41075"/>
    <w:rsid w:val="00C42369"/>
    <w:rsid w:val="00C42BCD"/>
    <w:rsid w:val="00C43471"/>
    <w:rsid w:val="00C44780"/>
    <w:rsid w:val="00C45ACA"/>
    <w:rsid w:val="00C45DFB"/>
    <w:rsid w:val="00C46047"/>
    <w:rsid w:val="00C46E9F"/>
    <w:rsid w:val="00C473A5"/>
    <w:rsid w:val="00C5192E"/>
    <w:rsid w:val="00C52EE8"/>
    <w:rsid w:val="00C53649"/>
    <w:rsid w:val="00C53B52"/>
    <w:rsid w:val="00C54995"/>
    <w:rsid w:val="00C54BF7"/>
    <w:rsid w:val="00C54D41"/>
    <w:rsid w:val="00C55034"/>
    <w:rsid w:val="00C56232"/>
    <w:rsid w:val="00C578B4"/>
    <w:rsid w:val="00C60783"/>
    <w:rsid w:val="00C6204D"/>
    <w:rsid w:val="00C63D1C"/>
    <w:rsid w:val="00C6455D"/>
    <w:rsid w:val="00C64672"/>
    <w:rsid w:val="00C64907"/>
    <w:rsid w:val="00C64D4C"/>
    <w:rsid w:val="00C651EB"/>
    <w:rsid w:val="00C6544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178"/>
    <w:rsid w:val="00C81568"/>
    <w:rsid w:val="00C84B4F"/>
    <w:rsid w:val="00C85456"/>
    <w:rsid w:val="00C859B5"/>
    <w:rsid w:val="00C85B13"/>
    <w:rsid w:val="00C85ED8"/>
    <w:rsid w:val="00C86D45"/>
    <w:rsid w:val="00C8756F"/>
    <w:rsid w:val="00C87A8E"/>
    <w:rsid w:val="00C9027A"/>
    <w:rsid w:val="00C9068E"/>
    <w:rsid w:val="00C93814"/>
    <w:rsid w:val="00C93C4B"/>
    <w:rsid w:val="00C944AB"/>
    <w:rsid w:val="00C9485E"/>
    <w:rsid w:val="00C95742"/>
    <w:rsid w:val="00C95B40"/>
    <w:rsid w:val="00C97CA2"/>
    <w:rsid w:val="00CA0B16"/>
    <w:rsid w:val="00CA0E61"/>
    <w:rsid w:val="00CA18EE"/>
    <w:rsid w:val="00CA1ED8"/>
    <w:rsid w:val="00CA2257"/>
    <w:rsid w:val="00CA2896"/>
    <w:rsid w:val="00CA70BB"/>
    <w:rsid w:val="00CB1F63"/>
    <w:rsid w:val="00CB3EDD"/>
    <w:rsid w:val="00CB4D63"/>
    <w:rsid w:val="00CB6186"/>
    <w:rsid w:val="00CB672B"/>
    <w:rsid w:val="00CB6B4B"/>
    <w:rsid w:val="00CB7170"/>
    <w:rsid w:val="00CB735C"/>
    <w:rsid w:val="00CB7EE1"/>
    <w:rsid w:val="00CC040E"/>
    <w:rsid w:val="00CC111F"/>
    <w:rsid w:val="00CC1CF8"/>
    <w:rsid w:val="00CC2011"/>
    <w:rsid w:val="00CC218F"/>
    <w:rsid w:val="00CC3EA0"/>
    <w:rsid w:val="00CC46B8"/>
    <w:rsid w:val="00CC5C18"/>
    <w:rsid w:val="00CC6B27"/>
    <w:rsid w:val="00CC7B45"/>
    <w:rsid w:val="00CC7E06"/>
    <w:rsid w:val="00CD1152"/>
    <w:rsid w:val="00CD1188"/>
    <w:rsid w:val="00CD1AE8"/>
    <w:rsid w:val="00CD1E94"/>
    <w:rsid w:val="00CD2A3E"/>
    <w:rsid w:val="00CD2ED1"/>
    <w:rsid w:val="00CD337B"/>
    <w:rsid w:val="00CD4650"/>
    <w:rsid w:val="00CD567B"/>
    <w:rsid w:val="00CD7A4A"/>
    <w:rsid w:val="00CE0424"/>
    <w:rsid w:val="00CE0BF5"/>
    <w:rsid w:val="00CE33F4"/>
    <w:rsid w:val="00CE6678"/>
    <w:rsid w:val="00CE7561"/>
    <w:rsid w:val="00CF1354"/>
    <w:rsid w:val="00CF1639"/>
    <w:rsid w:val="00CF1822"/>
    <w:rsid w:val="00CF2B2D"/>
    <w:rsid w:val="00CF3957"/>
    <w:rsid w:val="00CF3A9D"/>
    <w:rsid w:val="00CF3B1F"/>
    <w:rsid w:val="00CF3BF6"/>
    <w:rsid w:val="00CF4038"/>
    <w:rsid w:val="00CF54B8"/>
    <w:rsid w:val="00CF625B"/>
    <w:rsid w:val="00CF687E"/>
    <w:rsid w:val="00CF6E99"/>
    <w:rsid w:val="00CF76AF"/>
    <w:rsid w:val="00D020F8"/>
    <w:rsid w:val="00D03490"/>
    <w:rsid w:val="00D0349B"/>
    <w:rsid w:val="00D06022"/>
    <w:rsid w:val="00D068E5"/>
    <w:rsid w:val="00D06CC1"/>
    <w:rsid w:val="00D072C2"/>
    <w:rsid w:val="00D07BCC"/>
    <w:rsid w:val="00D10249"/>
    <w:rsid w:val="00D108D2"/>
    <w:rsid w:val="00D1129C"/>
    <w:rsid w:val="00D11405"/>
    <w:rsid w:val="00D115C3"/>
    <w:rsid w:val="00D11897"/>
    <w:rsid w:val="00D11F26"/>
    <w:rsid w:val="00D13013"/>
    <w:rsid w:val="00D13135"/>
    <w:rsid w:val="00D13380"/>
    <w:rsid w:val="00D13E4E"/>
    <w:rsid w:val="00D14E67"/>
    <w:rsid w:val="00D162E0"/>
    <w:rsid w:val="00D20096"/>
    <w:rsid w:val="00D20BF7"/>
    <w:rsid w:val="00D2367E"/>
    <w:rsid w:val="00D239A7"/>
    <w:rsid w:val="00D23F47"/>
    <w:rsid w:val="00D25309"/>
    <w:rsid w:val="00D26CDD"/>
    <w:rsid w:val="00D331D4"/>
    <w:rsid w:val="00D33254"/>
    <w:rsid w:val="00D33BE9"/>
    <w:rsid w:val="00D345E4"/>
    <w:rsid w:val="00D34A44"/>
    <w:rsid w:val="00D34E0D"/>
    <w:rsid w:val="00D354C8"/>
    <w:rsid w:val="00D355DB"/>
    <w:rsid w:val="00D368E6"/>
    <w:rsid w:val="00D36D96"/>
    <w:rsid w:val="00D36E71"/>
    <w:rsid w:val="00D37190"/>
    <w:rsid w:val="00D37D87"/>
    <w:rsid w:val="00D40B33"/>
    <w:rsid w:val="00D4100A"/>
    <w:rsid w:val="00D42DEC"/>
    <w:rsid w:val="00D4317E"/>
    <w:rsid w:val="00D4318F"/>
    <w:rsid w:val="00D436F7"/>
    <w:rsid w:val="00D438BF"/>
    <w:rsid w:val="00D43CA5"/>
    <w:rsid w:val="00D440F8"/>
    <w:rsid w:val="00D44F28"/>
    <w:rsid w:val="00D4544D"/>
    <w:rsid w:val="00D4787A"/>
    <w:rsid w:val="00D47A9E"/>
    <w:rsid w:val="00D47ED6"/>
    <w:rsid w:val="00D50658"/>
    <w:rsid w:val="00D517E8"/>
    <w:rsid w:val="00D52023"/>
    <w:rsid w:val="00D53BA7"/>
    <w:rsid w:val="00D546FF"/>
    <w:rsid w:val="00D552A0"/>
    <w:rsid w:val="00D555CB"/>
    <w:rsid w:val="00D55AD5"/>
    <w:rsid w:val="00D55F18"/>
    <w:rsid w:val="00D564D4"/>
    <w:rsid w:val="00D56FCB"/>
    <w:rsid w:val="00D575FE"/>
    <w:rsid w:val="00D576CA"/>
    <w:rsid w:val="00D57EDD"/>
    <w:rsid w:val="00D61899"/>
    <w:rsid w:val="00D61AF5"/>
    <w:rsid w:val="00D623D2"/>
    <w:rsid w:val="00D64687"/>
    <w:rsid w:val="00D652B5"/>
    <w:rsid w:val="00D66155"/>
    <w:rsid w:val="00D66BB5"/>
    <w:rsid w:val="00D66D5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3E24"/>
    <w:rsid w:val="00D842AC"/>
    <w:rsid w:val="00D86A4C"/>
    <w:rsid w:val="00D86CA3"/>
    <w:rsid w:val="00D871CE"/>
    <w:rsid w:val="00D90EF6"/>
    <w:rsid w:val="00D9196D"/>
    <w:rsid w:val="00D91DE5"/>
    <w:rsid w:val="00D91ED6"/>
    <w:rsid w:val="00D92982"/>
    <w:rsid w:val="00D92BEE"/>
    <w:rsid w:val="00D942F7"/>
    <w:rsid w:val="00D962BA"/>
    <w:rsid w:val="00D96EBC"/>
    <w:rsid w:val="00D96ECD"/>
    <w:rsid w:val="00D975D0"/>
    <w:rsid w:val="00DA1E94"/>
    <w:rsid w:val="00DA2206"/>
    <w:rsid w:val="00DA305E"/>
    <w:rsid w:val="00DA5417"/>
    <w:rsid w:val="00DA56E8"/>
    <w:rsid w:val="00DA57D0"/>
    <w:rsid w:val="00DA7F83"/>
    <w:rsid w:val="00DB03D2"/>
    <w:rsid w:val="00DB05F3"/>
    <w:rsid w:val="00DB06B2"/>
    <w:rsid w:val="00DB0A9F"/>
    <w:rsid w:val="00DB147A"/>
    <w:rsid w:val="00DB2A44"/>
    <w:rsid w:val="00DB377D"/>
    <w:rsid w:val="00DB6364"/>
    <w:rsid w:val="00DB7444"/>
    <w:rsid w:val="00DC07B1"/>
    <w:rsid w:val="00DC1019"/>
    <w:rsid w:val="00DC2298"/>
    <w:rsid w:val="00DC2C44"/>
    <w:rsid w:val="00DC2D36"/>
    <w:rsid w:val="00DC4521"/>
    <w:rsid w:val="00DC53EF"/>
    <w:rsid w:val="00DC70ED"/>
    <w:rsid w:val="00DD15D4"/>
    <w:rsid w:val="00DD1A33"/>
    <w:rsid w:val="00DD2EFE"/>
    <w:rsid w:val="00DD5E39"/>
    <w:rsid w:val="00DD75B4"/>
    <w:rsid w:val="00DE0883"/>
    <w:rsid w:val="00DE1376"/>
    <w:rsid w:val="00DE20C6"/>
    <w:rsid w:val="00DE3834"/>
    <w:rsid w:val="00DE3E4A"/>
    <w:rsid w:val="00DE524C"/>
    <w:rsid w:val="00DE534B"/>
    <w:rsid w:val="00DE5608"/>
    <w:rsid w:val="00DE58D0"/>
    <w:rsid w:val="00DE654F"/>
    <w:rsid w:val="00DE72A1"/>
    <w:rsid w:val="00DF0015"/>
    <w:rsid w:val="00DF08C8"/>
    <w:rsid w:val="00DF09F6"/>
    <w:rsid w:val="00DF0B6E"/>
    <w:rsid w:val="00DF0DE6"/>
    <w:rsid w:val="00DF15E0"/>
    <w:rsid w:val="00DF1BAF"/>
    <w:rsid w:val="00DF1DB9"/>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0BFC"/>
    <w:rsid w:val="00E41336"/>
    <w:rsid w:val="00E43001"/>
    <w:rsid w:val="00E433FA"/>
    <w:rsid w:val="00E44504"/>
    <w:rsid w:val="00E446F1"/>
    <w:rsid w:val="00E450E5"/>
    <w:rsid w:val="00E46636"/>
    <w:rsid w:val="00E466B6"/>
    <w:rsid w:val="00E46886"/>
    <w:rsid w:val="00E476BF"/>
    <w:rsid w:val="00E47A56"/>
    <w:rsid w:val="00E47AEF"/>
    <w:rsid w:val="00E5043D"/>
    <w:rsid w:val="00E50888"/>
    <w:rsid w:val="00E5097E"/>
    <w:rsid w:val="00E50DFA"/>
    <w:rsid w:val="00E518D3"/>
    <w:rsid w:val="00E51A10"/>
    <w:rsid w:val="00E525AF"/>
    <w:rsid w:val="00E53B75"/>
    <w:rsid w:val="00E54E3B"/>
    <w:rsid w:val="00E561C9"/>
    <w:rsid w:val="00E5741C"/>
    <w:rsid w:val="00E57565"/>
    <w:rsid w:val="00E57E72"/>
    <w:rsid w:val="00E62457"/>
    <w:rsid w:val="00E631C1"/>
    <w:rsid w:val="00E63261"/>
    <w:rsid w:val="00E63838"/>
    <w:rsid w:val="00E64434"/>
    <w:rsid w:val="00E64B5A"/>
    <w:rsid w:val="00E64EA1"/>
    <w:rsid w:val="00E66FF0"/>
    <w:rsid w:val="00E67C51"/>
    <w:rsid w:val="00E72EFC"/>
    <w:rsid w:val="00E74B41"/>
    <w:rsid w:val="00E758EC"/>
    <w:rsid w:val="00E76119"/>
    <w:rsid w:val="00E77DB1"/>
    <w:rsid w:val="00E8234C"/>
    <w:rsid w:val="00E83AA9"/>
    <w:rsid w:val="00E84AEE"/>
    <w:rsid w:val="00E84DF8"/>
    <w:rsid w:val="00E8540D"/>
    <w:rsid w:val="00E85928"/>
    <w:rsid w:val="00E86F64"/>
    <w:rsid w:val="00E87822"/>
    <w:rsid w:val="00E90395"/>
    <w:rsid w:val="00E90E49"/>
    <w:rsid w:val="00E917F9"/>
    <w:rsid w:val="00E9291C"/>
    <w:rsid w:val="00E93FCB"/>
    <w:rsid w:val="00E93FFE"/>
    <w:rsid w:val="00E94268"/>
    <w:rsid w:val="00E94F8A"/>
    <w:rsid w:val="00E967E8"/>
    <w:rsid w:val="00E97DF7"/>
    <w:rsid w:val="00EA17BD"/>
    <w:rsid w:val="00EA195D"/>
    <w:rsid w:val="00EA32D9"/>
    <w:rsid w:val="00EA37A7"/>
    <w:rsid w:val="00EA415B"/>
    <w:rsid w:val="00EA5A87"/>
    <w:rsid w:val="00EA5B07"/>
    <w:rsid w:val="00EA6669"/>
    <w:rsid w:val="00EA7A41"/>
    <w:rsid w:val="00EA7E4D"/>
    <w:rsid w:val="00EB077B"/>
    <w:rsid w:val="00EB0CEE"/>
    <w:rsid w:val="00EB236D"/>
    <w:rsid w:val="00EB3DC3"/>
    <w:rsid w:val="00EB4EA2"/>
    <w:rsid w:val="00EC01C5"/>
    <w:rsid w:val="00EC0B65"/>
    <w:rsid w:val="00EC12B3"/>
    <w:rsid w:val="00EC24D5"/>
    <w:rsid w:val="00EC25D1"/>
    <w:rsid w:val="00EC27C6"/>
    <w:rsid w:val="00EC32BD"/>
    <w:rsid w:val="00EC34CA"/>
    <w:rsid w:val="00EC3B30"/>
    <w:rsid w:val="00EC4207"/>
    <w:rsid w:val="00EC5653"/>
    <w:rsid w:val="00EC6466"/>
    <w:rsid w:val="00EC71CE"/>
    <w:rsid w:val="00EC78C3"/>
    <w:rsid w:val="00ED060B"/>
    <w:rsid w:val="00ED1006"/>
    <w:rsid w:val="00ED104A"/>
    <w:rsid w:val="00ED1A42"/>
    <w:rsid w:val="00ED26D6"/>
    <w:rsid w:val="00ED36D9"/>
    <w:rsid w:val="00ED4392"/>
    <w:rsid w:val="00ED5591"/>
    <w:rsid w:val="00ED6983"/>
    <w:rsid w:val="00EE6223"/>
    <w:rsid w:val="00EE65C0"/>
    <w:rsid w:val="00EE7B23"/>
    <w:rsid w:val="00EE7B48"/>
    <w:rsid w:val="00EF00AF"/>
    <w:rsid w:val="00EF0AC6"/>
    <w:rsid w:val="00EF18FE"/>
    <w:rsid w:val="00EF2274"/>
    <w:rsid w:val="00EF438D"/>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1A1"/>
    <w:rsid w:val="00F313D6"/>
    <w:rsid w:val="00F3767B"/>
    <w:rsid w:val="00F40463"/>
    <w:rsid w:val="00F40E9A"/>
    <w:rsid w:val="00F40F0C"/>
    <w:rsid w:val="00F42ECF"/>
    <w:rsid w:val="00F438B8"/>
    <w:rsid w:val="00F43C48"/>
    <w:rsid w:val="00F458AF"/>
    <w:rsid w:val="00F45FB3"/>
    <w:rsid w:val="00F4766C"/>
    <w:rsid w:val="00F5060E"/>
    <w:rsid w:val="00F507D1"/>
    <w:rsid w:val="00F519CE"/>
    <w:rsid w:val="00F51ADA"/>
    <w:rsid w:val="00F53498"/>
    <w:rsid w:val="00F5493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3CAF"/>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68D"/>
    <w:rsid w:val="00F92782"/>
    <w:rsid w:val="00F92ACB"/>
    <w:rsid w:val="00F93AA9"/>
    <w:rsid w:val="00F944D0"/>
    <w:rsid w:val="00F96985"/>
    <w:rsid w:val="00F97838"/>
    <w:rsid w:val="00F979AC"/>
    <w:rsid w:val="00FA2BB3"/>
    <w:rsid w:val="00FA5335"/>
    <w:rsid w:val="00FA573F"/>
    <w:rsid w:val="00FA5D5A"/>
    <w:rsid w:val="00FA5EF2"/>
    <w:rsid w:val="00FA6D8C"/>
    <w:rsid w:val="00FA7FC0"/>
    <w:rsid w:val="00FB0D8D"/>
    <w:rsid w:val="00FB14A0"/>
    <w:rsid w:val="00FB2C73"/>
    <w:rsid w:val="00FB2EC5"/>
    <w:rsid w:val="00FB42C2"/>
    <w:rsid w:val="00FB4BA3"/>
    <w:rsid w:val="00FB4C80"/>
    <w:rsid w:val="00FB4CBC"/>
    <w:rsid w:val="00FB4F3A"/>
    <w:rsid w:val="00FB5031"/>
    <w:rsid w:val="00FB67B4"/>
    <w:rsid w:val="00FB6A6A"/>
    <w:rsid w:val="00FC14B4"/>
    <w:rsid w:val="00FC1631"/>
    <w:rsid w:val="00FC18F2"/>
    <w:rsid w:val="00FC1AF4"/>
    <w:rsid w:val="00FC3F78"/>
    <w:rsid w:val="00FC4230"/>
    <w:rsid w:val="00FC4CF8"/>
    <w:rsid w:val="00FC522E"/>
    <w:rsid w:val="00FC637D"/>
    <w:rsid w:val="00FC6582"/>
    <w:rsid w:val="00FC7429"/>
    <w:rsid w:val="00FD07F6"/>
    <w:rsid w:val="00FD1EC8"/>
    <w:rsid w:val="00FD254F"/>
    <w:rsid w:val="00FD285D"/>
    <w:rsid w:val="00FD47ED"/>
    <w:rsid w:val="00FD491C"/>
    <w:rsid w:val="00FD521B"/>
    <w:rsid w:val="00FD5E6B"/>
    <w:rsid w:val="00FD6B00"/>
    <w:rsid w:val="00FD724A"/>
    <w:rsid w:val="00FD74DB"/>
    <w:rsid w:val="00FD7660"/>
    <w:rsid w:val="00FE0655"/>
    <w:rsid w:val="00FE09E6"/>
    <w:rsid w:val="00FE143B"/>
    <w:rsid w:val="00FE19FD"/>
    <w:rsid w:val="00FE2365"/>
    <w:rsid w:val="00FE37D7"/>
    <w:rsid w:val="00FE3F13"/>
    <w:rsid w:val="00FE4191"/>
    <w:rsid w:val="00FE4C7B"/>
    <w:rsid w:val="00FE64E2"/>
    <w:rsid w:val="00FE7336"/>
    <w:rsid w:val="00FE787C"/>
    <w:rsid w:val="00FF15C6"/>
    <w:rsid w:val="00FF1A20"/>
    <w:rsid w:val="00FF347F"/>
    <w:rsid w:val="00FF3745"/>
    <w:rsid w:val="00FF3AFC"/>
    <w:rsid w:val="00FF45A5"/>
    <w:rsid w:val="00FF46AB"/>
    <w:rsid w:val="00FF5C91"/>
    <w:rsid w:val="00FF6CAD"/>
    <w:rsid w:val="139B279E"/>
    <w:rsid w:val="194E130C"/>
    <w:rsid w:val="2E4D26FB"/>
    <w:rsid w:val="347F1EDF"/>
    <w:rsid w:val="35AF11E4"/>
    <w:rsid w:val="41440F56"/>
    <w:rsid w:val="4E016AA0"/>
    <w:rsid w:val="58BC16CD"/>
    <w:rsid w:val="64425528"/>
    <w:rsid w:val="696A791F"/>
    <w:rsid w:val="73072B54"/>
    <w:rsid w:val="7366101D"/>
    <w:rsid w:val="77BC38A2"/>
    <w:rsid w:val="7EFD79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38001"/>
  <w15:docId w15:val="{134DDE8A-1D67-4F84-B7B5-F738F8BCD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Date" w:qFormat="1"/>
    <w:lsdException w:name="Body Text 2" w:qFormat="1"/>
    <w:lsdException w:name="Body Text Indent 2" w:qFormat="1"/>
    <w:lsdException w:name="Body Text Indent 3"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link w:val="34"/>
    <w:qFormat/>
    <w:pPr>
      <w:ind w:left="1135"/>
    </w:pPr>
  </w:style>
  <w:style w:type="paragraph" w:styleId="23">
    <w:name w:val="List 2"/>
    <w:basedOn w:val="a5"/>
    <w:link w:val="24"/>
    <w:qFormat/>
    <w:pPr>
      <w:ind w:left="851"/>
    </w:pPr>
    <w:rPr>
      <w:lang w:eastAsia="ja-JP"/>
    </w:rPr>
  </w:style>
  <w:style w:type="paragraph" w:styleId="a5">
    <w:name w:val="List"/>
    <w:basedOn w:val="a6"/>
    <w:link w:val="a7"/>
    <w:qFormat/>
    <w:pPr>
      <w:ind w:left="568" w:hanging="284"/>
    </w:pPr>
  </w:style>
  <w:style w:type="paragraph" w:styleId="a6">
    <w:name w:val="Body Text"/>
    <w:basedOn w:val="a1"/>
    <w:link w:val="a8"/>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9">
    <w:name w:val="caption"/>
    <w:basedOn w:val="a1"/>
    <w:next w:val="a1"/>
    <w:link w:val="aa"/>
    <w:qFormat/>
    <w:pPr>
      <w:spacing w:before="120" w:after="120"/>
    </w:pPr>
    <w:rPr>
      <w:b/>
      <w:lang w:eastAsia="en-GB"/>
    </w:rPr>
  </w:style>
  <w:style w:type="paragraph" w:styleId="ab">
    <w:name w:val="Document Map"/>
    <w:basedOn w:val="a1"/>
    <w:link w:val="ac"/>
    <w:qFormat/>
    <w:pPr>
      <w:shd w:val="clear" w:color="auto" w:fill="000080"/>
    </w:pPr>
    <w:rPr>
      <w:rFonts w:ascii="Tahoma" w:hAnsi="Tahoma" w:cs="Tahoma"/>
    </w:rPr>
  </w:style>
  <w:style w:type="paragraph" w:styleId="ad">
    <w:name w:val="annotation text"/>
    <w:basedOn w:val="a1"/>
    <w:link w:val="ae"/>
    <w:uiPriority w:val="99"/>
    <w:qFormat/>
  </w:style>
  <w:style w:type="paragraph" w:styleId="3">
    <w:name w:val="List Number 3"/>
    <w:basedOn w:val="20"/>
    <w:qFormat/>
    <w:pPr>
      <w:numPr>
        <w:numId w:val="7"/>
      </w:numPr>
      <w:contextualSpacing/>
    </w:pPr>
  </w:style>
  <w:style w:type="paragraph" w:styleId="af">
    <w:name w:val="List Continue"/>
    <w:basedOn w:val="a1"/>
    <w:qFormat/>
    <w:pPr>
      <w:spacing w:after="120"/>
      <w:ind w:left="283"/>
      <w:contextualSpacing/>
    </w:pPr>
    <w:rPr>
      <w:rFonts w:ascii="Arial" w:hAnsi="Arial"/>
    </w:rPr>
  </w:style>
  <w:style w:type="paragraph" w:styleId="af0">
    <w:name w:val="Plain Text"/>
    <w:basedOn w:val="a1"/>
    <w:link w:val="af1"/>
    <w:uiPriority w:val="99"/>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2">
    <w:name w:val="Date"/>
    <w:basedOn w:val="a1"/>
    <w:next w:val="a1"/>
    <w:link w:val="af3"/>
    <w:qFormat/>
    <w:pPr>
      <w:spacing w:after="0"/>
      <w:jc w:val="both"/>
    </w:pPr>
    <w:rPr>
      <w:lang w:eastAsia="en-GB"/>
    </w:rPr>
  </w:style>
  <w:style w:type="paragraph" w:styleId="25">
    <w:name w:val="Body Text Indent 2"/>
    <w:basedOn w:val="a1"/>
    <w:link w:val="26"/>
    <w:qFormat/>
    <w:pPr>
      <w:widowControl w:val="0"/>
      <w:tabs>
        <w:tab w:val="left" w:pos="2205"/>
      </w:tabs>
      <w:spacing w:after="0"/>
      <w:ind w:left="200"/>
      <w:jc w:val="both"/>
    </w:pPr>
    <w:rPr>
      <w:kern w:val="2"/>
      <w:lang w:val="en-US"/>
    </w:rPr>
  </w:style>
  <w:style w:type="paragraph" w:styleId="af4">
    <w:name w:val="Balloon Text"/>
    <w:basedOn w:val="a1"/>
    <w:link w:val="af5"/>
    <w:qFormat/>
    <w:pPr>
      <w:spacing w:after="0"/>
    </w:pPr>
    <w:rPr>
      <w:rFonts w:ascii="Segoe UI" w:hAnsi="Segoe UI" w:cs="Segoe UI"/>
      <w:sz w:val="18"/>
      <w:szCs w:val="18"/>
    </w:rPr>
  </w:style>
  <w:style w:type="paragraph" w:styleId="af6">
    <w:name w:val="footer"/>
    <w:basedOn w:val="af7"/>
    <w:link w:val="af8"/>
    <w:qFormat/>
    <w:pPr>
      <w:jc w:val="center"/>
    </w:pPr>
    <w:rPr>
      <w:i/>
    </w:rPr>
  </w:style>
  <w:style w:type="paragraph" w:styleId="af7">
    <w:name w:val="header"/>
    <w:link w:val="af9"/>
    <w:qFormat/>
    <w:pPr>
      <w:widowControl w:val="0"/>
      <w:overflowPunct w:val="0"/>
      <w:autoSpaceDE w:val="0"/>
      <w:autoSpaceDN w:val="0"/>
      <w:adjustRightInd w:val="0"/>
      <w:textAlignment w:val="baseline"/>
    </w:pPr>
    <w:rPr>
      <w:rFonts w:ascii="Arial" w:hAnsi="Arial"/>
      <w:b/>
      <w:sz w:val="18"/>
      <w:lang w:val="en-GB" w:eastAsia="ja-JP"/>
    </w:rPr>
  </w:style>
  <w:style w:type="paragraph" w:styleId="afa">
    <w:name w:val="index heading"/>
    <w:basedOn w:val="a1"/>
    <w:next w:val="a1"/>
    <w:qFormat/>
    <w:pPr>
      <w:pBdr>
        <w:top w:val="single" w:sz="12" w:space="0" w:color="auto"/>
      </w:pBdr>
      <w:spacing w:before="360" w:after="240"/>
    </w:pPr>
    <w:rPr>
      <w:b/>
      <w:i/>
      <w:sz w:val="26"/>
      <w:lang w:eastAsia="en-GB"/>
    </w:rPr>
  </w:style>
  <w:style w:type="paragraph" w:styleId="afb">
    <w:name w:val="footnote text"/>
    <w:basedOn w:val="a1"/>
    <w:link w:val="afc"/>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35">
    <w:name w:val="Body Text Indent 3"/>
    <w:basedOn w:val="a1"/>
    <w:link w:val="36"/>
    <w:qFormat/>
    <w:pPr>
      <w:spacing w:after="0"/>
      <w:ind w:left="1080"/>
    </w:pPr>
    <w:rPr>
      <w:lang w:val="en-US"/>
    </w:rPr>
  </w:style>
  <w:style w:type="paragraph" w:styleId="afd">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7">
    <w:name w:val="Body Text 2"/>
    <w:basedOn w:val="a1"/>
    <w:link w:val="28"/>
    <w:qFormat/>
    <w:pPr>
      <w:widowControl w:val="0"/>
      <w:tabs>
        <w:tab w:val="left" w:pos="2205"/>
      </w:tabs>
      <w:spacing w:after="0"/>
      <w:ind w:left="630"/>
      <w:jc w:val="both"/>
    </w:pPr>
    <w:rPr>
      <w:kern w:val="2"/>
      <w:sz w:val="21"/>
      <w:lang w:val="en-US"/>
    </w:rPr>
  </w:style>
  <w:style w:type="paragraph" w:styleId="29">
    <w:name w:val="List Continue 2"/>
    <w:basedOn w:val="a1"/>
    <w:qFormat/>
    <w:pPr>
      <w:spacing w:after="120"/>
      <w:ind w:left="566"/>
      <w:contextualSpacing/>
    </w:pPr>
    <w:rPr>
      <w:rFonts w:ascii="Arial" w:hAnsi="Arial"/>
    </w:rPr>
  </w:style>
  <w:style w:type="paragraph" w:styleId="afe">
    <w:name w:val="Normal (Web)"/>
    <w:basedOn w:val="a1"/>
    <w:uiPriority w:val="99"/>
    <w:qFormat/>
    <w:pPr>
      <w:spacing w:beforeAutospacing="1" w:after="0" w:afterAutospacing="1"/>
    </w:pPr>
    <w:rPr>
      <w:rFonts w:eastAsia="Batang"/>
      <w:sz w:val="24"/>
      <w:lang w:val="en-US" w:eastAsia="zh-CN"/>
    </w:rPr>
  </w:style>
  <w:style w:type="paragraph" w:styleId="11">
    <w:name w:val="index 1"/>
    <w:basedOn w:val="a1"/>
    <w:next w:val="a1"/>
    <w:qFormat/>
    <w:pPr>
      <w:keepLines/>
      <w:spacing w:after="0"/>
    </w:pPr>
  </w:style>
  <w:style w:type="paragraph" w:styleId="2a">
    <w:name w:val="index 2"/>
    <w:basedOn w:val="11"/>
    <w:next w:val="a1"/>
    <w:qFormat/>
    <w:pPr>
      <w:ind w:left="284"/>
    </w:pPr>
  </w:style>
  <w:style w:type="paragraph" w:styleId="aff">
    <w:name w:val="annotation subject"/>
    <w:basedOn w:val="ad"/>
    <w:next w:val="ad"/>
    <w:link w:val="aff0"/>
    <w:qFormat/>
    <w:rPr>
      <w:b/>
      <w:bCs/>
    </w:rPr>
  </w:style>
  <w:style w:type="table" w:styleId="aff1">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uiPriority w:val="22"/>
    <w:qFormat/>
    <w:rPr>
      <w:b/>
      <w:bCs/>
    </w:rPr>
  </w:style>
  <w:style w:type="character" w:styleId="aff3">
    <w:name w:val="page number"/>
    <w:basedOn w:val="a2"/>
    <w:qFormat/>
  </w:style>
  <w:style w:type="character" w:styleId="aff4">
    <w:name w:val="FollowedHyperlink"/>
    <w:unhideWhenUsed/>
    <w:qFormat/>
    <w:rPr>
      <w:color w:val="800080"/>
      <w:u w:val="single"/>
    </w:rPr>
  </w:style>
  <w:style w:type="character" w:styleId="aff5">
    <w:name w:val="Emphasis"/>
    <w:qFormat/>
    <w:rPr>
      <w:i/>
      <w:iCs/>
    </w:rPr>
  </w:style>
  <w:style w:type="character" w:styleId="aff6">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7">
    <w:name w:val="annotation reference"/>
    <w:uiPriority w:val="99"/>
    <w:qFormat/>
    <w:rPr>
      <w:sz w:val="16"/>
      <w:szCs w:val="16"/>
    </w:rPr>
  </w:style>
  <w:style w:type="character" w:styleId="aff8">
    <w:name w:val="footnote reference"/>
    <w:qFormat/>
    <w:rPr>
      <w:b/>
      <w:position w:val="6"/>
      <w:sz w:val="16"/>
    </w:rPr>
  </w:style>
  <w:style w:type="character" w:customStyle="1" w:styleId="af5">
    <w:name w:val="批注框文本 字符"/>
    <w:link w:val="af4"/>
    <w:qFormat/>
    <w:rPr>
      <w:rFonts w:ascii="Segoe UI" w:hAnsi="Segoe UI" w:cs="Segoe UI"/>
      <w:sz w:val="18"/>
      <w:szCs w:val="18"/>
      <w:lang w:eastAsia="ja-JP"/>
    </w:rPr>
  </w:style>
  <w:style w:type="paragraph" w:customStyle="1" w:styleId="Figure">
    <w:name w:val="Figure"/>
    <w:basedOn w:val="a1"/>
    <w:next w:val="a9"/>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a8">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e">
    <w:name w:val="批注文字 字符"/>
    <w:link w:val="ad"/>
    <w:uiPriority w:val="99"/>
    <w:qFormat/>
    <w:rPr>
      <w:rFonts w:ascii="Times New Roman" w:hAnsi="Times New Roman"/>
      <w:lang w:eastAsia="ja-JP"/>
    </w:rPr>
  </w:style>
  <w:style w:type="character" w:customStyle="1" w:styleId="aff0">
    <w:name w:val="批注主题 字符"/>
    <w:link w:val="aff"/>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c">
    <w:name w:val="文档结构图 字符"/>
    <w:link w:val="ab"/>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9">
    <w:name w:val="页眉 字符"/>
    <w:link w:val="af7"/>
    <w:qFormat/>
    <w:rPr>
      <w:rFonts w:ascii="Arial" w:hAnsi="Arial"/>
      <w:b/>
      <w:sz w:val="18"/>
      <w:lang w:eastAsia="ja-JP"/>
    </w:rPr>
  </w:style>
  <w:style w:type="character" w:customStyle="1" w:styleId="af8">
    <w:name w:val="页脚 字符"/>
    <w:link w:val="af6"/>
    <w:qFormat/>
    <w:rPr>
      <w:rFonts w:ascii="Arial" w:hAnsi="Arial"/>
      <w:b/>
      <w:i/>
      <w:sz w:val="18"/>
      <w:lang w:eastAsia="ja-JP"/>
    </w:rPr>
  </w:style>
  <w:style w:type="character" w:customStyle="1" w:styleId="afc">
    <w:name w:val="脚注文本 字符"/>
    <w:link w:val="afb"/>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9">
    <w:name w:val="List Paragraph"/>
    <w:basedOn w:val="a1"/>
    <w:link w:val="affa"/>
    <w:uiPriority w:val="34"/>
    <w:qFormat/>
    <w:pPr>
      <w:spacing w:after="0"/>
      <w:ind w:left="720"/>
    </w:pPr>
    <w:rPr>
      <w:rFonts w:ascii="Calibri" w:eastAsia="Calibri" w:hAnsi="Calibri"/>
      <w:sz w:val="22"/>
      <w:szCs w:val="22"/>
      <w:lang w:val="zh-CN" w:eastAsia="en-US"/>
    </w:rPr>
  </w:style>
  <w:style w:type="character" w:customStyle="1" w:styleId="affa">
    <w:name w:val="列表段落 字符"/>
    <w:link w:val="aff9"/>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1">
    <w:name w:val="纯文本 字符"/>
    <w:link w:val="af0"/>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extintend1">
    <w:name w:val="text intend 1"/>
    <w:basedOn w:val="a1"/>
    <w:qFormat/>
    <w:pPr>
      <w:numPr>
        <w:numId w:val="13"/>
      </w:numPr>
      <w:spacing w:after="120"/>
      <w:jc w:val="both"/>
    </w:pPr>
    <w:rPr>
      <w:rFonts w:eastAsia="MS Mincho"/>
      <w:sz w:val="24"/>
      <w:lang w:val="en-US" w:eastAsia="en-GB"/>
    </w:rPr>
  </w:style>
  <w:style w:type="character" w:customStyle="1" w:styleId="B3Char">
    <w:name w:val="B3 Char"/>
    <w:qFormat/>
    <w:rPr>
      <w:rFonts w:eastAsia="Times New Roman"/>
    </w:rPr>
  </w:style>
  <w:style w:type="character" w:customStyle="1" w:styleId="ReferenceChar">
    <w:name w:val="Reference Char"/>
    <w:link w:val="Reference"/>
    <w:qFormat/>
    <w:rPr>
      <w:rFonts w:ascii="Arial" w:hAnsi="Arial"/>
      <w:lang w:eastAsia="zh-CN"/>
    </w:rPr>
  </w:style>
  <w:style w:type="character" w:customStyle="1" w:styleId="B10">
    <w:name w:val="B1 (文字)"/>
    <w:qFormat/>
    <w:locked/>
    <w:rPr>
      <w:lang w:eastAsia="en-US"/>
    </w:rPr>
  </w:style>
  <w:style w:type="character" w:styleId="affb">
    <w:name w:val="Placeholder Text"/>
    <w:basedOn w:val="a2"/>
    <w:uiPriority w:val="99"/>
    <w:semiHidden/>
    <w:qFormat/>
    <w:rPr>
      <w:color w:val="808080"/>
    </w:rPr>
  </w:style>
  <w:style w:type="paragraph" w:customStyle="1" w:styleId="INDENT1">
    <w:name w:val="INDENT1"/>
    <w:basedOn w:val="a1"/>
    <w:qFormat/>
    <w:pPr>
      <w:ind w:left="851"/>
    </w:pPr>
    <w:rPr>
      <w:lang w:eastAsia="en-GB"/>
    </w:rPr>
  </w:style>
  <w:style w:type="paragraph" w:customStyle="1" w:styleId="INDENT2">
    <w:name w:val="INDENT2"/>
    <w:basedOn w:val="a1"/>
    <w:qFormat/>
    <w:pPr>
      <w:ind w:left="1135" w:hanging="284"/>
    </w:pPr>
    <w:rPr>
      <w:lang w:eastAsia="en-GB"/>
    </w:rPr>
  </w:style>
  <w:style w:type="paragraph" w:customStyle="1" w:styleId="INDENT3">
    <w:name w:val="INDENT3"/>
    <w:basedOn w:val="a1"/>
    <w:qFormat/>
    <w:pPr>
      <w:ind w:left="1701" w:hanging="567"/>
    </w:pPr>
    <w:rPr>
      <w:lang w:eastAsia="en-GB"/>
    </w:rPr>
  </w:style>
  <w:style w:type="paragraph" w:customStyle="1" w:styleId="RecCCITT">
    <w:name w:val="Rec_CCITT_#"/>
    <w:basedOn w:val="a1"/>
    <w:qFormat/>
    <w:pPr>
      <w:keepNext/>
      <w:keepLines/>
    </w:pPr>
    <w:rPr>
      <w:b/>
      <w:lang w:eastAsia="en-GB"/>
    </w:rPr>
  </w:style>
  <w:style w:type="paragraph" w:customStyle="1" w:styleId="enumlev2">
    <w:name w:val="enumlev2"/>
    <w:basedOn w:val="a1"/>
    <w:qFormat/>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a1"/>
    <w:qFormat/>
    <w:pPr>
      <w:keepNext/>
      <w:keepLines/>
      <w:spacing w:before="240"/>
      <w:ind w:left="1418"/>
    </w:pPr>
    <w:rPr>
      <w:rFonts w:ascii="Arial" w:hAnsi="Arial"/>
      <w:b/>
      <w:sz w:val="36"/>
      <w:lang w:val="en-US" w:eastAsia="en-GB"/>
    </w:rPr>
  </w:style>
  <w:style w:type="character" w:customStyle="1" w:styleId="28">
    <w:name w:val="正文文本 2 字符"/>
    <w:basedOn w:val="a2"/>
    <w:link w:val="27"/>
    <w:qFormat/>
    <w:rPr>
      <w:rFonts w:ascii="Times New Roman" w:hAnsi="Times New Roman"/>
      <w:kern w:val="2"/>
      <w:sz w:val="21"/>
      <w:lang w:val="en-US" w:eastAsia="ja-JP"/>
    </w:rPr>
  </w:style>
  <w:style w:type="character" w:customStyle="1" w:styleId="26">
    <w:name w:val="正文文本缩进 2 字符"/>
    <w:basedOn w:val="a2"/>
    <w:link w:val="25"/>
    <w:qFormat/>
    <w:rPr>
      <w:rFonts w:ascii="Times New Roman" w:hAnsi="Times New Roman"/>
      <w:kern w:val="2"/>
      <w:lang w:val="en-US" w:eastAsia="ja-JP"/>
    </w:rPr>
  </w:style>
  <w:style w:type="character" w:customStyle="1" w:styleId="36">
    <w:name w:val="正文文本缩进 3 字符"/>
    <w:basedOn w:val="a2"/>
    <w:link w:val="35"/>
    <w:qFormat/>
    <w:rPr>
      <w:rFonts w:ascii="Times New Roman" w:hAnsi="Times New Roman"/>
      <w:lang w:val="en-US" w:eastAsia="ja-JP"/>
    </w:rPr>
  </w:style>
  <w:style w:type="paragraph" w:customStyle="1" w:styleId="numberedlist">
    <w:name w:val="numbered list"/>
    <w:basedOn w:val="a0"/>
    <w:qFormat/>
    <w:pPr>
      <w:numPr>
        <w:numId w:val="0"/>
      </w:numPr>
      <w:tabs>
        <w:tab w:val="left"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a1"/>
    <w:qFormat/>
    <w:rPr>
      <w:rFonts w:ascii="Arial" w:eastAsia="MS Mincho" w:hAnsi="Arial"/>
      <w:lang w:val="en-GB" w:eastAsia="en-US"/>
    </w:rPr>
  </w:style>
  <w:style w:type="paragraph" w:customStyle="1" w:styleId="TabList">
    <w:name w:val="TabList"/>
    <w:basedOn w:val="a1"/>
    <w:qFormat/>
    <w:pPr>
      <w:tabs>
        <w:tab w:val="left" w:pos="1134"/>
      </w:tabs>
      <w:spacing w:after="0"/>
    </w:pPr>
    <w:rPr>
      <w:rFonts w:eastAsia="MS Mincho"/>
      <w:lang w:eastAsia="en-GB"/>
    </w:rPr>
  </w:style>
  <w:style w:type="paragraph" w:customStyle="1" w:styleId="tabletext">
    <w:name w:val="table text"/>
    <w:basedOn w:val="a1"/>
    <w:next w:val="table"/>
    <w:qFormat/>
    <w:pPr>
      <w:spacing w:after="0"/>
    </w:pPr>
    <w:rPr>
      <w:rFonts w:eastAsia="MS Mincho"/>
      <w:i/>
      <w:lang w:eastAsia="en-GB"/>
    </w:rPr>
  </w:style>
  <w:style w:type="paragraph" w:customStyle="1" w:styleId="table">
    <w:name w:val="table"/>
    <w:basedOn w:val="a1"/>
    <w:next w:val="a1"/>
    <w:qFormat/>
    <w:pPr>
      <w:spacing w:after="0"/>
      <w:jc w:val="center"/>
    </w:pPr>
    <w:rPr>
      <w:rFonts w:eastAsia="MS Mincho"/>
      <w:lang w:val="en-US" w:eastAsia="en-GB"/>
    </w:rPr>
  </w:style>
  <w:style w:type="paragraph" w:customStyle="1" w:styleId="HE">
    <w:name w:val="HE"/>
    <w:basedOn w:val="a1"/>
    <w:qFormat/>
    <w:pPr>
      <w:spacing w:after="0"/>
    </w:pPr>
    <w:rPr>
      <w:rFonts w:eastAsia="MS Mincho"/>
      <w:b/>
      <w:lang w:eastAsia="en-GB"/>
    </w:rPr>
  </w:style>
  <w:style w:type="paragraph" w:customStyle="1" w:styleId="text">
    <w:name w:val="text"/>
    <w:basedOn w:val="a1"/>
    <w:qFormat/>
    <w:pPr>
      <w:widowControl w:val="0"/>
      <w:spacing w:after="240"/>
      <w:jc w:val="both"/>
    </w:pPr>
    <w:rPr>
      <w:sz w:val="24"/>
      <w:lang w:val="en-AU" w:eastAsia="en-GB"/>
    </w:rPr>
  </w:style>
  <w:style w:type="paragraph" w:customStyle="1" w:styleId="berschrift1H1">
    <w:name w:val="Überschrift 1.H1"/>
    <w:basedOn w:val="a1"/>
    <w:next w:val="a1"/>
    <w:qFormat/>
    <w:pPr>
      <w:keepNext/>
      <w:keepLines/>
      <w:numPr>
        <w:numId w:val="14"/>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qFormat/>
    <w:pPr>
      <w:widowControl/>
      <w:numPr>
        <w:numId w:val="15"/>
      </w:numPr>
      <w:spacing w:after="120"/>
    </w:pPr>
    <w:rPr>
      <w:rFonts w:eastAsia="MS Mincho"/>
      <w:lang w:val="en-US"/>
    </w:rPr>
  </w:style>
  <w:style w:type="paragraph" w:customStyle="1" w:styleId="textintend3">
    <w:name w:val="text intend 3"/>
    <w:basedOn w:val="text"/>
    <w:qFormat/>
    <w:pPr>
      <w:widowControl/>
      <w:numPr>
        <w:numId w:val="16"/>
      </w:numPr>
      <w:spacing w:after="120"/>
    </w:pPr>
    <w:rPr>
      <w:rFonts w:eastAsia="MS Mincho"/>
      <w:lang w:val="en-US"/>
    </w:rPr>
  </w:style>
  <w:style w:type="paragraph" w:customStyle="1" w:styleId="normalpuce">
    <w:name w:val="normal puce"/>
    <w:basedOn w:val="a1"/>
    <w:qFormat/>
    <w:pPr>
      <w:widowControl w:val="0"/>
      <w:numPr>
        <w:numId w:val="17"/>
      </w:numPr>
      <w:spacing w:before="60" w:after="60"/>
      <w:jc w:val="both"/>
    </w:pPr>
    <w:rPr>
      <w:rFonts w:eastAsia="MS Mincho"/>
      <w:lang w:eastAsia="en-GB"/>
    </w:rPr>
  </w:style>
  <w:style w:type="paragraph" w:customStyle="1" w:styleId="TdocHeading1">
    <w:name w:val="Tdoc_Heading_1"/>
    <w:basedOn w:val="1"/>
    <w:next w:val="a1"/>
    <w:qFormat/>
    <w:pPr>
      <w:keepLines w:val="0"/>
      <w:numPr>
        <w:numId w:val="18"/>
      </w:numPr>
      <w:pBdr>
        <w:top w:val="none" w:sz="0" w:space="0" w:color="auto"/>
      </w:pBdr>
      <w:spacing w:after="0"/>
    </w:pPr>
    <w:rPr>
      <w:b/>
      <w:kern w:val="28"/>
      <w:sz w:val="24"/>
      <w:lang w:val="en-US" w:eastAsia="en-GB"/>
    </w:rPr>
  </w:style>
  <w:style w:type="character" w:customStyle="1" w:styleId="af3">
    <w:name w:val="日期 字符"/>
    <w:basedOn w:val="a2"/>
    <w:link w:val="af2"/>
    <w:qFormat/>
    <w:rPr>
      <w:rFonts w:ascii="Times New Roman" w:hAnsi="Times New Roman"/>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a1"/>
    <w:qFormat/>
    <w:pPr>
      <w:spacing w:after="240"/>
      <w:jc w:val="both"/>
    </w:pPr>
    <w:rPr>
      <w:rFonts w:ascii="Helvetica" w:hAnsi="Helvetica"/>
      <w:lang w:eastAsia="en-GB"/>
    </w:rPr>
  </w:style>
  <w:style w:type="paragraph" w:customStyle="1" w:styleId="Cell">
    <w:name w:val="Cell"/>
    <w:basedOn w:val="a1"/>
    <w:qFormat/>
    <w:pPr>
      <w:spacing w:after="0" w:line="240" w:lineRule="exact"/>
      <w:jc w:val="center"/>
    </w:pPr>
    <w:rPr>
      <w:sz w:val="16"/>
      <w:lang w:val="en-US"/>
    </w:rPr>
  </w:style>
  <w:style w:type="paragraph" w:customStyle="1" w:styleId="h60">
    <w:name w:val="h6"/>
    <w:basedOn w:val="a1"/>
    <w:qFormat/>
    <w:pPr>
      <w:spacing w:before="100" w:beforeAutospacing="1" w:after="100" w:afterAutospacing="1"/>
    </w:pPr>
    <w:rPr>
      <w:sz w:val="24"/>
      <w:szCs w:val="24"/>
      <w:lang w:val="en-US"/>
    </w:rPr>
  </w:style>
  <w:style w:type="paragraph" w:customStyle="1" w:styleId="b11">
    <w:name w:val="b1"/>
    <w:basedOn w:val="a1"/>
    <w:qFormat/>
    <w:pPr>
      <w:spacing w:before="100" w:beforeAutospacing="1" w:after="100" w:afterAutospacing="1"/>
    </w:pPr>
    <w:rPr>
      <w:sz w:val="24"/>
      <w:szCs w:val="24"/>
      <w:lang w:val="en-US"/>
    </w:rPr>
  </w:style>
  <w:style w:type="paragraph" w:customStyle="1" w:styleId="tah0">
    <w:name w:val="tah"/>
    <w:basedOn w:val="a1"/>
    <w:qFormat/>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3"/>
    <w:uiPriority w:val="59"/>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1"/>
    <w:qFormat/>
    <w:pPr>
      <w:tabs>
        <w:tab w:val="left" w:pos="2560"/>
      </w:tabs>
      <w:overflowPunct/>
      <w:autoSpaceDE/>
      <w:autoSpaceDN/>
      <w:adjustRightInd/>
      <w:ind w:left="2560" w:hanging="357"/>
      <w:textAlignment w:val="auto"/>
    </w:pPr>
    <w:rPr>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5"/>
    <w:qFormat/>
    <w:rPr>
      <w:rFonts w:ascii="Arial" w:hAnsi="Arial"/>
      <w:lang w:eastAsia="zh-CN"/>
    </w:rPr>
  </w:style>
  <w:style w:type="character" w:customStyle="1" w:styleId="24">
    <w:name w:val="列表 2 字符"/>
    <w:link w:val="23"/>
    <w:qFormat/>
    <w:rPr>
      <w:rFonts w:ascii="Arial" w:hAnsi="Arial"/>
      <w:lang w:eastAsia="ja-JP"/>
    </w:rPr>
  </w:style>
  <w:style w:type="character" w:customStyle="1" w:styleId="34">
    <w:name w:val="列表 3 字符"/>
    <w:link w:val="33"/>
    <w:qFormat/>
    <w:rPr>
      <w:rFonts w:ascii="Arial" w:hAnsi="Arial"/>
      <w:lang w:eastAsia="ja-JP"/>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qFormat/>
    <w:rPr>
      <w:rFonts w:ascii="Times New Roman" w:hAnsi="Times New Roman"/>
      <w:lang w:eastAsia="en-US"/>
    </w:rPr>
  </w:style>
  <w:style w:type="paragraph" w:customStyle="1" w:styleId="12">
    <w:name w:val="修订1"/>
    <w:hidden/>
    <w:uiPriority w:val="99"/>
    <w:semiHidden/>
    <w:qFormat/>
    <w:rPr>
      <w:rFonts w:ascii="Calibri" w:eastAsia="Calibri" w:hAnsi="Calibri"/>
      <w:sz w:val="22"/>
      <w:szCs w:val="22"/>
      <w:lang w:val="en-US"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zh-CN" w:eastAsia="zh-CN"/>
    </w:rPr>
  </w:style>
  <w:style w:type="paragraph" w:customStyle="1" w:styleId="TableCell">
    <w:name w:val="Table Cell"/>
    <w:basedOn w:val="TAC"/>
    <w:link w:val="TableCellChar"/>
    <w:qFormat/>
    <w:pPr>
      <w:textAlignment w:val="auto"/>
    </w:pPr>
    <w:rPr>
      <w:rFonts w:eastAsia="宋体"/>
      <w:lang w:val="en-GB"/>
    </w:rPr>
  </w:style>
  <w:style w:type="character" w:customStyle="1" w:styleId="TableCellChar">
    <w:name w:val="Table Cell Char"/>
    <w:link w:val="TableCell"/>
    <w:qFormat/>
    <w:rPr>
      <w:rFonts w:ascii="Arial" w:eastAsia="宋体" w:hAnsi="Arial"/>
      <w:sz w:val="18"/>
      <w:lang w:eastAsia="zh-CN"/>
    </w:rPr>
  </w:style>
  <w:style w:type="character" w:customStyle="1" w:styleId="TALChar">
    <w:name w:val="TAL Char"/>
    <w:qFormat/>
    <w:locked/>
    <w:rPr>
      <w:rFonts w:ascii="Arial" w:eastAsia="Times New Roman" w:hAnsi="Arial" w:cs="Times New Roman"/>
      <w:kern w:val="0"/>
      <w:sz w:val="18"/>
      <w:szCs w:val="20"/>
      <w:lang w:val="en-GB" w:eastAsia="en-GB"/>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1"/>
    <w:next w:val="a1"/>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character" w:customStyle="1" w:styleId="fontstyle01">
    <w:name w:val="fontstyle01"/>
    <w:qFormat/>
    <w:rPr>
      <w:rFonts w:ascii="Times-Roman" w:hAnsi="Times-Roman" w:hint="default"/>
      <w:color w:val="000000"/>
      <w:sz w:val="20"/>
      <w:szCs w:val="20"/>
    </w:rPr>
  </w:style>
  <w:style w:type="character" w:customStyle="1" w:styleId="fontstyle11">
    <w:name w:val="fontstyle11"/>
    <w:qFormat/>
    <w:rPr>
      <w:rFonts w:ascii="Times-Italic" w:hAnsi="Times-Italic" w:hint="default"/>
      <w:i/>
      <w:iCs/>
      <w:color w:val="000000"/>
      <w:sz w:val="20"/>
      <w:szCs w:val="20"/>
    </w:rPr>
  </w:style>
  <w:style w:type="character" w:customStyle="1" w:styleId="fontstyle21">
    <w:name w:val="fontstyle21"/>
    <w:basedOn w:val="a2"/>
    <w:qFormat/>
    <w:rPr>
      <w:rFonts w:ascii="Times-Italic" w:hAnsi="Times-Italic" w:hint="default"/>
      <w:i/>
      <w:iCs/>
      <w:color w:val="000000"/>
      <w:sz w:val="20"/>
      <w:szCs w:val="20"/>
    </w:rPr>
  </w:style>
  <w:style w:type="table" w:customStyle="1" w:styleId="13">
    <w:name w:val="표 구분선1"/>
    <w:basedOn w:val="a3"/>
    <w:qFormat/>
    <w:pPr>
      <w:spacing w:after="180"/>
    </w:pPr>
    <w:rPr>
      <w:rFonts w:ascii="Times New Roman" w:eastAsia="Batang"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a2"/>
    <w:uiPriority w:val="99"/>
    <w:semiHidden/>
    <w:unhideWhenUsed/>
    <w:qFormat/>
    <w:rPr>
      <w:color w:val="605E5C"/>
      <w:shd w:val="clear" w:color="auto" w:fill="E1DFDD"/>
    </w:rPr>
  </w:style>
  <w:style w:type="character" w:customStyle="1" w:styleId="aa">
    <w:name w:val="题注 字符"/>
    <w:link w:val="a9"/>
    <w:uiPriority w:val="35"/>
    <w:qFormat/>
    <w:rPr>
      <w:rFonts w:ascii="Times New Roman" w:hAnsi="Times New Roman"/>
      <w:b/>
    </w:rPr>
  </w:style>
  <w:style w:type="paragraph" w:customStyle="1" w:styleId="xmsonormal">
    <w:name w:val="x_msonormal"/>
    <w:basedOn w:val="a1"/>
    <w:uiPriority w:val="99"/>
    <w:qFormat/>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a1"/>
    <w:qFormat/>
    <w:pPr>
      <w:numPr>
        <w:numId w:val="19"/>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UnresolvedMention3">
    <w:name w:val="Unresolved Mention3"/>
    <w:basedOn w:val="a2"/>
    <w:uiPriority w:val="99"/>
    <w:semiHidden/>
    <w:unhideWhenUsed/>
    <w:qFormat/>
    <w:rPr>
      <w:color w:val="605E5C"/>
      <w:shd w:val="clear" w:color="auto" w:fill="E1DFDD"/>
    </w:rPr>
  </w:style>
  <w:style w:type="table" w:customStyle="1" w:styleId="TableGrid2">
    <w:name w:val="Table Grid2"/>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a1"/>
    <w:next w:val="a1"/>
    <w:uiPriority w:val="99"/>
    <w:qFormat/>
    <w:pPr>
      <w:overflowPunct/>
      <w:spacing w:after="0" w:line="181" w:lineRule="atLeast"/>
      <w:textAlignment w:val="auto"/>
    </w:pPr>
    <w:rPr>
      <w:rFonts w:ascii="ClassicoURW" w:eastAsia="Times New Roman" w:hAnsi="ClassicoURW"/>
      <w:sz w:val="24"/>
      <w:szCs w:val="24"/>
      <w:lang w:val="en-US" w:eastAsia="en-GB"/>
    </w:rPr>
  </w:style>
  <w:style w:type="character" w:customStyle="1" w:styleId="IvDInstructiontextChar">
    <w:name w:val="IvD Instructiontext Char"/>
    <w:link w:val="IvDInstructiontext"/>
    <w:uiPriority w:val="99"/>
    <w:qFormat/>
    <w:locked/>
    <w:rPr>
      <w:rFonts w:ascii="Arial" w:hAnsi="Arial" w:cs="Arial"/>
      <w:i/>
      <w:color w:val="7F7F7F" w:themeColor="text1" w:themeTint="80"/>
      <w:spacing w:val="2"/>
      <w:sz w:val="18"/>
      <w:szCs w:val="18"/>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a2"/>
    <w:link w:val="IvDbodytext"/>
    <w:qForma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a1"/>
    <w:link w:val="PropObsChar"/>
    <w:qFormat/>
    <w:pPr>
      <w:numPr>
        <w:numId w:val="20"/>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qFormat/>
    <w:rPr>
      <w:rFonts w:ascii="Calibri" w:eastAsia="MS Mincho" w:hAnsi="Calibri"/>
      <w:b/>
      <w:lang w:eastAsia="sv-SE"/>
    </w:rPr>
  </w:style>
  <w:style w:type="paragraph" w:styleId="affc">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Agreement">
    <w:name w:val="Agreement"/>
    <w:basedOn w:val="a1"/>
    <w:qFormat/>
    <w:pPr>
      <w:numPr>
        <w:numId w:val="22"/>
      </w:numPr>
      <w:overflowPunct/>
      <w:autoSpaceDE/>
      <w:autoSpaceDN/>
      <w:adjustRightInd/>
      <w:spacing w:before="60" w:after="0"/>
      <w:textAlignment w:val="auto"/>
    </w:pPr>
    <w:rPr>
      <w:rFonts w:ascii="Arial" w:eastAsiaTheme="minorHAnsi" w:hAnsi="Arial" w:cs="Arial"/>
      <w:b/>
      <w:bCs/>
      <w:lang w:val="sv-SE" w:eastAsia="sv-SE"/>
    </w:rPr>
  </w:style>
  <w:style w:type="character" w:customStyle="1" w:styleId="ProposalChar">
    <w:name w:val="Proposal Char"/>
    <w:link w:val="Proposal"/>
    <w:qFormat/>
    <w:rPr>
      <w:rFonts w:ascii="Arial" w:hAnsi="Arial"/>
      <w:b/>
      <w:bCs/>
      <w:lang w:eastAsia="zh-CN"/>
    </w:rPr>
  </w:style>
  <w:style w:type="character" w:customStyle="1" w:styleId="UnresolvedMention4">
    <w:name w:val="Unresolved Mention4"/>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2085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5-e/Docs/R1-2105268.zip" TargetMode="External"/><Relationship Id="rId18" Type="http://schemas.openxmlformats.org/officeDocument/2006/relationships/oleObject" Target="embeddings/oleObject2.bin"/><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oleObject" Target="embeddings/oleObject5.bin"/><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5-e/Docs/R1-2105267.zip" TargetMode="External"/><Relationship Id="rId17" Type="http://schemas.openxmlformats.org/officeDocument/2006/relationships/image" Target="media/image3.wmf"/><Relationship Id="rId25" Type="http://schemas.openxmlformats.org/officeDocument/2006/relationships/image" Target="media/image5.w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4.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7.bin"/><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4.wmf"/><Relationship Id="rId28" Type="http://schemas.openxmlformats.org/officeDocument/2006/relationships/oleObject" Target="embeddings/oleObject10.bin"/><Relationship Id="rId10" Type="http://schemas.openxmlformats.org/officeDocument/2006/relationships/footnotes" Target="footnotes.xml"/><Relationship Id="rId19" Type="http://schemas.openxmlformats.org/officeDocument/2006/relationships/oleObject" Target="embeddings/oleObject3.bin"/><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AE999FC0-D0D0-44ED-BC52-CDBD62B8DB6C}">
  <ds:schemaRefs>
    <ds:schemaRef ds:uri="http://schemas.openxmlformats.org/officeDocument/2006/bibliography"/>
  </ds:schemaRefs>
</ds:datastoreItem>
</file>

<file path=customXml/itemProps4.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70</TotalTime>
  <Pages>5</Pages>
  <Words>1641</Words>
  <Characters>9359</Characters>
  <Application>Microsoft Office Word</Application>
  <DocSecurity>0</DocSecurity>
  <Lines>77</Lines>
  <Paragraphs>21</Paragraphs>
  <ScaleCrop>false</ScaleCrop>
  <Company>Ericsson</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MM1</cp:lastModifiedBy>
  <cp:revision>21</cp:revision>
  <cp:lastPrinted>2008-01-31T07:09:00Z</cp:lastPrinted>
  <dcterms:created xsi:type="dcterms:W3CDTF">2021-05-20T05:13:00Z</dcterms:created>
  <dcterms:modified xsi:type="dcterms:W3CDTF">2021-05-21T01:32:00Z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y fmtid="{D5CDD505-2E9C-101B-9397-08002B2CF9AE}" pid="6" name="KSOProductBuildVer">
    <vt:lpwstr>2052-11.8.2.9022</vt:lpwstr>
  </property>
</Properties>
</file>