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34018" w14:textId="1FDD7D71" w:rsidR="00CC1484" w:rsidRPr="003D6722" w:rsidRDefault="00CC1484" w:rsidP="00CC1484">
      <w:pPr>
        <w:ind w:firstLineChars="0" w:firstLine="0"/>
        <w:rPr>
          <w:rFonts w:ascii="Arial" w:hAnsi="Arial"/>
          <w:b/>
          <w:sz w:val="24"/>
          <w:szCs w:val="24"/>
          <w:lang w:val="en-GB" w:eastAsia="en-US"/>
        </w:rPr>
      </w:pPr>
      <w:r w:rsidRPr="003D6722">
        <w:rPr>
          <w:rFonts w:ascii="Arial" w:hAnsi="Arial"/>
          <w:b/>
          <w:sz w:val="24"/>
          <w:szCs w:val="24"/>
          <w:lang w:val="en-GB" w:eastAsia="en-US"/>
        </w:rPr>
        <w:t>3GPP TSG RAN WG1 #10</w:t>
      </w:r>
      <w:r w:rsidR="005635A5">
        <w:rPr>
          <w:rFonts w:ascii="Arial" w:hAnsi="Arial"/>
          <w:b/>
          <w:sz w:val="24"/>
          <w:szCs w:val="24"/>
          <w:lang w:val="en-GB" w:eastAsia="en-US"/>
        </w:rPr>
        <w:t>5</w:t>
      </w:r>
      <w:r w:rsidRPr="003D6722">
        <w:rPr>
          <w:rFonts w:ascii="Arial" w:hAnsi="Arial"/>
          <w:b/>
          <w:sz w:val="24"/>
          <w:szCs w:val="24"/>
          <w:lang w:val="en-GB" w:eastAsia="en-US"/>
        </w:rPr>
        <w:t>-e</w:t>
      </w:r>
      <w:r w:rsidRPr="003D6722">
        <w:rPr>
          <w:rFonts w:ascii="Arial" w:hAnsi="Arial"/>
          <w:b/>
          <w:sz w:val="24"/>
          <w:szCs w:val="24"/>
          <w:lang w:val="en-GB" w:eastAsia="en-US"/>
        </w:rPr>
        <w:tab/>
      </w:r>
      <w:r w:rsidRPr="003D6722">
        <w:rPr>
          <w:rFonts w:ascii="Arial" w:hAnsi="Arial"/>
          <w:b/>
          <w:sz w:val="24"/>
          <w:szCs w:val="24"/>
          <w:lang w:val="en-GB" w:eastAsia="en-US"/>
        </w:rPr>
        <w:tab/>
      </w:r>
      <w:r w:rsidRPr="003D6722">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sidRPr="003D6722">
        <w:rPr>
          <w:rFonts w:ascii="Arial" w:hAnsi="Arial"/>
          <w:b/>
          <w:sz w:val="24"/>
          <w:szCs w:val="24"/>
          <w:lang w:val="en-GB" w:eastAsia="en-US"/>
        </w:rPr>
        <w:t>R1-210</w:t>
      </w:r>
      <w:r w:rsidR="005635A5">
        <w:rPr>
          <w:rFonts w:ascii="Arial" w:hAnsi="Arial"/>
          <w:b/>
          <w:sz w:val="24"/>
          <w:szCs w:val="24"/>
          <w:lang w:val="en-GB" w:eastAsia="en-US"/>
        </w:rPr>
        <w:t>6057</w:t>
      </w:r>
    </w:p>
    <w:p w14:paraId="5BDEC3A4" w14:textId="433C0873" w:rsidR="00CC1484" w:rsidRPr="00302569" w:rsidRDefault="00CC1484" w:rsidP="00CC1484">
      <w:pPr>
        <w:ind w:firstLineChars="0" w:firstLine="0"/>
        <w:rPr>
          <w:rFonts w:ascii="Arial" w:hAnsi="Arial" w:cs="Arial"/>
          <w:b/>
          <w:sz w:val="22"/>
          <w:lang w:eastAsia="zh-CN"/>
        </w:rPr>
      </w:pPr>
      <w:r w:rsidRPr="003D6722">
        <w:rPr>
          <w:rFonts w:ascii="Arial" w:hAnsi="Arial"/>
          <w:b/>
          <w:sz w:val="24"/>
          <w:szCs w:val="24"/>
          <w:lang w:val="en-GB" w:eastAsia="en-US"/>
        </w:rPr>
        <w:t xml:space="preserve">e-Meeting, </w:t>
      </w:r>
      <w:r w:rsidR="00224A24">
        <w:rPr>
          <w:rFonts w:ascii="Arial" w:hAnsi="Arial"/>
          <w:b/>
          <w:sz w:val="24"/>
          <w:szCs w:val="24"/>
          <w:lang w:val="en-GB" w:eastAsia="en-US"/>
        </w:rPr>
        <w:t>May</w:t>
      </w:r>
      <w:r w:rsidRPr="003D6722">
        <w:rPr>
          <w:rFonts w:ascii="Arial" w:hAnsi="Arial"/>
          <w:b/>
          <w:sz w:val="24"/>
          <w:szCs w:val="24"/>
          <w:lang w:val="en-GB" w:eastAsia="en-US"/>
        </w:rPr>
        <w:t xml:space="preserve"> 1</w:t>
      </w:r>
      <w:r w:rsidR="00224A24">
        <w:rPr>
          <w:rFonts w:ascii="Arial" w:hAnsi="Arial"/>
          <w:b/>
          <w:sz w:val="24"/>
          <w:szCs w:val="24"/>
          <w:lang w:val="en-GB" w:eastAsia="en-US"/>
        </w:rPr>
        <w:t>0</w:t>
      </w:r>
      <w:r w:rsidRPr="003D6722">
        <w:rPr>
          <w:rFonts w:ascii="Arial" w:hAnsi="Arial"/>
          <w:b/>
          <w:sz w:val="24"/>
          <w:szCs w:val="24"/>
          <w:lang w:val="en-GB" w:eastAsia="en-US"/>
        </w:rPr>
        <w:t>th – 2</w:t>
      </w:r>
      <w:r w:rsidR="000A0F8E">
        <w:rPr>
          <w:rFonts w:ascii="Arial" w:hAnsi="Arial"/>
          <w:b/>
          <w:sz w:val="24"/>
          <w:szCs w:val="24"/>
          <w:lang w:val="en-GB" w:eastAsia="en-US"/>
        </w:rPr>
        <w:t>7</w:t>
      </w:r>
      <w:r w:rsidRPr="003D6722">
        <w:rPr>
          <w:rFonts w:ascii="Arial" w:hAnsi="Arial"/>
          <w:b/>
          <w:sz w:val="24"/>
          <w:szCs w:val="24"/>
          <w:lang w:val="en-GB" w:eastAsia="en-US"/>
        </w:rPr>
        <w:t>th, 2021</w:t>
      </w:r>
    </w:p>
    <w:p w14:paraId="3BB0A7BA" w14:textId="77777777" w:rsidR="006C63CF" w:rsidRPr="00302569" w:rsidRDefault="006C63CF" w:rsidP="006C551E">
      <w:pPr>
        <w:ind w:firstLineChars="0" w:firstLine="0"/>
        <w:rPr>
          <w:rFonts w:ascii="Arial" w:hAnsi="Arial" w:cs="Arial"/>
          <w:b/>
          <w:sz w:val="22"/>
          <w:lang w:eastAsia="zh-CN"/>
        </w:rPr>
      </w:pPr>
    </w:p>
    <w:p w14:paraId="705F5AB1" w14:textId="70DFFCCF"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w:t>
      </w:r>
      <w:r w:rsidR="001806CF">
        <w:rPr>
          <w:rFonts w:ascii="Arial" w:hAnsi="Arial" w:cs="Arial"/>
          <w:sz w:val="22"/>
        </w:rPr>
        <w:t>3</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102F0624"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1806CF">
        <w:rPr>
          <w:rFonts w:ascii="Arial" w:hAnsi="Arial" w:cs="Arial"/>
          <w:color w:val="000000"/>
          <w:sz w:val="22"/>
          <w:szCs w:val="22"/>
        </w:rPr>
        <w:t>Initial Performance Results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2118AFC3" w14:textId="77777777" w:rsidR="001806CF" w:rsidRDefault="001806CF" w:rsidP="00EA65BB">
      <w:pPr>
        <w:ind w:firstLine="220"/>
        <w:rPr>
          <w:rFonts w:ascii="Calibri" w:hAnsi="Calibri" w:cs="Calibri"/>
          <w:sz w:val="22"/>
          <w:szCs w:val="22"/>
        </w:rPr>
      </w:pPr>
    </w:p>
    <w:p w14:paraId="17803EAF" w14:textId="4A6BB557" w:rsid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w:t>
      </w:r>
      <w:r w:rsidR="001806CF">
        <w:rPr>
          <w:rFonts w:ascii="Calibri" w:hAnsi="Calibri" w:cs="Calibri"/>
          <w:sz w:val="22"/>
          <w:szCs w:val="22"/>
        </w:rPr>
        <w:t>present initial XR performance results.</w:t>
      </w:r>
    </w:p>
    <w:p w14:paraId="298B8A6C" w14:textId="77777777" w:rsidR="00551133" w:rsidRPr="00EA65BB" w:rsidRDefault="00551133" w:rsidP="001806CF">
      <w:pPr>
        <w:ind w:firstLineChars="90" w:firstLine="198"/>
        <w:rPr>
          <w:rFonts w:ascii="Calibri" w:hAnsi="Calibri" w:cs="Calibri"/>
          <w:sz w:val="22"/>
          <w:szCs w:val="22"/>
        </w:rPr>
      </w:pPr>
    </w:p>
    <w:p w14:paraId="26C87E01" w14:textId="49687EDC" w:rsidR="00EA65BB" w:rsidRDefault="001305A4" w:rsidP="001305A4">
      <w:pPr>
        <w:pStyle w:val="Heading1"/>
      </w:pPr>
      <w:r>
        <w:lastRenderedPageBreak/>
        <w:t xml:space="preserve">XR </w:t>
      </w:r>
      <w:r w:rsidR="001806CF">
        <w:t>Performance Results</w:t>
      </w:r>
    </w:p>
    <w:p w14:paraId="0908E39F" w14:textId="798E4EBC"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This section presents results based</w:t>
      </w:r>
      <w:r w:rsidR="00CC1484" w:rsidRPr="00CC1484">
        <w:rPr>
          <w:rFonts w:ascii="Calibri" w:hAnsi="Calibri" w:cs="Calibri"/>
          <w:sz w:val="22"/>
          <w:szCs w:val="22"/>
          <w:lang w:val="en-GB" w:eastAsia="en-US"/>
        </w:rPr>
        <w:t xml:space="preserve"> on the baseline </w:t>
      </w:r>
      <w:r>
        <w:rPr>
          <w:rFonts w:ascii="Calibri" w:hAnsi="Calibri" w:cs="Calibri"/>
          <w:sz w:val="22"/>
          <w:szCs w:val="22"/>
          <w:lang w:val="en-GB" w:eastAsia="en-US"/>
        </w:rPr>
        <w:t xml:space="preserve">evaluation </w:t>
      </w:r>
      <w:r w:rsidR="00CC1484" w:rsidRPr="00CC1484">
        <w:rPr>
          <w:rFonts w:ascii="Calibri" w:hAnsi="Calibri" w:cs="Calibri"/>
          <w:sz w:val="22"/>
          <w:szCs w:val="22"/>
          <w:lang w:val="en-GB" w:eastAsia="en-US"/>
        </w:rPr>
        <w:t>assumptions for the DL</w:t>
      </w:r>
      <w:r w:rsidR="005F0447">
        <w:rPr>
          <w:rFonts w:ascii="Calibri" w:hAnsi="Calibri" w:cs="Calibri"/>
          <w:sz w:val="22"/>
          <w:szCs w:val="22"/>
          <w:lang w:val="en-GB" w:eastAsia="en-US"/>
        </w:rPr>
        <w:t xml:space="preserve"> and UL</w:t>
      </w:r>
      <w:r w:rsidR="00CC1484" w:rsidRPr="00CC1484">
        <w:rPr>
          <w:rFonts w:ascii="Calibri" w:hAnsi="Calibri" w:cs="Calibri"/>
          <w:sz w:val="22"/>
          <w:szCs w:val="22"/>
          <w:lang w:val="en-GB" w:eastAsia="en-US"/>
        </w:rPr>
        <w:t xml:space="preserve"> XR traffic models, </w:t>
      </w:r>
      <w:r w:rsidR="00B3089F">
        <w:rPr>
          <w:rFonts w:ascii="Calibri" w:hAnsi="Calibri" w:cs="Calibri"/>
          <w:sz w:val="22"/>
          <w:szCs w:val="22"/>
          <w:lang w:val="en-GB" w:eastAsia="en-US"/>
        </w:rPr>
        <w:t>specifically focusing on the AR use case</w:t>
      </w:r>
      <w:r>
        <w:rPr>
          <w:rFonts w:ascii="Calibri" w:hAnsi="Calibri" w:cs="Calibri"/>
          <w:sz w:val="22"/>
          <w:szCs w:val="22"/>
          <w:lang w:val="en-GB" w:eastAsia="en-US"/>
        </w:rPr>
        <w:t>s and deployment scenarios outlined below:</w:t>
      </w:r>
    </w:p>
    <w:p w14:paraId="25098714" w14:textId="247430EF"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 xml:space="preserve">Scenarios: </w:t>
      </w:r>
      <w:r w:rsidRPr="006A0BFF">
        <w:rPr>
          <w:rFonts w:cs="Calibri"/>
          <w:lang w:val="en-GB" w:eastAsia="en-US"/>
        </w:rPr>
        <w:t>FR1, Urban Macro</w:t>
      </w:r>
      <w:r w:rsidRPr="006A0BFF">
        <w:rPr>
          <w:rFonts w:cs="Calibri"/>
          <w:lang w:val="en-GB" w:eastAsia="en-US"/>
        </w:rPr>
        <w:tab/>
        <w:t>FR1, Dense Urban</w:t>
      </w:r>
      <w:r w:rsidRPr="006A0BFF">
        <w:rPr>
          <w:rFonts w:cs="Calibri"/>
          <w:lang w:val="en-GB" w:eastAsia="en-US"/>
        </w:rPr>
        <w:tab/>
        <w:t>FR2, Dense Urban</w:t>
      </w:r>
      <w:r w:rsidRPr="006A0BFF">
        <w:rPr>
          <w:rFonts w:cs="Calibri"/>
          <w:lang w:val="en-GB" w:eastAsia="en-US"/>
        </w:rPr>
        <w:tab/>
        <w:t>FR2, Indoor Hotspot</w:t>
      </w:r>
    </w:p>
    <w:p w14:paraId="3B004052" w14:textId="7CFF375C"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Traffic Type: DL Video (30Mbps/60fps)</w:t>
      </w:r>
      <w:r w:rsidR="005F0447">
        <w:rPr>
          <w:rFonts w:cs="Calibri"/>
          <w:lang w:val="en-GB" w:eastAsia="en-US"/>
        </w:rPr>
        <w:t>, UL Video (10Mbps/60fps)</w:t>
      </w:r>
    </w:p>
    <w:p w14:paraId="06CBB3E9" w14:textId="77777777"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BW: 100MHz</w:t>
      </w:r>
    </w:p>
    <w:p w14:paraId="725A21B3" w14:textId="77777777" w:rsidR="006A0BFF" w:rsidRPr="006A0BFF" w:rsidRDefault="006A0BFF" w:rsidP="006A0BFF">
      <w:pPr>
        <w:ind w:firstLineChars="0" w:firstLine="0"/>
        <w:jc w:val="left"/>
        <w:rPr>
          <w:rFonts w:cs="Calibri"/>
          <w:lang w:val="en-GB" w:eastAsia="en-US"/>
        </w:rPr>
      </w:pPr>
    </w:p>
    <w:p w14:paraId="0CB5CC28" w14:textId="21AFDF61"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Further details of the simulation assumptions and the agreed metrics are provided in the attached spreadsheet with this contribution. A summary of some key results </w:t>
      </w:r>
      <w:proofErr w:type="gramStart"/>
      <w:r>
        <w:rPr>
          <w:rFonts w:ascii="Calibri" w:hAnsi="Calibri" w:cs="Calibri"/>
          <w:sz w:val="22"/>
          <w:szCs w:val="22"/>
          <w:lang w:val="en-GB" w:eastAsia="en-US"/>
        </w:rPr>
        <w:t>are</w:t>
      </w:r>
      <w:proofErr w:type="gramEnd"/>
      <w:r>
        <w:rPr>
          <w:rFonts w:ascii="Calibri" w:hAnsi="Calibri" w:cs="Calibri"/>
          <w:sz w:val="22"/>
          <w:szCs w:val="22"/>
          <w:lang w:val="en-GB" w:eastAsia="en-US"/>
        </w:rPr>
        <w:t xml:space="preserve"> provided in Table 1 below:</w:t>
      </w:r>
    </w:p>
    <w:p w14:paraId="0459E279" w14:textId="4D55CFE9" w:rsidR="006A0BFF" w:rsidRPr="006A0BFF" w:rsidRDefault="006A0BFF" w:rsidP="006A0BFF">
      <w:pPr>
        <w:ind w:firstLineChars="0" w:firstLine="0"/>
        <w:jc w:val="center"/>
        <w:rPr>
          <w:rFonts w:ascii="Calibri" w:hAnsi="Calibri" w:cs="Calibri"/>
          <w:b/>
          <w:bCs/>
          <w:sz w:val="22"/>
          <w:szCs w:val="22"/>
          <w:lang w:val="en-GB" w:eastAsia="en-US"/>
        </w:rPr>
      </w:pPr>
      <w:r w:rsidRPr="006A0BFF">
        <w:rPr>
          <w:rFonts w:ascii="Calibri" w:hAnsi="Calibri" w:cs="Calibri"/>
          <w:b/>
          <w:bCs/>
          <w:sz w:val="22"/>
          <w:szCs w:val="22"/>
          <w:lang w:val="en-GB" w:eastAsia="en-US"/>
        </w:rPr>
        <w:t>Table 1. Summary of key results</w:t>
      </w:r>
    </w:p>
    <w:tbl>
      <w:tblPr>
        <w:tblStyle w:val="TableGrid"/>
        <w:tblW w:w="0" w:type="auto"/>
        <w:tblLook w:val="04A0" w:firstRow="1" w:lastRow="0" w:firstColumn="1" w:lastColumn="0" w:noHBand="0" w:noVBand="1"/>
      </w:tblPr>
      <w:tblGrid>
        <w:gridCol w:w="1705"/>
        <w:gridCol w:w="1800"/>
        <w:gridCol w:w="1980"/>
        <w:gridCol w:w="2070"/>
        <w:gridCol w:w="2182"/>
      </w:tblGrid>
      <w:tr w:rsidR="006A0BFF" w14:paraId="602B7ADD" w14:textId="77777777" w:rsidTr="00CC142E">
        <w:tc>
          <w:tcPr>
            <w:tcW w:w="1705" w:type="dxa"/>
          </w:tcPr>
          <w:p w14:paraId="5ECBD974" w14:textId="4B3A1265" w:rsidR="006A0BFF" w:rsidRDefault="00B758B8"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Metric</w:t>
            </w:r>
          </w:p>
        </w:tc>
        <w:tc>
          <w:tcPr>
            <w:tcW w:w="1800" w:type="dxa"/>
          </w:tcPr>
          <w:p w14:paraId="4D6223B6" w14:textId="510394DC"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FR1, Urban Macro</w:t>
            </w:r>
            <w:r w:rsidR="00CC142E">
              <w:rPr>
                <w:rFonts w:ascii="Calibri" w:hAnsi="Calibri" w:cs="Calibri"/>
                <w:sz w:val="22"/>
                <w:szCs w:val="22"/>
                <w:lang w:val="en-GB" w:eastAsia="en-US"/>
              </w:rPr>
              <w:t>, 100MHz</w:t>
            </w:r>
          </w:p>
        </w:tc>
        <w:tc>
          <w:tcPr>
            <w:tcW w:w="1980" w:type="dxa"/>
          </w:tcPr>
          <w:p w14:paraId="4900DE86" w14:textId="7324E0E1"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FR1, Dense Urban</w:t>
            </w:r>
            <w:r w:rsidR="00CC142E">
              <w:rPr>
                <w:rFonts w:ascii="Calibri" w:hAnsi="Calibri" w:cs="Calibri"/>
                <w:sz w:val="22"/>
                <w:szCs w:val="22"/>
                <w:lang w:val="en-GB" w:eastAsia="en-US"/>
              </w:rPr>
              <w:t>, 100MHz</w:t>
            </w:r>
          </w:p>
        </w:tc>
        <w:tc>
          <w:tcPr>
            <w:tcW w:w="2070" w:type="dxa"/>
          </w:tcPr>
          <w:p w14:paraId="4165999D" w14:textId="68D411A5"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FR2, Dense Urban</w:t>
            </w:r>
            <w:r w:rsidR="00CC142E">
              <w:rPr>
                <w:rFonts w:ascii="Calibri" w:hAnsi="Calibri" w:cs="Calibri"/>
                <w:sz w:val="22"/>
                <w:szCs w:val="22"/>
                <w:lang w:val="en-GB" w:eastAsia="en-US"/>
              </w:rPr>
              <w:t>, 100MHz</w:t>
            </w:r>
          </w:p>
        </w:tc>
        <w:tc>
          <w:tcPr>
            <w:tcW w:w="2182" w:type="dxa"/>
          </w:tcPr>
          <w:p w14:paraId="71C2FB31" w14:textId="2AB5D52A"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FR2, Indoor Hotspot</w:t>
            </w:r>
            <w:r w:rsidR="00CC142E">
              <w:rPr>
                <w:rFonts w:ascii="Calibri" w:hAnsi="Calibri" w:cs="Calibri"/>
                <w:sz w:val="22"/>
                <w:szCs w:val="22"/>
                <w:lang w:val="en-GB" w:eastAsia="en-US"/>
              </w:rPr>
              <w:t>, 100MHz</w:t>
            </w:r>
          </w:p>
        </w:tc>
      </w:tr>
      <w:tr w:rsidR="006A0BFF" w14:paraId="30D41B45" w14:textId="77777777" w:rsidTr="00CC142E">
        <w:tc>
          <w:tcPr>
            <w:tcW w:w="1705" w:type="dxa"/>
          </w:tcPr>
          <w:p w14:paraId="7F15580F" w14:textId="71A5E42C" w:rsidR="006A0BFF" w:rsidRDefault="00B758B8"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m</w:t>
            </w:r>
            <w:r w:rsidR="006A0BFF">
              <w:rPr>
                <w:rFonts w:ascii="Calibri" w:hAnsi="Calibri" w:cs="Calibri"/>
                <w:sz w:val="22"/>
                <w:szCs w:val="22"/>
                <w:lang w:val="en-GB" w:eastAsia="en-US"/>
              </w:rPr>
              <w:t xml:space="preserve">ean </w:t>
            </w:r>
            <w:r>
              <w:rPr>
                <w:rFonts w:ascii="Calibri" w:hAnsi="Calibri" w:cs="Calibri"/>
                <w:sz w:val="22"/>
                <w:szCs w:val="22"/>
                <w:lang w:val="en-GB" w:eastAsia="en-US"/>
              </w:rPr>
              <w:t>pac</w:t>
            </w:r>
            <w:r w:rsidR="006A0BFF">
              <w:rPr>
                <w:rFonts w:ascii="Calibri" w:hAnsi="Calibri" w:cs="Calibri"/>
                <w:sz w:val="22"/>
                <w:szCs w:val="22"/>
                <w:lang w:val="en-GB" w:eastAsia="en-US"/>
              </w:rPr>
              <w:t>k</w:t>
            </w:r>
            <w:r>
              <w:rPr>
                <w:rFonts w:ascii="Calibri" w:hAnsi="Calibri" w:cs="Calibri"/>
                <w:sz w:val="22"/>
                <w:szCs w:val="22"/>
                <w:lang w:val="en-GB" w:eastAsia="en-US"/>
              </w:rPr>
              <w:t>e</w:t>
            </w:r>
            <w:r w:rsidR="006A0BFF">
              <w:rPr>
                <w:rFonts w:ascii="Calibri" w:hAnsi="Calibri" w:cs="Calibri"/>
                <w:sz w:val="22"/>
                <w:szCs w:val="22"/>
                <w:lang w:val="en-GB" w:eastAsia="en-US"/>
              </w:rPr>
              <w:t xml:space="preserve">t </w:t>
            </w:r>
            <w:r>
              <w:rPr>
                <w:rFonts w:ascii="Calibri" w:hAnsi="Calibri" w:cs="Calibri"/>
                <w:sz w:val="22"/>
                <w:szCs w:val="22"/>
                <w:lang w:val="en-GB" w:eastAsia="en-US"/>
              </w:rPr>
              <w:t>d</w:t>
            </w:r>
            <w:r w:rsidR="006A0BFF">
              <w:rPr>
                <w:rFonts w:ascii="Calibri" w:hAnsi="Calibri" w:cs="Calibri"/>
                <w:sz w:val="22"/>
                <w:szCs w:val="22"/>
                <w:lang w:val="en-GB" w:eastAsia="en-US"/>
              </w:rPr>
              <w:t>elay (</w:t>
            </w:r>
            <w:proofErr w:type="spellStart"/>
            <w:r w:rsidR="006A0BFF">
              <w:rPr>
                <w:rFonts w:ascii="Calibri" w:hAnsi="Calibri" w:cs="Calibri"/>
                <w:sz w:val="22"/>
                <w:szCs w:val="22"/>
                <w:lang w:val="en-GB" w:eastAsia="en-US"/>
              </w:rPr>
              <w:t>ms</w:t>
            </w:r>
            <w:proofErr w:type="spellEnd"/>
            <w:r w:rsidR="006A0BFF">
              <w:rPr>
                <w:rFonts w:ascii="Calibri" w:hAnsi="Calibri" w:cs="Calibri"/>
                <w:sz w:val="22"/>
                <w:szCs w:val="22"/>
                <w:lang w:val="en-GB" w:eastAsia="en-US"/>
              </w:rPr>
              <w:t>)</w:t>
            </w:r>
            <w:r w:rsidR="00666A12">
              <w:rPr>
                <w:rFonts w:ascii="Calibri" w:hAnsi="Calibri" w:cs="Calibri"/>
                <w:sz w:val="22"/>
                <w:szCs w:val="22"/>
                <w:lang w:val="en-GB" w:eastAsia="en-US"/>
              </w:rPr>
              <w:t xml:space="preserve"> {</w:t>
            </w:r>
            <w:proofErr w:type="gramStart"/>
            <w:r w:rsidR="00666A12">
              <w:rPr>
                <w:rFonts w:ascii="Calibri" w:hAnsi="Calibri" w:cs="Calibri"/>
                <w:sz w:val="22"/>
                <w:szCs w:val="22"/>
                <w:lang w:val="en-GB" w:eastAsia="en-US"/>
              </w:rPr>
              <w:t>DL,UL</w:t>
            </w:r>
            <w:proofErr w:type="gramEnd"/>
            <w:r w:rsidR="00666A12">
              <w:rPr>
                <w:rFonts w:ascii="Calibri" w:hAnsi="Calibri" w:cs="Calibri"/>
                <w:sz w:val="22"/>
                <w:szCs w:val="22"/>
                <w:lang w:val="en-GB" w:eastAsia="en-US"/>
              </w:rPr>
              <w:t>}</w:t>
            </w:r>
          </w:p>
        </w:tc>
        <w:tc>
          <w:tcPr>
            <w:tcW w:w="1800" w:type="dxa"/>
          </w:tcPr>
          <w:p w14:paraId="70E0273D" w14:textId="0EDFA47B" w:rsidR="006A0BFF" w:rsidRDefault="00666A12" w:rsidP="00B758B8">
            <w:pPr>
              <w:ind w:firstLineChars="0" w:firstLine="0"/>
              <w:jc w:val="center"/>
              <w:rPr>
                <w:rFonts w:ascii="Calibri" w:hAnsi="Calibri" w:cs="Calibri"/>
                <w:sz w:val="22"/>
                <w:szCs w:val="22"/>
                <w:lang w:val="en-GB" w:eastAsia="en-US"/>
              </w:rPr>
            </w:pPr>
            <w:r>
              <w:rPr>
                <w:rFonts w:ascii="Calibri" w:hAnsi="Calibri" w:cs="Calibri"/>
                <w:sz w:val="22"/>
                <w:szCs w:val="22"/>
                <w:lang w:val="en-GB" w:eastAsia="en-US"/>
              </w:rPr>
              <w:t>{</w:t>
            </w:r>
            <w:r w:rsidR="00B758B8">
              <w:rPr>
                <w:rFonts w:ascii="Calibri" w:hAnsi="Calibri" w:cs="Calibri"/>
                <w:sz w:val="22"/>
                <w:szCs w:val="22"/>
                <w:lang w:val="en-GB" w:eastAsia="en-US"/>
              </w:rPr>
              <w:t>4.6</w:t>
            </w:r>
            <w:r>
              <w:rPr>
                <w:rFonts w:ascii="Calibri" w:hAnsi="Calibri" w:cs="Calibri"/>
                <w:sz w:val="22"/>
                <w:szCs w:val="22"/>
                <w:lang w:val="en-GB" w:eastAsia="en-US"/>
              </w:rPr>
              <w:t xml:space="preserve">, </w:t>
            </w:r>
            <w:r w:rsidR="00D13378">
              <w:rPr>
                <w:rFonts w:ascii="Calibri" w:hAnsi="Calibri" w:cs="Calibri"/>
                <w:sz w:val="22"/>
                <w:szCs w:val="22"/>
                <w:lang w:val="en-GB" w:eastAsia="en-US"/>
              </w:rPr>
              <w:t>30.8</w:t>
            </w:r>
            <w:r>
              <w:rPr>
                <w:rFonts w:ascii="Calibri" w:hAnsi="Calibri" w:cs="Calibri"/>
                <w:sz w:val="22"/>
                <w:szCs w:val="22"/>
                <w:lang w:val="en-GB" w:eastAsia="en-US"/>
              </w:rPr>
              <w:t>}</w:t>
            </w:r>
          </w:p>
        </w:tc>
        <w:tc>
          <w:tcPr>
            <w:tcW w:w="1980" w:type="dxa"/>
          </w:tcPr>
          <w:p w14:paraId="624E4FA9" w14:textId="3B85E96F" w:rsidR="006A0BFF" w:rsidRDefault="00666A12" w:rsidP="00B758B8">
            <w:pPr>
              <w:ind w:firstLineChars="0" w:firstLine="0"/>
              <w:jc w:val="center"/>
              <w:rPr>
                <w:rFonts w:ascii="Calibri" w:hAnsi="Calibri" w:cs="Calibri"/>
                <w:sz w:val="22"/>
                <w:szCs w:val="22"/>
                <w:lang w:val="en-GB" w:eastAsia="en-US"/>
              </w:rPr>
            </w:pPr>
            <w:r>
              <w:rPr>
                <w:rFonts w:ascii="Calibri" w:hAnsi="Calibri" w:cs="Calibri"/>
                <w:sz w:val="22"/>
                <w:szCs w:val="22"/>
                <w:lang w:val="en-GB" w:eastAsia="en-US"/>
              </w:rPr>
              <w:t>{</w:t>
            </w:r>
            <w:r w:rsidR="00B758B8">
              <w:rPr>
                <w:rFonts w:ascii="Calibri" w:hAnsi="Calibri" w:cs="Calibri"/>
                <w:sz w:val="22"/>
                <w:szCs w:val="22"/>
                <w:lang w:val="en-GB" w:eastAsia="en-US"/>
              </w:rPr>
              <w:t>4.3</w:t>
            </w:r>
            <w:r>
              <w:rPr>
                <w:rFonts w:ascii="Calibri" w:hAnsi="Calibri" w:cs="Calibri"/>
                <w:sz w:val="22"/>
                <w:szCs w:val="22"/>
                <w:lang w:val="en-GB" w:eastAsia="en-US"/>
              </w:rPr>
              <w:t xml:space="preserve">, </w:t>
            </w:r>
            <w:r w:rsidR="00D13378">
              <w:rPr>
                <w:rFonts w:ascii="Calibri" w:hAnsi="Calibri" w:cs="Calibri"/>
                <w:sz w:val="22"/>
                <w:szCs w:val="22"/>
                <w:lang w:val="en-GB" w:eastAsia="en-US"/>
              </w:rPr>
              <w:t>18.3</w:t>
            </w:r>
            <w:r>
              <w:rPr>
                <w:rFonts w:ascii="Calibri" w:hAnsi="Calibri" w:cs="Calibri"/>
                <w:sz w:val="22"/>
                <w:szCs w:val="22"/>
                <w:lang w:val="en-GB" w:eastAsia="en-US"/>
              </w:rPr>
              <w:t>}</w:t>
            </w:r>
          </w:p>
        </w:tc>
        <w:tc>
          <w:tcPr>
            <w:tcW w:w="2070" w:type="dxa"/>
          </w:tcPr>
          <w:p w14:paraId="7152F403" w14:textId="70561E16" w:rsidR="006A0BFF" w:rsidRDefault="00666A12" w:rsidP="00B758B8">
            <w:pPr>
              <w:ind w:firstLineChars="0" w:firstLine="0"/>
              <w:jc w:val="center"/>
              <w:rPr>
                <w:rFonts w:ascii="Calibri" w:hAnsi="Calibri" w:cs="Calibri"/>
                <w:sz w:val="22"/>
                <w:szCs w:val="22"/>
                <w:lang w:val="en-GB" w:eastAsia="en-US"/>
              </w:rPr>
            </w:pPr>
            <w:r>
              <w:rPr>
                <w:rFonts w:ascii="Calibri" w:hAnsi="Calibri" w:cs="Calibri"/>
                <w:sz w:val="22"/>
                <w:szCs w:val="22"/>
                <w:lang w:val="en-GB" w:eastAsia="en-US"/>
              </w:rPr>
              <w:t>{</w:t>
            </w:r>
            <w:r w:rsidR="00B758B8">
              <w:rPr>
                <w:rFonts w:ascii="Calibri" w:hAnsi="Calibri" w:cs="Calibri"/>
                <w:sz w:val="22"/>
                <w:szCs w:val="22"/>
                <w:lang w:val="en-GB" w:eastAsia="en-US"/>
              </w:rPr>
              <w:t>3.9</w:t>
            </w:r>
            <w:r w:rsidR="000D6B0A">
              <w:rPr>
                <w:rFonts w:ascii="Calibri" w:hAnsi="Calibri" w:cs="Calibri"/>
                <w:sz w:val="22"/>
                <w:szCs w:val="22"/>
                <w:lang w:val="en-GB" w:eastAsia="en-US"/>
              </w:rPr>
              <w:t>, 18.2}</w:t>
            </w:r>
          </w:p>
        </w:tc>
        <w:tc>
          <w:tcPr>
            <w:tcW w:w="2182" w:type="dxa"/>
          </w:tcPr>
          <w:p w14:paraId="16680D54" w14:textId="269B3152" w:rsidR="006A0BFF" w:rsidRDefault="000D6B0A" w:rsidP="00B758B8">
            <w:pPr>
              <w:ind w:firstLineChars="0" w:firstLine="0"/>
              <w:jc w:val="center"/>
              <w:rPr>
                <w:rFonts w:ascii="Calibri" w:hAnsi="Calibri" w:cs="Calibri"/>
                <w:sz w:val="22"/>
                <w:szCs w:val="22"/>
                <w:lang w:val="en-GB" w:eastAsia="en-US"/>
              </w:rPr>
            </w:pPr>
            <w:r>
              <w:rPr>
                <w:rFonts w:ascii="Calibri" w:hAnsi="Calibri" w:cs="Calibri"/>
                <w:sz w:val="22"/>
                <w:szCs w:val="22"/>
                <w:lang w:val="en-GB" w:eastAsia="en-US"/>
              </w:rPr>
              <w:t>{</w:t>
            </w:r>
            <w:r w:rsidR="00B758B8">
              <w:rPr>
                <w:rFonts w:ascii="Calibri" w:hAnsi="Calibri" w:cs="Calibri"/>
                <w:sz w:val="22"/>
                <w:szCs w:val="22"/>
                <w:lang w:val="en-GB" w:eastAsia="en-US"/>
              </w:rPr>
              <w:t>3.5</w:t>
            </w:r>
            <w:r>
              <w:rPr>
                <w:rFonts w:ascii="Calibri" w:hAnsi="Calibri" w:cs="Calibri"/>
                <w:sz w:val="22"/>
                <w:szCs w:val="22"/>
                <w:lang w:val="en-GB" w:eastAsia="en-US"/>
              </w:rPr>
              <w:t>, 14.1}</w:t>
            </w:r>
          </w:p>
        </w:tc>
      </w:tr>
      <w:tr w:rsidR="006A0BFF" w14:paraId="6F31C4F6" w14:textId="77777777" w:rsidTr="00CC142E">
        <w:tc>
          <w:tcPr>
            <w:tcW w:w="1705" w:type="dxa"/>
          </w:tcPr>
          <w:p w14:paraId="5426F20B" w14:textId="0F6F23E1" w:rsidR="006A0BFF" w:rsidRDefault="00B758B8"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m</w:t>
            </w:r>
            <w:r w:rsidR="006A0BFF">
              <w:rPr>
                <w:rFonts w:ascii="Calibri" w:hAnsi="Calibri" w:cs="Calibri"/>
                <w:sz w:val="22"/>
                <w:szCs w:val="22"/>
                <w:lang w:val="en-GB" w:eastAsia="en-US"/>
              </w:rPr>
              <w:t xml:space="preserve">ean </w:t>
            </w:r>
            <w:r w:rsidR="00ED171B">
              <w:rPr>
                <w:rFonts w:ascii="Calibri" w:hAnsi="Calibri" w:cs="Calibri"/>
                <w:sz w:val="22"/>
                <w:szCs w:val="22"/>
                <w:lang w:val="en-GB" w:eastAsia="en-US"/>
              </w:rPr>
              <w:t>cell</w:t>
            </w:r>
            <w:r>
              <w:rPr>
                <w:rFonts w:ascii="Calibri" w:hAnsi="Calibri" w:cs="Calibri"/>
                <w:sz w:val="22"/>
                <w:szCs w:val="22"/>
                <w:lang w:val="en-GB" w:eastAsia="en-US"/>
              </w:rPr>
              <w:t xml:space="preserve"> </w:t>
            </w:r>
            <w:r w:rsidR="00ED171B">
              <w:rPr>
                <w:rFonts w:ascii="Calibri" w:hAnsi="Calibri" w:cs="Calibri"/>
                <w:sz w:val="22"/>
                <w:szCs w:val="22"/>
                <w:lang w:val="en-GB" w:eastAsia="en-US"/>
              </w:rPr>
              <w:t xml:space="preserve">capacity </w:t>
            </w:r>
            <w:r>
              <w:rPr>
                <w:rFonts w:ascii="Calibri" w:hAnsi="Calibri" w:cs="Calibri"/>
                <w:sz w:val="22"/>
                <w:szCs w:val="22"/>
                <w:lang w:val="en-GB" w:eastAsia="en-US"/>
              </w:rPr>
              <w:t>(Mbps)</w:t>
            </w:r>
          </w:p>
        </w:tc>
        <w:tc>
          <w:tcPr>
            <w:tcW w:w="1800" w:type="dxa"/>
          </w:tcPr>
          <w:p w14:paraId="752070E0" w14:textId="74C57253"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108</w:t>
            </w:r>
            <w:r>
              <w:rPr>
                <w:rFonts w:ascii="Calibri" w:hAnsi="Calibri" w:cs="Calibri"/>
                <w:sz w:val="22"/>
                <w:szCs w:val="22"/>
                <w:lang w:val="en-GB" w:eastAsia="en-US"/>
              </w:rPr>
              <w:t>.</w:t>
            </w:r>
            <w:r w:rsidRPr="00ED171B">
              <w:rPr>
                <w:rFonts w:ascii="Calibri" w:hAnsi="Calibri" w:cs="Calibri"/>
                <w:sz w:val="22"/>
                <w:szCs w:val="22"/>
                <w:lang w:val="en-GB" w:eastAsia="en-US"/>
              </w:rPr>
              <w:t>31</w:t>
            </w:r>
          </w:p>
        </w:tc>
        <w:tc>
          <w:tcPr>
            <w:tcW w:w="1980" w:type="dxa"/>
          </w:tcPr>
          <w:p w14:paraId="78973C41" w14:textId="4CE4ACD6"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116</w:t>
            </w:r>
            <w:r>
              <w:rPr>
                <w:rFonts w:ascii="Calibri" w:hAnsi="Calibri" w:cs="Calibri"/>
                <w:sz w:val="22"/>
                <w:szCs w:val="22"/>
                <w:lang w:val="en-GB" w:eastAsia="en-US"/>
              </w:rPr>
              <w:t>.</w:t>
            </w:r>
            <w:r w:rsidRPr="00ED171B">
              <w:rPr>
                <w:rFonts w:ascii="Calibri" w:hAnsi="Calibri" w:cs="Calibri"/>
                <w:sz w:val="22"/>
                <w:szCs w:val="22"/>
                <w:lang w:val="en-GB" w:eastAsia="en-US"/>
              </w:rPr>
              <w:t>53</w:t>
            </w:r>
          </w:p>
        </w:tc>
        <w:tc>
          <w:tcPr>
            <w:tcW w:w="2070" w:type="dxa"/>
          </w:tcPr>
          <w:p w14:paraId="5CEF859E" w14:textId="7B75F2BD"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169</w:t>
            </w:r>
            <w:r>
              <w:rPr>
                <w:rFonts w:ascii="Calibri" w:hAnsi="Calibri" w:cs="Calibri"/>
                <w:sz w:val="22"/>
                <w:szCs w:val="22"/>
                <w:lang w:val="en-GB" w:eastAsia="en-US"/>
              </w:rPr>
              <w:t>.</w:t>
            </w:r>
            <w:r w:rsidRPr="00ED171B">
              <w:rPr>
                <w:rFonts w:ascii="Calibri" w:hAnsi="Calibri" w:cs="Calibri"/>
                <w:sz w:val="22"/>
                <w:szCs w:val="22"/>
                <w:lang w:val="en-GB" w:eastAsia="en-US"/>
              </w:rPr>
              <w:t>49</w:t>
            </w:r>
          </w:p>
        </w:tc>
        <w:tc>
          <w:tcPr>
            <w:tcW w:w="2182" w:type="dxa"/>
          </w:tcPr>
          <w:p w14:paraId="6BE5EFEA" w14:textId="4B72B1B0"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166</w:t>
            </w:r>
            <w:r>
              <w:rPr>
                <w:rFonts w:ascii="Calibri" w:hAnsi="Calibri" w:cs="Calibri"/>
                <w:sz w:val="22"/>
                <w:szCs w:val="22"/>
                <w:lang w:val="en-GB" w:eastAsia="en-US"/>
              </w:rPr>
              <w:t>.</w:t>
            </w:r>
            <w:r w:rsidRPr="00ED171B">
              <w:rPr>
                <w:rFonts w:ascii="Calibri" w:hAnsi="Calibri" w:cs="Calibri"/>
                <w:sz w:val="22"/>
                <w:szCs w:val="22"/>
                <w:lang w:val="en-GB" w:eastAsia="en-US"/>
              </w:rPr>
              <w:t>1</w:t>
            </w:r>
          </w:p>
        </w:tc>
      </w:tr>
      <w:tr w:rsidR="006A0BFF" w14:paraId="43CC8E4B" w14:textId="77777777" w:rsidTr="00CC142E">
        <w:tc>
          <w:tcPr>
            <w:tcW w:w="1705" w:type="dxa"/>
          </w:tcPr>
          <w:p w14:paraId="635E135E" w14:textId="6589D3A6" w:rsidR="006A0BFF" w:rsidRDefault="00ED171B"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Mean # of </w:t>
            </w:r>
            <w:proofErr w:type="spellStart"/>
            <w:r>
              <w:rPr>
                <w:rFonts w:ascii="Calibri" w:hAnsi="Calibri" w:cs="Calibri"/>
                <w:sz w:val="22"/>
                <w:szCs w:val="22"/>
                <w:lang w:val="en-GB" w:eastAsia="en-US"/>
              </w:rPr>
              <w:t>retransmisions</w:t>
            </w:r>
            <w:proofErr w:type="spellEnd"/>
          </w:p>
        </w:tc>
        <w:tc>
          <w:tcPr>
            <w:tcW w:w="1800" w:type="dxa"/>
          </w:tcPr>
          <w:p w14:paraId="2B19DCAF" w14:textId="05289E1F"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1.2810</w:t>
            </w:r>
          </w:p>
        </w:tc>
        <w:tc>
          <w:tcPr>
            <w:tcW w:w="1980" w:type="dxa"/>
          </w:tcPr>
          <w:p w14:paraId="1A33EFC2" w14:textId="27C1FB27"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1.3183</w:t>
            </w:r>
          </w:p>
        </w:tc>
        <w:tc>
          <w:tcPr>
            <w:tcW w:w="2070" w:type="dxa"/>
          </w:tcPr>
          <w:p w14:paraId="55819235" w14:textId="32776F7F"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1.2469</w:t>
            </w:r>
          </w:p>
        </w:tc>
        <w:tc>
          <w:tcPr>
            <w:tcW w:w="2182" w:type="dxa"/>
          </w:tcPr>
          <w:p w14:paraId="66D2E5F3" w14:textId="08B9FAA3" w:rsidR="006A0BFF" w:rsidRDefault="00ED171B" w:rsidP="00ED171B">
            <w:pPr>
              <w:ind w:firstLineChars="0" w:firstLine="0"/>
              <w:jc w:val="center"/>
              <w:rPr>
                <w:rFonts w:ascii="Calibri" w:hAnsi="Calibri" w:cs="Calibri"/>
                <w:sz w:val="22"/>
                <w:szCs w:val="22"/>
                <w:lang w:val="en-GB" w:eastAsia="en-US"/>
              </w:rPr>
            </w:pPr>
            <w:r w:rsidRPr="00ED171B">
              <w:rPr>
                <w:rFonts w:ascii="Calibri" w:hAnsi="Calibri" w:cs="Calibri"/>
                <w:sz w:val="22"/>
                <w:szCs w:val="22"/>
                <w:lang w:val="en-GB" w:eastAsia="en-US"/>
              </w:rPr>
              <w:t>1.1640</w:t>
            </w:r>
          </w:p>
        </w:tc>
      </w:tr>
    </w:tbl>
    <w:p w14:paraId="23A09A78" w14:textId="77777777" w:rsidR="00A17BCA" w:rsidRDefault="00A17BCA" w:rsidP="006A690E">
      <w:pPr>
        <w:ind w:firstLineChars="0" w:firstLine="0"/>
        <w:jc w:val="left"/>
        <w:rPr>
          <w:rFonts w:ascii="Calibri" w:hAnsi="Calibri" w:cs="Calibri"/>
          <w:sz w:val="22"/>
          <w:szCs w:val="22"/>
          <w:lang w:val="en-GB" w:eastAsia="en-US"/>
        </w:rPr>
      </w:pPr>
    </w:p>
    <w:p w14:paraId="4E43AFE9" w14:textId="21376AF8" w:rsidR="00C638E7" w:rsidRPr="00993969" w:rsidRDefault="006A690E" w:rsidP="00993969">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Although these results are preliminary, some observations can already be obtained. For example, </w:t>
      </w:r>
      <w:r w:rsidR="00993969">
        <w:rPr>
          <w:rFonts w:ascii="Calibri" w:hAnsi="Calibri" w:cs="Calibri"/>
          <w:sz w:val="22"/>
          <w:szCs w:val="22"/>
          <w:lang w:val="en-GB" w:eastAsia="en-US"/>
        </w:rPr>
        <w:t xml:space="preserve">DL </w:t>
      </w:r>
      <w:r w:rsidR="00CC142E">
        <w:rPr>
          <w:rFonts w:ascii="Calibri" w:hAnsi="Calibri" w:cs="Calibri"/>
          <w:sz w:val="22"/>
          <w:szCs w:val="22"/>
          <w:lang w:val="en-GB" w:eastAsia="en-US"/>
        </w:rPr>
        <w:t>system metrics improve with site and user density from Urban Macro to Dense Urban to the Indoor Hotspot scenario as shown by the cell capacity metric. None of the scenarios are coverage limited even for FR2 cases and as a result, FR2 outperforms FR1 in terms of mean packet delay even when accounting for system bandwidth due to the reduced slot time and interference suppression due to narrow beamforming. This is illustrated by the mean number of HARQ retransmissions for each scenario and given the very tight packet delay budget for the AR traffic and impact of other protocol delays including jitter, any reduction in L1/L2 delays can have a measurable impact on a key XR metric such as mean packet delay.</w:t>
      </w:r>
    </w:p>
    <w:p w14:paraId="036E5F3D" w14:textId="660F7F56" w:rsidR="00A17BCA" w:rsidRDefault="00A17BCA" w:rsidP="00A17BCA">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sidR="00B217B4">
        <w:rPr>
          <w:rFonts w:ascii="Calibri" w:hAnsi="Calibri" w:cs="Calibri"/>
          <w:b/>
          <w:bCs/>
          <w:sz w:val="22"/>
          <w:szCs w:val="22"/>
          <w:lang w:eastAsia="en-US"/>
        </w:rPr>
        <w:t>For</w:t>
      </w:r>
      <w:r w:rsidR="00CC142E">
        <w:rPr>
          <w:rFonts w:ascii="Calibri" w:hAnsi="Calibri" w:cs="Calibri"/>
          <w:b/>
          <w:bCs/>
          <w:sz w:val="22"/>
          <w:szCs w:val="22"/>
          <w:lang w:eastAsia="en-US"/>
        </w:rPr>
        <w:t xml:space="preserve"> the DL AR traffic model,</w:t>
      </w:r>
      <w:r w:rsidR="00B217B4">
        <w:rPr>
          <w:rFonts w:ascii="Calibri" w:hAnsi="Calibri" w:cs="Calibri"/>
          <w:b/>
          <w:bCs/>
          <w:sz w:val="22"/>
          <w:szCs w:val="22"/>
          <w:lang w:eastAsia="en-US"/>
        </w:rPr>
        <w:t xml:space="preserve"> </w:t>
      </w:r>
      <w:r w:rsidR="00CC142E">
        <w:rPr>
          <w:rFonts w:ascii="Calibri" w:hAnsi="Calibri" w:cs="Calibri"/>
          <w:b/>
          <w:bCs/>
          <w:sz w:val="22"/>
          <w:szCs w:val="22"/>
          <w:lang w:eastAsia="en-US"/>
        </w:rPr>
        <w:t>inc</w:t>
      </w:r>
      <w:r w:rsidR="00C638E7">
        <w:rPr>
          <w:rFonts w:ascii="Calibri" w:hAnsi="Calibri" w:cs="Calibri"/>
          <w:b/>
          <w:bCs/>
          <w:sz w:val="22"/>
          <w:szCs w:val="22"/>
          <w:lang w:eastAsia="en-US"/>
        </w:rPr>
        <w:t>re</w:t>
      </w:r>
      <w:r w:rsidR="00CC142E">
        <w:rPr>
          <w:rFonts w:ascii="Calibri" w:hAnsi="Calibri" w:cs="Calibri"/>
          <w:b/>
          <w:bCs/>
          <w:sz w:val="22"/>
          <w:szCs w:val="22"/>
          <w:lang w:eastAsia="en-US"/>
        </w:rPr>
        <w:t xml:space="preserve">ased deployment density and interference suppression result in higher cell capacity and lower number of HARQ retransmissions for </w:t>
      </w:r>
      <w:r>
        <w:rPr>
          <w:rFonts w:ascii="Calibri" w:hAnsi="Calibri" w:cs="Calibri"/>
          <w:b/>
          <w:bCs/>
          <w:sz w:val="22"/>
          <w:szCs w:val="22"/>
          <w:lang w:eastAsia="en-US"/>
        </w:rPr>
        <w:t>FR2</w:t>
      </w:r>
      <w:r w:rsidR="00B217B4">
        <w:rPr>
          <w:rFonts w:ascii="Calibri" w:hAnsi="Calibri" w:cs="Calibri"/>
          <w:b/>
          <w:bCs/>
          <w:sz w:val="22"/>
          <w:szCs w:val="22"/>
          <w:lang w:eastAsia="en-US"/>
        </w:rPr>
        <w:t xml:space="preserve"> </w:t>
      </w:r>
      <w:r w:rsidR="00CC142E">
        <w:rPr>
          <w:rFonts w:ascii="Calibri" w:hAnsi="Calibri" w:cs="Calibri"/>
          <w:b/>
          <w:bCs/>
          <w:sz w:val="22"/>
          <w:szCs w:val="22"/>
          <w:lang w:eastAsia="en-US"/>
        </w:rPr>
        <w:t>deployments compared to FR1 deployments.</w:t>
      </w:r>
    </w:p>
    <w:p w14:paraId="7B94FEE0" w14:textId="1E02C226" w:rsidR="00993969" w:rsidRDefault="00993969" w:rsidP="00A17BCA">
      <w:pPr>
        <w:ind w:firstLineChars="0" w:firstLine="0"/>
        <w:rPr>
          <w:rFonts w:ascii="Calibri" w:hAnsi="Calibri" w:cs="Calibri"/>
          <w:b/>
          <w:bCs/>
          <w:sz w:val="22"/>
          <w:szCs w:val="22"/>
          <w:lang w:eastAsia="en-US"/>
        </w:rPr>
      </w:pPr>
    </w:p>
    <w:p w14:paraId="6ADEFF7F" w14:textId="15DC5240" w:rsidR="00993969" w:rsidRDefault="00993969" w:rsidP="00A17BCA">
      <w:pPr>
        <w:ind w:firstLineChars="0" w:firstLine="0"/>
        <w:rPr>
          <w:rFonts w:ascii="Calibri" w:hAnsi="Calibri" w:cs="Calibri"/>
          <w:bCs/>
          <w:sz w:val="22"/>
          <w:szCs w:val="22"/>
          <w:lang w:eastAsia="en-US"/>
        </w:rPr>
      </w:pPr>
      <w:r w:rsidRPr="00993969">
        <w:rPr>
          <w:rFonts w:ascii="Calibri" w:hAnsi="Calibri" w:cs="Calibri"/>
          <w:bCs/>
          <w:sz w:val="22"/>
          <w:szCs w:val="22"/>
          <w:lang w:eastAsia="en-US"/>
        </w:rPr>
        <w:t>In case of UL results,</w:t>
      </w:r>
      <w:r>
        <w:rPr>
          <w:rFonts w:ascii="Calibri" w:hAnsi="Calibri" w:cs="Calibri"/>
          <w:bCs/>
          <w:sz w:val="22"/>
          <w:szCs w:val="22"/>
          <w:lang w:eastAsia="en-US"/>
        </w:rPr>
        <w:t xml:space="preserve"> </w:t>
      </w:r>
      <w:r w:rsidR="00274E82">
        <w:rPr>
          <w:rFonts w:ascii="Calibri" w:hAnsi="Calibri" w:cs="Calibri"/>
          <w:bCs/>
          <w:sz w:val="22"/>
          <w:szCs w:val="22"/>
          <w:lang w:eastAsia="en-US"/>
        </w:rPr>
        <w:t xml:space="preserve">it is observed that the </w:t>
      </w:r>
      <w:r w:rsidR="008B1653">
        <w:rPr>
          <w:rFonts w:ascii="Calibri" w:hAnsi="Calibri" w:cs="Calibri"/>
          <w:bCs/>
          <w:sz w:val="22"/>
          <w:szCs w:val="22"/>
          <w:lang w:eastAsia="en-US"/>
        </w:rPr>
        <w:t>UL performance is mainly impacted by density</w:t>
      </w:r>
      <w:r w:rsidR="005E12AD">
        <w:rPr>
          <w:rFonts w:ascii="Calibri" w:hAnsi="Calibri" w:cs="Calibri"/>
          <w:bCs/>
          <w:sz w:val="22"/>
          <w:szCs w:val="22"/>
          <w:lang w:eastAsia="en-US"/>
        </w:rPr>
        <w:t xml:space="preserve"> and especially for the Urban Macro scenario the average user greatly underperforms the desired delay/throughput metrics</w:t>
      </w:r>
      <w:r w:rsidR="00483BA2">
        <w:rPr>
          <w:rFonts w:ascii="Calibri" w:hAnsi="Calibri" w:cs="Calibri"/>
          <w:bCs/>
          <w:sz w:val="22"/>
          <w:szCs w:val="22"/>
          <w:lang w:eastAsia="en-US"/>
        </w:rPr>
        <w:t xml:space="preserve"> likely as a result for coverage limitations as well as reduced UL resources to accommodate less efficient </w:t>
      </w:r>
      <w:r w:rsidR="00BC2CE1">
        <w:rPr>
          <w:rFonts w:ascii="Calibri" w:hAnsi="Calibri" w:cs="Calibri"/>
          <w:bCs/>
          <w:sz w:val="22"/>
          <w:szCs w:val="22"/>
          <w:lang w:eastAsia="en-US"/>
        </w:rPr>
        <w:t>resource allocation and a</w:t>
      </w:r>
      <w:r w:rsidR="000F2B5D">
        <w:rPr>
          <w:rFonts w:ascii="Calibri" w:hAnsi="Calibri" w:cs="Calibri"/>
          <w:bCs/>
          <w:sz w:val="22"/>
          <w:szCs w:val="22"/>
          <w:lang w:eastAsia="en-US"/>
        </w:rPr>
        <w:t>n</w:t>
      </w:r>
      <w:r w:rsidR="00BC2CE1">
        <w:rPr>
          <w:rFonts w:ascii="Calibri" w:hAnsi="Calibri" w:cs="Calibri"/>
          <w:bCs/>
          <w:sz w:val="22"/>
          <w:szCs w:val="22"/>
          <w:lang w:eastAsia="en-US"/>
        </w:rPr>
        <w:t xml:space="preserve"> increased number of retransmissions.</w:t>
      </w:r>
    </w:p>
    <w:p w14:paraId="7039C769" w14:textId="18F4A62F" w:rsidR="006A690E" w:rsidRPr="000F2B5D" w:rsidRDefault="00BC2CE1" w:rsidP="000F2B5D">
      <w:pPr>
        <w:ind w:firstLineChars="0" w:firstLine="0"/>
        <w:rPr>
          <w:rFonts w:ascii="Calibri" w:hAnsi="Calibri" w:cs="Calibri"/>
          <w:b/>
          <w:bCs/>
          <w:sz w:val="22"/>
          <w:szCs w:val="22"/>
          <w:lang w:eastAsia="en-US"/>
        </w:rPr>
      </w:pPr>
      <w:r>
        <w:rPr>
          <w:rFonts w:ascii="Calibri" w:hAnsi="Calibri" w:cs="Calibri"/>
          <w:b/>
          <w:bCs/>
          <w:sz w:val="22"/>
          <w:szCs w:val="22"/>
          <w:lang w:eastAsia="en-US"/>
        </w:rPr>
        <w:t xml:space="preserve">Observation </w:t>
      </w:r>
      <w:r>
        <w:rPr>
          <w:rFonts w:ascii="Calibri" w:hAnsi="Calibri" w:cs="Calibri"/>
          <w:b/>
          <w:bCs/>
          <w:sz w:val="22"/>
          <w:szCs w:val="22"/>
          <w:lang w:eastAsia="en-US"/>
        </w:rPr>
        <w:t>2</w:t>
      </w:r>
      <w:r w:rsidRPr="00774C25">
        <w:rPr>
          <w:rFonts w:ascii="Calibri" w:hAnsi="Calibri" w:cs="Calibri"/>
          <w:b/>
          <w:bCs/>
          <w:sz w:val="22"/>
          <w:szCs w:val="22"/>
          <w:lang w:eastAsia="en-US"/>
        </w:rPr>
        <w:t xml:space="preserve">: </w:t>
      </w:r>
      <w:r>
        <w:rPr>
          <w:rFonts w:ascii="Calibri" w:hAnsi="Calibri" w:cs="Calibri"/>
          <w:b/>
          <w:bCs/>
          <w:sz w:val="22"/>
          <w:szCs w:val="22"/>
          <w:lang w:eastAsia="en-US"/>
        </w:rPr>
        <w:t xml:space="preserve">For the </w:t>
      </w:r>
      <w:r>
        <w:rPr>
          <w:rFonts w:ascii="Calibri" w:hAnsi="Calibri" w:cs="Calibri"/>
          <w:b/>
          <w:bCs/>
          <w:sz w:val="22"/>
          <w:szCs w:val="22"/>
          <w:lang w:eastAsia="en-US"/>
        </w:rPr>
        <w:t>U</w:t>
      </w:r>
      <w:r>
        <w:rPr>
          <w:rFonts w:ascii="Calibri" w:hAnsi="Calibri" w:cs="Calibri"/>
          <w:b/>
          <w:bCs/>
          <w:sz w:val="22"/>
          <w:szCs w:val="22"/>
          <w:lang w:eastAsia="en-US"/>
        </w:rPr>
        <w:t xml:space="preserve">L AR traffic model, </w:t>
      </w:r>
      <w:r>
        <w:rPr>
          <w:rFonts w:ascii="Calibri" w:hAnsi="Calibri" w:cs="Calibri"/>
          <w:b/>
          <w:bCs/>
          <w:sz w:val="22"/>
          <w:szCs w:val="22"/>
          <w:lang w:eastAsia="en-US"/>
        </w:rPr>
        <w:t xml:space="preserve">coverage limitations and </w:t>
      </w:r>
      <w:r w:rsidR="000F2B5D">
        <w:rPr>
          <w:rFonts w:ascii="Calibri" w:hAnsi="Calibri" w:cs="Calibri"/>
          <w:b/>
          <w:bCs/>
          <w:sz w:val="22"/>
          <w:szCs w:val="22"/>
          <w:lang w:eastAsia="en-US"/>
        </w:rPr>
        <w:t xml:space="preserve">less-efficient </w:t>
      </w:r>
      <w:r>
        <w:rPr>
          <w:rFonts w:ascii="Calibri" w:hAnsi="Calibri" w:cs="Calibri"/>
          <w:b/>
          <w:bCs/>
          <w:sz w:val="22"/>
          <w:szCs w:val="22"/>
          <w:lang w:eastAsia="en-US"/>
        </w:rPr>
        <w:t>resource</w:t>
      </w:r>
      <w:r w:rsidR="000F2B5D">
        <w:rPr>
          <w:rFonts w:ascii="Calibri" w:hAnsi="Calibri" w:cs="Calibri"/>
          <w:b/>
          <w:bCs/>
          <w:sz w:val="22"/>
          <w:szCs w:val="22"/>
          <w:lang w:eastAsia="en-US"/>
        </w:rPr>
        <w:t xml:space="preserve"> allocation result in underperformance of metrics compared to DL traffic in both FR1 and FR2 scenarios</w:t>
      </w: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lastRenderedPageBreak/>
        <w:t>Conclusion</w:t>
      </w:r>
    </w:p>
    <w:p w14:paraId="35076D45" w14:textId="2D4277E7" w:rsidR="00D9047A"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B217B4">
        <w:rPr>
          <w:rFonts w:ascii="Calibri" w:hAnsi="Calibri" w:cs="Calibri"/>
          <w:sz w:val="22"/>
          <w:szCs w:val="22"/>
        </w:rPr>
        <w:t>provided initial performance evaluations for XR over NR</w:t>
      </w:r>
      <w:r w:rsidR="001305A4" w:rsidRPr="00774C25">
        <w:rPr>
          <w:rFonts w:ascii="Calibri" w:hAnsi="Calibri" w:cs="Calibri"/>
          <w:sz w:val="22"/>
          <w:szCs w:val="22"/>
        </w:rPr>
        <w:t>.</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217B4">
        <w:rPr>
          <w:rFonts w:ascii="Calibri" w:hAnsi="Calibri" w:cs="Calibri"/>
          <w:sz w:val="22"/>
          <w:szCs w:val="22"/>
        </w:rPr>
        <w:t>observations</w:t>
      </w:r>
      <w:r w:rsidR="001D4D6C">
        <w:rPr>
          <w:rFonts w:ascii="Calibri" w:hAnsi="Calibri" w:cs="Calibri"/>
          <w:sz w:val="22"/>
          <w:szCs w:val="22"/>
        </w:rPr>
        <w:t>:</w:t>
      </w:r>
    </w:p>
    <w:p w14:paraId="1CBBABC1" w14:textId="77777777" w:rsidR="00C638E7" w:rsidRDefault="00C638E7" w:rsidP="00C638E7">
      <w:pPr>
        <w:ind w:firstLineChars="0" w:firstLine="0"/>
        <w:rPr>
          <w:rFonts w:ascii="Calibri" w:hAnsi="Calibri" w:cs="Calibri"/>
          <w:b/>
          <w:bCs/>
          <w:sz w:val="22"/>
          <w:szCs w:val="22"/>
          <w:lang w:eastAsia="en-US"/>
        </w:rPr>
      </w:pPr>
    </w:p>
    <w:p w14:paraId="66B8BF56" w14:textId="7C9811B7" w:rsidR="00C638E7" w:rsidRDefault="00C638E7" w:rsidP="00C638E7">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For the DL AR traffic model, incased deployment density and interference suppression result in higher cell capacity and lower number of HARQ retransmissions for FR2 deployments compared to FR1 deployments.</w:t>
      </w:r>
    </w:p>
    <w:p w14:paraId="41A80B1D" w14:textId="77777777" w:rsidR="000F2B5D" w:rsidRDefault="000F2B5D" w:rsidP="000F2B5D">
      <w:pPr>
        <w:ind w:firstLineChars="0" w:firstLine="0"/>
        <w:rPr>
          <w:rFonts w:ascii="Calibri" w:hAnsi="Calibri" w:cs="Calibri"/>
          <w:b/>
          <w:bCs/>
          <w:sz w:val="22"/>
          <w:szCs w:val="22"/>
          <w:lang w:eastAsia="en-US"/>
        </w:rPr>
      </w:pPr>
      <w:r>
        <w:rPr>
          <w:rFonts w:ascii="Calibri" w:hAnsi="Calibri" w:cs="Calibri"/>
          <w:b/>
          <w:bCs/>
          <w:sz w:val="22"/>
          <w:szCs w:val="22"/>
          <w:lang w:eastAsia="en-US"/>
        </w:rPr>
        <w:t>Observation 2</w:t>
      </w:r>
      <w:r w:rsidRPr="00774C25">
        <w:rPr>
          <w:rFonts w:ascii="Calibri" w:hAnsi="Calibri" w:cs="Calibri"/>
          <w:b/>
          <w:bCs/>
          <w:sz w:val="22"/>
          <w:szCs w:val="22"/>
          <w:lang w:eastAsia="en-US"/>
        </w:rPr>
        <w:t xml:space="preserve">: </w:t>
      </w:r>
      <w:r>
        <w:rPr>
          <w:rFonts w:ascii="Calibri" w:hAnsi="Calibri" w:cs="Calibri"/>
          <w:b/>
          <w:bCs/>
          <w:sz w:val="22"/>
          <w:szCs w:val="22"/>
          <w:lang w:eastAsia="en-US"/>
        </w:rPr>
        <w:t>For the UL AR traffic model, coverage limitations and less-efficient resource allocation result in underperformance of metrics compared to DL traffic in both FR1 and FR2 scenarios.</w:t>
      </w:r>
    </w:p>
    <w:p w14:paraId="70ECA5F8" w14:textId="77777777" w:rsidR="000F2B5D" w:rsidRDefault="000F2B5D" w:rsidP="00C638E7">
      <w:pPr>
        <w:ind w:firstLineChars="0" w:firstLine="0"/>
        <w:rPr>
          <w:rFonts w:ascii="Calibri" w:hAnsi="Calibri" w:cs="Calibri"/>
          <w:b/>
          <w:bCs/>
          <w:sz w:val="22"/>
          <w:szCs w:val="22"/>
          <w:lang w:eastAsia="en-US"/>
        </w:rPr>
      </w:pPr>
      <w:bookmarkStart w:id="0" w:name="_GoBack"/>
      <w:bookmarkEnd w:id="0"/>
    </w:p>
    <w:p w14:paraId="69FEAF28" w14:textId="77777777" w:rsidR="00B217B4" w:rsidRPr="00774C25" w:rsidRDefault="00B217B4" w:rsidP="00774C25">
      <w:pPr>
        <w:ind w:firstLineChars="0" w:firstLine="0"/>
        <w:rPr>
          <w:rFonts w:ascii="Calibri" w:hAnsi="Calibri" w:cs="Calibri"/>
          <w:sz w:val="22"/>
          <w:szCs w:val="22"/>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5E79C508" w:rsidR="002A49FA" w:rsidRPr="00774C25"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7A8CB" w14:textId="77777777" w:rsidR="000858CA" w:rsidRDefault="000858CA" w:rsidP="007378B8">
      <w:r>
        <w:separator/>
      </w:r>
    </w:p>
  </w:endnote>
  <w:endnote w:type="continuationSeparator" w:id="0">
    <w:p w14:paraId="57AA4B5F" w14:textId="77777777" w:rsidR="000858CA" w:rsidRDefault="000858C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49747" w14:textId="77777777" w:rsidR="000858CA" w:rsidRDefault="000858CA" w:rsidP="007378B8">
      <w:r>
        <w:separator/>
      </w:r>
    </w:p>
  </w:footnote>
  <w:footnote w:type="continuationSeparator" w:id="0">
    <w:p w14:paraId="78E17818" w14:textId="77777777" w:rsidR="000858CA" w:rsidRDefault="000858CA"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106B14"/>
    <w:multiLevelType w:val="hybridMultilevel"/>
    <w:tmpl w:val="59B046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9"/>
  </w:num>
  <w:num w:numId="3">
    <w:abstractNumId w:val="21"/>
  </w:num>
  <w:num w:numId="4">
    <w:abstractNumId w:val="33"/>
  </w:num>
  <w:num w:numId="5">
    <w:abstractNumId w:val="2"/>
  </w:num>
  <w:num w:numId="6">
    <w:abstractNumId w:val="14"/>
  </w:num>
  <w:num w:numId="7">
    <w:abstractNumId w:val="38"/>
  </w:num>
  <w:num w:numId="8">
    <w:abstractNumId w:val="3"/>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5"/>
  </w:num>
  <w:num w:numId="12">
    <w:abstractNumId w:val="34"/>
  </w:num>
  <w:num w:numId="13">
    <w:abstractNumId w:val="6"/>
  </w:num>
  <w:num w:numId="14">
    <w:abstractNumId w:val="17"/>
  </w:num>
  <w:num w:numId="15">
    <w:abstractNumId w:val="25"/>
  </w:num>
  <w:num w:numId="16">
    <w:abstractNumId w:val="13"/>
  </w:num>
  <w:num w:numId="17">
    <w:abstractNumId w:val="9"/>
  </w:num>
  <w:num w:numId="18">
    <w:abstractNumId w:val="15"/>
  </w:num>
  <w:num w:numId="19">
    <w:abstractNumId w:val="0"/>
  </w:num>
  <w:num w:numId="20">
    <w:abstractNumId w:val="27"/>
  </w:num>
  <w:num w:numId="21">
    <w:abstractNumId w:val="28"/>
  </w:num>
  <w:num w:numId="22">
    <w:abstractNumId w:val="11"/>
  </w:num>
  <w:num w:numId="23">
    <w:abstractNumId w:val="12"/>
  </w:num>
  <w:num w:numId="24">
    <w:abstractNumId w:val="22"/>
  </w:num>
  <w:num w:numId="25">
    <w:abstractNumId w:val="7"/>
  </w:num>
  <w:num w:numId="26">
    <w:abstractNumId w:val="8"/>
  </w:num>
  <w:num w:numId="27">
    <w:abstractNumId w:val="10"/>
  </w:num>
  <w:num w:numId="28">
    <w:abstractNumId w:val="36"/>
  </w:num>
  <w:num w:numId="29">
    <w:abstractNumId w:val="31"/>
  </w:num>
  <w:num w:numId="30">
    <w:abstractNumId w:val="5"/>
  </w:num>
  <w:num w:numId="31">
    <w:abstractNumId w:val="37"/>
  </w:num>
  <w:num w:numId="32">
    <w:abstractNumId w:val="26"/>
  </w:num>
  <w:num w:numId="33">
    <w:abstractNumId w:val="23"/>
  </w:num>
  <w:num w:numId="34">
    <w:abstractNumId w:val="16"/>
  </w:num>
  <w:num w:numId="35">
    <w:abstractNumId w:val="29"/>
  </w:num>
  <w:num w:numId="36">
    <w:abstractNumId w:val="32"/>
  </w:num>
  <w:num w:numId="37">
    <w:abstractNumId w:val="4"/>
  </w:num>
  <w:num w:numId="38">
    <w:abstractNumId w:val="30"/>
  </w:num>
  <w:num w:numId="3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8CA"/>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0F8E"/>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B0A"/>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B5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6CF"/>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A24"/>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4E82"/>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7A1"/>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BA2"/>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7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33"/>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5A5"/>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AD"/>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447"/>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A12"/>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BFF"/>
    <w:rsid w:val="006A0DBE"/>
    <w:rsid w:val="006A1261"/>
    <w:rsid w:val="006A149F"/>
    <w:rsid w:val="006A152E"/>
    <w:rsid w:val="006A159B"/>
    <w:rsid w:val="006A1B12"/>
    <w:rsid w:val="006A25C1"/>
    <w:rsid w:val="006A2B5F"/>
    <w:rsid w:val="006A2BCE"/>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90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653"/>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969"/>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BCA"/>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B4"/>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89F"/>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23E"/>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8B8"/>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2CE1"/>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ECB"/>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8E7"/>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461"/>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42E"/>
    <w:rsid w:val="00CC1484"/>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378"/>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5AE"/>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71B"/>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E34"/>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828"/>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qFormat/>
    <w:rsid w:val="00551133"/>
  </w:style>
  <w:style w:type="paragraph" w:customStyle="1" w:styleId="xmsonormal">
    <w:name w:val="xmsonormal"/>
    <w:basedOn w:val="Normal"/>
    <w:rsid w:val="00551133"/>
    <w:pPr>
      <w:spacing w:before="100" w:beforeAutospacing="1" w:after="100" w:afterAutospacing="1" w:line="240" w:lineRule="auto"/>
      <w:ind w:firstLineChars="0" w:firstLine="0"/>
      <w:jc w:val="left"/>
    </w:pPr>
    <w:rPr>
      <w:rFonts w:ascii="Calibri" w:eastAsia="Calibri" w:hAnsi="Calibri" w:cs="Calibri"/>
      <w:sz w:val="22"/>
      <w:szCs w:val="22"/>
      <w:lang w:eastAsia="en-US"/>
    </w:rPr>
  </w:style>
  <w:style w:type="character" w:styleId="Strong">
    <w:name w:val="Strong"/>
    <w:uiPriority w:val="22"/>
    <w:qFormat/>
    <w:rsid w:val="00CC1484"/>
    <w:rPr>
      <w:b/>
      <w:bCs/>
    </w:rPr>
  </w:style>
  <w:style w:type="paragraph" w:customStyle="1" w:styleId="xmsonormal0">
    <w:name w:val="x_msonormal"/>
    <w:basedOn w:val="Normal"/>
    <w:uiPriority w:val="99"/>
    <w:rsid w:val="00CC1484"/>
    <w:pPr>
      <w:spacing w:before="0" w:after="0" w:line="240" w:lineRule="auto"/>
      <w:ind w:firstLineChars="0"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1705642">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A63475175C404B88F6D4034EB823DF" ma:contentTypeVersion="13" ma:contentTypeDescription="Create a new document." ma:contentTypeScope="" ma:versionID="aab4feddac6f49d9e2fb40333fddb893">
  <xsd:schema xmlns:xsd="http://www.w3.org/2001/XMLSchema" xmlns:xs="http://www.w3.org/2001/XMLSchema" xmlns:p="http://schemas.microsoft.com/office/2006/metadata/properties" xmlns:ns3="99f66e42-97e2-4e6b-9df2-5dc93a2ec077" xmlns:ns4="9d54f578-e6b7-4f3e-ba97-2cfc44cc7494" targetNamespace="http://schemas.microsoft.com/office/2006/metadata/properties" ma:root="true" ma:fieldsID="2b30db593271d862772273e983267278" ns3:_="" ns4:_="">
    <xsd:import namespace="99f66e42-97e2-4e6b-9df2-5dc93a2ec077"/>
    <xsd:import namespace="9d54f578-e6b7-4f3e-ba97-2cfc44cc74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66e42-97e2-4e6b-9df2-5dc93a2e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54f578-e6b7-4f3e-ba97-2cfc44cc7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5DB3-628B-48DB-9EF2-47323F3A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66e42-97e2-4e6b-9df2-5dc93a2ec077"/>
    <ds:schemaRef ds:uri="9d54f578-e6b7-4f3e-ba97-2cfc44cc7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CF77D7-337F-4AAD-BDA0-E3A4171E3207}">
  <ds:schemaRefs>
    <ds:schemaRef ds:uri="http://schemas.microsoft.com/sharepoint/v3/contenttype/forms"/>
  </ds:schemaRefs>
</ds:datastoreItem>
</file>

<file path=customXml/itemProps3.xml><?xml version="1.0" encoding="utf-8"?>
<ds:datastoreItem xmlns:ds="http://schemas.openxmlformats.org/officeDocument/2006/customXml" ds:itemID="{981C99DC-5B7C-4657-A202-4C416B7959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C87094-299C-4E6D-9C8A-5ED61034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5029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NOVLAN, THOMAS D</cp:lastModifiedBy>
  <cp:revision>13</cp:revision>
  <dcterms:created xsi:type="dcterms:W3CDTF">2021-05-19T20:27:00Z</dcterms:created>
  <dcterms:modified xsi:type="dcterms:W3CDTF">2021-05-19T20:35:00Z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ontentTypeId">
    <vt:lpwstr>0x010100D8A63475175C404B88F6D4034EB823DF</vt:lpwstr>
  </property>
</Properties>
</file>