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AE447A" w14:textId="780CEF0F" w:rsidR="0009331D" w:rsidRPr="008C5AB4" w:rsidRDefault="0009331D" w:rsidP="0009331D">
      <w:pPr>
        <w:pStyle w:val="3GPPHeader"/>
        <w:rPr>
          <w:lang w:val="en-US"/>
        </w:rPr>
      </w:pPr>
      <w:r w:rsidRPr="008C5AB4">
        <w:rPr>
          <w:lang w:val="en-US"/>
        </w:rPr>
        <w:t>3GPP TSG-RAN WG1 Meeting #105-e</w:t>
      </w:r>
      <w:r w:rsidRPr="008C5AB4">
        <w:rPr>
          <w:lang w:val="en-US"/>
        </w:rPr>
        <w:tab/>
      </w:r>
      <w:r w:rsidRPr="008C5AB4">
        <w:t xml:space="preserve"> </w:t>
      </w:r>
      <w:r w:rsidRPr="0009331D">
        <w:rPr>
          <w:lang w:val="en-US"/>
        </w:rPr>
        <w:t>R1-2105916</w:t>
      </w:r>
    </w:p>
    <w:p w14:paraId="4185B4D1" w14:textId="77777777" w:rsidR="0009331D" w:rsidRPr="008C5AB4" w:rsidRDefault="0009331D" w:rsidP="0009331D">
      <w:pPr>
        <w:pStyle w:val="3GPPHeader"/>
        <w:rPr>
          <w:lang w:val="en-US"/>
        </w:rPr>
      </w:pPr>
      <w:r w:rsidRPr="008C5AB4">
        <w:rPr>
          <w:lang w:val="en-US"/>
        </w:rPr>
        <w:t>e-Meeting, May 10</w:t>
      </w:r>
      <w:r w:rsidRPr="008C5AB4">
        <w:rPr>
          <w:vertAlign w:val="superscript"/>
          <w:lang w:val="en-US"/>
        </w:rPr>
        <w:t>th</w:t>
      </w:r>
      <w:r w:rsidRPr="008C5AB4">
        <w:rPr>
          <w:lang w:val="en-US"/>
        </w:rPr>
        <w:t>– 27</w:t>
      </w:r>
      <w:r w:rsidRPr="008C5AB4">
        <w:rPr>
          <w:vertAlign w:val="superscript"/>
          <w:lang w:val="en-US"/>
        </w:rPr>
        <w:t>th</w:t>
      </w:r>
      <w:r w:rsidRPr="008C5AB4">
        <w:rPr>
          <w:lang w:val="en-US"/>
        </w:rPr>
        <w:t>, 2021</w:t>
      </w:r>
    </w:p>
    <w:p w14:paraId="2ED1040A" w14:textId="77777777" w:rsidR="00E90E49" w:rsidRPr="003D278F" w:rsidRDefault="00E90E49" w:rsidP="00357380">
      <w:pPr>
        <w:pStyle w:val="3GPPHeader"/>
        <w:rPr>
          <w:lang w:val="en-US"/>
        </w:rPr>
      </w:pPr>
    </w:p>
    <w:p w14:paraId="2394BC04" w14:textId="4502A9BF" w:rsidR="00E90E49" w:rsidRPr="003D278F" w:rsidRDefault="00E90E49" w:rsidP="00311702">
      <w:pPr>
        <w:pStyle w:val="3GPPHeader"/>
        <w:rPr>
          <w:rFonts w:ascii="Arial" w:hAnsi="Arial" w:cs="Arial"/>
          <w:lang w:val="en-US"/>
        </w:rPr>
      </w:pPr>
      <w:r w:rsidRPr="003D278F">
        <w:rPr>
          <w:rFonts w:ascii="Arial" w:hAnsi="Arial" w:cs="Arial"/>
          <w:lang w:val="en-US"/>
        </w:rPr>
        <w:t>Agenda Item:</w:t>
      </w:r>
      <w:r w:rsidRPr="003D278F">
        <w:rPr>
          <w:rFonts w:ascii="Arial" w:hAnsi="Arial" w:cs="Arial"/>
          <w:lang w:val="en-US"/>
        </w:rPr>
        <w:tab/>
      </w:r>
      <w:r w:rsidR="00A35DB5" w:rsidRPr="003D278F">
        <w:rPr>
          <w:rFonts w:ascii="Arial" w:hAnsi="Arial" w:cs="Arial"/>
          <w:lang w:val="en-US"/>
        </w:rPr>
        <w:t>8.1</w:t>
      </w:r>
      <w:r w:rsidR="001E7437" w:rsidRPr="003D278F">
        <w:rPr>
          <w:rFonts w:ascii="Arial" w:hAnsi="Arial" w:cs="Arial"/>
          <w:lang w:val="en-US"/>
        </w:rPr>
        <w:t>2</w:t>
      </w:r>
      <w:r w:rsidR="00A35DB5" w:rsidRPr="003D278F">
        <w:rPr>
          <w:rFonts w:ascii="Arial" w:hAnsi="Arial" w:cs="Arial"/>
          <w:lang w:val="en-US"/>
        </w:rPr>
        <w:t>.</w:t>
      </w:r>
      <w:r w:rsidR="001C2996" w:rsidRPr="003D278F">
        <w:rPr>
          <w:rFonts w:ascii="Arial" w:hAnsi="Arial" w:cs="Arial"/>
          <w:lang w:val="en-US"/>
        </w:rPr>
        <w:t>3</w:t>
      </w:r>
    </w:p>
    <w:p w14:paraId="1BFDAAC4" w14:textId="77777777" w:rsidR="00E90E49" w:rsidRPr="003D278F" w:rsidRDefault="003D3C45" w:rsidP="00F64C2B">
      <w:pPr>
        <w:pStyle w:val="3GPPHeader"/>
        <w:rPr>
          <w:rFonts w:ascii="Arial" w:hAnsi="Arial" w:cs="Arial"/>
          <w:lang w:val="en-US"/>
        </w:rPr>
      </w:pPr>
      <w:r w:rsidRPr="003D278F">
        <w:rPr>
          <w:rFonts w:ascii="Arial" w:hAnsi="Arial" w:cs="Arial"/>
          <w:lang w:val="en-US"/>
        </w:rPr>
        <w:t>Source:</w:t>
      </w:r>
      <w:r w:rsidR="00E90E49" w:rsidRPr="003D278F">
        <w:rPr>
          <w:rFonts w:ascii="Arial" w:hAnsi="Arial" w:cs="Arial"/>
          <w:lang w:val="en-US"/>
        </w:rPr>
        <w:tab/>
      </w:r>
      <w:r w:rsidR="00F64C2B" w:rsidRPr="003D278F">
        <w:rPr>
          <w:rFonts w:ascii="Arial" w:hAnsi="Arial" w:cs="Arial"/>
          <w:lang w:val="en-US"/>
        </w:rPr>
        <w:t>Ericsson</w:t>
      </w:r>
    </w:p>
    <w:p w14:paraId="6D8CD55A" w14:textId="7AFAA70C" w:rsidR="00E90E49" w:rsidRPr="00682F6E" w:rsidRDefault="003D3C45" w:rsidP="00311702">
      <w:pPr>
        <w:pStyle w:val="3GPPHeader"/>
        <w:rPr>
          <w:rFonts w:ascii="Arial" w:hAnsi="Arial" w:cs="Arial"/>
          <w:lang w:val="en-US"/>
        </w:rPr>
      </w:pPr>
      <w:r w:rsidRPr="003D278F">
        <w:rPr>
          <w:rFonts w:ascii="Arial" w:hAnsi="Arial" w:cs="Arial"/>
          <w:lang w:val="en-US"/>
        </w:rPr>
        <w:t>Title:</w:t>
      </w:r>
      <w:r w:rsidR="00E90E49" w:rsidRPr="003D278F">
        <w:rPr>
          <w:rFonts w:ascii="Arial" w:hAnsi="Arial" w:cs="Arial"/>
          <w:lang w:val="en-US"/>
        </w:rPr>
        <w:tab/>
      </w:r>
      <w:r w:rsidR="001C2996" w:rsidRPr="003D278F">
        <w:rPr>
          <w:rFonts w:ascii="Arial" w:hAnsi="Arial" w:cs="Arial"/>
          <w:lang w:val="en-US"/>
        </w:rPr>
        <w:t>S</w:t>
      </w:r>
      <w:r w:rsidR="00872232" w:rsidRPr="003D278F">
        <w:rPr>
          <w:rFonts w:ascii="Arial" w:hAnsi="Arial" w:cs="Arial"/>
          <w:lang w:val="en-US"/>
        </w:rPr>
        <w:t xml:space="preserve">upport for NR </w:t>
      </w:r>
      <w:r w:rsidR="001C2996" w:rsidRPr="003D278F">
        <w:rPr>
          <w:rFonts w:ascii="Arial" w:hAnsi="Arial" w:cs="Arial"/>
          <w:lang w:val="en-US"/>
        </w:rPr>
        <w:t>multicast</w:t>
      </w:r>
      <w:r w:rsidR="001C2996" w:rsidRPr="003D278F" w:rsidDel="00873B8A">
        <w:rPr>
          <w:rFonts w:ascii="Arial" w:hAnsi="Arial" w:cs="Arial"/>
          <w:lang w:val="en-US"/>
        </w:rPr>
        <w:t xml:space="preserve"> </w:t>
      </w:r>
      <w:r w:rsidR="007C1752" w:rsidRPr="007C1752">
        <w:rPr>
          <w:rFonts w:ascii="Arial" w:hAnsi="Arial" w:cs="Arial"/>
          <w:lang w:val="en-US"/>
        </w:rPr>
        <w:t>reception in RRC Inactive/Idle</w:t>
      </w:r>
    </w:p>
    <w:p w14:paraId="4EE1C7B8" w14:textId="77F8EFAA" w:rsidR="00E90E49" w:rsidRPr="000505B1" w:rsidRDefault="00E90E49" w:rsidP="00D546FF">
      <w:pPr>
        <w:pStyle w:val="3GPPHeader"/>
        <w:rPr>
          <w:rFonts w:ascii="Arial" w:hAnsi="Arial" w:cs="Arial"/>
        </w:rPr>
      </w:pPr>
      <w:r w:rsidRPr="000505B1">
        <w:rPr>
          <w:rFonts w:ascii="Arial" w:hAnsi="Arial" w:cs="Arial"/>
        </w:rPr>
        <w:t>Document for:</w:t>
      </w:r>
      <w:r w:rsidRPr="000505B1">
        <w:rPr>
          <w:rFonts w:ascii="Arial" w:hAnsi="Arial" w:cs="Arial"/>
        </w:rPr>
        <w:tab/>
      </w:r>
      <w:r w:rsidR="00A35DB5" w:rsidRPr="000505B1">
        <w:rPr>
          <w:rFonts w:ascii="Arial" w:hAnsi="Arial" w:cs="Arial"/>
        </w:rPr>
        <w:t>Discussion</w:t>
      </w:r>
    </w:p>
    <w:p w14:paraId="46B7B895" w14:textId="77777777" w:rsidR="00E90E49" w:rsidRPr="007D22BF" w:rsidRDefault="00E90E49" w:rsidP="00E90E49"/>
    <w:p w14:paraId="113104B3" w14:textId="430ED321" w:rsidR="00E90E49" w:rsidRPr="00CE0424" w:rsidRDefault="00230D18" w:rsidP="00CE0424">
      <w:pPr>
        <w:pStyle w:val="Heading1"/>
      </w:pPr>
      <w:r>
        <w:tab/>
      </w:r>
      <w:r w:rsidR="00E90E49" w:rsidRPr="00CE0424">
        <w:t>Introduction</w:t>
      </w:r>
    </w:p>
    <w:p w14:paraId="7CFB8E9C" w14:textId="32908517" w:rsidR="00255F4C" w:rsidRDefault="003E725B" w:rsidP="00255F4C">
      <w:pPr>
        <w:rPr>
          <w:lang w:val="en-US"/>
        </w:rPr>
      </w:pPr>
      <w:r>
        <w:rPr>
          <w:lang w:val="en-US" w:eastAsia="en-GB"/>
        </w:rPr>
        <w:t xml:space="preserve">In this contribution, </w:t>
      </w:r>
      <w:r w:rsidR="004060FB">
        <w:rPr>
          <w:lang w:val="en-US" w:eastAsia="en-GB"/>
        </w:rPr>
        <w:t>we address the s</w:t>
      </w:r>
      <w:r w:rsidR="004060FB" w:rsidRPr="004060FB">
        <w:rPr>
          <w:lang w:val="en-US" w:eastAsia="en-GB"/>
        </w:rPr>
        <w:t xml:space="preserve">upport for NR multicast </w:t>
      </w:r>
      <w:r w:rsidR="009E643A">
        <w:rPr>
          <w:lang w:val="en-US" w:eastAsia="en-GB"/>
        </w:rPr>
        <w:t xml:space="preserve">and broadcast </w:t>
      </w:r>
      <w:r w:rsidR="004060FB" w:rsidRPr="004060FB">
        <w:rPr>
          <w:lang w:val="en-US" w:eastAsia="en-GB"/>
        </w:rPr>
        <w:t>reception in RRC Inactive/Idle</w:t>
      </w:r>
      <w:r w:rsidR="00AD3EFA">
        <w:rPr>
          <w:lang w:val="en-US" w:eastAsia="en-GB"/>
        </w:rPr>
        <w:t xml:space="preserve">, </w:t>
      </w:r>
      <w:r w:rsidR="00FF332E">
        <w:rPr>
          <w:lang w:val="en-US" w:eastAsia="en-GB"/>
        </w:rPr>
        <w:t>following up on previous meeting outstanding issues</w:t>
      </w:r>
      <w:r w:rsidR="009E643A">
        <w:rPr>
          <w:lang w:val="en-US" w:eastAsia="en-GB"/>
        </w:rPr>
        <w:t>.</w:t>
      </w:r>
      <w:r w:rsidR="00FF332E">
        <w:rPr>
          <w:lang w:val="en-US" w:eastAsia="en-GB"/>
        </w:rPr>
        <w:t xml:space="preserve"> and considering </w:t>
      </w:r>
      <w:r w:rsidR="00762E0F">
        <w:rPr>
          <w:lang w:val="en-US" w:eastAsia="en-GB"/>
        </w:rPr>
        <w:t xml:space="preserve">the </w:t>
      </w:r>
      <w:r w:rsidR="00FF332E">
        <w:rPr>
          <w:lang w:val="en-US" w:eastAsia="en-GB"/>
        </w:rPr>
        <w:t>additional issue</w:t>
      </w:r>
      <w:r w:rsidR="00816365">
        <w:rPr>
          <w:lang w:val="en-US" w:eastAsia="en-GB"/>
        </w:rPr>
        <w:t xml:space="preserve"> of re</w:t>
      </w:r>
      <w:r w:rsidR="00FF332E" w:rsidRPr="00FF332E">
        <w:rPr>
          <w:lang w:val="en-US" w:eastAsia="en-GB"/>
        </w:rPr>
        <w:t xml:space="preserve">ception of the same </w:t>
      </w:r>
      <w:r w:rsidR="00255F4C">
        <w:rPr>
          <w:lang w:val="en-US" w:eastAsia="en-GB"/>
        </w:rPr>
        <w:t>m</w:t>
      </w:r>
      <w:r w:rsidR="00FF332E" w:rsidRPr="00FF332E">
        <w:rPr>
          <w:lang w:val="en-US" w:eastAsia="en-GB"/>
        </w:rPr>
        <w:t xml:space="preserve">ulticast transmission by UEs in all RRC </w:t>
      </w:r>
      <w:r w:rsidR="00255F4C">
        <w:rPr>
          <w:lang w:val="en-US" w:eastAsia="en-GB"/>
        </w:rPr>
        <w:t>states.</w:t>
      </w:r>
      <w:bookmarkStart w:id="0" w:name="_Ref178064866"/>
    </w:p>
    <w:p w14:paraId="00154C75" w14:textId="3F42B3E1" w:rsidR="004000E8" w:rsidRDefault="004000E8" w:rsidP="00CE0424">
      <w:pPr>
        <w:pStyle w:val="Heading1"/>
      </w:pPr>
      <w:r w:rsidRPr="00CE0424">
        <w:t>Discussion</w:t>
      </w:r>
      <w:bookmarkEnd w:id="0"/>
    </w:p>
    <w:p w14:paraId="7B0B11CB" w14:textId="5F24647E" w:rsidR="003E725B" w:rsidRPr="009B503D" w:rsidRDefault="003E725B" w:rsidP="00D619E3">
      <w:pPr>
        <w:pStyle w:val="Heading2"/>
        <w:rPr>
          <w:lang w:val="en-US"/>
        </w:rPr>
      </w:pPr>
      <w:bookmarkStart w:id="1" w:name="OLE_LINK1"/>
      <w:bookmarkStart w:id="2" w:name="OLE_LINK2"/>
      <w:r w:rsidRPr="009B503D">
        <w:rPr>
          <w:lang w:val="en-US"/>
        </w:rPr>
        <w:t>Reception of the same multicast transmission by UEs in all RRC states</w:t>
      </w:r>
    </w:p>
    <w:p w14:paraId="51222287" w14:textId="258291E7" w:rsidR="00972241" w:rsidRDefault="00972241">
      <w:pPr>
        <w:rPr>
          <w:lang w:val="en-US" w:eastAsia="en-GB"/>
        </w:rPr>
      </w:pPr>
      <w:r>
        <w:rPr>
          <w:lang w:val="en-US" w:eastAsia="en-GB"/>
        </w:rPr>
        <w:t>In RAN1#104</w:t>
      </w:r>
      <w:r w:rsidR="00534647">
        <w:rPr>
          <w:lang w:val="en-US" w:eastAsia="en-GB"/>
        </w:rPr>
        <w:t>-e</w:t>
      </w:r>
      <w:r>
        <w:rPr>
          <w:lang w:val="en-US" w:eastAsia="en-GB"/>
        </w:rPr>
        <w:t>, the following was agreed:</w:t>
      </w:r>
    </w:p>
    <w:tbl>
      <w:tblPr>
        <w:tblStyle w:val="TableGrid"/>
        <w:tblW w:w="0" w:type="auto"/>
        <w:tblLook w:val="04A0" w:firstRow="1" w:lastRow="0" w:firstColumn="1" w:lastColumn="0" w:noHBand="0" w:noVBand="1"/>
      </w:tblPr>
      <w:tblGrid>
        <w:gridCol w:w="9629"/>
      </w:tblGrid>
      <w:tr w:rsidR="00972241" w:rsidRPr="00682CA5" w14:paraId="15C32B99" w14:textId="77777777" w:rsidTr="00972241">
        <w:tc>
          <w:tcPr>
            <w:tcW w:w="9629" w:type="dxa"/>
          </w:tcPr>
          <w:p w14:paraId="7B6C563C" w14:textId="77777777" w:rsidR="00972241" w:rsidRPr="0069769D" w:rsidRDefault="00972241" w:rsidP="00972241">
            <w:pPr>
              <w:rPr>
                <w:lang w:val="en-US" w:eastAsia="x-none"/>
              </w:rPr>
            </w:pPr>
            <w:r w:rsidRPr="0069769D">
              <w:rPr>
                <w:highlight w:val="green"/>
                <w:lang w:val="en-US" w:eastAsia="x-none"/>
              </w:rPr>
              <w:t>Agreement:</w:t>
            </w:r>
          </w:p>
          <w:p w14:paraId="06352AD8" w14:textId="77777777" w:rsidR="00972241" w:rsidRPr="0069769D" w:rsidRDefault="00972241" w:rsidP="00972241">
            <w:pPr>
              <w:rPr>
                <w:lang w:val="en-US" w:eastAsia="x-none"/>
              </w:rPr>
            </w:pPr>
            <w:r w:rsidRPr="0069769D">
              <w:rPr>
                <w:lang w:val="en-US"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0B95B70" w14:textId="77777777" w:rsidR="00972241" w:rsidRPr="0069769D" w:rsidRDefault="00972241" w:rsidP="00972241">
            <w:pPr>
              <w:numPr>
                <w:ilvl w:val="0"/>
                <w:numId w:val="65"/>
              </w:numPr>
              <w:rPr>
                <w:lang w:val="en-US" w:eastAsia="x-none"/>
              </w:rPr>
            </w:pPr>
            <w:r w:rsidRPr="0069769D">
              <w:rPr>
                <w:rFonts w:hint="eastAsia"/>
                <w:lang w:val="en-US" w:eastAsia="x-none"/>
              </w:rPr>
              <w:t xml:space="preserve">FFS: the case when </w:t>
            </w:r>
            <w:r w:rsidRPr="0069769D">
              <w:rPr>
                <w:lang w:val="en-US" w:eastAsia="x-none"/>
              </w:rPr>
              <w:t xml:space="preserve">UE-specific active BWP of RRC_CONNECTED UE </w:t>
            </w:r>
            <w:r w:rsidRPr="0069769D">
              <w:rPr>
                <w:rFonts w:hint="eastAsia"/>
                <w:lang w:val="en-US" w:eastAsia="x-none"/>
              </w:rPr>
              <w:t xml:space="preserve">does not </w:t>
            </w:r>
            <w:r w:rsidRPr="0069769D">
              <w:rPr>
                <w:lang w:val="en-US" w:eastAsia="x-none"/>
              </w:rPr>
              <w:t>contain the common frequency resource of RRC_IDLE/INACTIVE UEs</w:t>
            </w:r>
            <w:r w:rsidRPr="0069769D">
              <w:rPr>
                <w:rFonts w:hint="eastAsia"/>
                <w:lang w:val="en-US" w:eastAsia="x-none"/>
              </w:rPr>
              <w:t>.</w:t>
            </w:r>
          </w:p>
          <w:p w14:paraId="640B04C7" w14:textId="77777777" w:rsidR="00972241" w:rsidRPr="0069769D" w:rsidRDefault="00972241">
            <w:pPr>
              <w:rPr>
                <w:lang w:val="en-US" w:eastAsia="en-GB"/>
              </w:rPr>
            </w:pPr>
          </w:p>
        </w:tc>
      </w:tr>
    </w:tbl>
    <w:p w14:paraId="77287C8E" w14:textId="673F5A9B" w:rsidR="00972241" w:rsidRDefault="00972241">
      <w:pPr>
        <w:rPr>
          <w:lang w:val="en-US" w:eastAsia="en-GB"/>
        </w:rPr>
      </w:pPr>
    </w:p>
    <w:p w14:paraId="265CFD1A" w14:textId="77777777" w:rsidR="009D458F" w:rsidRDefault="009D458F">
      <w:pPr>
        <w:rPr>
          <w:lang w:val="en-US" w:eastAsia="en-GB"/>
        </w:rPr>
      </w:pPr>
    </w:p>
    <w:p w14:paraId="70A1403F" w14:textId="3C52DAFE" w:rsidR="009D458F" w:rsidRDefault="009D458F">
      <w:pPr>
        <w:rPr>
          <w:b/>
          <w:bCs/>
          <w:lang w:val="en-US" w:eastAsia="en-GB"/>
        </w:rPr>
      </w:pPr>
      <w:r w:rsidRPr="009B503D">
        <w:rPr>
          <w:b/>
          <w:bCs/>
          <w:lang w:val="en-US" w:eastAsia="en-GB"/>
        </w:rPr>
        <w:t>Reception of the same broadcast transmission by UEs in all RRC states</w:t>
      </w:r>
    </w:p>
    <w:p w14:paraId="4287219A" w14:textId="77777777" w:rsidR="009D458F" w:rsidRPr="009B503D" w:rsidRDefault="009D458F">
      <w:pPr>
        <w:rPr>
          <w:b/>
          <w:bCs/>
          <w:lang w:val="en-US" w:eastAsia="en-GB"/>
        </w:rPr>
      </w:pPr>
    </w:p>
    <w:p w14:paraId="0483D271" w14:textId="2C86493A" w:rsidR="00972241" w:rsidRDefault="003F40EE">
      <w:pPr>
        <w:rPr>
          <w:lang w:val="en-US" w:eastAsia="en-GB"/>
        </w:rPr>
      </w:pPr>
      <w:r>
        <w:rPr>
          <w:lang w:val="en-US" w:eastAsia="en-GB"/>
        </w:rPr>
        <w:t xml:space="preserve">As </w:t>
      </w:r>
      <w:r w:rsidR="008F38E8">
        <w:rPr>
          <w:lang w:val="en-US" w:eastAsia="en-GB"/>
        </w:rPr>
        <w:t xml:space="preserve">discussed in our accompanying </w:t>
      </w:r>
      <w:r w:rsidR="006C5DEC">
        <w:rPr>
          <w:lang w:val="en-US" w:eastAsia="en-GB"/>
        </w:rPr>
        <w:t>Group scheduling contribution [</w:t>
      </w:r>
      <w:r w:rsidR="008611EC">
        <w:rPr>
          <w:lang w:val="en-US" w:eastAsia="en-GB"/>
        </w:rPr>
        <w:t>T-doc r</w:t>
      </w:r>
      <w:r w:rsidR="006C5DEC">
        <w:rPr>
          <w:lang w:val="en-US" w:eastAsia="en-GB"/>
        </w:rPr>
        <w:t>ef]</w:t>
      </w:r>
      <w:r w:rsidR="00950636">
        <w:rPr>
          <w:lang w:val="en-US" w:eastAsia="en-GB"/>
        </w:rPr>
        <w:t xml:space="preserve"> </w:t>
      </w:r>
      <w:r w:rsidR="00D202B7">
        <w:rPr>
          <w:lang w:val="en-US" w:eastAsia="en-GB"/>
        </w:rPr>
        <w:t xml:space="preserve">we </w:t>
      </w:r>
      <w:r w:rsidR="00B90EB8">
        <w:rPr>
          <w:lang w:val="en-US" w:eastAsia="en-GB"/>
        </w:rPr>
        <w:t xml:space="preserve">propose that the </w:t>
      </w:r>
      <w:r w:rsidR="00081251">
        <w:rPr>
          <w:lang w:val="en-US" w:eastAsia="en-GB"/>
        </w:rPr>
        <w:t xml:space="preserve">MCCH-configured BWP </w:t>
      </w:r>
      <w:r w:rsidR="00BA5565">
        <w:rPr>
          <w:lang w:val="en-US" w:eastAsia="en-GB"/>
        </w:rPr>
        <w:t xml:space="preserve">or CFR </w:t>
      </w:r>
      <w:r w:rsidR="00081251">
        <w:rPr>
          <w:lang w:val="en-US" w:eastAsia="en-GB"/>
        </w:rPr>
        <w:t xml:space="preserve">for </w:t>
      </w:r>
      <w:r w:rsidR="00FD0FEB">
        <w:rPr>
          <w:lang w:val="en-US" w:eastAsia="en-GB"/>
        </w:rPr>
        <w:t>broadcast</w:t>
      </w:r>
      <w:r w:rsidR="00DE72AE">
        <w:rPr>
          <w:lang w:val="en-US" w:eastAsia="en-GB"/>
        </w:rPr>
        <w:t xml:space="preserve"> can be inherited </w:t>
      </w:r>
      <w:r w:rsidR="00DB3EB9">
        <w:rPr>
          <w:lang w:val="en-US" w:eastAsia="en-GB"/>
        </w:rPr>
        <w:t>by</w:t>
      </w:r>
      <w:r w:rsidR="00607756">
        <w:rPr>
          <w:lang w:val="en-US" w:eastAsia="en-GB"/>
        </w:rPr>
        <w:t xml:space="preserve"> the </w:t>
      </w:r>
      <w:r w:rsidR="001914B9">
        <w:rPr>
          <w:lang w:val="en-US" w:eastAsia="en-GB"/>
        </w:rPr>
        <w:t>unicast BWP of RRC Connected UEs</w:t>
      </w:r>
      <w:r w:rsidR="00941737">
        <w:rPr>
          <w:lang w:val="en-US" w:eastAsia="en-GB"/>
        </w:rPr>
        <w:t xml:space="preserve"> </w:t>
      </w:r>
      <w:r w:rsidR="00DE72AE">
        <w:rPr>
          <w:lang w:val="en-US" w:eastAsia="en-GB"/>
        </w:rPr>
        <w:t xml:space="preserve">as an MBS BWP (Option 2A) or a CFR </w:t>
      </w:r>
      <w:r w:rsidR="00096244">
        <w:rPr>
          <w:lang w:val="en-US" w:eastAsia="en-GB"/>
        </w:rPr>
        <w:t>frequency range</w:t>
      </w:r>
      <w:r w:rsidR="00607756">
        <w:rPr>
          <w:lang w:val="en-US" w:eastAsia="en-GB"/>
        </w:rPr>
        <w:t xml:space="preserve"> (Option 2B)</w:t>
      </w:r>
      <w:r w:rsidR="00941737">
        <w:rPr>
          <w:lang w:val="en-US" w:eastAsia="en-GB"/>
        </w:rPr>
        <w:t xml:space="preserve">, provided </w:t>
      </w:r>
      <w:r w:rsidR="00B72857">
        <w:rPr>
          <w:lang w:val="en-US" w:eastAsia="en-GB"/>
        </w:rPr>
        <w:t xml:space="preserve">there is either no </w:t>
      </w:r>
      <w:r w:rsidR="00BA5565">
        <w:rPr>
          <w:lang w:val="en-US" w:eastAsia="en-GB"/>
        </w:rPr>
        <w:t xml:space="preserve">such </w:t>
      </w:r>
      <w:r w:rsidR="005D69A2">
        <w:rPr>
          <w:lang w:val="en-US" w:eastAsia="en-GB"/>
        </w:rPr>
        <w:t>RRC configured MBS BWP or CFR</w:t>
      </w:r>
      <w:r w:rsidR="00BA5565">
        <w:rPr>
          <w:lang w:val="en-US" w:eastAsia="en-GB"/>
        </w:rPr>
        <w:t xml:space="preserve"> for multicast</w:t>
      </w:r>
      <w:r w:rsidR="00576ABC">
        <w:rPr>
          <w:lang w:val="en-US" w:eastAsia="en-GB"/>
        </w:rPr>
        <w:t xml:space="preserve">, or these are identical to the broadcast </w:t>
      </w:r>
      <w:r w:rsidR="00DB3EB9">
        <w:rPr>
          <w:lang w:val="en-US" w:eastAsia="en-GB"/>
        </w:rPr>
        <w:t>BWP or CFR.</w:t>
      </w:r>
    </w:p>
    <w:p w14:paraId="5FACE159" w14:textId="2FC435C5" w:rsidR="004E4EC2" w:rsidRDefault="00093DDB">
      <w:pPr>
        <w:rPr>
          <w:lang w:val="en-US" w:eastAsia="en-GB"/>
        </w:rPr>
      </w:pPr>
      <w:r>
        <w:rPr>
          <w:lang w:val="en-US" w:eastAsia="en-GB"/>
        </w:rPr>
        <w:t xml:space="preserve">The </w:t>
      </w:r>
      <w:r w:rsidR="007F0F68">
        <w:rPr>
          <w:lang w:val="en-US" w:eastAsia="en-GB"/>
        </w:rPr>
        <w:t>“inherit” functionality addresses the FFS.</w:t>
      </w:r>
    </w:p>
    <w:p w14:paraId="5B9A0E63" w14:textId="77777777" w:rsidR="00F94528" w:rsidRDefault="00F94528">
      <w:pPr>
        <w:rPr>
          <w:lang w:val="en-US" w:eastAsia="en-GB"/>
        </w:rPr>
      </w:pPr>
    </w:p>
    <w:p w14:paraId="023976DC" w14:textId="123015C2" w:rsidR="00F94528" w:rsidRDefault="00052F55" w:rsidP="009B503D">
      <w:pPr>
        <w:pStyle w:val="Proposal"/>
        <w:rPr>
          <w:lang w:val="en-US"/>
        </w:rPr>
      </w:pPr>
      <w:bookmarkStart w:id="3" w:name="_Toc71674877"/>
      <w:r w:rsidRPr="009B503D">
        <w:rPr>
          <w:lang w:val="en-US"/>
        </w:rPr>
        <w:t xml:space="preserve">When the UE-specific active BWP of RRC_CONNECTED UE does not contain the common frequency resource of RRC_IDLE/INACTIVE UEs, this </w:t>
      </w:r>
      <w:r w:rsidR="000E1C11" w:rsidRPr="009B503D">
        <w:rPr>
          <w:lang w:val="en-US"/>
        </w:rPr>
        <w:t xml:space="preserve">CFR can be </w:t>
      </w:r>
      <w:r w:rsidR="000E1C11" w:rsidRPr="009B503D">
        <w:rPr>
          <w:lang w:val="en-US"/>
        </w:rPr>
        <w:lastRenderedPageBreak/>
        <w:t>inherited</w:t>
      </w:r>
      <w:r w:rsidR="00174A93" w:rsidRPr="009B503D">
        <w:rPr>
          <w:lang w:val="en-US"/>
        </w:rPr>
        <w:t xml:space="preserve"> to the unicast BWP</w:t>
      </w:r>
      <w:r w:rsidR="00A910B2" w:rsidRPr="009B503D">
        <w:rPr>
          <w:lang w:val="en-US"/>
        </w:rPr>
        <w:t xml:space="preserve"> as a</w:t>
      </w:r>
      <w:r w:rsidR="0030290F" w:rsidRPr="009B503D">
        <w:rPr>
          <w:lang w:val="en-US"/>
        </w:rPr>
        <w:t xml:space="preserve">n MBS BWP (2A) or </w:t>
      </w:r>
      <w:r w:rsidR="00926A07" w:rsidRPr="009B503D">
        <w:rPr>
          <w:lang w:val="en-US"/>
        </w:rPr>
        <w:t xml:space="preserve">CFR (frequency region) </w:t>
      </w:r>
      <w:r w:rsidR="009C543F" w:rsidRPr="009B503D">
        <w:rPr>
          <w:lang w:val="en-US"/>
        </w:rPr>
        <w:t>(2B)</w:t>
      </w:r>
      <w:r w:rsidR="00164107">
        <w:rPr>
          <w:lang w:val="en-US"/>
        </w:rPr>
        <w:t xml:space="preserve"> under certain conditions</w:t>
      </w:r>
      <w:r w:rsidR="002B08A9">
        <w:rPr>
          <w:lang w:val="en-US"/>
        </w:rPr>
        <w:t>:</w:t>
      </w:r>
      <w:bookmarkEnd w:id="3"/>
    </w:p>
    <w:p w14:paraId="0864537A" w14:textId="49819643" w:rsidR="00164107" w:rsidRDefault="00214B58" w:rsidP="009B503D">
      <w:pPr>
        <w:pStyle w:val="Proposal"/>
        <w:numPr>
          <w:ilvl w:val="1"/>
          <w:numId w:val="2"/>
        </w:numPr>
        <w:rPr>
          <w:lang w:val="en-US" w:eastAsia="en-GB"/>
        </w:rPr>
      </w:pPr>
      <w:bookmarkStart w:id="4" w:name="_Toc71674878"/>
      <w:r>
        <w:rPr>
          <w:lang w:val="en-US" w:eastAsia="en-GB"/>
        </w:rPr>
        <w:t xml:space="preserve">No multicast CFR has been configured or multicast CFR is identical to </w:t>
      </w:r>
      <w:r w:rsidR="00190501">
        <w:rPr>
          <w:lang w:val="en-US" w:eastAsia="en-GB"/>
        </w:rPr>
        <w:t xml:space="preserve">broadcast </w:t>
      </w:r>
      <w:r w:rsidR="001128EE">
        <w:rPr>
          <w:lang w:val="en-US" w:eastAsia="en-GB"/>
        </w:rPr>
        <w:t>CFR</w:t>
      </w:r>
      <w:bookmarkEnd w:id="4"/>
    </w:p>
    <w:p w14:paraId="27F24B45" w14:textId="2595DB8C" w:rsidR="001128EE" w:rsidRPr="009B503D" w:rsidRDefault="001128EE" w:rsidP="009B503D">
      <w:pPr>
        <w:pStyle w:val="Proposal"/>
        <w:numPr>
          <w:ilvl w:val="1"/>
          <w:numId w:val="2"/>
        </w:numPr>
        <w:rPr>
          <w:rFonts w:ascii="Calibri" w:eastAsia="Calibri" w:hAnsi="Calibri"/>
          <w:lang w:val="en-US" w:eastAsia="en-GB"/>
        </w:rPr>
      </w:pPr>
      <w:bookmarkStart w:id="5" w:name="_Toc71674879"/>
      <w:r>
        <w:rPr>
          <w:lang w:val="en-US" w:eastAsia="en-GB"/>
        </w:rPr>
        <w:t xml:space="preserve">FFS </w:t>
      </w:r>
      <w:r w:rsidR="002B08A9">
        <w:rPr>
          <w:lang w:val="en-US" w:eastAsia="en-GB"/>
        </w:rPr>
        <w:t>other conditions</w:t>
      </w:r>
      <w:bookmarkEnd w:id="5"/>
    </w:p>
    <w:p w14:paraId="31599151" w14:textId="77777777" w:rsidR="003D441B" w:rsidRDefault="003D441B">
      <w:pPr>
        <w:rPr>
          <w:lang w:val="en-US" w:eastAsia="en-GB"/>
        </w:rPr>
      </w:pPr>
    </w:p>
    <w:p w14:paraId="68694EE2" w14:textId="0F545C3F" w:rsidR="009D458F" w:rsidRDefault="009D458F" w:rsidP="009D458F">
      <w:pPr>
        <w:rPr>
          <w:b/>
          <w:bCs/>
          <w:lang w:val="en-US" w:eastAsia="en-GB"/>
        </w:rPr>
      </w:pPr>
      <w:r w:rsidRPr="004C3A53">
        <w:rPr>
          <w:b/>
          <w:bCs/>
          <w:lang w:val="en-US" w:eastAsia="en-GB"/>
        </w:rPr>
        <w:t xml:space="preserve">Reception of the same </w:t>
      </w:r>
      <w:r>
        <w:rPr>
          <w:b/>
          <w:bCs/>
          <w:lang w:val="en-US" w:eastAsia="en-GB"/>
        </w:rPr>
        <w:t xml:space="preserve">multicast </w:t>
      </w:r>
      <w:r w:rsidRPr="004C3A53">
        <w:rPr>
          <w:b/>
          <w:bCs/>
          <w:lang w:val="en-US" w:eastAsia="en-GB"/>
        </w:rPr>
        <w:t>transmission by UEs in all RRC states</w:t>
      </w:r>
    </w:p>
    <w:p w14:paraId="5F3DE3A3" w14:textId="77777777" w:rsidR="003D441B" w:rsidRDefault="003D441B">
      <w:pPr>
        <w:rPr>
          <w:lang w:val="en-US" w:eastAsia="en-GB"/>
        </w:rPr>
      </w:pPr>
    </w:p>
    <w:p w14:paraId="72B682B1" w14:textId="56E2AD60" w:rsidR="003E725B" w:rsidRDefault="003E725B">
      <w:pPr>
        <w:rPr>
          <w:lang w:val="en-US" w:eastAsia="sv-SE"/>
        </w:rPr>
      </w:pPr>
      <w:r>
        <w:rPr>
          <w:lang w:val="en-US" w:eastAsia="en-GB"/>
        </w:rPr>
        <w:t>The question whether multicast should be supported by UEs in RRC Inactive/Idle will be decided by RAN2 and is discussed i</w:t>
      </w:r>
      <w:r w:rsidRPr="00F81FFA">
        <w:rPr>
          <w:lang w:val="en-US" w:eastAsia="en-GB"/>
        </w:rPr>
        <w:t xml:space="preserve">n our RAN2 contribution </w:t>
      </w:r>
      <w:r w:rsidRPr="00F81FFA">
        <w:rPr>
          <w:lang w:val="en-US" w:eastAsia="sv-SE"/>
        </w:rPr>
        <w:t xml:space="preserve">R2-2009953 </w:t>
      </w:r>
      <w:r>
        <w:rPr>
          <w:lang w:eastAsia="sv-SE"/>
        </w:rPr>
        <w:fldChar w:fldCharType="begin"/>
      </w:r>
      <w:r w:rsidRPr="00F81FFA">
        <w:rPr>
          <w:lang w:val="en-US" w:eastAsia="sv-SE"/>
        </w:rPr>
        <w:instrText xml:space="preserve"> REF _Ref54297514 \r \h </w:instrText>
      </w:r>
      <w:r w:rsidRPr="004A3044">
        <w:rPr>
          <w:lang w:val="en-US" w:eastAsia="sv-SE"/>
        </w:rPr>
        <w:instrText xml:space="preserve"> \* MERGEFO</w:instrText>
      </w:r>
      <w:r w:rsidRPr="00092B57">
        <w:rPr>
          <w:lang w:val="en-US" w:eastAsia="sv-SE"/>
        </w:rPr>
        <w:instrText xml:space="preserve">RMAT </w:instrText>
      </w:r>
      <w:r>
        <w:rPr>
          <w:lang w:eastAsia="sv-SE"/>
        </w:rPr>
      </w:r>
      <w:r>
        <w:rPr>
          <w:lang w:eastAsia="sv-SE"/>
        </w:rPr>
        <w:fldChar w:fldCharType="separate"/>
      </w:r>
      <w:r w:rsidRPr="00F81FFA">
        <w:rPr>
          <w:lang w:val="en-US" w:eastAsia="sv-SE"/>
        </w:rPr>
        <w:t>[1]</w:t>
      </w:r>
      <w:r>
        <w:rPr>
          <w:lang w:eastAsia="sv-SE"/>
        </w:rPr>
        <w:fldChar w:fldCharType="end"/>
      </w:r>
      <w:r w:rsidRPr="00F81FFA">
        <w:rPr>
          <w:lang w:val="en-US" w:eastAsia="sv-SE"/>
        </w:rPr>
        <w:t>, “MBS reception in Idle and Inactive mode”</w:t>
      </w:r>
      <w:r>
        <w:rPr>
          <w:lang w:val="en-US" w:eastAsia="sv-SE"/>
        </w:rPr>
        <w:t>. The discussed use case is a congested situation where the network can no longer support all UEs in RRC Connected without degraded QoS and the only alternative would otherwise be to blocking admission for some UEs. With the proposed solution, some UEs may be offloaded from RRC Connected to Inactive/Idle and would continue receiving the same multicast transmission using the same RRC Configuration.</w:t>
      </w:r>
    </w:p>
    <w:p w14:paraId="5EC0BA82" w14:textId="77777777" w:rsidR="003E725B" w:rsidRDefault="003E725B">
      <w:pPr>
        <w:rPr>
          <w:lang w:val="en-US" w:eastAsia="sv-SE"/>
        </w:rPr>
      </w:pPr>
      <w:r>
        <w:rPr>
          <w:lang w:val="en-US" w:eastAsia="sv-SE"/>
        </w:rPr>
        <w:t xml:space="preserve">At RAN1#103-e we also introduced RAN1-related aspects to this use case in our contribution </w:t>
      </w:r>
      <w:r w:rsidRPr="00464444">
        <w:rPr>
          <w:lang w:val="en-US" w:eastAsia="sv-SE"/>
        </w:rPr>
        <w:t>R1- 2009307</w:t>
      </w:r>
      <w:r>
        <w:rPr>
          <w:lang w:val="en-US" w:eastAsia="sv-SE"/>
        </w:rPr>
        <w:t>, “</w:t>
      </w:r>
      <w:r w:rsidRPr="00773278">
        <w:rPr>
          <w:lang w:val="en-US" w:eastAsia="sv-SE"/>
        </w:rPr>
        <w:t>Support for NR multicast reception in RRC Inactive/Idle</w:t>
      </w:r>
      <w:r>
        <w:rPr>
          <w:lang w:val="en-US" w:eastAsia="sv-SE"/>
        </w:rPr>
        <w:t>”.</w:t>
      </w:r>
    </w:p>
    <w:p w14:paraId="388BB7C7" w14:textId="2B384BFB" w:rsidR="003E725B" w:rsidRDefault="003E725B">
      <w:pPr>
        <w:rPr>
          <w:lang w:val="en-US" w:eastAsia="sv-SE"/>
        </w:rPr>
      </w:pPr>
    </w:p>
    <w:p w14:paraId="63161FCA" w14:textId="7FD63BBB" w:rsidR="003E725B" w:rsidRDefault="003E725B">
      <w:pPr>
        <w:rPr>
          <w:lang w:val="en-US"/>
        </w:rPr>
      </w:pPr>
      <w:r>
        <w:rPr>
          <w:lang w:val="en-US"/>
        </w:rPr>
        <w:t xml:space="preserve">We think RAN1 needs to be prepared for a positive decision in RAN2 to support multicast reception in </w:t>
      </w:r>
      <w:r w:rsidR="00385313">
        <w:rPr>
          <w:lang w:val="en-US"/>
        </w:rPr>
        <w:t xml:space="preserve">especially </w:t>
      </w:r>
      <w:r>
        <w:rPr>
          <w:lang w:val="en-US"/>
        </w:rPr>
        <w:t>RRC Inactive</w:t>
      </w:r>
      <w:r w:rsidR="00385313">
        <w:rPr>
          <w:lang w:val="en-US"/>
        </w:rPr>
        <w:t>,</w:t>
      </w:r>
      <w:r w:rsidR="00F02830">
        <w:rPr>
          <w:lang w:val="en-US"/>
        </w:rPr>
        <w:t xml:space="preserve"> which is still being discussed in RAN2. Regarding RRC Idle</w:t>
      </w:r>
      <w:r w:rsidR="00266636">
        <w:rPr>
          <w:lang w:val="en-US"/>
        </w:rPr>
        <w:t xml:space="preserve">, if RRC Inactive is supported in Rel.17 </w:t>
      </w:r>
      <w:r w:rsidR="000E075C">
        <w:rPr>
          <w:lang w:val="en-US"/>
        </w:rPr>
        <w:t xml:space="preserve">it is desirable to also </w:t>
      </w:r>
      <w:r w:rsidR="00F94528">
        <w:rPr>
          <w:lang w:val="en-US"/>
        </w:rPr>
        <w:t xml:space="preserve">support RRC Idle in RAN1 for </w:t>
      </w:r>
      <w:r w:rsidR="008E772E">
        <w:rPr>
          <w:lang w:val="en-US"/>
        </w:rPr>
        <w:t>forward compatibility</w:t>
      </w:r>
      <w:r>
        <w:rPr>
          <w:lang w:val="en-US"/>
        </w:rPr>
        <w:t xml:space="preserve"> We therefore think RAN1 needs to </w:t>
      </w:r>
      <w:r w:rsidRPr="008012CF">
        <w:rPr>
          <w:lang w:val="en-US"/>
        </w:rPr>
        <w:t>study reception of the same multicast transmission by UEs in all RRC states for the case when UEs have first been configured in RRC Connected</w:t>
      </w:r>
      <w:r>
        <w:rPr>
          <w:lang w:val="en-US"/>
        </w:rPr>
        <w:t>.</w:t>
      </w:r>
    </w:p>
    <w:p w14:paraId="779E9616" w14:textId="2182BE9C" w:rsidR="003E725B" w:rsidRPr="00720356" w:rsidRDefault="003E725B" w:rsidP="00E120CF">
      <w:pPr>
        <w:pStyle w:val="Proposal"/>
        <w:rPr>
          <w:lang w:val="en-US"/>
        </w:rPr>
      </w:pPr>
      <w:bookmarkStart w:id="6" w:name="_Toc71674880"/>
      <w:r w:rsidRPr="009E3160">
        <w:rPr>
          <w:lang w:val="en-US"/>
        </w:rPr>
        <w:t>RAN1 to study reception of the same multicast transmission by UEs in all RRC states for the case when UEs have first been configured in RRC Connected</w:t>
      </w:r>
      <w:bookmarkEnd w:id="6"/>
    </w:p>
    <w:p w14:paraId="1EBE5122" w14:textId="58BE7822" w:rsidR="008823A3" w:rsidRPr="009B503D" w:rsidRDefault="00383F5C" w:rsidP="008823A3">
      <w:pPr>
        <w:pStyle w:val="Heading2"/>
        <w:rPr>
          <w:lang w:val="en-US"/>
        </w:rPr>
      </w:pPr>
      <w:r w:rsidRPr="009B503D">
        <w:rPr>
          <w:lang w:val="en-US"/>
        </w:rPr>
        <w:t>G</w:t>
      </w:r>
      <w:r w:rsidR="00D619E3" w:rsidRPr="009B503D">
        <w:rPr>
          <w:lang w:val="en-US"/>
        </w:rPr>
        <w:t xml:space="preserve">roup common PDCCH </w:t>
      </w:r>
      <w:r w:rsidR="004C2F9C" w:rsidRPr="009B503D">
        <w:rPr>
          <w:lang w:val="en-US"/>
        </w:rPr>
        <w:t xml:space="preserve">and PDSCH </w:t>
      </w:r>
      <w:r w:rsidR="00D619E3" w:rsidRPr="009B503D">
        <w:rPr>
          <w:lang w:val="en-US"/>
        </w:rPr>
        <w:t>in RRC Inactive</w:t>
      </w:r>
      <w:r w:rsidR="00321316" w:rsidRPr="009B503D">
        <w:rPr>
          <w:lang w:val="en-US"/>
        </w:rPr>
        <w:t>/Idle</w:t>
      </w:r>
    </w:p>
    <w:p w14:paraId="7A9BF593" w14:textId="0EE8EF06" w:rsidR="003F5D75" w:rsidRPr="002A349A" w:rsidRDefault="003F5D75" w:rsidP="00E120CF">
      <w:pPr>
        <w:rPr>
          <w:lang w:val="en-US"/>
        </w:rPr>
      </w:pPr>
      <w:r>
        <w:rPr>
          <w:lang w:val="en-US"/>
        </w:rPr>
        <w:t>The following agreement was made during RAN1#103[4]:</w:t>
      </w:r>
    </w:p>
    <w:tbl>
      <w:tblPr>
        <w:tblStyle w:val="TableGrid"/>
        <w:tblW w:w="0" w:type="auto"/>
        <w:tblLook w:val="04A0" w:firstRow="1" w:lastRow="0" w:firstColumn="1" w:lastColumn="0" w:noHBand="0" w:noVBand="1"/>
      </w:tblPr>
      <w:tblGrid>
        <w:gridCol w:w="9629"/>
      </w:tblGrid>
      <w:tr w:rsidR="00D619E3" w:rsidRPr="00AC54E1" w14:paraId="623CA554" w14:textId="77777777" w:rsidTr="00D619E3">
        <w:tc>
          <w:tcPr>
            <w:tcW w:w="9629" w:type="dxa"/>
          </w:tcPr>
          <w:p w14:paraId="4B9F6673" w14:textId="77777777" w:rsidR="00D619E3" w:rsidRPr="009E3160" w:rsidRDefault="00D619E3" w:rsidP="00D619E3">
            <w:pPr>
              <w:overflowPunct w:val="0"/>
              <w:autoSpaceDE w:val="0"/>
              <w:autoSpaceDN w:val="0"/>
              <w:spacing w:after="180"/>
              <w:rPr>
                <w:szCs w:val="20"/>
                <w:lang w:val="en-US"/>
              </w:rPr>
            </w:pPr>
            <w:r w:rsidRPr="009E3160">
              <w:rPr>
                <w:szCs w:val="20"/>
                <w:highlight w:val="green"/>
                <w:lang w:val="en-US"/>
              </w:rPr>
              <w:t>Agreements:</w:t>
            </w:r>
            <w:r w:rsidRPr="009E3160">
              <w:rPr>
                <w:b/>
                <w:szCs w:val="20"/>
                <w:lang w:val="en-US"/>
              </w:rPr>
              <w:t xml:space="preserve"> </w:t>
            </w:r>
            <w:r w:rsidRPr="009E3160">
              <w:rPr>
                <w:szCs w:val="20"/>
                <w:lang w:val="en-US"/>
              </w:rPr>
              <w:t>For RRC_IDLE/RRC_INACTIVE UEs, support group-common PDCCH with CRC scrambled by a common RNTI to schedule a group-common PDSCH, where the scrambling of the group-common PDSCH is based on the same common RNTI.</w:t>
            </w:r>
          </w:p>
          <w:p w14:paraId="701B4BED" w14:textId="2D1D6BDE" w:rsidR="00D0665B" w:rsidRPr="009E3160" w:rsidRDefault="00D619E3" w:rsidP="00E120CF">
            <w:pPr>
              <w:numPr>
                <w:ilvl w:val="0"/>
                <w:numId w:val="56"/>
              </w:numPr>
              <w:overflowPunct w:val="0"/>
              <w:autoSpaceDE w:val="0"/>
              <w:autoSpaceDN w:val="0"/>
              <w:spacing w:after="180"/>
              <w:rPr>
                <w:b/>
                <w:lang w:val="en-US"/>
              </w:rPr>
            </w:pPr>
            <w:r w:rsidRPr="00987E32">
              <w:rPr>
                <w:szCs w:val="20"/>
              </w:rPr>
              <w:t>FFS details</w:t>
            </w:r>
          </w:p>
        </w:tc>
      </w:tr>
    </w:tbl>
    <w:p w14:paraId="28EDC7F0" w14:textId="77777777" w:rsidR="00255F4C" w:rsidRDefault="00255F4C" w:rsidP="00255F4C">
      <w:pPr>
        <w:rPr>
          <w:lang w:val="en-US"/>
        </w:rPr>
      </w:pPr>
    </w:p>
    <w:p w14:paraId="558CDED1" w14:textId="6FD06634" w:rsidR="00255F4C" w:rsidRPr="00255F4C" w:rsidRDefault="00255F4C" w:rsidP="00E120CF">
      <w:pPr>
        <w:rPr>
          <w:lang w:val="en-US"/>
        </w:rPr>
      </w:pPr>
      <w:r w:rsidRPr="00255F4C">
        <w:rPr>
          <w:lang w:val="en-US"/>
        </w:rPr>
        <w:t xml:space="preserve">We do not foresee an independent use case for multicast to only RRC Inactive/Idle UEs. Instead the use case would be to receive, in Inactive/Idle, the same multicast transmissions that can be received by RRC Connected UEs. With multicast, the same PDCCH/PDSCH solution should therefore be used for both RRC Connected and RRC Inactive/Idle UEs.  </w:t>
      </w:r>
    </w:p>
    <w:p w14:paraId="062844E3" w14:textId="184CD7E9" w:rsidR="00255F4C" w:rsidRDefault="00255F4C" w:rsidP="00E120CF">
      <w:pPr>
        <w:pStyle w:val="Proposal"/>
        <w:rPr>
          <w:lang w:val="en-US"/>
        </w:rPr>
      </w:pPr>
      <w:bookmarkStart w:id="7" w:name="_Toc71674881"/>
      <w:r w:rsidRPr="00255F4C">
        <w:rPr>
          <w:lang w:val="en-US"/>
        </w:rPr>
        <w:t>Proposal 2: For multicast in RRC Inactive/Idle, we propose to reuse the same solution as for RRC Connected with respect to group-common (G-RNTI) PDCCH and PDSCH.</w:t>
      </w:r>
      <w:bookmarkEnd w:id="7"/>
    </w:p>
    <w:p w14:paraId="574784A2" w14:textId="3F40FC4F" w:rsidR="008823A3" w:rsidRPr="009B503D" w:rsidRDefault="00D619E3" w:rsidP="008823A3">
      <w:pPr>
        <w:pStyle w:val="Heading2"/>
        <w:rPr>
          <w:lang w:val="en-US"/>
        </w:rPr>
      </w:pPr>
      <w:r w:rsidRPr="009B503D">
        <w:rPr>
          <w:lang w:val="en-US"/>
        </w:rPr>
        <w:lastRenderedPageBreak/>
        <w:t>Support of Beam sweeping in RRC Inactive</w:t>
      </w:r>
      <w:r w:rsidR="00984CDF" w:rsidRPr="009B503D">
        <w:rPr>
          <w:lang w:val="en-US"/>
        </w:rPr>
        <w:t>/Idle</w:t>
      </w:r>
      <w:r w:rsidR="001F1481" w:rsidRPr="009B503D">
        <w:rPr>
          <w:lang w:val="en-US"/>
        </w:rPr>
        <w:t xml:space="preserve"> </w:t>
      </w:r>
    </w:p>
    <w:p w14:paraId="0A91CEA2" w14:textId="77777777" w:rsidR="003F5D75" w:rsidRPr="004A3044" w:rsidRDefault="003F5D75" w:rsidP="003F5D75">
      <w:pPr>
        <w:rPr>
          <w:lang w:val="en-US"/>
        </w:rPr>
      </w:pPr>
      <w:r>
        <w:rPr>
          <w:lang w:val="en-US"/>
        </w:rPr>
        <w:t>The following agreement was made during RAN1#103[4]:</w:t>
      </w:r>
    </w:p>
    <w:tbl>
      <w:tblPr>
        <w:tblStyle w:val="TableGrid"/>
        <w:tblW w:w="0" w:type="auto"/>
        <w:tblLook w:val="04A0" w:firstRow="1" w:lastRow="0" w:firstColumn="1" w:lastColumn="0" w:noHBand="0" w:noVBand="1"/>
      </w:tblPr>
      <w:tblGrid>
        <w:gridCol w:w="9629"/>
      </w:tblGrid>
      <w:tr w:rsidR="00D619E3" w:rsidRPr="004130D3" w14:paraId="35430359" w14:textId="77777777" w:rsidTr="00D619E3">
        <w:tc>
          <w:tcPr>
            <w:tcW w:w="9629" w:type="dxa"/>
          </w:tcPr>
          <w:p w14:paraId="66E439E8" w14:textId="77777777" w:rsidR="00D619E3" w:rsidRPr="0034428B" w:rsidRDefault="00D619E3" w:rsidP="00D619E3">
            <w:pPr>
              <w:rPr>
                <w:szCs w:val="20"/>
                <w:highlight w:val="green"/>
              </w:rPr>
            </w:pPr>
            <w:r w:rsidRPr="0034428B">
              <w:rPr>
                <w:szCs w:val="20"/>
                <w:highlight w:val="green"/>
              </w:rPr>
              <w:t>Agreements:</w:t>
            </w:r>
          </w:p>
          <w:p w14:paraId="5C8E6B8C" w14:textId="77777777" w:rsidR="00D619E3" w:rsidRPr="00682F6E" w:rsidRDefault="00D619E3" w:rsidP="00D619E3">
            <w:pPr>
              <w:numPr>
                <w:ilvl w:val="0"/>
                <w:numId w:val="57"/>
              </w:numPr>
              <w:rPr>
                <w:szCs w:val="20"/>
                <w:lang w:val="en-US"/>
              </w:rPr>
            </w:pPr>
            <w:r w:rsidRPr="00682F6E">
              <w:rPr>
                <w:szCs w:val="20"/>
                <w:lang w:val="en-US"/>
              </w:rPr>
              <w:t xml:space="preserve">For RRC_IDLE/RRC_INACTIVE </w:t>
            </w:r>
            <w:proofErr w:type="spellStart"/>
            <w:r w:rsidRPr="00682F6E">
              <w:rPr>
                <w:szCs w:val="20"/>
                <w:lang w:val="en-US"/>
              </w:rPr>
              <w:t>Ues</w:t>
            </w:r>
            <w:proofErr w:type="spellEnd"/>
            <w:r w:rsidRPr="00682F6E">
              <w:rPr>
                <w:szCs w:val="20"/>
                <w:lang w:val="en-US"/>
              </w:rPr>
              <w:t>, beam sweeping is supported for group-common PDCCH/PDSCH.</w:t>
            </w:r>
          </w:p>
          <w:p w14:paraId="21C8F3F0" w14:textId="62166D09" w:rsidR="00D619E3" w:rsidRPr="00682F6E" w:rsidRDefault="00D619E3" w:rsidP="00D619E3">
            <w:pPr>
              <w:numPr>
                <w:ilvl w:val="1"/>
                <w:numId w:val="57"/>
              </w:numPr>
              <w:rPr>
                <w:szCs w:val="20"/>
                <w:lang w:val="en-US"/>
              </w:rPr>
            </w:pPr>
            <w:r w:rsidRPr="00682F6E">
              <w:rPr>
                <w:szCs w:val="20"/>
                <w:lang w:val="en-US"/>
              </w:rPr>
              <w:t>FFS: Details for support of beam sweeping for group-common PDCCH/PDSCH.</w:t>
            </w:r>
          </w:p>
        </w:tc>
      </w:tr>
    </w:tbl>
    <w:p w14:paraId="0A2624C8" w14:textId="4ED1887D" w:rsidR="00F5562C" w:rsidRDefault="00F5562C" w:rsidP="00F5562C">
      <w:pPr>
        <w:rPr>
          <w:lang w:val="en-US"/>
        </w:rPr>
      </w:pPr>
    </w:p>
    <w:p w14:paraId="576DFA7A" w14:textId="3685092B" w:rsidR="0022005A" w:rsidRDefault="0022005A" w:rsidP="00F5562C">
      <w:pPr>
        <w:rPr>
          <w:lang w:val="en-US"/>
        </w:rPr>
      </w:pPr>
      <w:r>
        <w:rPr>
          <w:lang w:val="en-US"/>
        </w:rPr>
        <w:t>In RAN1#104e the following was agreed:</w:t>
      </w:r>
    </w:p>
    <w:tbl>
      <w:tblPr>
        <w:tblStyle w:val="TableGrid"/>
        <w:tblW w:w="0" w:type="auto"/>
        <w:tblLook w:val="04A0" w:firstRow="1" w:lastRow="0" w:firstColumn="1" w:lastColumn="0" w:noHBand="0" w:noVBand="1"/>
      </w:tblPr>
      <w:tblGrid>
        <w:gridCol w:w="9629"/>
      </w:tblGrid>
      <w:tr w:rsidR="0022005A" w:rsidRPr="004130D3" w14:paraId="460C37D6" w14:textId="77777777" w:rsidTr="0022005A">
        <w:tc>
          <w:tcPr>
            <w:tcW w:w="9629" w:type="dxa"/>
          </w:tcPr>
          <w:p w14:paraId="5DC6E6BB" w14:textId="77777777" w:rsidR="0022005A" w:rsidRPr="0069769D" w:rsidRDefault="0022005A" w:rsidP="0022005A">
            <w:pPr>
              <w:rPr>
                <w:lang w:val="en-US" w:eastAsia="x-none"/>
              </w:rPr>
            </w:pPr>
            <w:r w:rsidRPr="0069769D">
              <w:rPr>
                <w:highlight w:val="green"/>
                <w:lang w:val="en-US" w:eastAsia="x-none"/>
              </w:rPr>
              <w:t>Agreement:</w:t>
            </w:r>
          </w:p>
          <w:p w14:paraId="328E738B" w14:textId="77777777" w:rsidR="0022005A" w:rsidRPr="0069769D" w:rsidRDefault="0022005A" w:rsidP="0022005A">
            <w:pPr>
              <w:rPr>
                <w:lang w:val="en-US" w:eastAsia="x-none"/>
              </w:rPr>
            </w:pPr>
            <w:r w:rsidRPr="0069769D">
              <w:rPr>
                <w:lang w:val="en-US" w:eastAsia="x-none"/>
              </w:rPr>
              <w:t xml:space="preserve">For RRC_IDLE/RRC_INACTIVE UEs, for broadcast reception, the UE may assume that group-common PDCCH/PDSCH is </w:t>
            </w:r>
            <w:proofErr w:type="spellStart"/>
            <w:r w:rsidRPr="0069769D">
              <w:rPr>
                <w:lang w:val="en-US" w:eastAsia="x-none"/>
              </w:rPr>
              <w:t>QCL’d</w:t>
            </w:r>
            <w:proofErr w:type="spellEnd"/>
            <w:r w:rsidRPr="0069769D">
              <w:rPr>
                <w:lang w:val="en-US" w:eastAsia="x-none"/>
              </w:rPr>
              <w:t xml:space="preserve"> with SSB.</w:t>
            </w:r>
          </w:p>
          <w:p w14:paraId="1DF36CA5" w14:textId="77777777" w:rsidR="0022005A" w:rsidRPr="0069769D" w:rsidRDefault="0022005A" w:rsidP="0022005A">
            <w:pPr>
              <w:numPr>
                <w:ilvl w:val="0"/>
                <w:numId w:val="64"/>
              </w:numPr>
              <w:rPr>
                <w:lang w:val="en-US" w:eastAsia="x-none"/>
              </w:rPr>
            </w:pPr>
            <w:r w:rsidRPr="0069769D">
              <w:rPr>
                <w:lang w:val="en-US" w:eastAsia="x-none"/>
              </w:rPr>
              <w:t xml:space="preserve">It is up to UE implementation whether UE monitors monitoring occasions corresponding to all SSB indexes or monitoring occasions corresponding to a subset of all SSB indexes. </w:t>
            </w:r>
          </w:p>
          <w:p w14:paraId="1E9BC4EB" w14:textId="7568621E" w:rsidR="0022005A" w:rsidRPr="0069769D" w:rsidRDefault="0022005A" w:rsidP="0022005A">
            <w:pPr>
              <w:numPr>
                <w:ilvl w:val="0"/>
                <w:numId w:val="64"/>
              </w:numPr>
              <w:rPr>
                <w:lang w:val="en-US" w:eastAsia="x-none"/>
              </w:rPr>
            </w:pPr>
            <w:r w:rsidRPr="0069769D">
              <w:rPr>
                <w:lang w:val="en-US" w:eastAsia="x-none"/>
              </w:rPr>
              <w:t>FFS: association rules between SSB indexes and UE monitoring occasions.</w:t>
            </w:r>
          </w:p>
          <w:p w14:paraId="58DE3014" w14:textId="77777777" w:rsidR="0022005A" w:rsidRPr="0069769D" w:rsidRDefault="0022005A" w:rsidP="0022005A">
            <w:pPr>
              <w:numPr>
                <w:ilvl w:val="0"/>
                <w:numId w:val="64"/>
              </w:numPr>
              <w:rPr>
                <w:lang w:val="en-US" w:eastAsia="x-none"/>
              </w:rPr>
            </w:pPr>
            <w:r w:rsidRPr="0069769D">
              <w:rPr>
                <w:lang w:val="en-US" w:eastAsia="x-none"/>
              </w:rPr>
              <w:t xml:space="preserve">FFS: group-common PDCCH/PDSCH is </w:t>
            </w:r>
            <w:proofErr w:type="spellStart"/>
            <w:r w:rsidRPr="0069769D">
              <w:rPr>
                <w:lang w:val="en-US" w:eastAsia="x-none"/>
              </w:rPr>
              <w:t>QCl’d</w:t>
            </w:r>
            <w:proofErr w:type="spellEnd"/>
            <w:r w:rsidRPr="0069769D">
              <w:rPr>
                <w:lang w:val="en-US" w:eastAsia="x-none"/>
              </w:rPr>
              <w:t xml:space="preserve"> with TRS if configured</w:t>
            </w:r>
          </w:p>
          <w:p w14:paraId="23D88FAA" w14:textId="77777777" w:rsidR="0022005A" w:rsidRPr="0069769D" w:rsidRDefault="0022005A" w:rsidP="00F5562C">
            <w:pPr>
              <w:rPr>
                <w:lang w:val="en-US"/>
              </w:rPr>
            </w:pPr>
          </w:p>
        </w:tc>
      </w:tr>
    </w:tbl>
    <w:p w14:paraId="28BD8260" w14:textId="093F68DB" w:rsidR="0022005A" w:rsidRDefault="0022005A" w:rsidP="00F5562C">
      <w:pPr>
        <w:rPr>
          <w:lang w:val="en-US"/>
        </w:rPr>
      </w:pPr>
    </w:p>
    <w:p w14:paraId="3D68421E" w14:textId="77777777" w:rsidR="004D076E" w:rsidRDefault="004D076E" w:rsidP="00F5562C">
      <w:pPr>
        <w:rPr>
          <w:lang w:val="en-US"/>
        </w:rPr>
      </w:pPr>
    </w:p>
    <w:p w14:paraId="71DF6589" w14:textId="77777777" w:rsidR="004D076E" w:rsidRDefault="004D076E" w:rsidP="00F5562C">
      <w:pPr>
        <w:rPr>
          <w:lang w:val="en-US"/>
        </w:rPr>
      </w:pPr>
    </w:p>
    <w:p w14:paraId="72245951" w14:textId="77777777" w:rsidR="0022005A" w:rsidRPr="00682F6E" w:rsidRDefault="0022005A" w:rsidP="00F5562C">
      <w:pPr>
        <w:rPr>
          <w:lang w:val="en-US"/>
        </w:rPr>
      </w:pPr>
    </w:p>
    <w:p w14:paraId="47157613" w14:textId="3B501573" w:rsidR="00D86ED6" w:rsidRDefault="000C3488" w:rsidP="00D5232B">
      <w:pPr>
        <w:jc w:val="both"/>
        <w:rPr>
          <w:lang w:val="en-US"/>
        </w:rPr>
      </w:pPr>
      <w:r w:rsidRPr="009E3160">
        <w:rPr>
          <w:lang w:val="en-US"/>
        </w:rPr>
        <w:t>The concept and benefit of beam sweeping for MBS in RRC inactive has not yet been broadly discussed.</w:t>
      </w:r>
      <w:r w:rsidR="00021337" w:rsidRPr="009E3160">
        <w:rPr>
          <w:lang w:val="en-US"/>
        </w:rPr>
        <w:t xml:space="preserve"> </w:t>
      </w:r>
      <w:r w:rsidR="00432294" w:rsidRPr="009E3160">
        <w:rPr>
          <w:lang w:val="en-US"/>
        </w:rPr>
        <w:t xml:space="preserve">Assuming there are N </w:t>
      </w:r>
      <w:r w:rsidR="00A76BB8" w:rsidRPr="009E3160">
        <w:rPr>
          <w:lang w:val="en-US"/>
        </w:rPr>
        <w:t xml:space="preserve">narrow </w:t>
      </w:r>
      <w:r w:rsidR="00432294" w:rsidRPr="009E3160">
        <w:rPr>
          <w:lang w:val="en-US"/>
        </w:rPr>
        <w:t>beams</w:t>
      </w:r>
      <w:r w:rsidR="00CD04D0" w:rsidRPr="009E3160">
        <w:rPr>
          <w:lang w:val="en-US"/>
        </w:rPr>
        <w:t>,</w:t>
      </w:r>
      <w:r w:rsidR="00432294" w:rsidRPr="009E3160">
        <w:rPr>
          <w:lang w:val="en-US"/>
        </w:rPr>
        <w:t xml:space="preserve"> then </w:t>
      </w:r>
      <w:r w:rsidR="008B3797" w:rsidRPr="009E3160">
        <w:rPr>
          <w:lang w:val="en-US"/>
        </w:rPr>
        <w:t>sweeping the beam</w:t>
      </w:r>
      <w:r w:rsidR="00B44128">
        <w:rPr>
          <w:lang w:val="en-US"/>
        </w:rPr>
        <w:t>s</w:t>
      </w:r>
      <w:r w:rsidR="008B3797" w:rsidRPr="009E3160">
        <w:rPr>
          <w:lang w:val="en-US"/>
        </w:rPr>
        <w:t xml:space="preserve"> </w:t>
      </w:r>
      <w:r w:rsidR="008D67AF" w:rsidRPr="009E3160">
        <w:rPr>
          <w:lang w:val="en-US"/>
        </w:rPr>
        <w:t>over N slots</w:t>
      </w:r>
      <w:r w:rsidR="0043729E" w:rsidRPr="009E3160">
        <w:rPr>
          <w:lang w:val="en-US"/>
        </w:rPr>
        <w:t xml:space="preserve">, </w:t>
      </w:r>
      <w:proofErr w:type="gramStart"/>
      <w:r w:rsidR="0043729E" w:rsidRPr="009E3160">
        <w:rPr>
          <w:lang w:val="en-US"/>
        </w:rPr>
        <w:t>i.e.</w:t>
      </w:r>
      <w:proofErr w:type="gramEnd"/>
      <w:r w:rsidR="0043729E" w:rsidRPr="009E3160">
        <w:rPr>
          <w:lang w:val="en-US"/>
        </w:rPr>
        <w:t xml:space="preserve"> each beam is active only in one slot out of N, would </w:t>
      </w:r>
      <w:r w:rsidR="002F7B55" w:rsidRPr="009E3160">
        <w:rPr>
          <w:lang w:val="en-US"/>
        </w:rPr>
        <w:t>provide the same receive</w:t>
      </w:r>
      <w:r w:rsidR="00360445">
        <w:rPr>
          <w:lang w:val="en-US"/>
        </w:rPr>
        <w:t>d</w:t>
      </w:r>
      <w:r w:rsidR="002F7B55" w:rsidRPr="009E3160">
        <w:rPr>
          <w:lang w:val="en-US"/>
        </w:rPr>
        <w:t xml:space="preserve"> energy to each UE </w:t>
      </w:r>
      <w:r w:rsidR="00EF280A" w:rsidRPr="009E3160">
        <w:rPr>
          <w:lang w:val="en-US"/>
        </w:rPr>
        <w:t xml:space="preserve">as if a broad beam would be used </w:t>
      </w:r>
      <w:r w:rsidR="00742295" w:rsidRPr="009E3160">
        <w:rPr>
          <w:lang w:val="en-US"/>
        </w:rPr>
        <w:t>covering all the N narrow beams, and the broad beam would b</w:t>
      </w:r>
      <w:r w:rsidR="00431BD8" w:rsidRPr="009E3160">
        <w:rPr>
          <w:lang w:val="en-US"/>
        </w:rPr>
        <w:t>e</w:t>
      </w:r>
      <w:r w:rsidR="00742295" w:rsidRPr="009E3160">
        <w:rPr>
          <w:lang w:val="en-US"/>
        </w:rPr>
        <w:t xml:space="preserve"> active for all N slots. </w:t>
      </w:r>
      <w:r w:rsidR="00F5345E" w:rsidRPr="009E3160">
        <w:rPr>
          <w:lang w:val="en-US"/>
        </w:rPr>
        <w:t>PDSCH</w:t>
      </w:r>
      <w:r w:rsidR="004E6435" w:rsidRPr="009E3160">
        <w:rPr>
          <w:lang w:val="en-US"/>
        </w:rPr>
        <w:t>-repetition</w:t>
      </w:r>
      <w:r w:rsidR="00B429DE" w:rsidRPr="009E3160">
        <w:rPr>
          <w:lang w:val="en-US"/>
        </w:rPr>
        <w:t xml:space="preserve"> may therefore be an alternative to beam sweeping.</w:t>
      </w:r>
      <w:r w:rsidR="004074CB">
        <w:rPr>
          <w:lang w:val="en-US"/>
        </w:rPr>
        <w:t xml:space="preserve"> or enable the use of sweeping with wider beams. </w:t>
      </w:r>
      <w:r w:rsidR="004074CB" w:rsidRPr="004074CB">
        <w:rPr>
          <w:lang w:val="en-US"/>
        </w:rPr>
        <w:t>We ac</w:t>
      </w:r>
      <w:r w:rsidR="004074CB">
        <w:rPr>
          <w:lang w:val="en-US"/>
        </w:rPr>
        <w:t xml:space="preserve">knowledge that </w:t>
      </w:r>
      <w:r w:rsidR="0081240E">
        <w:rPr>
          <w:lang w:val="en-US"/>
        </w:rPr>
        <w:t>the</w:t>
      </w:r>
      <w:r w:rsidR="00DC22F3">
        <w:rPr>
          <w:lang w:val="en-US"/>
        </w:rPr>
        <w:t xml:space="preserve"> coverage of PDCCH is limited by the largest aggregation level and </w:t>
      </w:r>
      <w:r w:rsidR="009D63B4">
        <w:rPr>
          <w:lang w:val="en-US"/>
        </w:rPr>
        <w:t xml:space="preserve">cannot benefit from </w:t>
      </w:r>
      <w:r w:rsidR="00EF1DDE">
        <w:rPr>
          <w:lang w:val="en-US"/>
        </w:rPr>
        <w:t xml:space="preserve">aggregation </w:t>
      </w:r>
      <w:r w:rsidR="000861D6">
        <w:rPr>
          <w:lang w:val="en-US"/>
        </w:rPr>
        <w:t xml:space="preserve">in time domain. </w:t>
      </w:r>
      <w:r w:rsidR="00E50105">
        <w:rPr>
          <w:lang w:val="en-US"/>
        </w:rPr>
        <w:t xml:space="preserve">However, </w:t>
      </w:r>
      <w:r w:rsidR="003D55EB">
        <w:rPr>
          <w:lang w:val="en-US"/>
        </w:rPr>
        <w:t xml:space="preserve">at least for </w:t>
      </w:r>
      <w:proofErr w:type="spellStart"/>
      <w:r w:rsidR="003D55EB">
        <w:rPr>
          <w:lang w:val="en-US"/>
        </w:rPr>
        <w:t>SPSed</w:t>
      </w:r>
      <w:proofErr w:type="spellEnd"/>
      <w:r w:rsidR="003D55EB">
        <w:rPr>
          <w:lang w:val="en-US"/>
        </w:rPr>
        <w:t xml:space="preserve"> </w:t>
      </w:r>
      <w:r w:rsidR="009423CA">
        <w:rPr>
          <w:lang w:val="en-US"/>
        </w:rPr>
        <w:t>PDSCH, wider beams could be usable.</w:t>
      </w:r>
    </w:p>
    <w:p w14:paraId="77D028B7" w14:textId="77777777" w:rsidR="00D86ED6" w:rsidRDefault="00D86ED6" w:rsidP="00D5232B">
      <w:pPr>
        <w:jc w:val="both"/>
        <w:rPr>
          <w:lang w:val="en-US"/>
        </w:rPr>
      </w:pPr>
    </w:p>
    <w:p w14:paraId="03006830" w14:textId="6213F3CB" w:rsidR="00053FED" w:rsidRDefault="007F04CF" w:rsidP="00D86ED6">
      <w:pPr>
        <w:jc w:val="both"/>
        <w:rPr>
          <w:lang w:val="en-US"/>
        </w:rPr>
      </w:pPr>
      <w:r>
        <w:rPr>
          <w:lang w:val="en-US"/>
        </w:rPr>
        <w:t>T</w:t>
      </w:r>
      <w:r w:rsidR="00053FED">
        <w:rPr>
          <w:lang w:val="en-US"/>
        </w:rPr>
        <w:t>he spectral efficiency</w:t>
      </w:r>
      <w:r w:rsidR="00ED3D0F">
        <w:rPr>
          <w:lang w:val="en-US"/>
        </w:rPr>
        <w:t xml:space="preserve"> for a wide beam</w:t>
      </w:r>
      <w:r>
        <w:rPr>
          <w:lang w:val="en-US"/>
        </w:rPr>
        <w:t xml:space="preserve">s </w:t>
      </w:r>
      <w:r w:rsidR="00ED3D0F">
        <w:rPr>
          <w:lang w:val="en-US"/>
        </w:rPr>
        <w:t>with PDSCH repetition can be larger than a narrow beam without repetition</w:t>
      </w:r>
      <w:r w:rsidR="001B4D8A">
        <w:rPr>
          <w:lang w:val="en-US"/>
        </w:rPr>
        <w:t>:</w:t>
      </w:r>
      <w:r w:rsidR="00ED3D0F">
        <w:rPr>
          <w:lang w:val="en-US"/>
        </w:rPr>
        <w:t xml:space="preserve"> </w:t>
      </w:r>
    </w:p>
    <w:p w14:paraId="59D7ED68" w14:textId="77777777" w:rsidR="00053FED" w:rsidRDefault="00053FED" w:rsidP="00D86ED6">
      <w:pPr>
        <w:jc w:val="both"/>
        <w:rPr>
          <w:lang w:val="en-US"/>
        </w:rPr>
      </w:pPr>
    </w:p>
    <w:p w14:paraId="5C58B69B" w14:textId="66E13FE9" w:rsidR="00046BA5" w:rsidRDefault="00D86ED6" w:rsidP="00D86ED6">
      <w:pPr>
        <w:jc w:val="both"/>
        <w:rPr>
          <w:lang w:val="en-US"/>
        </w:rPr>
      </w:pPr>
      <w:r w:rsidRPr="00D86ED6">
        <w:rPr>
          <w:lang w:val="en-US"/>
        </w:rPr>
        <w:t>Let</w:t>
      </w:r>
      <w:r w:rsidR="0063704A">
        <w:rPr>
          <w:lang w:val="en-US"/>
        </w:rPr>
        <w:t xml:space="preserve"> u</w:t>
      </w:r>
      <w:r w:rsidRPr="00D86ED6">
        <w:rPr>
          <w:lang w:val="en-US"/>
        </w:rPr>
        <w:t>s consider a normalized bandwidth B=1 and a transmission period T, during which a full beam-sweeping cycle need to occur. The total transmitted power is the same in both cases below (beam-sweeping and fixed wide beam). When beam-sweeping is used with N beams, we assume the SNR increases with a factor N (absolute).</w:t>
      </w:r>
      <w:r w:rsidR="0063704A">
        <w:rPr>
          <w:lang w:val="en-US"/>
        </w:rPr>
        <w:t xml:space="preserve"> R</w:t>
      </w:r>
      <w:r w:rsidRPr="00D86ED6">
        <w:rPr>
          <w:lang w:val="en-US"/>
        </w:rPr>
        <w:t xml:space="preserve">egarding the total received signal energy at the UE, the beamforming gain N in the beam-sweeping case is balanced by the factor N lower SNR but N times longer integration period in the wide beam case. However, </w:t>
      </w:r>
      <w:r w:rsidR="00213712">
        <w:rPr>
          <w:lang w:val="en-US"/>
        </w:rPr>
        <w:t>t</w:t>
      </w:r>
      <w:r w:rsidRPr="00D86ED6">
        <w:rPr>
          <w:lang w:val="en-US"/>
        </w:rPr>
        <w:t xml:space="preserve">he reduction in time with a factor N is equivalent to a reduction in bandwidth with same factor. </w:t>
      </w:r>
    </w:p>
    <w:p w14:paraId="1FCB23B5" w14:textId="77777777" w:rsidR="00046BA5" w:rsidRDefault="00046BA5" w:rsidP="00D86ED6">
      <w:pPr>
        <w:jc w:val="both"/>
        <w:rPr>
          <w:lang w:val="en-US"/>
        </w:rPr>
      </w:pPr>
    </w:p>
    <w:p w14:paraId="141D004C" w14:textId="144F3B98" w:rsidR="00701F2F" w:rsidRDefault="00701F2F" w:rsidP="00701F2F">
      <w:pPr>
        <w:rPr>
          <w:lang w:val="en-US"/>
        </w:rPr>
      </w:pPr>
      <w:r>
        <w:rPr>
          <w:lang w:val="en-US"/>
        </w:rPr>
        <w:t xml:space="preserve">Here is an example with N=10 beams and SNR=1 (0 dB) in the case with </w:t>
      </w:r>
      <w:r w:rsidR="001722CC">
        <w:rPr>
          <w:lang w:val="en-US"/>
        </w:rPr>
        <w:t xml:space="preserve">a </w:t>
      </w:r>
      <w:r>
        <w:rPr>
          <w:lang w:val="en-US"/>
        </w:rPr>
        <w:t>wide beam</w:t>
      </w:r>
    </w:p>
    <w:p w14:paraId="2D06C3D3" w14:textId="77777777" w:rsidR="00794697" w:rsidRPr="00794697" w:rsidRDefault="00794697" w:rsidP="00794697">
      <w:pPr>
        <w:jc w:val="both"/>
        <w:rPr>
          <w:lang w:val="en-US"/>
        </w:rPr>
      </w:pPr>
    </w:p>
    <w:p w14:paraId="77933DCE" w14:textId="77777777" w:rsidR="00794697" w:rsidRPr="00794697" w:rsidRDefault="00794697" w:rsidP="00794697">
      <w:pPr>
        <w:jc w:val="both"/>
        <w:rPr>
          <w:lang w:val="en-US"/>
        </w:rPr>
      </w:pPr>
      <w:r w:rsidRPr="00794697">
        <w:rPr>
          <w:lang w:val="en-US"/>
        </w:rPr>
        <w:t>Case 1 – Beam-sweeping with 10 beams.</w:t>
      </w:r>
    </w:p>
    <w:p w14:paraId="66B704F7" w14:textId="77777777" w:rsidR="00794697" w:rsidRPr="00794697" w:rsidRDefault="00794697" w:rsidP="00794697">
      <w:pPr>
        <w:jc w:val="both"/>
        <w:rPr>
          <w:lang w:val="en-US"/>
        </w:rPr>
      </w:pPr>
      <w:r w:rsidRPr="00794697">
        <w:rPr>
          <w:lang w:val="en-US"/>
        </w:rPr>
        <w:t>Spectral efficiency S1 = (1/10)*log2(1+10)=0.3459 bps/Hz</w:t>
      </w:r>
    </w:p>
    <w:p w14:paraId="16465EC2" w14:textId="77777777" w:rsidR="00794697" w:rsidRPr="00794697" w:rsidRDefault="00794697" w:rsidP="00794697">
      <w:pPr>
        <w:jc w:val="both"/>
        <w:rPr>
          <w:lang w:val="en-US"/>
        </w:rPr>
      </w:pPr>
    </w:p>
    <w:p w14:paraId="24AE08F4" w14:textId="77777777" w:rsidR="00794697" w:rsidRPr="00794697" w:rsidRDefault="00794697" w:rsidP="00794697">
      <w:pPr>
        <w:jc w:val="both"/>
        <w:rPr>
          <w:lang w:val="en-US"/>
        </w:rPr>
      </w:pPr>
      <w:r w:rsidRPr="00794697">
        <w:rPr>
          <w:lang w:val="en-US"/>
        </w:rPr>
        <w:t xml:space="preserve">Case 2 – No beam-sweeping (wide beam) </w:t>
      </w:r>
    </w:p>
    <w:p w14:paraId="439A2F43" w14:textId="77777777" w:rsidR="00794697" w:rsidRPr="00794697" w:rsidRDefault="00794697" w:rsidP="00794697">
      <w:pPr>
        <w:jc w:val="both"/>
        <w:rPr>
          <w:lang w:val="en-US"/>
        </w:rPr>
      </w:pPr>
      <w:r w:rsidRPr="00794697">
        <w:rPr>
          <w:lang w:val="en-US"/>
        </w:rPr>
        <w:t>Spectral efficiency S2 = log2(1+1)=1 bps/Hz</w:t>
      </w:r>
    </w:p>
    <w:p w14:paraId="0D140724" w14:textId="77777777" w:rsidR="00794697" w:rsidRPr="00794697" w:rsidRDefault="00794697" w:rsidP="00794697">
      <w:pPr>
        <w:jc w:val="both"/>
        <w:rPr>
          <w:lang w:val="en-US"/>
        </w:rPr>
      </w:pPr>
    </w:p>
    <w:p w14:paraId="6FE117D5" w14:textId="5462B5D6" w:rsidR="00046BA5" w:rsidRDefault="00794697" w:rsidP="00794697">
      <w:pPr>
        <w:jc w:val="both"/>
        <w:rPr>
          <w:lang w:val="en-US"/>
        </w:rPr>
      </w:pPr>
      <w:r w:rsidRPr="00794697">
        <w:rPr>
          <w:lang w:val="en-US"/>
        </w:rPr>
        <w:t>Non-beamforming spectral efficiency is here S2/S1=2.89 times higher than with beamforming.</w:t>
      </w:r>
    </w:p>
    <w:p w14:paraId="68E13BE9" w14:textId="23C458E0" w:rsidR="00794697" w:rsidRDefault="00794697" w:rsidP="00D86ED6">
      <w:pPr>
        <w:jc w:val="both"/>
        <w:rPr>
          <w:lang w:val="en-US"/>
        </w:rPr>
      </w:pPr>
    </w:p>
    <w:p w14:paraId="3E924D2F" w14:textId="1E8C9ED9" w:rsidR="00794697" w:rsidRDefault="002702CF" w:rsidP="00D86ED6">
      <w:pPr>
        <w:jc w:val="both"/>
        <w:rPr>
          <w:lang w:val="en-US"/>
        </w:rPr>
      </w:pPr>
      <w:r>
        <w:rPr>
          <w:lang w:val="en-US"/>
        </w:rPr>
        <w:t>We therefore believe there are cases where it should be possible to transmit MBS broadcast on wider beam</w:t>
      </w:r>
      <w:r w:rsidR="00337754">
        <w:rPr>
          <w:lang w:val="en-US"/>
        </w:rPr>
        <w:t>s</w:t>
      </w:r>
      <w:r>
        <w:rPr>
          <w:lang w:val="en-US"/>
        </w:rPr>
        <w:t xml:space="preserve"> than </w:t>
      </w:r>
      <w:r w:rsidR="00337754">
        <w:rPr>
          <w:lang w:val="en-US"/>
        </w:rPr>
        <w:t xml:space="preserve">what </w:t>
      </w:r>
      <w:proofErr w:type="spellStart"/>
      <w:r w:rsidR="00337754">
        <w:rPr>
          <w:lang w:val="en-US"/>
        </w:rPr>
        <w:t>my</w:t>
      </w:r>
      <w:proofErr w:type="spellEnd"/>
      <w:r w:rsidR="00337754">
        <w:rPr>
          <w:lang w:val="en-US"/>
        </w:rPr>
        <w:t xml:space="preserve"> be used for PTP traffic and even wider than SSBs. </w:t>
      </w:r>
      <w:r w:rsidR="00981345">
        <w:rPr>
          <w:lang w:val="en-US"/>
        </w:rPr>
        <w:t>It should be configurable whether b</w:t>
      </w:r>
      <w:r w:rsidR="003E761B">
        <w:rPr>
          <w:lang w:val="en-US"/>
        </w:rPr>
        <w:t xml:space="preserve">eams sweeping </w:t>
      </w:r>
      <w:r w:rsidR="00981345">
        <w:rPr>
          <w:lang w:val="en-US"/>
        </w:rPr>
        <w:t xml:space="preserve">is </w:t>
      </w:r>
      <w:r w:rsidR="003E761B">
        <w:rPr>
          <w:lang w:val="en-US"/>
        </w:rPr>
        <w:t xml:space="preserve">used </w:t>
      </w:r>
      <w:r w:rsidR="00981345">
        <w:rPr>
          <w:lang w:val="en-US"/>
        </w:rPr>
        <w:t>i</w:t>
      </w:r>
      <w:r w:rsidR="003E761B">
        <w:rPr>
          <w:lang w:val="en-US"/>
        </w:rPr>
        <w:t>n the MBS broad</w:t>
      </w:r>
      <w:r w:rsidR="00981345">
        <w:rPr>
          <w:lang w:val="en-US"/>
        </w:rPr>
        <w:t xml:space="preserve">cast mode. </w:t>
      </w:r>
      <w:r w:rsidR="000112CD">
        <w:rPr>
          <w:lang w:val="en-US"/>
        </w:rPr>
        <w:t>The beamwidth should be able to adjust separately from the SSB beamwidth.</w:t>
      </w:r>
    </w:p>
    <w:p w14:paraId="0132B5E0" w14:textId="77777777" w:rsidR="002702CF" w:rsidRDefault="002702CF" w:rsidP="00D86ED6">
      <w:pPr>
        <w:jc w:val="both"/>
        <w:rPr>
          <w:lang w:val="en-US"/>
        </w:rPr>
      </w:pPr>
    </w:p>
    <w:p w14:paraId="2BCAD0E6" w14:textId="0DFFF0DD" w:rsidR="00D86ED6" w:rsidRDefault="0064101B" w:rsidP="00D5232B">
      <w:pPr>
        <w:jc w:val="both"/>
        <w:rPr>
          <w:lang w:val="en-US"/>
        </w:rPr>
      </w:pPr>
      <w:r>
        <w:rPr>
          <w:lang w:val="en-US"/>
        </w:rPr>
        <w:t>We acknowledge that beam sweeping for MBS broadcast has additional benefits</w:t>
      </w:r>
      <w:r w:rsidR="000D33C0">
        <w:rPr>
          <w:lang w:val="en-US"/>
        </w:rPr>
        <w:t>:</w:t>
      </w:r>
    </w:p>
    <w:p w14:paraId="4EF7732C" w14:textId="77777777" w:rsidR="00D86ED6" w:rsidRDefault="00D86ED6" w:rsidP="00D5232B">
      <w:pPr>
        <w:jc w:val="both"/>
        <w:rPr>
          <w:lang w:val="en-US"/>
        </w:rPr>
      </w:pPr>
    </w:p>
    <w:p w14:paraId="2E4A22C7" w14:textId="251646FA" w:rsidR="008B3797" w:rsidRPr="009B503D" w:rsidRDefault="000D33C0" w:rsidP="009B503D">
      <w:pPr>
        <w:pStyle w:val="ListParagraph"/>
        <w:numPr>
          <w:ilvl w:val="0"/>
          <w:numId w:val="66"/>
        </w:numPr>
        <w:jc w:val="both"/>
        <w:rPr>
          <w:lang w:val="en-US"/>
        </w:rPr>
      </w:pPr>
      <w:r w:rsidRPr="009B503D">
        <w:rPr>
          <w:lang w:val="en-US"/>
        </w:rPr>
        <w:t>B</w:t>
      </w:r>
      <w:r w:rsidR="00B429DE" w:rsidRPr="009B503D">
        <w:rPr>
          <w:lang w:val="en-US"/>
        </w:rPr>
        <w:t xml:space="preserve">eam sweeping can be coordinated between cells such that the </w:t>
      </w:r>
      <w:r w:rsidR="00C62F78" w:rsidRPr="009B503D">
        <w:rPr>
          <w:lang w:val="en-US"/>
        </w:rPr>
        <w:t>interference is reduced.</w:t>
      </w:r>
    </w:p>
    <w:p w14:paraId="670C1987" w14:textId="563C49E0" w:rsidR="000D33C0" w:rsidRDefault="000D33C0" w:rsidP="00D5232B">
      <w:pPr>
        <w:jc w:val="both"/>
        <w:rPr>
          <w:lang w:val="en-US"/>
        </w:rPr>
      </w:pPr>
    </w:p>
    <w:p w14:paraId="61EAFD8D" w14:textId="00BF07DB" w:rsidR="000D33C0" w:rsidRPr="009B503D" w:rsidRDefault="008014B1" w:rsidP="009B503D">
      <w:pPr>
        <w:pStyle w:val="ListParagraph"/>
        <w:numPr>
          <w:ilvl w:val="0"/>
          <w:numId w:val="66"/>
        </w:numPr>
        <w:jc w:val="both"/>
        <w:rPr>
          <w:lang w:val="en-US"/>
        </w:rPr>
      </w:pPr>
      <w:r w:rsidRPr="009B503D">
        <w:rPr>
          <w:lang w:val="en-US"/>
        </w:rPr>
        <w:t xml:space="preserve">When taking into account UE-RX beamforming, then there can be an additional gain in using narrow beams at the gNB </w:t>
      </w:r>
      <w:r w:rsidR="00594C04">
        <w:rPr>
          <w:lang w:val="en-US"/>
        </w:rPr>
        <w:t>in a sweep</w:t>
      </w:r>
      <w:r w:rsidRPr="009B503D">
        <w:rPr>
          <w:lang w:val="en-US"/>
        </w:rPr>
        <w:t xml:space="preserve">. The UE can have a good channel for multiple of the narrow beams, and if they are transmitted consecutively the UE can optimize its RX-beams separately whereas in the case of parallel transmission </w:t>
      </w:r>
      <w:r w:rsidR="0070090B">
        <w:rPr>
          <w:lang w:val="en-US"/>
        </w:rPr>
        <w:t xml:space="preserve">of multiple beams or a wide beam </w:t>
      </w:r>
      <w:r w:rsidRPr="009B503D">
        <w:rPr>
          <w:lang w:val="en-US"/>
        </w:rPr>
        <w:t>the UE has to form a compromi</w:t>
      </w:r>
      <w:r w:rsidR="0070090B">
        <w:rPr>
          <w:lang w:val="en-US"/>
        </w:rPr>
        <w:t>s</w:t>
      </w:r>
      <w:r w:rsidRPr="009B503D">
        <w:rPr>
          <w:lang w:val="en-US"/>
        </w:rPr>
        <w:t>e Rx-</w:t>
      </w:r>
      <w:r w:rsidR="0070090B">
        <w:rPr>
          <w:lang w:val="en-US"/>
        </w:rPr>
        <w:t xml:space="preserve">beam </w:t>
      </w:r>
      <w:r w:rsidRPr="009B503D">
        <w:rPr>
          <w:lang w:val="en-US"/>
        </w:rPr>
        <w:t>pattern.</w:t>
      </w:r>
    </w:p>
    <w:p w14:paraId="23A26399" w14:textId="77777777" w:rsidR="000D33C0" w:rsidRPr="009E3160" w:rsidRDefault="000D33C0" w:rsidP="00D5232B">
      <w:pPr>
        <w:jc w:val="both"/>
        <w:rPr>
          <w:lang w:val="en-US"/>
        </w:rPr>
      </w:pPr>
    </w:p>
    <w:p w14:paraId="150401C4" w14:textId="427241E0" w:rsidR="00C62F78" w:rsidRPr="009E3160" w:rsidRDefault="00AE6E6E" w:rsidP="00D5232B">
      <w:pPr>
        <w:jc w:val="both"/>
        <w:rPr>
          <w:lang w:val="en-US"/>
        </w:rPr>
      </w:pPr>
      <w:r w:rsidRPr="009E3160">
        <w:rPr>
          <w:lang w:val="en-US"/>
        </w:rPr>
        <w:t xml:space="preserve">Beam sweeping for </w:t>
      </w:r>
      <w:r w:rsidR="00BE15D1" w:rsidRPr="009E3160">
        <w:rPr>
          <w:lang w:val="en-US"/>
        </w:rPr>
        <w:t xml:space="preserve">multicast in </w:t>
      </w:r>
      <w:r w:rsidR="001846DF" w:rsidRPr="009E3160">
        <w:rPr>
          <w:lang w:val="en-US"/>
        </w:rPr>
        <w:t xml:space="preserve">RRC </w:t>
      </w:r>
      <w:r w:rsidR="00570C27" w:rsidRPr="009E3160">
        <w:rPr>
          <w:lang w:val="en-US"/>
        </w:rPr>
        <w:t>I</w:t>
      </w:r>
      <w:r w:rsidR="001846DF" w:rsidRPr="009E3160">
        <w:rPr>
          <w:lang w:val="en-US"/>
        </w:rPr>
        <w:t>nactive</w:t>
      </w:r>
      <w:r w:rsidR="00BE15D1" w:rsidRPr="009E3160">
        <w:rPr>
          <w:lang w:val="en-US"/>
        </w:rPr>
        <w:t xml:space="preserve"> could </w:t>
      </w:r>
      <w:r w:rsidR="00483EC9" w:rsidRPr="009E3160">
        <w:rPr>
          <w:lang w:val="en-US"/>
        </w:rPr>
        <w:t xml:space="preserve">benefit from the knowledge of which beams can be received by </w:t>
      </w:r>
      <w:r w:rsidR="00A214FB" w:rsidRPr="009E3160">
        <w:rPr>
          <w:lang w:val="en-US"/>
        </w:rPr>
        <w:t>a</w:t>
      </w:r>
      <w:r w:rsidR="00F03441" w:rsidRPr="009E3160">
        <w:rPr>
          <w:lang w:val="en-US"/>
        </w:rPr>
        <w:t xml:space="preserve"> </w:t>
      </w:r>
      <w:r w:rsidR="00C6446C" w:rsidRPr="009E3160">
        <w:rPr>
          <w:lang w:val="en-US"/>
        </w:rPr>
        <w:t xml:space="preserve">UE. </w:t>
      </w:r>
      <w:r w:rsidR="00FB6F7D" w:rsidRPr="009E3160">
        <w:rPr>
          <w:lang w:val="en-US"/>
        </w:rPr>
        <w:t xml:space="preserve">Beam sweeping may then be performed only over the beams that are actually beneficial for the present group </w:t>
      </w:r>
      <w:r w:rsidR="000A2FE2" w:rsidRPr="009E3160">
        <w:rPr>
          <w:lang w:val="en-US"/>
        </w:rPr>
        <w:t xml:space="preserve">of </w:t>
      </w:r>
      <w:r w:rsidR="00FB6F7D" w:rsidRPr="009E3160">
        <w:rPr>
          <w:lang w:val="en-US"/>
        </w:rPr>
        <w:t>UEs.</w:t>
      </w:r>
      <w:r w:rsidR="00694718" w:rsidRPr="009E3160">
        <w:rPr>
          <w:lang w:val="en-US"/>
        </w:rPr>
        <w:t xml:space="preserve"> </w:t>
      </w:r>
      <w:r w:rsidR="003B73AB" w:rsidRPr="009E3160">
        <w:rPr>
          <w:lang w:val="en-US"/>
        </w:rPr>
        <w:t xml:space="preserve">An RRC </w:t>
      </w:r>
      <w:r w:rsidR="0026574B" w:rsidRPr="009E3160">
        <w:rPr>
          <w:lang w:val="en-US"/>
        </w:rPr>
        <w:t>I</w:t>
      </w:r>
      <w:r w:rsidR="003B73AB" w:rsidRPr="009E3160">
        <w:rPr>
          <w:lang w:val="en-US"/>
        </w:rPr>
        <w:t xml:space="preserve">nactive group UE could transit to RRC </w:t>
      </w:r>
      <w:r w:rsidR="007B10E5" w:rsidRPr="009E3160">
        <w:rPr>
          <w:lang w:val="en-US"/>
        </w:rPr>
        <w:t>C</w:t>
      </w:r>
      <w:r w:rsidR="003B73AB" w:rsidRPr="009E3160">
        <w:rPr>
          <w:lang w:val="en-US"/>
        </w:rPr>
        <w:t xml:space="preserve">onnected when the UE </w:t>
      </w:r>
      <w:r w:rsidR="005003A1" w:rsidRPr="009E3160">
        <w:rPr>
          <w:lang w:val="en-US"/>
        </w:rPr>
        <w:t xml:space="preserve">detects the active beams in the sweep </w:t>
      </w:r>
      <w:r w:rsidR="00F259D7" w:rsidRPr="009E3160">
        <w:rPr>
          <w:lang w:val="en-US"/>
        </w:rPr>
        <w:t>degra</w:t>
      </w:r>
      <w:r w:rsidR="00A06881" w:rsidRPr="009E3160">
        <w:rPr>
          <w:lang w:val="en-US"/>
        </w:rPr>
        <w:t>d</w:t>
      </w:r>
      <w:r w:rsidR="00F259D7" w:rsidRPr="009E3160">
        <w:rPr>
          <w:lang w:val="en-US"/>
        </w:rPr>
        <w:t>e in reception quality</w:t>
      </w:r>
      <w:r w:rsidR="00AB66D6" w:rsidRPr="009E3160">
        <w:rPr>
          <w:lang w:val="en-US"/>
        </w:rPr>
        <w:t xml:space="preserve"> below some configurable threshold. Beam management in RRC </w:t>
      </w:r>
      <w:r w:rsidR="005665CF" w:rsidRPr="009E3160">
        <w:rPr>
          <w:lang w:val="en-US"/>
        </w:rPr>
        <w:t>C</w:t>
      </w:r>
      <w:r w:rsidR="00AB66D6" w:rsidRPr="009E3160">
        <w:rPr>
          <w:lang w:val="en-US"/>
        </w:rPr>
        <w:t xml:space="preserve">onnected can be used to </w:t>
      </w:r>
      <w:r w:rsidR="00E21FDE" w:rsidRPr="009E3160">
        <w:rPr>
          <w:lang w:val="en-US"/>
        </w:rPr>
        <w:t>activate additional beams and deactivate beams that have become inferior</w:t>
      </w:r>
      <w:r w:rsidR="00B67282" w:rsidRPr="009E3160">
        <w:rPr>
          <w:lang w:val="en-US"/>
        </w:rPr>
        <w:t>. If the UE has reception quality above</w:t>
      </w:r>
      <w:r w:rsidR="00637147" w:rsidRPr="009E3160">
        <w:rPr>
          <w:lang w:val="en-US"/>
        </w:rPr>
        <w:t xml:space="preserve"> </w:t>
      </w:r>
      <w:r w:rsidR="00B67282" w:rsidRPr="009E3160">
        <w:rPr>
          <w:lang w:val="en-US"/>
        </w:rPr>
        <w:t xml:space="preserve">a configurable threshold on the added beams, the UE could be moved to RRC </w:t>
      </w:r>
      <w:r w:rsidR="0042471E" w:rsidRPr="009E3160">
        <w:rPr>
          <w:lang w:val="en-US"/>
        </w:rPr>
        <w:t>I</w:t>
      </w:r>
      <w:r w:rsidR="00B67282" w:rsidRPr="009E3160">
        <w:rPr>
          <w:lang w:val="en-US"/>
        </w:rPr>
        <w:t>nactive again.</w:t>
      </w:r>
    </w:p>
    <w:p w14:paraId="5DCBBF7F" w14:textId="071FE8DA" w:rsidR="00255F4C" w:rsidRDefault="00075E00" w:rsidP="00E120CF">
      <w:pPr>
        <w:rPr>
          <w:lang w:val="en-US"/>
        </w:rPr>
      </w:pPr>
      <w:r w:rsidRPr="009E3160">
        <w:rPr>
          <w:lang w:val="en-US"/>
        </w:rPr>
        <w:t>UEs in R</w:t>
      </w:r>
      <w:r w:rsidR="0015746D" w:rsidRPr="009E3160">
        <w:rPr>
          <w:lang w:val="en-US"/>
        </w:rPr>
        <w:t xml:space="preserve">RC inactive </w:t>
      </w:r>
      <w:r w:rsidRPr="009E3160">
        <w:rPr>
          <w:lang w:val="en-US"/>
        </w:rPr>
        <w:t xml:space="preserve">and in RRC connected </w:t>
      </w:r>
      <w:r w:rsidR="0015746D" w:rsidRPr="009E3160">
        <w:rPr>
          <w:lang w:val="en-US"/>
        </w:rPr>
        <w:t xml:space="preserve">should </w:t>
      </w:r>
      <w:r w:rsidR="00445C28" w:rsidRPr="009E3160">
        <w:rPr>
          <w:lang w:val="en-US"/>
        </w:rPr>
        <w:t>both be a</w:t>
      </w:r>
      <w:r w:rsidR="0015746D" w:rsidRPr="009E3160">
        <w:rPr>
          <w:lang w:val="en-US"/>
        </w:rPr>
        <w:t xml:space="preserve">ble to </w:t>
      </w:r>
      <w:r w:rsidR="00445C28" w:rsidRPr="009E3160">
        <w:rPr>
          <w:lang w:val="en-US"/>
        </w:rPr>
        <w:t>receive the same group-common PDCCH/PDSCH</w:t>
      </w:r>
      <w:r w:rsidR="00BD5BA9">
        <w:rPr>
          <w:lang w:val="en-US"/>
        </w:rPr>
        <w:t xml:space="preserve"> as RRC Connected UEs</w:t>
      </w:r>
      <w:r w:rsidR="00445C28" w:rsidRPr="009E3160">
        <w:rPr>
          <w:lang w:val="en-US"/>
        </w:rPr>
        <w:t xml:space="preserve">, so that </w:t>
      </w:r>
      <w:r w:rsidR="00751793" w:rsidRPr="009E3160">
        <w:rPr>
          <w:lang w:val="en-US"/>
        </w:rPr>
        <w:t xml:space="preserve">the support of UEs in RRC inactive should not occupy additional resources in beams that are already active for UEs in RRC </w:t>
      </w:r>
      <w:r w:rsidR="00E26BF5">
        <w:rPr>
          <w:lang w:val="en-US"/>
        </w:rPr>
        <w:t>C</w:t>
      </w:r>
      <w:r w:rsidR="00751793" w:rsidRPr="009E3160">
        <w:rPr>
          <w:lang w:val="en-US"/>
        </w:rPr>
        <w:t>onnected.</w:t>
      </w:r>
    </w:p>
    <w:p w14:paraId="68965C82" w14:textId="6EEFBC31" w:rsidR="00F44ED9" w:rsidRPr="00E120CF" w:rsidRDefault="00F44ED9" w:rsidP="00E120CF">
      <w:pPr>
        <w:pStyle w:val="Proposal"/>
        <w:rPr>
          <w:lang w:val="en-US"/>
        </w:rPr>
      </w:pPr>
      <w:bookmarkStart w:id="8" w:name="_Toc61903233"/>
      <w:bookmarkStart w:id="9" w:name="_Toc61903884"/>
      <w:bookmarkStart w:id="10" w:name="_Toc61905339"/>
      <w:bookmarkStart w:id="11" w:name="_Toc61905360"/>
      <w:bookmarkStart w:id="12" w:name="_Toc61905382"/>
      <w:bookmarkStart w:id="13" w:name="_Toc61905395"/>
      <w:bookmarkStart w:id="14" w:name="_Toc61905422"/>
      <w:bookmarkStart w:id="15" w:name="_Toc61905443"/>
      <w:bookmarkStart w:id="16" w:name="_Toc61905484"/>
      <w:bookmarkStart w:id="17" w:name="_Toc61905751"/>
      <w:bookmarkStart w:id="18" w:name="_Toc71674882"/>
      <w:bookmarkEnd w:id="8"/>
      <w:bookmarkEnd w:id="9"/>
      <w:bookmarkEnd w:id="10"/>
      <w:bookmarkEnd w:id="11"/>
      <w:bookmarkEnd w:id="12"/>
      <w:bookmarkEnd w:id="13"/>
      <w:bookmarkEnd w:id="14"/>
      <w:bookmarkEnd w:id="15"/>
      <w:bookmarkEnd w:id="16"/>
      <w:bookmarkEnd w:id="17"/>
      <w:r w:rsidRPr="00E120CF">
        <w:rPr>
          <w:lang w:val="en-US"/>
        </w:rPr>
        <w:t>Proposal</w:t>
      </w:r>
      <w:r w:rsidR="00C51CC7">
        <w:rPr>
          <w:lang w:val="en-US"/>
        </w:rPr>
        <w:t xml:space="preserve"> 3</w:t>
      </w:r>
      <w:r w:rsidRPr="00E120CF">
        <w:rPr>
          <w:lang w:val="en-US"/>
        </w:rPr>
        <w:t xml:space="preserve">: </w:t>
      </w:r>
      <w:r w:rsidR="001F0B83" w:rsidRPr="00E120CF">
        <w:rPr>
          <w:lang w:val="en-US"/>
        </w:rPr>
        <w:t>When beam sweeping i</w:t>
      </w:r>
      <w:r w:rsidR="001F0B83" w:rsidRPr="009A59B9">
        <w:rPr>
          <w:lang w:val="en-US"/>
        </w:rPr>
        <w:t>s used for unicast</w:t>
      </w:r>
      <w:r w:rsidR="00D169D5">
        <w:rPr>
          <w:lang w:val="en-US"/>
        </w:rPr>
        <w:t xml:space="preserve"> </w:t>
      </w:r>
      <w:r w:rsidR="00292EDA">
        <w:rPr>
          <w:lang w:val="en-US"/>
        </w:rPr>
        <w:t xml:space="preserve">and/or multicast </w:t>
      </w:r>
      <w:r w:rsidR="00D169D5">
        <w:rPr>
          <w:lang w:val="en-US"/>
        </w:rPr>
        <w:t>to RRC Connected UEs</w:t>
      </w:r>
      <w:r w:rsidR="001F0B83" w:rsidRPr="009A59B9">
        <w:rPr>
          <w:lang w:val="en-US"/>
        </w:rPr>
        <w:t>,</w:t>
      </w:r>
      <w:r w:rsidR="00D169D5">
        <w:rPr>
          <w:lang w:val="en-US"/>
        </w:rPr>
        <w:t xml:space="preserve"> the same beams may also carry multicast </w:t>
      </w:r>
      <w:r w:rsidR="00292EDA">
        <w:rPr>
          <w:lang w:val="en-US"/>
        </w:rPr>
        <w:t>and/or broadcast, addressing Inactive/Idle UEs</w:t>
      </w:r>
      <w:r w:rsidR="0076162B">
        <w:rPr>
          <w:lang w:val="en-US"/>
        </w:rPr>
        <w:t>.</w:t>
      </w:r>
      <w:bookmarkEnd w:id="18"/>
      <w:r w:rsidR="001F0B83" w:rsidRPr="009A59B9">
        <w:rPr>
          <w:lang w:val="en-US"/>
        </w:rPr>
        <w:t xml:space="preserve"> </w:t>
      </w:r>
    </w:p>
    <w:p w14:paraId="7FD113A7" w14:textId="77777777" w:rsidR="001C4898" w:rsidRDefault="00502FC9" w:rsidP="00E1382B">
      <w:pPr>
        <w:rPr>
          <w:lang w:val="en-US"/>
        </w:rPr>
      </w:pPr>
      <w:r>
        <w:rPr>
          <w:lang w:val="en-US"/>
        </w:rPr>
        <w:t xml:space="preserve">TRS are </w:t>
      </w:r>
      <w:r w:rsidR="00CE0CAF">
        <w:rPr>
          <w:lang w:val="en-US"/>
        </w:rPr>
        <w:t xml:space="preserve">beneficial for </w:t>
      </w:r>
      <w:r w:rsidR="008A2067">
        <w:rPr>
          <w:lang w:val="en-US"/>
        </w:rPr>
        <w:t xml:space="preserve">operation at low SINR, </w:t>
      </w:r>
      <w:r w:rsidR="00F70BAF">
        <w:rPr>
          <w:lang w:val="en-US"/>
        </w:rPr>
        <w:t xml:space="preserve">typically for SINR&lt;3dB and at low bandwidth, typically </w:t>
      </w:r>
      <w:r w:rsidR="00462F39">
        <w:rPr>
          <w:lang w:val="en-US"/>
        </w:rPr>
        <w:t>&lt;6 PRBs.</w:t>
      </w:r>
    </w:p>
    <w:p w14:paraId="37EFD999" w14:textId="77777777" w:rsidR="00E85332" w:rsidRDefault="00E85332" w:rsidP="00E1382B">
      <w:pPr>
        <w:rPr>
          <w:lang w:val="en-US"/>
        </w:rPr>
      </w:pPr>
    </w:p>
    <w:p w14:paraId="100D9CD8" w14:textId="62ADA52F" w:rsidR="00E25006" w:rsidRPr="00E25006" w:rsidRDefault="00B5332E" w:rsidP="00E1382B">
      <w:pPr>
        <w:rPr>
          <w:lang w:val="en-US"/>
        </w:rPr>
      </w:pPr>
      <w:r>
        <w:rPr>
          <w:lang w:val="en-US"/>
        </w:rPr>
        <w:t>In a</w:t>
      </w:r>
      <w:r w:rsidR="00E25006" w:rsidRPr="00E25006">
        <w:rPr>
          <w:lang w:val="en-US"/>
        </w:rPr>
        <w:t xml:space="preserve"> broadcast</w:t>
      </w:r>
      <w:r>
        <w:rPr>
          <w:lang w:val="en-US"/>
        </w:rPr>
        <w:t xml:space="preserve"> scenario</w:t>
      </w:r>
      <w:r w:rsidR="00E25006" w:rsidRPr="00E25006">
        <w:rPr>
          <w:lang w:val="en-US"/>
        </w:rPr>
        <w:t xml:space="preserve"> SINR&lt;3dB </w:t>
      </w:r>
      <w:r w:rsidR="00F12228">
        <w:rPr>
          <w:lang w:val="en-US"/>
        </w:rPr>
        <w:t>can easily</w:t>
      </w:r>
      <w:r w:rsidR="00E25006" w:rsidRPr="00E25006">
        <w:rPr>
          <w:lang w:val="en-US"/>
        </w:rPr>
        <w:t xml:space="preserve"> happen </w:t>
      </w:r>
      <w:r w:rsidR="00F12228">
        <w:rPr>
          <w:lang w:val="en-US"/>
        </w:rPr>
        <w:t xml:space="preserve">for UEs close to the cell border, </w:t>
      </w:r>
      <w:r w:rsidR="00E25006" w:rsidRPr="00E25006">
        <w:rPr>
          <w:lang w:val="en-US"/>
        </w:rPr>
        <w:t xml:space="preserve">even with beam </w:t>
      </w:r>
      <w:proofErr w:type="spellStart"/>
      <w:proofErr w:type="gramStart"/>
      <w:r w:rsidR="00E25006" w:rsidRPr="00E25006">
        <w:rPr>
          <w:lang w:val="en-US"/>
        </w:rPr>
        <w:t>sweeping</w:t>
      </w:r>
      <w:r w:rsidR="00E1382B" w:rsidRPr="00E1382B">
        <w:rPr>
          <w:lang w:val="en-US"/>
        </w:rPr>
        <w:t>.</w:t>
      </w:r>
      <w:r w:rsidR="00F12228">
        <w:rPr>
          <w:lang w:val="en-US"/>
        </w:rPr>
        <w:t>.</w:t>
      </w:r>
      <w:proofErr w:type="gramEnd"/>
      <w:r w:rsidR="00C64000">
        <w:rPr>
          <w:lang w:val="en-US"/>
        </w:rPr>
        <w:t>Small</w:t>
      </w:r>
      <w:proofErr w:type="spellEnd"/>
      <w:r w:rsidR="00C64000">
        <w:rPr>
          <w:lang w:val="en-US"/>
        </w:rPr>
        <w:t xml:space="preserve"> </w:t>
      </w:r>
      <w:r w:rsidR="005915A8">
        <w:rPr>
          <w:lang w:val="en-US"/>
        </w:rPr>
        <w:t>bandwidth allocations for MBS service</w:t>
      </w:r>
      <w:r w:rsidR="005A5FFB">
        <w:rPr>
          <w:lang w:val="en-US"/>
        </w:rPr>
        <w:t>s</w:t>
      </w:r>
      <w:r w:rsidR="005915A8">
        <w:rPr>
          <w:lang w:val="en-US"/>
        </w:rPr>
        <w:t xml:space="preserve"> </w:t>
      </w:r>
      <w:r w:rsidR="00B37ED7">
        <w:rPr>
          <w:lang w:val="en-US"/>
        </w:rPr>
        <w:t xml:space="preserve">that </w:t>
      </w:r>
      <w:r w:rsidR="005A5FFB">
        <w:rPr>
          <w:lang w:val="en-US"/>
        </w:rPr>
        <w:t>d</w:t>
      </w:r>
      <w:r w:rsidR="004901DC">
        <w:rPr>
          <w:lang w:val="en-US"/>
        </w:rPr>
        <w:t>o not exceed 6</w:t>
      </w:r>
      <w:r w:rsidR="00943E4F">
        <w:rPr>
          <w:lang w:val="en-US"/>
        </w:rPr>
        <w:t xml:space="preserve"> PRBs are also </w:t>
      </w:r>
      <w:r w:rsidR="008F72CA">
        <w:rPr>
          <w:lang w:val="en-US"/>
        </w:rPr>
        <w:t xml:space="preserve">easily conceivable, e.g. </w:t>
      </w:r>
      <w:r w:rsidR="00231394">
        <w:rPr>
          <w:lang w:val="en-US"/>
        </w:rPr>
        <w:t xml:space="preserve">MCPTT </w:t>
      </w:r>
      <w:r w:rsidR="00EF6176">
        <w:rPr>
          <w:lang w:val="en-US"/>
        </w:rPr>
        <w:t>voice service</w:t>
      </w:r>
      <w:r w:rsidR="00837B8A">
        <w:rPr>
          <w:lang w:val="en-US"/>
        </w:rPr>
        <w:t xml:space="preserve">. </w:t>
      </w:r>
      <w:r w:rsidR="001F3D9E">
        <w:rPr>
          <w:lang w:val="en-US"/>
        </w:rPr>
        <w:t xml:space="preserve">Configuring TRS for MBS broadcast </w:t>
      </w:r>
      <w:r w:rsidR="00802680">
        <w:rPr>
          <w:lang w:val="en-US"/>
        </w:rPr>
        <w:t>can make sense in such scenarios</w:t>
      </w:r>
      <w:r w:rsidR="00B359A2">
        <w:rPr>
          <w:lang w:val="en-US"/>
        </w:rPr>
        <w:t xml:space="preserve">. </w:t>
      </w:r>
    </w:p>
    <w:p w14:paraId="22B144FC" w14:textId="18DA2ABB" w:rsidR="00502FC9" w:rsidRDefault="00502FC9" w:rsidP="009B503D">
      <w:pPr>
        <w:rPr>
          <w:lang w:val="en-US"/>
        </w:rPr>
      </w:pPr>
    </w:p>
    <w:p w14:paraId="37073A7A" w14:textId="3CA11A25" w:rsidR="00923EAF" w:rsidRDefault="00923EAF" w:rsidP="00923EAF">
      <w:pPr>
        <w:pStyle w:val="Proposal"/>
        <w:rPr>
          <w:lang w:val="en-US"/>
        </w:rPr>
      </w:pPr>
      <w:bookmarkStart w:id="19" w:name="_Toc71674883"/>
      <w:r>
        <w:rPr>
          <w:lang w:val="en-US"/>
        </w:rPr>
        <w:t>G</w:t>
      </w:r>
      <w:r w:rsidRPr="00923EAF">
        <w:rPr>
          <w:lang w:val="en-US"/>
        </w:rPr>
        <w:t xml:space="preserve">roup-common PDCCH/PDSCH is </w:t>
      </w:r>
      <w:proofErr w:type="spellStart"/>
      <w:r w:rsidRPr="00923EAF">
        <w:rPr>
          <w:lang w:val="en-US"/>
        </w:rPr>
        <w:t>QCl’d</w:t>
      </w:r>
      <w:proofErr w:type="spellEnd"/>
      <w:r w:rsidRPr="00923EAF">
        <w:rPr>
          <w:lang w:val="en-US"/>
        </w:rPr>
        <w:t xml:space="preserve"> with TRS if configured</w:t>
      </w:r>
      <w:r>
        <w:rPr>
          <w:lang w:val="en-US"/>
        </w:rPr>
        <w:t>.</w:t>
      </w:r>
      <w:bookmarkEnd w:id="19"/>
      <w:r w:rsidRPr="009A59B9">
        <w:rPr>
          <w:lang w:val="en-US"/>
        </w:rPr>
        <w:t xml:space="preserve"> </w:t>
      </w:r>
    </w:p>
    <w:p w14:paraId="68AD9344" w14:textId="77777777" w:rsidR="00462F39" w:rsidRDefault="00462F39" w:rsidP="009B503D">
      <w:pPr>
        <w:rPr>
          <w:lang w:val="en-US"/>
        </w:rPr>
      </w:pPr>
    </w:p>
    <w:p w14:paraId="1BE24D52" w14:textId="57BE61EC" w:rsidR="008823A3" w:rsidRPr="009B503D" w:rsidRDefault="00E03053" w:rsidP="008823A3">
      <w:pPr>
        <w:pStyle w:val="Heading2"/>
        <w:rPr>
          <w:lang w:val="en-US"/>
        </w:rPr>
      </w:pPr>
      <w:r w:rsidRPr="009B503D">
        <w:rPr>
          <w:lang w:val="en-US"/>
        </w:rPr>
        <w:t xml:space="preserve">Further details on the common frequency resource configured for </w:t>
      </w:r>
      <w:r w:rsidR="00D619E3" w:rsidRPr="009B503D">
        <w:rPr>
          <w:lang w:val="en-US"/>
        </w:rPr>
        <w:t>RRC Inactive</w:t>
      </w:r>
      <w:r w:rsidR="00984CDF" w:rsidRPr="009B503D">
        <w:rPr>
          <w:lang w:val="en-US"/>
        </w:rPr>
        <w:t>/Idle</w:t>
      </w:r>
    </w:p>
    <w:p w14:paraId="642DD911" w14:textId="4129D910" w:rsidR="003F5D75" w:rsidRPr="009A59B9" w:rsidRDefault="003F5D75" w:rsidP="00E120CF">
      <w:pPr>
        <w:rPr>
          <w:lang w:val="en-US"/>
        </w:rPr>
      </w:pPr>
      <w:r>
        <w:rPr>
          <w:lang w:val="en-US"/>
        </w:rPr>
        <w:t>The following agreement was made during RAN1#103[4]:</w:t>
      </w:r>
    </w:p>
    <w:tbl>
      <w:tblPr>
        <w:tblStyle w:val="TableGrid"/>
        <w:tblW w:w="0" w:type="auto"/>
        <w:tblLook w:val="04A0" w:firstRow="1" w:lastRow="0" w:firstColumn="1" w:lastColumn="0" w:noHBand="0" w:noVBand="1"/>
      </w:tblPr>
      <w:tblGrid>
        <w:gridCol w:w="9629"/>
      </w:tblGrid>
      <w:tr w:rsidR="00D619E3" w:rsidRPr="004130D3" w14:paraId="58505EF9" w14:textId="77777777" w:rsidTr="00D619E3">
        <w:tc>
          <w:tcPr>
            <w:tcW w:w="9629" w:type="dxa"/>
          </w:tcPr>
          <w:p w14:paraId="1E585638" w14:textId="77777777" w:rsidR="00D619E3" w:rsidRPr="003B7B85" w:rsidRDefault="00D619E3" w:rsidP="00D619E3">
            <w:pPr>
              <w:autoSpaceDN w:val="0"/>
              <w:spacing w:line="252" w:lineRule="auto"/>
              <w:rPr>
                <w:szCs w:val="20"/>
                <w:lang w:val="en-GB"/>
              </w:rPr>
            </w:pPr>
            <w:r w:rsidRPr="003B7B85">
              <w:rPr>
                <w:b/>
                <w:bCs/>
                <w:szCs w:val="20"/>
                <w:highlight w:val="green"/>
                <w:lang w:val="en-GB"/>
              </w:rPr>
              <w:lastRenderedPageBreak/>
              <w:t>Agreements</w:t>
            </w:r>
            <w:r w:rsidRPr="003B7B85">
              <w:rPr>
                <w:b/>
                <w:bCs/>
                <w:szCs w:val="20"/>
                <w:lang w:val="en-GB"/>
              </w:rPr>
              <w:t xml:space="preserve">: </w:t>
            </w:r>
            <w:r w:rsidRPr="003B7B85">
              <w:rPr>
                <w:szCs w:val="20"/>
                <w:lang w:val="en-GB"/>
              </w:rPr>
              <w:t>For RRC_IDLE/RRC_INACTIVE UEs, define/configure common frequency resource(s) for group-common PDCCH/PDSCH.</w:t>
            </w:r>
          </w:p>
          <w:p w14:paraId="3DF05B11" w14:textId="77777777" w:rsidR="00D619E3" w:rsidRPr="003B7B85" w:rsidRDefault="00D619E3" w:rsidP="00D619E3">
            <w:pPr>
              <w:numPr>
                <w:ilvl w:val="0"/>
                <w:numId w:val="58"/>
              </w:numPr>
              <w:overflowPunct w:val="0"/>
              <w:autoSpaceDE w:val="0"/>
              <w:autoSpaceDN w:val="0"/>
              <w:spacing w:line="252" w:lineRule="auto"/>
              <w:rPr>
                <w:szCs w:val="20"/>
                <w:lang w:val="en-GB"/>
              </w:rPr>
            </w:pPr>
            <w:r w:rsidRPr="003B7B85">
              <w:rPr>
                <w:szCs w:val="20"/>
                <w:lang w:val="en-GB"/>
              </w:rPr>
              <w:t xml:space="preserve">the UE may assume the initial BWP as the default common frequency resource for group-common PDCCH/PDSCH, if a </w:t>
            </w:r>
            <w:r w:rsidRPr="00F63465">
              <w:rPr>
                <w:szCs w:val="20"/>
                <w:lang w:val="en-US"/>
              </w:rPr>
              <w:t xml:space="preserve">specific </w:t>
            </w:r>
            <w:r w:rsidRPr="003B7B85">
              <w:rPr>
                <w:szCs w:val="20"/>
                <w:lang w:val="en-GB"/>
              </w:rPr>
              <w:t>common frequency resource</w:t>
            </w:r>
            <w:r w:rsidRPr="00F63465">
              <w:rPr>
                <w:szCs w:val="20"/>
                <w:lang w:val="en-US"/>
              </w:rPr>
              <w:t xml:space="preserve"> is not configured.</w:t>
            </w:r>
          </w:p>
          <w:p w14:paraId="48E261E8" w14:textId="77777777" w:rsidR="00D619E3" w:rsidRPr="003B7B85" w:rsidRDefault="00D619E3" w:rsidP="00D619E3">
            <w:pPr>
              <w:numPr>
                <w:ilvl w:val="0"/>
                <w:numId w:val="58"/>
              </w:numPr>
              <w:overflowPunct w:val="0"/>
              <w:autoSpaceDE w:val="0"/>
              <w:autoSpaceDN w:val="0"/>
              <w:spacing w:line="252" w:lineRule="auto"/>
              <w:rPr>
                <w:szCs w:val="20"/>
                <w:lang w:val="en-GB"/>
              </w:rPr>
            </w:pPr>
            <w:r w:rsidRPr="003B7B85">
              <w:rPr>
                <w:szCs w:val="20"/>
                <w:lang w:val="en-GB" w:eastAsia="ko-KR"/>
              </w:rPr>
              <w:t xml:space="preserve">FFS: </w:t>
            </w:r>
            <w:r w:rsidRPr="003B7B85">
              <w:rPr>
                <w:szCs w:val="20"/>
                <w:lang w:val="en-GB"/>
              </w:rPr>
              <w:t>the relation of the common frequency resource(s) (if configured) and initial BWP.</w:t>
            </w:r>
          </w:p>
          <w:p w14:paraId="2FD2ED1B" w14:textId="77777777" w:rsidR="00D619E3" w:rsidRPr="003B7B85" w:rsidRDefault="00D619E3" w:rsidP="00D619E3">
            <w:pPr>
              <w:numPr>
                <w:ilvl w:val="0"/>
                <w:numId w:val="58"/>
              </w:numPr>
              <w:overflowPunct w:val="0"/>
              <w:autoSpaceDE w:val="0"/>
              <w:autoSpaceDN w:val="0"/>
              <w:rPr>
                <w:szCs w:val="20"/>
                <w:lang w:val="en-GB"/>
              </w:rPr>
            </w:pPr>
            <w:r w:rsidRPr="003B7B85">
              <w:rPr>
                <w:szCs w:val="20"/>
                <w:lang w:val="en-GB"/>
              </w:rPr>
              <w:t>FFS: whether to configure one/more common frequency resources</w:t>
            </w:r>
          </w:p>
          <w:p w14:paraId="473BB30A" w14:textId="6B337566" w:rsidR="00392F6E" w:rsidRPr="00F44ED9" w:rsidRDefault="00D619E3" w:rsidP="00E120CF">
            <w:pPr>
              <w:numPr>
                <w:ilvl w:val="0"/>
                <w:numId w:val="58"/>
              </w:numPr>
              <w:overflowPunct w:val="0"/>
              <w:autoSpaceDE w:val="0"/>
              <w:autoSpaceDN w:val="0"/>
              <w:spacing w:line="252" w:lineRule="auto"/>
              <w:rPr>
                <w:lang w:val="en-US"/>
              </w:rPr>
            </w:pPr>
            <w:r w:rsidRPr="003B7B85">
              <w:rPr>
                <w:szCs w:val="20"/>
                <w:lang w:val="en-GB"/>
              </w:rPr>
              <w:t>FFS: configuration and definition details of the common frequency resource</w:t>
            </w:r>
          </w:p>
        </w:tc>
      </w:tr>
    </w:tbl>
    <w:p w14:paraId="413D3906" w14:textId="45287AB8" w:rsidR="00255F4C" w:rsidRDefault="00255F4C" w:rsidP="00255F4C">
      <w:pPr>
        <w:jc w:val="both"/>
        <w:rPr>
          <w:lang w:val="en-US"/>
        </w:rPr>
      </w:pPr>
    </w:p>
    <w:p w14:paraId="3CF8AF2C" w14:textId="0B789FBD" w:rsidR="00C07532" w:rsidRDefault="00C07532" w:rsidP="00255F4C">
      <w:pPr>
        <w:jc w:val="both"/>
        <w:rPr>
          <w:lang w:val="en-US"/>
        </w:rPr>
      </w:pPr>
      <w:r>
        <w:rPr>
          <w:lang w:val="en-US"/>
        </w:rPr>
        <w:t>During RAN1#104e, the following was agreed:</w:t>
      </w:r>
    </w:p>
    <w:p w14:paraId="2D94CAF0" w14:textId="403A1248" w:rsidR="00C07532" w:rsidRDefault="00C07532" w:rsidP="00255F4C">
      <w:pPr>
        <w:jc w:val="both"/>
        <w:rPr>
          <w:lang w:val="en-US"/>
        </w:rPr>
      </w:pPr>
    </w:p>
    <w:tbl>
      <w:tblPr>
        <w:tblStyle w:val="TableGrid"/>
        <w:tblW w:w="0" w:type="auto"/>
        <w:tblLook w:val="04A0" w:firstRow="1" w:lastRow="0" w:firstColumn="1" w:lastColumn="0" w:noHBand="0" w:noVBand="1"/>
      </w:tblPr>
      <w:tblGrid>
        <w:gridCol w:w="9629"/>
      </w:tblGrid>
      <w:tr w:rsidR="00C07532" w:rsidRPr="004130D3" w14:paraId="3630242A" w14:textId="77777777" w:rsidTr="00C07532">
        <w:tc>
          <w:tcPr>
            <w:tcW w:w="9629" w:type="dxa"/>
          </w:tcPr>
          <w:p w14:paraId="6FE8205E" w14:textId="77777777" w:rsidR="00C07532" w:rsidRPr="0069769D" w:rsidRDefault="00C07532" w:rsidP="00C07532">
            <w:pPr>
              <w:rPr>
                <w:lang w:val="en-US" w:eastAsia="x-none"/>
              </w:rPr>
            </w:pPr>
            <w:r w:rsidRPr="0069769D">
              <w:rPr>
                <w:highlight w:val="green"/>
                <w:lang w:val="en-US" w:eastAsia="x-none"/>
              </w:rPr>
              <w:t>Agreement:</w:t>
            </w:r>
          </w:p>
          <w:p w14:paraId="372EB06F" w14:textId="77777777" w:rsidR="00C07532" w:rsidRPr="0069769D" w:rsidRDefault="00C07532" w:rsidP="00C07532">
            <w:pPr>
              <w:rPr>
                <w:lang w:val="en-US"/>
              </w:rPr>
            </w:pPr>
            <w:r w:rsidRPr="0069769D">
              <w:rPr>
                <w:lang w:val="en-US"/>
              </w:rPr>
              <w:t>For RRC_IDLE/RRC_INACTIVE UEs, one common frequency resource for group-common PDCCH/PDSCH can be defined/configured.</w:t>
            </w:r>
          </w:p>
          <w:p w14:paraId="6ED7E703" w14:textId="77777777" w:rsidR="00C07532" w:rsidRDefault="00C07532" w:rsidP="000005B4">
            <w:pPr>
              <w:pStyle w:val="ListParagraph"/>
              <w:numPr>
                <w:ilvl w:val="0"/>
                <w:numId w:val="63"/>
              </w:numPr>
              <w:overflowPunct w:val="0"/>
              <w:autoSpaceDE w:val="0"/>
              <w:autoSpaceDN w:val="0"/>
              <w:adjustRightInd w:val="0"/>
              <w:spacing w:after="120"/>
              <w:textAlignment w:val="baseline"/>
            </w:pPr>
            <w:r w:rsidRPr="008415B4">
              <w:t>FFS: whether to define/configure more than one common frequency resource</w:t>
            </w:r>
            <w:r>
              <w:t>s</w:t>
            </w:r>
          </w:p>
          <w:p w14:paraId="50ADCA21" w14:textId="2757D01E" w:rsidR="003E2093" w:rsidRPr="0069769D" w:rsidRDefault="003E2093" w:rsidP="003E2093">
            <w:pPr>
              <w:overflowPunct w:val="0"/>
              <w:autoSpaceDE w:val="0"/>
              <w:autoSpaceDN w:val="0"/>
              <w:adjustRightInd w:val="0"/>
              <w:spacing w:after="120"/>
              <w:textAlignment w:val="baseline"/>
              <w:rPr>
                <w:lang w:val="en-US"/>
              </w:rPr>
            </w:pPr>
          </w:p>
        </w:tc>
      </w:tr>
    </w:tbl>
    <w:p w14:paraId="0EDC3DBC" w14:textId="77777777" w:rsidR="00C07532" w:rsidRDefault="00C07532" w:rsidP="00255F4C">
      <w:pPr>
        <w:jc w:val="both"/>
        <w:rPr>
          <w:lang w:val="en-US"/>
        </w:rPr>
      </w:pPr>
    </w:p>
    <w:p w14:paraId="5AB66B7F" w14:textId="6A13B98C" w:rsidR="00F67395" w:rsidRDefault="00F67395" w:rsidP="00F67395">
      <w:pPr>
        <w:rPr>
          <w:lang w:val="en-US"/>
        </w:rPr>
      </w:pPr>
      <w:r>
        <w:rPr>
          <w:lang w:val="en-US"/>
        </w:rPr>
        <w:t>The following agreement was made during RAN1#104-e</w:t>
      </w:r>
    </w:p>
    <w:tbl>
      <w:tblPr>
        <w:tblStyle w:val="TableGrid"/>
        <w:tblW w:w="0" w:type="auto"/>
        <w:tblLook w:val="04A0" w:firstRow="1" w:lastRow="0" w:firstColumn="1" w:lastColumn="0" w:noHBand="0" w:noVBand="1"/>
      </w:tblPr>
      <w:tblGrid>
        <w:gridCol w:w="9629"/>
      </w:tblGrid>
      <w:tr w:rsidR="009D18AC" w14:paraId="020D4BCB" w14:textId="77777777" w:rsidTr="009D18AC">
        <w:tc>
          <w:tcPr>
            <w:tcW w:w="9629" w:type="dxa"/>
          </w:tcPr>
          <w:p w14:paraId="2CD5AAF0" w14:textId="77777777" w:rsidR="009D18AC" w:rsidRPr="000E4EAA" w:rsidRDefault="009D18AC" w:rsidP="009D18AC">
            <w:pPr>
              <w:rPr>
                <w:lang w:val="en-US"/>
              </w:rPr>
            </w:pPr>
            <w:r w:rsidRPr="000E4EAA">
              <w:rPr>
                <w:lang w:val="en-US"/>
              </w:rPr>
              <w:t>Agreement</w:t>
            </w:r>
          </w:p>
          <w:p w14:paraId="1C0B882A" w14:textId="77777777" w:rsidR="009D18AC" w:rsidRPr="000E4EAA" w:rsidRDefault="009D18AC" w:rsidP="009D18AC">
            <w:pPr>
              <w:rPr>
                <w:lang w:val="en-US"/>
              </w:rPr>
            </w:pPr>
            <w:r w:rsidRPr="000E4EAA">
              <w:rPr>
                <w:lang w:val="en-US"/>
              </w:rPr>
              <w:t xml:space="preserve">For RRC_IDLE/RRC_INACTIVE UEs, for broadcast reception, further study the following cases of a configured/defined specific common frequency resource (CFR) for group-common PDCCH/PDSCH, </w:t>
            </w:r>
            <w:r w:rsidRPr="000E4EAA">
              <w:rPr>
                <w:u w:val="single"/>
                <w:lang w:val="en-US"/>
              </w:rPr>
              <w:t>and identify which case(s) will be supported</w:t>
            </w:r>
            <w:r w:rsidRPr="000E4EAA">
              <w:rPr>
                <w:lang w:val="en-US"/>
              </w:rPr>
              <w:t>:</w:t>
            </w:r>
          </w:p>
          <w:p w14:paraId="017377F9" w14:textId="77777777" w:rsidR="009D18AC" w:rsidRPr="008D1C4F" w:rsidRDefault="009D18AC" w:rsidP="009D18AC">
            <w:pPr>
              <w:pStyle w:val="ListParagraph"/>
              <w:numPr>
                <w:ilvl w:val="0"/>
                <w:numId w:val="67"/>
              </w:numPr>
              <w:overflowPunct w:val="0"/>
              <w:autoSpaceDE w:val="0"/>
              <w:autoSpaceDN w:val="0"/>
              <w:adjustRightInd w:val="0"/>
              <w:textAlignment w:val="baseline"/>
            </w:pPr>
            <w:r w:rsidRPr="008D1C4F">
              <w:t xml:space="preserve">[Case E] the case where a CFR is defined based on a configured BWP. </w:t>
            </w:r>
          </w:p>
          <w:p w14:paraId="45CE2E39" w14:textId="77777777" w:rsidR="009D18AC" w:rsidRPr="0057637A" w:rsidRDefault="009D18AC" w:rsidP="009D18AC">
            <w:pPr>
              <w:pStyle w:val="ListParagraph"/>
              <w:numPr>
                <w:ilvl w:val="1"/>
                <w:numId w:val="67"/>
              </w:numPr>
              <w:overflowPunct w:val="0"/>
              <w:autoSpaceDE w:val="0"/>
              <w:autoSpaceDN w:val="0"/>
              <w:adjustRightInd w:val="0"/>
              <w:textAlignment w:val="baseline"/>
            </w:pPr>
            <w:r>
              <w:t>In particular, study the following:</w:t>
            </w:r>
          </w:p>
          <w:p w14:paraId="11D02557" w14:textId="77777777" w:rsidR="009D18AC" w:rsidRDefault="009D18AC" w:rsidP="009D18AC">
            <w:pPr>
              <w:pStyle w:val="ListParagraph"/>
              <w:numPr>
                <w:ilvl w:val="2"/>
                <w:numId w:val="67"/>
              </w:numPr>
              <w:overflowPunct w:val="0"/>
              <w:autoSpaceDE w:val="0"/>
              <w:autoSpaceDN w:val="0"/>
              <w:adjustRightInd w:val="0"/>
              <w:textAlignment w:val="baseline"/>
            </w:pPr>
            <w:r>
              <w:t xml:space="preserve">whether a </w:t>
            </w:r>
            <w:r w:rsidRPr="0057637A">
              <w:t>configured BWP</w:t>
            </w:r>
            <w:r>
              <w:t xml:space="preserve"> for MBS is needed or not.</w:t>
            </w:r>
          </w:p>
          <w:p w14:paraId="7935375F" w14:textId="77777777" w:rsidR="009D18AC" w:rsidRPr="0057637A" w:rsidRDefault="009D18AC" w:rsidP="009D18AC">
            <w:pPr>
              <w:pStyle w:val="ListParagraph"/>
              <w:numPr>
                <w:ilvl w:val="2"/>
                <w:numId w:val="67"/>
              </w:numPr>
              <w:overflowPunct w:val="0"/>
              <w:autoSpaceDE w:val="0"/>
              <w:autoSpaceDN w:val="0"/>
              <w:adjustRightInd w:val="0"/>
              <w:textAlignment w:val="baseline"/>
            </w:pPr>
            <w:r>
              <w:t xml:space="preserve">whether </w:t>
            </w:r>
            <w:r>
              <w:rPr>
                <w:lang w:eastAsia="zh-CN"/>
              </w:rPr>
              <w:t>BWP switching is needed or not.</w:t>
            </w:r>
          </w:p>
          <w:p w14:paraId="099A1D45" w14:textId="77777777" w:rsidR="009D18AC" w:rsidRDefault="009D18AC" w:rsidP="009D18AC">
            <w:pPr>
              <w:pStyle w:val="ListParagraph"/>
              <w:numPr>
                <w:ilvl w:val="1"/>
                <w:numId w:val="67"/>
              </w:numPr>
              <w:overflowPunct w:val="0"/>
              <w:autoSpaceDE w:val="0"/>
              <w:autoSpaceDN w:val="0"/>
              <w:adjustRightInd w:val="0"/>
              <w:textAlignment w:val="baseline"/>
            </w:pPr>
            <w:r>
              <w:t xml:space="preserve">In this study, the </w:t>
            </w:r>
            <w:r w:rsidRPr="0057637A">
              <w:t>configured BWP</w:t>
            </w:r>
            <w:r>
              <w:t xml:space="preserve"> has the following properties:</w:t>
            </w:r>
          </w:p>
          <w:p w14:paraId="786186F3" w14:textId="77777777" w:rsidR="009D18AC" w:rsidRPr="0057637A" w:rsidRDefault="009D18AC" w:rsidP="009D18AC">
            <w:pPr>
              <w:pStyle w:val="ListParagraph"/>
              <w:numPr>
                <w:ilvl w:val="2"/>
                <w:numId w:val="67"/>
              </w:numPr>
              <w:overflowPunct w:val="0"/>
              <w:autoSpaceDE w:val="0"/>
              <w:autoSpaceDN w:val="0"/>
              <w:adjustRightInd w:val="0"/>
              <w:textAlignment w:val="baseline"/>
            </w:pPr>
            <w:r w:rsidRPr="0057637A">
              <w:t xml:space="preserve">The configured BWP is different than the initial BWP where the frequency resources of this initial BWP are configured smaller than the full carrier bandwidth. </w:t>
            </w:r>
          </w:p>
          <w:p w14:paraId="508322E5" w14:textId="77777777" w:rsidR="009D18AC" w:rsidRPr="0057637A" w:rsidRDefault="009D18AC" w:rsidP="009D18AC">
            <w:pPr>
              <w:pStyle w:val="ListParagraph"/>
              <w:numPr>
                <w:ilvl w:val="2"/>
                <w:numId w:val="67"/>
              </w:numPr>
              <w:overflowPunct w:val="0"/>
              <w:autoSpaceDE w:val="0"/>
              <w:autoSpaceDN w:val="0"/>
              <w:adjustRightInd w:val="0"/>
              <w:textAlignment w:val="baseline"/>
            </w:pPr>
            <w:r w:rsidRPr="0057637A">
              <w:t>The CFR has the frequency resources identical to the configured BWP.</w:t>
            </w:r>
          </w:p>
          <w:p w14:paraId="51DE8687" w14:textId="77777777" w:rsidR="009D18AC" w:rsidRDefault="009D18AC" w:rsidP="009D18AC">
            <w:pPr>
              <w:pStyle w:val="ListParagraph"/>
              <w:numPr>
                <w:ilvl w:val="2"/>
                <w:numId w:val="67"/>
              </w:numPr>
              <w:overflowPunct w:val="0"/>
              <w:autoSpaceDE w:val="0"/>
              <w:autoSpaceDN w:val="0"/>
              <w:adjustRightInd w:val="0"/>
              <w:textAlignment w:val="baseline"/>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60DBD2FD" w14:textId="77777777" w:rsidR="009D18AC" w:rsidRDefault="009D18AC" w:rsidP="009D18AC">
            <w:pPr>
              <w:pStyle w:val="ListParagraph"/>
              <w:numPr>
                <w:ilvl w:val="1"/>
                <w:numId w:val="67"/>
              </w:numPr>
              <w:overflowPunct w:val="0"/>
              <w:autoSpaceDE w:val="0"/>
              <w:autoSpaceDN w:val="0"/>
              <w:adjustRightInd w:val="0"/>
              <w:textAlignment w:val="baseline"/>
            </w:pPr>
            <w:r>
              <w:t>Note: The configured BWP is not larger than the carrier bandwidth</w:t>
            </w:r>
          </w:p>
          <w:p w14:paraId="6C3A2DF7" w14:textId="77777777" w:rsidR="009D18AC" w:rsidRDefault="009D18AC" w:rsidP="009D18AC">
            <w:pPr>
              <w:pStyle w:val="ListParagraph"/>
              <w:numPr>
                <w:ilvl w:val="0"/>
                <w:numId w:val="67"/>
              </w:numPr>
              <w:overflowPunct w:val="0"/>
              <w:autoSpaceDE w:val="0"/>
              <w:autoSpaceDN w:val="0"/>
              <w:adjustRightInd w:val="0"/>
              <w:textAlignment w:val="baseline"/>
            </w:pPr>
            <w:r w:rsidRPr="00B42E27">
              <w:t>the case where</w:t>
            </w:r>
            <w:r w:rsidRPr="00BE531D">
              <w:t xml:space="preserve"> the initial BWP </w:t>
            </w:r>
            <w:r>
              <w:t xml:space="preserve">fully </w:t>
            </w:r>
            <w:r w:rsidRPr="00BE531D">
              <w:t>contains the CFR in the frequency domain.</w:t>
            </w:r>
          </w:p>
          <w:p w14:paraId="0F0258D1" w14:textId="77777777" w:rsidR="009D18AC" w:rsidRPr="00BE531D" w:rsidRDefault="009D18AC" w:rsidP="009D18AC">
            <w:pPr>
              <w:pStyle w:val="ListParagraph"/>
              <w:numPr>
                <w:ilvl w:val="1"/>
                <w:numId w:val="67"/>
              </w:numPr>
              <w:overflowPunct w:val="0"/>
              <w:autoSpaceDE w:val="0"/>
              <w:autoSpaceDN w:val="0"/>
              <w:adjustRightInd w:val="0"/>
              <w:textAlignment w:val="baseline"/>
            </w:pPr>
            <w:r>
              <w:t>I</w:t>
            </w:r>
            <w:r w:rsidRPr="00BE531D">
              <w:t xml:space="preserve">n </w:t>
            </w:r>
            <w:r>
              <w:t>this study t</w:t>
            </w:r>
            <w:r w:rsidRPr="00BE531D">
              <w:t xml:space="preserve">he following </w:t>
            </w:r>
            <w:r>
              <w:t>sub-cases are considered</w:t>
            </w:r>
            <w:r w:rsidRPr="00BE531D">
              <w:t>:</w:t>
            </w:r>
          </w:p>
          <w:p w14:paraId="6815F59B" w14:textId="77777777" w:rsidR="009D18AC" w:rsidRPr="000E4EAA" w:rsidRDefault="009D18AC" w:rsidP="009D18AC">
            <w:pPr>
              <w:numPr>
                <w:ilvl w:val="2"/>
                <w:numId w:val="67"/>
              </w:numPr>
              <w:overflowPunct w:val="0"/>
              <w:autoSpaceDE w:val="0"/>
              <w:autoSpaceDN w:val="0"/>
              <w:adjustRightInd w:val="0"/>
              <w:textAlignment w:val="baseline"/>
              <w:rPr>
                <w:lang w:val="en-US"/>
              </w:rPr>
            </w:pPr>
            <w:r w:rsidRPr="000E4EAA">
              <w:rPr>
                <w:lang w:val="en-US"/>
              </w:rPr>
              <w:t>[Case B] A CFR with smaller size than the initial BWP, where the initial BWP has the same frequency resources as CORESET0. In this case the CFR has the frequency resources confined within the initial BWP and have the same SCS and CP as the initial BWP.</w:t>
            </w:r>
          </w:p>
          <w:p w14:paraId="2D7C378B" w14:textId="77777777" w:rsidR="009D18AC" w:rsidRPr="000E4EAA" w:rsidRDefault="009D18AC" w:rsidP="009D18AC">
            <w:pPr>
              <w:numPr>
                <w:ilvl w:val="2"/>
                <w:numId w:val="67"/>
              </w:numPr>
              <w:overflowPunct w:val="0"/>
              <w:autoSpaceDE w:val="0"/>
              <w:autoSpaceDN w:val="0"/>
              <w:adjustRightInd w:val="0"/>
              <w:textAlignment w:val="baseline"/>
              <w:rPr>
                <w:lang w:val="en-US"/>
              </w:rPr>
            </w:pPr>
            <w:r w:rsidRPr="000E4EAA">
              <w:rPr>
                <w:lang w:val="en-US"/>
              </w:rPr>
              <w:t>[Case D] A CFR with smaller size than the initial BWP, where the initial BWP has the frequency resources configured by SIB1. In this case the CFR has the frequency resources confined within the initial BWP and have the same SCS and CP as the initial BWP.</w:t>
            </w:r>
          </w:p>
          <w:p w14:paraId="116B891E" w14:textId="77777777" w:rsidR="009D18AC" w:rsidRPr="008D1C4F" w:rsidRDefault="009D18AC" w:rsidP="009D18AC">
            <w:pPr>
              <w:pStyle w:val="ListParagraph"/>
              <w:numPr>
                <w:ilvl w:val="1"/>
                <w:numId w:val="67"/>
              </w:numPr>
              <w:overflowPunct w:val="0"/>
              <w:autoSpaceDE w:val="0"/>
              <w:autoSpaceDN w:val="0"/>
              <w:adjustRightInd w:val="0"/>
              <w:textAlignment w:val="baseline"/>
            </w:pPr>
            <w:r w:rsidRPr="008D1C4F">
              <w:t>In particular, study the following:</w:t>
            </w:r>
          </w:p>
          <w:p w14:paraId="65781186" w14:textId="77777777" w:rsidR="009D18AC" w:rsidRPr="008D1C4F" w:rsidRDefault="009D18AC" w:rsidP="009D18AC">
            <w:pPr>
              <w:pStyle w:val="ListParagraph"/>
              <w:numPr>
                <w:ilvl w:val="2"/>
                <w:numId w:val="67"/>
              </w:numPr>
              <w:overflowPunct w:val="0"/>
              <w:autoSpaceDE w:val="0"/>
              <w:autoSpaceDN w:val="0"/>
              <w:adjustRightInd w:val="0"/>
              <w:textAlignment w:val="baseline"/>
            </w:pPr>
            <w:r w:rsidRPr="008D1C4F">
              <w:t>Whether the considered two options with a CFR with smaller size than the initial BWP are needed or not for MBS.</w:t>
            </w:r>
          </w:p>
          <w:p w14:paraId="4A452269" w14:textId="77777777" w:rsidR="009D18AC" w:rsidRPr="008D1C4F" w:rsidRDefault="009D18AC" w:rsidP="009D18AC">
            <w:pPr>
              <w:pStyle w:val="ListParagraph"/>
              <w:numPr>
                <w:ilvl w:val="0"/>
                <w:numId w:val="67"/>
              </w:numPr>
              <w:overflowPunct w:val="0"/>
              <w:autoSpaceDE w:val="0"/>
              <w:autoSpaceDN w:val="0"/>
              <w:adjustRightInd w:val="0"/>
              <w:textAlignment w:val="baseline"/>
            </w:pPr>
            <w:r w:rsidRPr="008D1C4F">
              <w:lastRenderedPageBreak/>
              <w:t xml:space="preserve">the case where the initial BWP has same size as the CFR in the frequency domain. </w:t>
            </w:r>
          </w:p>
          <w:p w14:paraId="59460317" w14:textId="77777777" w:rsidR="009D18AC" w:rsidRPr="008D1C4F" w:rsidRDefault="009D18AC" w:rsidP="009D18AC">
            <w:pPr>
              <w:pStyle w:val="ListParagraph"/>
              <w:numPr>
                <w:ilvl w:val="1"/>
                <w:numId w:val="67"/>
              </w:numPr>
              <w:overflowPunct w:val="0"/>
              <w:autoSpaceDE w:val="0"/>
              <w:autoSpaceDN w:val="0"/>
              <w:adjustRightInd w:val="0"/>
              <w:textAlignment w:val="baseline"/>
            </w:pPr>
            <w:r w:rsidRPr="008D1C4F">
              <w:t>In this study the following two sub-cases are considered:</w:t>
            </w:r>
          </w:p>
          <w:p w14:paraId="6DF1673D" w14:textId="77777777" w:rsidR="009D18AC" w:rsidRPr="008D1C4F" w:rsidRDefault="009D18AC" w:rsidP="009D18AC">
            <w:pPr>
              <w:pStyle w:val="ListParagraph"/>
              <w:numPr>
                <w:ilvl w:val="2"/>
                <w:numId w:val="67"/>
              </w:numPr>
              <w:overflowPunct w:val="0"/>
              <w:autoSpaceDE w:val="0"/>
              <w:autoSpaceDN w:val="0"/>
              <w:adjustRightInd w:val="0"/>
              <w:textAlignment w:val="baseline"/>
            </w:pPr>
            <w:r w:rsidRPr="008D1C4F">
              <w:t>[Case A] A CFR with the same size as the initial BWP, where the initial BWP has the same frequency resources as CORESET0. In this case the CFR has the same frequency resources and same SCS and CP as the initial BWP.</w:t>
            </w:r>
          </w:p>
          <w:p w14:paraId="61127FDA" w14:textId="77777777" w:rsidR="009D18AC" w:rsidRPr="008D1C4F" w:rsidRDefault="009D18AC" w:rsidP="009D18AC">
            <w:pPr>
              <w:pStyle w:val="ListParagraph"/>
              <w:numPr>
                <w:ilvl w:val="2"/>
                <w:numId w:val="67"/>
              </w:numPr>
              <w:overflowPunct w:val="0"/>
              <w:autoSpaceDE w:val="0"/>
              <w:autoSpaceDN w:val="0"/>
              <w:adjustRightInd w:val="0"/>
              <w:textAlignment w:val="baseline"/>
            </w:pPr>
            <w:r w:rsidRPr="008D1C4F">
              <w:t>[Case C] A CFR with same size as the initial BWP, where the initial BWP has the frequency resources configured by SIB1. In this case the CFR has the same frequency resources and same SCS and CP as the initial BWP.</w:t>
            </w:r>
          </w:p>
          <w:p w14:paraId="1DBFAF3B" w14:textId="77777777" w:rsidR="009D18AC" w:rsidRPr="008D1C4F" w:rsidRDefault="009D18AC" w:rsidP="009D18AC">
            <w:pPr>
              <w:pStyle w:val="ListParagraph"/>
              <w:numPr>
                <w:ilvl w:val="1"/>
                <w:numId w:val="67"/>
              </w:numPr>
              <w:overflowPunct w:val="0"/>
              <w:autoSpaceDE w:val="0"/>
              <w:autoSpaceDN w:val="0"/>
              <w:adjustRightInd w:val="0"/>
              <w:textAlignment w:val="baseline"/>
            </w:pPr>
            <w:r w:rsidRPr="008D1C4F">
              <w:t>In particular, study the following:</w:t>
            </w:r>
          </w:p>
          <w:p w14:paraId="5DB22686" w14:textId="77777777" w:rsidR="009D18AC" w:rsidRPr="008D1C4F" w:rsidRDefault="009D18AC" w:rsidP="009D18AC">
            <w:pPr>
              <w:pStyle w:val="ListParagraph"/>
              <w:numPr>
                <w:ilvl w:val="2"/>
                <w:numId w:val="67"/>
              </w:numPr>
              <w:overflowPunct w:val="0"/>
              <w:autoSpaceDE w:val="0"/>
              <w:autoSpaceDN w:val="0"/>
              <w:adjustRightInd w:val="0"/>
              <w:textAlignment w:val="baseline"/>
            </w:pPr>
            <w:r w:rsidRPr="008D1C4F">
              <w:t>Whether the considered two options with a CFR with the same size as the initial BWP are needed or not for MBS.</w:t>
            </w:r>
          </w:p>
          <w:p w14:paraId="28E55C29" w14:textId="77777777" w:rsidR="009D18AC" w:rsidRPr="009B503D" w:rsidRDefault="009D18AC" w:rsidP="00F67395">
            <w:pPr>
              <w:rPr>
                <w:lang w:val="x-none"/>
              </w:rPr>
            </w:pPr>
          </w:p>
        </w:tc>
      </w:tr>
    </w:tbl>
    <w:p w14:paraId="0E85EE8B" w14:textId="307677F6" w:rsidR="00073EA3" w:rsidRPr="009B503D" w:rsidRDefault="00073EA3" w:rsidP="009B503D">
      <w:pPr>
        <w:pStyle w:val="Reference"/>
        <w:numPr>
          <w:ilvl w:val="0"/>
          <w:numId w:val="0"/>
        </w:numPr>
        <w:ind w:left="567" w:hanging="567"/>
        <w:rPr>
          <w:rFonts w:ascii="Arial" w:hAnsi="Arial" w:cs="Arial"/>
          <w:lang w:val="x-none"/>
        </w:rPr>
      </w:pPr>
    </w:p>
    <w:p w14:paraId="22F40F07" w14:textId="539F6B43" w:rsidR="00F00DC0" w:rsidRDefault="00073EA3" w:rsidP="00F67395">
      <w:pPr>
        <w:rPr>
          <w:lang w:val="en-US"/>
        </w:rPr>
      </w:pPr>
      <w:r>
        <w:rPr>
          <w:lang w:val="en-US"/>
        </w:rPr>
        <w:t xml:space="preserve">Regarding the different cases </w:t>
      </w:r>
      <w:r w:rsidR="002B08A9">
        <w:rPr>
          <w:lang w:val="en-US"/>
        </w:rPr>
        <w:t xml:space="preserve">A-E </w:t>
      </w:r>
      <w:r>
        <w:rPr>
          <w:lang w:val="en-US"/>
        </w:rPr>
        <w:t>in the agreement</w:t>
      </w:r>
      <w:r w:rsidR="002B08A9">
        <w:rPr>
          <w:lang w:val="en-US"/>
        </w:rPr>
        <w:t>,</w:t>
      </w:r>
      <w:r>
        <w:rPr>
          <w:lang w:val="en-US"/>
        </w:rPr>
        <w:t xml:space="preserve"> we present our views here:</w:t>
      </w:r>
    </w:p>
    <w:p w14:paraId="0982F513" w14:textId="77777777" w:rsidR="002B08A9" w:rsidRDefault="002B08A9" w:rsidP="00F67395">
      <w:pPr>
        <w:rPr>
          <w:lang w:val="en-US"/>
        </w:rPr>
      </w:pPr>
    </w:p>
    <w:p w14:paraId="64B27044" w14:textId="6DAF18BA" w:rsidR="00073EA3" w:rsidRDefault="00073EA3" w:rsidP="00F67395">
      <w:pPr>
        <w:rPr>
          <w:lang w:val="en-US"/>
        </w:rPr>
      </w:pPr>
      <w:r>
        <w:rPr>
          <w:lang w:val="en-US"/>
        </w:rPr>
        <w:t xml:space="preserve">We think </w:t>
      </w:r>
      <w:r w:rsidR="00877F67">
        <w:rPr>
          <w:lang w:val="en-US"/>
        </w:rPr>
        <w:t>[</w:t>
      </w:r>
      <w:r>
        <w:rPr>
          <w:lang w:val="en-US"/>
        </w:rPr>
        <w:t>case E</w:t>
      </w:r>
      <w:r w:rsidR="00877F67">
        <w:rPr>
          <w:lang w:val="en-US"/>
        </w:rPr>
        <w:t>]</w:t>
      </w:r>
      <w:r>
        <w:rPr>
          <w:lang w:val="en-US"/>
        </w:rPr>
        <w:t xml:space="preserve"> is the most important </w:t>
      </w:r>
      <w:r w:rsidR="00541C00">
        <w:rPr>
          <w:lang w:val="en-US"/>
        </w:rPr>
        <w:t xml:space="preserve">and flexible </w:t>
      </w:r>
      <w:r>
        <w:rPr>
          <w:lang w:val="en-US"/>
        </w:rPr>
        <w:t xml:space="preserve">variant, which must be supported. </w:t>
      </w:r>
      <w:r w:rsidR="00E04D39">
        <w:rPr>
          <w:lang w:val="en-US"/>
        </w:rPr>
        <w:t xml:space="preserve">The </w:t>
      </w:r>
      <w:r w:rsidR="000D5A22">
        <w:rPr>
          <w:lang w:val="en-US"/>
        </w:rPr>
        <w:t xml:space="preserve">CFR is then based on a configured BWP, which </w:t>
      </w:r>
      <w:r w:rsidR="005A4963">
        <w:rPr>
          <w:lang w:val="en-US"/>
        </w:rPr>
        <w:t xml:space="preserve">for broadcast is a BWP that is configured via MCCH </w:t>
      </w:r>
      <w:r w:rsidR="00067F7B">
        <w:rPr>
          <w:lang w:val="en-US"/>
        </w:rPr>
        <w:t>or similar (not RRC)</w:t>
      </w:r>
      <w:r w:rsidR="00682CA5">
        <w:rPr>
          <w:lang w:val="en-US"/>
        </w:rPr>
        <w:t xml:space="preserve"> signaling</w:t>
      </w:r>
      <w:r w:rsidR="00067F7B">
        <w:rPr>
          <w:lang w:val="en-US"/>
        </w:rPr>
        <w:t>.</w:t>
      </w:r>
      <w:r w:rsidR="00877F67">
        <w:rPr>
          <w:lang w:val="en-US"/>
        </w:rPr>
        <w:t xml:space="preserve"> With [</w:t>
      </w:r>
      <w:r w:rsidR="00616694">
        <w:rPr>
          <w:lang w:val="en-US"/>
        </w:rPr>
        <w:t xml:space="preserve">case E] </w:t>
      </w:r>
      <w:r w:rsidR="00B641EE">
        <w:rPr>
          <w:lang w:val="en-US"/>
        </w:rPr>
        <w:t xml:space="preserve">the broadcast transmission can </w:t>
      </w:r>
      <w:r w:rsidR="008E1EF5">
        <w:rPr>
          <w:lang w:val="en-US"/>
        </w:rPr>
        <w:t>have a matching CFR to that of multicast</w:t>
      </w:r>
      <w:r w:rsidR="00C735E2">
        <w:rPr>
          <w:lang w:val="en-US"/>
        </w:rPr>
        <w:t xml:space="preserve"> CFR, if configured, or </w:t>
      </w:r>
      <w:r w:rsidR="006E41D8">
        <w:rPr>
          <w:lang w:val="en-US"/>
        </w:rPr>
        <w:t xml:space="preserve">fitting to </w:t>
      </w:r>
      <w:r w:rsidR="00F00DC0">
        <w:rPr>
          <w:lang w:val="en-US"/>
        </w:rPr>
        <w:t>an appropriate part of the unicast BWP.</w:t>
      </w:r>
    </w:p>
    <w:p w14:paraId="07B2694B" w14:textId="4BE4EC36" w:rsidR="0082103B" w:rsidRPr="003F7BF5" w:rsidRDefault="0082103B" w:rsidP="005559DA">
      <w:pPr>
        <w:overflowPunct w:val="0"/>
        <w:autoSpaceDE w:val="0"/>
        <w:autoSpaceDN w:val="0"/>
        <w:adjustRightInd w:val="0"/>
        <w:jc w:val="both"/>
        <w:textAlignment w:val="baseline"/>
        <w:rPr>
          <w:lang w:val="en-US"/>
        </w:rPr>
      </w:pPr>
      <w:r w:rsidRPr="002E2459">
        <w:rPr>
          <w:lang w:val="en-US"/>
        </w:rPr>
        <w:t>If the</w:t>
      </w:r>
      <w:r w:rsidR="00B538FB" w:rsidRPr="002E2459">
        <w:rPr>
          <w:lang w:val="en-US"/>
        </w:rPr>
        <w:t xml:space="preserve"> configured BWP is different than the initial BWP </w:t>
      </w:r>
      <w:r w:rsidR="00773CDD">
        <w:rPr>
          <w:lang w:val="en-US"/>
        </w:rPr>
        <w:t>and</w:t>
      </w:r>
      <w:r w:rsidR="00B538FB" w:rsidRPr="002E2459">
        <w:rPr>
          <w:lang w:val="en-US"/>
        </w:rPr>
        <w:t xml:space="preserve"> the frequency resources of this initial BWP are configured smaller than the full carrier bandwidth</w:t>
      </w:r>
      <w:r w:rsidR="003F7BF5" w:rsidRPr="002E2459">
        <w:rPr>
          <w:lang w:val="en-US"/>
        </w:rPr>
        <w:t xml:space="preserve">, then this may not allow </w:t>
      </w:r>
      <w:r w:rsidR="00A51F57">
        <w:rPr>
          <w:lang w:val="en-US"/>
        </w:rPr>
        <w:t xml:space="preserve">the UE to </w:t>
      </w:r>
      <w:r w:rsidR="003F7BF5" w:rsidRPr="002E2459">
        <w:rPr>
          <w:lang w:val="en-US"/>
        </w:rPr>
        <w:t xml:space="preserve">simultaneously </w:t>
      </w:r>
      <w:r w:rsidR="00823C76" w:rsidRPr="002E2459">
        <w:rPr>
          <w:lang w:val="en-US"/>
        </w:rPr>
        <w:t xml:space="preserve">receive broadcast transmission and </w:t>
      </w:r>
      <w:r w:rsidR="00AB794C" w:rsidRPr="00E51BC6">
        <w:rPr>
          <w:lang w:val="en-US"/>
        </w:rPr>
        <w:t xml:space="preserve">also </w:t>
      </w:r>
      <w:r w:rsidR="00AB794C" w:rsidRPr="002E2459">
        <w:rPr>
          <w:lang w:val="en-US"/>
        </w:rPr>
        <w:t>monitoring or receiving of synchronization signal</w:t>
      </w:r>
      <w:r w:rsidR="00BB5914" w:rsidRPr="002E2459">
        <w:rPr>
          <w:lang w:val="en-US"/>
        </w:rPr>
        <w:t xml:space="preserve"> block (SSB)</w:t>
      </w:r>
      <w:r w:rsidR="00C21A23" w:rsidRPr="002E2459">
        <w:rPr>
          <w:lang w:val="en-US"/>
        </w:rPr>
        <w:t xml:space="preserve"> without bandwidth part switching or in a seamless manner. </w:t>
      </w:r>
      <w:r w:rsidR="00B33350" w:rsidRPr="002E2459">
        <w:rPr>
          <w:lang w:val="en-US"/>
        </w:rPr>
        <w:t xml:space="preserve">Therefore, </w:t>
      </w:r>
      <w:r w:rsidR="00B33350" w:rsidRPr="005559DA">
        <w:rPr>
          <w:rFonts w:ascii="Calibri" w:eastAsia="Calibri" w:hAnsi="Calibri"/>
          <w:lang w:val="en-US"/>
        </w:rPr>
        <w:t xml:space="preserve">it is </w:t>
      </w:r>
      <w:r w:rsidR="002E2459" w:rsidRPr="005559DA">
        <w:rPr>
          <w:lang w:val="en-US"/>
        </w:rPr>
        <w:t>desirable that</w:t>
      </w:r>
      <w:r w:rsidR="002E2459" w:rsidRPr="005559DA">
        <w:rPr>
          <w:rFonts w:ascii="Calibri" w:eastAsia="Calibri" w:hAnsi="Calibri"/>
          <w:lang w:val="en-US"/>
        </w:rPr>
        <w:t xml:space="preserve"> th</w:t>
      </w:r>
      <w:r w:rsidR="00B33350" w:rsidRPr="002E2459">
        <w:rPr>
          <w:lang w:val="en-US"/>
        </w:rPr>
        <w:t>e configured BWP fully contain the initial BWP in frequency domain and has the same SCS and CP as the initial BWP.</w:t>
      </w:r>
      <w:r w:rsidR="00177D1A">
        <w:rPr>
          <w:lang w:val="en-US"/>
        </w:rPr>
        <w:t xml:space="preserve"> Additionally, if the configured bandwidth </w:t>
      </w:r>
      <w:r w:rsidR="00FC2EC5">
        <w:rPr>
          <w:lang w:val="en-US"/>
        </w:rPr>
        <w:t xml:space="preserve">and the CFR are identical, then this would allow to </w:t>
      </w:r>
      <w:r w:rsidR="00195E00">
        <w:rPr>
          <w:lang w:val="en-US"/>
        </w:rPr>
        <w:t xml:space="preserve">receive multicast and broadcast </w:t>
      </w:r>
      <w:r w:rsidR="006B73FD">
        <w:rPr>
          <w:lang w:val="en-US"/>
        </w:rPr>
        <w:t xml:space="preserve">transmissions </w:t>
      </w:r>
      <w:r w:rsidR="00A44A80">
        <w:rPr>
          <w:lang w:val="en-US"/>
        </w:rPr>
        <w:t xml:space="preserve">without </w:t>
      </w:r>
      <w:r w:rsidR="00C2518E">
        <w:rPr>
          <w:lang w:val="en-US"/>
        </w:rPr>
        <w:t>switching between different bandwidth parts</w:t>
      </w:r>
      <w:r w:rsidR="00262249">
        <w:rPr>
          <w:lang w:val="en-US"/>
        </w:rPr>
        <w:t xml:space="preserve"> corresponding to multicast and broadcast</w:t>
      </w:r>
      <w:r w:rsidR="001F5581">
        <w:rPr>
          <w:lang w:val="en-US"/>
        </w:rPr>
        <w:t xml:space="preserve">. </w:t>
      </w:r>
      <w:r w:rsidR="00B33350" w:rsidRPr="005559DA">
        <w:rPr>
          <w:lang w:val="en-US"/>
        </w:rPr>
        <w:t xml:space="preserve"> </w:t>
      </w:r>
    </w:p>
    <w:p w14:paraId="4E69B405" w14:textId="77777777" w:rsidR="00F00DC0" w:rsidRDefault="00F00DC0" w:rsidP="00F67395">
      <w:pPr>
        <w:rPr>
          <w:lang w:val="en-US"/>
        </w:rPr>
      </w:pPr>
    </w:p>
    <w:p w14:paraId="58EE7BE0" w14:textId="2130EA52" w:rsidR="00F00DC0" w:rsidRDefault="00F00DC0" w:rsidP="00F67395">
      <w:pPr>
        <w:rPr>
          <w:lang w:val="en-US"/>
        </w:rPr>
      </w:pPr>
      <w:r>
        <w:rPr>
          <w:lang w:val="en-US"/>
        </w:rPr>
        <w:t xml:space="preserve">We do not see any need to support use cases with </w:t>
      </w:r>
      <w:r w:rsidR="005E7FBC">
        <w:rPr>
          <w:lang w:val="en-US"/>
        </w:rPr>
        <w:t xml:space="preserve">a CFR that is smaller than the </w:t>
      </w:r>
      <w:r w:rsidR="00196CDD">
        <w:rPr>
          <w:lang w:val="en-US"/>
        </w:rPr>
        <w:t xml:space="preserve">initial BWP, </w:t>
      </w:r>
      <w:r w:rsidR="000C610B">
        <w:rPr>
          <w:lang w:val="en-US"/>
        </w:rPr>
        <w:t>[case B] and [case D]</w:t>
      </w:r>
      <w:r w:rsidR="0019199C">
        <w:rPr>
          <w:lang w:val="en-US"/>
        </w:rPr>
        <w:t>.</w:t>
      </w:r>
    </w:p>
    <w:p w14:paraId="4F1BD99B" w14:textId="77777777" w:rsidR="00804309" w:rsidRDefault="00804309" w:rsidP="00F67395">
      <w:pPr>
        <w:rPr>
          <w:lang w:val="en-US"/>
        </w:rPr>
      </w:pPr>
    </w:p>
    <w:p w14:paraId="42E5CC95" w14:textId="06A4B714" w:rsidR="00D95C7C" w:rsidRDefault="00D95C7C" w:rsidP="00D95C7C">
      <w:pPr>
        <w:rPr>
          <w:lang w:val="en-US"/>
        </w:rPr>
      </w:pPr>
      <w:r>
        <w:rPr>
          <w:lang w:val="en-US"/>
        </w:rPr>
        <w:t xml:space="preserve">We do not see any need to support use cases with a CFR that is </w:t>
      </w:r>
      <w:r w:rsidR="00541C00">
        <w:rPr>
          <w:lang w:val="en-US"/>
        </w:rPr>
        <w:t xml:space="preserve">the same as the </w:t>
      </w:r>
      <w:r>
        <w:rPr>
          <w:lang w:val="en-US"/>
        </w:rPr>
        <w:t xml:space="preserve">initial BWP, [case </w:t>
      </w:r>
      <w:r w:rsidR="00541C00">
        <w:rPr>
          <w:lang w:val="en-US"/>
        </w:rPr>
        <w:t>A</w:t>
      </w:r>
      <w:r>
        <w:rPr>
          <w:lang w:val="en-US"/>
        </w:rPr>
        <w:t xml:space="preserve">] and [case </w:t>
      </w:r>
      <w:r w:rsidR="00541C00">
        <w:rPr>
          <w:lang w:val="en-US"/>
        </w:rPr>
        <w:t>C</w:t>
      </w:r>
      <w:r>
        <w:rPr>
          <w:lang w:val="en-US"/>
        </w:rPr>
        <w:t>].</w:t>
      </w:r>
    </w:p>
    <w:p w14:paraId="04B97B28" w14:textId="77777777" w:rsidR="00F67395" w:rsidRDefault="00F67395" w:rsidP="00255F4C">
      <w:pPr>
        <w:jc w:val="both"/>
        <w:rPr>
          <w:lang w:val="en-US"/>
        </w:rPr>
      </w:pPr>
    </w:p>
    <w:p w14:paraId="515320E2" w14:textId="1860BE2D" w:rsidR="00255F4C" w:rsidRDefault="00255F4C" w:rsidP="00255F4C">
      <w:pPr>
        <w:jc w:val="both"/>
        <w:rPr>
          <w:lang w:val="en-US"/>
        </w:rPr>
      </w:pPr>
      <w:r>
        <w:rPr>
          <w:lang w:val="en-US"/>
        </w:rPr>
        <w:t>A UE that is moved from RRC Connected to RRC Inactive/Idle, to continue receiving the same multicast transmission</w:t>
      </w:r>
      <w:r w:rsidR="001C70E2">
        <w:rPr>
          <w:lang w:val="en-US"/>
        </w:rPr>
        <w:t xml:space="preserve"> and also the broadcast transmission, if any</w:t>
      </w:r>
      <w:r>
        <w:rPr>
          <w:lang w:val="en-US"/>
        </w:rPr>
        <w:t>, will need to continue receiving the same unicast BWP as in RRC Connected. This should be straight-forward and does not need to include configuration of another BWP or any BWP switching.</w:t>
      </w:r>
    </w:p>
    <w:p w14:paraId="0428FF5D" w14:textId="2EC62177" w:rsidR="00255F4C" w:rsidRDefault="00255F4C" w:rsidP="00255F4C">
      <w:pPr>
        <w:jc w:val="both"/>
        <w:rPr>
          <w:lang w:val="en-US"/>
        </w:rPr>
      </w:pPr>
      <w:r>
        <w:rPr>
          <w:lang w:val="en-US"/>
        </w:rPr>
        <w:t xml:space="preserve">When the UE is in RRC Inactive/Idle it needs to regularly monitor the Initial BWP </w:t>
      </w:r>
      <w:proofErr w:type="gramStart"/>
      <w:r>
        <w:rPr>
          <w:lang w:val="en-US"/>
        </w:rPr>
        <w:t>e.g.</w:t>
      </w:r>
      <w:proofErr w:type="gramEnd"/>
      <w:r>
        <w:rPr>
          <w:lang w:val="en-US"/>
        </w:rPr>
        <w:t xml:space="preserve"> for paging messages. In order to avoid complicated BWP switching between the unicast BWP and the Initial BWP in RRC Inactive/Idle, the Initial BWP should be contained within the unicast BWP, </w:t>
      </w:r>
      <w:r w:rsidRPr="00F63465">
        <w:rPr>
          <w:lang w:val="en-US"/>
        </w:rPr>
        <w:t>and also within the Common Frequency Resource</w:t>
      </w:r>
      <w:r w:rsidR="000B6E50">
        <w:rPr>
          <w:lang w:val="en-US"/>
        </w:rPr>
        <w:t xml:space="preserve"> as well as in the configured BWP</w:t>
      </w:r>
      <w:r>
        <w:rPr>
          <w:lang w:val="en-US"/>
        </w:rPr>
        <w:t xml:space="preserve">, </w:t>
      </w:r>
      <w:r w:rsidRPr="00F63465">
        <w:rPr>
          <w:lang w:val="en-US"/>
        </w:rPr>
        <w:t>see Fig.1.</w:t>
      </w:r>
    </w:p>
    <w:p w14:paraId="33D94510" w14:textId="741BDD48" w:rsidR="00255F4C" w:rsidRDefault="00255F4C" w:rsidP="00255F4C">
      <w:pPr>
        <w:jc w:val="both"/>
        <w:rPr>
          <w:lang w:val="en-US"/>
        </w:rPr>
      </w:pPr>
      <w:r>
        <w:rPr>
          <w:lang w:val="en-US"/>
        </w:rPr>
        <w:t xml:space="preserve">In this way, a UE that has originally been configured with a unicast BWP in RRC Connected, and with an initial BWP that is contained within this unicast BWP </w:t>
      </w:r>
      <w:r w:rsidRPr="00F63465">
        <w:rPr>
          <w:lang w:val="en-US"/>
        </w:rPr>
        <w:t xml:space="preserve">and the </w:t>
      </w:r>
      <w:r w:rsidR="00EA4451">
        <w:rPr>
          <w:lang w:val="en-US"/>
        </w:rPr>
        <w:t>CFR or the configured BWP</w:t>
      </w:r>
      <w:r>
        <w:rPr>
          <w:lang w:val="en-US"/>
        </w:rPr>
        <w:t xml:space="preserve">, could just continue receiving the unicast BWP after having been moved to RRC Inactive/Idle. The UE could thereby have a seamless transition from RRC Connected to RRC Inactive/Idle and could also seamlessly monitor the Initial BWP while in RRC Inactive/Idle. When the session is over, and the UE </w:t>
      </w:r>
      <w:r>
        <w:rPr>
          <w:lang w:val="en-US"/>
        </w:rPr>
        <w:lastRenderedPageBreak/>
        <w:t>does not need to receive any multicast data, it can switch to the initial BWP for power saving, e.g., by means of inactivity timer.</w:t>
      </w:r>
    </w:p>
    <w:p w14:paraId="46D5A7F8" w14:textId="6D64F70F" w:rsidR="003F5D75" w:rsidRDefault="00465D06" w:rsidP="00E120CF">
      <w:pPr>
        <w:keepNext/>
      </w:pPr>
      <w:r>
        <w:rPr>
          <w:noProof/>
        </w:rPr>
        <mc:AlternateContent>
          <mc:Choice Requires="wps">
            <w:drawing>
              <wp:anchor distT="0" distB="0" distL="114300" distR="114300" simplePos="0" relativeHeight="251658240" behindDoc="0" locked="0" layoutInCell="1" allowOverlap="1" wp14:anchorId="5566DF74" wp14:editId="18D92E64">
                <wp:simplePos x="0" y="0"/>
                <wp:positionH relativeFrom="column">
                  <wp:posOffset>1033217</wp:posOffset>
                </wp:positionH>
                <wp:positionV relativeFrom="paragraph">
                  <wp:posOffset>1765935</wp:posOffset>
                </wp:positionV>
                <wp:extent cx="2119473" cy="283222"/>
                <wp:effectExtent l="0" t="0" r="14605" b="21590"/>
                <wp:wrapNone/>
                <wp:docPr id="2" name="Rectangle 2"/>
                <wp:cNvGraphicFramePr/>
                <a:graphic xmlns:a="http://schemas.openxmlformats.org/drawingml/2006/main">
                  <a:graphicData uri="http://schemas.microsoft.com/office/word/2010/wordprocessingShape">
                    <wps:wsp>
                      <wps:cNvSpPr/>
                      <wps:spPr bwMode="auto">
                        <a:xfrm>
                          <a:off x="0" y="0"/>
                          <a:ext cx="2119473" cy="283222"/>
                        </a:xfrm>
                        <a:prstGeom prst="rect">
                          <a:avLst/>
                        </a:prstGeom>
                        <a:solidFill>
                          <a:schemeClr val="bg1">
                            <a:lumMod val="75000"/>
                          </a:schemeClr>
                        </a:solidFill>
                        <a:ln w="12700" cap="flat" cmpd="sng" algn="ctr">
                          <a:solidFill>
                            <a:schemeClr val="tx1"/>
                          </a:solidFill>
                          <a:prstDash val="solid"/>
                          <a:round/>
                          <a:headEnd type="none" w="med" len="med"/>
                          <a:tailEnd type="none" w="med" len="med"/>
                        </a:ln>
                        <a:effectLst/>
                      </wps:spPr>
                      <wps:txbx>
                        <w:txbxContent>
                          <w:p w14:paraId="0D2380A0" w14:textId="7E8C7849" w:rsidR="00465D06" w:rsidRPr="00BD514B" w:rsidRDefault="00465D06" w:rsidP="00465D06">
                            <w:pPr>
                              <w:spacing w:before="60"/>
                              <w:jc w:val="center"/>
                              <w:textAlignment w:val="baseline"/>
                              <w:rPr>
                                <w:sz w:val="28"/>
                                <w:szCs w:val="28"/>
                              </w:rPr>
                            </w:pPr>
                            <w:r>
                              <w:rPr>
                                <w:rFonts w:hAnsi="Calibri"/>
                                <w:color w:val="000000" w:themeColor="text1"/>
                                <w:kern w:val="24"/>
                              </w:rPr>
                              <w:t>Configured BWP</w:t>
                            </w:r>
                          </w:p>
                        </w:txbxContent>
                      </wps:txbx>
                      <wps:bodyPr rot="0" spcFirstLastPara="0" vert="horz" wrap="square" lIns="72000" tIns="36000" rIns="73152" bIns="36576"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66DF74" id="Rectangle 2" o:spid="_x0000_s1026" style="position:absolute;margin-left:81.35pt;margin-top:139.05pt;width:166.9pt;height:2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" fillcolor="#bfbfbf [2412]" strokecolor="black [3213]" strokeweight="1pt">
                <v:stroke joinstyle="round"/>
                <v:textbox inset="2mm,1mm,5.76pt,2.88pt">
                  <w:txbxContent>
                    <w:p w14:paraId="0D2380A0" w14:textId="7E8C7849" w:rsidR="00465D06" w:rsidRPr="00BD514B" w:rsidRDefault="00465D06" w:rsidP="00465D06">
                      <w:pPr>
                        <w:spacing w:before="60"/>
                        <w:jc w:val="center"/>
                        <w:textAlignment w:val="baseline"/>
                        <w:rPr>
                          <w:sz w:val="28"/>
                          <w:szCs w:val="28"/>
                        </w:rPr>
                      </w:pPr>
                      <w:r>
                        <w:rPr>
                          <w:rFonts w:hAnsi="Calibri"/>
                          <w:color w:val="000000" w:themeColor="text1"/>
                          <w:kern w:val="24"/>
                        </w:rPr>
                        <w:t>Configured BWP</w:t>
                      </w:r>
                    </w:p>
                  </w:txbxContent>
                </v:textbox>
              </v:rect>
            </w:pict>
          </mc:Fallback>
        </mc:AlternateContent>
      </w:r>
      <w:r w:rsidR="00255F4C" w:rsidRPr="00BD514B">
        <w:rPr>
          <w:noProof/>
        </w:rPr>
        <mc:AlternateContent>
          <mc:Choice Requires="wpg">
            <w:drawing>
              <wp:inline distT="0" distB="0" distL="0" distR="0" wp14:anchorId="1B9B140B" wp14:editId="1E22A209">
                <wp:extent cx="4873766" cy="3851809"/>
                <wp:effectExtent l="38100" t="0" r="98425" b="0"/>
                <wp:docPr id="1" name="Group 28"/>
                <wp:cNvGraphicFramePr/>
                <a:graphic xmlns:a="http://schemas.openxmlformats.org/drawingml/2006/main">
                  <a:graphicData uri="http://schemas.microsoft.com/office/word/2010/wordprocessingGroup">
                    <wpg:wgp>
                      <wpg:cNvGrpSpPr/>
                      <wpg:grpSpPr>
                        <a:xfrm>
                          <a:off x="0" y="0"/>
                          <a:ext cx="4873766" cy="3851809"/>
                          <a:chOff x="0" y="-152401"/>
                          <a:chExt cx="5344557" cy="4245400"/>
                        </a:xfrm>
                      </wpg:grpSpPr>
                      <wps:wsp>
                        <wps:cNvPr id="3" name="Straight Connector 3"/>
                        <wps:cNvCnPr>
                          <a:cxnSpLocks/>
                        </wps:cNvCnPr>
                        <wps:spPr bwMode="auto">
                          <a:xfrm flipH="1">
                            <a:off x="1079500" y="802355"/>
                            <a:ext cx="22302" cy="2637234"/>
                          </a:xfrm>
                          <a:prstGeom prst="line">
                            <a:avLst/>
                          </a:prstGeom>
                          <a:solidFill>
                            <a:schemeClr val="accent1"/>
                          </a:solidFill>
                          <a:ln w="12700" cap="flat" cmpd="sng" algn="ctr">
                            <a:solidFill>
                              <a:schemeClr val="tx1">
                                <a:lumMod val="50000"/>
                                <a:lumOff val="50000"/>
                              </a:schemeClr>
                            </a:solidFill>
                            <a:prstDash val="lgDash"/>
                            <a:round/>
                            <a:headEnd type="none" w="med" len="med"/>
                            <a:tailEnd type="none"/>
                          </a:ln>
                          <a:effectLst/>
                        </wps:spPr>
                        <wps:bodyPr/>
                      </wps:wsp>
                      <wps:wsp>
                        <wps:cNvPr id="4" name="Rectangle 4"/>
                        <wps:cNvSpPr/>
                        <wps:spPr bwMode="auto">
                          <a:xfrm>
                            <a:off x="0" y="522062"/>
                            <a:ext cx="5344557" cy="295287"/>
                          </a:xfrm>
                          <a:prstGeom prst="rect">
                            <a:avLst/>
                          </a:prstGeom>
                          <a:pattFill prst="ltVert">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 name="Straight Arrow Connector 5"/>
                        <wps:cNvCnPr/>
                        <wps:spPr bwMode="auto">
                          <a:xfrm>
                            <a:off x="0" y="231611"/>
                            <a:ext cx="5344557"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6" name="TextBox 7"/>
                        <wps:cNvSpPr txBox="1"/>
                        <wps:spPr bwMode="auto">
                          <a:xfrm>
                            <a:off x="1809869" y="-152401"/>
                            <a:ext cx="2207674" cy="464829"/>
                          </a:xfrm>
                          <a:prstGeom prst="rect">
                            <a:avLst/>
                          </a:prstGeom>
                          <a:noFill/>
                          <a:ln w="12700">
                            <a:noFill/>
                            <a:miter lim="800000"/>
                            <a:headEnd/>
                            <a:tailEnd/>
                          </a:ln>
                        </wps:spPr>
                        <wps:txbx>
                          <w:txbxContent>
                            <w:p w14:paraId="138D1697" w14:textId="77777777" w:rsidR="00255F4C" w:rsidRPr="00BD514B" w:rsidRDefault="00255F4C" w:rsidP="00255F4C">
                              <w:pPr>
                                <w:spacing w:before="144"/>
                                <w:textAlignment w:val="baseline"/>
                                <w:rPr>
                                  <w:sz w:val="28"/>
                                  <w:szCs w:val="28"/>
                                </w:rPr>
                              </w:pPr>
                              <w:r w:rsidRPr="00BD514B">
                                <w:rPr>
                                  <w:rFonts w:hAnsi="Calibri"/>
                                  <w:color w:val="000000" w:themeColor="text1"/>
                                  <w:kern w:val="24"/>
                                </w:rPr>
                                <w:t>Full carrier bandwidth</w:t>
                              </w:r>
                            </w:p>
                          </w:txbxContent>
                        </wps:txbx>
                        <wps:bodyPr vert="horz" wrap="square" lIns="72000" tIns="36000" rIns="73152" bIns="36576" numCol="1" rtlCol="0" anchor="t" anchorCtr="0" compatLnSpc="1">
                          <a:prstTxWarp prst="textNoShape">
                            <a:avLst/>
                          </a:prstTxWarp>
                          <a:noAutofit/>
                        </wps:bodyPr>
                      </wps:wsp>
                      <wps:wsp>
                        <wps:cNvPr id="7" name="Rectangle 7"/>
                        <wps:cNvSpPr/>
                        <wps:spPr bwMode="auto">
                          <a:xfrm>
                            <a:off x="1079500" y="3144300"/>
                            <a:ext cx="3165174" cy="295287"/>
                          </a:xfrm>
                          <a:prstGeom prst="rect">
                            <a:avLst/>
                          </a:prstGeom>
                          <a:solidFill>
                            <a:schemeClr val="accent2">
                              <a:lumMod val="20000"/>
                              <a:lumOff val="80000"/>
                            </a:schemeClr>
                          </a:solidFill>
                          <a:ln w="12700" cap="flat" cmpd="sng" algn="ctr">
                            <a:solidFill>
                              <a:schemeClr val="tx1"/>
                            </a:solidFill>
                            <a:prstDash val="solid"/>
                            <a:round/>
                            <a:headEnd type="none" w="med" len="med"/>
                            <a:tailEnd type="none" w="med" len="med"/>
                          </a:ln>
                          <a:effectLst/>
                        </wps:spPr>
                        <wps:txbx>
                          <w:txbxContent>
                            <w:p w14:paraId="229C365B" w14:textId="77777777" w:rsidR="00255F4C" w:rsidRPr="00A7426D" w:rsidRDefault="00255F4C" w:rsidP="00255F4C">
                              <w:pPr>
                                <w:spacing w:before="60"/>
                                <w:jc w:val="center"/>
                                <w:textAlignment w:val="baseline"/>
                                <w:rPr>
                                  <w:sz w:val="28"/>
                                  <w:szCs w:val="28"/>
                                </w:rPr>
                              </w:pPr>
                              <w:r w:rsidRPr="00A7426D">
                                <w:rPr>
                                  <w:rFonts w:hAnsi="Calibri"/>
                                  <w:color w:val="000000" w:themeColor="text1"/>
                                  <w:kern w:val="24"/>
                                </w:rPr>
                                <w:t xml:space="preserve">Unicast BWP </w:t>
                              </w:r>
                              <w:r w:rsidRPr="009F17B0">
                                <w:rPr>
                                  <w:rFonts w:hAnsi="Calibri"/>
                                  <w:color w:val="000000" w:themeColor="text1"/>
                                  <w:kern w:val="24"/>
                                </w:rPr>
                                <w:t>2</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 name="Rectangle 8"/>
                        <wps:cNvSpPr/>
                        <wps:spPr bwMode="auto">
                          <a:xfrm>
                            <a:off x="1100818" y="946241"/>
                            <a:ext cx="1448596" cy="295287"/>
                          </a:xfrm>
                          <a:prstGeom prst="rect">
                            <a:avLst/>
                          </a:prstGeom>
                          <a:solidFill>
                            <a:schemeClr val="bg1">
                              <a:lumMod val="75000"/>
                            </a:schemeClr>
                          </a:solidFill>
                          <a:ln w="12700" cap="flat" cmpd="sng" algn="ctr">
                            <a:solidFill>
                              <a:schemeClr val="tx1"/>
                            </a:solidFill>
                            <a:prstDash val="solid"/>
                            <a:round/>
                            <a:headEnd type="none" w="med" len="med"/>
                            <a:tailEnd type="none" w="med" len="med"/>
                          </a:ln>
                          <a:effectLst/>
                        </wps:spPr>
                        <wps:txbx>
                          <w:txbxContent>
                            <w:p w14:paraId="27E992B6" w14:textId="77777777" w:rsidR="00255F4C" w:rsidRPr="00BD514B" w:rsidRDefault="00255F4C" w:rsidP="00255F4C">
                              <w:pPr>
                                <w:spacing w:before="60"/>
                                <w:textAlignment w:val="baseline"/>
                                <w:rPr>
                                  <w:sz w:val="28"/>
                                  <w:szCs w:val="28"/>
                                </w:rPr>
                              </w:pPr>
                              <w:r w:rsidRPr="00BD514B">
                                <w:rPr>
                                  <w:rFonts w:hAnsi="Calibri"/>
                                  <w:color w:val="000000" w:themeColor="text1"/>
                                  <w:kern w:val="24"/>
                                </w:rPr>
                                <w:t xml:space="preserve">       Initial BWP</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9" name="Rectangle 9"/>
                        <wps:cNvSpPr/>
                        <wps:spPr bwMode="auto">
                          <a:xfrm>
                            <a:off x="1183" y="2190855"/>
                            <a:ext cx="3421204" cy="312079"/>
                          </a:xfrm>
                          <a:prstGeom prst="rect">
                            <a:avLst/>
                          </a:prstGeom>
                          <a:solidFill>
                            <a:schemeClr val="accent6">
                              <a:lumMod val="20000"/>
                              <a:lumOff val="80000"/>
                            </a:schemeClr>
                          </a:solidFill>
                          <a:ln w="12700" cap="flat" cmpd="sng" algn="ctr">
                            <a:solidFill>
                              <a:schemeClr val="tx1"/>
                            </a:solidFill>
                            <a:prstDash val="solid"/>
                            <a:round/>
                            <a:headEnd type="none" w="med" len="med"/>
                            <a:tailEnd type="none" w="med" len="med"/>
                          </a:ln>
                          <a:effectLst/>
                        </wps:spPr>
                        <wps:txbx>
                          <w:txbxContent>
                            <w:p w14:paraId="1D370B1C" w14:textId="77777777" w:rsidR="00255F4C" w:rsidRPr="00BD514B" w:rsidRDefault="00255F4C" w:rsidP="00255F4C">
                              <w:pPr>
                                <w:spacing w:before="60"/>
                                <w:jc w:val="center"/>
                                <w:textAlignment w:val="baseline"/>
                                <w:rPr>
                                  <w:sz w:val="28"/>
                                  <w:szCs w:val="28"/>
                                </w:rPr>
                              </w:pPr>
                              <w:r w:rsidRPr="00BD514B">
                                <w:rPr>
                                  <w:rFonts w:hAnsi="Calibri"/>
                                  <w:color w:val="000000" w:themeColor="text1"/>
                                  <w:kern w:val="24"/>
                                </w:rPr>
                                <w:t xml:space="preserve">          Unicast BWP 1</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0" name="Rectangle 10"/>
                        <wps:cNvSpPr/>
                        <wps:spPr bwMode="auto">
                          <a:xfrm>
                            <a:off x="1091701" y="1364563"/>
                            <a:ext cx="2314135" cy="302493"/>
                          </a:xfrm>
                          <a:prstGeom prst="rect">
                            <a:avLst/>
                          </a:prstGeom>
                          <a:solidFill>
                            <a:schemeClr val="bg1">
                              <a:lumMod val="75000"/>
                            </a:schemeClr>
                          </a:solidFill>
                          <a:ln w="12700" cap="flat" cmpd="sng" algn="ctr">
                            <a:solidFill>
                              <a:schemeClr val="tx1"/>
                            </a:solidFill>
                            <a:prstDash val="solid"/>
                            <a:round/>
                            <a:headEnd type="none" w="med" len="med"/>
                            <a:tailEnd type="none" w="med" len="med"/>
                          </a:ln>
                          <a:effectLst/>
                        </wps:spPr>
                        <wps:txbx>
                          <w:txbxContent>
                            <w:p w14:paraId="3AB1A512" w14:textId="01439DF5" w:rsidR="00255F4C" w:rsidRPr="00BD514B" w:rsidRDefault="00465D06" w:rsidP="00255F4C">
                              <w:pPr>
                                <w:spacing w:before="60"/>
                                <w:textAlignment w:val="baseline"/>
                                <w:rPr>
                                  <w:sz w:val="28"/>
                                  <w:szCs w:val="28"/>
                                </w:rPr>
                              </w:pPr>
                              <w:r>
                                <w:rPr>
                                  <w:rFonts w:hAnsi="Calibri"/>
                                  <w:color w:val="000000" w:themeColor="text1"/>
                                  <w:kern w:val="24"/>
                                </w:rPr>
                                <w:t xml:space="preserve">          CFR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1" name="TextBox 50"/>
                        <wps:cNvSpPr txBox="1"/>
                        <wps:spPr bwMode="auto">
                          <a:xfrm>
                            <a:off x="1142774" y="3489369"/>
                            <a:ext cx="3198693" cy="603630"/>
                          </a:xfrm>
                          <a:prstGeom prst="rect">
                            <a:avLst/>
                          </a:prstGeom>
                          <a:noFill/>
                          <a:ln w="12700">
                            <a:noFill/>
                            <a:miter lim="800000"/>
                            <a:headEnd/>
                            <a:tailEnd/>
                          </a:ln>
                        </wps:spPr>
                        <wps:txbx>
                          <w:txbxContent>
                            <w:p w14:paraId="17309444" w14:textId="3063D005" w:rsidR="00255F4C" w:rsidRPr="00A7426D" w:rsidRDefault="00255F4C" w:rsidP="00255F4C">
                              <w:pPr>
                                <w:pStyle w:val="NoSpacing"/>
                                <w:jc w:val="center"/>
                                <w:rPr>
                                  <w:b/>
                                  <w:bCs/>
                                  <w:sz w:val="28"/>
                                  <w:szCs w:val="28"/>
                                  <w:lang w:val="en-US"/>
                                </w:rPr>
                              </w:pPr>
                              <w:r w:rsidRPr="00A7426D">
                                <w:rPr>
                                  <w:b/>
                                  <w:bCs/>
                                  <w:sz w:val="24"/>
                                  <w:szCs w:val="24"/>
                                  <w:lang w:val="en-US"/>
                                </w:rPr>
                                <w:t>Frequency window of UEs in BWP</w:t>
                              </w:r>
                              <w:r w:rsidR="000E552B">
                                <w:rPr>
                                  <w:b/>
                                  <w:bCs/>
                                  <w:sz w:val="24"/>
                                  <w:szCs w:val="24"/>
                                  <w:lang w:val="en-US"/>
                                </w:rPr>
                                <w:t>2</w:t>
                              </w:r>
                              <w:r w:rsidRPr="00A7426D">
                                <w:rPr>
                                  <w:b/>
                                  <w:bCs/>
                                  <w:sz w:val="24"/>
                                  <w:szCs w:val="24"/>
                                  <w:lang w:val="en-US"/>
                                </w:rPr>
                                <w:t xml:space="preserve"> for both</w:t>
                              </w:r>
                            </w:p>
                            <w:p w14:paraId="3DB4A7CE" w14:textId="77777777" w:rsidR="00255F4C" w:rsidRPr="00A7426D" w:rsidRDefault="00255F4C" w:rsidP="00255F4C">
                              <w:pPr>
                                <w:pStyle w:val="NoSpacing"/>
                                <w:jc w:val="center"/>
                                <w:rPr>
                                  <w:b/>
                                  <w:bCs/>
                                  <w:sz w:val="24"/>
                                  <w:szCs w:val="24"/>
                                </w:rPr>
                              </w:pPr>
                              <w:r w:rsidRPr="00A7426D">
                                <w:rPr>
                                  <w:b/>
                                  <w:bCs/>
                                  <w:sz w:val="24"/>
                                  <w:szCs w:val="24"/>
                                  <w:lang w:val="en-US"/>
                                </w:rPr>
                                <w:t>RRC connected and Inactive/Idle</w:t>
                              </w:r>
                            </w:p>
                          </w:txbxContent>
                        </wps:txbx>
                        <wps:bodyPr vert="horz" wrap="none" lIns="72000" tIns="36000" rIns="73152" bIns="36576" numCol="1" rtlCol="0" anchor="t" anchorCtr="0" compatLnSpc="1">
                          <a:prstTxWarp prst="textNoShape">
                            <a:avLst/>
                          </a:prstTxWarp>
                          <a:noAutofit/>
                        </wps:bodyPr>
                      </wps:wsp>
                      <wps:wsp>
                        <wps:cNvPr id="12" name="Straight Connector 12"/>
                        <wps:cNvCnPr>
                          <a:cxnSpLocks/>
                        </wps:cNvCnPr>
                        <wps:spPr bwMode="auto">
                          <a:xfrm>
                            <a:off x="0" y="821016"/>
                            <a:ext cx="1183" cy="1525879"/>
                          </a:xfrm>
                          <a:prstGeom prst="line">
                            <a:avLst/>
                          </a:prstGeom>
                          <a:solidFill>
                            <a:schemeClr val="accent1"/>
                          </a:solidFill>
                          <a:ln w="12700" cap="flat" cmpd="sng" algn="ctr">
                            <a:solidFill>
                              <a:schemeClr val="tx1">
                                <a:lumMod val="50000"/>
                                <a:lumOff val="50000"/>
                              </a:schemeClr>
                            </a:solidFill>
                            <a:prstDash val="lgDash"/>
                            <a:round/>
                            <a:headEnd type="none" w="med" len="med"/>
                            <a:tailEnd type="none"/>
                          </a:ln>
                          <a:effectLst/>
                        </wps:spPr>
                        <wps:bodyPr/>
                      </wps:wsp>
                      <wps:wsp>
                        <wps:cNvPr id="13" name="Straight Connector 13"/>
                        <wps:cNvCnPr>
                          <a:cxnSpLocks/>
                        </wps:cNvCnPr>
                        <wps:spPr bwMode="auto">
                          <a:xfrm>
                            <a:off x="3422387" y="816760"/>
                            <a:ext cx="0" cy="1530135"/>
                          </a:xfrm>
                          <a:prstGeom prst="line">
                            <a:avLst/>
                          </a:prstGeom>
                          <a:solidFill>
                            <a:schemeClr val="accent1"/>
                          </a:solidFill>
                          <a:ln w="12700" cap="flat" cmpd="sng" algn="ctr">
                            <a:solidFill>
                              <a:schemeClr val="tx1">
                                <a:lumMod val="50000"/>
                                <a:lumOff val="50000"/>
                              </a:schemeClr>
                            </a:solidFill>
                            <a:prstDash val="lgDash"/>
                            <a:round/>
                            <a:headEnd type="none" w="med" len="med"/>
                            <a:tailEnd type="none"/>
                          </a:ln>
                          <a:effectLst/>
                        </wps:spPr>
                        <wps:bodyPr/>
                      </wps:wsp>
                      <wps:wsp>
                        <wps:cNvPr id="14" name="TextBox 8"/>
                        <wps:cNvSpPr txBox="1"/>
                        <wps:spPr bwMode="auto">
                          <a:xfrm>
                            <a:off x="224255" y="2480777"/>
                            <a:ext cx="3198693" cy="558128"/>
                          </a:xfrm>
                          <a:prstGeom prst="rect">
                            <a:avLst/>
                          </a:prstGeom>
                          <a:noFill/>
                          <a:ln w="12700">
                            <a:noFill/>
                            <a:miter lim="800000"/>
                            <a:headEnd/>
                            <a:tailEnd/>
                          </a:ln>
                        </wps:spPr>
                        <wps:txbx>
                          <w:txbxContent>
                            <w:p w14:paraId="61C87D89" w14:textId="77777777" w:rsidR="00255F4C" w:rsidRPr="00BD514B" w:rsidRDefault="00255F4C" w:rsidP="00255F4C">
                              <w:pPr>
                                <w:pStyle w:val="NoSpacing"/>
                                <w:jc w:val="center"/>
                                <w:rPr>
                                  <w:b/>
                                  <w:bCs/>
                                  <w:sz w:val="32"/>
                                  <w:szCs w:val="32"/>
                                  <w:lang w:val="en-US"/>
                                </w:rPr>
                              </w:pPr>
                              <w:r w:rsidRPr="00BD514B">
                                <w:rPr>
                                  <w:b/>
                                  <w:bCs/>
                                  <w:sz w:val="24"/>
                                  <w:szCs w:val="24"/>
                                  <w:lang w:val="en-US"/>
                                </w:rPr>
                                <w:t>Frequency window of UEs in BWP1 for both</w:t>
                              </w:r>
                            </w:p>
                            <w:p w14:paraId="6384E37C" w14:textId="77777777" w:rsidR="00255F4C" w:rsidRPr="00A7426D" w:rsidRDefault="00255F4C" w:rsidP="00255F4C">
                              <w:pPr>
                                <w:pStyle w:val="NoSpacing"/>
                                <w:jc w:val="center"/>
                                <w:rPr>
                                  <w:b/>
                                  <w:bCs/>
                                  <w:sz w:val="24"/>
                                  <w:szCs w:val="24"/>
                                </w:rPr>
                              </w:pPr>
                              <w:r w:rsidRPr="00BD514B">
                                <w:rPr>
                                  <w:b/>
                                  <w:bCs/>
                                  <w:sz w:val="24"/>
                                  <w:szCs w:val="24"/>
                                  <w:lang w:val="en-US"/>
                                </w:rPr>
                                <w:t>RRC connected and Inactive/Idle</w:t>
                              </w:r>
                            </w:p>
                          </w:txbxContent>
                        </wps:txbx>
                        <wps:bodyPr vert="horz" wrap="none" lIns="72000" tIns="36000" rIns="73152" bIns="36576" numCol="1" rtlCol="0" anchor="t" anchorCtr="0" compatLnSpc="1">
                          <a:prstTxWarp prst="textNoShape">
                            <a:avLst/>
                          </a:prstTxWarp>
                          <a:noAutofit/>
                        </wps:bodyPr>
                      </wps:wsp>
                      <wps:wsp>
                        <wps:cNvPr id="15" name="Straight Connector 15"/>
                        <wps:cNvCnPr>
                          <a:cxnSpLocks/>
                        </wps:cNvCnPr>
                        <wps:spPr bwMode="auto">
                          <a:xfrm flipH="1">
                            <a:off x="4220072" y="808348"/>
                            <a:ext cx="22302" cy="2637234"/>
                          </a:xfrm>
                          <a:prstGeom prst="line">
                            <a:avLst/>
                          </a:prstGeom>
                          <a:solidFill>
                            <a:schemeClr val="accent1"/>
                          </a:solidFill>
                          <a:ln w="12700" cap="flat" cmpd="sng" algn="ctr">
                            <a:solidFill>
                              <a:schemeClr val="tx1">
                                <a:lumMod val="50000"/>
                                <a:lumOff val="50000"/>
                              </a:schemeClr>
                            </a:solidFill>
                            <a:prstDash val="lgDash"/>
                            <a:round/>
                            <a:headEnd type="none" w="med" len="med"/>
                            <a:tailEnd type="none"/>
                          </a:ln>
                          <a:effectLst/>
                        </wps:spPr>
                        <wps:bodyPr/>
                      </wps:wsp>
                    </wpg:wgp>
                  </a:graphicData>
                </a:graphic>
              </wp:inline>
            </w:drawing>
          </mc:Choice>
          <mc:Fallback>
            <w:pict>
              <v:group w14:anchorId="1B9B140B" id="Group 28" o:spid="_x0000_s1027" style="width:383.75pt;height:303.3pt;mso-position-horizontal-relative:char;mso-position-vertical-relative:line" coordorigin=",-1524" coordsize="53445,4245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">
                <v:line id="Straight Connector 3" o:spid="_x0000_s1028" style="position:absolute;flip:x;visibility:visible;mso-wrap-style:square" from="10795,8023" to="11018,343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" filled="t" fillcolor="#4472c4 [3204]" strokecolor="gray [1629]" strokeweight="1pt">
                  <v:stroke dashstyle="longDash"/>
                  <o:lock v:ext="edit" shapetype="f"/>
                </v:line>
                <v:rect id="Rectangle 4" o:spid="_x0000_s1029" style="position:absolute;top:5220;width:53445;height:295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" fillcolor="black [3213]" strokecolor="black [3213]" strokeweight="1pt">
                  <v:fill r:id="rId13" o:title="" color2="white [3212]" type="pattern"/>
                  <v:stroke joinstyle="round"/>
                  <v:textbox inset="2mm,1mm,5.76pt,2.88pt"/>
                </v:rect>
                <v:shapetype id="_x0000_t32" coordsize="21600,21600" o:spt="32" o:oned="t" path="m,l21600,21600e" filled="f">
                  <v:path arrowok="t" fillok="f" o:connecttype="none"/>
                  <o:lock v:ext="edit" shapetype="t"/>
                </v:shapetype>
                <v:shape id="Straight Arrow Connector 5" o:spid="_x0000_s1030" type="#_x0000_t32" style="position:absolute;top:2316;width:5344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" filled="t" fillcolor="#4472c4 [3204]" strokecolor="black [3213]" strokeweight="1pt">
                  <v:stroke startarrow="block" endarrow="block"/>
                </v:shape>
                <v:shapetype id="_x0000_t202" coordsize="21600,21600" o:spt="202" path="m,l,21600r21600,l21600,xe">
                  <v:stroke joinstyle="miter"/>
                  <v:path gradientshapeok="t" o:connecttype="rect"/>
                </v:shapetype>
                <v:shape id="TextBox 7" o:spid="_x0000_s1031" type="#_x0000_t202" style="position:absolute;left:18098;top:-1524;width:22077;height:4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" filled="f" stroked="f" strokeweight="1pt">
                  <v:textbox inset="2mm,1mm,5.76pt,2.88pt">
                    <w:txbxContent>
                      <w:p w14:paraId="138D1697" w14:textId="77777777" w:rsidR="00255F4C" w:rsidRPr="00BD514B" w:rsidRDefault="00255F4C" w:rsidP="00255F4C">
                        <w:pPr>
                          <w:spacing w:before="144"/>
                          <w:textAlignment w:val="baseline"/>
                          <w:rPr>
                            <w:sz w:val="28"/>
                            <w:szCs w:val="28"/>
                          </w:rPr>
                        </w:pPr>
                        <w:r w:rsidRPr="00BD514B">
                          <w:rPr>
                            <w:rFonts w:hAnsi="Calibri"/>
                            <w:color w:val="000000" w:themeColor="text1"/>
                            <w:kern w:val="24"/>
                          </w:rPr>
                          <w:t>Full carrier bandwidth</w:t>
                        </w:r>
                      </w:p>
                    </w:txbxContent>
                  </v:textbox>
                </v:shape>
                <v:rect id="Rectangle 7" o:spid="_x0000_s1032" style="position:absolute;left:10795;top:31443;width:31651;height:29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" fillcolor="#fbe4d5 [661]" strokecolor="black [3213]" strokeweight="1pt">
                  <v:stroke joinstyle="round"/>
                  <v:textbox inset="2mm,1mm,5.76pt,2.88pt">
                    <w:txbxContent>
                      <w:p w14:paraId="229C365B" w14:textId="77777777" w:rsidR="00255F4C" w:rsidRPr="00A7426D" w:rsidRDefault="00255F4C" w:rsidP="00255F4C">
                        <w:pPr>
                          <w:spacing w:before="60"/>
                          <w:jc w:val="center"/>
                          <w:textAlignment w:val="baseline"/>
                          <w:rPr>
                            <w:sz w:val="28"/>
                            <w:szCs w:val="28"/>
                          </w:rPr>
                        </w:pPr>
                        <w:r w:rsidRPr="00A7426D">
                          <w:rPr>
                            <w:rFonts w:hAnsi="Calibri"/>
                            <w:color w:val="000000" w:themeColor="text1"/>
                            <w:kern w:val="24"/>
                          </w:rPr>
                          <w:t xml:space="preserve">Unicast BWP </w:t>
                        </w:r>
                        <w:r w:rsidRPr="009F17B0">
                          <w:rPr>
                            <w:rFonts w:hAnsi="Calibri"/>
                            <w:color w:val="000000" w:themeColor="text1"/>
                            <w:kern w:val="24"/>
                          </w:rPr>
                          <w:t>2</w:t>
                        </w:r>
                      </w:p>
                    </w:txbxContent>
                  </v:textbox>
                </v:rect>
                <v:rect id="Rectangle 8" o:spid="_x0000_s1033" style="position:absolute;left:11008;top:9462;width:14486;height:295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" fillcolor="#bfbfbf [2412]" strokecolor="black [3213]" strokeweight="1pt">
                  <v:stroke joinstyle="round"/>
                  <v:textbox inset="2mm,1mm,5.76pt,2.88pt">
                    <w:txbxContent>
                      <w:p w14:paraId="27E992B6" w14:textId="77777777" w:rsidR="00255F4C" w:rsidRPr="00BD514B" w:rsidRDefault="00255F4C" w:rsidP="00255F4C">
                        <w:pPr>
                          <w:spacing w:before="60"/>
                          <w:textAlignment w:val="baseline"/>
                          <w:rPr>
                            <w:sz w:val="28"/>
                            <w:szCs w:val="28"/>
                          </w:rPr>
                        </w:pPr>
                        <w:r w:rsidRPr="00BD514B">
                          <w:rPr>
                            <w:rFonts w:hAnsi="Calibri"/>
                            <w:color w:val="000000" w:themeColor="text1"/>
                            <w:kern w:val="24"/>
                          </w:rPr>
                          <w:t xml:space="preserve">       Initial BWP</w:t>
                        </w:r>
                      </w:p>
                    </w:txbxContent>
                  </v:textbox>
                </v:rect>
                <v:rect id="Rectangle 9" o:spid="_x0000_s1034" style="position:absolute;left:11;top:21908;width:34212;height:312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" fillcolor="#e2efd9 [665]" strokecolor="black [3213]" strokeweight="1pt">
                  <v:stroke joinstyle="round"/>
                  <v:textbox inset="2mm,1mm,5.76pt,2.88pt">
                    <w:txbxContent>
                      <w:p w14:paraId="1D370B1C" w14:textId="77777777" w:rsidR="00255F4C" w:rsidRPr="00BD514B" w:rsidRDefault="00255F4C" w:rsidP="00255F4C">
                        <w:pPr>
                          <w:spacing w:before="60"/>
                          <w:jc w:val="center"/>
                          <w:textAlignment w:val="baseline"/>
                          <w:rPr>
                            <w:sz w:val="28"/>
                            <w:szCs w:val="28"/>
                          </w:rPr>
                        </w:pPr>
                        <w:r w:rsidRPr="00BD514B">
                          <w:rPr>
                            <w:rFonts w:hAnsi="Calibri"/>
                            <w:color w:val="000000" w:themeColor="text1"/>
                            <w:kern w:val="24"/>
                          </w:rPr>
                          <w:t xml:space="preserve">          Unicast BWP 1</w:t>
                        </w:r>
                      </w:p>
                    </w:txbxContent>
                  </v:textbox>
                </v:rect>
                <v:rect id="Rectangle 10" o:spid="_x0000_s1035" style="position:absolute;left:10917;top:13645;width:23141;height:30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" fillcolor="#bfbfbf [2412]" strokecolor="black [3213]" strokeweight="1pt">
                  <v:stroke joinstyle="round"/>
                  <v:textbox inset="2mm,1mm,5.76pt,2.88pt">
                    <w:txbxContent>
                      <w:p w14:paraId="3AB1A512" w14:textId="01439DF5" w:rsidR="00255F4C" w:rsidRPr="00BD514B" w:rsidRDefault="00465D06" w:rsidP="00255F4C">
                        <w:pPr>
                          <w:spacing w:before="60"/>
                          <w:textAlignment w:val="baseline"/>
                          <w:rPr>
                            <w:sz w:val="28"/>
                            <w:szCs w:val="28"/>
                          </w:rPr>
                        </w:pPr>
                        <w:r>
                          <w:rPr>
                            <w:rFonts w:hAnsi="Calibri"/>
                            <w:color w:val="000000" w:themeColor="text1"/>
                            <w:kern w:val="24"/>
                          </w:rPr>
                          <w:t xml:space="preserve">          CFR</w:t>
                        </w:r>
                      </w:p>
                    </w:txbxContent>
                  </v:textbox>
                </v:rect>
                <v:shape id="TextBox 50" o:spid="_x0000_s1036" type="#_x0000_t202" style="position:absolute;left:11427;top:34893;width:31987;height:603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" filled="f" stroked="f" strokeweight="1pt">
                  <v:textbox inset="2mm,1mm,5.76pt,2.88pt">
                    <w:txbxContent>
                      <w:p w14:paraId="17309444" w14:textId="3063D005" w:rsidR="00255F4C" w:rsidRPr="00A7426D" w:rsidRDefault="00255F4C" w:rsidP="00255F4C">
                        <w:pPr>
                          <w:pStyle w:val="NoSpacing"/>
                          <w:jc w:val="center"/>
                          <w:rPr>
                            <w:b/>
                            <w:bCs/>
                            <w:sz w:val="28"/>
                            <w:szCs w:val="28"/>
                            <w:lang w:val="en-US"/>
                          </w:rPr>
                        </w:pPr>
                        <w:r w:rsidRPr="00A7426D">
                          <w:rPr>
                            <w:b/>
                            <w:bCs/>
                            <w:sz w:val="24"/>
                            <w:szCs w:val="24"/>
                            <w:lang w:val="en-US"/>
                          </w:rPr>
                          <w:t>Frequency window of UEs in BWP</w:t>
                        </w:r>
                        <w:r w:rsidR="000E552B">
                          <w:rPr>
                            <w:b/>
                            <w:bCs/>
                            <w:sz w:val="24"/>
                            <w:szCs w:val="24"/>
                            <w:lang w:val="en-US"/>
                          </w:rPr>
                          <w:t>2</w:t>
                        </w:r>
                        <w:r w:rsidRPr="00A7426D">
                          <w:rPr>
                            <w:b/>
                            <w:bCs/>
                            <w:sz w:val="24"/>
                            <w:szCs w:val="24"/>
                            <w:lang w:val="en-US"/>
                          </w:rPr>
                          <w:t xml:space="preserve"> for both</w:t>
                        </w:r>
                      </w:p>
                      <w:p w14:paraId="3DB4A7CE" w14:textId="77777777" w:rsidR="00255F4C" w:rsidRPr="00A7426D" w:rsidRDefault="00255F4C" w:rsidP="00255F4C">
                        <w:pPr>
                          <w:pStyle w:val="NoSpacing"/>
                          <w:jc w:val="center"/>
                          <w:rPr>
                            <w:b/>
                            <w:bCs/>
                            <w:sz w:val="24"/>
                            <w:szCs w:val="24"/>
                          </w:rPr>
                        </w:pPr>
                        <w:r w:rsidRPr="00A7426D">
                          <w:rPr>
                            <w:b/>
                            <w:bCs/>
                            <w:sz w:val="24"/>
                            <w:szCs w:val="24"/>
                            <w:lang w:val="en-US"/>
                          </w:rPr>
                          <w:t>RRC connected and Inactive/Idle</w:t>
                        </w:r>
                      </w:p>
                    </w:txbxContent>
                  </v:textbox>
                </v:shape>
                <v:line id="Straight Connector 12" o:spid="_x0000_s1037" style="position:absolute;visibility:visible;mso-wrap-style:square" from="0,8210" to="11,234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" filled="t" fillcolor="#4472c4 [3204]" strokecolor="gray [1629]" strokeweight="1pt">
                  <v:stroke dashstyle="longDash"/>
                  <o:lock v:ext="edit" shapetype="f"/>
                </v:line>
                <v:line id="Straight Connector 13" o:spid="_x0000_s1038" style="position:absolute;visibility:visible;mso-wrap-style:square" from="34223,8167" to="34223,234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" filled="t" fillcolor="#4472c4 [3204]" strokecolor="gray [1629]" strokeweight="1pt">
                  <v:stroke dashstyle="longDash"/>
                  <o:lock v:ext="edit" shapetype="f"/>
                </v:line>
                <v:shape id="TextBox 8" o:spid="_x0000_s1039" type="#_x0000_t202" style="position:absolute;left:2242;top:24807;width:31987;height:558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" filled="f" stroked="f" strokeweight="1pt">
                  <v:textbox inset="2mm,1mm,5.76pt,2.88pt">
                    <w:txbxContent>
                      <w:p w14:paraId="61C87D89" w14:textId="77777777" w:rsidR="00255F4C" w:rsidRPr="00BD514B" w:rsidRDefault="00255F4C" w:rsidP="00255F4C">
                        <w:pPr>
                          <w:pStyle w:val="NoSpacing"/>
                          <w:jc w:val="center"/>
                          <w:rPr>
                            <w:b/>
                            <w:bCs/>
                            <w:sz w:val="32"/>
                            <w:szCs w:val="32"/>
                            <w:lang w:val="en-US"/>
                          </w:rPr>
                        </w:pPr>
                        <w:r w:rsidRPr="00BD514B">
                          <w:rPr>
                            <w:b/>
                            <w:bCs/>
                            <w:sz w:val="24"/>
                            <w:szCs w:val="24"/>
                            <w:lang w:val="en-US"/>
                          </w:rPr>
                          <w:t>Frequency window of UEs in BWP1 for both</w:t>
                        </w:r>
                      </w:p>
                      <w:p w14:paraId="6384E37C" w14:textId="77777777" w:rsidR="00255F4C" w:rsidRPr="00A7426D" w:rsidRDefault="00255F4C" w:rsidP="00255F4C">
                        <w:pPr>
                          <w:pStyle w:val="NoSpacing"/>
                          <w:jc w:val="center"/>
                          <w:rPr>
                            <w:b/>
                            <w:bCs/>
                            <w:sz w:val="24"/>
                            <w:szCs w:val="24"/>
                          </w:rPr>
                        </w:pPr>
                        <w:r w:rsidRPr="00BD514B">
                          <w:rPr>
                            <w:b/>
                            <w:bCs/>
                            <w:sz w:val="24"/>
                            <w:szCs w:val="24"/>
                            <w:lang w:val="en-US"/>
                          </w:rPr>
                          <w:t>RRC connected and Inactive/Idle</w:t>
                        </w:r>
                      </w:p>
                    </w:txbxContent>
                  </v:textbox>
                </v:shape>
                <v:line id="Straight Connector 15" o:spid="_x0000_s1040" style="position:absolute;flip:x;visibility:visible;mso-wrap-style:square" from="42200,8083" to="42423,3445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" filled="t" fillcolor="#4472c4 [3204]" strokecolor="gray [1629]" strokeweight="1pt">
                  <v:stroke dashstyle="longDash"/>
                  <o:lock v:ext="edit" shapetype="f"/>
                </v:line>
                <w10:anchorlock/>
              </v:group>
            </w:pict>
          </mc:Fallback>
        </mc:AlternateContent>
      </w:r>
    </w:p>
    <w:p w14:paraId="79C653D4" w14:textId="5DF88EEE" w:rsidR="00255F4C" w:rsidRPr="00E120CF" w:rsidRDefault="003F5D75" w:rsidP="00E120CF">
      <w:pPr>
        <w:pStyle w:val="Caption"/>
        <w:jc w:val="left"/>
        <w:rPr>
          <w:b/>
          <w:bCs/>
          <w:lang w:val="en-US"/>
        </w:rPr>
      </w:pPr>
      <w:r w:rsidRPr="00E120CF">
        <w:rPr>
          <w:b/>
          <w:bCs/>
          <w:lang w:val="en-US"/>
        </w:rPr>
        <w:t xml:space="preserve">Figure </w:t>
      </w:r>
      <w:r w:rsidRPr="00E120CF">
        <w:rPr>
          <w:b/>
          <w:bCs/>
        </w:rPr>
        <w:fldChar w:fldCharType="begin"/>
      </w:r>
      <w:r w:rsidRPr="00E120CF">
        <w:rPr>
          <w:b/>
          <w:bCs/>
          <w:lang w:val="en-US"/>
        </w:rPr>
        <w:instrText xml:space="preserve"> SEQ Figure \* ARABIC </w:instrText>
      </w:r>
      <w:r w:rsidRPr="00E120CF">
        <w:rPr>
          <w:b/>
          <w:bCs/>
        </w:rPr>
        <w:fldChar w:fldCharType="separate"/>
      </w:r>
      <w:r w:rsidRPr="00E120CF">
        <w:rPr>
          <w:b/>
          <w:bCs/>
          <w:noProof/>
          <w:lang w:val="en-US"/>
        </w:rPr>
        <w:t>1</w:t>
      </w:r>
      <w:r w:rsidRPr="00E120CF">
        <w:rPr>
          <w:b/>
          <w:bCs/>
        </w:rPr>
        <w:fldChar w:fldCharType="end"/>
      </w:r>
      <w:r w:rsidRPr="00E120CF">
        <w:rPr>
          <w:b/>
          <w:bCs/>
          <w:lang w:val="en-US"/>
        </w:rPr>
        <w:t xml:space="preserve"> Relation of BWPs, </w:t>
      </w:r>
      <w:r w:rsidR="00E51BC6">
        <w:rPr>
          <w:b/>
          <w:bCs/>
          <w:lang w:val="en-US"/>
        </w:rPr>
        <w:t>configured BWP, the CFR</w:t>
      </w:r>
      <w:r w:rsidRPr="00E120CF">
        <w:rPr>
          <w:b/>
          <w:bCs/>
          <w:lang w:val="en-US"/>
        </w:rPr>
        <w:t xml:space="preserve"> and Initial BWP for RRC Connected and RRC Inactive/Idle reception</w:t>
      </w:r>
    </w:p>
    <w:p w14:paraId="488AE1E1" w14:textId="021AFD0C" w:rsidR="00255F4C" w:rsidRDefault="00255F4C" w:rsidP="00255F4C">
      <w:pPr>
        <w:rPr>
          <w:lang w:val="en-US"/>
        </w:rPr>
      </w:pPr>
    </w:p>
    <w:p w14:paraId="130843F1" w14:textId="6C3397B3" w:rsidR="00255F4C" w:rsidRPr="004A3044" w:rsidRDefault="003F5D75" w:rsidP="00255F4C">
      <w:pPr>
        <w:pStyle w:val="Observation"/>
        <w:rPr>
          <w:lang w:val="en-US"/>
        </w:rPr>
      </w:pPr>
      <w:bookmarkStart w:id="20" w:name="_Toc71674874"/>
      <w:r>
        <w:rPr>
          <w:lang w:val="en-US"/>
        </w:rPr>
        <w:t>I</w:t>
      </w:r>
      <w:r w:rsidR="00255F4C" w:rsidRPr="00F63465">
        <w:rPr>
          <w:lang w:val="en-US"/>
        </w:rPr>
        <w:t xml:space="preserve">f the Initial BWP is contained within the unicast BWP </w:t>
      </w:r>
      <w:r w:rsidR="00255F4C" w:rsidRPr="004A3044">
        <w:rPr>
          <w:lang w:val="en-US"/>
        </w:rPr>
        <w:t>and the Common Frequency Resource</w:t>
      </w:r>
      <w:r w:rsidR="00255F4C">
        <w:rPr>
          <w:lang w:val="en-US"/>
        </w:rPr>
        <w:t xml:space="preserve">, </w:t>
      </w:r>
      <w:r w:rsidR="00255F4C" w:rsidRPr="00F63465">
        <w:rPr>
          <w:lang w:val="en-US"/>
        </w:rPr>
        <w:t xml:space="preserve">then </w:t>
      </w:r>
      <w:r w:rsidR="00255F4C" w:rsidRPr="004A3044">
        <w:rPr>
          <w:lang w:val="en-US"/>
        </w:rPr>
        <w:t>a UE that is moved from RRC Connected to RRC Inactive/Idle may continue to use the same BWP to receive the multicast in RRC Inactive/Idle and to monitor the Initial BWP in a seamless way, without involving any BWP switching.</w:t>
      </w:r>
      <w:bookmarkEnd w:id="20"/>
    </w:p>
    <w:p w14:paraId="3F2327CD" w14:textId="5A973BFE" w:rsidR="00255F4C" w:rsidRPr="00A42A9B" w:rsidRDefault="00255F4C" w:rsidP="00255F4C">
      <w:pPr>
        <w:pStyle w:val="Proposal"/>
        <w:rPr>
          <w:lang w:val="en-US"/>
        </w:rPr>
      </w:pPr>
      <w:bookmarkStart w:id="21" w:name="_Toc71674884"/>
      <w:r w:rsidRPr="00F63465">
        <w:rPr>
          <w:lang w:val="en-US"/>
        </w:rPr>
        <w:t>The initial BWP should be contained within the Co</w:t>
      </w:r>
      <w:r>
        <w:rPr>
          <w:lang w:val="en-US"/>
        </w:rPr>
        <w:t>mmon Frequency Resource</w:t>
      </w:r>
      <w:r w:rsidR="008235FF">
        <w:rPr>
          <w:lang w:val="en-US"/>
        </w:rPr>
        <w:t>/the configured BWP</w:t>
      </w:r>
      <w:r>
        <w:rPr>
          <w:lang w:val="en-US"/>
        </w:rPr>
        <w:t xml:space="preserve">, </w:t>
      </w:r>
      <w:r w:rsidRPr="004A3044">
        <w:rPr>
          <w:lang w:val="en-US"/>
        </w:rPr>
        <w:t>for the use case when UEs continue to receive a multicast</w:t>
      </w:r>
      <w:r w:rsidR="008235FF">
        <w:rPr>
          <w:lang w:val="en-US"/>
        </w:rPr>
        <w:t>/broadcast</w:t>
      </w:r>
      <w:r w:rsidRPr="004A3044">
        <w:rPr>
          <w:lang w:val="en-US"/>
        </w:rPr>
        <w:t xml:space="preserve"> after having been </w:t>
      </w:r>
      <w:r w:rsidRPr="00A42A9B">
        <w:rPr>
          <w:lang w:val="en-US"/>
        </w:rPr>
        <w:t>moved from RRC Connected to RRC Inactive/Idle.</w:t>
      </w:r>
      <w:bookmarkEnd w:id="21"/>
    </w:p>
    <w:p w14:paraId="1261E7B3" w14:textId="77777777" w:rsidR="00255F4C" w:rsidRPr="00A42A9B" w:rsidRDefault="00255F4C" w:rsidP="00255F4C">
      <w:pPr>
        <w:rPr>
          <w:lang w:val="en-US"/>
        </w:rPr>
      </w:pPr>
      <w:r w:rsidRPr="00A42A9B">
        <w:rPr>
          <w:lang w:val="en-US"/>
        </w:rPr>
        <w:t>Regarding the need to support multiple common frequency resources, we do not see any such need.</w:t>
      </w:r>
    </w:p>
    <w:p w14:paraId="13B35B34" w14:textId="302BBB0C" w:rsidR="00D619E3" w:rsidRDefault="00255F4C" w:rsidP="00E12319">
      <w:pPr>
        <w:pStyle w:val="Proposal"/>
        <w:rPr>
          <w:lang w:val="en-US"/>
        </w:rPr>
      </w:pPr>
      <w:bookmarkStart w:id="22" w:name="_Toc71674885"/>
      <w:r w:rsidRPr="00A42A9B">
        <w:rPr>
          <w:lang w:val="en-US"/>
        </w:rPr>
        <w:t>If the configuration of a common frequency resource is supported, limit the solution to one common frequency resource per UE.</w:t>
      </w:r>
      <w:bookmarkEnd w:id="22"/>
    </w:p>
    <w:p w14:paraId="5B8ECE0C" w14:textId="77777777" w:rsidR="00232BE8" w:rsidRPr="00DD5FE1" w:rsidRDefault="00232BE8" w:rsidP="00E120CF">
      <w:pPr>
        <w:pStyle w:val="Proposal"/>
        <w:numPr>
          <w:ilvl w:val="0"/>
          <w:numId w:val="0"/>
        </w:numPr>
        <w:ind w:left="1701"/>
        <w:rPr>
          <w:lang w:val="en-US"/>
        </w:rPr>
      </w:pPr>
    </w:p>
    <w:p w14:paraId="70B7C48F" w14:textId="63F6582E" w:rsidR="00E03053" w:rsidRPr="00682F6E" w:rsidRDefault="00E03053" w:rsidP="00E03053">
      <w:pPr>
        <w:pStyle w:val="Heading2"/>
        <w:rPr>
          <w:lang w:val="en-US"/>
        </w:rPr>
      </w:pPr>
      <w:r w:rsidRPr="00A42A9B">
        <w:rPr>
          <w:lang w:val="en-US"/>
        </w:rPr>
        <w:t xml:space="preserve">Further details on </w:t>
      </w:r>
      <w:r w:rsidR="008C5AC5" w:rsidRPr="00A42A9B">
        <w:rPr>
          <w:lang w:val="en-US"/>
        </w:rPr>
        <w:t>group common PDCCH</w:t>
      </w:r>
      <w:r w:rsidRPr="00682F6E">
        <w:rPr>
          <w:lang w:val="en-US"/>
        </w:rPr>
        <w:t xml:space="preserve"> for RRC Inactive</w:t>
      </w:r>
      <w:r w:rsidR="00984CDF">
        <w:rPr>
          <w:lang w:val="en-US"/>
        </w:rPr>
        <w:t>/Idle</w:t>
      </w:r>
    </w:p>
    <w:p w14:paraId="591C8249" w14:textId="171CB408" w:rsidR="00E03053" w:rsidRPr="00682F6E" w:rsidRDefault="003F5D75" w:rsidP="00D619E3">
      <w:pPr>
        <w:rPr>
          <w:lang w:val="en-US"/>
        </w:rPr>
      </w:pPr>
      <w:r>
        <w:rPr>
          <w:lang w:val="en-US"/>
        </w:rPr>
        <w:t>The following agreements was made during RAN1#103[4]:</w:t>
      </w:r>
    </w:p>
    <w:tbl>
      <w:tblPr>
        <w:tblStyle w:val="TableGrid"/>
        <w:tblW w:w="0" w:type="auto"/>
        <w:tblLook w:val="04A0" w:firstRow="1" w:lastRow="0" w:firstColumn="1" w:lastColumn="0" w:noHBand="0" w:noVBand="1"/>
      </w:tblPr>
      <w:tblGrid>
        <w:gridCol w:w="9629"/>
      </w:tblGrid>
      <w:tr w:rsidR="00E03053" w:rsidRPr="00682CA5" w14:paraId="6562E01A" w14:textId="77777777" w:rsidTr="00E03053">
        <w:tc>
          <w:tcPr>
            <w:tcW w:w="9629" w:type="dxa"/>
          </w:tcPr>
          <w:p w14:paraId="1D3C389D" w14:textId="77777777" w:rsidR="00E03053" w:rsidRPr="003B7B85" w:rsidRDefault="00E03053" w:rsidP="00E03053">
            <w:pPr>
              <w:overflowPunct w:val="0"/>
              <w:autoSpaceDE w:val="0"/>
              <w:autoSpaceDN w:val="0"/>
              <w:spacing w:after="120"/>
              <w:rPr>
                <w:szCs w:val="20"/>
                <w:lang w:val="en-GB"/>
              </w:rPr>
            </w:pPr>
            <w:r w:rsidRPr="003B7B85">
              <w:rPr>
                <w:b/>
                <w:bCs/>
                <w:szCs w:val="20"/>
                <w:highlight w:val="green"/>
                <w:lang w:val="en-GB"/>
              </w:rPr>
              <w:lastRenderedPageBreak/>
              <w:t>Agreements:</w:t>
            </w:r>
            <w:r w:rsidRPr="003B7B85">
              <w:rPr>
                <w:szCs w:val="20"/>
                <w:lang w:val="en-GB"/>
              </w:rPr>
              <w:t xml:space="preserve"> From physical layer perspective, for broadcast reception, the same group-common PDCCH and the corresponding scheduled group-common PDSCH can be received by both RRC_IDLE/RRC_INACTIVE UEs and RRC_CONNECTED UEs.</w:t>
            </w:r>
          </w:p>
          <w:p w14:paraId="2A54997B" w14:textId="77777777" w:rsidR="00E03053" w:rsidRDefault="00E03053" w:rsidP="00E03053">
            <w:pPr>
              <w:numPr>
                <w:ilvl w:val="0"/>
                <w:numId w:val="59"/>
              </w:numPr>
              <w:overflowPunct w:val="0"/>
              <w:autoSpaceDE w:val="0"/>
              <w:autoSpaceDN w:val="0"/>
              <w:spacing w:after="120"/>
              <w:rPr>
                <w:szCs w:val="20"/>
                <w:lang w:val="en-GB"/>
              </w:rPr>
            </w:pPr>
            <w:r w:rsidRPr="003B7B85">
              <w:rPr>
                <w:szCs w:val="20"/>
                <w:lang w:val="en-GB"/>
              </w:rPr>
              <w:t>FFS details.</w:t>
            </w:r>
          </w:p>
          <w:p w14:paraId="6A3C02D9" w14:textId="1610BF57" w:rsidR="00CC35E9" w:rsidRPr="003B7B85" w:rsidRDefault="00CC35E9" w:rsidP="00CC35E9">
            <w:pPr>
              <w:overflowPunct w:val="0"/>
              <w:autoSpaceDE w:val="0"/>
              <w:autoSpaceDN w:val="0"/>
              <w:spacing w:after="120"/>
              <w:rPr>
                <w:szCs w:val="20"/>
                <w:lang w:val="en-GB"/>
              </w:rPr>
            </w:pPr>
          </w:p>
          <w:p w14:paraId="4C58CB6F" w14:textId="77777777" w:rsidR="00163B90" w:rsidRPr="003B7B85" w:rsidRDefault="00163B90" w:rsidP="00163B90">
            <w:pPr>
              <w:overflowPunct w:val="0"/>
              <w:autoSpaceDE w:val="0"/>
              <w:autoSpaceDN w:val="0"/>
              <w:spacing w:after="120"/>
              <w:rPr>
                <w:szCs w:val="20"/>
                <w:lang w:val="en-GB"/>
              </w:rPr>
            </w:pPr>
            <w:r w:rsidRPr="003B7B85">
              <w:rPr>
                <w:szCs w:val="20"/>
                <w:highlight w:val="green"/>
                <w:lang w:val="en-GB"/>
              </w:rPr>
              <w:t>Agreements</w:t>
            </w:r>
            <w:r w:rsidRPr="003B7B85">
              <w:rPr>
                <w:b/>
                <w:bCs/>
                <w:szCs w:val="20"/>
                <w:lang w:val="en-GB"/>
              </w:rPr>
              <w:t xml:space="preserve">: </w:t>
            </w:r>
            <w:r w:rsidRPr="003B7B85">
              <w:rPr>
                <w:szCs w:val="20"/>
                <w:lang w:val="en-GB"/>
              </w:rPr>
              <w:t>For RRC_IDLE/RRC_INACTIVE UEs, CSS is supported for group-common PDCCH.</w:t>
            </w:r>
          </w:p>
          <w:p w14:paraId="05812CEE" w14:textId="77777777" w:rsidR="00163B90" w:rsidRPr="003B7B85" w:rsidRDefault="00163B90" w:rsidP="00163B90">
            <w:pPr>
              <w:numPr>
                <w:ilvl w:val="0"/>
                <w:numId w:val="60"/>
              </w:numPr>
              <w:overflowPunct w:val="0"/>
              <w:autoSpaceDE w:val="0"/>
              <w:autoSpaceDN w:val="0"/>
              <w:spacing w:after="180"/>
              <w:ind w:left="641" w:hanging="357"/>
              <w:rPr>
                <w:szCs w:val="20"/>
                <w:lang w:val="en-GB"/>
              </w:rPr>
            </w:pPr>
            <w:r w:rsidRPr="003B7B85">
              <w:rPr>
                <w:szCs w:val="20"/>
                <w:lang w:val="en-GB"/>
              </w:rPr>
              <w:t>FFS: reuse current CSS type, define a new CSS type, etc.</w:t>
            </w:r>
          </w:p>
          <w:p w14:paraId="47A56480" w14:textId="77777777" w:rsidR="00163B90" w:rsidRDefault="00163B90" w:rsidP="00163B90">
            <w:pPr>
              <w:numPr>
                <w:ilvl w:val="0"/>
                <w:numId w:val="60"/>
              </w:numPr>
              <w:overflowPunct w:val="0"/>
              <w:autoSpaceDE w:val="0"/>
              <w:autoSpaceDN w:val="0"/>
              <w:spacing w:after="180"/>
              <w:ind w:left="641" w:hanging="357"/>
              <w:rPr>
                <w:szCs w:val="20"/>
                <w:lang w:val="en-GB"/>
              </w:rPr>
            </w:pPr>
            <w:r w:rsidRPr="003B7B85">
              <w:rPr>
                <w:szCs w:val="20"/>
                <w:lang w:val="en-GB"/>
              </w:rPr>
              <w:t>FFS other details.</w:t>
            </w:r>
          </w:p>
          <w:p w14:paraId="10D99E2D" w14:textId="65C9FC34" w:rsidR="00433501" w:rsidRPr="003B7B85" w:rsidRDefault="00433501" w:rsidP="00244808">
            <w:pPr>
              <w:overflowPunct w:val="0"/>
              <w:autoSpaceDE w:val="0"/>
              <w:autoSpaceDN w:val="0"/>
              <w:spacing w:after="180"/>
              <w:rPr>
                <w:szCs w:val="20"/>
                <w:lang w:val="en-GB"/>
              </w:rPr>
            </w:pPr>
          </w:p>
          <w:p w14:paraId="32A607E4" w14:textId="77777777" w:rsidR="00B400FF" w:rsidRPr="00682F6E" w:rsidRDefault="00B400FF" w:rsidP="00B400FF">
            <w:pPr>
              <w:rPr>
                <w:szCs w:val="20"/>
                <w:lang w:val="en-US"/>
              </w:rPr>
            </w:pPr>
            <w:r w:rsidRPr="003B7B85">
              <w:rPr>
                <w:szCs w:val="20"/>
                <w:highlight w:val="green"/>
                <w:lang w:val="en-GB"/>
              </w:rPr>
              <w:t>Agreements</w:t>
            </w:r>
            <w:r w:rsidRPr="00682F6E">
              <w:rPr>
                <w:szCs w:val="20"/>
                <w:lang w:val="en-US"/>
              </w:rPr>
              <w:t>: For RRC_IDLE/RRC_INACTIVE UEs, a CORESET can be configured within the common frequency resource for group-common PDCCH/PDSCH. CORESET0 is used by default if the common frequency resource for group-common PDCCH/PDSCH is the initial BWP</w:t>
            </w:r>
            <w:r w:rsidRPr="00682F6E">
              <w:rPr>
                <w:color w:val="FF0000"/>
                <w:szCs w:val="20"/>
                <w:lang w:val="en-US"/>
              </w:rPr>
              <w:t xml:space="preserve"> </w:t>
            </w:r>
            <w:r w:rsidRPr="00682F6E">
              <w:rPr>
                <w:szCs w:val="20"/>
                <w:lang w:val="en-US"/>
              </w:rPr>
              <w:t>and the CORESET is not configured.</w:t>
            </w:r>
          </w:p>
          <w:p w14:paraId="2689797E" w14:textId="77777777" w:rsidR="00B400FF" w:rsidRPr="00E120CF" w:rsidRDefault="00B400FF" w:rsidP="00B400FF">
            <w:pPr>
              <w:pStyle w:val="ListParagraph"/>
              <w:numPr>
                <w:ilvl w:val="0"/>
                <w:numId w:val="61"/>
              </w:numPr>
              <w:spacing w:before="120" w:after="100"/>
              <w:ind w:left="714" w:hanging="357"/>
              <w:rPr>
                <w:szCs w:val="20"/>
                <w:lang w:val="en-GB"/>
              </w:rPr>
            </w:pPr>
            <w:r>
              <w:rPr>
                <w:szCs w:val="20"/>
              </w:rPr>
              <w:t>FFS: configuration details of the CORESET for group-common PDCCH/PDSCH</w:t>
            </w:r>
          </w:p>
          <w:p w14:paraId="07DA8667" w14:textId="77777777" w:rsidR="00E03053" w:rsidRPr="009A59B9" w:rsidRDefault="00E03053" w:rsidP="00E120CF">
            <w:pPr>
              <w:pStyle w:val="Proposal"/>
              <w:numPr>
                <w:ilvl w:val="0"/>
                <w:numId w:val="0"/>
              </w:numPr>
              <w:ind w:left="1701" w:hanging="1701"/>
              <w:rPr>
                <w:lang w:val="en-GB"/>
              </w:rPr>
            </w:pPr>
          </w:p>
        </w:tc>
      </w:tr>
    </w:tbl>
    <w:p w14:paraId="7774C235" w14:textId="77777777" w:rsidR="00FD3F60" w:rsidRPr="0069769D" w:rsidRDefault="00FD3F60" w:rsidP="00FD3F60">
      <w:pPr>
        <w:overflowPunct w:val="0"/>
        <w:autoSpaceDE w:val="0"/>
        <w:autoSpaceDN w:val="0"/>
        <w:spacing w:after="120"/>
        <w:rPr>
          <w:lang w:val="en-US"/>
        </w:rPr>
      </w:pPr>
    </w:p>
    <w:p w14:paraId="5905DF52" w14:textId="3B4C4687" w:rsidR="00C020B8" w:rsidRPr="00E120CF" w:rsidRDefault="00C020B8" w:rsidP="00E120CF">
      <w:pPr>
        <w:pStyle w:val="Heading3"/>
        <w:rPr>
          <w:lang w:val="en-US"/>
        </w:rPr>
      </w:pPr>
      <w:r w:rsidRPr="00E120CF">
        <w:rPr>
          <w:lang w:val="en-US"/>
        </w:rPr>
        <w:t>PDCCH and PDSCH for broadcast</w:t>
      </w:r>
    </w:p>
    <w:p w14:paraId="21C56DE5" w14:textId="2E6F1B3D" w:rsidR="00FD3F60" w:rsidRPr="0069769D" w:rsidRDefault="00FD3F60" w:rsidP="00FD3F60">
      <w:pPr>
        <w:overflowPunct w:val="0"/>
        <w:autoSpaceDE w:val="0"/>
        <w:autoSpaceDN w:val="0"/>
        <w:spacing w:after="120"/>
        <w:rPr>
          <w:lang w:val="en-US"/>
        </w:rPr>
      </w:pPr>
      <w:r w:rsidRPr="0069769D">
        <w:rPr>
          <w:lang w:val="en-US"/>
        </w:rPr>
        <w:t>For group-common PDCCH and PDSCH we assume the solution from multicast in RRC Connected can be directly reused for broadcast.</w:t>
      </w:r>
    </w:p>
    <w:p w14:paraId="37631EB5" w14:textId="4422BBE0" w:rsidR="002F545F" w:rsidRPr="002F545F" w:rsidRDefault="00FD3F60">
      <w:pPr>
        <w:rPr>
          <w:lang w:val="en-US"/>
        </w:rPr>
      </w:pPr>
      <w:r w:rsidRPr="0069769D">
        <w:rPr>
          <w:lang w:val="en-US"/>
        </w:rPr>
        <w:t xml:space="preserve">Since broadcast needs to be supported by UEs in RRC Inactive/Idle, without prior RRC Configuration, we assume all required configuration for UEs in RRC Inactive/Idle is done via a MCCH-like </w:t>
      </w:r>
      <w:proofErr w:type="spellStart"/>
      <w:r w:rsidRPr="0069769D">
        <w:rPr>
          <w:lang w:val="en-US"/>
        </w:rPr>
        <w:t>signalling</w:t>
      </w:r>
      <w:proofErr w:type="spellEnd"/>
      <w:r w:rsidRPr="0069769D">
        <w:rPr>
          <w:lang w:val="en-US"/>
        </w:rPr>
        <w:t xml:space="preserve"> channel carried on PDSCH. UEs in RRC Connected may also use such configuration for the broadcast transmissions but may alternatively get the same configuration as part of an overall RRC configuration, also covering broadcast.</w:t>
      </w:r>
    </w:p>
    <w:p w14:paraId="30E6ACE5" w14:textId="4854829F" w:rsidR="00163B90" w:rsidRPr="009B503D" w:rsidRDefault="00163B90" w:rsidP="009B503D">
      <w:pPr>
        <w:pStyle w:val="Heading4"/>
      </w:pPr>
      <w:r w:rsidRPr="009B503D">
        <w:t>Search space for group common PDCCH</w:t>
      </w:r>
      <w:r w:rsidR="00B400FF" w:rsidRPr="009B503D">
        <w:t xml:space="preserve"> in RRC inactive</w:t>
      </w:r>
      <w:r w:rsidR="00984CDF" w:rsidRPr="009B503D">
        <w:t>/Idle</w:t>
      </w:r>
    </w:p>
    <w:p w14:paraId="05A63328" w14:textId="2D53E1C0" w:rsidR="00B400FF" w:rsidRPr="0069769D" w:rsidRDefault="00163F1C" w:rsidP="00B400FF">
      <w:pPr>
        <w:rPr>
          <w:lang w:val="en-US"/>
        </w:rPr>
      </w:pPr>
      <w:r w:rsidRPr="0069769D">
        <w:rPr>
          <w:lang w:val="en-US"/>
        </w:rPr>
        <w:t>If multicast to UEs in RRC Inactive/Idle is supported, we propose to reuse the same CSS type as for multicast in RRC Connected.</w:t>
      </w:r>
    </w:p>
    <w:p w14:paraId="3047FBA6" w14:textId="1B8A8C96" w:rsidR="00433501" w:rsidRPr="00092B57" w:rsidRDefault="00433501" w:rsidP="00E120CF">
      <w:pPr>
        <w:pStyle w:val="Proposal"/>
        <w:numPr>
          <w:ilvl w:val="0"/>
          <w:numId w:val="0"/>
        </w:numPr>
        <w:ind w:left="1701" w:hanging="1701"/>
        <w:rPr>
          <w:lang w:val="en-US"/>
        </w:rPr>
      </w:pPr>
    </w:p>
    <w:p w14:paraId="2D401821" w14:textId="64A70106" w:rsidR="00232BE8" w:rsidRPr="00092B57" w:rsidRDefault="00DD5FE1" w:rsidP="00E120CF">
      <w:pPr>
        <w:pStyle w:val="Proposal"/>
        <w:rPr>
          <w:lang w:val="en-US"/>
        </w:rPr>
      </w:pPr>
      <w:r w:rsidRPr="00E120CF">
        <w:rPr>
          <w:lang w:val="en-US"/>
        </w:rPr>
        <w:t xml:space="preserve"> </w:t>
      </w:r>
      <w:bookmarkStart w:id="23" w:name="_Toc71674886"/>
      <w:r w:rsidR="00810356" w:rsidRPr="00092B57">
        <w:rPr>
          <w:lang w:val="en-US"/>
        </w:rPr>
        <w:t>If multicast to UEs in RRC Inactive/Idle is supported, we propose to reuse the same search space type as for multicast in RRC Connected.</w:t>
      </w:r>
      <w:bookmarkEnd w:id="23"/>
    </w:p>
    <w:p w14:paraId="2D122980" w14:textId="4F92B773" w:rsidR="00B400FF" w:rsidRPr="00682F6E" w:rsidRDefault="00B400FF" w:rsidP="009B503D">
      <w:pPr>
        <w:pStyle w:val="Heading4"/>
      </w:pPr>
      <w:r w:rsidRPr="00682F6E">
        <w:t>Coresets configuration for group common PDCCH in RRC inactive</w:t>
      </w:r>
      <w:r w:rsidR="00984CDF">
        <w:t>/Idle</w:t>
      </w:r>
    </w:p>
    <w:p w14:paraId="6AE8BFB0" w14:textId="48D0259F" w:rsidR="0088461E" w:rsidRPr="0069769D" w:rsidRDefault="008D31C5" w:rsidP="00412498">
      <w:pPr>
        <w:rPr>
          <w:lang w:val="en-US"/>
        </w:rPr>
      </w:pPr>
      <w:r w:rsidRPr="0069769D">
        <w:rPr>
          <w:lang w:val="en-US"/>
        </w:rPr>
        <w:t>If multicast to UEs in RRC Inactive/Idle is supported, we propose to reuse the same CORESET solution as for multicast in RRC Connected.</w:t>
      </w:r>
      <w:r w:rsidR="00F74556" w:rsidRPr="0069769D">
        <w:rPr>
          <w:lang w:val="en-US"/>
        </w:rPr>
        <w:t xml:space="preserve"> </w:t>
      </w:r>
    </w:p>
    <w:p w14:paraId="3551063D" w14:textId="77777777" w:rsidR="00515799" w:rsidRPr="0069769D" w:rsidRDefault="00F74556" w:rsidP="00F74556">
      <w:pPr>
        <w:pStyle w:val="Proposal"/>
        <w:rPr>
          <w:lang w:val="en-US"/>
        </w:rPr>
      </w:pPr>
      <w:bookmarkStart w:id="24" w:name="_Toc71674887"/>
      <w:r w:rsidRPr="0069769D">
        <w:rPr>
          <w:lang w:val="en-US"/>
        </w:rPr>
        <w:t>If multicast to UEs in RRC Inactive/Idle is supported, we propose to reuse the same CORESET solution as for multicast in RRC Connected.</w:t>
      </w:r>
      <w:bookmarkEnd w:id="24"/>
      <w:r w:rsidRPr="0069769D">
        <w:rPr>
          <w:lang w:val="en-US"/>
        </w:rPr>
        <w:t xml:space="preserve"> </w:t>
      </w:r>
    </w:p>
    <w:p w14:paraId="13090FDE" w14:textId="5BD2F545" w:rsidR="00F74556" w:rsidRPr="0069769D" w:rsidRDefault="00515799" w:rsidP="00E120CF">
      <w:pPr>
        <w:pStyle w:val="Proposal"/>
        <w:numPr>
          <w:ilvl w:val="1"/>
          <w:numId w:val="2"/>
        </w:numPr>
        <w:rPr>
          <w:lang w:val="en-US"/>
        </w:rPr>
      </w:pPr>
      <w:bookmarkStart w:id="25" w:name="_Toc71674888"/>
      <w:r w:rsidRPr="0069769D">
        <w:rPr>
          <w:lang w:val="en-US"/>
        </w:rPr>
        <w:t xml:space="preserve">Note: </w:t>
      </w:r>
      <w:r w:rsidR="00F74556" w:rsidRPr="0069769D">
        <w:rPr>
          <w:lang w:val="en-US"/>
        </w:rPr>
        <w:t>CORESET0 is normally not used for multicast (only as fallback).</w:t>
      </w:r>
      <w:bookmarkEnd w:id="25"/>
    </w:p>
    <w:p w14:paraId="47183F64" w14:textId="0844CBAE" w:rsidR="00F05971" w:rsidRPr="0069769D" w:rsidRDefault="00F05971" w:rsidP="00F05971">
      <w:pPr>
        <w:pStyle w:val="Proposal"/>
        <w:numPr>
          <w:ilvl w:val="0"/>
          <w:numId w:val="0"/>
        </w:numPr>
        <w:ind w:left="1701" w:hanging="1701"/>
        <w:rPr>
          <w:lang w:val="en-US"/>
        </w:rPr>
      </w:pPr>
    </w:p>
    <w:p w14:paraId="454F5106" w14:textId="7C13CD77" w:rsidR="00C01F33" w:rsidRPr="00CE0424" w:rsidRDefault="00C01F33" w:rsidP="00CE0424">
      <w:pPr>
        <w:pStyle w:val="Heading1"/>
      </w:pPr>
      <w:r w:rsidRPr="00CE0424">
        <w:lastRenderedPageBreak/>
        <w:t>Conclusion</w:t>
      </w:r>
    </w:p>
    <w:p w14:paraId="7F1EA1BB" w14:textId="77777777" w:rsidR="002D169F" w:rsidRPr="00B718C0" w:rsidRDefault="002D169F" w:rsidP="002D169F">
      <w:pPr>
        <w:pStyle w:val="BodyText"/>
        <w:rPr>
          <w:b/>
          <w:lang w:val="en-US"/>
        </w:rPr>
      </w:pPr>
      <w:r w:rsidRPr="00B718C0">
        <w:rPr>
          <w:lang w:val="en-US"/>
        </w:rPr>
        <w:t>In the previous sections we made the following observations:</w:t>
      </w:r>
      <w:r w:rsidRPr="00B718C0">
        <w:rPr>
          <w:b/>
          <w:lang w:val="en-US"/>
        </w:rPr>
        <w:t xml:space="preserve"> </w:t>
      </w:r>
    </w:p>
    <w:p w14:paraId="0389012E" w14:textId="78F69CAA" w:rsidR="009B503D" w:rsidRDefault="002D169F">
      <w:pPr>
        <w:pStyle w:val="TableofFigures"/>
        <w:tabs>
          <w:tab w:val="right" w:leader="dot" w:pos="9629"/>
        </w:tabs>
        <w:rPr>
          <w:b w:val="0"/>
          <w:noProof/>
        </w:rPr>
      </w:pPr>
      <w:r>
        <w:rPr>
          <w:b w:val="0"/>
          <w:bCs/>
        </w:rPr>
        <w:fldChar w:fldCharType="begin"/>
      </w:r>
      <w:r>
        <w:rPr>
          <w:bCs/>
        </w:rPr>
        <w:instrText xml:space="preserve"> TOC \f O \n \h \z \t "Observation" \c </w:instrText>
      </w:r>
      <w:r>
        <w:rPr>
          <w:b w:val="0"/>
          <w:bCs/>
        </w:rPr>
        <w:fldChar w:fldCharType="separate"/>
      </w:r>
      <w:hyperlink w:anchor="_Toc71674874" w:history="1">
        <w:r w:rsidR="009B503D" w:rsidRPr="00E230C5">
          <w:rPr>
            <w:rStyle w:val="Hyperlink"/>
            <w:noProof/>
            <w:lang w:val="en-US"/>
          </w:rPr>
          <w:t>Observation 1</w:t>
        </w:r>
        <w:r w:rsidR="009B503D">
          <w:rPr>
            <w:b w:val="0"/>
            <w:noProof/>
          </w:rPr>
          <w:tab/>
        </w:r>
        <w:r w:rsidR="009B503D" w:rsidRPr="00E230C5">
          <w:rPr>
            <w:rStyle w:val="Hyperlink"/>
            <w:noProof/>
            <w:lang w:val="en-US"/>
          </w:rPr>
          <w:t>If the Initial BWP is contained within the unicast BWP and the Common Frequency Resource, then a UE that is moved from RRC Connected to RRC Inactive/Idle may continue to use the same BWP to receive the multicast in RRC Inactive/Idle and to monitor the Initial BWP in a seamless way, without involving any BWP switching.</w:t>
        </w:r>
      </w:hyperlink>
    </w:p>
    <w:p w14:paraId="0376D94F" w14:textId="7EA5E2FE" w:rsidR="002D169F" w:rsidRDefault="002D169F" w:rsidP="002D169F">
      <w:pPr>
        <w:pStyle w:val="BodyText"/>
        <w:rPr>
          <w:b/>
          <w:bCs/>
        </w:rPr>
      </w:pPr>
      <w:r>
        <w:rPr>
          <w:b/>
          <w:bCs/>
        </w:rPr>
        <w:fldChar w:fldCharType="end"/>
      </w:r>
    </w:p>
    <w:p w14:paraId="017B5151" w14:textId="77777777" w:rsidR="002D169F" w:rsidRPr="00B718C0" w:rsidRDefault="002D169F" w:rsidP="002D169F">
      <w:pPr>
        <w:pStyle w:val="BodyText"/>
        <w:rPr>
          <w:lang w:val="en-US"/>
        </w:rPr>
      </w:pPr>
      <w:r w:rsidRPr="00B718C0">
        <w:rPr>
          <w:lang w:val="en-US"/>
        </w:rPr>
        <w:t>Based on the discussion in the previous sections we propose the following:</w:t>
      </w:r>
    </w:p>
    <w:p w14:paraId="7533C86F" w14:textId="11FE7BA6" w:rsidR="009B503D" w:rsidRDefault="002D169F">
      <w:pPr>
        <w:pStyle w:val="TableofFigures"/>
        <w:tabs>
          <w:tab w:val="right" w:leader="dot" w:pos="9629"/>
        </w:tabs>
        <w:rPr>
          <w:b w:val="0"/>
          <w:noProof/>
        </w:rPr>
      </w:pPr>
      <w:r>
        <w:rPr>
          <w:b w:val="0"/>
          <w:bCs/>
        </w:rPr>
        <w:fldChar w:fldCharType="begin"/>
      </w:r>
      <w:r>
        <w:rPr>
          <w:bCs/>
        </w:rPr>
        <w:instrText xml:space="preserve"> TOC \n \h \z \t "Proposal" \c </w:instrText>
      </w:r>
      <w:r>
        <w:rPr>
          <w:b w:val="0"/>
          <w:bCs/>
        </w:rPr>
        <w:fldChar w:fldCharType="separate"/>
      </w:r>
      <w:hyperlink w:anchor="_Toc71674877" w:history="1">
        <w:r w:rsidR="009B503D" w:rsidRPr="00D56AFD">
          <w:rPr>
            <w:rStyle w:val="Hyperlink"/>
            <w:noProof/>
            <w:lang w:val="en-US"/>
          </w:rPr>
          <w:t>Proposal 1</w:t>
        </w:r>
        <w:r w:rsidR="009B503D">
          <w:rPr>
            <w:b w:val="0"/>
            <w:noProof/>
          </w:rPr>
          <w:tab/>
        </w:r>
        <w:r w:rsidR="009B503D" w:rsidRPr="00D56AFD">
          <w:rPr>
            <w:rStyle w:val="Hyperlink"/>
            <w:noProof/>
            <w:lang w:val="en-US"/>
          </w:rPr>
          <w:t>When the UE-specific active BWP of RRC_CONNECTED UE does not contain the common frequency resource of RRC_IDLE/INACTIVE UEs, this CFR can be inherited to the unicast BWP as an MBS BWP (2A) or CFR (frequency region) (2B) under certain conditions:</w:t>
        </w:r>
      </w:hyperlink>
    </w:p>
    <w:p w14:paraId="5E9D473A" w14:textId="5326B9FB" w:rsidR="009B503D" w:rsidRDefault="009B503D">
      <w:pPr>
        <w:pStyle w:val="TableofFigures"/>
        <w:tabs>
          <w:tab w:val="right" w:leader="dot" w:pos="9629"/>
        </w:tabs>
        <w:rPr>
          <w:b w:val="0"/>
          <w:noProof/>
        </w:rPr>
      </w:pPr>
      <w:hyperlink w:anchor="_Toc71674878" w:history="1">
        <w:r w:rsidRPr="00D56AFD">
          <w:rPr>
            <w:rStyle w:val="Hyperlink"/>
            <w:noProof/>
            <w:lang w:val="en-US" w:eastAsia="en-GB"/>
          </w:rPr>
          <w:t>a.</w:t>
        </w:r>
        <w:r>
          <w:rPr>
            <w:b w:val="0"/>
            <w:noProof/>
          </w:rPr>
          <w:tab/>
        </w:r>
        <w:r w:rsidRPr="00D56AFD">
          <w:rPr>
            <w:rStyle w:val="Hyperlink"/>
            <w:noProof/>
            <w:lang w:val="en-US" w:eastAsia="en-GB"/>
          </w:rPr>
          <w:t>No multicast CFR has been configured or multicast CFR is identical to broadcast CFR</w:t>
        </w:r>
      </w:hyperlink>
    </w:p>
    <w:p w14:paraId="52C2747B" w14:textId="63539978" w:rsidR="009B503D" w:rsidRDefault="009B503D">
      <w:pPr>
        <w:pStyle w:val="TableofFigures"/>
        <w:tabs>
          <w:tab w:val="right" w:leader="dot" w:pos="9629"/>
        </w:tabs>
        <w:rPr>
          <w:b w:val="0"/>
          <w:noProof/>
        </w:rPr>
      </w:pPr>
      <w:hyperlink w:anchor="_Toc71674879" w:history="1">
        <w:r w:rsidRPr="00D56AFD">
          <w:rPr>
            <w:rStyle w:val="Hyperlink"/>
            <w:rFonts w:ascii="Calibri" w:eastAsia="Calibri" w:hAnsi="Calibri"/>
            <w:noProof/>
            <w:lang w:val="en-US" w:eastAsia="en-GB"/>
          </w:rPr>
          <w:t>b.</w:t>
        </w:r>
        <w:r>
          <w:rPr>
            <w:b w:val="0"/>
            <w:noProof/>
          </w:rPr>
          <w:tab/>
        </w:r>
        <w:r w:rsidRPr="00D56AFD">
          <w:rPr>
            <w:rStyle w:val="Hyperlink"/>
            <w:noProof/>
            <w:lang w:val="en-US" w:eastAsia="en-GB"/>
          </w:rPr>
          <w:t>FFS other conditions</w:t>
        </w:r>
      </w:hyperlink>
    </w:p>
    <w:p w14:paraId="08FB688E" w14:textId="64F43114" w:rsidR="009B503D" w:rsidRDefault="009B503D">
      <w:pPr>
        <w:pStyle w:val="TableofFigures"/>
        <w:tabs>
          <w:tab w:val="right" w:leader="dot" w:pos="9629"/>
        </w:tabs>
        <w:rPr>
          <w:b w:val="0"/>
          <w:noProof/>
        </w:rPr>
      </w:pPr>
      <w:hyperlink w:anchor="_Toc71674880" w:history="1">
        <w:r w:rsidRPr="00D56AFD">
          <w:rPr>
            <w:rStyle w:val="Hyperlink"/>
            <w:noProof/>
            <w:lang w:val="en-US"/>
          </w:rPr>
          <w:t>Proposal 2</w:t>
        </w:r>
        <w:r>
          <w:rPr>
            <w:b w:val="0"/>
            <w:noProof/>
          </w:rPr>
          <w:tab/>
        </w:r>
        <w:r w:rsidRPr="00D56AFD">
          <w:rPr>
            <w:rStyle w:val="Hyperlink"/>
            <w:noProof/>
            <w:lang w:val="en-US"/>
          </w:rPr>
          <w:t>RAN1 to study reception of the same multicast transmission by UEs in all RRC states for the case when UEs have first been configured in RRC Connected</w:t>
        </w:r>
      </w:hyperlink>
    </w:p>
    <w:p w14:paraId="2FE6C935" w14:textId="6A25EF79" w:rsidR="009B503D" w:rsidRDefault="009B503D">
      <w:pPr>
        <w:pStyle w:val="TableofFigures"/>
        <w:tabs>
          <w:tab w:val="right" w:leader="dot" w:pos="9629"/>
        </w:tabs>
        <w:rPr>
          <w:b w:val="0"/>
          <w:noProof/>
        </w:rPr>
      </w:pPr>
      <w:hyperlink w:anchor="_Toc71674881" w:history="1">
        <w:r w:rsidRPr="00D56AFD">
          <w:rPr>
            <w:rStyle w:val="Hyperlink"/>
            <w:noProof/>
            <w:lang w:val="en-US"/>
          </w:rPr>
          <w:t>Proposal 3</w:t>
        </w:r>
        <w:r>
          <w:rPr>
            <w:b w:val="0"/>
            <w:noProof/>
          </w:rPr>
          <w:tab/>
        </w:r>
        <w:r w:rsidRPr="00D56AFD">
          <w:rPr>
            <w:rStyle w:val="Hyperlink"/>
            <w:noProof/>
            <w:lang w:val="en-US"/>
          </w:rPr>
          <w:t>Proposal 2: For multicast in RRC Inactive/Idle, we propose to reuse the same solution as for RRC Connected with respect to group-common (G-RNTI) PDCCH and PDSCH.</w:t>
        </w:r>
      </w:hyperlink>
    </w:p>
    <w:p w14:paraId="43C1C3E1" w14:textId="39BEF036" w:rsidR="009B503D" w:rsidRDefault="009B503D">
      <w:pPr>
        <w:pStyle w:val="TableofFigures"/>
        <w:tabs>
          <w:tab w:val="right" w:leader="dot" w:pos="9629"/>
        </w:tabs>
        <w:rPr>
          <w:b w:val="0"/>
          <w:noProof/>
        </w:rPr>
      </w:pPr>
      <w:hyperlink w:anchor="_Toc71674882" w:history="1">
        <w:r w:rsidRPr="00D56AFD">
          <w:rPr>
            <w:rStyle w:val="Hyperlink"/>
            <w:noProof/>
            <w:lang w:val="en-US"/>
          </w:rPr>
          <w:t>Proposal 4</w:t>
        </w:r>
        <w:r>
          <w:rPr>
            <w:b w:val="0"/>
            <w:noProof/>
          </w:rPr>
          <w:tab/>
        </w:r>
        <w:r w:rsidRPr="00D56AFD">
          <w:rPr>
            <w:rStyle w:val="Hyperlink"/>
            <w:noProof/>
            <w:lang w:val="en-US"/>
          </w:rPr>
          <w:t>Proposal 3: When beam sweeping is used for unicast and/or multicast to RRC Connected UEs, the same beams may also carry multicast and/or broadcast, addressing Inactive/Idle UEs.</w:t>
        </w:r>
      </w:hyperlink>
    </w:p>
    <w:p w14:paraId="7B846F78" w14:textId="6BD3D496" w:rsidR="009B503D" w:rsidRDefault="009B503D">
      <w:pPr>
        <w:pStyle w:val="TableofFigures"/>
        <w:tabs>
          <w:tab w:val="right" w:leader="dot" w:pos="9629"/>
        </w:tabs>
        <w:rPr>
          <w:b w:val="0"/>
          <w:noProof/>
        </w:rPr>
      </w:pPr>
      <w:hyperlink w:anchor="_Toc71674883" w:history="1">
        <w:r w:rsidRPr="00D56AFD">
          <w:rPr>
            <w:rStyle w:val="Hyperlink"/>
            <w:noProof/>
            <w:lang w:val="en-US"/>
          </w:rPr>
          <w:t>Proposal 5</w:t>
        </w:r>
        <w:r>
          <w:rPr>
            <w:b w:val="0"/>
            <w:noProof/>
          </w:rPr>
          <w:tab/>
        </w:r>
        <w:r w:rsidRPr="00D56AFD">
          <w:rPr>
            <w:rStyle w:val="Hyperlink"/>
            <w:noProof/>
            <w:lang w:val="en-US"/>
          </w:rPr>
          <w:t>Group-common PDCCH/PDSCH is QCl’d with TRS if configured.</w:t>
        </w:r>
      </w:hyperlink>
    </w:p>
    <w:p w14:paraId="22B53B8B" w14:textId="73164EC1" w:rsidR="009B503D" w:rsidRDefault="009B503D">
      <w:pPr>
        <w:pStyle w:val="TableofFigures"/>
        <w:tabs>
          <w:tab w:val="right" w:leader="dot" w:pos="9629"/>
        </w:tabs>
        <w:rPr>
          <w:b w:val="0"/>
          <w:noProof/>
        </w:rPr>
      </w:pPr>
      <w:hyperlink w:anchor="_Toc71674884" w:history="1">
        <w:r w:rsidRPr="00D56AFD">
          <w:rPr>
            <w:rStyle w:val="Hyperlink"/>
            <w:noProof/>
            <w:lang w:val="en-US"/>
          </w:rPr>
          <w:t>Proposal 6</w:t>
        </w:r>
        <w:r>
          <w:rPr>
            <w:b w:val="0"/>
            <w:noProof/>
          </w:rPr>
          <w:tab/>
        </w:r>
        <w:r w:rsidRPr="00D56AFD">
          <w:rPr>
            <w:rStyle w:val="Hyperlink"/>
            <w:noProof/>
            <w:lang w:val="en-US"/>
          </w:rPr>
          <w:t>The initial BWP should be contained within the Common Frequency Resource/the configured BWP, for the use case when UEs continue to receive a multicast/broadcast after having been moved from RRC Connected to RRC Inactive/Idle.</w:t>
        </w:r>
      </w:hyperlink>
    </w:p>
    <w:p w14:paraId="1DB9FB2C" w14:textId="37191EE6" w:rsidR="009B503D" w:rsidRDefault="009B503D">
      <w:pPr>
        <w:pStyle w:val="TableofFigures"/>
        <w:tabs>
          <w:tab w:val="right" w:leader="dot" w:pos="9629"/>
        </w:tabs>
        <w:rPr>
          <w:b w:val="0"/>
          <w:noProof/>
        </w:rPr>
      </w:pPr>
      <w:hyperlink w:anchor="_Toc71674885" w:history="1">
        <w:r w:rsidRPr="00D56AFD">
          <w:rPr>
            <w:rStyle w:val="Hyperlink"/>
            <w:noProof/>
            <w:lang w:val="en-US"/>
          </w:rPr>
          <w:t>Proposal 7</w:t>
        </w:r>
        <w:r>
          <w:rPr>
            <w:b w:val="0"/>
            <w:noProof/>
          </w:rPr>
          <w:tab/>
        </w:r>
        <w:r w:rsidRPr="00D56AFD">
          <w:rPr>
            <w:rStyle w:val="Hyperlink"/>
            <w:noProof/>
            <w:lang w:val="en-US"/>
          </w:rPr>
          <w:t>If the configuration of a common frequency resource is supported, limit the solution to one common frequency resource per UE.</w:t>
        </w:r>
      </w:hyperlink>
    </w:p>
    <w:p w14:paraId="02E578E4" w14:textId="2D73BA6E" w:rsidR="009B503D" w:rsidRDefault="009B503D">
      <w:pPr>
        <w:pStyle w:val="TableofFigures"/>
        <w:tabs>
          <w:tab w:val="right" w:leader="dot" w:pos="9629"/>
        </w:tabs>
        <w:rPr>
          <w:b w:val="0"/>
          <w:noProof/>
        </w:rPr>
      </w:pPr>
      <w:hyperlink w:anchor="_Toc71674886" w:history="1">
        <w:r w:rsidRPr="00D56AFD">
          <w:rPr>
            <w:rStyle w:val="Hyperlink"/>
            <w:noProof/>
            <w:lang w:val="en-US"/>
          </w:rPr>
          <w:t>Proposal 8</w:t>
        </w:r>
        <w:r>
          <w:rPr>
            <w:b w:val="0"/>
            <w:noProof/>
          </w:rPr>
          <w:tab/>
        </w:r>
        <w:r w:rsidRPr="00D56AFD">
          <w:rPr>
            <w:rStyle w:val="Hyperlink"/>
            <w:noProof/>
            <w:lang w:val="en-US"/>
          </w:rPr>
          <w:t>If multicast to UEs in RRC Inactive/Idle is supported, we propose to reuse the same search space type as for multicast in RRC Connected.</w:t>
        </w:r>
      </w:hyperlink>
    </w:p>
    <w:p w14:paraId="385B7541" w14:textId="343EE50D" w:rsidR="009B503D" w:rsidRDefault="009B503D">
      <w:pPr>
        <w:pStyle w:val="TableofFigures"/>
        <w:tabs>
          <w:tab w:val="right" w:leader="dot" w:pos="9629"/>
        </w:tabs>
        <w:rPr>
          <w:b w:val="0"/>
          <w:noProof/>
        </w:rPr>
      </w:pPr>
      <w:hyperlink w:anchor="_Toc71674887" w:history="1">
        <w:r w:rsidRPr="00D56AFD">
          <w:rPr>
            <w:rStyle w:val="Hyperlink"/>
            <w:noProof/>
            <w:lang w:val="en-US"/>
          </w:rPr>
          <w:t>Proposal 9</w:t>
        </w:r>
        <w:r>
          <w:rPr>
            <w:b w:val="0"/>
            <w:noProof/>
          </w:rPr>
          <w:tab/>
        </w:r>
        <w:r w:rsidRPr="00D56AFD">
          <w:rPr>
            <w:rStyle w:val="Hyperlink"/>
            <w:noProof/>
            <w:lang w:val="en-US"/>
          </w:rPr>
          <w:t>If multicast to UEs in RRC Inactive/Idle is supported, we propose to reuse the same CORESET solution as for multicast in RRC Connected.</w:t>
        </w:r>
      </w:hyperlink>
    </w:p>
    <w:p w14:paraId="27AE21D3" w14:textId="726561A9" w:rsidR="009B503D" w:rsidRDefault="009B503D">
      <w:pPr>
        <w:pStyle w:val="TableofFigures"/>
        <w:tabs>
          <w:tab w:val="right" w:leader="dot" w:pos="9629"/>
        </w:tabs>
        <w:rPr>
          <w:b w:val="0"/>
          <w:noProof/>
        </w:rPr>
      </w:pPr>
      <w:hyperlink w:anchor="_Toc71674888" w:history="1">
        <w:r w:rsidRPr="00D56AFD">
          <w:rPr>
            <w:rStyle w:val="Hyperlink"/>
            <w:noProof/>
            <w:lang w:val="en-US"/>
          </w:rPr>
          <w:t>a.</w:t>
        </w:r>
        <w:r>
          <w:rPr>
            <w:b w:val="0"/>
            <w:noProof/>
          </w:rPr>
          <w:tab/>
        </w:r>
        <w:r w:rsidRPr="00D56AFD">
          <w:rPr>
            <w:rStyle w:val="Hyperlink"/>
            <w:noProof/>
            <w:lang w:val="en-US"/>
          </w:rPr>
          <w:t>Note: CORESET0 is normally not used for multicast (only as fallback).</w:t>
        </w:r>
      </w:hyperlink>
    </w:p>
    <w:p w14:paraId="79CAA2EE" w14:textId="1A0378C6" w:rsidR="00011224" w:rsidRPr="00682F6E" w:rsidRDefault="002D169F" w:rsidP="006E1C82">
      <w:pPr>
        <w:pStyle w:val="BodyText"/>
        <w:rPr>
          <w:rFonts w:ascii="Arial" w:hAnsi="Arial" w:cs="Arial"/>
          <w:b/>
          <w:lang w:val="en-US"/>
        </w:rPr>
      </w:pPr>
      <w:r>
        <w:rPr>
          <w:b/>
          <w:bCs/>
        </w:rPr>
        <w:fldChar w:fldCharType="end"/>
      </w:r>
    </w:p>
    <w:p w14:paraId="434C655B" w14:textId="77777777" w:rsidR="00F507D1" w:rsidRPr="00CE0424" w:rsidRDefault="00F507D1" w:rsidP="00CE0424">
      <w:pPr>
        <w:pStyle w:val="Heading1"/>
      </w:pPr>
      <w:bookmarkStart w:id="26" w:name="_In-sequence_SDU_delivery"/>
      <w:bookmarkEnd w:id="26"/>
      <w:r w:rsidRPr="00CE0424">
        <w:lastRenderedPageBreak/>
        <w:t>References</w:t>
      </w:r>
    </w:p>
    <w:p w14:paraId="34992913" w14:textId="77777777" w:rsidR="001C46A5" w:rsidRPr="00682F6E" w:rsidRDefault="001C46A5" w:rsidP="001C46A5">
      <w:pPr>
        <w:pStyle w:val="Reference"/>
        <w:rPr>
          <w:rFonts w:ascii="Arial" w:hAnsi="Arial" w:cs="Arial"/>
          <w:lang w:val="en-US"/>
        </w:rPr>
      </w:pPr>
      <w:bookmarkStart w:id="27" w:name="_Ref54297514"/>
      <w:bookmarkEnd w:id="1"/>
      <w:bookmarkEnd w:id="2"/>
      <w:r w:rsidRPr="00682F6E">
        <w:rPr>
          <w:rFonts w:ascii="Arial" w:hAnsi="Arial" w:cs="Arial"/>
          <w:lang w:val="en-US"/>
        </w:rPr>
        <w:t>R2-2009953, MBS reception in Idle and Inactive mode, Ericsson, RAN2#112e, November 2020.</w:t>
      </w:r>
      <w:bookmarkEnd w:id="27"/>
    </w:p>
    <w:p w14:paraId="64D92E1F" w14:textId="4BCA4273" w:rsidR="005F3025" w:rsidRPr="004808E1" w:rsidRDefault="002820BA" w:rsidP="00311702">
      <w:pPr>
        <w:pStyle w:val="Reference"/>
        <w:rPr>
          <w:rFonts w:ascii="Arial" w:hAnsi="Arial" w:cs="Arial"/>
        </w:rPr>
      </w:pPr>
      <w:r w:rsidRPr="004808E1">
        <w:rPr>
          <w:rFonts w:ascii="Arial" w:hAnsi="Arial" w:cs="Arial"/>
        </w:rPr>
        <w:t>Chairman Notes for RAN1#102-e</w:t>
      </w:r>
    </w:p>
    <w:p w14:paraId="767EA050" w14:textId="622D88C1" w:rsidR="008479DD" w:rsidRDefault="008479DD" w:rsidP="008479DD">
      <w:pPr>
        <w:pStyle w:val="Reference"/>
        <w:rPr>
          <w:rFonts w:ascii="Arial" w:hAnsi="Arial" w:cs="Arial"/>
          <w:lang w:val="en-US"/>
        </w:rPr>
      </w:pPr>
      <w:r w:rsidRPr="00682F6E">
        <w:rPr>
          <w:rFonts w:ascii="Arial" w:hAnsi="Arial" w:cs="Arial"/>
          <w:lang w:val="en-US"/>
        </w:rPr>
        <w:t xml:space="preserve">3GPP TS 38.213, </w:t>
      </w:r>
      <w:r w:rsidR="00511471" w:rsidRPr="00682F6E">
        <w:rPr>
          <w:rFonts w:ascii="Arial" w:hAnsi="Arial" w:cs="Arial"/>
          <w:lang w:val="en-US"/>
        </w:rPr>
        <w:t>3GPP NR Physical layer procedure for control, 2020</w:t>
      </w:r>
    </w:p>
    <w:p w14:paraId="7090DC62" w14:textId="6FF72D6E" w:rsidR="008823A3" w:rsidRPr="00933040" w:rsidRDefault="003F5D75" w:rsidP="008823A3">
      <w:pPr>
        <w:pStyle w:val="Reference"/>
        <w:rPr>
          <w:rFonts w:ascii="Arial" w:hAnsi="Arial" w:cs="Arial"/>
          <w:lang w:val="en-US"/>
        </w:rPr>
      </w:pPr>
      <w:r w:rsidRPr="003F5D75">
        <w:rPr>
          <w:rFonts w:ascii="Arial" w:hAnsi="Arial" w:cs="Arial"/>
        </w:rPr>
        <w:t>Chairman Notes for RAN1#103-e</w:t>
      </w:r>
    </w:p>
    <w:p w14:paraId="145D85A5" w14:textId="77777777" w:rsidR="00933040" w:rsidRDefault="00933040" w:rsidP="00933040">
      <w:pPr>
        <w:pStyle w:val="Reference"/>
        <w:numPr>
          <w:ilvl w:val="0"/>
          <w:numId w:val="0"/>
        </w:numPr>
        <w:ind w:left="567" w:hanging="567"/>
        <w:rPr>
          <w:rFonts w:ascii="Arial" w:hAnsi="Arial" w:cs="Arial"/>
        </w:rPr>
      </w:pPr>
    </w:p>
    <w:p w14:paraId="158AB2FE" w14:textId="77777777" w:rsidR="00534647" w:rsidRDefault="00534647" w:rsidP="00933040">
      <w:pPr>
        <w:pStyle w:val="Reference"/>
        <w:numPr>
          <w:ilvl w:val="0"/>
          <w:numId w:val="0"/>
        </w:numPr>
        <w:ind w:left="567" w:hanging="567"/>
        <w:rPr>
          <w:rFonts w:ascii="Arial" w:hAnsi="Arial" w:cs="Arial"/>
          <w:b/>
          <w:bCs/>
          <w:color w:val="FF0000"/>
        </w:rPr>
      </w:pPr>
    </w:p>
    <w:p w14:paraId="4D8F91DB" w14:textId="77777777" w:rsidR="008823A3" w:rsidRPr="00933040" w:rsidRDefault="008823A3" w:rsidP="00933040">
      <w:pPr>
        <w:pStyle w:val="Reference"/>
        <w:numPr>
          <w:ilvl w:val="0"/>
          <w:numId w:val="0"/>
        </w:numPr>
        <w:ind w:left="567" w:hanging="567"/>
        <w:rPr>
          <w:rFonts w:ascii="Arial" w:hAnsi="Arial" w:cs="Arial"/>
          <w:lang w:val="x-none"/>
        </w:rPr>
      </w:pPr>
    </w:p>
    <w:sectPr w:rsidR="008823A3" w:rsidRPr="0093304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FA4BA" w14:textId="77777777" w:rsidR="003F481A" w:rsidRDefault="003F481A">
      <w:r>
        <w:separator/>
      </w:r>
    </w:p>
  </w:endnote>
  <w:endnote w:type="continuationSeparator" w:id="0">
    <w:p w14:paraId="523B3631" w14:textId="77777777" w:rsidR="003F481A" w:rsidRDefault="003F481A">
      <w:r>
        <w:continuationSeparator/>
      </w:r>
    </w:p>
  </w:endnote>
  <w:endnote w:type="continuationNotice" w:id="1">
    <w:p w14:paraId="02E8AF12" w14:textId="77777777" w:rsidR="003F481A" w:rsidRDefault="003F4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Ericsson Capital TT"/>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A2206C" w:rsidRDefault="00A2206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14FF4" w14:textId="77777777" w:rsidR="003F481A" w:rsidRDefault="003F481A">
      <w:r>
        <w:separator/>
      </w:r>
    </w:p>
  </w:footnote>
  <w:footnote w:type="continuationSeparator" w:id="0">
    <w:p w14:paraId="3AC26C21" w14:textId="77777777" w:rsidR="003F481A" w:rsidRDefault="003F481A">
      <w:r>
        <w:continuationSeparator/>
      </w:r>
    </w:p>
  </w:footnote>
  <w:footnote w:type="continuationNotice" w:id="1">
    <w:p w14:paraId="537EB4D4" w14:textId="77777777" w:rsidR="003F481A" w:rsidRDefault="003F4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A2206C" w:rsidRDefault="00A220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7B696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6E1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910604C"/>
    <w:multiLevelType w:val="hybridMultilevel"/>
    <w:tmpl w:val="FE20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3257D"/>
    <w:multiLevelType w:val="hybridMultilevel"/>
    <w:tmpl w:val="DE7A91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27B05CF"/>
    <w:multiLevelType w:val="hybridMultilevel"/>
    <w:tmpl w:val="27AEB38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E93A37"/>
    <w:multiLevelType w:val="hybridMultilevel"/>
    <w:tmpl w:val="2F74E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DA421D0"/>
    <w:multiLevelType w:val="hybridMultilevel"/>
    <w:tmpl w:val="E27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41A8048A"/>
    <w:multiLevelType w:val="hybridMultilevel"/>
    <w:tmpl w:val="8DC406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5B147A6"/>
    <w:multiLevelType w:val="hybridMultilevel"/>
    <w:tmpl w:val="FB50D5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56" w15:restartNumberingAfterBreak="0">
    <w:nsid w:val="68316A2B"/>
    <w:multiLevelType w:val="hybridMultilevel"/>
    <w:tmpl w:val="973420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0" w15:restartNumberingAfterBreak="0">
    <w:nsid w:val="71714F42"/>
    <w:multiLevelType w:val="hybridMultilevel"/>
    <w:tmpl w:val="BDDAEEC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61" w15:restartNumberingAfterBreak="0">
    <w:nsid w:val="717A2A05"/>
    <w:multiLevelType w:val="hybridMultilevel"/>
    <w:tmpl w:val="89B69D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1995A96"/>
    <w:multiLevelType w:val="hybridMultilevel"/>
    <w:tmpl w:val="D1B23A66"/>
    <w:lvl w:ilvl="0" w:tplc="D5F479D2">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74F76907"/>
    <w:multiLevelType w:val="hybridMultilevel"/>
    <w:tmpl w:val="568EF4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5" w15:restartNumberingAfterBreak="0">
    <w:nsid w:val="77990B2C"/>
    <w:multiLevelType w:val="multilevel"/>
    <w:tmpl w:val="60785E38"/>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47"/>
  </w:num>
  <w:num w:numId="2">
    <w:abstractNumId w:val="34"/>
  </w:num>
  <w:num w:numId="3">
    <w:abstractNumId w:val="2"/>
  </w:num>
  <w:num w:numId="4">
    <w:abstractNumId w:val="48"/>
  </w:num>
  <w:num w:numId="5">
    <w:abstractNumId w:val="49"/>
  </w:num>
  <w:num w:numId="6">
    <w:abstractNumId w:val="15"/>
  </w:num>
  <w:num w:numId="7">
    <w:abstractNumId w:val="21"/>
  </w:num>
  <w:num w:numId="8">
    <w:abstractNumId w:val="8"/>
  </w:num>
  <w:num w:numId="9">
    <w:abstractNumId w:val="64"/>
  </w:num>
  <w:num w:numId="10">
    <w:abstractNumId w:val="59"/>
  </w:num>
  <w:num w:numId="11">
    <w:abstractNumId w:val="55"/>
  </w:num>
  <w:num w:numId="12">
    <w:abstractNumId w:val="65"/>
  </w:num>
  <w:num w:numId="13">
    <w:abstractNumId w:val="3"/>
  </w:num>
  <w:num w:numId="14">
    <w:abstractNumId w:val="35"/>
  </w:num>
  <w:num w:numId="15">
    <w:abstractNumId w:val="13"/>
  </w:num>
  <w:num w:numId="16">
    <w:abstractNumId w:val="43"/>
  </w:num>
  <w:num w:numId="17">
    <w:abstractNumId w:val="4"/>
  </w:num>
  <w:num w:numId="18">
    <w:abstractNumId w:val="36"/>
  </w:num>
  <w:num w:numId="19">
    <w:abstractNumId w:val="28"/>
  </w:num>
  <w:num w:numId="20">
    <w:abstractNumId w:val="42"/>
  </w:num>
  <w:num w:numId="21">
    <w:abstractNumId w:val="51"/>
  </w:num>
  <w:num w:numId="22">
    <w:abstractNumId w:val="29"/>
  </w:num>
  <w:num w:numId="23">
    <w:abstractNumId w:val="23"/>
  </w:num>
  <w:num w:numId="24">
    <w:abstractNumId w:val="1"/>
  </w:num>
  <w:num w:numId="25">
    <w:abstractNumId w:val="0"/>
  </w:num>
  <w:num w:numId="26">
    <w:abstractNumId w:val="37"/>
  </w:num>
  <w:num w:numId="27">
    <w:abstractNumId w:val="54"/>
  </w:num>
  <w:num w:numId="28">
    <w:abstractNumId w:val="31"/>
  </w:num>
  <w:num w:numId="29">
    <w:abstractNumId w:val="39"/>
  </w:num>
  <w:num w:numId="30">
    <w:abstractNumId w:val="19"/>
  </w:num>
  <w:num w:numId="31">
    <w:abstractNumId w:val="62"/>
  </w:num>
  <w:num w:numId="32">
    <w:abstractNumId w:val="53"/>
  </w:num>
  <w:num w:numId="33">
    <w:abstractNumId w:val="12"/>
  </w:num>
  <w:num w:numId="34">
    <w:abstractNumId w:val="24"/>
  </w:num>
  <w:num w:numId="35">
    <w:abstractNumId w:val="16"/>
  </w:num>
  <w:num w:numId="36">
    <w:abstractNumId w:val="60"/>
  </w:num>
  <w:num w:numId="37">
    <w:abstractNumId w:val="11"/>
  </w:num>
  <w:num w:numId="38">
    <w:abstractNumId w:val="56"/>
  </w:num>
  <w:num w:numId="39">
    <w:abstractNumId w:val="33"/>
  </w:num>
  <w:num w:numId="40">
    <w:abstractNumId w:val="20"/>
  </w:num>
  <w:num w:numId="41">
    <w:abstractNumId w:val="63"/>
  </w:num>
  <w:num w:numId="42">
    <w:abstractNumId w:val="6"/>
  </w:num>
  <w:num w:numId="43">
    <w:abstractNumId w:val="40"/>
  </w:num>
  <w:num w:numId="44">
    <w:abstractNumId w:val="52"/>
  </w:num>
  <w:num w:numId="45">
    <w:abstractNumId w:val="27"/>
  </w:num>
  <w:num w:numId="46">
    <w:abstractNumId w:val="14"/>
  </w:num>
  <w:num w:numId="47">
    <w:abstractNumId w:val="26"/>
  </w:num>
  <w:num w:numId="48">
    <w:abstractNumId w:val="30"/>
  </w:num>
  <w:num w:numId="49">
    <w:abstractNumId w:val="25"/>
  </w:num>
  <w:num w:numId="50">
    <w:abstractNumId w:val="45"/>
  </w:num>
  <w:num w:numId="51">
    <w:abstractNumId w:val="46"/>
  </w:num>
  <w:num w:numId="52">
    <w:abstractNumId w:val="22"/>
  </w:num>
  <w:num w:numId="53">
    <w:abstractNumId w:val="44"/>
  </w:num>
  <w:num w:numId="54">
    <w:abstractNumId w:val="61"/>
  </w:num>
  <w:num w:numId="55">
    <w:abstractNumId w:val="47"/>
  </w:num>
  <w:num w:numId="56">
    <w:abstractNumId w:val="41"/>
  </w:num>
  <w:num w:numId="57">
    <w:abstractNumId w:val="32"/>
  </w:num>
  <w:num w:numId="58">
    <w:abstractNumId w:val="9"/>
  </w:num>
  <w:num w:numId="59">
    <w:abstractNumId w:val="5"/>
  </w:num>
  <w:num w:numId="60">
    <w:abstractNumId w:val="17"/>
  </w:num>
  <w:num w:numId="61">
    <w:abstractNumId w:val="57"/>
  </w:num>
  <w:num w:numId="62">
    <w:abstractNumId w:val="65"/>
  </w:num>
  <w:num w:numId="63">
    <w:abstractNumId w:val="10"/>
  </w:num>
  <w:num w:numId="64">
    <w:abstractNumId w:val="18"/>
  </w:num>
  <w:num w:numId="65">
    <w:abstractNumId w:val="58"/>
  </w:num>
  <w:num w:numId="66">
    <w:abstractNumId w:val="38"/>
  </w:num>
  <w:num w:numId="67">
    <w:abstractNumId w:val="50"/>
  </w:num>
  <w:num w:numId="68">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5B4"/>
    <w:rsid w:val="000006E1"/>
    <w:rsid w:val="00002A37"/>
    <w:rsid w:val="00003638"/>
    <w:rsid w:val="000043FA"/>
    <w:rsid w:val="00004C09"/>
    <w:rsid w:val="00005644"/>
    <w:rsid w:val="0000564C"/>
    <w:rsid w:val="00005B77"/>
    <w:rsid w:val="00006446"/>
    <w:rsid w:val="00006896"/>
    <w:rsid w:val="00007CDC"/>
    <w:rsid w:val="00010F11"/>
    <w:rsid w:val="00011224"/>
    <w:rsid w:val="000112CD"/>
    <w:rsid w:val="00011B28"/>
    <w:rsid w:val="000122F4"/>
    <w:rsid w:val="00012CA8"/>
    <w:rsid w:val="00012F6D"/>
    <w:rsid w:val="00013960"/>
    <w:rsid w:val="00013AE8"/>
    <w:rsid w:val="00014A96"/>
    <w:rsid w:val="00014BAD"/>
    <w:rsid w:val="00015CC5"/>
    <w:rsid w:val="00015D15"/>
    <w:rsid w:val="0001655D"/>
    <w:rsid w:val="00017B1E"/>
    <w:rsid w:val="000200FA"/>
    <w:rsid w:val="000212CC"/>
    <w:rsid w:val="00021337"/>
    <w:rsid w:val="00021490"/>
    <w:rsid w:val="000214BF"/>
    <w:rsid w:val="000222E6"/>
    <w:rsid w:val="00022E23"/>
    <w:rsid w:val="00022FEE"/>
    <w:rsid w:val="00023185"/>
    <w:rsid w:val="00023F4F"/>
    <w:rsid w:val="000243D6"/>
    <w:rsid w:val="00024DDB"/>
    <w:rsid w:val="0002564D"/>
    <w:rsid w:val="00025C12"/>
    <w:rsid w:val="00025ECA"/>
    <w:rsid w:val="00027A4F"/>
    <w:rsid w:val="00027EB9"/>
    <w:rsid w:val="00031141"/>
    <w:rsid w:val="00031DB9"/>
    <w:rsid w:val="00031FA6"/>
    <w:rsid w:val="000325B8"/>
    <w:rsid w:val="00034C15"/>
    <w:rsid w:val="00036A46"/>
    <w:rsid w:val="00036BA1"/>
    <w:rsid w:val="000375CC"/>
    <w:rsid w:val="00037812"/>
    <w:rsid w:val="0003797C"/>
    <w:rsid w:val="000379DA"/>
    <w:rsid w:val="000400E6"/>
    <w:rsid w:val="000422E2"/>
    <w:rsid w:val="00042DA7"/>
    <w:rsid w:val="00042F22"/>
    <w:rsid w:val="00043006"/>
    <w:rsid w:val="000432E5"/>
    <w:rsid w:val="0004336E"/>
    <w:rsid w:val="000444EF"/>
    <w:rsid w:val="00045118"/>
    <w:rsid w:val="000453D0"/>
    <w:rsid w:val="000467F9"/>
    <w:rsid w:val="00046B41"/>
    <w:rsid w:val="00046BA5"/>
    <w:rsid w:val="0004741A"/>
    <w:rsid w:val="0004745C"/>
    <w:rsid w:val="00047730"/>
    <w:rsid w:val="0005037F"/>
    <w:rsid w:val="000505B1"/>
    <w:rsid w:val="00050668"/>
    <w:rsid w:val="00050701"/>
    <w:rsid w:val="000528BE"/>
    <w:rsid w:val="00052A07"/>
    <w:rsid w:val="00052F55"/>
    <w:rsid w:val="000534E3"/>
    <w:rsid w:val="00053F41"/>
    <w:rsid w:val="00053FED"/>
    <w:rsid w:val="000540E9"/>
    <w:rsid w:val="000550BA"/>
    <w:rsid w:val="00055395"/>
    <w:rsid w:val="00055696"/>
    <w:rsid w:val="00055FB8"/>
    <w:rsid w:val="0005606A"/>
    <w:rsid w:val="00056411"/>
    <w:rsid w:val="00057117"/>
    <w:rsid w:val="000616E7"/>
    <w:rsid w:val="00061CB2"/>
    <w:rsid w:val="0006235F"/>
    <w:rsid w:val="000628F9"/>
    <w:rsid w:val="000629B7"/>
    <w:rsid w:val="0006487E"/>
    <w:rsid w:val="00065E1A"/>
    <w:rsid w:val="0006646D"/>
    <w:rsid w:val="00067E6E"/>
    <w:rsid w:val="00067F7B"/>
    <w:rsid w:val="00070E19"/>
    <w:rsid w:val="00073160"/>
    <w:rsid w:val="00073EA3"/>
    <w:rsid w:val="00075E00"/>
    <w:rsid w:val="00077E5F"/>
    <w:rsid w:val="0008036A"/>
    <w:rsid w:val="00081251"/>
    <w:rsid w:val="00081AE6"/>
    <w:rsid w:val="0008277A"/>
    <w:rsid w:val="00083390"/>
    <w:rsid w:val="000838A5"/>
    <w:rsid w:val="00083B11"/>
    <w:rsid w:val="000855EB"/>
    <w:rsid w:val="00085B52"/>
    <w:rsid w:val="000861D6"/>
    <w:rsid w:val="000866F2"/>
    <w:rsid w:val="00087795"/>
    <w:rsid w:val="0009006D"/>
    <w:rsid w:val="0009009F"/>
    <w:rsid w:val="00091557"/>
    <w:rsid w:val="000923A2"/>
    <w:rsid w:val="000924C1"/>
    <w:rsid w:val="000924F0"/>
    <w:rsid w:val="00092B57"/>
    <w:rsid w:val="000932FC"/>
    <w:rsid w:val="0009331D"/>
    <w:rsid w:val="00093474"/>
    <w:rsid w:val="00093DDB"/>
    <w:rsid w:val="00094C3D"/>
    <w:rsid w:val="0009510F"/>
    <w:rsid w:val="00095BB6"/>
    <w:rsid w:val="00096244"/>
    <w:rsid w:val="00096E61"/>
    <w:rsid w:val="00097824"/>
    <w:rsid w:val="000A1B2F"/>
    <w:rsid w:val="000A1B7B"/>
    <w:rsid w:val="000A20C1"/>
    <w:rsid w:val="000A2C12"/>
    <w:rsid w:val="000A2F19"/>
    <w:rsid w:val="000A2FE2"/>
    <w:rsid w:val="000A4222"/>
    <w:rsid w:val="000A4CF4"/>
    <w:rsid w:val="000A56F2"/>
    <w:rsid w:val="000A6156"/>
    <w:rsid w:val="000A7A7D"/>
    <w:rsid w:val="000B000F"/>
    <w:rsid w:val="000B1866"/>
    <w:rsid w:val="000B212A"/>
    <w:rsid w:val="000B2719"/>
    <w:rsid w:val="000B294F"/>
    <w:rsid w:val="000B3341"/>
    <w:rsid w:val="000B37CD"/>
    <w:rsid w:val="000B3A8F"/>
    <w:rsid w:val="000B42B2"/>
    <w:rsid w:val="000B4AB9"/>
    <w:rsid w:val="000B58C3"/>
    <w:rsid w:val="000B61E9"/>
    <w:rsid w:val="000B6E50"/>
    <w:rsid w:val="000B7B90"/>
    <w:rsid w:val="000B7C23"/>
    <w:rsid w:val="000C165A"/>
    <w:rsid w:val="000C239C"/>
    <w:rsid w:val="000C2E19"/>
    <w:rsid w:val="000C32AE"/>
    <w:rsid w:val="000C3488"/>
    <w:rsid w:val="000C3570"/>
    <w:rsid w:val="000C4FCF"/>
    <w:rsid w:val="000C610B"/>
    <w:rsid w:val="000C6DA7"/>
    <w:rsid w:val="000D0747"/>
    <w:rsid w:val="000D0D07"/>
    <w:rsid w:val="000D2762"/>
    <w:rsid w:val="000D2793"/>
    <w:rsid w:val="000D3129"/>
    <w:rsid w:val="000D324E"/>
    <w:rsid w:val="000D33C0"/>
    <w:rsid w:val="000D3806"/>
    <w:rsid w:val="000D4797"/>
    <w:rsid w:val="000D5A22"/>
    <w:rsid w:val="000D5B39"/>
    <w:rsid w:val="000D6B8A"/>
    <w:rsid w:val="000E0527"/>
    <w:rsid w:val="000E075C"/>
    <w:rsid w:val="000E1C11"/>
    <w:rsid w:val="000E1E92"/>
    <w:rsid w:val="000E2000"/>
    <w:rsid w:val="000E3712"/>
    <w:rsid w:val="000E4B54"/>
    <w:rsid w:val="000E552B"/>
    <w:rsid w:val="000E606C"/>
    <w:rsid w:val="000F06D6"/>
    <w:rsid w:val="000F0EB1"/>
    <w:rsid w:val="000F0EC1"/>
    <w:rsid w:val="000F1106"/>
    <w:rsid w:val="000F25AE"/>
    <w:rsid w:val="000F261E"/>
    <w:rsid w:val="000F3ABA"/>
    <w:rsid w:val="000F3BE9"/>
    <w:rsid w:val="000F3F6C"/>
    <w:rsid w:val="000F5683"/>
    <w:rsid w:val="000F6DF3"/>
    <w:rsid w:val="00100081"/>
    <w:rsid w:val="001005FF"/>
    <w:rsid w:val="00105083"/>
    <w:rsid w:val="001062FB"/>
    <w:rsid w:val="001063E6"/>
    <w:rsid w:val="00106436"/>
    <w:rsid w:val="001069E3"/>
    <w:rsid w:val="001105CA"/>
    <w:rsid w:val="00110C3C"/>
    <w:rsid w:val="00110CE1"/>
    <w:rsid w:val="00110E64"/>
    <w:rsid w:val="00111F8A"/>
    <w:rsid w:val="001126F6"/>
    <w:rsid w:val="001128EE"/>
    <w:rsid w:val="00113023"/>
    <w:rsid w:val="00113CF4"/>
    <w:rsid w:val="00114110"/>
    <w:rsid w:val="00114906"/>
    <w:rsid w:val="001152A0"/>
    <w:rsid w:val="001153EA"/>
    <w:rsid w:val="00115643"/>
    <w:rsid w:val="00115C5A"/>
    <w:rsid w:val="00116765"/>
    <w:rsid w:val="00117769"/>
    <w:rsid w:val="00117D47"/>
    <w:rsid w:val="001219F5"/>
    <w:rsid w:val="00121A20"/>
    <w:rsid w:val="00121ADD"/>
    <w:rsid w:val="0012377F"/>
    <w:rsid w:val="00123D44"/>
    <w:rsid w:val="00124314"/>
    <w:rsid w:val="00124BB4"/>
    <w:rsid w:val="0012547E"/>
    <w:rsid w:val="00126B4A"/>
    <w:rsid w:val="00130019"/>
    <w:rsid w:val="001302D7"/>
    <w:rsid w:val="0013033A"/>
    <w:rsid w:val="00130C84"/>
    <w:rsid w:val="001314C3"/>
    <w:rsid w:val="00132A4A"/>
    <w:rsid w:val="00132FD0"/>
    <w:rsid w:val="00133345"/>
    <w:rsid w:val="001344C0"/>
    <w:rsid w:val="001344E1"/>
    <w:rsid w:val="001346FA"/>
    <w:rsid w:val="00134EFA"/>
    <w:rsid w:val="00135252"/>
    <w:rsid w:val="00136B6A"/>
    <w:rsid w:val="00137AB5"/>
    <w:rsid w:val="00137AD1"/>
    <w:rsid w:val="00137E96"/>
    <w:rsid w:val="00137F0B"/>
    <w:rsid w:val="001405CE"/>
    <w:rsid w:val="00141173"/>
    <w:rsid w:val="0014192F"/>
    <w:rsid w:val="001459DE"/>
    <w:rsid w:val="001473A2"/>
    <w:rsid w:val="00147468"/>
    <w:rsid w:val="001474AB"/>
    <w:rsid w:val="001500B5"/>
    <w:rsid w:val="00151291"/>
    <w:rsid w:val="001518C8"/>
    <w:rsid w:val="001518F0"/>
    <w:rsid w:val="00151E23"/>
    <w:rsid w:val="001526E0"/>
    <w:rsid w:val="001551B5"/>
    <w:rsid w:val="00155862"/>
    <w:rsid w:val="0015742E"/>
    <w:rsid w:val="0015746D"/>
    <w:rsid w:val="00161AFA"/>
    <w:rsid w:val="00161E8D"/>
    <w:rsid w:val="0016208C"/>
    <w:rsid w:val="001632EB"/>
    <w:rsid w:val="0016342F"/>
    <w:rsid w:val="00163B90"/>
    <w:rsid w:val="00163F1C"/>
    <w:rsid w:val="00164107"/>
    <w:rsid w:val="00164CB3"/>
    <w:rsid w:val="00165834"/>
    <w:rsid w:val="001659C1"/>
    <w:rsid w:val="00165B23"/>
    <w:rsid w:val="001668A2"/>
    <w:rsid w:val="00166D31"/>
    <w:rsid w:val="001679DF"/>
    <w:rsid w:val="001722CC"/>
    <w:rsid w:val="00173A8E"/>
    <w:rsid w:val="00174A61"/>
    <w:rsid w:val="00174A93"/>
    <w:rsid w:val="0017502C"/>
    <w:rsid w:val="001758F9"/>
    <w:rsid w:val="00176D90"/>
    <w:rsid w:val="001771A2"/>
    <w:rsid w:val="00177D1A"/>
    <w:rsid w:val="001801AC"/>
    <w:rsid w:val="0018143F"/>
    <w:rsid w:val="001817F6"/>
    <w:rsid w:val="00181FF8"/>
    <w:rsid w:val="00182029"/>
    <w:rsid w:val="00183F19"/>
    <w:rsid w:val="001846DF"/>
    <w:rsid w:val="00184898"/>
    <w:rsid w:val="00184946"/>
    <w:rsid w:val="00184EFC"/>
    <w:rsid w:val="00184FF0"/>
    <w:rsid w:val="00186FAA"/>
    <w:rsid w:val="00190501"/>
    <w:rsid w:val="00190AC1"/>
    <w:rsid w:val="001914B9"/>
    <w:rsid w:val="0019199C"/>
    <w:rsid w:val="00193159"/>
    <w:rsid w:val="0019341A"/>
    <w:rsid w:val="0019400B"/>
    <w:rsid w:val="001944A0"/>
    <w:rsid w:val="00195C87"/>
    <w:rsid w:val="00195E00"/>
    <w:rsid w:val="00196CDD"/>
    <w:rsid w:val="00197DF9"/>
    <w:rsid w:val="001A0532"/>
    <w:rsid w:val="001A1987"/>
    <w:rsid w:val="001A2564"/>
    <w:rsid w:val="001A316C"/>
    <w:rsid w:val="001A3CA0"/>
    <w:rsid w:val="001A4928"/>
    <w:rsid w:val="001A5174"/>
    <w:rsid w:val="001A5F91"/>
    <w:rsid w:val="001A6173"/>
    <w:rsid w:val="001A6A52"/>
    <w:rsid w:val="001A6CBA"/>
    <w:rsid w:val="001A7BAA"/>
    <w:rsid w:val="001B0D97"/>
    <w:rsid w:val="001B0F60"/>
    <w:rsid w:val="001B1735"/>
    <w:rsid w:val="001B2511"/>
    <w:rsid w:val="001B2FD3"/>
    <w:rsid w:val="001B305C"/>
    <w:rsid w:val="001B3D5A"/>
    <w:rsid w:val="001B3E49"/>
    <w:rsid w:val="001B4D8A"/>
    <w:rsid w:val="001B5A5D"/>
    <w:rsid w:val="001B63BC"/>
    <w:rsid w:val="001B6BEA"/>
    <w:rsid w:val="001B7918"/>
    <w:rsid w:val="001B7F43"/>
    <w:rsid w:val="001C0CA8"/>
    <w:rsid w:val="001C1CE5"/>
    <w:rsid w:val="001C2996"/>
    <w:rsid w:val="001C3D2A"/>
    <w:rsid w:val="001C46A5"/>
    <w:rsid w:val="001C4898"/>
    <w:rsid w:val="001C5B73"/>
    <w:rsid w:val="001C64E4"/>
    <w:rsid w:val="001C6DC3"/>
    <w:rsid w:val="001C70E2"/>
    <w:rsid w:val="001C715B"/>
    <w:rsid w:val="001C775C"/>
    <w:rsid w:val="001D20EE"/>
    <w:rsid w:val="001D51BA"/>
    <w:rsid w:val="001D52A7"/>
    <w:rsid w:val="001D53E7"/>
    <w:rsid w:val="001D6342"/>
    <w:rsid w:val="001D6D4F"/>
    <w:rsid w:val="001D6D53"/>
    <w:rsid w:val="001E0894"/>
    <w:rsid w:val="001E0AC9"/>
    <w:rsid w:val="001E13F0"/>
    <w:rsid w:val="001E37F3"/>
    <w:rsid w:val="001E4025"/>
    <w:rsid w:val="001E419D"/>
    <w:rsid w:val="001E5886"/>
    <w:rsid w:val="001E58E2"/>
    <w:rsid w:val="001E666E"/>
    <w:rsid w:val="001E6B45"/>
    <w:rsid w:val="001E7437"/>
    <w:rsid w:val="001E7AED"/>
    <w:rsid w:val="001E7E5E"/>
    <w:rsid w:val="001F0B83"/>
    <w:rsid w:val="001F1481"/>
    <w:rsid w:val="001F1E95"/>
    <w:rsid w:val="001F21AD"/>
    <w:rsid w:val="001F2277"/>
    <w:rsid w:val="001F2ABF"/>
    <w:rsid w:val="001F3916"/>
    <w:rsid w:val="001F3BA7"/>
    <w:rsid w:val="001F3D9E"/>
    <w:rsid w:val="001F54C5"/>
    <w:rsid w:val="001F5581"/>
    <w:rsid w:val="001F662C"/>
    <w:rsid w:val="001F6735"/>
    <w:rsid w:val="001F6CFE"/>
    <w:rsid w:val="001F7074"/>
    <w:rsid w:val="00200467"/>
    <w:rsid w:val="00200490"/>
    <w:rsid w:val="00201F3A"/>
    <w:rsid w:val="00202C34"/>
    <w:rsid w:val="00203CC7"/>
    <w:rsid w:val="00203CF0"/>
    <w:rsid w:val="00203F96"/>
    <w:rsid w:val="00204039"/>
    <w:rsid w:val="002046CC"/>
    <w:rsid w:val="002059FB"/>
    <w:rsid w:val="002063DB"/>
    <w:rsid w:val="002069B2"/>
    <w:rsid w:val="00207C85"/>
    <w:rsid w:val="00207FA3"/>
    <w:rsid w:val="002109D9"/>
    <w:rsid w:val="002115E8"/>
    <w:rsid w:val="00213355"/>
    <w:rsid w:val="00213712"/>
    <w:rsid w:val="00213734"/>
    <w:rsid w:val="00214B58"/>
    <w:rsid w:val="00214DA8"/>
    <w:rsid w:val="0021526C"/>
    <w:rsid w:val="00215423"/>
    <w:rsid w:val="002158FA"/>
    <w:rsid w:val="00215B97"/>
    <w:rsid w:val="0021611D"/>
    <w:rsid w:val="002179F2"/>
    <w:rsid w:val="00217D18"/>
    <w:rsid w:val="0022005A"/>
    <w:rsid w:val="00220600"/>
    <w:rsid w:val="002209AB"/>
    <w:rsid w:val="002224DB"/>
    <w:rsid w:val="0022320C"/>
    <w:rsid w:val="00223B83"/>
    <w:rsid w:val="00223FCB"/>
    <w:rsid w:val="00225161"/>
    <w:rsid w:val="002252C3"/>
    <w:rsid w:val="00225C54"/>
    <w:rsid w:val="00227DFF"/>
    <w:rsid w:val="00227FBD"/>
    <w:rsid w:val="00230765"/>
    <w:rsid w:val="00230D18"/>
    <w:rsid w:val="002310AE"/>
    <w:rsid w:val="00231394"/>
    <w:rsid w:val="002319E4"/>
    <w:rsid w:val="00232113"/>
    <w:rsid w:val="00232BE8"/>
    <w:rsid w:val="002355CD"/>
    <w:rsid w:val="00235632"/>
    <w:rsid w:val="00235872"/>
    <w:rsid w:val="00241559"/>
    <w:rsid w:val="0024282E"/>
    <w:rsid w:val="002435B3"/>
    <w:rsid w:val="00244808"/>
    <w:rsid w:val="002458EB"/>
    <w:rsid w:val="00245C76"/>
    <w:rsid w:val="002460D6"/>
    <w:rsid w:val="00247FB8"/>
    <w:rsid w:val="002500C8"/>
    <w:rsid w:val="00251304"/>
    <w:rsid w:val="002518CC"/>
    <w:rsid w:val="00252F49"/>
    <w:rsid w:val="002533D4"/>
    <w:rsid w:val="00253E17"/>
    <w:rsid w:val="00255F4C"/>
    <w:rsid w:val="00256B91"/>
    <w:rsid w:val="00256C8A"/>
    <w:rsid w:val="00257543"/>
    <w:rsid w:val="002613D6"/>
    <w:rsid w:val="002617E7"/>
    <w:rsid w:val="002617F5"/>
    <w:rsid w:val="00261A23"/>
    <w:rsid w:val="00262249"/>
    <w:rsid w:val="002626B8"/>
    <w:rsid w:val="00264228"/>
    <w:rsid w:val="00264334"/>
    <w:rsid w:val="0026473E"/>
    <w:rsid w:val="0026494E"/>
    <w:rsid w:val="002655C7"/>
    <w:rsid w:val="0026574B"/>
    <w:rsid w:val="00265A9B"/>
    <w:rsid w:val="00266214"/>
    <w:rsid w:val="00266636"/>
    <w:rsid w:val="00267C83"/>
    <w:rsid w:val="00267E43"/>
    <w:rsid w:val="0027007D"/>
    <w:rsid w:val="002702CF"/>
    <w:rsid w:val="00270F8B"/>
    <w:rsid w:val="0027144F"/>
    <w:rsid w:val="00271813"/>
    <w:rsid w:val="00271A3B"/>
    <w:rsid w:val="00271B5C"/>
    <w:rsid w:val="00271EBA"/>
    <w:rsid w:val="00271F3A"/>
    <w:rsid w:val="0027251F"/>
    <w:rsid w:val="00273278"/>
    <w:rsid w:val="002737F4"/>
    <w:rsid w:val="00273985"/>
    <w:rsid w:val="00273B4E"/>
    <w:rsid w:val="00273E61"/>
    <w:rsid w:val="00274A61"/>
    <w:rsid w:val="00275CDC"/>
    <w:rsid w:val="00276853"/>
    <w:rsid w:val="002777BD"/>
    <w:rsid w:val="00277E41"/>
    <w:rsid w:val="002805D7"/>
    <w:rsid w:val="002805F5"/>
    <w:rsid w:val="00280751"/>
    <w:rsid w:val="002808EE"/>
    <w:rsid w:val="002818EA"/>
    <w:rsid w:val="002820BA"/>
    <w:rsid w:val="0028280A"/>
    <w:rsid w:val="002836CB"/>
    <w:rsid w:val="002837FE"/>
    <w:rsid w:val="00283BC8"/>
    <w:rsid w:val="00283FA0"/>
    <w:rsid w:val="00285075"/>
    <w:rsid w:val="002862EC"/>
    <w:rsid w:val="00286ACD"/>
    <w:rsid w:val="00286CCC"/>
    <w:rsid w:val="00287838"/>
    <w:rsid w:val="00287C4F"/>
    <w:rsid w:val="00290249"/>
    <w:rsid w:val="002907B5"/>
    <w:rsid w:val="00292EB7"/>
    <w:rsid w:val="00292EDA"/>
    <w:rsid w:val="0029592D"/>
    <w:rsid w:val="00296227"/>
    <w:rsid w:val="00296F44"/>
    <w:rsid w:val="00297280"/>
    <w:rsid w:val="0029777D"/>
    <w:rsid w:val="002A055E"/>
    <w:rsid w:val="002A1D4E"/>
    <w:rsid w:val="002A1E10"/>
    <w:rsid w:val="002A24AC"/>
    <w:rsid w:val="002A2869"/>
    <w:rsid w:val="002A349A"/>
    <w:rsid w:val="002A55BC"/>
    <w:rsid w:val="002A55E9"/>
    <w:rsid w:val="002A7379"/>
    <w:rsid w:val="002A7827"/>
    <w:rsid w:val="002B004B"/>
    <w:rsid w:val="002B01B8"/>
    <w:rsid w:val="002B08A9"/>
    <w:rsid w:val="002B210D"/>
    <w:rsid w:val="002B24D6"/>
    <w:rsid w:val="002B5CBC"/>
    <w:rsid w:val="002B5EE8"/>
    <w:rsid w:val="002B6C5B"/>
    <w:rsid w:val="002B77C1"/>
    <w:rsid w:val="002B7841"/>
    <w:rsid w:val="002B7CA6"/>
    <w:rsid w:val="002C264D"/>
    <w:rsid w:val="002C3190"/>
    <w:rsid w:val="002C3AF9"/>
    <w:rsid w:val="002C41E6"/>
    <w:rsid w:val="002C5021"/>
    <w:rsid w:val="002C6A4F"/>
    <w:rsid w:val="002C73A1"/>
    <w:rsid w:val="002D071A"/>
    <w:rsid w:val="002D0A95"/>
    <w:rsid w:val="002D169F"/>
    <w:rsid w:val="002D1D9A"/>
    <w:rsid w:val="002D34B2"/>
    <w:rsid w:val="002D3A42"/>
    <w:rsid w:val="002D3BFA"/>
    <w:rsid w:val="002D427C"/>
    <w:rsid w:val="002D48B0"/>
    <w:rsid w:val="002D5B37"/>
    <w:rsid w:val="002D6FCE"/>
    <w:rsid w:val="002D7637"/>
    <w:rsid w:val="002E0CF0"/>
    <w:rsid w:val="002E17F2"/>
    <w:rsid w:val="002E22FD"/>
    <w:rsid w:val="002E2459"/>
    <w:rsid w:val="002E41F6"/>
    <w:rsid w:val="002E4A49"/>
    <w:rsid w:val="002E7CAE"/>
    <w:rsid w:val="002E7D99"/>
    <w:rsid w:val="002E7F53"/>
    <w:rsid w:val="002F0255"/>
    <w:rsid w:val="002F13E4"/>
    <w:rsid w:val="002F161E"/>
    <w:rsid w:val="002F17A3"/>
    <w:rsid w:val="002F1C45"/>
    <w:rsid w:val="002F1C91"/>
    <w:rsid w:val="002F25A0"/>
    <w:rsid w:val="002F2771"/>
    <w:rsid w:val="002F37A9"/>
    <w:rsid w:val="002F41B0"/>
    <w:rsid w:val="002F545F"/>
    <w:rsid w:val="002F7B55"/>
    <w:rsid w:val="00301CE6"/>
    <w:rsid w:val="0030256B"/>
    <w:rsid w:val="0030290F"/>
    <w:rsid w:val="00302ACC"/>
    <w:rsid w:val="00302C1C"/>
    <w:rsid w:val="003032B2"/>
    <w:rsid w:val="0030334F"/>
    <w:rsid w:val="0030501F"/>
    <w:rsid w:val="0030675C"/>
    <w:rsid w:val="00307203"/>
    <w:rsid w:val="00307BA1"/>
    <w:rsid w:val="00311702"/>
    <w:rsid w:val="003118CD"/>
    <w:rsid w:val="00311E82"/>
    <w:rsid w:val="00313FD6"/>
    <w:rsid w:val="003143BD"/>
    <w:rsid w:val="0031473F"/>
    <w:rsid w:val="00314B8C"/>
    <w:rsid w:val="00315363"/>
    <w:rsid w:val="003161A0"/>
    <w:rsid w:val="003171D7"/>
    <w:rsid w:val="00317960"/>
    <w:rsid w:val="00317A5F"/>
    <w:rsid w:val="00320233"/>
    <w:rsid w:val="003203ED"/>
    <w:rsid w:val="00321316"/>
    <w:rsid w:val="00322C9F"/>
    <w:rsid w:val="003248CC"/>
    <w:rsid w:val="00324D23"/>
    <w:rsid w:val="003262D2"/>
    <w:rsid w:val="00326A68"/>
    <w:rsid w:val="00327019"/>
    <w:rsid w:val="0032795F"/>
    <w:rsid w:val="003302A5"/>
    <w:rsid w:val="0033039E"/>
    <w:rsid w:val="00330932"/>
    <w:rsid w:val="003315C9"/>
    <w:rsid w:val="00331695"/>
    <w:rsid w:val="00331751"/>
    <w:rsid w:val="00332A08"/>
    <w:rsid w:val="003337F0"/>
    <w:rsid w:val="00334579"/>
    <w:rsid w:val="00335858"/>
    <w:rsid w:val="003360E3"/>
    <w:rsid w:val="00336BDA"/>
    <w:rsid w:val="00337567"/>
    <w:rsid w:val="00337706"/>
    <w:rsid w:val="00337754"/>
    <w:rsid w:val="00337843"/>
    <w:rsid w:val="00340698"/>
    <w:rsid w:val="00341ABF"/>
    <w:rsid w:val="00342BD7"/>
    <w:rsid w:val="00345E0B"/>
    <w:rsid w:val="00346434"/>
    <w:rsid w:val="00346CB9"/>
    <w:rsid w:val="00346DB5"/>
    <w:rsid w:val="003477B1"/>
    <w:rsid w:val="00347B55"/>
    <w:rsid w:val="003503B7"/>
    <w:rsid w:val="003513CA"/>
    <w:rsid w:val="00351E08"/>
    <w:rsid w:val="00351F88"/>
    <w:rsid w:val="00354855"/>
    <w:rsid w:val="00357380"/>
    <w:rsid w:val="003579D6"/>
    <w:rsid w:val="00357B23"/>
    <w:rsid w:val="0036002D"/>
    <w:rsid w:val="003602D9"/>
    <w:rsid w:val="00360445"/>
    <w:rsid w:val="003604CE"/>
    <w:rsid w:val="00361307"/>
    <w:rsid w:val="00362590"/>
    <w:rsid w:val="00364531"/>
    <w:rsid w:val="00364E8A"/>
    <w:rsid w:val="003650CD"/>
    <w:rsid w:val="00365A2B"/>
    <w:rsid w:val="00365ED8"/>
    <w:rsid w:val="00366C83"/>
    <w:rsid w:val="00367151"/>
    <w:rsid w:val="00367D48"/>
    <w:rsid w:val="00370E47"/>
    <w:rsid w:val="003729CE"/>
    <w:rsid w:val="00372A56"/>
    <w:rsid w:val="00373B46"/>
    <w:rsid w:val="003740EE"/>
    <w:rsid w:val="003742AC"/>
    <w:rsid w:val="00374B3D"/>
    <w:rsid w:val="00375114"/>
    <w:rsid w:val="003752EE"/>
    <w:rsid w:val="00377CE1"/>
    <w:rsid w:val="00377F2A"/>
    <w:rsid w:val="003814EC"/>
    <w:rsid w:val="0038181A"/>
    <w:rsid w:val="00381B8F"/>
    <w:rsid w:val="00381DAC"/>
    <w:rsid w:val="00381EEA"/>
    <w:rsid w:val="00382525"/>
    <w:rsid w:val="00383B80"/>
    <w:rsid w:val="00383F5C"/>
    <w:rsid w:val="00385313"/>
    <w:rsid w:val="00385BF0"/>
    <w:rsid w:val="00385EE8"/>
    <w:rsid w:val="00386124"/>
    <w:rsid w:val="003871A8"/>
    <w:rsid w:val="00387684"/>
    <w:rsid w:val="003904E3"/>
    <w:rsid w:val="00392F6E"/>
    <w:rsid w:val="0039323F"/>
    <w:rsid w:val="0039332C"/>
    <w:rsid w:val="0039337F"/>
    <w:rsid w:val="0039391B"/>
    <w:rsid w:val="003939FF"/>
    <w:rsid w:val="003951DF"/>
    <w:rsid w:val="0039543E"/>
    <w:rsid w:val="003A054C"/>
    <w:rsid w:val="003A0F93"/>
    <w:rsid w:val="003A2223"/>
    <w:rsid w:val="003A2A0F"/>
    <w:rsid w:val="003A45A1"/>
    <w:rsid w:val="003A4BCF"/>
    <w:rsid w:val="003A4FCC"/>
    <w:rsid w:val="003A5B0A"/>
    <w:rsid w:val="003A682A"/>
    <w:rsid w:val="003A6BAC"/>
    <w:rsid w:val="003A70A4"/>
    <w:rsid w:val="003A7EF3"/>
    <w:rsid w:val="003B159C"/>
    <w:rsid w:val="003B369F"/>
    <w:rsid w:val="003B36A3"/>
    <w:rsid w:val="003B63CF"/>
    <w:rsid w:val="003B64BB"/>
    <w:rsid w:val="003B65D6"/>
    <w:rsid w:val="003B73AB"/>
    <w:rsid w:val="003B7FE5"/>
    <w:rsid w:val="003C0A46"/>
    <w:rsid w:val="003C11C8"/>
    <w:rsid w:val="003C18C0"/>
    <w:rsid w:val="003C2702"/>
    <w:rsid w:val="003C2797"/>
    <w:rsid w:val="003C4177"/>
    <w:rsid w:val="003C5214"/>
    <w:rsid w:val="003C5671"/>
    <w:rsid w:val="003C7806"/>
    <w:rsid w:val="003D0F6C"/>
    <w:rsid w:val="003D109F"/>
    <w:rsid w:val="003D1A53"/>
    <w:rsid w:val="003D2478"/>
    <w:rsid w:val="003D278F"/>
    <w:rsid w:val="003D325B"/>
    <w:rsid w:val="003D3C45"/>
    <w:rsid w:val="003D441B"/>
    <w:rsid w:val="003D55EB"/>
    <w:rsid w:val="003D5683"/>
    <w:rsid w:val="003D5B1F"/>
    <w:rsid w:val="003D608F"/>
    <w:rsid w:val="003D6CFC"/>
    <w:rsid w:val="003D7A1E"/>
    <w:rsid w:val="003E0812"/>
    <w:rsid w:val="003E0EBD"/>
    <w:rsid w:val="003E15FA"/>
    <w:rsid w:val="003E2093"/>
    <w:rsid w:val="003E43DC"/>
    <w:rsid w:val="003E4BDE"/>
    <w:rsid w:val="003E5363"/>
    <w:rsid w:val="003E55E4"/>
    <w:rsid w:val="003E6F99"/>
    <w:rsid w:val="003E725B"/>
    <w:rsid w:val="003E74E3"/>
    <w:rsid w:val="003E761B"/>
    <w:rsid w:val="003F03CC"/>
    <w:rsid w:val="003F05C7"/>
    <w:rsid w:val="003F0681"/>
    <w:rsid w:val="003F1050"/>
    <w:rsid w:val="003F11DE"/>
    <w:rsid w:val="003F2CD4"/>
    <w:rsid w:val="003F321E"/>
    <w:rsid w:val="003F3A7F"/>
    <w:rsid w:val="003F40EE"/>
    <w:rsid w:val="003F419A"/>
    <w:rsid w:val="003F481A"/>
    <w:rsid w:val="003F482D"/>
    <w:rsid w:val="003F48BD"/>
    <w:rsid w:val="003F5339"/>
    <w:rsid w:val="003F58FE"/>
    <w:rsid w:val="003F5A84"/>
    <w:rsid w:val="003F5D75"/>
    <w:rsid w:val="003F60F4"/>
    <w:rsid w:val="003F6BBE"/>
    <w:rsid w:val="003F6D60"/>
    <w:rsid w:val="003F6E51"/>
    <w:rsid w:val="003F7BF5"/>
    <w:rsid w:val="003F7E7F"/>
    <w:rsid w:val="004000E8"/>
    <w:rsid w:val="0040132F"/>
    <w:rsid w:val="00401CCC"/>
    <w:rsid w:val="00402E2B"/>
    <w:rsid w:val="0040366E"/>
    <w:rsid w:val="004040D4"/>
    <w:rsid w:val="00404D3A"/>
    <w:rsid w:val="0040512B"/>
    <w:rsid w:val="00405C79"/>
    <w:rsid w:val="00405CA5"/>
    <w:rsid w:val="004060FB"/>
    <w:rsid w:val="00406606"/>
    <w:rsid w:val="004074CB"/>
    <w:rsid w:val="00407CD3"/>
    <w:rsid w:val="00410134"/>
    <w:rsid w:val="004108B7"/>
    <w:rsid w:val="00410B72"/>
    <w:rsid w:val="00410BA6"/>
    <w:rsid w:val="00410DE7"/>
    <w:rsid w:val="00410E6D"/>
    <w:rsid w:val="00410F18"/>
    <w:rsid w:val="00412498"/>
    <w:rsid w:val="0041263E"/>
    <w:rsid w:val="00412D85"/>
    <w:rsid w:val="00412FD3"/>
    <w:rsid w:val="004130D3"/>
    <w:rsid w:val="0041359B"/>
    <w:rsid w:val="00413912"/>
    <w:rsid w:val="00413AAC"/>
    <w:rsid w:val="00413E92"/>
    <w:rsid w:val="00414317"/>
    <w:rsid w:val="0041685C"/>
    <w:rsid w:val="004177CF"/>
    <w:rsid w:val="0041788E"/>
    <w:rsid w:val="00420CA8"/>
    <w:rsid w:val="00421105"/>
    <w:rsid w:val="0042114D"/>
    <w:rsid w:val="00422AA4"/>
    <w:rsid w:val="00422EFF"/>
    <w:rsid w:val="004242F4"/>
    <w:rsid w:val="0042471E"/>
    <w:rsid w:val="00425798"/>
    <w:rsid w:val="00427248"/>
    <w:rsid w:val="00427748"/>
    <w:rsid w:val="0043033E"/>
    <w:rsid w:val="00431BD8"/>
    <w:rsid w:val="00431FD8"/>
    <w:rsid w:val="00431FF5"/>
    <w:rsid w:val="00432294"/>
    <w:rsid w:val="00433501"/>
    <w:rsid w:val="00433512"/>
    <w:rsid w:val="004340E7"/>
    <w:rsid w:val="0043419D"/>
    <w:rsid w:val="00435E90"/>
    <w:rsid w:val="0043729E"/>
    <w:rsid w:val="00437447"/>
    <w:rsid w:val="00437E30"/>
    <w:rsid w:val="00441045"/>
    <w:rsid w:val="00441A92"/>
    <w:rsid w:val="00441E13"/>
    <w:rsid w:val="00442294"/>
    <w:rsid w:val="004431DC"/>
    <w:rsid w:val="00444A27"/>
    <w:rsid w:val="00444F56"/>
    <w:rsid w:val="00445C28"/>
    <w:rsid w:val="004460C6"/>
    <w:rsid w:val="00446488"/>
    <w:rsid w:val="004479B0"/>
    <w:rsid w:val="004516E5"/>
    <w:rsid w:val="004517AA"/>
    <w:rsid w:val="00452CAC"/>
    <w:rsid w:val="00454EC8"/>
    <w:rsid w:val="004553A8"/>
    <w:rsid w:val="00455D1A"/>
    <w:rsid w:val="00457565"/>
    <w:rsid w:val="0045770C"/>
    <w:rsid w:val="00457B71"/>
    <w:rsid w:val="0046027A"/>
    <w:rsid w:val="00462F39"/>
    <w:rsid w:val="004631F9"/>
    <w:rsid w:val="00463C55"/>
    <w:rsid w:val="00464444"/>
    <w:rsid w:val="00464689"/>
    <w:rsid w:val="00465D06"/>
    <w:rsid w:val="0046624A"/>
    <w:rsid w:val="004669E2"/>
    <w:rsid w:val="00470BEA"/>
    <w:rsid w:val="00470C31"/>
    <w:rsid w:val="00471DE0"/>
    <w:rsid w:val="004720AF"/>
    <w:rsid w:val="004734D0"/>
    <w:rsid w:val="0047556B"/>
    <w:rsid w:val="0047558B"/>
    <w:rsid w:val="00475842"/>
    <w:rsid w:val="00477768"/>
    <w:rsid w:val="0048018D"/>
    <w:rsid w:val="004808E1"/>
    <w:rsid w:val="004816D4"/>
    <w:rsid w:val="00482C98"/>
    <w:rsid w:val="004838D9"/>
    <w:rsid w:val="00483EC9"/>
    <w:rsid w:val="00485DA4"/>
    <w:rsid w:val="00485FA5"/>
    <w:rsid w:val="0048697A"/>
    <w:rsid w:val="004871B4"/>
    <w:rsid w:val="004901DC"/>
    <w:rsid w:val="004902D5"/>
    <w:rsid w:val="00492403"/>
    <w:rsid w:val="00492BC5"/>
    <w:rsid w:val="00492D15"/>
    <w:rsid w:val="004943BD"/>
    <w:rsid w:val="004946EB"/>
    <w:rsid w:val="00495123"/>
    <w:rsid w:val="00495A53"/>
    <w:rsid w:val="004964F1"/>
    <w:rsid w:val="00496927"/>
    <w:rsid w:val="004A0054"/>
    <w:rsid w:val="004A05B1"/>
    <w:rsid w:val="004A0C64"/>
    <w:rsid w:val="004A16BC"/>
    <w:rsid w:val="004A2B94"/>
    <w:rsid w:val="004A64D3"/>
    <w:rsid w:val="004A76B0"/>
    <w:rsid w:val="004A7D1D"/>
    <w:rsid w:val="004A7E4B"/>
    <w:rsid w:val="004B2474"/>
    <w:rsid w:val="004B2788"/>
    <w:rsid w:val="004B3B26"/>
    <w:rsid w:val="004B5CD7"/>
    <w:rsid w:val="004B6F6A"/>
    <w:rsid w:val="004B77D9"/>
    <w:rsid w:val="004B7C0C"/>
    <w:rsid w:val="004C0B87"/>
    <w:rsid w:val="004C19C8"/>
    <w:rsid w:val="004C2F9C"/>
    <w:rsid w:val="004C372A"/>
    <w:rsid w:val="004C3898"/>
    <w:rsid w:val="004C7172"/>
    <w:rsid w:val="004D06EF"/>
    <w:rsid w:val="004D076E"/>
    <w:rsid w:val="004D0D2E"/>
    <w:rsid w:val="004D1F87"/>
    <w:rsid w:val="004D36B1"/>
    <w:rsid w:val="004D6633"/>
    <w:rsid w:val="004D6F81"/>
    <w:rsid w:val="004D7474"/>
    <w:rsid w:val="004D7D9F"/>
    <w:rsid w:val="004D7EBD"/>
    <w:rsid w:val="004E085D"/>
    <w:rsid w:val="004E098C"/>
    <w:rsid w:val="004E15C1"/>
    <w:rsid w:val="004E22E3"/>
    <w:rsid w:val="004E2680"/>
    <w:rsid w:val="004E2822"/>
    <w:rsid w:val="004E28F9"/>
    <w:rsid w:val="004E462E"/>
    <w:rsid w:val="004E49F0"/>
    <w:rsid w:val="004E4EC2"/>
    <w:rsid w:val="004E52B7"/>
    <w:rsid w:val="004E56DC"/>
    <w:rsid w:val="004E6435"/>
    <w:rsid w:val="004E76F4"/>
    <w:rsid w:val="004F079E"/>
    <w:rsid w:val="004F0A50"/>
    <w:rsid w:val="004F0B4E"/>
    <w:rsid w:val="004F0B6C"/>
    <w:rsid w:val="004F0B85"/>
    <w:rsid w:val="004F1B47"/>
    <w:rsid w:val="004F2078"/>
    <w:rsid w:val="004F3858"/>
    <w:rsid w:val="004F4DA3"/>
    <w:rsid w:val="004F5A07"/>
    <w:rsid w:val="005003A1"/>
    <w:rsid w:val="0050162F"/>
    <w:rsid w:val="00501717"/>
    <w:rsid w:val="00501838"/>
    <w:rsid w:val="00501C27"/>
    <w:rsid w:val="00501C49"/>
    <w:rsid w:val="00502FC9"/>
    <w:rsid w:val="00503941"/>
    <w:rsid w:val="00503CA6"/>
    <w:rsid w:val="005043AF"/>
    <w:rsid w:val="00504A5E"/>
    <w:rsid w:val="00505F7E"/>
    <w:rsid w:val="00506106"/>
    <w:rsid w:val="00506557"/>
    <w:rsid w:val="0050677A"/>
    <w:rsid w:val="00506F50"/>
    <w:rsid w:val="005073ED"/>
    <w:rsid w:val="005079D9"/>
    <w:rsid w:val="005108D8"/>
    <w:rsid w:val="00511310"/>
    <w:rsid w:val="00511471"/>
    <w:rsid w:val="005116F9"/>
    <w:rsid w:val="00511A16"/>
    <w:rsid w:val="00511B38"/>
    <w:rsid w:val="00512987"/>
    <w:rsid w:val="00512AA6"/>
    <w:rsid w:val="005153A7"/>
    <w:rsid w:val="00515799"/>
    <w:rsid w:val="00515949"/>
    <w:rsid w:val="00516CB5"/>
    <w:rsid w:val="0052011C"/>
    <w:rsid w:val="005219CF"/>
    <w:rsid w:val="00522E54"/>
    <w:rsid w:val="00526621"/>
    <w:rsid w:val="0052796B"/>
    <w:rsid w:val="00530BF4"/>
    <w:rsid w:val="00530E97"/>
    <w:rsid w:val="0053233F"/>
    <w:rsid w:val="00532D4D"/>
    <w:rsid w:val="005338C9"/>
    <w:rsid w:val="00534647"/>
    <w:rsid w:val="00534B59"/>
    <w:rsid w:val="00534DC7"/>
    <w:rsid w:val="00536759"/>
    <w:rsid w:val="00537A11"/>
    <w:rsid w:val="00537C62"/>
    <w:rsid w:val="00541643"/>
    <w:rsid w:val="00541C00"/>
    <w:rsid w:val="005430E9"/>
    <w:rsid w:val="005434E9"/>
    <w:rsid w:val="00543EC7"/>
    <w:rsid w:val="00545062"/>
    <w:rsid w:val="00545068"/>
    <w:rsid w:val="0054529C"/>
    <w:rsid w:val="0054577B"/>
    <w:rsid w:val="00546970"/>
    <w:rsid w:val="005469BC"/>
    <w:rsid w:val="00547438"/>
    <w:rsid w:val="00547722"/>
    <w:rsid w:val="00550115"/>
    <w:rsid w:val="005525FB"/>
    <w:rsid w:val="00552C54"/>
    <w:rsid w:val="00552E18"/>
    <w:rsid w:val="0055304D"/>
    <w:rsid w:val="00554E19"/>
    <w:rsid w:val="005559DA"/>
    <w:rsid w:val="00560451"/>
    <w:rsid w:val="00560912"/>
    <w:rsid w:val="0056121F"/>
    <w:rsid w:val="00561DE0"/>
    <w:rsid w:val="00562B14"/>
    <w:rsid w:val="0056517A"/>
    <w:rsid w:val="0056547A"/>
    <w:rsid w:val="005665CF"/>
    <w:rsid w:val="00566693"/>
    <w:rsid w:val="005668CD"/>
    <w:rsid w:val="005669DC"/>
    <w:rsid w:val="00570C27"/>
    <w:rsid w:val="00571D6B"/>
    <w:rsid w:val="00571D9C"/>
    <w:rsid w:val="00572505"/>
    <w:rsid w:val="005755C5"/>
    <w:rsid w:val="00576ABC"/>
    <w:rsid w:val="00576E30"/>
    <w:rsid w:val="0058111A"/>
    <w:rsid w:val="005813C2"/>
    <w:rsid w:val="005821BE"/>
    <w:rsid w:val="00582809"/>
    <w:rsid w:val="00582900"/>
    <w:rsid w:val="00583822"/>
    <w:rsid w:val="00583D71"/>
    <w:rsid w:val="005849A5"/>
    <w:rsid w:val="0058537C"/>
    <w:rsid w:val="00586CDA"/>
    <w:rsid w:val="00587056"/>
    <w:rsid w:val="0058798C"/>
    <w:rsid w:val="005900FA"/>
    <w:rsid w:val="00590444"/>
    <w:rsid w:val="005915A8"/>
    <w:rsid w:val="00591E35"/>
    <w:rsid w:val="00593317"/>
    <w:rsid w:val="005935A4"/>
    <w:rsid w:val="00594267"/>
    <w:rsid w:val="00594377"/>
    <w:rsid w:val="0059467F"/>
    <w:rsid w:val="005948C2"/>
    <w:rsid w:val="00594C04"/>
    <w:rsid w:val="00595DCA"/>
    <w:rsid w:val="0059779B"/>
    <w:rsid w:val="005979B8"/>
    <w:rsid w:val="005A0F1A"/>
    <w:rsid w:val="005A1231"/>
    <w:rsid w:val="005A209A"/>
    <w:rsid w:val="005A4963"/>
    <w:rsid w:val="005A547F"/>
    <w:rsid w:val="005A59CC"/>
    <w:rsid w:val="005A5FFB"/>
    <w:rsid w:val="005A662D"/>
    <w:rsid w:val="005A783B"/>
    <w:rsid w:val="005A7CED"/>
    <w:rsid w:val="005B1409"/>
    <w:rsid w:val="005B35D7"/>
    <w:rsid w:val="005B392A"/>
    <w:rsid w:val="005B3AA3"/>
    <w:rsid w:val="005B43E3"/>
    <w:rsid w:val="005B481A"/>
    <w:rsid w:val="005B4B5B"/>
    <w:rsid w:val="005B6147"/>
    <w:rsid w:val="005B6F83"/>
    <w:rsid w:val="005B7D0D"/>
    <w:rsid w:val="005C08A4"/>
    <w:rsid w:val="005C535B"/>
    <w:rsid w:val="005C60F3"/>
    <w:rsid w:val="005C61B2"/>
    <w:rsid w:val="005C6F51"/>
    <w:rsid w:val="005C74FB"/>
    <w:rsid w:val="005C7D4B"/>
    <w:rsid w:val="005C7EA0"/>
    <w:rsid w:val="005D1602"/>
    <w:rsid w:val="005D3F56"/>
    <w:rsid w:val="005D69A2"/>
    <w:rsid w:val="005D7D2F"/>
    <w:rsid w:val="005E061D"/>
    <w:rsid w:val="005E19F1"/>
    <w:rsid w:val="005E2FB8"/>
    <w:rsid w:val="005E385F"/>
    <w:rsid w:val="005E5B81"/>
    <w:rsid w:val="005E79D4"/>
    <w:rsid w:val="005E7C27"/>
    <w:rsid w:val="005E7FBC"/>
    <w:rsid w:val="005F275A"/>
    <w:rsid w:val="005F2CB1"/>
    <w:rsid w:val="005F3025"/>
    <w:rsid w:val="005F3666"/>
    <w:rsid w:val="005F40E2"/>
    <w:rsid w:val="005F42A3"/>
    <w:rsid w:val="005F5289"/>
    <w:rsid w:val="005F618C"/>
    <w:rsid w:val="005F70BD"/>
    <w:rsid w:val="005F78CA"/>
    <w:rsid w:val="005F7E32"/>
    <w:rsid w:val="00601773"/>
    <w:rsid w:val="00601886"/>
    <w:rsid w:val="006021B3"/>
    <w:rsid w:val="00602272"/>
    <w:rsid w:val="0060283C"/>
    <w:rsid w:val="00602ADF"/>
    <w:rsid w:val="00602F3A"/>
    <w:rsid w:val="0060477F"/>
    <w:rsid w:val="00604F14"/>
    <w:rsid w:val="00605241"/>
    <w:rsid w:val="006073F1"/>
    <w:rsid w:val="00607756"/>
    <w:rsid w:val="006078CE"/>
    <w:rsid w:val="006104CC"/>
    <w:rsid w:val="00610CAB"/>
    <w:rsid w:val="00611B83"/>
    <w:rsid w:val="006122EA"/>
    <w:rsid w:val="00613257"/>
    <w:rsid w:val="006156A8"/>
    <w:rsid w:val="00616694"/>
    <w:rsid w:val="00617359"/>
    <w:rsid w:val="00617D0D"/>
    <w:rsid w:val="00617FDD"/>
    <w:rsid w:val="00620A71"/>
    <w:rsid w:val="00620D80"/>
    <w:rsid w:val="00621E70"/>
    <w:rsid w:val="006234A6"/>
    <w:rsid w:val="00624250"/>
    <w:rsid w:val="00624DFB"/>
    <w:rsid w:val="0062655C"/>
    <w:rsid w:val="00626A48"/>
    <w:rsid w:val="00630001"/>
    <w:rsid w:val="006308FA"/>
    <w:rsid w:val="00630E01"/>
    <w:rsid w:val="006311B3"/>
    <w:rsid w:val="00631F55"/>
    <w:rsid w:val="0063284C"/>
    <w:rsid w:val="006336A2"/>
    <w:rsid w:val="00635A01"/>
    <w:rsid w:val="00636398"/>
    <w:rsid w:val="0063685D"/>
    <w:rsid w:val="006368D3"/>
    <w:rsid w:val="0063704A"/>
    <w:rsid w:val="00637147"/>
    <w:rsid w:val="006377EC"/>
    <w:rsid w:val="00640F80"/>
    <w:rsid w:val="00640F90"/>
    <w:rsid w:val="0064101B"/>
    <w:rsid w:val="0064151F"/>
    <w:rsid w:val="00641533"/>
    <w:rsid w:val="0064208D"/>
    <w:rsid w:val="00643475"/>
    <w:rsid w:val="0064396A"/>
    <w:rsid w:val="006447B3"/>
    <w:rsid w:val="0064513C"/>
    <w:rsid w:val="0064624E"/>
    <w:rsid w:val="00647739"/>
    <w:rsid w:val="006505DE"/>
    <w:rsid w:val="00650AB9"/>
    <w:rsid w:val="006532A3"/>
    <w:rsid w:val="006543A7"/>
    <w:rsid w:val="00655733"/>
    <w:rsid w:val="00655ACD"/>
    <w:rsid w:val="00655E9E"/>
    <w:rsid w:val="00656592"/>
    <w:rsid w:val="00656A92"/>
    <w:rsid w:val="00656DDE"/>
    <w:rsid w:val="0066011D"/>
    <w:rsid w:val="006607C0"/>
    <w:rsid w:val="006613A6"/>
    <w:rsid w:val="006627A2"/>
    <w:rsid w:val="00662D5D"/>
    <w:rsid w:val="006634E6"/>
    <w:rsid w:val="00663919"/>
    <w:rsid w:val="0066470A"/>
    <w:rsid w:val="0066550F"/>
    <w:rsid w:val="006655EE"/>
    <w:rsid w:val="00666E11"/>
    <w:rsid w:val="0066794F"/>
    <w:rsid w:val="00667EE7"/>
    <w:rsid w:val="00670922"/>
    <w:rsid w:val="00670BE1"/>
    <w:rsid w:val="00670E32"/>
    <w:rsid w:val="00670EB3"/>
    <w:rsid w:val="0067218F"/>
    <w:rsid w:val="00673276"/>
    <w:rsid w:val="006741F2"/>
    <w:rsid w:val="00674C64"/>
    <w:rsid w:val="00674CC3"/>
    <w:rsid w:val="00675C72"/>
    <w:rsid w:val="006760FB"/>
    <w:rsid w:val="0067700C"/>
    <w:rsid w:val="006771F9"/>
    <w:rsid w:val="006776D7"/>
    <w:rsid w:val="00680325"/>
    <w:rsid w:val="00680D5E"/>
    <w:rsid w:val="00681003"/>
    <w:rsid w:val="006817C9"/>
    <w:rsid w:val="00681DFB"/>
    <w:rsid w:val="006825B2"/>
    <w:rsid w:val="00682CA5"/>
    <w:rsid w:val="00682F6E"/>
    <w:rsid w:val="00683ECE"/>
    <w:rsid w:val="00684260"/>
    <w:rsid w:val="00684811"/>
    <w:rsid w:val="0068644F"/>
    <w:rsid w:val="00691661"/>
    <w:rsid w:val="00691C58"/>
    <w:rsid w:val="00691E97"/>
    <w:rsid w:val="00694344"/>
    <w:rsid w:val="00694718"/>
    <w:rsid w:val="00695388"/>
    <w:rsid w:val="00695591"/>
    <w:rsid w:val="006956F6"/>
    <w:rsid w:val="006958D7"/>
    <w:rsid w:val="00695FC2"/>
    <w:rsid w:val="0069616B"/>
    <w:rsid w:val="00696949"/>
    <w:rsid w:val="00697052"/>
    <w:rsid w:val="0069769D"/>
    <w:rsid w:val="00697E40"/>
    <w:rsid w:val="006A114B"/>
    <w:rsid w:val="006A131A"/>
    <w:rsid w:val="006A3B7B"/>
    <w:rsid w:val="006A464C"/>
    <w:rsid w:val="006A46FB"/>
    <w:rsid w:val="006A47C0"/>
    <w:rsid w:val="006A55CC"/>
    <w:rsid w:val="006A5A50"/>
    <w:rsid w:val="006A5B02"/>
    <w:rsid w:val="006A5E28"/>
    <w:rsid w:val="006A697B"/>
    <w:rsid w:val="006A78B7"/>
    <w:rsid w:val="006A7AFF"/>
    <w:rsid w:val="006B11D3"/>
    <w:rsid w:val="006B1816"/>
    <w:rsid w:val="006B2099"/>
    <w:rsid w:val="006B260F"/>
    <w:rsid w:val="006B2673"/>
    <w:rsid w:val="006B2E18"/>
    <w:rsid w:val="006B3032"/>
    <w:rsid w:val="006B3F12"/>
    <w:rsid w:val="006B4C88"/>
    <w:rsid w:val="006B50CF"/>
    <w:rsid w:val="006B736C"/>
    <w:rsid w:val="006B73FD"/>
    <w:rsid w:val="006B7DE6"/>
    <w:rsid w:val="006C027C"/>
    <w:rsid w:val="006C03B8"/>
    <w:rsid w:val="006C0808"/>
    <w:rsid w:val="006C081C"/>
    <w:rsid w:val="006C2336"/>
    <w:rsid w:val="006C3035"/>
    <w:rsid w:val="006C5041"/>
    <w:rsid w:val="006C5DEC"/>
    <w:rsid w:val="006C5EC9"/>
    <w:rsid w:val="006C6059"/>
    <w:rsid w:val="006C7522"/>
    <w:rsid w:val="006D6F08"/>
    <w:rsid w:val="006D6FFE"/>
    <w:rsid w:val="006E062C"/>
    <w:rsid w:val="006E1C5A"/>
    <w:rsid w:val="006E1C82"/>
    <w:rsid w:val="006E28B7"/>
    <w:rsid w:val="006E2A9B"/>
    <w:rsid w:val="006E3310"/>
    <w:rsid w:val="006E3572"/>
    <w:rsid w:val="006E41D8"/>
    <w:rsid w:val="006E4481"/>
    <w:rsid w:val="006E4E39"/>
    <w:rsid w:val="006E565E"/>
    <w:rsid w:val="006E673D"/>
    <w:rsid w:val="006E7D3B"/>
    <w:rsid w:val="006F00CC"/>
    <w:rsid w:val="006F0CD1"/>
    <w:rsid w:val="006F1A62"/>
    <w:rsid w:val="006F1B70"/>
    <w:rsid w:val="006F3255"/>
    <w:rsid w:val="006F341D"/>
    <w:rsid w:val="006F3B51"/>
    <w:rsid w:val="006F3CDE"/>
    <w:rsid w:val="006F4A4C"/>
    <w:rsid w:val="006F554D"/>
    <w:rsid w:val="006F58D4"/>
    <w:rsid w:val="006F6582"/>
    <w:rsid w:val="0070090B"/>
    <w:rsid w:val="00700AE7"/>
    <w:rsid w:val="00701A0C"/>
    <w:rsid w:val="00701F2F"/>
    <w:rsid w:val="0070346E"/>
    <w:rsid w:val="00704EDB"/>
    <w:rsid w:val="00705A9C"/>
    <w:rsid w:val="00706101"/>
    <w:rsid w:val="00707072"/>
    <w:rsid w:val="0070715B"/>
    <w:rsid w:val="00707A6E"/>
    <w:rsid w:val="00707C92"/>
    <w:rsid w:val="00707D61"/>
    <w:rsid w:val="00710128"/>
    <w:rsid w:val="007101B5"/>
    <w:rsid w:val="007103F8"/>
    <w:rsid w:val="00712287"/>
    <w:rsid w:val="00712772"/>
    <w:rsid w:val="00714773"/>
    <w:rsid w:val="007148D3"/>
    <w:rsid w:val="00715B9A"/>
    <w:rsid w:val="00715E3E"/>
    <w:rsid w:val="00720356"/>
    <w:rsid w:val="00721944"/>
    <w:rsid w:val="0072277F"/>
    <w:rsid w:val="00722816"/>
    <w:rsid w:val="00723137"/>
    <w:rsid w:val="00723DB6"/>
    <w:rsid w:val="00724771"/>
    <w:rsid w:val="007257D0"/>
    <w:rsid w:val="007261CD"/>
    <w:rsid w:val="00726391"/>
    <w:rsid w:val="00726EA6"/>
    <w:rsid w:val="00727208"/>
    <w:rsid w:val="007272F0"/>
    <w:rsid w:val="00727680"/>
    <w:rsid w:val="00730B60"/>
    <w:rsid w:val="007348B1"/>
    <w:rsid w:val="007348DA"/>
    <w:rsid w:val="00735D39"/>
    <w:rsid w:val="00735F2D"/>
    <w:rsid w:val="00735FCF"/>
    <w:rsid w:val="007362A6"/>
    <w:rsid w:val="00736A7F"/>
    <w:rsid w:val="00736D7D"/>
    <w:rsid w:val="00740E58"/>
    <w:rsid w:val="00741D00"/>
    <w:rsid w:val="00742295"/>
    <w:rsid w:val="0074348A"/>
    <w:rsid w:val="0074414F"/>
    <w:rsid w:val="007445A0"/>
    <w:rsid w:val="007448D5"/>
    <w:rsid w:val="007449B8"/>
    <w:rsid w:val="0074524B"/>
    <w:rsid w:val="0074570C"/>
    <w:rsid w:val="00746352"/>
    <w:rsid w:val="007464BB"/>
    <w:rsid w:val="00747015"/>
    <w:rsid w:val="00747A79"/>
    <w:rsid w:val="00747D8B"/>
    <w:rsid w:val="00751228"/>
    <w:rsid w:val="00751793"/>
    <w:rsid w:val="007526D1"/>
    <w:rsid w:val="00752C13"/>
    <w:rsid w:val="00752D71"/>
    <w:rsid w:val="007533BE"/>
    <w:rsid w:val="0075390B"/>
    <w:rsid w:val="00754C27"/>
    <w:rsid w:val="007554B5"/>
    <w:rsid w:val="0075691D"/>
    <w:rsid w:val="00756C3D"/>
    <w:rsid w:val="007571E1"/>
    <w:rsid w:val="007604B2"/>
    <w:rsid w:val="0076162B"/>
    <w:rsid w:val="00762454"/>
    <w:rsid w:val="00762E0F"/>
    <w:rsid w:val="0076400C"/>
    <w:rsid w:val="00765281"/>
    <w:rsid w:val="00766475"/>
    <w:rsid w:val="00766AD2"/>
    <w:rsid w:val="00766BAD"/>
    <w:rsid w:val="00770159"/>
    <w:rsid w:val="00771E70"/>
    <w:rsid w:val="007729A2"/>
    <w:rsid w:val="00773278"/>
    <w:rsid w:val="00773CDD"/>
    <w:rsid w:val="007741EC"/>
    <w:rsid w:val="007750F2"/>
    <w:rsid w:val="007755F2"/>
    <w:rsid w:val="00775B12"/>
    <w:rsid w:val="007763AD"/>
    <w:rsid w:val="00776971"/>
    <w:rsid w:val="00780849"/>
    <w:rsid w:val="00780A80"/>
    <w:rsid w:val="00780C6E"/>
    <w:rsid w:val="0078177E"/>
    <w:rsid w:val="0078304C"/>
    <w:rsid w:val="00783673"/>
    <w:rsid w:val="0078391C"/>
    <w:rsid w:val="00783C63"/>
    <w:rsid w:val="007845EE"/>
    <w:rsid w:val="00784DA3"/>
    <w:rsid w:val="00785490"/>
    <w:rsid w:val="00785B55"/>
    <w:rsid w:val="007861A5"/>
    <w:rsid w:val="00787457"/>
    <w:rsid w:val="00787C8B"/>
    <w:rsid w:val="00790B12"/>
    <w:rsid w:val="00790FAC"/>
    <w:rsid w:val="00791424"/>
    <w:rsid w:val="007925EA"/>
    <w:rsid w:val="00793CD8"/>
    <w:rsid w:val="007944B9"/>
    <w:rsid w:val="00794697"/>
    <w:rsid w:val="00794C31"/>
    <w:rsid w:val="00794FB5"/>
    <w:rsid w:val="00795C92"/>
    <w:rsid w:val="007961EE"/>
    <w:rsid w:val="00796231"/>
    <w:rsid w:val="00797EED"/>
    <w:rsid w:val="007A0907"/>
    <w:rsid w:val="007A113D"/>
    <w:rsid w:val="007A1CB3"/>
    <w:rsid w:val="007A306F"/>
    <w:rsid w:val="007A31A2"/>
    <w:rsid w:val="007A43A6"/>
    <w:rsid w:val="007A475E"/>
    <w:rsid w:val="007A4D07"/>
    <w:rsid w:val="007A58A6"/>
    <w:rsid w:val="007B10E5"/>
    <w:rsid w:val="007B1E10"/>
    <w:rsid w:val="007B27E2"/>
    <w:rsid w:val="007B3BAB"/>
    <w:rsid w:val="007B3D2D"/>
    <w:rsid w:val="007B4A55"/>
    <w:rsid w:val="007B4C79"/>
    <w:rsid w:val="007B4F73"/>
    <w:rsid w:val="007B50AE"/>
    <w:rsid w:val="007B51DF"/>
    <w:rsid w:val="007B5573"/>
    <w:rsid w:val="007B6CE5"/>
    <w:rsid w:val="007B7A6F"/>
    <w:rsid w:val="007C0007"/>
    <w:rsid w:val="007C05DD"/>
    <w:rsid w:val="007C1752"/>
    <w:rsid w:val="007C3141"/>
    <w:rsid w:val="007C37A3"/>
    <w:rsid w:val="007C3D18"/>
    <w:rsid w:val="007C60BF"/>
    <w:rsid w:val="007C69FE"/>
    <w:rsid w:val="007C6A07"/>
    <w:rsid w:val="007C6AFD"/>
    <w:rsid w:val="007C6D65"/>
    <w:rsid w:val="007C6DD4"/>
    <w:rsid w:val="007C7074"/>
    <w:rsid w:val="007C75A1"/>
    <w:rsid w:val="007C77A5"/>
    <w:rsid w:val="007D04E5"/>
    <w:rsid w:val="007D0A38"/>
    <w:rsid w:val="007D21D0"/>
    <w:rsid w:val="007D22BF"/>
    <w:rsid w:val="007D363C"/>
    <w:rsid w:val="007D37FA"/>
    <w:rsid w:val="007D443C"/>
    <w:rsid w:val="007D485E"/>
    <w:rsid w:val="007D50FF"/>
    <w:rsid w:val="007D5901"/>
    <w:rsid w:val="007D748A"/>
    <w:rsid w:val="007D7526"/>
    <w:rsid w:val="007E05D1"/>
    <w:rsid w:val="007E0877"/>
    <w:rsid w:val="007E4610"/>
    <w:rsid w:val="007E4715"/>
    <w:rsid w:val="007E505B"/>
    <w:rsid w:val="007E5BCE"/>
    <w:rsid w:val="007E698A"/>
    <w:rsid w:val="007E7091"/>
    <w:rsid w:val="007F0064"/>
    <w:rsid w:val="007F04CF"/>
    <w:rsid w:val="007F0F68"/>
    <w:rsid w:val="007F2868"/>
    <w:rsid w:val="007F3639"/>
    <w:rsid w:val="007F4431"/>
    <w:rsid w:val="007F5D26"/>
    <w:rsid w:val="007F5F3F"/>
    <w:rsid w:val="008012CF"/>
    <w:rsid w:val="008014B1"/>
    <w:rsid w:val="00801E68"/>
    <w:rsid w:val="00802680"/>
    <w:rsid w:val="00802BF6"/>
    <w:rsid w:val="00802DFD"/>
    <w:rsid w:val="00803FAE"/>
    <w:rsid w:val="00804050"/>
    <w:rsid w:val="008042C9"/>
    <w:rsid w:val="00804309"/>
    <w:rsid w:val="00804B7B"/>
    <w:rsid w:val="00804BFD"/>
    <w:rsid w:val="0080605F"/>
    <w:rsid w:val="00806294"/>
    <w:rsid w:val="00807786"/>
    <w:rsid w:val="00807EEB"/>
    <w:rsid w:val="00810356"/>
    <w:rsid w:val="00811495"/>
    <w:rsid w:val="00811718"/>
    <w:rsid w:val="00811FCB"/>
    <w:rsid w:val="0081240E"/>
    <w:rsid w:val="0081533F"/>
    <w:rsid w:val="008158D6"/>
    <w:rsid w:val="00816365"/>
    <w:rsid w:val="00817196"/>
    <w:rsid w:val="0082103B"/>
    <w:rsid w:val="008225BA"/>
    <w:rsid w:val="008235DB"/>
    <w:rsid w:val="008235FF"/>
    <w:rsid w:val="00823C76"/>
    <w:rsid w:val="00824AB4"/>
    <w:rsid w:val="00824B92"/>
    <w:rsid w:val="00825C42"/>
    <w:rsid w:val="00825D25"/>
    <w:rsid w:val="00826F74"/>
    <w:rsid w:val="00827016"/>
    <w:rsid w:val="008270FD"/>
    <w:rsid w:val="0082747A"/>
    <w:rsid w:val="008278F8"/>
    <w:rsid w:val="00827C76"/>
    <w:rsid w:val="00827D6F"/>
    <w:rsid w:val="00827ECF"/>
    <w:rsid w:val="00830499"/>
    <w:rsid w:val="0083112E"/>
    <w:rsid w:val="00834AD8"/>
    <w:rsid w:val="00836EF1"/>
    <w:rsid w:val="00836F6D"/>
    <w:rsid w:val="008376AC"/>
    <w:rsid w:val="00837B8A"/>
    <w:rsid w:val="00837C0D"/>
    <w:rsid w:val="0084138C"/>
    <w:rsid w:val="008422D2"/>
    <w:rsid w:val="00842665"/>
    <w:rsid w:val="00842765"/>
    <w:rsid w:val="008444E8"/>
    <w:rsid w:val="00844E80"/>
    <w:rsid w:val="0084587F"/>
    <w:rsid w:val="00846FE7"/>
    <w:rsid w:val="008472E9"/>
    <w:rsid w:val="008479DD"/>
    <w:rsid w:val="00850CB1"/>
    <w:rsid w:val="00853FA8"/>
    <w:rsid w:val="00854F14"/>
    <w:rsid w:val="0085503C"/>
    <w:rsid w:val="00855CAB"/>
    <w:rsid w:val="00855F34"/>
    <w:rsid w:val="00856911"/>
    <w:rsid w:val="008577DF"/>
    <w:rsid w:val="0086004E"/>
    <w:rsid w:val="008611EC"/>
    <w:rsid w:val="00861A15"/>
    <w:rsid w:val="00866C09"/>
    <w:rsid w:val="008677FD"/>
    <w:rsid w:val="00867D86"/>
    <w:rsid w:val="008706D4"/>
    <w:rsid w:val="00870F8A"/>
    <w:rsid w:val="008719A4"/>
    <w:rsid w:val="00871B17"/>
    <w:rsid w:val="00871D23"/>
    <w:rsid w:val="00872232"/>
    <w:rsid w:val="00872F96"/>
    <w:rsid w:val="00873480"/>
    <w:rsid w:val="00873B8A"/>
    <w:rsid w:val="00873DB2"/>
    <w:rsid w:val="00874312"/>
    <w:rsid w:val="0087437C"/>
    <w:rsid w:val="00874572"/>
    <w:rsid w:val="0087536A"/>
    <w:rsid w:val="00875CD7"/>
    <w:rsid w:val="00876B4D"/>
    <w:rsid w:val="008771CD"/>
    <w:rsid w:val="00877314"/>
    <w:rsid w:val="008773B7"/>
    <w:rsid w:val="00877C9C"/>
    <w:rsid w:val="00877F18"/>
    <w:rsid w:val="00877F67"/>
    <w:rsid w:val="00880425"/>
    <w:rsid w:val="00881581"/>
    <w:rsid w:val="00881B7E"/>
    <w:rsid w:val="00882274"/>
    <w:rsid w:val="008823A3"/>
    <w:rsid w:val="008837C1"/>
    <w:rsid w:val="0088461E"/>
    <w:rsid w:val="00886E93"/>
    <w:rsid w:val="008905EA"/>
    <w:rsid w:val="00890D18"/>
    <w:rsid w:val="00891F7E"/>
    <w:rsid w:val="00892342"/>
    <w:rsid w:val="00892963"/>
    <w:rsid w:val="00892976"/>
    <w:rsid w:val="00893313"/>
    <w:rsid w:val="008941E3"/>
    <w:rsid w:val="00894A88"/>
    <w:rsid w:val="00895386"/>
    <w:rsid w:val="00896683"/>
    <w:rsid w:val="0089687F"/>
    <w:rsid w:val="008A049C"/>
    <w:rsid w:val="008A1258"/>
    <w:rsid w:val="008A2067"/>
    <w:rsid w:val="008A21FF"/>
    <w:rsid w:val="008A2CE2"/>
    <w:rsid w:val="008A30AC"/>
    <w:rsid w:val="008A3728"/>
    <w:rsid w:val="008A416E"/>
    <w:rsid w:val="008A44B8"/>
    <w:rsid w:val="008A51A8"/>
    <w:rsid w:val="008A523F"/>
    <w:rsid w:val="008A54C7"/>
    <w:rsid w:val="008A5A45"/>
    <w:rsid w:val="008A74C6"/>
    <w:rsid w:val="008A77D8"/>
    <w:rsid w:val="008B0483"/>
    <w:rsid w:val="008B120C"/>
    <w:rsid w:val="008B2163"/>
    <w:rsid w:val="008B3797"/>
    <w:rsid w:val="008B4D60"/>
    <w:rsid w:val="008B4D67"/>
    <w:rsid w:val="008B51A0"/>
    <w:rsid w:val="008B592A"/>
    <w:rsid w:val="008B7B5C"/>
    <w:rsid w:val="008C0076"/>
    <w:rsid w:val="008C0C99"/>
    <w:rsid w:val="008C1507"/>
    <w:rsid w:val="008C2017"/>
    <w:rsid w:val="008C2516"/>
    <w:rsid w:val="008C38B2"/>
    <w:rsid w:val="008C4958"/>
    <w:rsid w:val="008C4B7C"/>
    <w:rsid w:val="008C4BAA"/>
    <w:rsid w:val="008C5AC5"/>
    <w:rsid w:val="008C676F"/>
    <w:rsid w:val="008C6A05"/>
    <w:rsid w:val="008C6AE8"/>
    <w:rsid w:val="008C6AF2"/>
    <w:rsid w:val="008C701E"/>
    <w:rsid w:val="008C7573"/>
    <w:rsid w:val="008C7813"/>
    <w:rsid w:val="008D00A5"/>
    <w:rsid w:val="008D110D"/>
    <w:rsid w:val="008D29B1"/>
    <w:rsid w:val="008D31C5"/>
    <w:rsid w:val="008D34F1"/>
    <w:rsid w:val="008D39D8"/>
    <w:rsid w:val="008D48A2"/>
    <w:rsid w:val="008D4C44"/>
    <w:rsid w:val="008D579A"/>
    <w:rsid w:val="008D61D8"/>
    <w:rsid w:val="008D67AF"/>
    <w:rsid w:val="008D6D1A"/>
    <w:rsid w:val="008E065E"/>
    <w:rsid w:val="008E088F"/>
    <w:rsid w:val="008E0927"/>
    <w:rsid w:val="008E1909"/>
    <w:rsid w:val="008E1EF5"/>
    <w:rsid w:val="008E2AB4"/>
    <w:rsid w:val="008E4F91"/>
    <w:rsid w:val="008E527A"/>
    <w:rsid w:val="008E6C0F"/>
    <w:rsid w:val="008E772E"/>
    <w:rsid w:val="008F1C4E"/>
    <w:rsid w:val="008F1EAB"/>
    <w:rsid w:val="008F226E"/>
    <w:rsid w:val="008F2617"/>
    <w:rsid w:val="008F27A1"/>
    <w:rsid w:val="008F328B"/>
    <w:rsid w:val="008F33DC"/>
    <w:rsid w:val="008F38E8"/>
    <w:rsid w:val="008F477F"/>
    <w:rsid w:val="008F65E2"/>
    <w:rsid w:val="008F72CA"/>
    <w:rsid w:val="008F76A2"/>
    <w:rsid w:val="008F7D4A"/>
    <w:rsid w:val="00900336"/>
    <w:rsid w:val="009014FE"/>
    <w:rsid w:val="00902007"/>
    <w:rsid w:val="009022FD"/>
    <w:rsid w:val="00902350"/>
    <w:rsid w:val="00902522"/>
    <w:rsid w:val="0090336B"/>
    <w:rsid w:val="00903A6D"/>
    <w:rsid w:val="00904504"/>
    <w:rsid w:val="009051F0"/>
    <w:rsid w:val="00905304"/>
    <w:rsid w:val="009053AA"/>
    <w:rsid w:val="009068E6"/>
    <w:rsid w:val="00906939"/>
    <w:rsid w:val="00906CFE"/>
    <w:rsid w:val="009070D3"/>
    <w:rsid w:val="00907C5C"/>
    <w:rsid w:val="00910957"/>
    <w:rsid w:val="00910B7D"/>
    <w:rsid w:val="00910F1D"/>
    <w:rsid w:val="00910F2F"/>
    <w:rsid w:val="00911DFB"/>
    <w:rsid w:val="00913268"/>
    <w:rsid w:val="0091375D"/>
    <w:rsid w:val="009139D9"/>
    <w:rsid w:val="00914AD8"/>
    <w:rsid w:val="00916079"/>
    <w:rsid w:val="009160D4"/>
    <w:rsid w:val="00916E6D"/>
    <w:rsid w:val="00917CE9"/>
    <w:rsid w:val="00920960"/>
    <w:rsid w:val="00920BF2"/>
    <w:rsid w:val="00922010"/>
    <w:rsid w:val="00922A32"/>
    <w:rsid w:val="00923108"/>
    <w:rsid w:val="00923EAF"/>
    <w:rsid w:val="00925A65"/>
    <w:rsid w:val="00926A07"/>
    <w:rsid w:val="00931BD9"/>
    <w:rsid w:val="00932DD9"/>
    <w:rsid w:val="00933040"/>
    <w:rsid w:val="009351DB"/>
    <w:rsid w:val="00935384"/>
    <w:rsid w:val="00935F98"/>
    <w:rsid w:val="009368F3"/>
    <w:rsid w:val="00937D10"/>
    <w:rsid w:val="00940A18"/>
    <w:rsid w:val="00941636"/>
    <w:rsid w:val="00941737"/>
    <w:rsid w:val="00941D0A"/>
    <w:rsid w:val="009423CA"/>
    <w:rsid w:val="00943742"/>
    <w:rsid w:val="00943E4F"/>
    <w:rsid w:val="00943F8E"/>
    <w:rsid w:val="0094495D"/>
    <w:rsid w:val="00945453"/>
    <w:rsid w:val="009457E3"/>
    <w:rsid w:val="00945C05"/>
    <w:rsid w:val="009461E8"/>
    <w:rsid w:val="00946729"/>
    <w:rsid w:val="009468A0"/>
    <w:rsid w:val="00946945"/>
    <w:rsid w:val="00946B7C"/>
    <w:rsid w:val="00947508"/>
    <w:rsid w:val="00947713"/>
    <w:rsid w:val="00947A32"/>
    <w:rsid w:val="00947A79"/>
    <w:rsid w:val="00950636"/>
    <w:rsid w:val="009506EC"/>
    <w:rsid w:val="00950DE7"/>
    <w:rsid w:val="0095106C"/>
    <w:rsid w:val="0095199C"/>
    <w:rsid w:val="00952E59"/>
    <w:rsid w:val="0095341E"/>
    <w:rsid w:val="00953920"/>
    <w:rsid w:val="00953D47"/>
    <w:rsid w:val="00955327"/>
    <w:rsid w:val="00955677"/>
    <w:rsid w:val="0095681E"/>
    <w:rsid w:val="009572D4"/>
    <w:rsid w:val="00957A62"/>
    <w:rsid w:val="009618E3"/>
    <w:rsid w:val="00961921"/>
    <w:rsid w:val="00962A0E"/>
    <w:rsid w:val="00962F59"/>
    <w:rsid w:val="00963708"/>
    <w:rsid w:val="0096383F"/>
    <w:rsid w:val="0096430A"/>
    <w:rsid w:val="0096554B"/>
    <w:rsid w:val="0096584A"/>
    <w:rsid w:val="0096591C"/>
    <w:rsid w:val="009660B7"/>
    <w:rsid w:val="00966C92"/>
    <w:rsid w:val="00967882"/>
    <w:rsid w:val="00970FAB"/>
    <w:rsid w:val="009719B4"/>
    <w:rsid w:val="00971F08"/>
    <w:rsid w:val="00972135"/>
    <w:rsid w:val="00972241"/>
    <w:rsid w:val="00975B2D"/>
    <w:rsid w:val="0097603D"/>
    <w:rsid w:val="00976044"/>
    <w:rsid w:val="00976949"/>
    <w:rsid w:val="00976AFB"/>
    <w:rsid w:val="00976BCD"/>
    <w:rsid w:val="009777AB"/>
    <w:rsid w:val="00977FBB"/>
    <w:rsid w:val="00980477"/>
    <w:rsid w:val="00981166"/>
    <w:rsid w:val="009811E6"/>
    <w:rsid w:val="00981345"/>
    <w:rsid w:val="0098259B"/>
    <w:rsid w:val="00982B19"/>
    <w:rsid w:val="00983F6B"/>
    <w:rsid w:val="0098421D"/>
    <w:rsid w:val="00984CDF"/>
    <w:rsid w:val="00985096"/>
    <w:rsid w:val="00985253"/>
    <w:rsid w:val="00985311"/>
    <w:rsid w:val="009853B3"/>
    <w:rsid w:val="00985645"/>
    <w:rsid w:val="00987D96"/>
    <w:rsid w:val="00990630"/>
    <w:rsid w:val="00991761"/>
    <w:rsid w:val="00992CC2"/>
    <w:rsid w:val="00993A42"/>
    <w:rsid w:val="00994DCA"/>
    <w:rsid w:val="00995530"/>
    <w:rsid w:val="009960EC"/>
    <w:rsid w:val="009970DD"/>
    <w:rsid w:val="00997AD3"/>
    <w:rsid w:val="00997EBE"/>
    <w:rsid w:val="009A0FBA"/>
    <w:rsid w:val="009A1601"/>
    <w:rsid w:val="009A1769"/>
    <w:rsid w:val="009A2BF7"/>
    <w:rsid w:val="009A3BB6"/>
    <w:rsid w:val="009A4440"/>
    <w:rsid w:val="009A462D"/>
    <w:rsid w:val="009A4D89"/>
    <w:rsid w:val="009A59B9"/>
    <w:rsid w:val="009A5CBA"/>
    <w:rsid w:val="009A6C49"/>
    <w:rsid w:val="009B1294"/>
    <w:rsid w:val="009B1F30"/>
    <w:rsid w:val="009B2583"/>
    <w:rsid w:val="009B286D"/>
    <w:rsid w:val="009B3AC2"/>
    <w:rsid w:val="009B3E1C"/>
    <w:rsid w:val="009B4DF4"/>
    <w:rsid w:val="009B503D"/>
    <w:rsid w:val="009B5293"/>
    <w:rsid w:val="009B564E"/>
    <w:rsid w:val="009B7E87"/>
    <w:rsid w:val="009C0169"/>
    <w:rsid w:val="009C0235"/>
    <w:rsid w:val="009C0C87"/>
    <w:rsid w:val="009C350B"/>
    <w:rsid w:val="009C403E"/>
    <w:rsid w:val="009C52A6"/>
    <w:rsid w:val="009C543F"/>
    <w:rsid w:val="009C599C"/>
    <w:rsid w:val="009D0FC8"/>
    <w:rsid w:val="009D1553"/>
    <w:rsid w:val="009D18AC"/>
    <w:rsid w:val="009D2BDC"/>
    <w:rsid w:val="009D343E"/>
    <w:rsid w:val="009D35F4"/>
    <w:rsid w:val="009D3EF6"/>
    <w:rsid w:val="009D458F"/>
    <w:rsid w:val="009D4FF0"/>
    <w:rsid w:val="009D5628"/>
    <w:rsid w:val="009D63B4"/>
    <w:rsid w:val="009D703C"/>
    <w:rsid w:val="009D718F"/>
    <w:rsid w:val="009D7C08"/>
    <w:rsid w:val="009E068F"/>
    <w:rsid w:val="009E0E09"/>
    <w:rsid w:val="009E14E0"/>
    <w:rsid w:val="009E2484"/>
    <w:rsid w:val="009E26F1"/>
    <w:rsid w:val="009E2F7D"/>
    <w:rsid w:val="009E3160"/>
    <w:rsid w:val="009E35DB"/>
    <w:rsid w:val="009E4319"/>
    <w:rsid w:val="009E47A3"/>
    <w:rsid w:val="009E5CA3"/>
    <w:rsid w:val="009E643A"/>
    <w:rsid w:val="009E69DA"/>
    <w:rsid w:val="009E6AA1"/>
    <w:rsid w:val="009F00D1"/>
    <w:rsid w:val="009F043D"/>
    <w:rsid w:val="009F08F3"/>
    <w:rsid w:val="009F0A45"/>
    <w:rsid w:val="009F0AFB"/>
    <w:rsid w:val="009F0E7A"/>
    <w:rsid w:val="009F17B0"/>
    <w:rsid w:val="009F2349"/>
    <w:rsid w:val="009F2FD9"/>
    <w:rsid w:val="009F344F"/>
    <w:rsid w:val="009F583B"/>
    <w:rsid w:val="009F6F81"/>
    <w:rsid w:val="00A002F2"/>
    <w:rsid w:val="00A00FDF"/>
    <w:rsid w:val="00A01658"/>
    <w:rsid w:val="00A031D8"/>
    <w:rsid w:val="00A048A8"/>
    <w:rsid w:val="00A0491D"/>
    <w:rsid w:val="00A04F49"/>
    <w:rsid w:val="00A062E6"/>
    <w:rsid w:val="00A06881"/>
    <w:rsid w:val="00A0721C"/>
    <w:rsid w:val="00A07969"/>
    <w:rsid w:val="00A1024C"/>
    <w:rsid w:val="00A1087B"/>
    <w:rsid w:val="00A11C21"/>
    <w:rsid w:val="00A123D9"/>
    <w:rsid w:val="00A133B0"/>
    <w:rsid w:val="00A13E54"/>
    <w:rsid w:val="00A142FF"/>
    <w:rsid w:val="00A1482B"/>
    <w:rsid w:val="00A16A42"/>
    <w:rsid w:val="00A17F63"/>
    <w:rsid w:val="00A204DB"/>
    <w:rsid w:val="00A214FB"/>
    <w:rsid w:val="00A2193B"/>
    <w:rsid w:val="00A2206C"/>
    <w:rsid w:val="00A2261B"/>
    <w:rsid w:val="00A23169"/>
    <w:rsid w:val="00A2351A"/>
    <w:rsid w:val="00A241EE"/>
    <w:rsid w:val="00A25380"/>
    <w:rsid w:val="00A2625C"/>
    <w:rsid w:val="00A264A9"/>
    <w:rsid w:val="00A2669A"/>
    <w:rsid w:val="00A26789"/>
    <w:rsid w:val="00A26DCF"/>
    <w:rsid w:val="00A27785"/>
    <w:rsid w:val="00A30187"/>
    <w:rsid w:val="00A30A79"/>
    <w:rsid w:val="00A3182B"/>
    <w:rsid w:val="00A32217"/>
    <w:rsid w:val="00A3274E"/>
    <w:rsid w:val="00A33CC3"/>
    <w:rsid w:val="00A33FFC"/>
    <w:rsid w:val="00A3448A"/>
    <w:rsid w:val="00A357D6"/>
    <w:rsid w:val="00A35DB5"/>
    <w:rsid w:val="00A36297"/>
    <w:rsid w:val="00A36CD6"/>
    <w:rsid w:val="00A37D3A"/>
    <w:rsid w:val="00A40860"/>
    <w:rsid w:val="00A41E2B"/>
    <w:rsid w:val="00A42A9B"/>
    <w:rsid w:val="00A42EDD"/>
    <w:rsid w:val="00A44A80"/>
    <w:rsid w:val="00A44E77"/>
    <w:rsid w:val="00A450CC"/>
    <w:rsid w:val="00A45B74"/>
    <w:rsid w:val="00A50EDF"/>
    <w:rsid w:val="00A51F57"/>
    <w:rsid w:val="00A52E1D"/>
    <w:rsid w:val="00A5461F"/>
    <w:rsid w:val="00A54ECC"/>
    <w:rsid w:val="00A54FFA"/>
    <w:rsid w:val="00A56216"/>
    <w:rsid w:val="00A606E1"/>
    <w:rsid w:val="00A61499"/>
    <w:rsid w:val="00A62378"/>
    <w:rsid w:val="00A62A77"/>
    <w:rsid w:val="00A63483"/>
    <w:rsid w:val="00A657D7"/>
    <w:rsid w:val="00A660AC"/>
    <w:rsid w:val="00A6651F"/>
    <w:rsid w:val="00A66D65"/>
    <w:rsid w:val="00A67B5D"/>
    <w:rsid w:val="00A67E6C"/>
    <w:rsid w:val="00A71AB4"/>
    <w:rsid w:val="00A71B99"/>
    <w:rsid w:val="00A72DC1"/>
    <w:rsid w:val="00A739D0"/>
    <w:rsid w:val="00A73FA9"/>
    <w:rsid w:val="00A7426D"/>
    <w:rsid w:val="00A75EE7"/>
    <w:rsid w:val="00A76157"/>
    <w:rsid w:val="00A761D4"/>
    <w:rsid w:val="00A76BB8"/>
    <w:rsid w:val="00A76F96"/>
    <w:rsid w:val="00A773B3"/>
    <w:rsid w:val="00A77EC4"/>
    <w:rsid w:val="00A823EA"/>
    <w:rsid w:val="00A83BC1"/>
    <w:rsid w:val="00A84E18"/>
    <w:rsid w:val="00A857A2"/>
    <w:rsid w:val="00A86CD9"/>
    <w:rsid w:val="00A8723D"/>
    <w:rsid w:val="00A910B2"/>
    <w:rsid w:val="00A910DD"/>
    <w:rsid w:val="00A91171"/>
    <w:rsid w:val="00A91CC3"/>
    <w:rsid w:val="00A91DA6"/>
    <w:rsid w:val="00A92879"/>
    <w:rsid w:val="00A9289A"/>
    <w:rsid w:val="00A92D95"/>
    <w:rsid w:val="00A92DFA"/>
    <w:rsid w:val="00A933C8"/>
    <w:rsid w:val="00A943F2"/>
    <w:rsid w:val="00A9442A"/>
    <w:rsid w:val="00A951B2"/>
    <w:rsid w:val="00A9640E"/>
    <w:rsid w:val="00A966B4"/>
    <w:rsid w:val="00A966C7"/>
    <w:rsid w:val="00A970A4"/>
    <w:rsid w:val="00AA016F"/>
    <w:rsid w:val="00AA1ED6"/>
    <w:rsid w:val="00AA28ED"/>
    <w:rsid w:val="00AA2E1F"/>
    <w:rsid w:val="00AA51D6"/>
    <w:rsid w:val="00AA52D3"/>
    <w:rsid w:val="00AA7D28"/>
    <w:rsid w:val="00AB0096"/>
    <w:rsid w:val="00AB0640"/>
    <w:rsid w:val="00AB0BC8"/>
    <w:rsid w:val="00AB11CA"/>
    <w:rsid w:val="00AB146D"/>
    <w:rsid w:val="00AB14D9"/>
    <w:rsid w:val="00AB273D"/>
    <w:rsid w:val="00AB48DD"/>
    <w:rsid w:val="00AB4AB8"/>
    <w:rsid w:val="00AB5032"/>
    <w:rsid w:val="00AB5363"/>
    <w:rsid w:val="00AB655E"/>
    <w:rsid w:val="00AB66D6"/>
    <w:rsid w:val="00AB76E2"/>
    <w:rsid w:val="00AB794C"/>
    <w:rsid w:val="00AB79AF"/>
    <w:rsid w:val="00AB7ADB"/>
    <w:rsid w:val="00AC007F"/>
    <w:rsid w:val="00AC0A8E"/>
    <w:rsid w:val="00AC1026"/>
    <w:rsid w:val="00AC1618"/>
    <w:rsid w:val="00AC2ECD"/>
    <w:rsid w:val="00AC3119"/>
    <w:rsid w:val="00AC49FB"/>
    <w:rsid w:val="00AC54E1"/>
    <w:rsid w:val="00AC5A10"/>
    <w:rsid w:val="00AC6BC9"/>
    <w:rsid w:val="00AC6F6D"/>
    <w:rsid w:val="00AD0AA3"/>
    <w:rsid w:val="00AD1927"/>
    <w:rsid w:val="00AD2356"/>
    <w:rsid w:val="00AD2ADF"/>
    <w:rsid w:val="00AD2ED0"/>
    <w:rsid w:val="00AD3EFA"/>
    <w:rsid w:val="00AD3F94"/>
    <w:rsid w:val="00AD4A5A"/>
    <w:rsid w:val="00AD4E37"/>
    <w:rsid w:val="00AD50BC"/>
    <w:rsid w:val="00AD5B27"/>
    <w:rsid w:val="00AD7328"/>
    <w:rsid w:val="00AD7EB1"/>
    <w:rsid w:val="00AE10EF"/>
    <w:rsid w:val="00AE19E2"/>
    <w:rsid w:val="00AE27AC"/>
    <w:rsid w:val="00AE3745"/>
    <w:rsid w:val="00AE3D7C"/>
    <w:rsid w:val="00AE40E0"/>
    <w:rsid w:val="00AE4DBA"/>
    <w:rsid w:val="00AE4F07"/>
    <w:rsid w:val="00AE52E0"/>
    <w:rsid w:val="00AE5993"/>
    <w:rsid w:val="00AE63C3"/>
    <w:rsid w:val="00AE673B"/>
    <w:rsid w:val="00AE6E6E"/>
    <w:rsid w:val="00AE6F3E"/>
    <w:rsid w:val="00AE7771"/>
    <w:rsid w:val="00AF0D22"/>
    <w:rsid w:val="00AF1783"/>
    <w:rsid w:val="00AF1C5D"/>
    <w:rsid w:val="00AF33DB"/>
    <w:rsid w:val="00AF3EB7"/>
    <w:rsid w:val="00AF3F0B"/>
    <w:rsid w:val="00AF42D7"/>
    <w:rsid w:val="00AF4A50"/>
    <w:rsid w:val="00AF582C"/>
    <w:rsid w:val="00AF60ED"/>
    <w:rsid w:val="00B0010F"/>
    <w:rsid w:val="00B00618"/>
    <w:rsid w:val="00B006FE"/>
    <w:rsid w:val="00B007CB"/>
    <w:rsid w:val="00B00D16"/>
    <w:rsid w:val="00B01690"/>
    <w:rsid w:val="00B016B3"/>
    <w:rsid w:val="00B02AA9"/>
    <w:rsid w:val="00B02FA3"/>
    <w:rsid w:val="00B0304D"/>
    <w:rsid w:val="00B03146"/>
    <w:rsid w:val="00B03621"/>
    <w:rsid w:val="00B05084"/>
    <w:rsid w:val="00B055E3"/>
    <w:rsid w:val="00B079B4"/>
    <w:rsid w:val="00B101FB"/>
    <w:rsid w:val="00B13D99"/>
    <w:rsid w:val="00B14386"/>
    <w:rsid w:val="00B14544"/>
    <w:rsid w:val="00B157F9"/>
    <w:rsid w:val="00B173EB"/>
    <w:rsid w:val="00B20256"/>
    <w:rsid w:val="00B20562"/>
    <w:rsid w:val="00B20D09"/>
    <w:rsid w:val="00B20EFB"/>
    <w:rsid w:val="00B21E6C"/>
    <w:rsid w:val="00B2217F"/>
    <w:rsid w:val="00B223F2"/>
    <w:rsid w:val="00B232ED"/>
    <w:rsid w:val="00B23B2A"/>
    <w:rsid w:val="00B2439B"/>
    <w:rsid w:val="00B24812"/>
    <w:rsid w:val="00B249EF"/>
    <w:rsid w:val="00B2763F"/>
    <w:rsid w:val="00B27AAC"/>
    <w:rsid w:val="00B27B6F"/>
    <w:rsid w:val="00B30929"/>
    <w:rsid w:val="00B3327A"/>
    <w:rsid w:val="00B33350"/>
    <w:rsid w:val="00B33BBE"/>
    <w:rsid w:val="00B34BC2"/>
    <w:rsid w:val="00B350E2"/>
    <w:rsid w:val="00B359A2"/>
    <w:rsid w:val="00B372AA"/>
    <w:rsid w:val="00B37628"/>
    <w:rsid w:val="00B37ED7"/>
    <w:rsid w:val="00B400FF"/>
    <w:rsid w:val="00B40445"/>
    <w:rsid w:val="00B40995"/>
    <w:rsid w:val="00B409E0"/>
    <w:rsid w:val="00B40F09"/>
    <w:rsid w:val="00B41888"/>
    <w:rsid w:val="00B41DEA"/>
    <w:rsid w:val="00B429DE"/>
    <w:rsid w:val="00B42E98"/>
    <w:rsid w:val="00B4333F"/>
    <w:rsid w:val="00B44128"/>
    <w:rsid w:val="00B44A7C"/>
    <w:rsid w:val="00B45A52"/>
    <w:rsid w:val="00B45B91"/>
    <w:rsid w:val="00B4611C"/>
    <w:rsid w:val="00B46175"/>
    <w:rsid w:val="00B46202"/>
    <w:rsid w:val="00B46F28"/>
    <w:rsid w:val="00B4798D"/>
    <w:rsid w:val="00B51DE3"/>
    <w:rsid w:val="00B52736"/>
    <w:rsid w:val="00B532D9"/>
    <w:rsid w:val="00B5332E"/>
    <w:rsid w:val="00B538FB"/>
    <w:rsid w:val="00B53C07"/>
    <w:rsid w:val="00B53C7C"/>
    <w:rsid w:val="00B53E64"/>
    <w:rsid w:val="00B548B7"/>
    <w:rsid w:val="00B54BC4"/>
    <w:rsid w:val="00B55DBC"/>
    <w:rsid w:val="00B56145"/>
    <w:rsid w:val="00B566BF"/>
    <w:rsid w:val="00B61FD3"/>
    <w:rsid w:val="00B637F0"/>
    <w:rsid w:val="00B641EE"/>
    <w:rsid w:val="00B642EC"/>
    <w:rsid w:val="00B64A48"/>
    <w:rsid w:val="00B653EB"/>
    <w:rsid w:val="00B656DA"/>
    <w:rsid w:val="00B664C7"/>
    <w:rsid w:val="00B67282"/>
    <w:rsid w:val="00B67D1D"/>
    <w:rsid w:val="00B706E5"/>
    <w:rsid w:val="00B71F9F"/>
    <w:rsid w:val="00B72857"/>
    <w:rsid w:val="00B732B2"/>
    <w:rsid w:val="00B733ED"/>
    <w:rsid w:val="00B734D4"/>
    <w:rsid w:val="00B739F6"/>
    <w:rsid w:val="00B75979"/>
    <w:rsid w:val="00B76107"/>
    <w:rsid w:val="00B765DA"/>
    <w:rsid w:val="00B7683D"/>
    <w:rsid w:val="00B808F3"/>
    <w:rsid w:val="00B80CB2"/>
    <w:rsid w:val="00B81A6C"/>
    <w:rsid w:val="00B81C56"/>
    <w:rsid w:val="00B82496"/>
    <w:rsid w:val="00B82A91"/>
    <w:rsid w:val="00B85DE5"/>
    <w:rsid w:val="00B877C0"/>
    <w:rsid w:val="00B90B61"/>
    <w:rsid w:val="00B90EB8"/>
    <w:rsid w:val="00B90ED8"/>
    <w:rsid w:val="00B90F73"/>
    <w:rsid w:val="00B915F8"/>
    <w:rsid w:val="00B91CC7"/>
    <w:rsid w:val="00B9281E"/>
    <w:rsid w:val="00B939BB"/>
    <w:rsid w:val="00B93B59"/>
    <w:rsid w:val="00B9406A"/>
    <w:rsid w:val="00B94734"/>
    <w:rsid w:val="00B96713"/>
    <w:rsid w:val="00B96E1F"/>
    <w:rsid w:val="00BA0CE9"/>
    <w:rsid w:val="00BA1DD0"/>
    <w:rsid w:val="00BA1EE0"/>
    <w:rsid w:val="00BA2280"/>
    <w:rsid w:val="00BA2A08"/>
    <w:rsid w:val="00BA33FC"/>
    <w:rsid w:val="00BA3879"/>
    <w:rsid w:val="00BA4013"/>
    <w:rsid w:val="00BA4677"/>
    <w:rsid w:val="00BA5565"/>
    <w:rsid w:val="00BA56D2"/>
    <w:rsid w:val="00BA59DB"/>
    <w:rsid w:val="00BA66F2"/>
    <w:rsid w:val="00BA69F7"/>
    <w:rsid w:val="00BA761F"/>
    <w:rsid w:val="00BA76E0"/>
    <w:rsid w:val="00BA7F52"/>
    <w:rsid w:val="00BB0036"/>
    <w:rsid w:val="00BB2A25"/>
    <w:rsid w:val="00BB3FCD"/>
    <w:rsid w:val="00BB438C"/>
    <w:rsid w:val="00BB4AE4"/>
    <w:rsid w:val="00BB51E9"/>
    <w:rsid w:val="00BB5335"/>
    <w:rsid w:val="00BB5535"/>
    <w:rsid w:val="00BB5914"/>
    <w:rsid w:val="00BB5969"/>
    <w:rsid w:val="00BB5DAA"/>
    <w:rsid w:val="00BB6203"/>
    <w:rsid w:val="00BB62FA"/>
    <w:rsid w:val="00BB6A23"/>
    <w:rsid w:val="00BB6CAE"/>
    <w:rsid w:val="00BC0429"/>
    <w:rsid w:val="00BC0FDC"/>
    <w:rsid w:val="00BC3053"/>
    <w:rsid w:val="00BC4489"/>
    <w:rsid w:val="00BC4D2E"/>
    <w:rsid w:val="00BC70B1"/>
    <w:rsid w:val="00BC7511"/>
    <w:rsid w:val="00BD13F2"/>
    <w:rsid w:val="00BD3C1F"/>
    <w:rsid w:val="00BD4613"/>
    <w:rsid w:val="00BD48AC"/>
    <w:rsid w:val="00BD4B28"/>
    <w:rsid w:val="00BD514B"/>
    <w:rsid w:val="00BD55F9"/>
    <w:rsid w:val="00BD5BA9"/>
    <w:rsid w:val="00BD5EA1"/>
    <w:rsid w:val="00BD5F1A"/>
    <w:rsid w:val="00BE0CD4"/>
    <w:rsid w:val="00BE0F09"/>
    <w:rsid w:val="00BE0F99"/>
    <w:rsid w:val="00BE1234"/>
    <w:rsid w:val="00BE15D1"/>
    <w:rsid w:val="00BE1A52"/>
    <w:rsid w:val="00BE1C90"/>
    <w:rsid w:val="00BE251E"/>
    <w:rsid w:val="00BE2FA6"/>
    <w:rsid w:val="00BE333F"/>
    <w:rsid w:val="00BE373D"/>
    <w:rsid w:val="00BE7406"/>
    <w:rsid w:val="00BE7603"/>
    <w:rsid w:val="00BE7733"/>
    <w:rsid w:val="00BF0342"/>
    <w:rsid w:val="00BF0933"/>
    <w:rsid w:val="00BF3279"/>
    <w:rsid w:val="00BF36AA"/>
    <w:rsid w:val="00BF4624"/>
    <w:rsid w:val="00BF60C9"/>
    <w:rsid w:val="00BF68E0"/>
    <w:rsid w:val="00BF74C7"/>
    <w:rsid w:val="00C0017A"/>
    <w:rsid w:val="00C00874"/>
    <w:rsid w:val="00C015F1"/>
    <w:rsid w:val="00C01F33"/>
    <w:rsid w:val="00C020B8"/>
    <w:rsid w:val="00C02CC6"/>
    <w:rsid w:val="00C040F7"/>
    <w:rsid w:val="00C04157"/>
    <w:rsid w:val="00C044AB"/>
    <w:rsid w:val="00C05706"/>
    <w:rsid w:val="00C07377"/>
    <w:rsid w:val="00C07532"/>
    <w:rsid w:val="00C07913"/>
    <w:rsid w:val="00C07A48"/>
    <w:rsid w:val="00C10198"/>
    <w:rsid w:val="00C10329"/>
    <w:rsid w:val="00C10478"/>
    <w:rsid w:val="00C10DA7"/>
    <w:rsid w:val="00C11EBF"/>
    <w:rsid w:val="00C12107"/>
    <w:rsid w:val="00C14303"/>
    <w:rsid w:val="00C143B3"/>
    <w:rsid w:val="00C14888"/>
    <w:rsid w:val="00C14D4B"/>
    <w:rsid w:val="00C154BB"/>
    <w:rsid w:val="00C15AA0"/>
    <w:rsid w:val="00C16E84"/>
    <w:rsid w:val="00C20039"/>
    <w:rsid w:val="00C20085"/>
    <w:rsid w:val="00C202BE"/>
    <w:rsid w:val="00C20C4D"/>
    <w:rsid w:val="00C21902"/>
    <w:rsid w:val="00C21A23"/>
    <w:rsid w:val="00C228BC"/>
    <w:rsid w:val="00C24013"/>
    <w:rsid w:val="00C245D4"/>
    <w:rsid w:val="00C2518E"/>
    <w:rsid w:val="00C25494"/>
    <w:rsid w:val="00C25503"/>
    <w:rsid w:val="00C25A4F"/>
    <w:rsid w:val="00C27577"/>
    <w:rsid w:val="00C279B5"/>
    <w:rsid w:val="00C27C45"/>
    <w:rsid w:val="00C30A36"/>
    <w:rsid w:val="00C31190"/>
    <w:rsid w:val="00C31984"/>
    <w:rsid w:val="00C32323"/>
    <w:rsid w:val="00C324CF"/>
    <w:rsid w:val="00C3322B"/>
    <w:rsid w:val="00C33CA5"/>
    <w:rsid w:val="00C34A8E"/>
    <w:rsid w:val="00C34D4E"/>
    <w:rsid w:val="00C35013"/>
    <w:rsid w:val="00C35E9B"/>
    <w:rsid w:val="00C3719D"/>
    <w:rsid w:val="00C37A06"/>
    <w:rsid w:val="00C37CB2"/>
    <w:rsid w:val="00C37D44"/>
    <w:rsid w:val="00C4026B"/>
    <w:rsid w:val="00C4030D"/>
    <w:rsid w:val="00C40908"/>
    <w:rsid w:val="00C41F14"/>
    <w:rsid w:val="00C42447"/>
    <w:rsid w:val="00C428B6"/>
    <w:rsid w:val="00C429A9"/>
    <w:rsid w:val="00C456F3"/>
    <w:rsid w:val="00C473A5"/>
    <w:rsid w:val="00C475F0"/>
    <w:rsid w:val="00C50350"/>
    <w:rsid w:val="00C504F7"/>
    <w:rsid w:val="00C50BF4"/>
    <w:rsid w:val="00C51CC7"/>
    <w:rsid w:val="00C5344F"/>
    <w:rsid w:val="00C53A78"/>
    <w:rsid w:val="00C53BC9"/>
    <w:rsid w:val="00C54995"/>
    <w:rsid w:val="00C54D41"/>
    <w:rsid w:val="00C5598C"/>
    <w:rsid w:val="00C60783"/>
    <w:rsid w:val="00C61BD7"/>
    <w:rsid w:val="00C6232E"/>
    <w:rsid w:val="00C62463"/>
    <w:rsid w:val="00C62F78"/>
    <w:rsid w:val="00C63BBB"/>
    <w:rsid w:val="00C64000"/>
    <w:rsid w:val="00C642BF"/>
    <w:rsid w:val="00C643AF"/>
    <w:rsid w:val="00C6446C"/>
    <w:rsid w:val="00C64672"/>
    <w:rsid w:val="00C65608"/>
    <w:rsid w:val="00C6642E"/>
    <w:rsid w:val="00C67145"/>
    <w:rsid w:val="00C7003F"/>
    <w:rsid w:val="00C70697"/>
    <w:rsid w:val="00C71071"/>
    <w:rsid w:val="00C717CF"/>
    <w:rsid w:val="00C72093"/>
    <w:rsid w:val="00C72534"/>
    <w:rsid w:val="00C728AC"/>
    <w:rsid w:val="00C72EF4"/>
    <w:rsid w:val="00C735E2"/>
    <w:rsid w:val="00C744FE"/>
    <w:rsid w:val="00C75D2F"/>
    <w:rsid w:val="00C76452"/>
    <w:rsid w:val="00C76787"/>
    <w:rsid w:val="00C767BE"/>
    <w:rsid w:val="00C76E3C"/>
    <w:rsid w:val="00C77558"/>
    <w:rsid w:val="00C808CD"/>
    <w:rsid w:val="00C809D3"/>
    <w:rsid w:val="00C81568"/>
    <w:rsid w:val="00C833AE"/>
    <w:rsid w:val="00C84C5C"/>
    <w:rsid w:val="00C86722"/>
    <w:rsid w:val="00C86BF2"/>
    <w:rsid w:val="00C86E1B"/>
    <w:rsid w:val="00C9027A"/>
    <w:rsid w:val="00C90379"/>
    <w:rsid w:val="00C9054A"/>
    <w:rsid w:val="00C9068E"/>
    <w:rsid w:val="00C906B8"/>
    <w:rsid w:val="00C91813"/>
    <w:rsid w:val="00C9218C"/>
    <w:rsid w:val="00C92633"/>
    <w:rsid w:val="00C93172"/>
    <w:rsid w:val="00C932A1"/>
    <w:rsid w:val="00C93814"/>
    <w:rsid w:val="00C93C4B"/>
    <w:rsid w:val="00C944AB"/>
    <w:rsid w:val="00C94944"/>
    <w:rsid w:val="00C9568C"/>
    <w:rsid w:val="00C95B40"/>
    <w:rsid w:val="00C965BD"/>
    <w:rsid w:val="00C96A19"/>
    <w:rsid w:val="00C97407"/>
    <w:rsid w:val="00CA0C80"/>
    <w:rsid w:val="00CA0D50"/>
    <w:rsid w:val="00CA1ED8"/>
    <w:rsid w:val="00CA45CA"/>
    <w:rsid w:val="00CA58EF"/>
    <w:rsid w:val="00CA6FE4"/>
    <w:rsid w:val="00CA77E6"/>
    <w:rsid w:val="00CB16A7"/>
    <w:rsid w:val="00CB1F63"/>
    <w:rsid w:val="00CB1FA2"/>
    <w:rsid w:val="00CB20B8"/>
    <w:rsid w:val="00CB22DB"/>
    <w:rsid w:val="00CB24FB"/>
    <w:rsid w:val="00CB2798"/>
    <w:rsid w:val="00CB435D"/>
    <w:rsid w:val="00CB45B6"/>
    <w:rsid w:val="00CB581A"/>
    <w:rsid w:val="00CB6642"/>
    <w:rsid w:val="00CB695A"/>
    <w:rsid w:val="00CB7170"/>
    <w:rsid w:val="00CC040E"/>
    <w:rsid w:val="00CC081E"/>
    <w:rsid w:val="00CC111F"/>
    <w:rsid w:val="00CC12D4"/>
    <w:rsid w:val="00CC18AD"/>
    <w:rsid w:val="00CC1E73"/>
    <w:rsid w:val="00CC2011"/>
    <w:rsid w:val="00CC35E9"/>
    <w:rsid w:val="00CC39AF"/>
    <w:rsid w:val="00CC3EA0"/>
    <w:rsid w:val="00CC7B45"/>
    <w:rsid w:val="00CC7FC3"/>
    <w:rsid w:val="00CD04D0"/>
    <w:rsid w:val="00CD1188"/>
    <w:rsid w:val="00CD1442"/>
    <w:rsid w:val="00CD20DE"/>
    <w:rsid w:val="00CD2367"/>
    <w:rsid w:val="00CD2ED1"/>
    <w:rsid w:val="00CD337B"/>
    <w:rsid w:val="00CD4D63"/>
    <w:rsid w:val="00CD57C0"/>
    <w:rsid w:val="00CD67A3"/>
    <w:rsid w:val="00CE0395"/>
    <w:rsid w:val="00CE0424"/>
    <w:rsid w:val="00CE0CAF"/>
    <w:rsid w:val="00CE1BA4"/>
    <w:rsid w:val="00CE2D20"/>
    <w:rsid w:val="00CE356F"/>
    <w:rsid w:val="00CE5900"/>
    <w:rsid w:val="00CE6C57"/>
    <w:rsid w:val="00CE6C8A"/>
    <w:rsid w:val="00CE6D80"/>
    <w:rsid w:val="00CE7561"/>
    <w:rsid w:val="00CF11D5"/>
    <w:rsid w:val="00CF1354"/>
    <w:rsid w:val="00CF376F"/>
    <w:rsid w:val="00CF3B1F"/>
    <w:rsid w:val="00CF3BF6"/>
    <w:rsid w:val="00CF3F70"/>
    <w:rsid w:val="00CF4292"/>
    <w:rsid w:val="00CF5219"/>
    <w:rsid w:val="00CF5FE2"/>
    <w:rsid w:val="00CF625B"/>
    <w:rsid w:val="00CF687E"/>
    <w:rsid w:val="00D024F7"/>
    <w:rsid w:val="00D03249"/>
    <w:rsid w:val="00D0349B"/>
    <w:rsid w:val="00D03838"/>
    <w:rsid w:val="00D03C7E"/>
    <w:rsid w:val="00D050C7"/>
    <w:rsid w:val="00D0665B"/>
    <w:rsid w:val="00D10249"/>
    <w:rsid w:val="00D11092"/>
    <w:rsid w:val="00D115C3"/>
    <w:rsid w:val="00D11897"/>
    <w:rsid w:val="00D12FB8"/>
    <w:rsid w:val="00D13135"/>
    <w:rsid w:val="00D13571"/>
    <w:rsid w:val="00D13DF3"/>
    <w:rsid w:val="00D13E4E"/>
    <w:rsid w:val="00D15C15"/>
    <w:rsid w:val="00D169D5"/>
    <w:rsid w:val="00D20069"/>
    <w:rsid w:val="00D202B7"/>
    <w:rsid w:val="00D21060"/>
    <w:rsid w:val="00D21B50"/>
    <w:rsid w:val="00D22309"/>
    <w:rsid w:val="00D239A7"/>
    <w:rsid w:val="00D23B4F"/>
    <w:rsid w:val="00D23F47"/>
    <w:rsid w:val="00D25CE5"/>
    <w:rsid w:val="00D25F9E"/>
    <w:rsid w:val="00D26D9C"/>
    <w:rsid w:val="00D27115"/>
    <w:rsid w:val="00D27158"/>
    <w:rsid w:val="00D27229"/>
    <w:rsid w:val="00D2772A"/>
    <w:rsid w:val="00D27B44"/>
    <w:rsid w:val="00D27C91"/>
    <w:rsid w:val="00D30218"/>
    <w:rsid w:val="00D30873"/>
    <w:rsid w:val="00D30F22"/>
    <w:rsid w:val="00D31684"/>
    <w:rsid w:val="00D3595B"/>
    <w:rsid w:val="00D36164"/>
    <w:rsid w:val="00D36256"/>
    <w:rsid w:val="00D36E71"/>
    <w:rsid w:val="00D371A3"/>
    <w:rsid w:val="00D37D87"/>
    <w:rsid w:val="00D40550"/>
    <w:rsid w:val="00D4065A"/>
    <w:rsid w:val="00D40B33"/>
    <w:rsid w:val="00D41959"/>
    <w:rsid w:val="00D41976"/>
    <w:rsid w:val="00D42A57"/>
    <w:rsid w:val="00D4318F"/>
    <w:rsid w:val="00D438BF"/>
    <w:rsid w:val="00D43B5E"/>
    <w:rsid w:val="00D43BFA"/>
    <w:rsid w:val="00D440F8"/>
    <w:rsid w:val="00D517AC"/>
    <w:rsid w:val="00D51BC5"/>
    <w:rsid w:val="00D5232B"/>
    <w:rsid w:val="00D546FF"/>
    <w:rsid w:val="00D55AD5"/>
    <w:rsid w:val="00D576CA"/>
    <w:rsid w:val="00D60B3A"/>
    <w:rsid w:val="00D619E3"/>
    <w:rsid w:val="00D61AF5"/>
    <w:rsid w:val="00D63EC3"/>
    <w:rsid w:val="00D64FF2"/>
    <w:rsid w:val="00D652B5"/>
    <w:rsid w:val="00D65C62"/>
    <w:rsid w:val="00D66155"/>
    <w:rsid w:val="00D66952"/>
    <w:rsid w:val="00D66CC0"/>
    <w:rsid w:val="00D67E69"/>
    <w:rsid w:val="00D70197"/>
    <w:rsid w:val="00D7022B"/>
    <w:rsid w:val="00D708B0"/>
    <w:rsid w:val="00D715BD"/>
    <w:rsid w:val="00D71884"/>
    <w:rsid w:val="00D73CBE"/>
    <w:rsid w:val="00D7444B"/>
    <w:rsid w:val="00D75AEB"/>
    <w:rsid w:val="00D77802"/>
    <w:rsid w:val="00D77B1D"/>
    <w:rsid w:val="00D8021F"/>
    <w:rsid w:val="00D80383"/>
    <w:rsid w:val="00D80F06"/>
    <w:rsid w:val="00D823C6"/>
    <w:rsid w:val="00D8281E"/>
    <w:rsid w:val="00D82C9E"/>
    <w:rsid w:val="00D83202"/>
    <w:rsid w:val="00D8327F"/>
    <w:rsid w:val="00D83F44"/>
    <w:rsid w:val="00D86CA3"/>
    <w:rsid w:val="00D86ED6"/>
    <w:rsid w:val="00D871CE"/>
    <w:rsid w:val="00D902CD"/>
    <w:rsid w:val="00D90F6E"/>
    <w:rsid w:val="00D91236"/>
    <w:rsid w:val="00D9196D"/>
    <w:rsid w:val="00D91EB0"/>
    <w:rsid w:val="00D92982"/>
    <w:rsid w:val="00D935F3"/>
    <w:rsid w:val="00D93D49"/>
    <w:rsid w:val="00D95C7C"/>
    <w:rsid w:val="00D95FF9"/>
    <w:rsid w:val="00D962D5"/>
    <w:rsid w:val="00DA008C"/>
    <w:rsid w:val="00DA27B6"/>
    <w:rsid w:val="00DA305E"/>
    <w:rsid w:val="00DA3E84"/>
    <w:rsid w:val="00DA5417"/>
    <w:rsid w:val="00DA56E8"/>
    <w:rsid w:val="00DA5D1D"/>
    <w:rsid w:val="00DA7313"/>
    <w:rsid w:val="00DA770F"/>
    <w:rsid w:val="00DA7831"/>
    <w:rsid w:val="00DA7990"/>
    <w:rsid w:val="00DB082C"/>
    <w:rsid w:val="00DB0A9F"/>
    <w:rsid w:val="00DB189E"/>
    <w:rsid w:val="00DB1F31"/>
    <w:rsid w:val="00DB226D"/>
    <w:rsid w:val="00DB2A11"/>
    <w:rsid w:val="00DB2D4E"/>
    <w:rsid w:val="00DB377D"/>
    <w:rsid w:val="00DB3EB9"/>
    <w:rsid w:val="00DB4E0D"/>
    <w:rsid w:val="00DB6C45"/>
    <w:rsid w:val="00DB7183"/>
    <w:rsid w:val="00DB74DE"/>
    <w:rsid w:val="00DB7A6F"/>
    <w:rsid w:val="00DC0E09"/>
    <w:rsid w:val="00DC22F3"/>
    <w:rsid w:val="00DC24A8"/>
    <w:rsid w:val="00DC28ED"/>
    <w:rsid w:val="00DC2D36"/>
    <w:rsid w:val="00DC31D1"/>
    <w:rsid w:val="00DC321A"/>
    <w:rsid w:val="00DC3F44"/>
    <w:rsid w:val="00DC4B7F"/>
    <w:rsid w:val="00DC4D71"/>
    <w:rsid w:val="00DC53EF"/>
    <w:rsid w:val="00DC582E"/>
    <w:rsid w:val="00DC66C7"/>
    <w:rsid w:val="00DC6CF7"/>
    <w:rsid w:val="00DD052D"/>
    <w:rsid w:val="00DD0AA6"/>
    <w:rsid w:val="00DD1A0C"/>
    <w:rsid w:val="00DD3B59"/>
    <w:rsid w:val="00DD3DB3"/>
    <w:rsid w:val="00DD564B"/>
    <w:rsid w:val="00DD59C5"/>
    <w:rsid w:val="00DD5FE1"/>
    <w:rsid w:val="00DD6295"/>
    <w:rsid w:val="00DD7724"/>
    <w:rsid w:val="00DE1B55"/>
    <w:rsid w:val="00DE3270"/>
    <w:rsid w:val="00DE329D"/>
    <w:rsid w:val="00DE3682"/>
    <w:rsid w:val="00DE5608"/>
    <w:rsid w:val="00DE58D0"/>
    <w:rsid w:val="00DE654F"/>
    <w:rsid w:val="00DE6AEF"/>
    <w:rsid w:val="00DE6BCD"/>
    <w:rsid w:val="00DE72AE"/>
    <w:rsid w:val="00DF0B6E"/>
    <w:rsid w:val="00DF15E0"/>
    <w:rsid w:val="00DF1829"/>
    <w:rsid w:val="00DF37A0"/>
    <w:rsid w:val="00DF5506"/>
    <w:rsid w:val="00DF5CE5"/>
    <w:rsid w:val="00E001BF"/>
    <w:rsid w:val="00E0035B"/>
    <w:rsid w:val="00E011FF"/>
    <w:rsid w:val="00E02810"/>
    <w:rsid w:val="00E03053"/>
    <w:rsid w:val="00E04D39"/>
    <w:rsid w:val="00E06567"/>
    <w:rsid w:val="00E0666E"/>
    <w:rsid w:val="00E06681"/>
    <w:rsid w:val="00E06E78"/>
    <w:rsid w:val="00E10A81"/>
    <w:rsid w:val="00E110E7"/>
    <w:rsid w:val="00E1141A"/>
    <w:rsid w:val="00E11B20"/>
    <w:rsid w:val="00E120CF"/>
    <w:rsid w:val="00E12319"/>
    <w:rsid w:val="00E1382B"/>
    <w:rsid w:val="00E1576D"/>
    <w:rsid w:val="00E158C3"/>
    <w:rsid w:val="00E17747"/>
    <w:rsid w:val="00E17FA2"/>
    <w:rsid w:val="00E20FCE"/>
    <w:rsid w:val="00E21FDE"/>
    <w:rsid w:val="00E22330"/>
    <w:rsid w:val="00E24790"/>
    <w:rsid w:val="00E24ABA"/>
    <w:rsid w:val="00E25006"/>
    <w:rsid w:val="00E25094"/>
    <w:rsid w:val="00E2665D"/>
    <w:rsid w:val="00E26981"/>
    <w:rsid w:val="00E26BF5"/>
    <w:rsid w:val="00E30B5A"/>
    <w:rsid w:val="00E3123D"/>
    <w:rsid w:val="00E31280"/>
    <w:rsid w:val="00E31461"/>
    <w:rsid w:val="00E31C26"/>
    <w:rsid w:val="00E31D43"/>
    <w:rsid w:val="00E32608"/>
    <w:rsid w:val="00E3287B"/>
    <w:rsid w:val="00E32FC8"/>
    <w:rsid w:val="00E33C1D"/>
    <w:rsid w:val="00E34188"/>
    <w:rsid w:val="00E3439F"/>
    <w:rsid w:val="00E34B6E"/>
    <w:rsid w:val="00E35559"/>
    <w:rsid w:val="00E36C9B"/>
    <w:rsid w:val="00E3723A"/>
    <w:rsid w:val="00E37860"/>
    <w:rsid w:val="00E4054B"/>
    <w:rsid w:val="00E40F19"/>
    <w:rsid w:val="00E446A8"/>
    <w:rsid w:val="00E446F1"/>
    <w:rsid w:val="00E44D60"/>
    <w:rsid w:val="00E460F0"/>
    <w:rsid w:val="00E46886"/>
    <w:rsid w:val="00E47654"/>
    <w:rsid w:val="00E47AEF"/>
    <w:rsid w:val="00E50105"/>
    <w:rsid w:val="00E507F1"/>
    <w:rsid w:val="00E51BC6"/>
    <w:rsid w:val="00E521A2"/>
    <w:rsid w:val="00E525BB"/>
    <w:rsid w:val="00E53B75"/>
    <w:rsid w:val="00E5413F"/>
    <w:rsid w:val="00E54E3B"/>
    <w:rsid w:val="00E54E3E"/>
    <w:rsid w:val="00E57565"/>
    <w:rsid w:val="00E575AD"/>
    <w:rsid w:val="00E6026D"/>
    <w:rsid w:val="00E61804"/>
    <w:rsid w:val="00E624A4"/>
    <w:rsid w:val="00E62F0A"/>
    <w:rsid w:val="00E63838"/>
    <w:rsid w:val="00E63E57"/>
    <w:rsid w:val="00E64434"/>
    <w:rsid w:val="00E64C93"/>
    <w:rsid w:val="00E66F2C"/>
    <w:rsid w:val="00E679A5"/>
    <w:rsid w:val="00E67C51"/>
    <w:rsid w:val="00E70452"/>
    <w:rsid w:val="00E70FEE"/>
    <w:rsid w:val="00E71D84"/>
    <w:rsid w:val="00E71DCD"/>
    <w:rsid w:val="00E72EFC"/>
    <w:rsid w:val="00E74431"/>
    <w:rsid w:val="00E74C5D"/>
    <w:rsid w:val="00E75315"/>
    <w:rsid w:val="00E758EC"/>
    <w:rsid w:val="00E8234C"/>
    <w:rsid w:val="00E83979"/>
    <w:rsid w:val="00E83AA9"/>
    <w:rsid w:val="00E85332"/>
    <w:rsid w:val="00E85928"/>
    <w:rsid w:val="00E86466"/>
    <w:rsid w:val="00E866C3"/>
    <w:rsid w:val="00E86B98"/>
    <w:rsid w:val="00E87822"/>
    <w:rsid w:val="00E90395"/>
    <w:rsid w:val="00E908C3"/>
    <w:rsid w:val="00E90E49"/>
    <w:rsid w:val="00E917F9"/>
    <w:rsid w:val="00E91C66"/>
    <w:rsid w:val="00E9291C"/>
    <w:rsid w:val="00E929FD"/>
    <w:rsid w:val="00E92F57"/>
    <w:rsid w:val="00E93A59"/>
    <w:rsid w:val="00E93FFE"/>
    <w:rsid w:val="00E94E4E"/>
    <w:rsid w:val="00E94F8A"/>
    <w:rsid w:val="00E95B07"/>
    <w:rsid w:val="00E95D43"/>
    <w:rsid w:val="00E96174"/>
    <w:rsid w:val="00E974B2"/>
    <w:rsid w:val="00EA0D23"/>
    <w:rsid w:val="00EA1ECC"/>
    <w:rsid w:val="00EA2687"/>
    <w:rsid w:val="00EA2D2E"/>
    <w:rsid w:val="00EA4451"/>
    <w:rsid w:val="00EA50F8"/>
    <w:rsid w:val="00EA54A5"/>
    <w:rsid w:val="00EA55B0"/>
    <w:rsid w:val="00EA6AC7"/>
    <w:rsid w:val="00EA7A41"/>
    <w:rsid w:val="00EB004D"/>
    <w:rsid w:val="00EB077B"/>
    <w:rsid w:val="00EB0CB4"/>
    <w:rsid w:val="00EB36D7"/>
    <w:rsid w:val="00EB37E6"/>
    <w:rsid w:val="00EB3FF0"/>
    <w:rsid w:val="00EB4E4C"/>
    <w:rsid w:val="00EB4EA2"/>
    <w:rsid w:val="00EB6695"/>
    <w:rsid w:val="00EB7CEB"/>
    <w:rsid w:val="00EC043B"/>
    <w:rsid w:val="00EC0C7B"/>
    <w:rsid w:val="00EC24D5"/>
    <w:rsid w:val="00EC27A7"/>
    <w:rsid w:val="00EC27C6"/>
    <w:rsid w:val="00EC4207"/>
    <w:rsid w:val="00EC4230"/>
    <w:rsid w:val="00EC5653"/>
    <w:rsid w:val="00EC71CE"/>
    <w:rsid w:val="00ED0CA5"/>
    <w:rsid w:val="00ED1006"/>
    <w:rsid w:val="00ED1CDB"/>
    <w:rsid w:val="00ED2B29"/>
    <w:rsid w:val="00ED2CE8"/>
    <w:rsid w:val="00ED318C"/>
    <w:rsid w:val="00ED3D0F"/>
    <w:rsid w:val="00ED541A"/>
    <w:rsid w:val="00ED5CA4"/>
    <w:rsid w:val="00ED6574"/>
    <w:rsid w:val="00EE0734"/>
    <w:rsid w:val="00EE1CEA"/>
    <w:rsid w:val="00EE3570"/>
    <w:rsid w:val="00EE6FE6"/>
    <w:rsid w:val="00EF12F8"/>
    <w:rsid w:val="00EF1816"/>
    <w:rsid w:val="00EF18FE"/>
    <w:rsid w:val="00EF1DDE"/>
    <w:rsid w:val="00EF280A"/>
    <w:rsid w:val="00EF5245"/>
    <w:rsid w:val="00EF5787"/>
    <w:rsid w:val="00EF60D0"/>
    <w:rsid w:val="00EF6176"/>
    <w:rsid w:val="00EF6BBD"/>
    <w:rsid w:val="00EF6CCC"/>
    <w:rsid w:val="00EF7EDC"/>
    <w:rsid w:val="00F00DC0"/>
    <w:rsid w:val="00F0144D"/>
    <w:rsid w:val="00F0148D"/>
    <w:rsid w:val="00F02830"/>
    <w:rsid w:val="00F03441"/>
    <w:rsid w:val="00F03DC0"/>
    <w:rsid w:val="00F04AFC"/>
    <w:rsid w:val="00F0528D"/>
    <w:rsid w:val="00F05971"/>
    <w:rsid w:val="00F06766"/>
    <w:rsid w:val="00F06C67"/>
    <w:rsid w:val="00F06DFD"/>
    <w:rsid w:val="00F06F9A"/>
    <w:rsid w:val="00F0711B"/>
    <w:rsid w:val="00F071D1"/>
    <w:rsid w:val="00F07533"/>
    <w:rsid w:val="00F10132"/>
    <w:rsid w:val="00F10629"/>
    <w:rsid w:val="00F12017"/>
    <w:rsid w:val="00F12228"/>
    <w:rsid w:val="00F1252C"/>
    <w:rsid w:val="00F1290A"/>
    <w:rsid w:val="00F12A05"/>
    <w:rsid w:val="00F14700"/>
    <w:rsid w:val="00F149AB"/>
    <w:rsid w:val="00F15F7B"/>
    <w:rsid w:val="00F15FA5"/>
    <w:rsid w:val="00F176A9"/>
    <w:rsid w:val="00F209B7"/>
    <w:rsid w:val="00F21179"/>
    <w:rsid w:val="00F22EFF"/>
    <w:rsid w:val="00F2376F"/>
    <w:rsid w:val="00F24081"/>
    <w:rsid w:val="00F243D8"/>
    <w:rsid w:val="00F24671"/>
    <w:rsid w:val="00F24849"/>
    <w:rsid w:val="00F25150"/>
    <w:rsid w:val="00F259D7"/>
    <w:rsid w:val="00F27317"/>
    <w:rsid w:val="00F30828"/>
    <w:rsid w:val="00F313D6"/>
    <w:rsid w:val="00F32F74"/>
    <w:rsid w:val="00F33352"/>
    <w:rsid w:val="00F3388C"/>
    <w:rsid w:val="00F36D1B"/>
    <w:rsid w:val="00F37B93"/>
    <w:rsid w:val="00F4049B"/>
    <w:rsid w:val="00F4087E"/>
    <w:rsid w:val="00F40CA6"/>
    <w:rsid w:val="00F40F0C"/>
    <w:rsid w:val="00F43619"/>
    <w:rsid w:val="00F43AD4"/>
    <w:rsid w:val="00F44ED9"/>
    <w:rsid w:val="00F46574"/>
    <w:rsid w:val="00F4766C"/>
    <w:rsid w:val="00F5060E"/>
    <w:rsid w:val="00F507D1"/>
    <w:rsid w:val="00F50A2A"/>
    <w:rsid w:val="00F5159A"/>
    <w:rsid w:val="00F519CE"/>
    <w:rsid w:val="00F51ADA"/>
    <w:rsid w:val="00F52BD0"/>
    <w:rsid w:val="00F5345E"/>
    <w:rsid w:val="00F540D0"/>
    <w:rsid w:val="00F5562C"/>
    <w:rsid w:val="00F55644"/>
    <w:rsid w:val="00F55A1B"/>
    <w:rsid w:val="00F55AB0"/>
    <w:rsid w:val="00F57631"/>
    <w:rsid w:val="00F57EF3"/>
    <w:rsid w:val="00F60203"/>
    <w:rsid w:val="00F607C5"/>
    <w:rsid w:val="00F60DEA"/>
    <w:rsid w:val="00F62C09"/>
    <w:rsid w:val="00F6302A"/>
    <w:rsid w:val="00F63465"/>
    <w:rsid w:val="00F638BC"/>
    <w:rsid w:val="00F63950"/>
    <w:rsid w:val="00F64B5C"/>
    <w:rsid w:val="00F64C2B"/>
    <w:rsid w:val="00F651BE"/>
    <w:rsid w:val="00F6566E"/>
    <w:rsid w:val="00F67395"/>
    <w:rsid w:val="00F67F53"/>
    <w:rsid w:val="00F703BE"/>
    <w:rsid w:val="00F70BAF"/>
    <w:rsid w:val="00F71B13"/>
    <w:rsid w:val="00F71F69"/>
    <w:rsid w:val="00F72B72"/>
    <w:rsid w:val="00F74556"/>
    <w:rsid w:val="00F74BB9"/>
    <w:rsid w:val="00F74F21"/>
    <w:rsid w:val="00F75582"/>
    <w:rsid w:val="00F75D2D"/>
    <w:rsid w:val="00F76EFA"/>
    <w:rsid w:val="00F7773A"/>
    <w:rsid w:val="00F77806"/>
    <w:rsid w:val="00F804BE"/>
    <w:rsid w:val="00F817CE"/>
    <w:rsid w:val="00F81FFA"/>
    <w:rsid w:val="00F82B6F"/>
    <w:rsid w:val="00F82D43"/>
    <w:rsid w:val="00F82F07"/>
    <w:rsid w:val="00F840D7"/>
    <w:rsid w:val="00F84503"/>
    <w:rsid w:val="00F8456C"/>
    <w:rsid w:val="00F859D8"/>
    <w:rsid w:val="00F868F5"/>
    <w:rsid w:val="00F87083"/>
    <w:rsid w:val="00F9056A"/>
    <w:rsid w:val="00F90F8D"/>
    <w:rsid w:val="00F92167"/>
    <w:rsid w:val="00F92782"/>
    <w:rsid w:val="00F92DFB"/>
    <w:rsid w:val="00F93AA9"/>
    <w:rsid w:val="00F94528"/>
    <w:rsid w:val="00F9490E"/>
    <w:rsid w:val="00F95CBE"/>
    <w:rsid w:val="00F96513"/>
    <w:rsid w:val="00F96985"/>
    <w:rsid w:val="00F96E31"/>
    <w:rsid w:val="00F97009"/>
    <w:rsid w:val="00F97838"/>
    <w:rsid w:val="00F97C02"/>
    <w:rsid w:val="00FA03AC"/>
    <w:rsid w:val="00FA06B0"/>
    <w:rsid w:val="00FA0FBB"/>
    <w:rsid w:val="00FA1E62"/>
    <w:rsid w:val="00FA2766"/>
    <w:rsid w:val="00FA2775"/>
    <w:rsid w:val="00FA2BB3"/>
    <w:rsid w:val="00FA4632"/>
    <w:rsid w:val="00FA4771"/>
    <w:rsid w:val="00FA50A1"/>
    <w:rsid w:val="00FA67E9"/>
    <w:rsid w:val="00FA7A01"/>
    <w:rsid w:val="00FB007B"/>
    <w:rsid w:val="00FB18E3"/>
    <w:rsid w:val="00FB19C0"/>
    <w:rsid w:val="00FB297E"/>
    <w:rsid w:val="00FB3936"/>
    <w:rsid w:val="00FB4C80"/>
    <w:rsid w:val="00FB5F1C"/>
    <w:rsid w:val="00FB5FAD"/>
    <w:rsid w:val="00FB6A6A"/>
    <w:rsid w:val="00FB6F7D"/>
    <w:rsid w:val="00FB7B50"/>
    <w:rsid w:val="00FB7C0D"/>
    <w:rsid w:val="00FC2A41"/>
    <w:rsid w:val="00FC2EC5"/>
    <w:rsid w:val="00FC4D83"/>
    <w:rsid w:val="00FC5069"/>
    <w:rsid w:val="00FC6708"/>
    <w:rsid w:val="00FC7429"/>
    <w:rsid w:val="00FD07F6"/>
    <w:rsid w:val="00FD0C49"/>
    <w:rsid w:val="00FD0FEB"/>
    <w:rsid w:val="00FD1E05"/>
    <w:rsid w:val="00FD1EC8"/>
    <w:rsid w:val="00FD2857"/>
    <w:rsid w:val="00FD2990"/>
    <w:rsid w:val="00FD2EC3"/>
    <w:rsid w:val="00FD3F60"/>
    <w:rsid w:val="00FD47ED"/>
    <w:rsid w:val="00FD563B"/>
    <w:rsid w:val="00FD5EC9"/>
    <w:rsid w:val="00FD74DB"/>
    <w:rsid w:val="00FD7660"/>
    <w:rsid w:val="00FD7975"/>
    <w:rsid w:val="00FE0655"/>
    <w:rsid w:val="00FE14D1"/>
    <w:rsid w:val="00FE2365"/>
    <w:rsid w:val="00FE2CAE"/>
    <w:rsid w:val="00FE3265"/>
    <w:rsid w:val="00FE37D7"/>
    <w:rsid w:val="00FE4507"/>
    <w:rsid w:val="00FE47C0"/>
    <w:rsid w:val="00FE4C7B"/>
    <w:rsid w:val="00FE4D85"/>
    <w:rsid w:val="00FE4E16"/>
    <w:rsid w:val="00FE7336"/>
    <w:rsid w:val="00FE767F"/>
    <w:rsid w:val="00FE787C"/>
    <w:rsid w:val="00FF01A2"/>
    <w:rsid w:val="00FF185E"/>
    <w:rsid w:val="00FF227B"/>
    <w:rsid w:val="00FF2C0B"/>
    <w:rsid w:val="00FF3293"/>
    <w:rsid w:val="00FF332E"/>
    <w:rsid w:val="00FF44D6"/>
    <w:rsid w:val="00FF45A5"/>
    <w:rsid w:val="00FF5647"/>
    <w:rsid w:val="00FF5C91"/>
    <w:rsid w:val="00FF627A"/>
    <w:rsid w:val="00FF690A"/>
    <w:rsid w:val="00FF6E4F"/>
    <w:rsid w:val="00FF7480"/>
    <w:rsid w:val="00FF7517"/>
    <w:rsid w:val="648760A7"/>
    <w:rsid w:val="7807BC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97E36D53-EA4B-4B1B-8475-3D7B7089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2BF"/>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530BF4"/>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530BF4"/>
    <w:pPr>
      <w:numPr>
        <w:ilvl w:val="1"/>
      </w:numPr>
      <w:outlineLvl w:val="1"/>
    </w:pPr>
    <w:rPr>
      <w:caps w:val="0"/>
    </w:rPr>
  </w:style>
  <w:style w:type="paragraph" w:styleId="Heading3">
    <w:name w:val="heading 3"/>
    <w:basedOn w:val="Heading2"/>
    <w:next w:val="Normal"/>
    <w:link w:val="Heading3Char"/>
    <w:qFormat/>
    <w:rsid w:val="00530BF4"/>
    <w:pPr>
      <w:numPr>
        <w:ilvl w:val="2"/>
      </w:numPr>
      <w:outlineLvl w:val="2"/>
    </w:pPr>
    <w:rPr>
      <w:sz w:val="24"/>
    </w:rPr>
  </w:style>
  <w:style w:type="paragraph" w:styleId="Heading4">
    <w:name w:val="heading 4"/>
    <w:basedOn w:val="Heading3"/>
    <w:next w:val="BodyText"/>
    <w:link w:val="Heading4Char"/>
    <w:qFormat/>
    <w:rsid w:val="009B503D"/>
    <w:pPr>
      <w:numPr>
        <w:ilvl w:val="3"/>
      </w:numPr>
      <w:spacing w:before="120" w:after="120"/>
      <w:outlineLvl w:val="3"/>
    </w:pPr>
    <w:rPr>
      <w:rFonts w:cstheme="minorHAnsi"/>
      <w:szCs w:val="36"/>
      <w:lang w:val="en-US"/>
    </w:rPr>
  </w:style>
  <w:style w:type="paragraph" w:styleId="Heading5">
    <w:name w:val="heading 5"/>
    <w:basedOn w:val="Heading4"/>
    <w:next w:val="Normal"/>
    <w:link w:val="Heading5Char"/>
    <w:qFormat/>
    <w:rsid w:val="00530BF4"/>
    <w:pPr>
      <w:numPr>
        <w:ilvl w:val="4"/>
      </w:numPr>
      <w:outlineLvl w:val="4"/>
    </w:pPr>
    <w:rPr>
      <w:i/>
    </w:rPr>
  </w:style>
  <w:style w:type="paragraph" w:styleId="Heading6">
    <w:name w:val="heading 6"/>
    <w:basedOn w:val="Normal"/>
    <w:next w:val="Normal"/>
    <w:link w:val="Heading6Char"/>
    <w:qFormat/>
    <w:rsid w:val="00530BF4"/>
    <w:pPr>
      <w:numPr>
        <w:ilvl w:val="5"/>
        <w:numId w:val="12"/>
      </w:numPr>
      <w:spacing w:before="120" w:after="60"/>
      <w:outlineLvl w:val="5"/>
    </w:pPr>
  </w:style>
  <w:style w:type="paragraph" w:styleId="Heading7">
    <w:name w:val="heading 7"/>
    <w:basedOn w:val="Normal"/>
    <w:next w:val="Normal"/>
    <w:link w:val="Heading7Char"/>
    <w:qFormat/>
    <w:rsid w:val="00530BF4"/>
    <w:pPr>
      <w:numPr>
        <w:ilvl w:val="6"/>
        <w:numId w:val="12"/>
      </w:numPr>
      <w:spacing w:before="120" w:after="60"/>
      <w:outlineLvl w:val="6"/>
    </w:pPr>
  </w:style>
  <w:style w:type="paragraph" w:styleId="Heading8">
    <w:name w:val="heading 8"/>
    <w:basedOn w:val="Normal"/>
    <w:next w:val="Normal"/>
    <w:link w:val="Heading8Char"/>
    <w:qFormat/>
    <w:rsid w:val="00530BF4"/>
    <w:pPr>
      <w:numPr>
        <w:ilvl w:val="7"/>
        <w:numId w:val="12"/>
      </w:numPr>
      <w:spacing w:before="120" w:after="60"/>
      <w:outlineLvl w:val="7"/>
    </w:pPr>
    <w:rPr>
      <w:i/>
    </w:rPr>
  </w:style>
  <w:style w:type="paragraph" w:styleId="Heading9">
    <w:name w:val="heading 9"/>
    <w:basedOn w:val="Normal"/>
    <w:next w:val="Normal"/>
    <w:link w:val="Heading9Char"/>
    <w:qFormat/>
    <w:rsid w:val="00530BF4"/>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C642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42BF"/>
  </w:style>
  <w:style w:type="paragraph" w:styleId="TOC8">
    <w:name w:val="toc 8"/>
    <w:basedOn w:val="Normal"/>
    <w:next w:val="Normal"/>
    <w:rsid w:val="00530BF4"/>
    <w:pPr>
      <w:ind w:left="1200"/>
    </w:pPr>
  </w:style>
  <w:style w:type="paragraph" w:styleId="TOC1">
    <w:name w:val="toc 1"/>
    <w:basedOn w:val="Normal"/>
    <w:next w:val="Normal"/>
    <w:rsid w:val="00D91EB0"/>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530BF4"/>
    <w:pPr>
      <w:spacing w:before="60" w:after="180"/>
      <w:jc w:val="center"/>
    </w:pPr>
  </w:style>
  <w:style w:type="paragraph" w:styleId="TOC5">
    <w:name w:val="toc 5"/>
    <w:basedOn w:val="TOC1"/>
    <w:next w:val="Normal"/>
    <w:rsid w:val="00530BF4"/>
    <w:pPr>
      <w:spacing w:before="0"/>
      <w:ind w:left="600"/>
    </w:pPr>
    <w:rPr>
      <w:rFonts w:ascii="Times New Roman" w:hAnsi="Times New Roman"/>
      <w:b w:val="0"/>
      <w:caps w:val="0"/>
      <w:sz w:val="20"/>
    </w:rPr>
  </w:style>
  <w:style w:type="paragraph" w:styleId="TOC4">
    <w:name w:val="toc 4"/>
    <w:basedOn w:val="TOC1"/>
    <w:next w:val="Normal"/>
    <w:rsid w:val="00530BF4"/>
    <w:pPr>
      <w:spacing w:before="0"/>
      <w:ind w:left="400"/>
    </w:pPr>
    <w:rPr>
      <w:rFonts w:ascii="Times New Roman" w:hAnsi="Times New Roman"/>
      <w:b w:val="0"/>
      <w:caps w:val="0"/>
      <w:sz w:val="20"/>
    </w:rPr>
  </w:style>
  <w:style w:type="paragraph" w:styleId="TOC3">
    <w:name w:val="toc 3"/>
    <w:basedOn w:val="TOC1"/>
    <w:next w:val="Normal"/>
    <w:rsid w:val="00530BF4"/>
    <w:pPr>
      <w:spacing w:before="0"/>
      <w:ind w:left="200"/>
    </w:pPr>
    <w:rPr>
      <w:rFonts w:ascii="Times New Roman" w:hAnsi="Times New Roman"/>
      <w:b w:val="0"/>
      <w:caps w:val="0"/>
      <w:sz w:val="20"/>
    </w:rPr>
  </w:style>
  <w:style w:type="paragraph" w:styleId="TOC2">
    <w:name w:val="toc 2"/>
    <w:basedOn w:val="TOC1"/>
    <w:next w:val="Normal"/>
    <w:rsid w:val="00530BF4"/>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530BF4"/>
    <w:pPr>
      <w:shd w:val="clear" w:color="auto" w:fill="000080"/>
    </w:pPr>
    <w:rPr>
      <w:rFonts w:ascii="Arial" w:hAnsi="Arial" w:cs="Arial"/>
      <w:sz w:val="16"/>
      <w:lang w:val="en-US"/>
    </w:rPr>
  </w:style>
  <w:style w:type="paragraph" w:styleId="ListNumber2">
    <w:name w:val="List Number 2"/>
    <w:basedOn w:val="ListNumber"/>
    <w:rsid w:val="00FD563B"/>
    <w:pPr>
      <w:numPr>
        <w:numId w:val="10"/>
      </w:numPr>
    </w:pPr>
  </w:style>
  <w:style w:type="paragraph" w:styleId="ListNumber">
    <w:name w:val="List Number"/>
    <w:basedOn w:val="Normal"/>
    <w:rsid w:val="00530BF4"/>
    <w:pPr>
      <w:numPr>
        <w:numId w:val="13"/>
      </w:numPr>
    </w:pPr>
  </w:style>
  <w:style w:type="paragraph" w:styleId="List">
    <w:name w:val="List"/>
    <w:basedOn w:val="Normal"/>
    <w:rsid w:val="00530BF4"/>
    <w:pPr>
      <w:ind w:left="360" w:hanging="360"/>
    </w:pPr>
  </w:style>
  <w:style w:type="paragraph" w:styleId="Header">
    <w:name w:val="header"/>
    <w:basedOn w:val="Normal"/>
    <w:link w:val="HeaderChar"/>
    <w:rsid w:val="00530BF4"/>
    <w:pPr>
      <w:tabs>
        <w:tab w:val="center" w:pos="4819"/>
        <w:tab w:val="right" w:pos="9071"/>
      </w:tabs>
    </w:pPr>
  </w:style>
  <w:style w:type="character" w:styleId="FootnoteReference">
    <w:name w:val="footnote reference"/>
    <w:basedOn w:val="DefaultParagraphFont"/>
    <w:rsid w:val="00530BF4"/>
    <w:rPr>
      <w:vertAlign w:val="superscript"/>
    </w:rPr>
  </w:style>
  <w:style w:type="paragraph" w:styleId="FootnoteText">
    <w:name w:val="footnote text"/>
    <w:basedOn w:val="Normal"/>
    <w:link w:val="FootnoteTextChar"/>
    <w:rsid w:val="00530BF4"/>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530BF4"/>
    <w:pPr>
      <w:ind w:left="1400"/>
    </w:pPr>
  </w:style>
  <w:style w:type="paragraph" w:styleId="TOC6">
    <w:name w:val="toc 6"/>
    <w:basedOn w:val="Normal"/>
    <w:next w:val="Normal"/>
    <w:rsid w:val="00530BF4"/>
    <w:pPr>
      <w:ind w:left="800"/>
    </w:pPr>
  </w:style>
  <w:style w:type="paragraph" w:styleId="TOC7">
    <w:name w:val="toc 7"/>
    <w:basedOn w:val="Normal"/>
    <w:next w:val="Normal"/>
    <w:rsid w:val="00530BF4"/>
    <w:pPr>
      <w:ind w:left="1000"/>
    </w:pPr>
  </w:style>
  <w:style w:type="paragraph" w:styleId="ListBullet2">
    <w:name w:val="List Bullet 2"/>
    <w:basedOn w:val="ListBullet"/>
    <w:rsid w:val="00FD563B"/>
    <w:pPr>
      <w:numPr>
        <w:numId w:val="6"/>
      </w:numPr>
    </w:pPr>
  </w:style>
  <w:style w:type="paragraph" w:styleId="ListBullet">
    <w:name w:val="List Bullet"/>
    <w:basedOn w:val="Normal"/>
    <w:rsid w:val="00D91EB0"/>
    <w:pPr>
      <w:numPr>
        <w:numId w:val="14"/>
      </w:numPr>
    </w:pPr>
    <w:rPr>
      <w:lang w:val="en-US"/>
    </w:rPr>
  </w:style>
  <w:style w:type="paragraph" w:styleId="ListBullet3">
    <w:name w:val="List Bullet 3"/>
    <w:basedOn w:val="ListBullet2"/>
    <w:rsid w:val="00FD563B"/>
    <w:pPr>
      <w:numPr>
        <w:numId w:val="7"/>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8"/>
      </w:numPr>
    </w:pPr>
  </w:style>
  <w:style w:type="paragraph" w:styleId="ListBullet5">
    <w:name w:val="List Bullet 5"/>
    <w:basedOn w:val="ListBullet4"/>
    <w:rsid w:val="00FD563B"/>
    <w:pPr>
      <w:numPr>
        <w:numId w:val="9"/>
      </w:numPr>
    </w:pPr>
  </w:style>
  <w:style w:type="paragraph" w:styleId="Footer">
    <w:name w:val="footer"/>
    <w:basedOn w:val="Normal"/>
    <w:link w:val="FooterChar"/>
    <w:rsid w:val="00530BF4"/>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530BF4"/>
    <w:pPr>
      <w:spacing w:after="120"/>
    </w:pPr>
  </w:style>
  <w:style w:type="character" w:styleId="Hyperlink">
    <w:name w:val="Hyperlink"/>
    <w:basedOn w:val="DefaultParagraphFont"/>
    <w:uiPriority w:val="99"/>
    <w:rsid w:val="00530BF4"/>
    <w:rPr>
      <w:color w:val="0000FF"/>
      <w:u w:val="single"/>
    </w:rPr>
  </w:style>
  <w:style w:type="character" w:styleId="FollowedHyperlink">
    <w:name w:val="FollowedHyperlink"/>
    <w:basedOn w:val="DefaultParagraphFont"/>
    <w:rsid w:val="00530BF4"/>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530BF4"/>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2"/>
      </w:numPr>
      <w:tabs>
        <w:tab w:val="clear" w:pos="1304"/>
        <w:tab w:val="left" w:pos="1701"/>
      </w:tabs>
      <w:ind w:left="1701" w:hanging="1701"/>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530BF4"/>
    <w:pPr>
      <w:keepNext/>
      <w:keepLines/>
    </w:pPr>
    <w:rPr>
      <w:rFonts w:ascii="Arial" w:hAnsi="Arial"/>
      <w:sz w:val="18"/>
    </w:rPr>
  </w:style>
  <w:style w:type="paragraph" w:customStyle="1" w:styleId="TAC">
    <w:name w:val="TAC"/>
    <w:basedOn w:val="Normal"/>
    <w:rsid w:val="00530BF4"/>
    <w:pPr>
      <w:keepNext/>
      <w:keepLines/>
      <w:jc w:val="center"/>
    </w:pPr>
    <w:rPr>
      <w:rFonts w:ascii="Arial" w:hAnsi="Arial"/>
      <w:sz w:val="18"/>
    </w:rPr>
  </w:style>
  <w:style w:type="paragraph" w:customStyle="1" w:styleId="TAH">
    <w:name w:val="TAH"/>
    <w:basedOn w:val="TAC"/>
    <w:link w:val="TAHCar"/>
    <w:rsid w:val="00530BF4"/>
    <w:rPr>
      <w:b/>
    </w:rPr>
  </w:style>
  <w:style w:type="paragraph" w:customStyle="1" w:styleId="TAN">
    <w:name w:val="TAN"/>
    <w:basedOn w:val="TAL"/>
    <w:rsid w:val="00530BF4"/>
    <w:pPr>
      <w:ind w:left="851" w:hanging="851"/>
    </w:pPr>
  </w:style>
  <w:style w:type="paragraph" w:customStyle="1" w:styleId="TAR">
    <w:name w:val="TAR"/>
    <w:basedOn w:val="TAL"/>
    <w:rsid w:val="00530BF4"/>
    <w:pPr>
      <w:jc w:val="right"/>
    </w:pPr>
  </w:style>
  <w:style w:type="paragraph" w:customStyle="1" w:styleId="TH">
    <w:name w:val="TH"/>
    <w:basedOn w:val="Normal"/>
    <w:link w:val="THChar"/>
    <w:rsid w:val="00530BF4"/>
    <w:pPr>
      <w:keepNext/>
      <w:keepLines/>
      <w:spacing w:before="60" w:after="180"/>
      <w:jc w:val="center"/>
    </w:pPr>
    <w:rPr>
      <w:rFonts w:ascii="Arial" w:hAnsi="Arial"/>
      <w:b/>
    </w:rPr>
  </w:style>
  <w:style w:type="paragraph" w:customStyle="1" w:styleId="TF">
    <w:name w:val="TF"/>
    <w:basedOn w:val="Normal"/>
    <w:link w:val="TFChar"/>
    <w:rsid w:val="00530BF4"/>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D563B"/>
    <w:pPr>
      <w:numPr>
        <w:numId w:val="4"/>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szCs w:val="24"/>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5"/>
      </w:numPr>
      <w:spacing w:before="40"/>
    </w:pPr>
    <w:rPr>
      <w:rFonts w:ascii="Arial" w:eastAsia="MS Mincho" w:hAnsi="Arial"/>
      <w:b/>
      <w:lang w:eastAsia="en-GB"/>
    </w:rPr>
  </w:style>
  <w:style w:type="character" w:styleId="Emphasis">
    <w:name w:val="Emphasis"/>
    <w:basedOn w:val="DefaultParagraphFont"/>
    <w:qFormat/>
    <w:rsid w:val="00530BF4"/>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9B503D"/>
    <w:rPr>
      <w:rFonts w:asciiTheme="minorHAnsi" w:eastAsiaTheme="minorEastAsia" w:hAnsiTheme="minorHAnsi" w:cstheme="minorHAnsi"/>
      <w:b/>
      <w:kern w:val="28"/>
      <w:sz w:val="24"/>
      <w:szCs w:val="36"/>
      <w:lang w:val="en-US" w:eastAsia="ja-JP"/>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530BF4"/>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530BF4"/>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3"/>
      </w:numPr>
      <w:contextualSpacing/>
    </w:pPr>
  </w:style>
  <w:style w:type="character" w:customStyle="1" w:styleId="ProposalChar">
    <w:name w:val="Proposal Char"/>
    <w:basedOn w:val="DefaultParagraphFont"/>
    <w:link w:val="Proposal"/>
    <w:qFormat/>
    <w:rsid w:val="00943F8E"/>
    <w:rPr>
      <w:rFonts w:ascii="Times New Roman" w:eastAsia="Times New Roman" w:hAnsi="Times New Roman"/>
      <w:b/>
      <w:bCs/>
      <w:lang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530BF4"/>
    <w:pPr>
      <w:spacing w:after="120"/>
      <w:ind w:left="1440" w:right="1440"/>
    </w:pPr>
  </w:style>
  <w:style w:type="paragraph" w:customStyle="1" w:styleId="AnnexHead1">
    <w:name w:val="Annex Head 1"/>
    <w:basedOn w:val="Heading1"/>
    <w:next w:val="Normal"/>
    <w:rsid w:val="00530BF4"/>
    <w:pPr>
      <w:numPr>
        <w:ilvl w:val="6"/>
        <w:numId w:val="11"/>
      </w:numPr>
      <w:tabs>
        <w:tab w:val="left" w:pos="567"/>
      </w:tabs>
    </w:pPr>
  </w:style>
  <w:style w:type="paragraph" w:customStyle="1" w:styleId="AnnexHead2">
    <w:name w:val="Annex Head 2"/>
    <w:basedOn w:val="Heading2"/>
    <w:next w:val="Normal"/>
    <w:rsid w:val="00530BF4"/>
    <w:pPr>
      <w:numPr>
        <w:ilvl w:val="7"/>
        <w:numId w:val="11"/>
      </w:numPr>
      <w:tabs>
        <w:tab w:val="left" w:pos="567"/>
      </w:tabs>
    </w:pPr>
  </w:style>
  <w:style w:type="character" w:styleId="EndnoteReference">
    <w:name w:val="endnote reference"/>
    <w:basedOn w:val="DefaultParagraphFont"/>
    <w:rsid w:val="00530BF4"/>
    <w:rPr>
      <w:vertAlign w:val="superscript"/>
    </w:rPr>
  </w:style>
  <w:style w:type="paragraph" w:styleId="EndnoteText">
    <w:name w:val="endnote text"/>
    <w:basedOn w:val="Normal"/>
    <w:link w:val="EndnoteTextChar"/>
    <w:rsid w:val="00530BF4"/>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D91EB0"/>
    <w:pPr>
      <w:tabs>
        <w:tab w:val="right" w:pos="9072"/>
      </w:tabs>
      <w:spacing w:before="100" w:after="100"/>
      <w:ind w:left="284"/>
      <w:jc w:val="both"/>
    </w:pPr>
  </w:style>
  <w:style w:type="paragraph" w:customStyle="1" w:styleId="figure0">
    <w:name w:val="figure"/>
    <w:basedOn w:val="Normal"/>
    <w:next w:val="Normal"/>
    <w:rsid w:val="00D91EB0"/>
    <w:pPr>
      <w:keepLines/>
      <w:jc w:val="center"/>
    </w:pPr>
  </w:style>
  <w:style w:type="paragraph" w:customStyle="1" w:styleId="half">
    <w:name w:val="half"/>
    <w:basedOn w:val="Normal"/>
    <w:rsid w:val="00D91EB0"/>
    <w:pPr>
      <w:spacing w:before="60" w:line="120" w:lineRule="exact"/>
      <w:jc w:val="both"/>
    </w:pPr>
  </w:style>
  <w:style w:type="paragraph" w:customStyle="1" w:styleId="Heading">
    <w:name w:val="Heading"/>
    <w:basedOn w:val="Normal"/>
    <w:rsid w:val="00D91EB0"/>
    <w:pPr>
      <w:keepNext/>
      <w:keepLines/>
      <w:spacing w:before="120" w:after="60"/>
      <w:jc w:val="both"/>
    </w:pPr>
    <w:rPr>
      <w:b/>
    </w:rPr>
  </w:style>
  <w:style w:type="character" w:styleId="LineNumber">
    <w:name w:val="line number"/>
    <w:basedOn w:val="DefaultParagraphFont"/>
    <w:rsid w:val="00530BF4"/>
  </w:style>
  <w:style w:type="paragraph" w:customStyle="1" w:styleId="Listalphabetic">
    <w:name w:val="List_alphabetic"/>
    <w:basedOn w:val="Normal"/>
    <w:rsid w:val="00530BF4"/>
    <w:pPr>
      <w:spacing w:before="60"/>
      <w:ind w:left="454" w:hanging="454"/>
    </w:pPr>
  </w:style>
  <w:style w:type="paragraph" w:customStyle="1" w:styleId="Listbullet0">
    <w:name w:val="List_bullet"/>
    <w:basedOn w:val="Normal"/>
    <w:rsid w:val="00530BF4"/>
    <w:pPr>
      <w:spacing w:before="60"/>
      <w:ind w:left="454" w:hanging="454"/>
    </w:pPr>
  </w:style>
  <w:style w:type="paragraph" w:customStyle="1" w:styleId="Listnumeric">
    <w:name w:val="List_numeric"/>
    <w:basedOn w:val="Normal"/>
    <w:rsid w:val="00530BF4"/>
    <w:pPr>
      <w:spacing w:before="60"/>
      <w:ind w:left="454" w:hanging="454"/>
    </w:pPr>
  </w:style>
  <w:style w:type="paragraph" w:customStyle="1" w:styleId="Listreference">
    <w:name w:val="List_reference"/>
    <w:basedOn w:val="Normal"/>
    <w:rsid w:val="00530BF4"/>
    <w:pPr>
      <w:spacing w:before="60"/>
      <w:ind w:left="454" w:hanging="454"/>
    </w:pPr>
  </w:style>
  <w:style w:type="paragraph" w:customStyle="1" w:styleId="Table">
    <w:name w:val="Table"/>
    <w:basedOn w:val="Normal"/>
    <w:rsid w:val="00D91EB0"/>
    <w:pPr>
      <w:keepNext/>
      <w:keepLines/>
      <w:spacing w:before="60"/>
      <w:jc w:val="both"/>
    </w:pPr>
  </w:style>
  <w:style w:type="paragraph" w:customStyle="1" w:styleId="test">
    <w:name w:val="test"/>
    <w:rsid w:val="00530BF4"/>
    <w:pPr>
      <w:ind w:left="1588" w:hanging="1304"/>
    </w:pPr>
    <w:rPr>
      <w:rFonts w:ascii="Tms Rmn" w:eastAsia="Times New Roman" w:hAnsi="Tms Rmn"/>
      <w:noProof/>
      <w:lang w:eastAsia="en-US"/>
    </w:rPr>
  </w:style>
  <w:style w:type="paragraph" w:customStyle="1" w:styleId="Text">
    <w:name w:val="Text"/>
    <w:basedOn w:val="Normal"/>
    <w:rsid w:val="00530BF4"/>
    <w:pPr>
      <w:keepLines/>
      <w:ind w:left="2552"/>
    </w:pPr>
  </w:style>
  <w:style w:type="paragraph" w:styleId="Title">
    <w:name w:val="Title"/>
    <w:basedOn w:val="Normal"/>
    <w:link w:val="TitleChar"/>
    <w:qFormat/>
    <w:rsid w:val="00530BF4"/>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530BF4"/>
    <w:rPr>
      <w:rFonts w:ascii="Arial" w:hAnsi="Arial" w:cs="Arial"/>
      <w:color w:val="0000FF"/>
    </w:rPr>
  </w:style>
  <w:style w:type="paragraph" w:customStyle="1" w:styleId="Outlook">
    <w:name w:val="Outlook"/>
    <w:basedOn w:val="Normal"/>
    <w:rsid w:val="00530BF4"/>
    <w:rPr>
      <w:rFonts w:ascii="Arial" w:hAnsi="Arial"/>
    </w:rPr>
  </w:style>
  <w:style w:type="paragraph" w:customStyle="1" w:styleId="TACjhu">
    <w:name w:val="TAC_jhu"/>
    <w:basedOn w:val="Normal"/>
    <w:rsid w:val="00530BF4"/>
    <w:pPr>
      <w:jc w:val="center"/>
    </w:pPr>
  </w:style>
  <w:style w:type="paragraph" w:styleId="Date">
    <w:name w:val="Date"/>
    <w:basedOn w:val="Normal"/>
    <w:next w:val="Normal"/>
    <w:link w:val="DateChar"/>
    <w:rsid w:val="00530BF4"/>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D91EB0"/>
    <w:pPr>
      <w:spacing w:before="120"/>
    </w:pPr>
    <w:rPr>
      <w:rFonts w:ascii="Arial" w:hAnsi="Arial" w:cs="Arial"/>
      <w:b/>
      <w:bCs/>
    </w:rPr>
  </w:style>
  <w:style w:type="paragraph" w:customStyle="1" w:styleId="PPTlevel1">
    <w:name w:val="PPT level 1"/>
    <w:basedOn w:val="Listbullet0"/>
    <w:rsid w:val="00530BF4"/>
    <w:pPr>
      <w:numPr>
        <w:numId w:val="15"/>
      </w:numPr>
    </w:pPr>
    <w:rPr>
      <w:rFonts w:ascii="Arial" w:hAnsi="Arial" w:cs="Arial"/>
      <w:sz w:val="48"/>
      <w:szCs w:val="48"/>
      <w:lang w:val="en-US"/>
    </w:rPr>
  </w:style>
  <w:style w:type="paragraph" w:customStyle="1" w:styleId="PPTlevel2">
    <w:name w:val="PPT level 2"/>
    <w:basedOn w:val="Normal"/>
    <w:rsid w:val="00530BF4"/>
    <w:pPr>
      <w:numPr>
        <w:ilvl w:val="1"/>
        <w:numId w:val="16"/>
      </w:numPr>
    </w:pPr>
    <w:rPr>
      <w:rFonts w:ascii="Arial" w:hAnsi="Arial" w:cs="Arial"/>
      <w:sz w:val="40"/>
      <w:szCs w:val="40"/>
      <w:lang w:val="en-US"/>
    </w:rPr>
  </w:style>
  <w:style w:type="paragraph" w:styleId="NoSpacing">
    <w:name w:val="No Spacing"/>
    <w:uiPriority w:val="1"/>
    <w:qFormat/>
    <w:rsid w:val="00BD514B"/>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8741237">
      <w:bodyDiv w:val="1"/>
      <w:marLeft w:val="0"/>
      <w:marRight w:val="0"/>
      <w:marTop w:val="0"/>
      <w:marBottom w:val="0"/>
      <w:divBdr>
        <w:top w:val="none" w:sz="0" w:space="0" w:color="auto"/>
        <w:left w:val="none" w:sz="0" w:space="0" w:color="auto"/>
        <w:bottom w:val="none" w:sz="0" w:space="0" w:color="auto"/>
        <w:right w:val="none" w:sz="0" w:space="0" w:color="auto"/>
      </w:divBdr>
    </w:div>
    <w:div w:id="850532071">
      <w:bodyDiv w:val="1"/>
      <w:marLeft w:val="0"/>
      <w:marRight w:val="0"/>
      <w:marTop w:val="0"/>
      <w:marBottom w:val="0"/>
      <w:divBdr>
        <w:top w:val="none" w:sz="0" w:space="0" w:color="auto"/>
        <w:left w:val="none" w:sz="0" w:space="0" w:color="auto"/>
        <w:bottom w:val="none" w:sz="0" w:space="0" w:color="auto"/>
        <w:right w:val="none" w:sz="0" w:space="0" w:color="auto"/>
      </w:divBdr>
      <w:divsChild>
        <w:div w:id="843667096">
          <w:marLeft w:val="0"/>
          <w:marRight w:val="0"/>
          <w:marTop w:val="0"/>
          <w:marBottom w:val="0"/>
          <w:divBdr>
            <w:top w:val="none" w:sz="0" w:space="0" w:color="auto"/>
            <w:left w:val="none" w:sz="0" w:space="0" w:color="auto"/>
            <w:bottom w:val="none" w:sz="0" w:space="0" w:color="auto"/>
            <w:right w:val="none" w:sz="0" w:space="0" w:color="auto"/>
          </w:divBdr>
        </w:div>
      </w:divsChild>
    </w:div>
    <w:div w:id="852574033">
      <w:bodyDiv w:val="1"/>
      <w:marLeft w:val="0"/>
      <w:marRight w:val="0"/>
      <w:marTop w:val="0"/>
      <w:marBottom w:val="0"/>
      <w:divBdr>
        <w:top w:val="none" w:sz="0" w:space="0" w:color="auto"/>
        <w:left w:val="none" w:sz="0" w:space="0" w:color="auto"/>
        <w:bottom w:val="none" w:sz="0" w:space="0" w:color="auto"/>
        <w:right w:val="none" w:sz="0" w:space="0" w:color="auto"/>
      </w:divBdr>
      <w:divsChild>
        <w:div w:id="884759296">
          <w:marLeft w:val="0"/>
          <w:marRight w:val="0"/>
          <w:marTop w:val="0"/>
          <w:marBottom w:val="0"/>
          <w:divBdr>
            <w:top w:val="none" w:sz="0" w:space="0" w:color="auto"/>
            <w:left w:val="none" w:sz="0" w:space="0" w:color="auto"/>
            <w:bottom w:val="none" w:sz="0" w:space="0" w:color="auto"/>
            <w:right w:val="none" w:sz="0" w:space="0" w:color="auto"/>
          </w:divBdr>
        </w:div>
      </w:divsChild>
    </w:div>
    <w:div w:id="1313829742">
      <w:bodyDiv w:val="1"/>
      <w:marLeft w:val="0"/>
      <w:marRight w:val="0"/>
      <w:marTop w:val="0"/>
      <w:marBottom w:val="0"/>
      <w:divBdr>
        <w:top w:val="none" w:sz="0" w:space="0" w:color="auto"/>
        <w:left w:val="none" w:sz="0" w:space="0" w:color="auto"/>
        <w:bottom w:val="none" w:sz="0" w:space="0" w:color="auto"/>
        <w:right w:val="none" w:sz="0" w:space="0" w:color="auto"/>
      </w:divBdr>
      <w:divsChild>
        <w:div w:id="1331978926">
          <w:marLeft w:val="0"/>
          <w:marRight w:val="0"/>
          <w:marTop w:val="0"/>
          <w:marBottom w:val="0"/>
          <w:divBdr>
            <w:top w:val="none" w:sz="0" w:space="0" w:color="auto"/>
            <w:left w:val="none" w:sz="0" w:space="0" w:color="auto"/>
            <w:bottom w:val="none" w:sz="0" w:space="0" w:color="auto"/>
            <w:right w:val="none" w:sz="0" w:space="0" w:color="auto"/>
          </w:divBdr>
        </w:div>
      </w:divsChild>
    </w:div>
    <w:div w:id="1374883772">
      <w:bodyDiv w:val="1"/>
      <w:marLeft w:val="0"/>
      <w:marRight w:val="0"/>
      <w:marTop w:val="0"/>
      <w:marBottom w:val="0"/>
      <w:divBdr>
        <w:top w:val="none" w:sz="0" w:space="0" w:color="auto"/>
        <w:left w:val="none" w:sz="0" w:space="0" w:color="auto"/>
        <w:bottom w:val="none" w:sz="0" w:space="0" w:color="auto"/>
        <w:right w:val="none" w:sz="0" w:space="0" w:color="auto"/>
      </w:divBdr>
    </w:div>
    <w:div w:id="1668628991">
      <w:bodyDiv w:val="1"/>
      <w:marLeft w:val="0"/>
      <w:marRight w:val="0"/>
      <w:marTop w:val="0"/>
      <w:marBottom w:val="0"/>
      <w:divBdr>
        <w:top w:val="none" w:sz="0" w:space="0" w:color="auto"/>
        <w:left w:val="none" w:sz="0" w:space="0" w:color="auto"/>
        <w:bottom w:val="none" w:sz="0" w:space="0" w:color="auto"/>
        <w:right w:val="none" w:sz="0" w:space="0" w:color="auto"/>
      </w:divBdr>
    </w:div>
    <w:div w:id="1722904743">
      <w:bodyDiv w:val="1"/>
      <w:marLeft w:val="0"/>
      <w:marRight w:val="0"/>
      <w:marTop w:val="0"/>
      <w:marBottom w:val="0"/>
      <w:divBdr>
        <w:top w:val="none" w:sz="0" w:space="0" w:color="auto"/>
        <w:left w:val="none" w:sz="0" w:space="0" w:color="auto"/>
        <w:bottom w:val="none" w:sz="0" w:space="0" w:color="auto"/>
        <w:right w:val="none" w:sz="0" w:space="0" w:color="auto"/>
      </w:divBdr>
      <w:divsChild>
        <w:div w:id="2129541727">
          <w:marLeft w:val="0"/>
          <w:marRight w:val="0"/>
          <w:marTop w:val="0"/>
          <w:marBottom w:val="0"/>
          <w:divBdr>
            <w:top w:val="none" w:sz="0" w:space="0" w:color="auto"/>
            <w:left w:val="none" w:sz="0" w:space="0" w:color="auto"/>
            <w:bottom w:val="none" w:sz="0" w:space="0" w:color="auto"/>
            <w:right w:val="none" w:sz="0" w:space="0" w:color="auto"/>
          </w:divBdr>
        </w:div>
      </w:divsChild>
    </w:div>
    <w:div w:id="1762751158">
      <w:bodyDiv w:val="1"/>
      <w:marLeft w:val="0"/>
      <w:marRight w:val="0"/>
      <w:marTop w:val="0"/>
      <w:marBottom w:val="0"/>
      <w:divBdr>
        <w:top w:val="none" w:sz="0" w:space="0" w:color="auto"/>
        <w:left w:val="none" w:sz="0" w:space="0" w:color="auto"/>
        <w:bottom w:val="none" w:sz="0" w:space="0" w:color="auto"/>
        <w:right w:val="none" w:sz="0" w:space="0" w:color="auto"/>
      </w:divBdr>
    </w:div>
    <w:div w:id="1918972815">
      <w:bodyDiv w:val="1"/>
      <w:marLeft w:val="0"/>
      <w:marRight w:val="0"/>
      <w:marTop w:val="0"/>
      <w:marBottom w:val="0"/>
      <w:divBdr>
        <w:top w:val="none" w:sz="0" w:space="0" w:color="auto"/>
        <w:left w:val="none" w:sz="0" w:space="0" w:color="auto"/>
        <w:bottom w:val="none" w:sz="0" w:space="0" w:color="auto"/>
        <w:right w:val="none" w:sz="0" w:space="0" w:color="auto"/>
      </w:divBdr>
      <w:divsChild>
        <w:div w:id="1530070429">
          <w:marLeft w:val="0"/>
          <w:marRight w:val="0"/>
          <w:marTop w:val="0"/>
          <w:marBottom w:val="0"/>
          <w:divBdr>
            <w:top w:val="none" w:sz="0" w:space="0" w:color="auto"/>
            <w:left w:val="none" w:sz="0" w:space="0" w:color="auto"/>
            <w:bottom w:val="none" w:sz="0" w:space="0" w:color="auto"/>
            <w:right w:val="none" w:sz="0" w:space="0" w:color="auto"/>
          </w:divBdr>
        </w:div>
      </w:divsChild>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5NUHHDQN7SK2-1476151046-500791</_dlc_DocId>
    <_dlc_DocIdUrl xmlns="f166a696-7b5b-4ccd-9f0c-ffde0cceec81">
      <Url>https://ericsson.sharepoint.com/sites/star/_layouts/15/DocIdRedir.aspx?ID=5NUHHDQN7SK2-1476151046-500791</Url>
      <Description>5NUHHDQN7SK2-1476151046-500791</Description>
    </_dlc_DocIdUrl>
  </documentManagement>
</p:properties>
</file>

<file path=customXml/itemProps1.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2.xml><?xml version="1.0" encoding="utf-8"?>
<ds:datastoreItem xmlns:ds="http://schemas.openxmlformats.org/officeDocument/2006/customXml" ds:itemID="{9131F4F4-3AC0-42F0-96D5-9897FD5BA64B}">
  <ds:schemaRefs>
    <ds:schemaRef ds:uri="http://schemas.openxmlformats.org/officeDocument/2006/bibliography"/>
  </ds:schemaRefs>
</ds:datastoreItem>
</file>

<file path=customXml/itemProps3.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6A133D5F-1330-45C7-A7D2-968A2445E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1511</TotalTime>
  <Pages>10</Pages>
  <Words>3212</Words>
  <Characters>18314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21484</CharactersWithSpaces>
  <SharedDoc>false</SharedDoc>
  <HLinks>
    <vt:vector size="54" baseType="variant">
      <vt:variant>
        <vt:i4>1310776</vt:i4>
      </vt:variant>
      <vt:variant>
        <vt:i4>35</vt:i4>
      </vt:variant>
      <vt:variant>
        <vt:i4>0</vt:i4>
      </vt:variant>
      <vt:variant>
        <vt:i4>5</vt:i4>
      </vt:variant>
      <vt:variant>
        <vt:lpwstr/>
      </vt:variant>
      <vt:variant>
        <vt:lpwstr>_Toc61913043</vt:lpwstr>
      </vt:variant>
      <vt:variant>
        <vt:i4>1376312</vt:i4>
      </vt:variant>
      <vt:variant>
        <vt:i4>32</vt:i4>
      </vt:variant>
      <vt:variant>
        <vt:i4>0</vt:i4>
      </vt:variant>
      <vt:variant>
        <vt:i4>5</vt:i4>
      </vt:variant>
      <vt:variant>
        <vt:lpwstr/>
      </vt:variant>
      <vt:variant>
        <vt:lpwstr>_Toc61913042</vt:lpwstr>
      </vt:variant>
      <vt:variant>
        <vt:i4>1441848</vt:i4>
      </vt:variant>
      <vt:variant>
        <vt:i4>29</vt:i4>
      </vt:variant>
      <vt:variant>
        <vt:i4>0</vt:i4>
      </vt:variant>
      <vt:variant>
        <vt:i4>5</vt:i4>
      </vt:variant>
      <vt:variant>
        <vt:lpwstr/>
      </vt:variant>
      <vt:variant>
        <vt:lpwstr>_Toc61913041</vt:lpwstr>
      </vt:variant>
      <vt:variant>
        <vt:i4>1507384</vt:i4>
      </vt:variant>
      <vt:variant>
        <vt:i4>26</vt:i4>
      </vt:variant>
      <vt:variant>
        <vt:i4>0</vt:i4>
      </vt:variant>
      <vt:variant>
        <vt:i4>5</vt:i4>
      </vt:variant>
      <vt:variant>
        <vt:lpwstr/>
      </vt:variant>
      <vt:variant>
        <vt:lpwstr>_Toc61913040</vt:lpwstr>
      </vt:variant>
      <vt:variant>
        <vt:i4>1966143</vt:i4>
      </vt:variant>
      <vt:variant>
        <vt:i4>23</vt:i4>
      </vt:variant>
      <vt:variant>
        <vt:i4>0</vt:i4>
      </vt:variant>
      <vt:variant>
        <vt:i4>5</vt:i4>
      </vt:variant>
      <vt:variant>
        <vt:lpwstr/>
      </vt:variant>
      <vt:variant>
        <vt:lpwstr>_Toc61913039</vt:lpwstr>
      </vt:variant>
      <vt:variant>
        <vt:i4>2031679</vt:i4>
      </vt:variant>
      <vt:variant>
        <vt:i4>20</vt:i4>
      </vt:variant>
      <vt:variant>
        <vt:i4>0</vt:i4>
      </vt:variant>
      <vt:variant>
        <vt:i4>5</vt:i4>
      </vt:variant>
      <vt:variant>
        <vt:lpwstr/>
      </vt:variant>
      <vt:variant>
        <vt:lpwstr>_Toc61913038</vt:lpwstr>
      </vt:variant>
      <vt:variant>
        <vt:i4>1048639</vt:i4>
      </vt:variant>
      <vt:variant>
        <vt:i4>17</vt:i4>
      </vt:variant>
      <vt:variant>
        <vt:i4>0</vt:i4>
      </vt:variant>
      <vt:variant>
        <vt:i4>5</vt:i4>
      </vt:variant>
      <vt:variant>
        <vt:lpwstr/>
      </vt:variant>
      <vt:variant>
        <vt:lpwstr>_Toc61913037</vt:lpwstr>
      </vt:variant>
      <vt:variant>
        <vt:i4>1114175</vt:i4>
      </vt:variant>
      <vt:variant>
        <vt:i4>14</vt:i4>
      </vt:variant>
      <vt:variant>
        <vt:i4>0</vt:i4>
      </vt:variant>
      <vt:variant>
        <vt:i4>5</vt:i4>
      </vt:variant>
      <vt:variant>
        <vt:lpwstr/>
      </vt:variant>
      <vt:variant>
        <vt:lpwstr>_Toc61913036</vt:lpwstr>
      </vt:variant>
      <vt:variant>
        <vt:i4>1245247</vt:i4>
      </vt:variant>
      <vt:variant>
        <vt:i4>8</vt:i4>
      </vt:variant>
      <vt:variant>
        <vt:i4>0</vt:i4>
      </vt:variant>
      <vt:variant>
        <vt:i4>5</vt:i4>
      </vt:variant>
      <vt:variant>
        <vt:lpwstr/>
      </vt:variant>
      <vt:variant>
        <vt:lpwstr>_Toc61913034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430</cp:revision>
  <cp:lastPrinted>2008-02-03T16:09:00Z</cp:lastPrinted>
  <dcterms:created xsi:type="dcterms:W3CDTF">2020-10-26T15:06:00Z</dcterms:created>
  <dcterms:modified xsi:type="dcterms:W3CDTF">2021-05-11T23:21:00Z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11bed06d-80ca-4033-b322-03fc8a012b88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