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09B1750B"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FA30F7" w:rsidRPr="0003018F">
        <w:t>5</w:t>
      </w:r>
      <w:r w:rsidR="00A14464" w:rsidRPr="0003018F">
        <w:t>-</w:t>
      </w:r>
      <w:r w:rsidR="00BF1725" w:rsidRPr="0003018F">
        <w:t>e</w:t>
      </w:r>
      <w:r w:rsidR="00E22E39" w:rsidRPr="0003018F">
        <w:tab/>
      </w:r>
      <w:r w:rsidR="00136C0E" w:rsidRPr="0003018F">
        <w:t>R1-</w:t>
      </w:r>
      <w:r w:rsidR="00BF1725" w:rsidRPr="0003018F">
        <w:t>2</w:t>
      </w:r>
      <w:r w:rsidR="00F25264" w:rsidRPr="0003018F">
        <w:t>1</w:t>
      </w:r>
      <w:r w:rsidR="006A75EE" w:rsidRPr="0003018F">
        <w:t>0</w:t>
      </w:r>
      <w:r w:rsidR="00F131FD" w:rsidRPr="0003018F">
        <w:t>5762</w:t>
      </w:r>
    </w:p>
    <w:p w14:paraId="378E7328" w14:textId="2189BBCE"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FA30F7" w:rsidRPr="0003018F">
        <w:t>May</w:t>
      </w:r>
      <w:r w:rsidR="00E22E39" w:rsidRPr="0003018F">
        <w:t xml:space="preserve"> </w:t>
      </w:r>
      <w:r w:rsidR="002E29FE" w:rsidRPr="0003018F">
        <w:t>1</w:t>
      </w:r>
      <w:r w:rsidR="00FA30F7" w:rsidRPr="0003018F">
        <w:t>0</w:t>
      </w:r>
      <w:r w:rsidR="00E22E39" w:rsidRPr="0003018F">
        <w:rPr>
          <w:vertAlign w:val="superscript"/>
        </w:rPr>
        <w:t>th</w:t>
      </w:r>
      <w:r w:rsidR="00E22E39" w:rsidRPr="0003018F">
        <w:t xml:space="preserve"> – </w:t>
      </w:r>
      <w:r w:rsidR="002E29FE" w:rsidRPr="0003018F">
        <w:t>2</w:t>
      </w:r>
      <w:r w:rsidR="00FA30F7" w:rsidRPr="0003018F">
        <w:t>7</w:t>
      </w:r>
      <w:r w:rsidR="00E22E39" w:rsidRPr="0003018F">
        <w:rPr>
          <w:vertAlign w:val="superscript"/>
        </w:rPr>
        <w:t>th</w:t>
      </w:r>
      <w:r w:rsidR="00136C0E" w:rsidRPr="0003018F">
        <w:t>, 20</w:t>
      </w:r>
      <w:r w:rsidRPr="0003018F">
        <w:t>2</w:t>
      </w:r>
      <w:r w:rsidR="00F25264" w:rsidRPr="0003018F">
        <w:t>1</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1C43AB18" w:rsidR="00E22E39" w:rsidRPr="0003018F" w:rsidRDefault="00E22E39" w:rsidP="0025055A">
      <w:pPr>
        <w:pStyle w:val="3GPPHeader"/>
      </w:pPr>
      <w:r w:rsidRPr="0003018F">
        <w:t>Title:</w:t>
      </w:r>
      <w:r w:rsidRPr="0003018F">
        <w:tab/>
      </w:r>
      <w:r w:rsidR="00BF1725" w:rsidRPr="0003018F">
        <w:t xml:space="preserve">CSI </w:t>
      </w:r>
      <w:r w:rsidR="00F12983" w:rsidRPr="0003018F">
        <w:t xml:space="preserve">enhancements for </w:t>
      </w:r>
      <w:r w:rsidR="00491E08" w:rsidRPr="0003018F">
        <w:t>multi-TRP</w:t>
      </w:r>
      <w:r w:rsidR="00F12983" w:rsidRPr="0003018F">
        <w:t xml:space="preserve"> and FDD reciprocity</w:t>
      </w:r>
    </w:p>
    <w:p w14:paraId="0A507AD1" w14:textId="6644598A" w:rsidR="00E22E39" w:rsidRPr="0003018F" w:rsidRDefault="00E22E39" w:rsidP="00E22E39">
      <w:pPr>
        <w:pStyle w:val="3GPPHeader"/>
      </w:pPr>
      <w:r w:rsidRPr="0003018F">
        <w:t>Agenda Item:</w:t>
      </w:r>
      <w:r w:rsidRPr="0003018F">
        <w:tab/>
      </w:r>
      <w:r w:rsidR="00136C0E" w:rsidRPr="0003018F">
        <w:t>8.1</w:t>
      </w:r>
      <w:r w:rsidR="00BF1725" w:rsidRPr="0003018F">
        <w:t>.4</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10C27391" w14:textId="07301C29" w:rsidR="0000320B" w:rsidRPr="0003018F" w:rsidRDefault="00D8185D" w:rsidP="001A04A5">
      <w:pPr>
        <w:ind w:left="0" w:firstLine="0"/>
      </w:pPr>
      <w:r w:rsidRPr="0003018F">
        <w:t xml:space="preserve">In </w:t>
      </w:r>
      <w:r w:rsidR="0000320B" w:rsidRPr="0003018F">
        <w:t>RAN</w:t>
      </w:r>
      <w:r w:rsidR="00980C7C" w:rsidRPr="0003018F">
        <w:t>1</w:t>
      </w:r>
      <w:r w:rsidR="0000320B" w:rsidRPr="0003018F">
        <w:t>#</w:t>
      </w:r>
      <w:r w:rsidR="00980C7C" w:rsidRPr="0003018F">
        <w:t>10</w:t>
      </w:r>
      <w:r w:rsidR="00491E08" w:rsidRPr="0003018F">
        <w:t>4</w:t>
      </w:r>
      <w:r w:rsidR="00880AEA" w:rsidRPr="0003018F">
        <w:t>bis</w:t>
      </w:r>
      <w:r w:rsidR="00A14464" w:rsidRPr="0003018F">
        <w:t>-</w:t>
      </w:r>
      <w:r w:rsidR="00980C7C" w:rsidRPr="0003018F">
        <w:t>e</w:t>
      </w:r>
      <w:r w:rsidR="00590B7B" w:rsidRPr="0003018F">
        <w:t>,</w:t>
      </w:r>
      <w:r w:rsidR="00980C7C" w:rsidRPr="0003018F">
        <w:t xml:space="preserve"> sever</w:t>
      </w:r>
      <w:r w:rsidR="002349AA" w:rsidRPr="0003018F">
        <w:t xml:space="preserve">al agreements were made for CSI enhancements </w:t>
      </w:r>
      <w:r w:rsidR="00A624C4" w:rsidRPr="0003018F">
        <w:t>under</w:t>
      </w:r>
      <w:r w:rsidR="002349AA" w:rsidRPr="0003018F">
        <w:t xml:space="preserve"> m</w:t>
      </w:r>
      <w:r w:rsidR="00491E08" w:rsidRPr="0003018F">
        <w:t>ulti-</w:t>
      </w:r>
      <w:r w:rsidR="002349AA" w:rsidRPr="0003018F">
        <w:t>TRP</w:t>
      </w:r>
      <w:r w:rsidR="00A624C4" w:rsidRPr="0003018F">
        <w:t xml:space="preserve"> deployments, as well as CSI enhancements that exploit FDD channel reciprocity in</w:t>
      </w:r>
      <w:r w:rsidR="002349AA" w:rsidRPr="0003018F">
        <w:t xml:space="preserve"> FR1.</w:t>
      </w:r>
      <w:r w:rsidR="00A624C4" w:rsidRPr="0003018F">
        <w:t xml:space="preserve"> For </w:t>
      </w:r>
      <w:r w:rsidR="00491E08" w:rsidRPr="0003018F">
        <w:t>multi-TRP</w:t>
      </w:r>
      <w:r w:rsidR="00A624C4" w:rsidRPr="0003018F">
        <w:t xml:space="preserve"> enhancements, agreements were made that refine the scope of enhancements for </w:t>
      </w:r>
      <w:r w:rsidR="00491E08" w:rsidRPr="0003018F">
        <w:t>multi-TRP</w:t>
      </w:r>
      <w:r w:rsidR="00A624C4" w:rsidRPr="0003018F">
        <w:t xml:space="preserve"> deployments, including CSI Report configuration, CSI</w:t>
      </w:r>
      <w:r w:rsidR="00024B6D" w:rsidRPr="0003018F">
        <w:t>-RS Resource grouping, and CSI</w:t>
      </w:r>
      <w:r w:rsidR="00A624C4" w:rsidRPr="0003018F">
        <w:t xml:space="preserve"> report structure</w:t>
      </w:r>
      <w:r w:rsidR="00024B6D" w:rsidRPr="0003018F">
        <w:t>. For</w:t>
      </w:r>
      <w:r w:rsidR="00A624C4" w:rsidRPr="0003018F">
        <w:t xml:space="preserve"> FDD reciprocity, companies have agreed </w:t>
      </w:r>
      <w:r w:rsidR="00024B6D" w:rsidRPr="0003018F">
        <w:t xml:space="preserve">on spatial aspects of </w:t>
      </w:r>
      <w:r w:rsidR="00A624C4" w:rsidRPr="0003018F">
        <w:t xml:space="preserve">the codebook structure. </w:t>
      </w:r>
      <w:r w:rsidR="00D10E24" w:rsidRPr="0003018F">
        <w:t xml:space="preserve">In this </w:t>
      </w:r>
      <w:r w:rsidR="0000320B" w:rsidRPr="0003018F">
        <w:t>contribution</w:t>
      </w:r>
      <w:r w:rsidR="00C853FD" w:rsidRPr="0003018F">
        <w:t xml:space="preserve"> we provide</w:t>
      </w:r>
      <w:r w:rsidR="00D10E24" w:rsidRPr="0003018F">
        <w:t xml:space="preserve"> our views on</w:t>
      </w:r>
      <w:r w:rsidR="00467C42" w:rsidRPr="0003018F">
        <w:t xml:space="preserve"> different aspects of the</w:t>
      </w:r>
      <w:r w:rsidR="00D10E24" w:rsidRPr="0003018F">
        <w:t xml:space="preserve"> CSI </w:t>
      </w:r>
      <w:r w:rsidR="00142003" w:rsidRPr="0003018F">
        <w:t xml:space="preserve">enhancements </w:t>
      </w:r>
      <w:r w:rsidR="00D10E24" w:rsidRPr="0003018F">
        <w:t xml:space="preserve">under </w:t>
      </w:r>
      <w:r w:rsidR="00491E08" w:rsidRPr="0003018F">
        <w:t>multi-TRP</w:t>
      </w:r>
      <w:r w:rsidR="00142003" w:rsidRPr="0003018F">
        <w:t>/</w:t>
      </w:r>
      <w:r w:rsidR="00590B7B" w:rsidRPr="0003018F">
        <w:t>p</w:t>
      </w:r>
      <w:r w:rsidR="00142003" w:rsidRPr="0003018F">
        <w:t xml:space="preserve">anel transmission, as well as </w:t>
      </w:r>
      <w:r w:rsidR="00467C42" w:rsidRPr="0003018F">
        <w:t xml:space="preserve">on </w:t>
      </w:r>
      <w:r w:rsidR="00D10E24" w:rsidRPr="0003018F">
        <w:t xml:space="preserve">CSI enhancements under FR1 FDD reciprocity </w:t>
      </w:r>
      <w:r w:rsidR="007562C1" w:rsidRPr="0003018F">
        <w:t xml:space="preserve">based on the class of </w:t>
      </w:r>
      <w:r w:rsidR="00142003" w:rsidRPr="0003018F">
        <w:t>Type-II Port Selection codebook</w:t>
      </w:r>
      <w:r w:rsidR="00D10E24" w:rsidRPr="0003018F">
        <w:t>s</w:t>
      </w:r>
      <w:r w:rsidR="0000320B" w:rsidRPr="0003018F">
        <w:t>.</w:t>
      </w:r>
    </w:p>
    <w:p w14:paraId="547F1795" w14:textId="111102F9" w:rsidR="00B376BF" w:rsidRPr="0003018F" w:rsidRDefault="00D8185D" w:rsidP="00B376BF">
      <w:pPr>
        <w:pStyle w:val="Heading1"/>
        <w:rPr>
          <w:lang w:val="en-US"/>
        </w:rPr>
      </w:pPr>
      <w:r w:rsidRPr="0003018F">
        <w:rPr>
          <w:lang w:val="en-US"/>
        </w:rPr>
        <w:t>CSI Reporting for DL multi-TRP/Panel Transmission</w:t>
      </w:r>
    </w:p>
    <w:p w14:paraId="09D79C4C" w14:textId="7B7533F4" w:rsidR="00FB2884" w:rsidRPr="0003018F" w:rsidRDefault="001A3DD0" w:rsidP="00AF18DA">
      <w:pPr>
        <w:spacing w:after="0"/>
        <w:ind w:left="0" w:firstLine="0"/>
      </w:pPr>
      <w:r w:rsidRPr="0003018F">
        <w:t>In RAN</w:t>
      </w:r>
      <w:r w:rsidR="00FB2884" w:rsidRPr="0003018F">
        <w:t>1</w:t>
      </w:r>
      <w:r w:rsidRPr="0003018F">
        <w:t>#</w:t>
      </w:r>
      <w:r w:rsidR="00FB2884" w:rsidRPr="0003018F">
        <w:t>10</w:t>
      </w:r>
      <w:r w:rsidR="003E3097" w:rsidRPr="0003018F">
        <w:t>4</w:t>
      </w:r>
      <w:r w:rsidR="00E97B30" w:rsidRPr="0003018F">
        <w:t>bis</w:t>
      </w:r>
      <w:r w:rsidR="003A42CC" w:rsidRPr="0003018F">
        <w:t>-</w:t>
      </w:r>
      <w:r w:rsidR="00FB2884" w:rsidRPr="0003018F">
        <w:t>e</w:t>
      </w:r>
      <w:r w:rsidR="00C6284A" w:rsidRPr="0003018F">
        <w:t xml:space="preserve"> </w:t>
      </w:r>
      <w:sdt>
        <w:sdtPr>
          <w:id w:val="-80987531"/>
          <w:citation/>
        </w:sdtPr>
        <w:sdtEndPr/>
        <w:sdtContent>
          <w:r w:rsidR="00C6284A" w:rsidRPr="0003018F">
            <w:fldChar w:fldCharType="begin"/>
          </w:r>
          <w:r w:rsidR="00C6284A" w:rsidRPr="0003018F">
            <w:instrText xml:space="preserve"> CITATION 3GP21 \l 1033 </w:instrText>
          </w:r>
          <w:r w:rsidR="00C6284A" w:rsidRPr="0003018F">
            <w:fldChar w:fldCharType="separate"/>
          </w:r>
          <w:r w:rsidR="00C57BC0">
            <w:rPr>
              <w:noProof/>
            </w:rPr>
            <w:t>[1]</w:t>
          </w:r>
          <w:r w:rsidR="00C6284A" w:rsidRPr="0003018F">
            <w:fldChar w:fldCharType="end"/>
          </w:r>
        </w:sdtContent>
      </w:sdt>
      <w:r w:rsidRPr="0003018F">
        <w:t xml:space="preserve">, </w:t>
      </w:r>
      <w:r w:rsidR="00FB2884" w:rsidRPr="0003018F">
        <w:t>the following agreements were made for CSI enhancements under multi-TRP transmission</w:t>
      </w:r>
      <w:r w:rsidR="00590B7B" w:rsidRPr="0003018F">
        <w:t>:</w:t>
      </w:r>
    </w:p>
    <w:tbl>
      <w:tblPr>
        <w:tblStyle w:val="TableGrid"/>
        <w:tblW w:w="0" w:type="auto"/>
        <w:tblLook w:val="04A0" w:firstRow="1" w:lastRow="0" w:firstColumn="1" w:lastColumn="0" w:noHBand="0" w:noVBand="1"/>
      </w:tblPr>
      <w:tblGrid>
        <w:gridCol w:w="9350"/>
      </w:tblGrid>
      <w:tr w:rsidR="001A676E" w:rsidRPr="0003018F" w14:paraId="5E9D493B" w14:textId="77777777" w:rsidTr="00CF342D">
        <w:tc>
          <w:tcPr>
            <w:tcW w:w="9350" w:type="dxa"/>
          </w:tcPr>
          <w:p w14:paraId="60792BCD" w14:textId="77777777" w:rsidR="00E97B30" w:rsidRPr="0003018F" w:rsidRDefault="00E97B30" w:rsidP="00E97B30">
            <w:pPr>
              <w:rPr>
                <w:b/>
                <w:bCs/>
                <w:iCs/>
                <w:szCs w:val="22"/>
                <w:highlight w:val="green"/>
              </w:rPr>
            </w:pPr>
            <w:r w:rsidRPr="0003018F">
              <w:rPr>
                <w:b/>
                <w:bCs/>
                <w:iCs/>
                <w:szCs w:val="22"/>
                <w:highlight w:val="green"/>
              </w:rPr>
              <w:t>Agreement</w:t>
            </w:r>
          </w:p>
          <w:p w14:paraId="23923CEE" w14:textId="77777777" w:rsidR="00E97B30" w:rsidRPr="0003018F" w:rsidRDefault="00E97B30" w:rsidP="00E97B30">
            <w:pPr>
              <w:ind w:left="0" w:firstLine="0"/>
              <w:rPr>
                <w:bCs/>
                <w:iCs/>
                <w:szCs w:val="22"/>
              </w:rPr>
            </w:pPr>
            <w:r w:rsidRPr="0003018F">
              <w:rPr>
                <w:bCs/>
                <w:iCs/>
                <w:szCs w:val="22"/>
              </w:rPr>
              <w:t xml:space="preserve">Support the indication of following RI combinations by a joint RI field for a NCJT measurement hypothesis in CSI part 1, when the maximal transmission layers is less than or equal to 4:    </w:t>
            </w:r>
          </w:p>
          <w:p w14:paraId="3C383EB1" w14:textId="77777777" w:rsidR="00E97B30" w:rsidRPr="0003018F" w:rsidRDefault="00E97B30" w:rsidP="00645C98">
            <w:pPr>
              <w:pStyle w:val="ListParagraph"/>
              <w:numPr>
                <w:ilvl w:val="0"/>
                <w:numId w:val="13"/>
              </w:numPr>
              <w:spacing w:after="0"/>
              <w:contextualSpacing w:val="0"/>
              <w:jc w:val="both"/>
              <w:rPr>
                <w:rFonts w:ascii="Times New Roman" w:hAnsi="Times New Roman"/>
                <w:bCs/>
                <w:iCs/>
                <w:szCs w:val="22"/>
              </w:rPr>
            </w:pPr>
            <w:bookmarkStart w:id="0" w:name="_Hlk71298820"/>
            <w:r w:rsidRPr="0003018F">
              <w:rPr>
                <w:rFonts w:ascii="Times New Roman" w:hAnsi="Times New Roman"/>
                <w:bCs/>
                <w:iCs/>
                <w:szCs w:val="22"/>
              </w:rPr>
              <w:t>{1, 1}, {1, 2}, {2,1}, {2,2}</w:t>
            </w:r>
            <w:bookmarkEnd w:id="0"/>
          </w:p>
          <w:p w14:paraId="54C9EA09" w14:textId="77777777" w:rsidR="00E97B30" w:rsidRPr="0003018F" w:rsidRDefault="00E97B30" w:rsidP="00645C98">
            <w:pPr>
              <w:pStyle w:val="ListParagraph"/>
              <w:numPr>
                <w:ilvl w:val="0"/>
                <w:numId w:val="13"/>
              </w:numPr>
              <w:spacing w:after="0"/>
              <w:contextualSpacing w:val="0"/>
              <w:jc w:val="both"/>
              <w:rPr>
                <w:rFonts w:ascii="Times New Roman" w:hAnsi="Times New Roman"/>
                <w:bCs/>
                <w:iCs/>
                <w:szCs w:val="22"/>
              </w:rPr>
            </w:pPr>
            <w:r w:rsidRPr="0003018F">
              <w:rPr>
                <w:rFonts w:ascii="Times New Roman" w:hAnsi="Times New Roman"/>
                <w:bCs/>
                <w:iCs/>
                <w:szCs w:val="22"/>
              </w:rPr>
              <w:t>FFS: CBSR and/or RI restrictions per TRP or across TRPs</w:t>
            </w:r>
          </w:p>
          <w:p w14:paraId="61243E06" w14:textId="77777777" w:rsidR="00E97B30" w:rsidRPr="0003018F" w:rsidRDefault="00E97B30" w:rsidP="00E97B30"/>
          <w:p w14:paraId="466C5574" w14:textId="77777777" w:rsidR="00E97B30" w:rsidRPr="0003018F" w:rsidRDefault="00E97B30" w:rsidP="00E97B30">
            <w:pPr>
              <w:pStyle w:val="ListParagraph"/>
              <w:autoSpaceDE w:val="0"/>
              <w:autoSpaceDN w:val="0"/>
              <w:adjustRightInd w:val="0"/>
              <w:snapToGrid w:val="0"/>
              <w:spacing w:after="48"/>
              <w:ind w:left="1699"/>
              <w:jc w:val="both"/>
              <w:rPr>
                <w:rFonts w:ascii="Times New Roman" w:hAnsi="Times New Roman"/>
                <w:b/>
                <w:iCs/>
                <w:szCs w:val="20"/>
                <w:highlight w:val="green"/>
                <w:lang w:eastAsia="zh-CN"/>
              </w:rPr>
            </w:pPr>
            <w:r w:rsidRPr="0003018F">
              <w:rPr>
                <w:rFonts w:ascii="Times New Roman" w:hAnsi="Times New Roman"/>
                <w:b/>
                <w:iCs/>
                <w:szCs w:val="20"/>
                <w:highlight w:val="green"/>
                <w:lang w:eastAsia="zh-CN"/>
              </w:rPr>
              <w:t>Agreement</w:t>
            </w:r>
          </w:p>
          <w:p w14:paraId="451724D9" w14:textId="77777777" w:rsidR="00E97B30" w:rsidRPr="0003018F" w:rsidRDefault="00E97B30" w:rsidP="00E97B30">
            <w:pPr>
              <w:pStyle w:val="ListParagraph"/>
              <w:autoSpaceDE w:val="0"/>
              <w:autoSpaceDN w:val="0"/>
              <w:adjustRightInd w:val="0"/>
              <w:snapToGrid w:val="0"/>
              <w:spacing w:after="48"/>
              <w:ind w:left="1699"/>
              <w:jc w:val="both"/>
              <w:rPr>
                <w:rFonts w:ascii="Times New Roman" w:hAnsi="Times New Roman"/>
                <w:bCs/>
                <w:szCs w:val="20"/>
                <w:lang w:eastAsia="zh-CN"/>
              </w:rPr>
            </w:pPr>
            <w:r w:rsidRPr="0003018F">
              <w:rPr>
                <w:rFonts w:ascii="Times New Roman" w:hAnsi="Times New Roman"/>
                <w:bCs/>
                <w:szCs w:val="20"/>
                <w:lang w:eastAsia="zh-CN"/>
              </w:rPr>
              <w:t xml:space="preserve">With regarding to the maximal values of </w:t>
            </w:r>
            <w:proofErr w:type="spellStart"/>
            <w:r w:rsidRPr="0003018F">
              <w:rPr>
                <w:rFonts w:ascii="Times New Roman" w:hAnsi="Times New Roman"/>
                <w:bCs/>
                <w:i/>
                <w:szCs w:val="20"/>
                <w:lang w:eastAsia="zh-CN"/>
              </w:rPr>
              <w:t>N</w:t>
            </w:r>
            <w:r w:rsidRPr="0003018F">
              <w:rPr>
                <w:rFonts w:ascii="Times New Roman" w:hAnsi="Times New Roman"/>
                <w:bCs/>
                <w:i/>
                <w:szCs w:val="20"/>
                <w:vertAlign w:val="subscript"/>
                <w:lang w:eastAsia="zh-CN"/>
              </w:rPr>
              <w:t>max</w:t>
            </w:r>
            <w:proofErr w:type="spellEnd"/>
            <w:r w:rsidRPr="0003018F">
              <w:rPr>
                <w:rFonts w:ascii="Times New Roman" w:hAnsi="Times New Roman"/>
                <w:bCs/>
                <w:szCs w:val="20"/>
                <w:lang w:eastAsia="zh-CN"/>
              </w:rPr>
              <w:t xml:space="preserve"> for </w:t>
            </w:r>
            <w:r w:rsidRPr="0003018F">
              <w:rPr>
                <w:rFonts w:ascii="Times New Roman" w:hAnsi="Times New Roman"/>
                <w:bCs/>
                <w:i/>
                <w:szCs w:val="20"/>
                <w:lang w:eastAsia="zh-CN"/>
              </w:rPr>
              <w:t xml:space="preserve">N, </w:t>
            </w:r>
            <w:proofErr w:type="spellStart"/>
            <w:r w:rsidRPr="0003018F">
              <w:rPr>
                <w:rFonts w:ascii="Times New Roman" w:hAnsi="Times New Roman"/>
                <w:bCs/>
                <w:i/>
                <w:szCs w:val="20"/>
                <w:lang w:eastAsia="zh-CN"/>
              </w:rPr>
              <w:t>K</w:t>
            </w:r>
            <w:r w:rsidRPr="0003018F">
              <w:rPr>
                <w:rFonts w:ascii="Times New Roman" w:hAnsi="Times New Roman"/>
                <w:bCs/>
                <w:i/>
                <w:szCs w:val="20"/>
                <w:vertAlign w:val="subscript"/>
                <w:lang w:eastAsia="zh-CN"/>
              </w:rPr>
              <w:t>s,max</w:t>
            </w:r>
            <w:proofErr w:type="spellEnd"/>
            <w:r w:rsidRPr="0003018F">
              <w:rPr>
                <w:rFonts w:ascii="Times New Roman" w:hAnsi="Times New Roman"/>
                <w:bCs/>
                <w:i/>
                <w:szCs w:val="20"/>
                <w:lang w:eastAsia="zh-CN"/>
              </w:rPr>
              <w:t xml:space="preserve"> </w:t>
            </w:r>
            <w:r w:rsidRPr="0003018F">
              <w:rPr>
                <w:rFonts w:ascii="Times New Roman" w:hAnsi="Times New Roman"/>
                <w:bCs/>
                <w:szCs w:val="20"/>
                <w:lang w:eastAsia="zh-CN"/>
              </w:rPr>
              <w:t xml:space="preserve">for </w:t>
            </w:r>
            <w:r w:rsidRPr="0003018F">
              <w:rPr>
                <w:rFonts w:ascii="Times New Roman" w:hAnsi="Times New Roman"/>
                <w:bCs/>
                <w:i/>
                <w:szCs w:val="20"/>
                <w:lang w:eastAsia="zh-CN"/>
              </w:rPr>
              <w:t>K</w:t>
            </w:r>
            <w:r w:rsidRPr="0003018F">
              <w:rPr>
                <w:rFonts w:ascii="Times New Roman" w:hAnsi="Times New Roman"/>
                <w:bCs/>
                <w:i/>
                <w:szCs w:val="20"/>
                <w:vertAlign w:val="subscript"/>
                <w:lang w:eastAsia="zh-CN"/>
              </w:rPr>
              <w:t>s</w:t>
            </w:r>
            <w:r w:rsidRPr="0003018F">
              <w:rPr>
                <w:rFonts w:ascii="Times New Roman" w:hAnsi="Times New Roman"/>
                <w:bCs/>
                <w:szCs w:val="20"/>
                <w:lang w:eastAsia="zh-CN"/>
              </w:rPr>
              <w:t>:</w:t>
            </w:r>
          </w:p>
          <w:p w14:paraId="23ED6D47" w14:textId="77777777"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kern w:val="2"/>
                <w:szCs w:val="20"/>
                <w:lang w:eastAsia="zh-CN"/>
              </w:rPr>
              <w:t xml:space="preserve">Support of </w:t>
            </w:r>
            <w:proofErr w:type="spellStart"/>
            <w:r w:rsidRPr="0003018F">
              <w:rPr>
                <w:rFonts w:ascii="Times New Roman" w:eastAsia="Malgun Gothic" w:hAnsi="Times New Roman"/>
                <w:bCs/>
                <w:i/>
                <w:kern w:val="2"/>
                <w:szCs w:val="20"/>
                <w:lang w:eastAsia="zh-CN"/>
              </w:rPr>
              <w:t>N</w:t>
            </w:r>
            <w:r w:rsidRPr="0003018F">
              <w:rPr>
                <w:rFonts w:ascii="Times New Roman" w:eastAsia="Malgun Gothic" w:hAnsi="Times New Roman"/>
                <w:bCs/>
                <w:i/>
                <w:kern w:val="2"/>
                <w:szCs w:val="20"/>
                <w:vertAlign w:val="subscript"/>
                <w:lang w:eastAsia="zh-CN"/>
              </w:rPr>
              <w:t>max</w:t>
            </w:r>
            <w:proofErr w:type="spellEnd"/>
            <w:r w:rsidRPr="0003018F">
              <w:rPr>
                <w:rFonts w:ascii="Times New Roman" w:eastAsia="Malgun Gothic" w:hAnsi="Times New Roman"/>
                <w:bCs/>
                <w:kern w:val="2"/>
                <w:szCs w:val="20"/>
                <w:lang w:eastAsia="zh-CN"/>
              </w:rPr>
              <w:t>=2 is a UE optional feature</w:t>
            </w:r>
          </w:p>
          <w:p w14:paraId="66860B77" w14:textId="77777777"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kern w:val="2"/>
                <w:szCs w:val="20"/>
                <w:lang w:eastAsia="zh-CN"/>
              </w:rPr>
              <w:t xml:space="preserve">Support of </w:t>
            </w:r>
            <w:proofErr w:type="spellStart"/>
            <w:r w:rsidRPr="0003018F">
              <w:rPr>
                <w:rFonts w:ascii="Times New Roman" w:eastAsia="Malgun Gothic" w:hAnsi="Times New Roman"/>
                <w:bCs/>
                <w:i/>
                <w:kern w:val="2"/>
                <w:szCs w:val="20"/>
                <w:lang w:eastAsia="zh-CN"/>
              </w:rPr>
              <w:t>K</w:t>
            </w:r>
            <w:r w:rsidRPr="0003018F">
              <w:rPr>
                <w:rFonts w:ascii="Times New Roman" w:eastAsia="Malgun Gothic" w:hAnsi="Times New Roman"/>
                <w:bCs/>
                <w:i/>
                <w:kern w:val="2"/>
                <w:szCs w:val="20"/>
                <w:vertAlign w:val="subscript"/>
                <w:lang w:eastAsia="zh-CN"/>
              </w:rPr>
              <w:t>s,max</w:t>
            </w:r>
            <w:proofErr w:type="spellEnd"/>
            <w:r w:rsidRPr="0003018F">
              <w:rPr>
                <w:rFonts w:ascii="Times New Roman" w:eastAsia="Malgun Gothic" w:hAnsi="Times New Roman"/>
                <w:bCs/>
                <w:kern w:val="2"/>
                <w:szCs w:val="20"/>
                <w:lang w:eastAsia="zh-CN"/>
              </w:rPr>
              <w:t>=</w:t>
            </w:r>
            <w:r w:rsidRPr="0003018F">
              <w:rPr>
                <w:rFonts w:ascii="Times New Roman" w:eastAsia="Malgun Gothic" w:hAnsi="Times New Roman"/>
                <w:bCs/>
                <w:i/>
                <w:kern w:val="2"/>
                <w:szCs w:val="20"/>
                <w:lang w:eastAsia="zh-CN"/>
              </w:rPr>
              <w:t>X</w:t>
            </w:r>
            <w:r w:rsidRPr="0003018F">
              <w:rPr>
                <w:rFonts w:ascii="Times New Roman" w:eastAsia="Malgun Gothic" w:hAnsi="Times New Roman"/>
                <w:bCs/>
                <w:kern w:val="2"/>
                <w:szCs w:val="20"/>
                <w:lang w:eastAsia="zh-CN"/>
              </w:rPr>
              <w:t xml:space="preserve"> is a UE optional feature</w:t>
            </w:r>
          </w:p>
          <w:p w14:paraId="3F72C9CB" w14:textId="77777777" w:rsidR="00E97B30" w:rsidRPr="0003018F" w:rsidRDefault="00E97B30" w:rsidP="00645C98">
            <w:pPr>
              <w:pStyle w:val="ListParagraph"/>
              <w:numPr>
                <w:ilvl w:val="1"/>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i/>
                <w:kern w:val="2"/>
                <w:szCs w:val="20"/>
                <w:lang w:eastAsia="zh-CN"/>
              </w:rPr>
              <w:t>X</w:t>
            </w:r>
            <w:r w:rsidRPr="0003018F">
              <w:rPr>
                <w:rFonts w:ascii="Times New Roman" w:eastAsia="Malgun Gothic" w:hAnsi="Times New Roman"/>
                <w:bCs/>
                <w:kern w:val="2"/>
                <w:szCs w:val="20"/>
                <w:lang w:eastAsia="zh-CN"/>
              </w:rPr>
              <w:t xml:space="preserve"> can be up to 8 and other candidate values can be discussed as part of UE features</w:t>
            </w:r>
          </w:p>
          <w:p w14:paraId="31B44A5D" w14:textId="77777777"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kern w:val="2"/>
                <w:szCs w:val="20"/>
                <w:lang w:eastAsia="zh-CN"/>
              </w:rPr>
              <w:t xml:space="preserve">FFS: Default value of </w:t>
            </w:r>
            <w:proofErr w:type="spellStart"/>
            <w:r w:rsidRPr="0003018F">
              <w:rPr>
                <w:rFonts w:ascii="Times New Roman" w:hAnsi="Times New Roman"/>
                <w:bCs/>
                <w:i/>
                <w:szCs w:val="20"/>
                <w:lang w:eastAsia="zh-CN"/>
              </w:rPr>
              <w:t>N</w:t>
            </w:r>
            <w:r w:rsidRPr="0003018F">
              <w:rPr>
                <w:rFonts w:ascii="Times New Roman" w:hAnsi="Times New Roman"/>
                <w:bCs/>
                <w:i/>
                <w:szCs w:val="20"/>
                <w:vertAlign w:val="subscript"/>
                <w:lang w:eastAsia="zh-CN"/>
              </w:rPr>
              <w:t>max</w:t>
            </w:r>
            <w:proofErr w:type="spellEnd"/>
            <w:r w:rsidRPr="0003018F">
              <w:rPr>
                <w:rFonts w:ascii="Times New Roman" w:hAnsi="Times New Roman"/>
                <w:bCs/>
                <w:szCs w:val="20"/>
                <w:lang w:eastAsia="zh-CN"/>
              </w:rPr>
              <w:t xml:space="preserve">, </w:t>
            </w:r>
            <w:proofErr w:type="spellStart"/>
            <w:r w:rsidRPr="0003018F">
              <w:rPr>
                <w:rFonts w:ascii="Times New Roman" w:hAnsi="Times New Roman"/>
                <w:bCs/>
                <w:i/>
                <w:szCs w:val="20"/>
                <w:lang w:eastAsia="zh-CN"/>
              </w:rPr>
              <w:t>K</w:t>
            </w:r>
            <w:r w:rsidRPr="0003018F">
              <w:rPr>
                <w:rFonts w:ascii="Times New Roman" w:hAnsi="Times New Roman"/>
                <w:bCs/>
                <w:i/>
                <w:szCs w:val="20"/>
                <w:vertAlign w:val="subscript"/>
                <w:lang w:eastAsia="zh-CN"/>
              </w:rPr>
              <w:t>s,max</w:t>
            </w:r>
            <w:proofErr w:type="spellEnd"/>
            <w:r w:rsidRPr="0003018F">
              <w:rPr>
                <w:rFonts w:ascii="Times New Roman" w:hAnsi="Times New Roman"/>
                <w:bCs/>
                <w:szCs w:val="20"/>
                <w:lang w:eastAsia="zh-CN"/>
              </w:rPr>
              <w:t xml:space="preserve">  </w:t>
            </w:r>
          </w:p>
          <w:p w14:paraId="6C958E8D" w14:textId="70200B88"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kern w:val="2"/>
                <w:szCs w:val="20"/>
                <w:lang w:eastAsia="zh-CN"/>
              </w:rPr>
              <w:t xml:space="preserve">FFS: Which combinations of </w:t>
            </w:r>
            <w:r w:rsidRPr="0003018F">
              <w:rPr>
                <w:rFonts w:ascii="Times New Roman" w:eastAsia="Malgun Gothic" w:hAnsi="Times New Roman"/>
                <w:bCs/>
                <w:i/>
                <w:kern w:val="2"/>
                <w:szCs w:val="20"/>
                <w:lang w:eastAsia="zh-CN"/>
              </w:rPr>
              <w:t>N</w:t>
            </w:r>
            <w:r w:rsidRPr="0003018F">
              <w:rPr>
                <w:rFonts w:ascii="Times New Roman" w:eastAsia="Malgun Gothic" w:hAnsi="Times New Roman"/>
                <w:bCs/>
                <w:kern w:val="2"/>
                <w:szCs w:val="20"/>
                <w:lang w:eastAsia="zh-CN"/>
              </w:rPr>
              <w:t>&lt;=</w:t>
            </w:r>
            <w:proofErr w:type="spellStart"/>
            <w:r w:rsidRPr="0003018F">
              <w:rPr>
                <w:rFonts w:ascii="Times New Roman" w:hAnsi="Times New Roman"/>
                <w:bCs/>
                <w:i/>
                <w:szCs w:val="20"/>
                <w:lang w:eastAsia="zh-CN"/>
              </w:rPr>
              <w:t>N</w:t>
            </w:r>
            <w:r w:rsidRPr="0003018F">
              <w:rPr>
                <w:rFonts w:ascii="Times New Roman" w:hAnsi="Times New Roman"/>
                <w:bCs/>
                <w:i/>
                <w:szCs w:val="20"/>
                <w:vertAlign w:val="subscript"/>
                <w:lang w:eastAsia="zh-CN"/>
              </w:rPr>
              <w:t>max</w:t>
            </w:r>
            <w:proofErr w:type="spellEnd"/>
            <w:r w:rsidRPr="0003018F">
              <w:rPr>
                <w:rFonts w:ascii="Times New Roman" w:hAnsi="Times New Roman"/>
                <w:bCs/>
                <w:szCs w:val="20"/>
                <w:lang w:eastAsia="zh-CN"/>
              </w:rPr>
              <w:t xml:space="preserve">, </w:t>
            </w:r>
            <w:r w:rsidRPr="0003018F">
              <w:rPr>
                <w:rFonts w:ascii="Times New Roman" w:hAnsi="Times New Roman"/>
                <w:bCs/>
                <w:i/>
                <w:szCs w:val="20"/>
                <w:lang w:eastAsia="zh-CN"/>
              </w:rPr>
              <w:t>K</w:t>
            </w:r>
            <w:r w:rsidRPr="0003018F">
              <w:rPr>
                <w:rFonts w:ascii="Times New Roman" w:hAnsi="Times New Roman"/>
                <w:bCs/>
                <w:i/>
                <w:szCs w:val="20"/>
                <w:vertAlign w:val="subscript"/>
                <w:lang w:eastAsia="zh-CN"/>
              </w:rPr>
              <w:t>s</w:t>
            </w:r>
            <w:r w:rsidRPr="0003018F">
              <w:rPr>
                <w:rFonts w:ascii="Times New Roman" w:hAnsi="Times New Roman"/>
                <w:bCs/>
                <w:szCs w:val="20"/>
                <w:lang w:eastAsia="zh-CN"/>
              </w:rPr>
              <w:t>&lt;=</w:t>
            </w:r>
            <w:proofErr w:type="spellStart"/>
            <w:r w:rsidRPr="0003018F">
              <w:rPr>
                <w:rFonts w:ascii="Times New Roman" w:hAnsi="Times New Roman"/>
                <w:bCs/>
                <w:i/>
                <w:szCs w:val="20"/>
                <w:lang w:eastAsia="zh-CN"/>
              </w:rPr>
              <w:t>K</w:t>
            </w:r>
            <w:r w:rsidRPr="0003018F">
              <w:rPr>
                <w:rFonts w:ascii="Times New Roman" w:hAnsi="Times New Roman"/>
                <w:bCs/>
                <w:i/>
                <w:szCs w:val="20"/>
                <w:vertAlign w:val="subscript"/>
                <w:lang w:eastAsia="zh-CN"/>
              </w:rPr>
              <w:t>s,max</w:t>
            </w:r>
            <w:proofErr w:type="spellEnd"/>
            <w:r w:rsidRPr="0003018F">
              <w:rPr>
                <w:rFonts w:ascii="Times New Roman" w:hAnsi="Times New Roman"/>
                <w:bCs/>
                <w:szCs w:val="20"/>
                <w:lang w:eastAsia="zh-CN"/>
              </w:rPr>
              <w:t xml:space="preserve"> are supported</w:t>
            </w:r>
          </w:p>
          <w:p w14:paraId="18674736" w14:textId="10FBC31F" w:rsidR="00E97B30" w:rsidRPr="0003018F" w:rsidRDefault="00E97B30" w:rsidP="00E97B30">
            <w:pPr>
              <w:rPr>
                <w:rFonts w:eastAsia="Malgun Gothic"/>
                <w:bCs/>
                <w:kern w:val="2"/>
              </w:rPr>
            </w:pPr>
          </w:p>
          <w:p w14:paraId="0566759D" w14:textId="77777777" w:rsidR="00E97B30" w:rsidRPr="0003018F" w:rsidRDefault="00E97B30" w:rsidP="00E97B30">
            <w:pPr>
              <w:rPr>
                <w:rStyle w:val="Emphasis"/>
                <w:rFonts w:ascii="Calibri" w:hAnsi="Calibri"/>
                <w:i w:val="0"/>
                <w:iCs w:val="0"/>
                <w:szCs w:val="22"/>
              </w:rPr>
            </w:pPr>
            <w:r w:rsidRPr="0003018F">
              <w:rPr>
                <w:rStyle w:val="Emphasis"/>
                <w:b/>
                <w:bCs/>
                <w:i w:val="0"/>
                <w:iCs w:val="0"/>
                <w:highlight w:val="green"/>
              </w:rPr>
              <w:t>Agreement</w:t>
            </w:r>
            <w:r w:rsidRPr="0003018F">
              <w:rPr>
                <w:rStyle w:val="Emphasis"/>
                <w:b/>
                <w:bCs/>
                <w:i w:val="0"/>
                <w:iCs w:val="0"/>
              </w:rPr>
              <w:t xml:space="preserve"> </w:t>
            </w:r>
          </w:p>
          <w:p w14:paraId="46BAB943" w14:textId="77777777" w:rsidR="00E97B30" w:rsidRPr="0003018F" w:rsidRDefault="00E97B30" w:rsidP="00E97B30">
            <w:pPr>
              <w:rPr>
                <w:rStyle w:val="Emphasis"/>
                <w:i w:val="0"/>
                <w:iCs w:val="0"/>
              </w:rPr>
            </w:pPr>
            <w:r w:rsidRPr="0003018F">
              <w:rPr>
                <w:rStyle w:val="Emphasis"/>
                <w:i w:val="0"/>
                <w:iCs w:val="0"/>
              </w:rPr>
              <w:t>With regarding to possible restriction between K</w:t>
            </w:r>
            <w:r w:rsidRPr="0003018F">
              <w:rPr>
                <w:rStyle w:val="Emphasis"/>
                <w:i w:val="0"/>
                <w:iCs w:val="0"/>
                <w:vertAlign w:val="subscript"/>
              </w:rPr>
              <w:t>1</w:t>
            </w:r>
            <w:r w:rsidRPr="0003018F">
              <w:rPr>
                <w:rStyle w:val="Emphasis"/>
                <w:i w:val="0"/>
                <w:iCs w:val="0"/>
              </w:rPr>
              <w:t xml:space="preserve"> and K</w:t>
            </w:r>
            <w:r w:rsidRPr="0003018F">
              <w:rPr>
                <w:rStyle w:val="Emphasis"/>
                <w:i w:val="0"/>
                <w:iCs w:val="0"/>
                <w:vertAlign w:val="subscript"/>
              </w:rPr>
              <w:t>2</w:t>
            </w:r>
            <w:r w:rsidRPr="0003018F">
              <w:rPr>
                <w:rStyle w:val="Emphasis"/>
                <w:i w:val="0"/>
                <w:iCs w:val="0"/>
              </w:rPr>
              <w:t xml:space="preserve"> </w:t>
            </w:r>
          </w:p>
          <w:p w14:paraId="04622625" w14:textId="77777777" w:rsidR="00E97B30" w:rsidRPr="0003018F" w:rsidRDefault="00E97B30" w:rsidP="00645C98">
            <w:pPr>
              <w:pStyle w:val="ListParagraph"/>
              <w:numPr>
                <w:ilvl w:val="0"/>
                <w:numId w:val="15"/>
              </w:numPr>
              <w:spacing w:after="0"/>
              <w:contextualSpacing w:val="0"/>
              <w:jc w:val="both"/>
              <w:rPr>
                <w:rStyle w:val="Emphasis"/>
                <w:i w:val="0"/>
                <w:iCs w:val="0"/>
              </w:rPr>
            </w:pPr>
            <w:r w:rsidRPr="0003018F">
              <w:rPr>
                <w:rStyle w:val="Emphasis"/>
                <w:i w:val="0"/>
                <w:iCs w:val="0"/>
              </w:rPr>
              <w:t>Alt 2: No restriction as long as K</w:t>
            </w:r>
            <w:r w:rsidRPr="0003018F">
              <w:rPr>
                <w:rStyle w:val="Emphasis"/>
                <w:i w:val="0"/>
                <w:iCs w:val="0"/>
                <w:vertAlign w:val="subscript"/>
              </w:rPr>
              <w:t>1</w:t>
            </w:r>
            <w:r w:rsidRPr="0003018F">
              <w:rPr>
                <w:rStyle w:val="Emphasis"/>
                <w:i w:val="0"/>
                <w:iCs w:val="0"/>
              </w:rPr>
              <w:t>+K</w:t>
            </w:r>
            <w:r w:rsidRPr="0003018F">
              <w:rPr>
                <w:rStyle w:val="Emphasis"/>
                <w:i w:val="0"/>
                <w:iCs w:val="0"/>
                <w:vertAlign w:val="subscript"/>
              </w:rPr>
              <w:t>2</w:t>
            </w:r>
            <w:r w:rsidRPr="0003018F">
              <w:rPr>
                <w:rStyle w:val="Emphasis"/>
                <w:i w:val="0"/>
                <w:iCs w:val="0"/>
              </w:rPr>
              <w:t>=K</w:t>
            </w:r>
            <w:r w:rsidRPr="0003018F">
              <w:rPr>
                <w:rStyle w:val="Emphasis"/>
                <w:i w:val="0"/>
                <w:iCs w:val="0"/>
                <w:vertAlign w:val="subscript"/>
              </w:rPr>
              <w:t>s</w:t>
            </w:r>
          </w:p>
          <w:p w14:paraId="445E1502" w14:textId="77777777" w:rsidR="00E97B30" w:rsidRPr="0003018F" w:rsidRDefault="00E97B30" w:rsidP="00E97B30"/>
          <w:p w14:paraId="6858D713" w14:textId="77777777" w:rsidR="00E97B30" w:rsidRPr="0003018F" w:rsidRDefault="00E97B30" w:rsidP="00E97B30">
            <w:pPr>
              <w:rPr>
                <w:rStyle w:val="Emphasis"/>
                <w:rFonts w:ascii="Calibri" w:hAnsi="Calibri" w:cs="Calibri"/>
                <w:i w:val="0"/>
                <w:iCs w:val="0"/>
                <w:sz w:val="22"/>
                <w:szCs w:val="22"/>
              </w:rPr>
            </w:pPr>
            <w:r w:rsidRPr="0003018F">
              <w:rPr>
                <w:rStyle w:val="Emphasis"/>
                <w:b/>
                <w:bCs/>
                <w:i w:val="0"/>
                <w:iCs w:val="0"/>
                <w:highlight w:val="green"/>
              </w:rPr>
              <w:t>Agreement</w:t>
            </w:r>
            <w:r w:rsidRPr="0003018F">
              <w:rPr>
                <w:rStyle w:val="Emphasis"/>
                <w:b/>
                <w:bCs/>
                <w:i w:val="0"/>
                <w:iCs w:val="0"/>
              </w:rPr>
              <w:t xml:space="preserve"> </w:t>
            </w:r>
          </w:p>
          <w:p w14:paraId="333FDC94" w14:textId="77777777" w:rsidR="00E97B30" w:rsidRPr="0003018F" w:rsidRDefault="00E97B30" w:rsidP="00E97B30">
            <w:pPr>
              <w:ind w:left="0" w:firstLine="0"/>
              <w:rPr>
                <w:b/>
                <w:bCs/>
              </w:rPr>
            </w:pPr>
            <w:r w:rsidRPr="0003018F">
              <w:rPr>
                <w:rStyle w:val="Emphasis"/>
                <w:i w:val="0"/>
                <w:iCs w:val="0"/>
              </w:rPr>
              <w:t>The UE may assume that QCL-Type D of CMRs associated with a NCJT measurement hypothesis are applied to the corresponding CSI-IM resource.</w:t>
            </w:r>
          </w:p>
          <w:p w14:paraId="33FDEA17" w14:textId="77777777" w:rsidR="00E97B30" w:rsidRPr="0003018F" w:rsidRDefault="00E97B30" w:rsidP="00E97B30">
            <w:pPr>
              <w:rPr>
                <w:b/>
                <w:bCs/>
              </w:rPr>
            </w:pPr>
          </w:p>
          <w:p w14:paraId="2F0A4368" w14:textId="77777777" w:rsidR="00E97B30" w:rsidRPr="0003018F" w:rsidRDefault="00E97B30" w:rsidP="00E97B30">
            <w:pPr>
              <w:rPr>
                <w:rStyle w:val="Emphasis"/>
                <w:rFonts w:ascii="Calibri" w:hAnsi="Calibri" w:cs="Calibri"/>
                <w:i w:val="0"/>
                <w:iCs w:val="0"/>
              </w:rPr>
            </w:pPr>
            <w:r w:rsidRPr="0003018F">
              <w:rPr>
                <w:rStyle w:val="Emphasis"/>
                <w:b/>
                <w:bCs/>
                <w:i w:val="0"/>
                <w:iCs w:val="0"/>
                <w:highlight w:val="green"/>
              </w:rPr>
              <w:t>Agreement</w:t>
            </w:r>
            <w:r w:rsidRPr="0003018F">
              <w:rPr>
                <w:rStyle w:val="Emphasis"/>
                <w:b/>
                <w:bCs/>
                <w:i w:val="0"/>
                <w:iCs w:val="0"/>
              </w:rPr>
              <w:t xml:space="preserve"> </w:t>
            </w:r>
          </w:p>
          <w:p w14:paraId="37C8B876" w14:textId="77777777" w:rsidR="00E97B30" w:rsidRPr="0003018F" w:rsidRDefault="00E97B30" w:rsidP="00E97B30">
            <w:pPr>
              <w:ind w:left="0" w:firstLine="0"/>
              <w:rPr>
                <w:rStyle w:val="Emphasis"/>
              </w:rPr>
            </w:pPr>
            <w:r w:rsidRPr="0003018F">
              <w:rPr>
                <w:rStyle w:val="Emphasis"/>
                <w:i w:val="0"/>
                <w:iCs w:val="0"/>
              </w:rPr>
              <w:t>For the UE be configured to report one CSI associated with the best one among NCJT and single-TRP measurement hypotheses (i.e. Option 2),</w:t>
            </w:r>
          </w:p>
          <w:p w14:paraId="2A594BE1" w14:textId="77777777" w:rsidR="00E97B30" w:rsidRPr="0003018F" w:rsidRDefault="00E97B30" w:rsidP="00645C98">
            <w:pPr>
              <w:pStyle w:val="ListParagraph"/>
              <w:numPr>
                <w:ilvl w:val="0"/>
                <w:numId w:val="16"/>
              </w:numPr>
              <w:spacing w:after="0"/>
              <w:contextualSpacing w:val="0"/>
              <w:jc w:val="both"/>
              <w:rPr>
                <w:rFonts w:ascii="Times New Roman" w:hAnsi="Times New Roman"/>
              </w:rPr>
            </w:pPr>
            <w:r w:rsidRPr="0003018F">
              <w:rPr>
                <w:rFonts w:ascii="Times New Roman" w:hAnsi="Times New Roman"/>
              </w:rPr>
              <w:t>Alt 1: Single CRI is reported whereas CRI bit size depends on total number of valid CMR pairs for NCJT measurement hypothesis and valid CMRs for single-TRP measurement hypotheses.</w:t>
            </w:r>
          </w:p>
          <w:p w14:paraId="3EC0B561" w14:textId="77777777" w:rsidR="00E97B30" w:rsidRPr="0003018F" w:rsidRDefault="00E97B30" w:rsidP="00645C98">
            <w:pPr>
              <w:pStyle w:val="ListParagraph"/>
              <w:numPr>
                <w:ilvl w:val="1"/>
                <w:numId w:val="16"/>
              </w:numPr>
              <w:spacing w:after="0"/>
              <w:contextualSpacing w:val="0"/>
              <w:jc w:val="both"/>
              <w:rPr>
                <w:rStyle w:val="Emphasis"/>
                <w:rFonts w:cs="Calibri"/>
                <w:i w:val="0"/>
                <w:iCs w:val="0"/>
              </w:rPr>
            </w:pPr>
            <w:r w:rsidRPr="0003018F">
              <w:rPr>
                <w:rStyle w:val="Emphasis"/>
                <w:i w:val="0"/>
                <w:iCs w:val="0"/>
              </w:rPr>
              <w:t>FFS further mapping mechanism between each CRI codepoint and Single-TRP/NCJT measurement hypothesis.</w:t>
            </w:r>
          </w:p>
          <w:p w14:paraId="01FB1E63" w14:textId="5BB4FE13" w:rsidR="00E97B30" w:rsidRPr="0003018F" w:rsidRDefault="00E97B30" w:rsidP="00E97B30"/>
          <w:p w14:paraId="49840D0C" w14:textId="77777777" w:rsidR="00467C42" w:rsidRPr="0003018F" w:rsidRDefault="00467C42" w:rsidP="00E97B30"/>
          <w:p w14:paraId="19C96EC5" w14:textId="77777777" w:rsidR="00E97B30" w:rsidRPr="0003018F" w:rsidRDefault="00E97B30" w:rsidP="00E97B30">
            <w:pPr>
              <w:rPr>
                <w:rStyle w:val="Emphasis"/>
                <w:rFonts w:ascii="Calibri" w:hAnsi="Calibri" w:cs="Calibri"/>
                <w:i w:val="0"/>
                <w:iCs w:val="0"/>
              </w:rPr>
            </w:pPr>
            <w:r w:rsidRPr="0003018F">
              <w:rPr>
                <w:rStyle w:val="Emphasis"/>
                <w:b/>
                <w:bCs/>
                <w:i w:val="0"/>
                <w:iCs w:val="0"/>
                <w:highlight w:val="green"/>
              </w:rPr>
              <w:lastRenderedPageBreak/>
              <w:t>Agreement</w:t>
            </w:r>
            <w:r w:rsidRPr="0003018F">
              <w:rPr>
                <w:rStyle w:val="Emphasis"/>
                <w:b/>
                <w:bCs/>
                <w:i w:val="0"/>
                <w:iCs w:val="0"/>
              </w:rPr>
              <w:t xml:space="preserve"> </w:t>
            </w:r>
          </w:p>
          <w:p w14:paraId="5FAB34E3" w14:textId="77777777" w:rsidR="00E97B30" w:rsidRPr="0003018F" w:rsidRDefault="00E97B30" w:rsidP="00E97B30">
            <w:pPr>
              <w:ind w:left="0" w:firstLine="0"/>
              <w:rPr>
                <w:rStyle w:val="Emphasis"/>
              </w:rPr>
            </w:pPr>
            <w:r w:rsidRPr="0003018F">
              <w:rPr>
                <w:rStyle w:val="Emphasis"/>
                <w:i w:val="0"/>
                <w:iCs w:val="0"/>
              </w:rPr>
              <w:t>A 2-part CSI report is supported in Rel-17 for a CSI reporting configuration associated with NCJT measurement hypothesis with following clarifications:</w:t>
            </w:r>
          </w:p>
          <w:p w14:paraId="4618D795" w14:textId="77777777" w:rsidR="00E97B30" w:rsidRPr="0003018F" w:rsidRDefault="00E97B30" w:rsidP="00645C98">
            <w:pPr>
              <w:pStyle w:val="ListParagraph"/>
              <w:numPr>
                <w:ilvl w:val="0"/>
                <w:numId w:val="16"/>
              </w:numPr>
              <w:spacing w:after="0"/>
              <w:contextualSpacing w:val="0"/>
              <w:jc w:val="both"/>
              <w:rPr>
                <w:rFonts w:ascii="Times New Roman" w:hAnsi="Times New Roman"/>
              </w:rPr>
            </w:pPr>
            <w:r w:rsidRPr="0003018F">
              <w:rPr>
                <w:rFonts w:ascii="Times New Roman" w:hAnsi="Times New Roman"/>
              </w:rPr>
              <w:t>Within CSI part 1</w:t>
            </w:r>
          </w:p>
          <w:p w14:paraId="42135748" w14:textId="77777777" w:rsidR="00E97B30" w:rsidRPr="0003018F" w:rsidRDefault="00E97B30" w:rsidP="00645C98">
            <w:pPr>
              <w:pStyle w:val="ListParagraph"/>
              <w:numPr>
                <w:ilvl w:val="1"/>
                <w:numId w:val="16"/>
              </w:numPr>
              <w:spacing w:after="0"/>
              <w:contextualSpacing w:val="0"/>
              <w:jc w:val="both"/>
              <w:rPr>
                <w:rStyle w:val="Emphasis"/>
                <w:rFonts w:cs="Calibri"/>
                <w:i w:val="0"/>
                <w:iCs w:val="0"/>
              </w:rPr>
            </w:pPr>
            <w:r w:rsidRPr="0003018F">
              <w:rPr>
                <w:rStyle w:val="Emphasis"/>
                <w:i w:val="0"/>
                <w:iCs w:val="0"/>
              </w:rPr>
              <w:t>CRI, RI, WB CQI and SB CQI for the first CW are reported with consistent payload and zero padding (if needed). FFS further details</w:t>
            </w:r>
          </w:p>
          <w:p w14:paraId="7B082B10" w14:textId="77777777" w:rsidR="00E97B30" w:rsidRPr="0003018F" w:rsidRDefault="00E97B30" w:rsidP="00645C98">
            <w:pPr>
              <w:pStyle w:val="ListParagraph"/>
              <w:numPr>
                <w:ilvl w:val="1"/>
                <w:numId w:val="16"/>
              </w:numPr>
              <w:spacing w:after="0"/>
              <w:contextualSpacing w:val="0"/>
              <w:jc w:val="both"/>
              <w:rPr>
                <w:rStyle w:val="Emphasis"/>
                <w:rFonts w:ascii="Calibri" w:hAnsi="Calibri"/>
                <w:i w:val="0"/>
                <w:iCs w:val="0"/>
                <w:sz w:val="22"/>
                <w:szCs w:val="22"/>
              </w:rPr>
            </w:pPr>
            <w:r w:rsidRPr="0003018F">
              <w:rPr>
                <w:rStyle w:val="Emphasis"/>
                <w:i w:val="0"/>
                <w:iCs w:val="0"/>
              </w:rPr>
              <w:t>FFS whether RI can be shared between NCJT CSI and single-TRP CSIs to reduce CSI feedback overhead</w:t>
            </w:r>
          </w:p>
          <w:p w14:paraId="0368F0B7" w14:textId="77777777" w:rsidR="00E97B30" w:rsidRPr="0003018F" w:rsidRDefault="00E97B30" w:rsidP="00645C98">
            <w:pPr>
              <w:pStyle w:val="ListParagraph"/>
              <w:numPr>
                <w:ilvl w:val="1"/>
                <w:numId w:val="16"/>
              </w:numPr>
              <w:spacing w:after="0"/>
              <w:contextualSpacing w:val="0"/>
              <w:jc w:val="both"/>
              <w:rPr>
                <w:rStyle w:val="Emphasis"/>
                <w:i w:val="0"/>
                <w:iCs w:val="0"/>
                <w:szCs w:val="20"/>
              </w:rPr>
            </w:pPr>
            <w:r w:rsidRPr="0003018F">
              <w:rPr>
                <w:rStyle w:val="Emphasis"/>
                <w:i w:val="0"/>
                <w:iCs w:val="0"/>
              </w:rPr>
              <w:t>FFS whether additional field is needed, at least for Option 2</w:t>
            </w:r>
          </w:p>
          <w:p w14:paraId="6BE73F2B" w14:textId="77777777" w:rsidR="00E97B30" w:rsidRPr="0003018F" w:rsidRDefault="00E97B30" w:rsidP="00645C98">
            <w:pPr>
              <w:pStyle w:val="ListParagraph"/>
              <w:numPr>
                <w:ilvl w:val="0"/>
                <w:numId w:val="16"/>
              </w:numPr>
              <w:spacing w:after="0"/>
              <w:contextualSpacing w:val="0"/>
              <w:jc w:val="both"/>
              <w:rPr>
                <w:rFonts w:ascii="Times New Roman" w:hAnsi="Times New Roman"/>
              </w:rPr>
            </w:pPr>
            <w:r w:rsidRPr="0003018F">
              <w:rPr>
                <w:rFonts w:ascii="Times New Roman" w:hAnsi="Times New Roman"/>
              </w:rPr>
              <w:t>Within CSI part 2:</w:t>
            </w:r>
          </w:p>
          <w:p w14:paraId="216F58A6" w14:textId="77777777" w:rsidR="00E97B30" w:rsidRPr="0003018F" w:rsidRDefault="00E97B30" w:rsidP="00645C98">
            <w:pPr>
              <w:pStyle w:val="ListParagraph"/>
              <w:numPr>
                <w:ilvl w:val="1"/>
                <w:numId w:val="16"/>
              </w:numPr>
              <w:spacing w:after="0"/>
              <w:contextualSpacing w:val="0"/>
              <w:jc w:val="both"/>
              <w:rPr>
                <w:rStyle w:val="Emphasis"/>
                <w:rFonts w:cs="Calibri"/>
                <w:i w:val="0"/>
                <w:iCs w:val="0"/>
              </w:rPr>
            </w:pPr>
            <w:r w:rsidRPr="0003018F">
              <w:rPr>
                <w:rStyle w:val="Emphasis"/>
                <w:i w:val="0"/>
                <w:iCs w:val="0"/>
              </w:rPr>
              <w:t>FFS further compression/omission/Sharing of PMI among Single-TRP and NCJT hypotheses</w:t>
            </w:r>
          </w:p>
          <w:p w14:paraId="47A88DE1" w14:textId="77777777" w:rsidR="00E97B30" w:rsidRPr="0003018F" w:rsidRDefault="00E97B30" w:rsidP="00E97B30">
            <w:pPr>
              <w:rPr>
                <w:b/>
                <w:bCs/>
                <w:i/>
                <w:iCs/>
              </w:rPr>
            </w:pPr>
          </w:p>
          <w:p w14:paraId="2857C5B5" w14:textId="77777777" w:rsidR="00E97B30" w:rsidRPr="0003018F" w:rsidRDefault="00E97B30" w:rsidP="00E97B30">
            <w:pPr>
              <w:rPr>
                <w:rStyle w:val="Emphasis"/>
                <w:rFonts w:ascii="Calibri" w:hAnsi="Calibri" w:cs="Calibri"/>
              </w:rPr>
            </w:pPr>
            <w:r w:rsidRPr="0003018F">
              <w:rPr>
                <w:rStyle w:val="Emphasis"/>
                <w:b/>
                <w:bCs/>
                <w:i w:val="0"/>
                <w:iCs w:val="0"/>
                <w:highlight w:val="green"/>
              </w:rPr>
              <w:t>Agreement</w:t>
            </w:r>
            <w:r w:rsidRPr="0003018F">
              <w:rPr>
                <w:rStyle w:val="Emphasis"/>
                <w:b/>
                <w:bCs/>
                <w:i w:val="0"/>
                <w:iCs w:val="0"/>
              </w:rPr>
              <w:t xml:space="preserve"> </w:t>
            </w:r>
          </w:p>
          <w:p w14:paraId="4A4889D8" w14:textId="77777777" w:rsidR="00E97B30" w:rsidRPr="0003018F" w:rsidRDefault="00E97B30" w:rsidP="00E97B30">
            <w:pPr>
              <w:ind w:left="0" w:firstLine="0"/>
            </w:pPr>
            <w:r w:rsidRPr="0003018F">
              <w:t xml:space="preserve">Whether a NZP CSI-RS resource </w:t>
            </w:r>
            <w:r w:rsidRPr="0003018F">
              <w:rPr>
                <w:i/>
                <w:iCs/>
              </w:rPr>
              <w:t>m</w:t>
            </w:r>
            <w:r w:rsidRPr="0003018F">
              <w:t xml:space="preserve"> can be referred by two CMR pairs (</w:t>
            </w:r>
            <w:r w:rsidRPr="0003018F">
              <w:rPr>
                <w:i/>
                <w:iCs/>
              </w:rPr>
              <w:t>m, a</w:t>
            </w:r>
            <w:r w:rsidRPr="0003018F">
              <w:t>) and (</w:t>
            </w:r>
            <w:r w:rsidRPr="0003018F">
              <w:rPr>
                <w:i/>
                <w:iCs/>
              </w:rPr>
              <w:t>m, b</w:t>
            </w:r>
            <w:r w:rsidRPr="0003018F">
              <w:t>) configured for NCJT measurement hypotheses, study following Alternatives and down-select one Alternative in RAN1#105-e:</w:t>
            </w:r>
          </w:p>
          <w:p w14:paraId="5BDCFC2F" w14:textId="77777777" w:rsidR="00E97B30" w:rsidRPr="0003018F" w:rsidRDefault="00E97B30" w:rsidP="00645C98">
            <w:pPr>
              <w:pStyle w:val="ListParagraph"/>
              <w:numPr>
                <w:ilvl w:val="0"/>
                <w:numId w:val="16"/>
              </w:numPr>
              <w:spacing w:after="0"/>
              <w:contextualSpacing w:val="0"/>
              <w:jc w:val="both"/>
              <w:rPr>
                <w:rFonts w:ascii="Times New Roman" w:hAnsi="Times New Roman"/>
              </w:rPr>
            </w:pPr>
            <w:r w:rsidRPr="0003018F">
              <w:rPr>
                <w:rFonts w:ascii="Times New Roman" w:hAnsi="Times New Roman"/>
              </w:rPr>
              <w:t>Alt 1: It is feasible for FR1 but not for FR2.</w:t>
            </w:r>
          </w:p>
          <w:p w14:paraId="47C37350" w14:textId="77777777" w:rsidR="00E97B30" w:rsidRPr="0003018F" w:rsidRDefault="00E97B30" w:rsidP="00645C98">
            <w:pPr>
              <w:pStyle w:val="ListParagraph"/>
              <w:numPr>
                <w:ilvl w:val="0"/>
                <w:numId w:val="16"/>
              </w:numPr>
              <w:spacing w:after="0"/>
              <w:contextualSpacing w:val="0"/>
              <w:jc w:val="both"/>
              <w:rPr>
                <w:rFonts w:ascii="Times New Roman" w:hAnsi="Times New Roman"/>
              </w:rPr>
            </w:pPr>
            <w:r w:rsidRPr="0003018F">
              <w:rPr>
                <w:rFonts w:ascii="Times New Roman" w:hAnsi="Times New Roman"/>
              </w:rPr>
              <w:t>Alt 2: It is feasible for both FR1 and FR2 but subject to further UE capability for FR2.</w:t>
            </w:r>
          </w:p>
          <w:p w14:paraId="302B8E8B" w14:textId="77777777" w:rsidR="00E97B30" w:rsidRPr="0003018F" w:rsidRDefault="00E97B30" w:rsidP="00E97B30">
            <w:pPr>
              <w:pStyle w:val="ListParagraph"/>
              <w:ind w:left="800"/>
              <w:jc w:val="both"/>
              <w:rPr>
                <w:rFonts w:ascii="Times New Roman" w:hAnsi="Times New Roman"/>
              </w:rPr>
            </w:pPr>
          </w:p>
          <w:p w14:paraId="1208331B" w14:textId="77777777" w:rsidR="00E97B30" w:rsidRPr="0003018F" w:rsidRDefault="00E97B30" w:rsidP="00E97B30">
            <w:pPr>
              <w:rPr>
                <w:rStyle w:val="Emphasis"/>
                <w:rFonts w:ascii="Calibri" w:hAnsi="Calibri" w:cs="Calibri"/>
                <w:i w:val="0"/>
                <w:iCs w:val="0"/>
              </w:rPr>
            </w:pPr>
            <w:r w:rsidRPr="0003018F">
              <w:rPr>
                <w:rStyle w:val="Emphasis"/>
                <w:b/>
                <w:bCs/>
                <w:i w:val="0"/>
                <w:iCs w:val="0"/>
                <w:highlight w:val="green"/>
              </w:rPr>
              <w:t>Agreement</w:t>
            </w:r>
            <w:r w:rsidRPr="0003018F">
              <w:rPr>
                <w:rStyle w:val="Emphasis"/>
                <w:b/>
                <w:bCs/>
                <w:i w:val="0"/>
                <w:iCs w:val="0"/>
              </w:rPr>
              <w:t xml:space="preserve"> </w:t>
            </w:r>
          </w:p>
          <w:p w14:paraId="5F9D46A8" w14:textId="77777777" w:rsidR="00E97B30" w:rsidRPr="0003018F" w:rsidRDefault="00E97B30" w:rsidP="00E97B30">
            <w:pPr>
              <w:ind w:left="0" w:firstLine="0"/>
            </w:pPr>
            <w:r w:rsidRPr="0003018F">
              <w:t>Whether a NZP CSI-RS resource can be referred by both a CMR pair configured for NCJT measurement hypothesis and a CMR configured for Single-TRP measurement hypothesis, study following Alternatives and down-select one Alternative in RAN1#105e:</w:t>
            </w:r>
          </w:p>
          <w:p w14:paraId="2FAC8F8C" w14:textId="77777777" w:rsidR="00E97B30" w:rsidRPr="0003018F" w:rsidRDefault="00E97B30" w:rsidP="00645C98">
            <w:pPr>
              <w:pStyle w:val="ListParagraph"/>
              <w:numPr>
                <w:ilvl w:val="0"/>
                <w:numId w:val="17"/>
              </w:numPr>
              <w:shd w:val="clear" w:color="auto" w:fill="FFFFFF"/>
              <w:spacing w:after="0"/>
              <w:contextualSpacing w:val="0"/>
              <w:rPr>
                <w:rFonts w:ascii="Times New Roman" w:hAnsi="Times New Roman"/>
              </w:rPr>
            </w:pPr>
            <w:r w:rsidRPr="0003018F">
              <w:rPr>
                <w:rFonts w:ascii="Times New Roman" w:hAnsi="Times New Roman"/>
                <w:color w:val="000000"/>
              </w:rPr>
              <w:t>Alt 2: It is feasible for FR1 but it is not for FR2. For FR2, the UE is expected to have different NZP CSI-RS resources configured for all CMRs of Single-TRP and NCJT measurement hypotheses respectively.</w:t>
            </w:r>
          </w:p>
          <w:p w14:paraId="0A0BB2A6" w14:textId="77777777" w:rsidR="00E97B30" w:rsidRPr="0003018F" w:rsidRDefault="00E97B30" w:rsidP="00645C98">
            <w:pPr>
              <w:pStyle w:val="ListParagraph"/>
              <w:numPr>
                <w:ilvl w:val="0"/>
                <w:numId w:val="17"/>
              </w:numPr>
              <w:shd w:val="clear" w:color="auto" w:fill="FFFFFF"/>
              <w:spacing w:after="0"/>
              <w:contextualSpacing w:val="0"/>
              <w:rPr>
                <w:rFonts w:ascii="Times New Roman" w:hAnsi="Times New Roman"/>
              </w:rPr>
            </w:pPr>
            <w:r w:rsidRPr="0003018F">
              <w:rPr>
                <w:rFonts w:ascii="Times New Roman" w:hAnsi="Times New Roman"/>
                <w:color w:val="00000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7DD13409" w14:textId="77777777" w:rsidR="00E97B30" w:rsidRPr="0003018F" w:rsidRDefault="00E97B30" w:rsidP="00E97B30">
            <w:pPr>
              <w:rPr>
                <w:b/>
                <w:bCs/>
                <w:i/>
                <w:iCs/>
              </w:rPr>
            </w:pPr>
          </w:p>
          <w:p w14:paraId="5DC64424" w14:textId="77777777" w:rsidR="00E97B30" w:rsidRPr="0003018F" w:rsidRDefault="00E97B30" w:rsidP="00E97B30">
            <w:pPr>
              <w:rPr>
                <w:rStyle w:val="Emphasis"/>
                <w:rFonts w:ascii="Calibri" w:hAnsi="Calibri" w:cs="Calibri"/>
              </w:rPr>
            </w:pPr>
            <w:r w:rsidRPr="0003018F">
              <w:rPr>
                <w:rStyle w:val="Emphasis"/>
                <w:b/>
                <w:bCs/>
                <w:i w:val="0"/>
                <w:iCs w:val="0"/>
                <w:highlight w:val="green"/>
              </w:rPr>
              <w:t>Agreement</w:t>
            </w:r>
            <w:r w:rsidRPr="0003018F">
              <w:rPr>
                <w:rStyle w:val="Emphasis"/>
                <w:b/>
                <w:bCs/>
                <w:i w:val="0"/>
                <w:iCs w:val="0"/>
              </w:rPr>
              <w:t xml:space="preserve"> </w:t>
            </w:r>
          </w:p>
          <w:p w14:paraId="1A30F11F" w14:textId="77777777" w:rsidR="00E97B30" w:rsidRPr="0003018F" w:rsidRDefault="00E97B30" w:rsidP="00E97B30">
            <w:pPr>
              <w:shd w:val="clear" w:color="auto" w:fill="FFFFFF"/>
              <w:ind w:left="0" w:firstLine="0"/>
            </w:pPr>
            <w:r w:rsidRPr="0003018F">
              <w:rPr>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629EF625" w14:textId="77777777" w:rsidR="00E97B30" w:rsidRPr="0003018F" w:rsidRDefault="00E97B30" w:rsidP="00645C98">
            <w:pPr>
              <w:pStyle w:val="ListParagraph"/>
              <w:numPr>
                <w:ilvl w:val="0"/>
                <w:numId w:val="18"/>
              </w:numPr>
              <w:shd w:val="clear" w:color="auto" w:fill="FFFFFF"/>
              <w:spacing w:after="0"/>
              <w:contextualSpacing w:val="0"/>
              <w:rPr>
                <w:rFonts w:ascii="Times New Roman" w:hAnsi="Times New Roman"/>
              </w:rPr>
            </w:pPr>
            <w:r w:rsidRPr="0003018F">
              <w:rPr>
                <w:rFonts w:ascii="Times New Roman" w:hAnsi="Times New Roman"/>
                <w:color w:val="000000"/>
              </w:rPr>
              <w:t>Issue 1: Prioritize CSI with different measurement hypotheses within the single CSI report, when the UE is configured with CSI Option 1 with X=1 or 2.</w:t>
            </w:r>
          </w:p>
          <w:p w14:paraId="0755D903" w14:textId="77777777" w:rsidR="00E97B30" w:rsidRPr="0003018F" w:rsidRDefault="00E97B30" w:rsidP="00645C98">
            <w:pPr>
              <w:pStyle w:val="ListParagraph"/>
              <w:numPr>
                <w:ilvl w:val="0"/>
                <w:numId w:val="18"/>
              </w:numPr>
              <w:shd w:val="clear" w:color="auto" w:fill="FFFFFF"/>
              <w:spacing w:after="0"/>
              <w:contextualSpacing w:val="0"/>
              <w:rPr>
                <w:rFonts w:ascii="Times New Roman" w:hAnsi="Times New Roman"/>
              </w:rPr>
            </w:pPr>
            <w:r w:rsidRPr="0003018F">
              <w:rPr>
                <w:rFonts w:ascii="Times New Roman" w:hAnsi="Times New Roman"/>
                <w:color w:val="000000"/>
              </w:rPr>
              <w:t xml:space="preserve">Issue 2: </w:t>
            </w:r>
            <w:bookmarkStart w:id="1" w:name="_Hlk71296572"/>
            <w:r w:rsidRPr="0003018F">
              <w:rPr>
                <w:rFonts w:ascii="Times New Roman" w:hAnsi="Times New Roman"/>
                <w:color w:val="000000"/>
              </w:rPr>
              <w:t>Omission of NCJT CSI in CSI part 2 depending on the corresponding CRI or RI or CQI in CSI part 1</w:t>
            </w:r>
            <w:bookmarkEnd w:id="1"/>
            <w:r w:rsidRPr="0003018F">
              <w:rPr>
                <w:rFonts w:ascii="Times New Roman" w:hAnsi="Times New Roman"/>
                <w:color w:val="000000"/>
              </w:rPr>
              <w:t>.</w:t>
            </w:r>
          </w:p>
          <w:p w14:paraId="0C3526D0" w14:textId="77777777" w:rsidR="00E97B30" w:rsidRPr="0003018F" w:rsidRDefault="00E97B30" w:rsidP="00E97B30">
            <w:pPr>
              <w:rPr>
                <w:color w:val="000000"/>
              </w:rPr>
            </w:pPr>
          </w:p>
          <w:p w14:paraId="6E1EADA3" w14:textId="77777777" w:rsidR="00E97B30" w:rsidRPr="0003018F" w:rsidRDefault="00E97B30" w:rsidP="00E97B30">
            <w:pPr>
              <w:rPr>
                <w:rFonts w:cs="Times"/>
                <w:b/>
                <w:bCs/>
                <w:highlight w:val="green"/>
              </w:rPr>
            </w:pPr>
            <w:r w:rsidRPr="0003018F">
              <w:rPr>
                <w:rFonts w:cs="Times"/>
                <w:b/>
                <w:bCs/>
                <w:highlight w:val="green"/>
              </w:rPr>
              <w:t>Agreement</w:t>
            </w:r>
          </w:p>
          <w:p w14:paraId="29F82946" w14:textId="77777777" w:rsidR="00E97B30" w:rsidRPr="0003018F" w:rsidRDefault="00E97B30" w:rsidP="00E97B30">
            <w:pPr>
              <w:pStyle w:val="NormalWeb"/>
              <w:spacing w:before="0" w:beforeAutospacing="0" w:after="0" w:afterAutospacing="0"/>
              <w:ind w:left="0" w:firstLine="0"/>
              <w:rPr>
                <w:rFonts w:ascii="Times" w:hAnsi="Times" w:cs="Times"/>
                <w:sz w:val="20"/>
                <w:szCs w:val="20"/>
              </w:rPr>
            </w:pPr>
            <w:r w:rsidRPr="0003018F">
              <w:rPr>
                <w:rFonts w:ascii="Times" w:hAnsi="Times" w:cs="Times"/>
                <w:sz w:val="20"/>
                <w:szCs w:val="20"/>
              </w:rPr>
              <w:t>For the UE configured to report X CSIs associated with single-TRP measurement hypotheses and one CSI associated with NCJT measurement hypothesis (i.e. Option 1), </w:t>
            </w:r>
          </w:p>
          <w:p w14:paraId="30541B00" w14:textId="77777777" w:rsidR="00E97B30" w:rsidRPr="0003018F" w:rsidRDefault="00E97B30" w:rsidP="00645C98">
            <w:pPr>
              <w:pStyle w:val="NormalWeb"/>
              <w:numPr>
                <w:ilvl w:val="0"/>
                <w:numId w:val="19"/>
              </w:numPr>
              <w:spacing w:before="0" w:beforeAutospacing="0" w:after="0" w:afterAutospacing="0"/>
              <w:rPr>
                <w:rFonts w:ascii="Times" w:hAnsi="Times" w:cs="Times"/>
                <w:sz w:val="20"/>
                <w:szCs w:val="20"/>
              </w:rPr>
            </w:pPr>
            <w:r w:rsidRPr="0003018F">
              <w:rPr>
                <w:rFonts w:ascii="Times" w:hAnsi="Times" w:cs="Times"/>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259CAE29" w14:textId="77777777" w:rsidR="00E97B30" w:rsidRPr="0003018F" w:rsidRDefault="00E97B30" w:rsidP="00645C98">
            <w:pPr>
              <w:pStyle w:val="NormalWeb"/>
              <w:numPr>
                <w:ilvl w:val="0"/>
                <w:numId w:val="19"/>
              </w:numPr>
              <w:spacing w:before="0" w:beforeAutospacing="0" w:after="0" w:afterAutospacing="0"/>
              <w:rPr>
                <w:rFonts w:ascii="Times" w:hAnsi="Times" w:cs="Times"/>
                <w:sz w:val="20"/>
                <w:szCs w:val="20"/>
              </w:rPr>
            </w:pPr>
            <w:r w:rsidRPr="0003018F">
              <w:rPr>
                <w:rFonts w:ascii="Times" w:hAnsi="Times" w:cs="Times"/>
                <w:sz w:val="20"/>
                <w:szCs w:val="20"/>
              </w:rPr>
              <w:t>FFS: Whether the X+1 CRIs are reported jointly as one CSI report or as separate CSI reports.</w:t>
            </w:r>
          </w:p>
          <w:p w14:paraId="06D22899" w14:textId="77777777" w:rsidR="00E97B30" w:rsidRPr="0003018F" w:rsidRDefault="00E97B30" w:rsidP="00E97B30">
            <w:pPr>
              <w:rPr>
                <w:rFonts w:cs="Times"/>
                <w:b/>
                <w:bCs/>
                <w:highlight w:val="green"/>
              </w:rPr>
            </w:pPr>
          </w:p>
          <w:p w14:paraId="476C36EB" w14:textId="77777777" w:rsidR="00E97B30" w:rsidRPr="0003018F" w:rsidRDefault="00E97B30" w:rsidP="00E97B30">
            <w:pPr>
              <w:rPr>
                <w:rFonts w:cs="Times"/>
                <w:b/>
                <w:bCs/>
                <w:highlight w:val="green"/>
              </w:rPr>
            </w:pPr>
            <w:r w:rsidRPr="0003018F">
              <w:rPr>
                <w:rFonts w:cs="Times"/>
                <w:b/>
                <w:bCs/>
                <w:highlight w:val="green"/>
              </w:rPr>
              <w:t>Agreement</w:t>
            </w:r>
          </w:p>
          <w:p w14:paraId="1D83BE33" w14:textId="77777777" w:rsidR="00E97B30" w:rsidRPr="0003018F" w:rsidRDefault="00E97B30" w:rsidP="00E97B30">
            <w:pPr>
              <w:pStyle w:val="NormalWeb"/>
              <w:spacing w:before="0" w:beforeAutospacing="0" w:after="0" w:afterAutospacing="0"/>
              <w:rPr>
                <w:rFonts w:ascii="Times" w:hAnsi="Times" w:cs="Times"/>
                <w:sz w:val="20"/>
                <w:szCs w:val="20"/>
              </w:rPr>
            </w:pPr>
            <w:r w:rsidRPr="0003018F">
              <w:rPr>
                <w:rFonts w:ascii="Times" w:hAnsi="Times" w:cs="Times"/>
                <w:sz w:val="20"/>
                <w:szCs w:val="20"/>
              </w:rPr>
              <w:t>For CSI measurement associated with a CSI-</w:t>
            </w:r>
            <w:proofErr w:type="spellStart"/>
            <w:r w:rsidRPr="0003018F">
              <w:rPr>
                <w:rFonts w:ascii="Times" w:hAnsi="Times" w:cs="Times"/>
                <w:sz w:val="20"/>
                <w:szCs w:val="20"/>
              </w:rPr>
              <w:t>ReportConfig</w:t>
            </w:r>
            <w:proofErr w:type="spellEnd"/>
            <w:r w:rsidRPr="0003018F">
              <w:rPr>
                <w:rFonts w:ascii="Times" w:hAnsi="Times" w:cs="Times"/>
                <w:sz w:val="20"/>
                <w:szCs w:val="20"/>
              </w:rPr>
              <w:t xml:space="preserve"> for NC-JT, study following aspects: </w:t>
            </w:r>
          </w:p>
          <w:p w14:paraId="6224626C" w14:textId="77777777" w:rsidR="00E97B30" w:rsidRPr="0003018F" w:rsidRDefault="00E97B30" w:rsidP="00645C98">
            <w:pPr>
              <w:pStyle w:val="NormalWeb"/>
              <w:numPr>
                <w:ilvl w:val="0"/>
                <w:numId w:val="20"/>
              </w:numPr>
              <w:spacing w:before="0" w:beforeAutospacing="0" w:after="0" w:afterAutospacing="0"/>
              <w:rPr>
                <w:rFonts w:ascii="Times" w:hAnsi="Times" w:cs="Times"/>
                <w:sz w:val="20"/>
                <w:szCs w:val="20"/>
              </w:rPr>
            </w:pPr>
            <w:r w:rsidRPr="0003018F">
              <w:rPr>
                <w:rFonts w:ascii="Times" w:hAnsi="Times" w:cs="Times"/>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28E0B668" w14:textId="77777777" w:rsidR="00E97B30" w:rsidRPr="0003018F" w:rsidRDefault="00E97B30" w:rsidP="00645C98">
            <w:pPr>
              <w:pStyle w:val="NormalWeb"/>
              <w:numPr>
                <w:ilvl w:val="0"/>
                <w:numId w:val="21"/>
              </w:numPr>
              <w:spacing w:before="0" w:beforeAutospacing="0" w:after="0" w:afterAutospacing="0"/>
              <w:rPr>
                <w:rFonts w:ascii="Times" w:hAnsi="Times" w:cs="Times"/>
                <w:sz w:val="20"/>
                <w:szCs w:val="20"/>
              </w:rPr>
            </w:pPr>
            <w:r w:rsidRPr="0003018F">
              <w:rPr>
                <w:rFonts w:ascii="Times" w:hAnsi="Times" w:cs="Times"/>
                <w:sz w:val="20"/>
                <w:szCs w:val="20"/>
              </w:rPr>
              <w:t xml:space="preserve">whether additional high layer </w:t>
            </w:r>
            <w:proofErr w:type="spellStart"/>
            <w:r w:rsidRPr="0003018F">
              <w:rPr>
                <w:rFonts w:ascii="Times" w:hAnsi="Times" w:cs="Times"/>
                <w:sz w:val="20"/>
                <w:szCs w:val="20"/>
              </w:rPr>
              <w:t>signalling</w:t>
            </w:r>
            <w:proofErr w:type="spellEnd"/>
            <w:r w:rsidRPr="0003018F">
              <w:rPr>
                <w:rFonts w:ascii="Times" w:hAnsi="Times" w:cs="Times"/>
                <w:sz w:val="20"/>
                <w:szCs w:val="20"/>
              </w:rPr>
              <w:t xml:space="preserve"> is needed to configure M (M≤ Ks) CMRs from the CSI-RS resource set for CMR for Single-TRP measurement hypotheses</w:t>
            </w:r>
          </w:p>
          <w:p w14:paraId="4FC28035" w14:textId="77777777" w:rsidR="00E97B30" w:rsidRPr="0003018F" w:rsidRDefault="00E97B30" w:rsidP="00645C98">
            <w:pPr>
              <w:pStyle w:val="NormalWeb"/>
              <w:numPr>
                <w:ilvl w:val="0"/>
                <w:numId w:val="21"/>
              </w:numPr>
              <w:spacing w:before="0" w:beforeAutospacing="0" w:after="0" w:afterAutospacing="0"/>
              <w:rPr>
                <w:rFonts w:ascii="Times" w:hAnsi="Times" w:cs="Times"/>
                <w:sz w:val="20"/>
                <w:szCs w:val="20"/>
              </w:rPr>
            </w:pPr>
            <w:r w:rsidRPr="0003018F">
              <w:rPr>
                <w:rFonts w:ascii="Times" w:hAnsi="Times" w:cs="Times"/>
                <w:sz w:val="20"/>
                <w:szCs w:val="20"/>
              </w:rPr>
              <w:lastRenderedPageBreak/>
              <w:t xml:space="preserve">For CMRs configured in the CSI-RS resource set, whether support high layer </w:t>
            </w:r>
            <w:proofErr w:type="spellStart"/>
            <w:r w:rsidRPr="0003018F">
              <w:rPr>
                <w:rFonts w:ascii="Times" w:hAnsi="Times" w:cs="Times"/>
                <w:sz w:val="20"/>
                <w:szCs w:val="20"/>
              </w:rPr>
              <w:t>signalling</w:t>
            </w:r>
            <w:proofErr w:type="spellEnd"/>
            <w:r w:rsidRPr="0003018F">
              <w:rPr>
                <w:rFonts w:ascii="Times" w:hAnsi="Times" w:cs="Times"/>
                <w:sz w:val="20"/>
                <w:szCs w:val="20"/>
              </w:rPr>
              <w:t xml:space="preserve"> to enable/disable single-TRP measurement hypothesis using CMR configured within CMR pairs for NCJT measurement hypothesis</w:t>
            </w:r>
          </w:p>
          <w:p w14:paraId="3F1590B5" w14:textId="77777777" w:rsidR="00E97B30" w:rsidRPr="0003018F" w:rsidRDefault="00E97B30" w:rsidP="00E97B30">
            <w:pPr>
              <w:rPr>
                <w:rFonts w:ascii="Calibri" w:hAnsi="Calibri" w:cs="Calibri"/>
                <w:color w:val="1F497D"/>
              </w:rPr>
            </w:pPr>
          </w:p>
          <w:p w14:paraId="4665A1F4" w14:textId="77777777" w:rsidR="00E97B30" w:rsidRPr="0003018F" w:rsidRDefault="00E97B30" w:rsidP="00E97B30">
            <w:pPr>
              <w:shd w:val="clear" w:color="auto" w:fill="FFFFFF"/>
              <w:rPr>
                <w:b/>
                <w:bCs/>
                <w:iCs/>
                <w:highlight w:val="green"/>
              </w:rPr>
            </w:pPr>
            <w:r w:rsidRPr="0003018F">
              <w:rPr>
                <w:b/>
                <w:bCs/>
                <w:iCs/>
                <w:highlight w:val="green"/>
              </w:rPr>
              <w:t>Agreement</w:t>
            </w:r>
          </w:p>
          <w:p w14:paraId="4402D56C" w14:textId="77777777" w:rsidR="00E97B30" w:rsidRPr="0003018F" w:rsidRDefault="00E97B30" w:rsidP="00E97B30">
            <w:pPr>
              <w:shd w:val="clear" w:color="auto" w:fill="FFFFFF"/>
              <w:ind w:left="0" w:firstLine="0"/>
            </w:pPr>
            <w:bookmarkStart w:id="2" w:name="_Hlk71301322"/>
            <w:r w:rsidRPr="0003018F">
              <w:rPr>
                <w:bCs/>
                <w:iCs/>
              </w:rPr>
              <w:t>Whether to support interference measurement based on NZP CSI-RS outside the CMR pair configured for NCJT measurement hypothesis,</w:t>
            </w:r>
            <w:bookmarkEnd w:id="2"/>
            <w:r w:rsidRPr="0003018F">
              <w:rPr>
                <w:bCs/>
                <w:iCs/>
              </w:rPr>
              <w:t xml:space="preserve"> in addition to CSI-IM, study following Alternatives and down-select one Alternative in RAN1#105e:</w:t>
            </w:r>
          </w:p>
          <w:p w14:paraId="3BC26A86" w14:textId="77777777" w:rsidR="00E97B30" w:rsidRPr="0003018F" w:rsidRDefault="00E97B30" w:rsidP="00645C98">
            <w:pPr>
              <w:pStyle w:val="ListParagraph"/>
              <w:numPr>
                <w:ilvl w:val="0"/>
                <w:numId w:val="22"/>
              </w:numPr>
              <w:shd w:val="clear" w:color="auto" w:fill="FFFFFF"/>
              <w:spacing w:after="0"/>
              <w:contextualSpacing w:val="0"/>
              <w:rPr>
                <w:rFonts w:ascii="Times New Roman" w:eastAsia="Times New Roman" w:hAnsi="Times New Roman"/>
                <w:szCs w:val="20"/>
                <w:lang w:eastAsia="zh-CN"/>
              </w:rPr>
            </w:pPr>
            <w:r w:rsidRPr="0003018F">
              <w:rPr>
                <w:rFonts w:ascii="Times New Roman" w:eastAsia="Times New Roman" w:hAnsi="Times New Roman"/>
                <w:bCs/>
                <w:iCs/>
                <w:szCs w:val="20"/>
                <w:lang w:eastAsia="zh-CN"/>
              </w:rPr>
              <w:t>Alt 1: Yes, it is supported, subject to limitations, e.g. N=1 CMR pair and Ks=2 CMR resources</w:t>
            </w:r>
          </w:p>
          <w:p w14:paraId="2C7D6BCD" w14:textId="77777777" w:rsidR="00E97B30" w:rsidRPr="0003018F" w:rsidRDefault="00E97B30" w:rsidP="00645C98">
            <w:pPr>
              <w:pStyle w:val="ListParagraph"/>
              <w:numPr>
                <w:ilvl w:val="0"/>
                <w:numId w:val="22"/>
              </w:numPr>
              <w:shd w:val="clear" w:color="auto" w:fill="FFFFFF"/>
              <w:spacing w:after="0"/>
              <w:contextualSpacing w:val="0"/>
              <w:rPr>
                <w:rFonts w:ascii="Times New Roman" w:eastAsia="Times New Roman" w:hAnsi="Times New Roman"/>
                <w:szCs w:val="20"/>
                <w:lang w:eastAsia="zh-CN"/>
              </w:rPr>
            </w:pPr>
            <w:r w:rsidRPr="0003018F">
              <w:rPr>
                <w:rFonts w:ascii="Times New Roman" w:eastAsia="Times New Roman" w:hAnsi="Times New Roman"/>
                <w:bCs/>
                <w:iCs/>
                <w:szCs w:val="20"/>
                <w:lang w:eastAsia="zh-CN"/>
              </w:rPr>
              <w:t>Alt 2: No, it is not supported</w:t>
            </w:r>
          </w:p>
          <w:p w14:paraId="25794146" w14:textId="6EC7EFD6" w:rsidR="00E97B30" w:rsidRPr="0003018F" w:rsidRDefault="00E97B30" w:rsidP="00E97B30">
            <w:pPr>
              <w:rPr>
                <w:rFonts w:eastAsia="Malgun Gothic"/>
                <w:bCs/>
                <w:kern w:val="2"/>
              </w:rPr>
            </w:pPr>
          </w:p>
          <w:p w14:paraId="500860E5"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6C7A0C4D" w14:textId="77777777" w:rsidR="00E97B30" w:rsidRPr="0003018F" w:rsidRDefault="00E97B30" w:rsidP="00E97B30">
            <w:pPr>
              <w:pStyle w:val="NormalWeb"/>
              <w:spacing w:before="0" w:beforeAutospacing="0" w:after="0" w:afterAutospacing="0"/>
              <w:ind w:left="0" w:firstLine="0"/>
              <w:rPr>
                <w:rFonts w:ascii="Times" w:hAnsi="Times" w:cs="Times"/>
                <w:sz w:val="20"/>
                <w:szCs w:val="20"/>
              </w:rPr>
            </w:pPr>
            <w:r w:rsidRPr="0003018F">
              <w:rPr>
                <w:rFonts w:ascii="Times" w:hAnsi="Times" w:cs="Times"/>
                <w:sz w:val="20"/>
                <w:szCs w:val="20"/>
              </w:rPr>
              <w:t>For CSI measurement associated to a reporting setting CSI-</w:t>
            </w:r>
            <w:proofErr w:type="spellStart"/>
            <w:r w:rsidRPr="0003018F">
              <w:rPr>
                <w:rFonts w:ascii="Times" w:hAnsi="Times" w:cs="Times"/>
                <w:sz w:val="20"/>
                <w:szCs w:val="20"/>
              </w:rPr>
              <w:t>ReportConfig</w:t>
            </w:r>
            <w:proofErr w:type="spellEnd"/>
            <w:r w:rsidRPr="0003018F">
              <w:rPr>
                <w:rFonts w:ascii="Times" w:hAnsi="Times" w:cs="Times"/>
                <w:sz w:val="20"/>
                <w:szCs w:val="20"/>
              </w:rPr>
              <w:t xml:space="preserve"> for NCJT, an NCJT CSI hypothesis based on a pair of CMRs assumes to occupy two CPUs, two active NZP CSI-RS resources, and a number of active ports corresponding to both CMRs.</w:t>
            </w:r>
          </w:p>
          <w:p w14:paraId="2136E162" w14:textId="77777777" w:rsidR="00E97B30" w:rsidRPr="0003018F" w:rsidRDefault="00E97B30" w:rsidP="00645C98">
            <w:pPr>
              <w:pStyle w:val="NormalWeb"/>
              <w:numPr>
                <w:ilvl w:val="0"/>
                <w:numId w:val="23"/>
              </w:numPr>
              <w:spacing w:before="0" w:beforeAutospacing="0" w:after="0" w:afterAutospacing="0"/>
              <w:rPr>
                <w:rFonts w:ascii="Times" w:hAnsi="Times" w:cs="Times"/>
                <w:sz w:val="20"/>
                <w:szCs w:val="20"/>
              </w:rPr>
            </w:pPr>
            <w:r w:rsidRPr="0003018F">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07C2FE2A" w14:textId="247269BA" w:rsidR="002E2AB9" w:rsidRPr="0003018F" w:rsidRDefault="00E97B30" w:rsidP="00645C98">
            <w:pPr>
              <w:pStyle w:val="NormalWeb"/>
              <w:numPr>
                <w:ilvl w:val="0"/>
                <w:numId w:val="23"/>
              </w:numPr>
              <w:spacing w:before="0" w:beforeAutospacing="0" w:after="0" w:afterAutospacing="0"/>
              <w:rPr>
                <w:rFonts w:ascii="Times" w:hAnsi="Times" w:cs="Times"/>
                <w:sz w:val="20"/>
                <w:szCs w:val="20"/>
              </w:rPr>
            </w:pPr>
            <w:r w:rsidRPr="0003018F">
              <w:rPr>
                <w:rFonts w:ascii="Times" w:hAnsi="Times" w:cs="Times"/>
                <w:sz w:val="20"/>
                <w:szCs w:val="20"/>
              </w:rPr>
              <w:t>Note: For above</w:t>
            </w:r>
            <w:r w:rsidRPr="0003018F">
              <w:rPr>
                <w:rStyle w:val="Strong"/>
                <w:rFonts w:ascii="Times" w:hAnsi="Times" w:cs="Times"/>
                <w:sz w:val="20"/>
                <w:szCs w:val="20"/>
              </w:rPr>
              <w:t xml:space="preserve"> </w:t>
            </w:r>
            <w:r w:rsidRPr="0003018F">
              <w:rPr>
                <w:rFonts w:ascii="Times" w:hAnsi="Times" w:cs="Times"/>
                <w:sz w:val="20"/>
                <w:szCs w:val="20"/>
              </w:rPr>
              <w:t>CSI computation, UE assumes</w:t>
            </w:r>
            <w:r w:rsidRPr="0003018F">
              <w:rPr>
                <w:rStyle w:val="Strong"/>
                <w:rFonts w:ascii="Times" w:hAnsi="Times" w:cs="Times"/>
                <w:sz w:val="20"/>
                <w:szCs w:val="20"/>
              </w:rPr>
              <w:t xml:space="preserve"> </w:t>
            </w:r>
            <w:r w:rsidRPr="0003018F">
              <w:rPr>
                <w:rFonts w:ascii="Times" w:hAnsi="Times" w:cs="Times"/>
                <w:sz w:val="20"/>
                <w:szCs w:val="20"/>
              </w:rPr>
              <w:t>PDSCH transmission is single-DCI based multi-TRP scheme</w:t>
            </w:r>
            <w:r w:rsidRPr="0003018F">
              <w:rPr>
                <w:rStyle w:val="Strong"/>
                <w:rFonts w:ascii="Times" w:hAnsi="Times" w:cs="Times"/>
                <w:sz w:val="20"/>
                <w:szCs w:val="20"/>
              </w:rPr>
              <w:t>(s)</w:t>
            </w:r>
            <w:r w:rsidRPr="0003018F">
              <w:rPr>
                <w:rFonts w:ascii="Times" w:hAnsi="Times" w:cs="Times"/>
                <w:sz w:val="20"/>
                <w:szCs w:val="20"/>
              </w:rPr>
              <w:t>. FFS: Multi-DCI based multi-TRP scheme</w:t>
            </w:r>
          </w:p>
        </w:tc>
      </w:tr>
    </w:tbl>
    <w:p w14:paraId="0BE8628B" w14:textId="6D19324E" w:rsidR="007E4312" w:rsidRPr="0003018F" w:rsidRDefault="007E4312" w:rsidP="0067280B">
      <w:pPr>
        <w:pStyle w:val="3GPPHeader"/>
        <w:ind w:left="0" w:firstLine="0"/>
      </w:pPr>
    </w:p>
    <w:p w14:paraId="16C71E35" w14:textId="4EBC0A75" w:rsidR="009D5026" w:rsidRPr="0003018F" w:rsidRDefault="00487094" w:rsidP="009D5026">
      <w:pPr>
        <w:pStyle w:val="Heading2"/>
        <w:rPr>
          <w:lang w:val="en-US"/>
        </w:rPr>
      </w:pPr>
      <w:r w:rsidRPr="0003018F">
        <w:rPr>
          <w:lang w:val="en-US"/>
        </w:rPr>
        <w:t>CSI-RS Resource Grouping</w:t>
      </w:r>
      <w:r w:rsidR="009D5026" w:rsidRPr="0003018F">
        <w:rPr>
          <w:lang w:val="en-US"/>
        </w:rPr>
        <w:t xml:space="preserve"> </w:t>
      </w:r>
    </w:p>
    <w:p w14:paraId="24C9B179" w14:textId="16263401" w:rsidR="0067280B" w:rsidRPr="0003018F" w:rsidRDefault="0014796B" w:rsidP="00D36C02">
      <w:pPr>
        <w:spacing w:before="120" w:after="0"/>
        <w:ind w:left="0" w:firstLine="0"/>
        <w:rPr>
          <w:rFonts w:eastAsia="Malgun Gothic"/>
          <w:iCs/>
        </w:rPr>
      </w:pPr>
      <w:r w:rsidRPr="0003018F">
        <w:t xml:space="preserve">It was agreed in RAN1#104-e </w:t>
      </w:r>
      <w:sdt>
        <w:sdtPr>
          <w:id w:val="747618653"/>
          <w:citation/>
        </w:sdtPr>
        <w:sdtEndPr/>
        <w:sdtContent>
          <w:r w:rsidR="00C6284A" w:rsidRPr="0003018F">
            <w:fldChar w:fldCharType="begin"/>
          </w:r>
          <w:r w:rsidR="00C6284A" w:rsidRPr="0003018F">
            <w:instrText xml:space="preserve"> CITATION RAN104 \l 1033 </w:instrText>
          </w:r>
          <w:r w:rsidR="00C6284A" w:rsidRPr="0003018F">
            <w:fldChar w:fldCharType="separate"/>
          </w:r>
          <w:r w:rsidR="00C57BC0">
            <w:rPr>
              <w:noProof/>
            </w:rPr>
            <w:t>[2]</w:t>
          </w:r>
          <w:r w:rsidR="00C6284A" w:rsidRPr="0003018F">
            <w:fldChar w:fldCharType="end"/>
          </w:r>
        </w:sdtContent>
      </w:sdt>
      <w:r w:rsidR="00882527" w:rsidRPr="0003018F">
        <w:t xml:space="preserve"> </w:t>
      </w:r>
      <w:r w:rsidRPr="0003018F">
        <w:t xml:space="preserve">that </w:t>
      </w:r>
      <w:r w:rsidR="00C853FD" w:rsidRPr="0003018F">
        <w:t>a</w:t>
      </w:r>
      <w:r w:rsidRPr="0003018F">
        <w:t xml:space="preserve"> UE can be configured with two CMR groups </w:t>
      </w:r>
      <w:r w:rsidRPr="0003018F">
        <w:rPr>
          <w:rFonts w:eastAsia="Malgun Gothic"/>
          <w:iCs/>
        </w:rPr>
        <w:t>with </w:t>
      </w:r>
      <w:r w:rsidRPr="0003018F">
        <w:rPr>
          <w:rFonts w:eastAsia="Malgun Gothic"/>
          <w:i/>
        </w:rPr>
        <w:t>K</w:t>
      </w:r>
      <w:r w:rsidRPr="0003018F">
        <w:rPr>
          <w:rFonts w:eastAsia="Malgun Gothic"/>
          <w:i/>
          <w:vertAlign w:val="subscript"/>
        </w:rPr>
        <w:t>s</w:t>
      </w:r>
      <w:r w:rsidRPr="0003018F">
        <w:rPr>
          <w:rFonts w:eastAsia="Malgun Gothic"/>
          <w:iCs/>
        </w:rPr>
        <w:t>=</w:t>
      </w:r>
      <w:r w:rsidRPr="0003018F">
        <w:rPr>
          <w:rFonts w:eastAsia="Malgun Gothic"/>
          <w:i/>
        </w:rPr>
        <w:t>K</w:t>
      </w:r>
      <w:r w:rsidRPr="0003018F">
        <w:rPr>
          <w:rFonts w:eastAsia="Malgun Gothic"/>
          <w:iCs/>
          <w:vertAlign w:val="subscript"/>
        </w:rPr>
        <w:t>1</w:t>
      </w:r>
      <w:r w:rsidRPr="0003018F">
        <w:rPr>
          <w:rFonts w:eastAsia="Malgun Gothic"/>
          <w:iCs/>
        </w:rPr>
        <w:t>+</w:t>
      </w:r>
      <w:r w:rsidRPr="0003018F">
        <w:rPr>
          <w:rFonts w:eastAsia="Malgun Gothic"/>
          <w:i/>
        </w:rPr>
        <w:t>K</w:t>
      </w:r>
      <w:r w:rsidRPr="0003018F">
        <w:rPr>
          <w:rFonts w:eastAsia="Malgun Gothic"/>
          <w:iCs/>
          <w:vertAlign w:val="subscript"/>
        </w:rPr>
        <w:t xml:space="preserve">2 </w:t>
      </w:r>
      <w:r w:rsidRPr="0003018F">
        <w:rPr>
          <w:rFonts w:eastAsia="Malgun Gothic"/>
          <w:iCs/>
        </w:rPr>
        <w:t>CMRs</w:t>
      </w:r>
      <w:r w:rsidR="00C853FD" w:rsidRPr="0003018F">
        <w:rPr>
          <w:rFonts w:eastAsia="Malgun Gothic"/>
          <w:iCs/>
        </w:rPr>
        <w:t xml:space="preserve"> for multi-TRP transmission, where a subset of t</w:t>
      </w:r>
      <w:r w:rsidRPr="0003018F">
        <w:rPr>
          <w:rFonts w:eastAsia="Malgun Gothic"/>
          <w:iCs/>
        </w:rPr>
        <w:t xml:space="preserve">he </w:t>
      </w:r>
      <w:r w:rsidRPr="0003018F">
        <w:rPr>
          <w:rFonts w:eastAsia="Malgun Gothic"/>
          <w:i/>
        </w:rPr>
        <w:t>K</w:t>
      </w:r>
      <w:r w:rsidRPr="0003018F">
        <w:rPr>
          <w:rFonts w:eastAsia="Malgun Gothic"/>
          <w:iCs/>
          <w:vertAlign w:val="subscript"/>
        </w:rPr>
        <w:t>s</w:t>
      </w:r>
      <w:r w:rsidRPr="0003018F">
        <w:rPr>
          <w:rFonts w:eastAsia="Malgun Gothic"/>
          <w:iCs/>
        </w:rPr>
        <w:t xml:space="preserve"> CMR</w:t>
      </w:r>
      <w:r w:rsidR="001C3365" w:rsidRPr="0003018F">
        <w:rPr>
          <w:rFonts w:eastAsia="Malgun Gothic"/>
          <w:iCs/>
        </w:rPr>
        <w:t xml:space="preserve">s can be used for single-TRP </w:t>
      </w:r>
      <w:r w:rsidR="00C853FD" w:rsidRPr="0003018F">
        <w:rPr>
          <w:rFonts w:eastAsia="Malgun Gothic"/>
          <w:iCs/>
        </w:rPr>
        <w:t>h</w:t>
      </w:r>
      <w:r w:rsidR="001C3365" w:rsidRPr="0003018F">
        <w:rPr>
          <w:rFonts w:eastAsia="Malgun Gothic"/>
          <w:iCs/>
        </w:rPr>
        <w:t>ypothes</w:t>
      </w:r>
      <w:r w:rsidR="00C853FD" w:rsidRPr="0003018F">
        <w:rPr>
          <w:rFonts w:eastAsia="Malgun Gothic"/>
          <w:iCs/>
        </w:rPr>
        <w:t>i</w:t>
      </w:r>
      <w:r w:rsidR="001C3365" w:rsidRPr="0003018F">
        <w:rPr>
          <w:rFonts w:eastAsia="Malgun Gothic"/>
          <w:iCs/>
        </w:rPr>
        <w:t xml:space="preserve">s. </w:t>
      </w:r>
      <w:r w:rsidR="00332193" w:rsidRPr="0003018F">
        <w:rPr>
          <w:rFonts w:eastAsia="Malgun Gothic"/>
          <w:iCs/>
        </w:rPr>
        <w:t xml:space="preserve">It was </w:t>
      </w:r>
      <w:r w:rsidR="00C6284A" w:rsidRPr="0003018F">
        <w:rPr>
          <w:rFonts w:eastAsia="Malgun Gothic"/>
          <w:iCs/>
        </w:rPr>
        <w:t xml:space="preserve">later </w:t>
      </w:r>
      <w:r w:rsidR="00332193" w:rsidRPr="0003018F">
        <w:rPr>
          <w:rFonts w:eastAsia="Malgun Gothic"/>
          <w:iCs/>
        </w:rPr>
        <w:t>agreed</w:t>
      </w:r>
      <w:r w:rsidR="00C6284A" w:rsidRPr="0003018F">
        <w:rPr>
          <w:rFonts w:eastAsia="Malgun Gothic"/>
          <w:iCs/>
        </w:rPr>
        <w:t xml:space="preserve"> in RAN1#104bis-e</w:t>
      </w:r>
      <w:r w:rsidR="00332193" w:rsidRPr="0003018F">
        <w:rPr>
          <w:rFonts w:eastAsia="Malgun Gothic"/>
          <w:iCs/>
        </w:rPr>
        <w:t xml:space="preserve"> that the number of CMRs per group, </w:t>
      </w:r>
      <w:r w:rsidR="00332193" w:rsidRPr="0003018F">
        <w:rPr>
          <w:rFonts w:eastAsia="Malgun Gothic"/>
          <w:i/>
        </w:rPr>
        <w:t>K</w:t>
      </w:r>
      <w:r w:rsidR="00332193" w:rsidRPr="0003018F">
        <w:rPr>
          <w:rFonts w:eastAsia="Malgun Gothic"/>
          <w:iCs/>
          <w:vertAlign w:val="subscript"/>
        </w:rPr>
        <w:t>1</w:t>
      </w:r>
      <w:r w:rsidR="00332193" w:rsidRPr="0003018F">
        <w:rPr>
          <w:rFonts w:eastAsia="Malgun Gothic"/>
          <w:iCs/>
        </w:rPr>
        <w:t xml:space="preserve">, </w:t>
      </w:r>
      <w:r w:rsidR="00332193" w:rsidRPr="0003018F">
        <w:rPr>
          <w:rFonts w:eastAsia="Malgun Gothic"/>
          <w:i/>
        </w:rPr>
        <w:t>K</w:t>
      </w:r>
      <w:r w:rsidR="00332193" w:rsidRPr="0003018F">
        <w:rPr>
          <w:rFonts w:eastAsia="Malgun Gothic"/>
          <w:iCs/>
          <w:vertAlign w:val="subscript"/>
        </w:rPr>
        <w:t>2</w:t>
      </w:r>
      <w:r w:rsidR="00332193" w:rsidRPr="0003018F">
        <w:rPr>
          <w:rFonts w:eastAsia="Malgun Gothic"/>
          <w:iCs/>
        </w:rPr>
        <w:t xml:space="preserve"> are selected freely as long as </w:t>
      </w:r>
      <w:r w:rsidR="00332193" w:rsidRPr="0003018F">
        <w:rPr>
          <w:rFonts w:eastAsia="Malgun Gothic"/>
          <w:i/>
        </w:rPr>
        <w:t>K</w:t>
      </w:r>
      <w:r w:rsidR="00332193" w:rsidRPr="0003018F">
        <w:rPr>
          <w:rFonts w:eastAsia="Malgun Gothic"/>
          <w:iCs/>
          <w:vertAlign w:val="subscript"/>
        </w:rPr>
        <w:t>1</w:t>
      </w:r>
      <w:r w:rsidR="00332193" w:rsidRPr="0003018F">
        <w:rPr>
          <w:rFonts w:eastAsia="Malgun Gothic"/>
          <w:iCs/>
        </w:rPr>
        <w:t>+</w:t>
      </w:r>
      <w:r w:rsidR="00332193" w:rsidRPr="0003018F">
        <w:rPr>
          <w:rFonts w:eastAsia="Malgun Gothic"/>
          <w:i/>
        </w:rPr>
        <w:t>K</w:t>
      </w:r>
      <w:r w:rsidR="00332193" w:rsidRPr="0003018F">
        <w:rPr>
          <w:rFonts w:eastAsia="Malgun Gothic"/>
          <w:iCs/>
          <w:vertAlign w:val="subscript"/>
        </w:rPr>
        <w:t>2</w:t>
      </w:r>
      <w:r w:rsidR="00332193" w:rsidRPr="0003018F">
        <w:rPr>
          <w:rFonts w:eastAsia="Malgun Gothic"/>
          <w:iCs/>
        </w:rPr>
        <w:t>=</w:t>
      </w:r>
      <w:r w:rsidR="00332193" w:rsidRPr="0003018F">
        <w:rPr>
          <w:rFonts w:eastAsia="Malgun Gothic"/>
          <w:i/>
        </w:rPr>
        <w:t>K</w:t>
      </w:r>
      <w:r w:rsidR="00332193" w:rsidRPr="0003018F">
        <w:rPr>
          <w:rFonts w:eastAsia="Malgun Gothic"/>
          <w:i/>
          <w:vertAlign w:val="subscript"/>
        </w:rPr>
        <w:t>s</w:t>
      </w:r>
      <w:r w:rsidR="00332193" w:rsidRPr="0003018F">
        <w:rPr>
          <w:rFonts w:eastAsia="Malgun Gothic"/>
          <w:iCs/>
        </w:rPr>
        <w:t xml:space="preserve">. A few details still remain, including </w:t>
      </w:r>
      <w:r w:rsidR="00CC5A65" w:rsidRPr="0003018F">
        <w:rPr>
          <w:rFonts w:eastAsia="Malgun Gothic"/>
          <w:iCs/>
        </w:rPr>
        <w:t>whether a</w:t>
      </w:r>
      <w:r w:rsidR="00332193" w:rsidRPr="0003018F">
        <w:rPr>
          <w:rFonts w:eastAsia="Malgun Gothic"/>
          <w:iCs/>
        </w:rPr>
        <w:t xml:space="preserve"> CMR</w:t>
      </w:r>
      <w:r w:rsidR="00CC5A65" w:rsidRPr="0003018F">
        <w:rPr>
          <w:rFonts w:eastAsia="Malgun Gothic"/>
          <w:iCs/>
        </w:rPr>
        <w:t xml:space="preserve"> can be reused</w:t>
      </w:r>
      <w:r w:rsidR="00332193" w:rsidRPr="0003018F">
        <w:rPr>
          <w:rFonts w:eastAsia="Malgun Gothic"/>
          <w:iCs/>
        </w:rPr>
        <w:t xml:space="preserve"> for more than one </w:t>
      </w:r>
      <w:r w:rsidR="00CC5A65" w:rsidRPr="0003018F">
        <w:rPr>
          <w:rFonts w:eastAsia="Malgun Gothic"/>
          <w:iCs/>
        </w:rPr>
        <w:t>h</w:t>
      </w:r>
      <w:r w:rsidR="00332193" w:rsidRPr="0003018F">
        <w:rPr>
          <w:rFonts w:eastAsia="Malgun Gothic"/>
          <w:iCs/>
        </w:rPr>
        <w:t xml:space="preserve">ypothesis, </w:t>
      </w:r>
      <w:r w:rsidR="00CC5A65" w:rsidRPr="0003018F">
        <w:rPr>
          <w:rFonts w:eastAsia="Malgun Gothic"/>
          <w:iCs/>
        </w:rPr>
        <w:t>a</w:t>
      </w:r>
      <w:r w:rsidR="005758F6" w:rsidRPr="0003018F">
        <w:rPr>
          <w:rFonts w:eastAsia="Malgun Gothic"/>
          <w:iCs/>
        </w:rPr>
        <w:t>nd the limits on</w:t>
      </w:r>
      <w:r w:rsidR="00CC5A65" w:rsidRPr="0003018F">
        <w:rPr>
          <w:rFonts w:eastAsia="Malgun Gothic"/>
          <w:iCs/>
        </w:rPr>
        <w:t xml:space="preserve"> the configured </w:t>
      </w:r>
      <w:proofErr w:type="spellStart"/>
      <w:r w:rsidR="00CC5A65" w:rsidRPr="0003018F">
        <w:rPr>
          <w:rFonts w:eastAsia="Malgun Gothic"/>
          <w:i/>
        </w:rPr>
        <w:t>K</w:t>
      </w:r>
      <w:r w:rsidR="00CC5A65" w:rsidRPr="0003018F">
        <w:rPr>
          <w:rFonts w:eastAsia="Malgun Gothic"/>
          <w:i/>
          <w:vertAlign w:val="subscript"/>
        </w:rPr>
        <w:t>s,max</w:t>
      </w:r>
      <w:proofErr w:type="spellEnd"/>
      <w:r w:rsidR="00CC5A65" w:rsidRPr="0003018F">
        <w:rPr>
          <w:rFonts w:eastAsia="Malgun Gothic"/>
          <w:iCs/>
        </w:rPr>
        <w:t xml:space="preserve">, </w:t>
      </w:r>
      <w:proofErr w:type="spellStart"/>
      <w:r w:rsidR="00CC5A65" w:rsidRPr="0003018F">
        <w:rPr>
          <w:rFonts w:eastAsia="Malgun Gothic"/>
          <w:i/>
        </w:rPr>
        <w:t>N</w:t>
      </w:r>
      <w:r w:rsidR="00CC5A65" w:rsidRPr="0003018F">
        <w:rPr>
          <w:rFonts w:eastAsia="Malgun Gothic"/>
          <w:i/>
          <w:vertAlign w:val="subscript"/>
        </w:rPr>
        <w:t>max</w:t>
      </w:r>
      <w:proofErr w:type="spellEnd"/>
      <w:r w:rsidR="00CC5A65" w:rsidRPr="0003018F">
        <w:rPr>
          <w:rFonts w:eastAsia="Malgun Gothic"/>
          <w:iCs/>
        </w:rPr>
        <w:t xml:space="preserve"> values</w:t>
      </w:r>
      <w:r w:rsidR="005758F6" w:rsidRPr="0003018F">
        <w:rPr>
          <w:rFonts w:eastAsia="Malgun Gothic"/>
          <w:iCs/>
        </w:rPr>
        <w:t xml:space="preserve">, in addition to the CMR selection process for CSI reporting. </w:t>
      </w:r>
    </w:p>
    <w:p w14:paraId="57368484" w14:textId="0DF22641" w:rsidR="00C17C97" w:rsidRPr="0003018F" w:rsidRDefault="0067280B" w:rsidP="0067280B">
      <w:pPr>
        <w:pStyle w:val="Heading3"/>
        <w:rPr>
          <w:rFonts w:eastAsiaTheme="minorEastAsia"/>
          <w:lang w:val="en-US"/>
        </w:rPr>
      </w:pPr>
      <w:r w:rsidRPr="0003018F">
        <w:rPr>
          <w:rFonts w:eastAsia="Malgun Gothic"/>
          <w:lang w:val="en-US"/>
        </w:rPr>
        <w:t>CMR reuse across multiple hypotheses</w:t>
      </w:r>
    </w:p>
    <w:p w14:paraId="687E541E" w14:textId="508B7546" w:rsidR="00783A90" w:rsidRPr="0003018F" w:rsidRDefault="00C6284A" w:rsidP="00E85C2E">
      <w:pPr>
        <w:spacing w:before="120"/>
        <w:ind w:left="0" w:firstLine="0"/>
        <w:rPr>
          <w:rFonts w:eastAsia="Malgun Gothic"/>
          <w:iCs/>
        </w:rPr>
      </w:pPr>
      <w:r w:rsidRPr="0003018F">
        <w:rPr>
          <w:rFonts w:eastAsia="Malgun Gothic"/>
          <w:iCs/>
        </w:rPr>
        <w:t>It was discussed in prior RAN1 meetings whether</w:t>
      </w:r>
      <w:r w:rsidR="002A0F74" w:rsidRPr="0003018F">
        <w:rPr>
          <w:rFonts w:eastAsia="Malgun Gothic"/>
          <w:iCs/>
        </w:rPr>
        <w:t xml:space="preserve"> </w:t>
      </w:r>
      <w:r w:rsidR="0067280B" w:rsidRPr="0003018F">
        <w:rPr>
          <w:rFonts w:eastAsia="Malgun Gothic"/>
          <w:iCs/>
        </w:rPr>
        <w:t>a</w:t>
      </w:r>
      <w:r w:rsidR="002A0F74" w:rsidRPr="0003018F">
        <w:rPr>
          <w:rFonts w:eastAsia="Malgun Gothic"/>
          <w:iCs/>
        </w:rPr>
        <w:t xml:space="preserve"> CMR corresponding to one TRP for NCJT transmission </w:t>
      </w:r>
      <w:r w:rsidRPr="0003018F">
        <w:rPr>
          <w:rFonts w:eastAsia="Malgun Gothic"/>
          <w:iCs/>
        </w:rPr>
        <w:t xml:space="preserve">can be reused </w:t>
      </w:r>
      <w:r w:rsidR="002A0F74" w:rsidRPr="0003018F">
        <w:rPr>
          <w:rFonts w:eastAsia="Malgun Gothic"/>
          <w:iCs/>
        </w:rPr>
        <w:t>for single-TRP transmission from th</w:t>
      </w:r>
      <w:r w:rsidRPr="0003018F">
        <w:rPr>
          <w:rFonts w:eastAsia="Malgun Gothic"/>
          <w:iCs/>
        </w:rPr>
        <w:t>e same</w:t>
      </w:r>
      <w:r w:rsidR="002A0F74" w:rsidRPr="0003018F">
        <w:rPr>
          <w:rFonts w:eastAsia="Malgun Gothic"/>
          <w:iCs/>
        </w:rPr>
        <w:t xml:space="preserve"> TRP.</w:t>
      </w:r>
      <w:r w:rsidR="00D36C02" w:rsidRPr="0003018F">
        <w:rPr>
          <w:rFonts w:eastAsia="Malgun Gothic"/>
          <w:iCs/>
        </w:rPr>
        <w:t xml:space="preserve"> </w:t>
      </w:r>
      <w:bookmarkStart w:id="3" w:name="_Hlk71285784"/>
      <w:r w:rsidR="002A0F74" w:rsidRPr="0003018F">
        <w:rPr>
          <w:rFonts w:eastAsia="Malgun Gothic"/>
          <w:iCs/>
        </w:rPr>
        <w:t xml:space="preserve">In </w:t>
      </w:r>
      <w:r w:rsidR="00D36C02" w:rsidRPr="0003018F">
        <w:rPr>
          <w:rFonts w:eastAsia="Malgun Gothic"/>
          <w:iCs/>
        </w:rPr>
        <w:t xml:space="preserve">RAN1#104bis-e, it was agreed </w:t>
      </w:r>
      <w:r w:rsidR="002A7D67" w:rsidRPr="0003018F">
        <w:rPr>
          <w:rFonts w:eastAsia="Malgun Gothic"/>
          <w:iCs/>
        </w:rPr>
        <w:t xml:space="preserve">that reusing a </w:t>
      </w:r>
      <w:r w:rsidR="00D36C02" w:rsidRPr="0003018F">
        <w:rPr>
          <w:rFonts w:eastAsia="Malgun Gothic"/>
          <w:iCs/>
        </w:rPr>
        <w:t>CMR associated with an NCJT hypothesis for a single-TRP hypothesis</w:t>
      </w:r>
      <w:r w:rsidR="002A7D67" w:rsidRPr="0003018F">
        <w:rPr>
          <w:rFonts w:eastAsia="Malgun Gothic"/>
          <w:iCs/>
        </w:rPr>
        <w:t xml:space="preserve"> is allowed in FR1 without restriction</w:t>
      </w:r>
      <w:r w:rsidR="00D36C02" w:rsidRPr="0003018F">
        <w:rPr>
          <w:rFonts w:eastAsia="Malgun Gothic"/>
          <w:iCs/>
        </w:rPr>
        <w:t>,</w:t>
      </w:r>
      <w:r w:rsidR="002A7D67" w:rsidRPr="0003018F">
        <w:rPr>
          <w:rFonts w:eastAsia="Malgun Gothic"/>
          <w:iCs/>
        </w:rPr>
        <w:t xml:space="preserve"> however for FR2 it was decided to down select in RAN1#105-e between restricting CMR reuse in FR2</w:t>
      </w:r>
      <w:r w:rsidR="00D36C02" w:rsidRPr="0003018F">
        <w:rPr>
          <w:rFonts w:eastAsia="Malgun Gothic"/>
          <w:iCs/>
        </w:rPr>
        <w:t xml:space="preserve"> or allowing CMR reuse </w:t>
      </w:r>
      <w:r w:rsidR="002A7D67" w:rsidRPr="0003018F">
        <w:rPr>
          <w:rFonts w:eastAsia="Malgun Gothic"/>
          <w:iCs/>
        </w:rPr>
        <w:t xml:space="preserve">in FR2 </w:t>
      </w:r>
      <w:r w:rsidR="00D36C02" w:rsidRPr="0003018F">
        <w:rPr>
          <w:rFonts w:eastAsia="Malgun Gothic"/>
          <w:iCs/>
        </w:rPr>
        <w:t>based on an optional UE capability. Our preference is the latter alternative: a CMR associated with NCJT hypothesis can be reused for a single-TRP hypothesis in FR2 based on a UE capability</w:t>
      </w:r>
      <w:r w:rsidR="002A7D67" w:rsidRPr="0003018F">
        <w:rPr>
          <w:rFonts w:eastAsia="Malgun Gothic"/>
          <w:iCs/>
        </w:rPr>
        <w:t>.</w:t>
      </w:r>
      <w:bookmarkEnd w:id="3"/>
      <w:r w:rsidR="00E87563" w:rsidRPr="0003018F">
        <w:rPr>
          <w:rFonts w:eastAsia="Malgun Gothic"/>
          <w:iCs/>
        </w:rPr>
        <w:t xml:space="preserve"> </w:t>
      </w:r>
      <w:r w:rsidRPr="0003018F">
        <w:rPr>
          <w:rFonts w:eastAsia="Malgun Gothic"/>
          <w:iCs/>
        </w:rPr>
        <w:t>In our understanding, the motivation to totally restrict NCJT CMR reuse for single-TRP transmission is not justified.</w:t>
      </w:r>
    </w:p>
    <w:p w14:paraId="4E7D0A8D" w14:textId="43F6E463" w:rsidR="00783A90" w:rsidRPr="0003018F" w:rsidRDefault="00783A90" w:rsidP="00783A90">
      <w:pPr>
        <w:pStyle w:val="Proposal"/>
        <w:tabs>
          <w:tab w:val="clear" w:pos="2024"/>
        </w:tabs>
        <w:ind w:left="1701" w:hanging="1701"/>
      </w:pPr>
      <w:r w:rsidRPr="0003018F">
        <w:t>For FR</w:t>
      </w:r>
      <w:r w:rsidR="002A7D67" w:rsidRPr="0003018F">
        <w:t>2</w:t>
      </w:r>
      <w:r w:rsidRPr="0003018F">
        <w:t xml:space="preserve">, </w:t>
      </w:r>
      <w:r w:rsidR="002A7D67" w:rsidRPr="0003018F">
        <w:t>a</w:t>
      </w:r>
      <w:r w:rsidRPr="0003018F">
        <w:t xml:space="preserve"> CMR </w:t>
      </w:r>
      <w:r w:rsidR="002A7D67" w:rsidRPr="0003018F">
        <w:t>associated with an NCJT hypothesis can be reused for a single-TRP hypothesis conditioned on an optional UE capability</w:t>
      </w:r>
    </w:p>
    <w:p w14:paraId="6854004B" w14:textId="0CA7362A" w:rsidR="005D1BF5" w:rsidRPr="0003018F" w:rsidRDefault="002A7D67" w:rsidP="005D1BF5">
      <w:pPr>
        <w:pStyle w:val="Proposal"/>
        <w:numPr>
          <w:ilvl w:val="0"/>
          <w:numId w:val="0"/>
        </w:numPr>
        <w:rPr>
          <w:b w:val="0"/>
          <w:bCs w:val="0"/>
        </w:rPr>
      </w:pPr>
      <w:r w:rsidRPr="0003018F">
        <w:rPr>
          <w:rFonts w:eastAsia="Malgun Gothic"/>
          <w:b w:val="0"/>
          <w:bCs w:val="0"/>
          <w:iCs/>
        </w:rPr>
        <w:t xml:space="preserve">Another issue that was raised in RAN1#104bis-e is related to reusing the same CMR across two NCJT hypotheses, e.g., CMR1 corresponding to TRP1 can be coupled with either CMR2 or CMR3 for NCJT transmission of TRPs {1,2} or {1,3}, respectively. </w:t>
      </w:r>
      <w:r w:rsidR="00C36295" w:rsidRPr="0003018F">
        <w:rPr>
          <w:b w:val="0"/>
          <w:bCs w:val="0"/>
        </w:rPr>
        <w:t>For FR2, some companies raised concern</w:t>
      </w:r>
      <w:r w:rsidR="00654397" w:rsidRPr="0003018F">
        <w:rPr>
          <w:b w:val="0"/>
          <w:bCs w:val="0"/>
        </w:rPr>
        <w:t>s</w:t>
      </w:r>
      <w:r w:rsidR="00C36295" w:rsidRPr="0003018F">
        <w:rPr>
          <w:b w:val="0"/>
          <w:bCs w:val="0"/>
        </w:rPr>
        <w:t xml:space="preserve"> that one-to-one mapping of CMR pairs across CMR groups is necessary for NCJT</w:t>
      </w:r>
      <w:r w:rsidR="005D1BF5" w:rsidRPr="0003018F">
        <w:rPr>
          <w:b w:val="0"/>
          <w:bCs w:val="0"/>
        </w:rPr>
        <w:t xml:space="preserve">, otherwise it would cause ambiguity on UE side when coupling the receive beams under simultaneous panel reception. </w:t>
      </w:r>
      <w:r w:rsidRPr="0003018F">
        <w:rPr>
          <w:b w:val="0"/>
          <w:bCs w:val="0"/>
        </w:rPr>
        <w:t xml:space="preserve">In our opinion, the restriction on CMR reuse across two NCJT hypotheses in FR2 may be </w:t>
      </w:r>
      <w:r w:rsidR="0067280B" w:rsidRPr="0003018F">
        <w:rPr>
          <w:b w:val="0"/>
          <w:bCs w:val="0"/>
        </w:rPr>
        <w:t>needed</w:t>
      </w:r>
      <w:r w:rsidRPr="0003018F">
        <w:rPr>
          <w:b w:val="0"/>
          <w:bCs w:val="0"/>
        </w:rPr>
        <w:t xml:space="preserve"> under some UE implementations, however, it may not be necessary for other implementations, e.g., with UE panel selection. In RAN1#104bis-e, it was agreed that reusing a CMR across two NCJT hypotheses is allowed in FR1 without restriction, howeve</w:t>
      </w:r>
      <w:r w:rsidR="00C6284A" w:rsidRPr="0003018F">
        <w:rPr>
          <w:b w:val="0"/>
          <w:bCs w:val="0"/>
        </w:rPr>
        <w:t>r,</w:t>
      </w:r>
      <w:r w:rsidRPr="0003018F">
        <w:rPr>
          <w:b w:val="0"/>
          <w:bCs w:val="0"/>
        </w:rPr>
        <w:t xml:space="preserve"> it was decided to down select in RAN1#105-e between restricting CMR reuse in FR2 or allowing CMR reuse in FR2 based on an optional UE capability. Our preference is the latter alternative: a CMR associated with NCJT hypothesis can be reused for another NCJT hypothesis in FR2 based on a UE capability.</w:t>
      </w:r>
      <w:r w:rsidR="00654397" w:rsidRPr="0003018F">
        <w:rPr>
          <w:b w:val="0"/>
          <w:bCs w:val="0"/>
        </w:rPr>
        <w:t xml:space="preserve"> </w:t>
      </w:r>
    </w:p>
    <w:p w14:paraId="5CA7C203" w14:textId="0E914CC2" w:rsidR="00CE7667" w:rsidRPr="0003018F" w:rsidRDefault="00CE7667" w:rsidP="00CE7667">
      <w:pPr>
        <w:pStyle w:val="Proposal"/>
        <w:tabs>
          <w:tab w:val="clear" w:pos="2024"/>
        </w:tabs>
        <w:ind w:left="1701" w:hanging="1701"/>
      </w:pPr>
      <w:r w:rsidRPr="0003018F">
        <w:lastRenderedPageBreak/>
        <w:t>For FR2, a CMR associated with an NCJT hypothesis can be reused for another NCJT hypothesis conditioned on an optional UE capability</w:t>
      </w:r>
    </w:p>
    <w:p w14:paraId="773A77D4" w14:textId="0B4BDA4D" w:rsidR="0067280B" w:rsidRPr="0003018F" w:rsidRDefault="0067280B" w:rsidP="0067280B">
      <w:pPr>
        <w:pStyle w:val="Heading3"/>
        <w:rPr>
          <w:lang w:val="en-US"/>
        </w:rPr>
      </w:pPr>
      <w:r w:rsidRPr="0003018F">
        <w:rPr>
          <w:lang w:val="en-US"/>
        </w:rPr>
        <w:t xml:space="preserve">Bounds on </w:t>
      </w:r>
      <w:r w:rsidRPr="0003018F">
        <w:rPr>
          <w:i/>
          <w:iCs/>
          <w:lang w:val="en-US"/>
        </w:rPr>
        <w:t>K</w:t>
      </w:r>
      <w:r w:rsidRPr="0003018F">
        <w:rPr>
          <w:i/>
          <w:iCs/>
          <w:vertAlign w:val="subscript"/>
          <w:lang w:val="en-US"/>
        </w:rPr>
        <w:t>s</w:t>
      </w:r>
      <w:r w:rsidRPr="0003018F">
        <w:rPr>
          <w:lang w:val="en-US"/>
        </w:rPr>
        <w:t xml:space="preserve">, </w:t>
      </w:r>
      <w:r w:rsidRPr="0003018F">
        <w:rPr>
          <w:i/>
          <w:iCs/>
          <w:lang w:val="en-US"/>
        </w:rPr>
        <w:t>N</w:t>
      </w:r>
      <w:r w:rsidRPr="0003018F">
        <w:rPr>
          <w:lang w:val="en-US"/>
        </w:rPr>
        <w:t xml:space="preserve"> values</w:t>
      </w:r>
    </w:p>
    <w:p w14:paraId="4F1CFB11" w14:textId="39193D0B" w:rsidR="00CE7667" w:rsidRPr="0003018F" w:rsidRDefault="00654397" w:rsidP="00E85C2E">
      <w:pPr>
        <w:spacing w:before="120"/>
        <w:ind w:left="0" w:firstLine="0"/>
        <w:rPr>
          <w:rFonts w:eastAsia="Malgun Gothic"/>
          <w:iCs/>
        </w:rPr>
      </w:pPr>
      <w:r w:rsidRPr="0003018F">
        <w:rPr>
          <w:rFonts w:eastAsia="Malgun Gothic"/>
          <w:iCs/>
        </w:rPr>
        <w:t>In addition, bound</w:t>
      </w:r>
      <w:r w:rsidR="00477D2E" w:rsidRPr="0003018F">
        <w:rPr>
          <w:rFonts w:eastAsia="Malgun Gothic"/>
          <w:iCs/>
        </w:rPr>
        <w:t>s on</w:t>
      </w:r>
      <w:r w:rsidRPr="0003018F">
        <w:rPr>
          <w:rFonts w:eastAsia="Malgun Gothic"/>
          <w:iCs/>
        </w:rPr>
        <w:t xml:space="preserve"> the total number of CMRs across CMR groups</w:t>
      </w:r>
      <w:r w:rsidR="00477D2E" w:rsidRPr="0003018F">
        <w:rPr>
          <w:rFonts w:eastAsia="Malgun Gothic"/>
          <w:iCs/>
        </w:rPr>
        <w:t xml:space="preserve"> as well as the number of NCJT CMR pairs were also discussed to limit </w:t>
      </w:r>
      <w:r w:rsidRPr="0003018F">
        <w:rPr>
          <w:rFonts w:eastAsia="Malgun Gothic"/>
          <w:iCs/>
        </w:rPr>
        <w:t>the UE complexity</w:t>
      </w:r>
      <w:r w:rsidR="00477D2E" w:rsidRPr="0003018F">
        <w:rPr>
          <w:rFonts w:eastAsia="Malgun Gothic"/>
          <w:iCs/>
        </w:rPr>
        <w:t xml:space="preserve">. In our opinion, </w:t>
      </w:r>
      <w:r w:rsidR="00917AC6" w:rsidRPr="0003018F">
        <w:rPr>
          <w:rFonts w:eastAsia="Malgun Gothic"/>
          <w:iCs/>
        </w:rPr>
        <w:t xml:space="preserve">the </w:t>
      </w:r>
      <w:r w:rsidRPr="0003018F">
        <w:rPr>
          <w:rFonts w:eastAsia="Malgun Gothic"/>
          <w:iCs/>
        </w:rPr>
        <w:t>maximum</w:t>
      </w:r>
      <w:r w:rsidR="00917AC6" w:rsidRPr="0003018F">
        <w:rPr>
          <w:rFonts w:eastAsia="Malgun Gothic"/>
          <w:iCs/>
        </w:rPr>
        <w:t xml:space="preserve"> value of</w:t>
      </w:r>
      <w:r w:rsidRPr="0003018F">
        <w:rPr>
          <w:rFonts w:eastAsia="Malgun Gothic"/>
          <w:iCs/>
        </w:rPr>
        <w:t xml:space="preserve">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00477D2E" w:rsidRPr="0003018F">
        <w:rPr>
          <w:rFonts w:eastAsia="Malgun Gothic"/>
          <w:iCs/>
        </w:rPr>
        <w:t xml:space="preserve">for a given UE </w:t>
      </w:r>
      <w:r w:rsidR="00917AC6" w:rsidRPr="0003018F">
        <w:rPr>
          <w:rFonts w:eastAsia="Malgun Gothic"/>
          <w:iCs/>
        </w:rPr>
        <w:t>should</w:t>
      </w:r>
      <w:r w:rsidR="00477D2E" w:rsidRPr="0003018F">
        <w:rPr>
          <w:rFonts w:eastAsia="Malgun Gothic"/>
          <w:iCs/>
        </w:rPr>
        <w:t xml:space="preserve"> </w:t>
      </w:r>
      <w:r w:rsidRPr="0003018F">
        <w:rPr>
          <w:rFonts w:eastAsia="Malgun Gothic"/>
          <w:iCs/>
        </w:rPr>
        <w:t>depend</w:t>
      </w:r>
      <w:r w:rsidR="00477D2E" w:rsidRPr="0003018F">
        <w:rPr>
          <w:rFonts w:eastAsia="Malgun Gothic"/>
          <w:iCs/>
        </w:rPr>
        <w:t xml:space="preserve"> on</w:t>
      </w:r>
      <w:r w:rsidRPr="0003018F">
        <w:rPr>
          <w:rFonts w:eastAsia="Malgun Gothic"/>
          <w:iCs/>
        </w:rPr>
        <w:t xml:space="preserve"> the </w:t>
      </w:r>
      <w:r w:rsidR="00C2509D" w:rsidRPr="0003018F">
        <w:rPr>
          <w:rFonts w:eastAsia="Malgun Gothic"/>
          <w:iCs/>
        </w:rPr>
        <w:t>operating frequency range. For instance, since CMR reuse is allowed without restriction in FR1,</w:t>
      </w:r>
      <w:r w:rsidR="00477D2E" w:rsidRPr="0003018F">
        <w:rPr>
          <w:rFonts w:eastAsia="Malgun Gothic"/>
          <w:iCs/>
        </w:rPr>
        <w:t xml:space="preserve"> the parameter pair</w:t>
      </w:r>
      <w:r w:rsidR="00C2509D" w:rsidRPr="0003018F">
        <w:rPr>
          <w:rFonts w:eastAsia="Malgun Gothic"/>
          <w:iCs/>
        </w:rPr>
        <w:t xml:space="preserve"> (</w:t>
      </w:r>
      <w:r w:rsidR="00C2509D" w:rsidRPr="0003018F">
        <w:rPr>
          <w:rFonts w:eastAsia="Malgun Gothic"/>
          <w:i/>
        </w:rPr>
        <w:t>K</w:t>
      </w:r>
      <w:r w:rsidR="00C2509D" w:rsidRPr="0003018F">
        <w:rPr>
          <w:rFonts w:eastAsia="Malgun Gothic"/>
          <w:iCs/>
          <w:vertAlign w:val="subscript"/>
        </w:rPr>
        <w:t>s</w:t>
      </w:r>
      <w:r w:rsidRPr="0003018F">
        <w:rPr>
          <w:rFonts w:eastAsia="Malgun Gothic"/>
          <w:iCs/>
        </w:rPr>
        <w:t>,</w:t>
      </w:r>
      <w:r w:rsidR="00C2509D" w:rsidRPr="0003018F">
        <w:rPr>
          <w:rFonts w:eastAsia="Malgun Gothic"/>
          <w:iCs/>
        </w:rPr>
        <w:t xml:space="preserve"> </w:t>
      </w:r>
      <w:r w:rsidR="00C2509D" w:rsidRPr="0003018F">
        <w:rPr>
          <w:rFonts w:eastAsia="Malgun Gothic"/>
          <w:i/>
        </w:rPr>
        <w:t>N</w:t>
      </w:r>
      <w:r w:rsidR="00C2509D" w:rsidRPr="0003018F">
        <w:rPr>
          <w:rFonts w:eastAsia="Malgun Gothic"/>
          <w:iCs/>
        </w:rPr>
        <w:t xml:space="preserve">) = (2,1) should be supported </w:t>
      </w:r>
      <w:r w:rsidR="00477D2E" w:rsidRPr="0003018F">
        <w:rPr>
          <w:rFonts w:eastAsia="Malgun Gothic"/>
          <w:iCs/>
        </w:rPr>
        <w:t>mandatorily</w:t>
      </w:r>
      <w:r w:rsidR="00C2509D" w:rsidRPr="0003018F">
        <w:rPr>
          <w:rFonts w:eastAsia="Malgun Gothic"/>
          <w:iCs/>
        </w:rPr>
        <w:t xml:space="preserve"> for all UEs supporting multi-TRP transmission. For FR2, </w:t>
      </w:r>
      <w:r w:rsidR="00CC5C2D" w:rsidRPr="0003018F">
        <w:rPr>
          <w:rFonts w:eastAsia="Malgun Gothic"/>
          <w:iCs/>
        </w:rPr>
        <w:t>the p</w:t>
      </w:r>
      <w:r w:rsidR="00477D2E" w:rsidRPr="0003018F">
        <w:rPr>
          <w:rFonts w:eastAsia="Malgun Gothic"/>
          <w:iCs/>
        </w:rPr>
        <w:t>arameter p</w:t>
      </w:r>
      <w:r w:rsidR="00CC5C2D" w:rsidRPr="0003018F">
        <w:rPr>
          <w:rFonts w:eastAsia="Malgun Gothic"/>
          <w:iCs/>
        </w:rPr>
        <w:t>air (</w:t>
      </w:r>
      <w:r w:rsidR="00CC5C2D" w:rsidRPr="0003018F">
        <w:rPr>
          <w:rFonts w:eastAsia="Malgun Gothic"/>
          <w:i/>
        </w:rPr>
        <w:t>K</w:t>
      </w:r>
      <w:r w:rsidR="00CC5C2D" w:rsidRPr="0003018F">
        <w:rPr>
          <w:rFonts w:eastAsia="Malgun Gothic"/>
          <w:iCs/>
          <w:vertAlign w:val="subscript"/>
        </w:rPr>
        <w:t>s</w:t>
      </w:r>
      <w:r w:rsidR="00CC5C2D" w:rsidRPr="0003018F">
        <w:rPr>
          <w:rFonts w:eastAsia="Malgun Gothic"/>
          <w:iCs/>
        </w:rPr>
        <w:t xml:space="preserve">, </w:t>
      </w:r>
      <w:r w:rsidR="00CC5C2D" w:rsidRPr="0003018F">
        <w:rPr>
          <w:rFonts w:eastAsia="Malgun Gothic"/>
          <w:i/>
        </w:rPr>
        <w:t>N</w:t>
      </w:r>
      <w:r w:rsidR="00CC5C2D" w:rsidRPr="0003018F">
        <w:rPr>
          <w:rFonts w:eastAsia="Malgun Gothic"/>
          <w:iCs/>
        </w:rPr>
        <w:t xml:space="preserve">) = (2,1) should </w:t>
      </w:r>
      <w:r w:rsidR="00477D2E" w:rsidRPr="0003018F">
        <w:rPr>
          <w:rFonts w:eastAsia="Malgun Gothic"/>
          <w:iCs/>
        </w:rPr>
        <w:t xml:space="preserve">also be mandatory </w:t>
      </w:r>
      <w:r w:rsidR="00CC5C2D" w:rsidRPr="0003018F">
        <w:rPr>
          <w:rFonts w:eastAsia="Malgun Gothic"/>
          <w:iCs/>
        </w:rPr>
        <w:t>for UEs that allow reusing a</w:t>
      </w:r>
      <w:r w:rsidR="00477D2E" w:rsidRPr="0003018F">
        <w:rPr>
          <w:rFonts w:eastAsia="Malgun Gothic"/>
          <w:iCs/>
        </w:rPr>
        <w:t>n NCJT</w:t>
      </w:r>
      <w:r w:rsidR="00CC5C2D" w:rsidRPr="0003018F">
        <w:rPr>
          <w:rFonts w:eastAsia="Malgun Gothic"/>
          <w:iCs/>
        </w:rPr>
        <w:t xml:space="preserve"> CMR </w:t>
      </w:r>
      <w:r w:rsidR="00477D2E" w:rsidRPr="0003018F">
        <w:rPr>
          <w:rFonts w:eastAsia="Malgun Gothic"/>
          <w:iCs/>
        </w:rPr>
        <w:t>for</w:t>
      </w:r>
      <w:r w:rsidR="00CC5C2D" w:rsidRPr="0003018F">
        <w:rPr>
          <w:rFonts w:eastAsia="Malgun Gothic"/>
          <w:iCs/>
        </w:rPr>
        <w:t xml:space="preserve"> single-TRP hypothesis. A</w:t>
      </w:r>
      <w:r w:rsidR="00C2509D" w:rsidRPr="0003018F">
        <w:rPr>
          <w:rFonts w:eastAsia="Malgun Gothic"/>
          <w:iCs/>
        </w:rPr>
        <w:t>n additional pair value, (</w:t>
      </w:r>
      <w:r w:rsidR="00C2509D" w:rsidRPr="0003018F">
        <w:rPr>
          <w:rFonts w:eastAsia="Malgun Gothic"/>
          <w:i/>
        </w:rPr>
        <w:t>K</w:t>
      </w:r>
      <w:r w:rsidR="00C2509D" w:rsidRPr="0003018F">
        <w:rPr>
          <w:rFonts w:eastAsia="Malgun Gothic"/>
          <w:iCs/>
          <w:vertAlign w:val="subscript"/>
        </w:rPr>
        <w:t>s</w:t>
      </w:r>
      <w:r w:rsidR="00C2509D" w:rsidRPr="0003018F">
        <w:rPr>
          <w:rFonts w:eastAsia="Malgun Gothic"/>
          <w:iCs/>
        </w:rPr>
        <w:t xml:space="preserve">, </w:t>
      </w:r>
      <w:r w:rsidR="00C2509D" w:rsidRPr="0003018F">
        <w:rPr>
          <w:rFonts w:eastAsia="Malgun Gothic"/>
          <w:i/>
        </w:rPr>
        <w:t>N</w:t>
      </w:r>
      <w:r w:rsidR="00C2509D" w:rsidRPr="0003018F">
        <w:rPr>
          <w:rFonts w:eastAsia="Malgun Gothic"/>
          <w:iCs/>
        </w:rPr>
        <w:t xml:space="preserve">) = (4,1) </w:t>
      </w:r>
      <w:r w:rsidR="00CC5C2D" w:rsidRPr="0003018F">
        <w:rPr>
          <w:rFonts w:eastAsia="Malgun Gothic"/>
          <w:iCs/>
        </w:rPr>
        <w:t>can</w:t>
      </w:r>
      <w:r w:rsidR="00C2509D" w:rsidRPr="0003018F">
        <w:rPr>
          <w:rFonts w:eastAsia="Malgun Gothic"/>
          <w:iCs/>
        </w:rPr>
        <w:t xml:space="preserve"> </w:t>
      </w:r>
      <w:r w:rsidR="00477D2E" w:rsidRPr="0003018F">
        <w:rPr>
          <w:rFonts w:eastAsia="Malgun Gothic"/>
          <w:iCs/>
        </w:rPr>
        <w:t>also be</w:t>
      </w:r>
      <w:r w:rsidR="00C2509D" w:rsidRPr="0003018F">
        <w:rPr>
          <w:rFonts w:eastAsia="Malgun Gothic"/>
          <w:iCs/>
        </w:rPr>
        <w:t xml:space="preserve"> </w:t>
      </w:r>
      <w:r w:rsidR="00CC5C2D" w:rsidRPr="0003018F">
        <w:rPr>
          <w:rFonts w:eastAsia="Malgun Gothic"/>
          <w:iCs/>
        </w:rPr>
        <w:t>made mandatory, at least for UEs that do not support reusing a</w:t>
      </w:r>
      <w:r w:rsidR="00477D2E" w:rsidRPr="0003018F">
        <w:rPr>
          <w:rFonts w:eastAsia="Malgun Gothic"/>
          <w:iCs/>
        </w:rPr>
        <w:t>n NCJT</w:t>
      </w:r>
      <w:r w:rsidR="00CC5C2D" w:rsidRPr="0003018F">
        <w:rPr>
          <w:rFonts w:eastAsia="Malgun Gothic"/>
          <w:iCs/>
        </w:rPr>
        <w:t xml:space="preserve"> CMR for a single-TRP hypothesis. </w:t>
      </w:r>
    </w:p>
    <w:p w14:paraId="7BF0E64D" w14:textId="1427BF5B" w:rsidR="00654397" w:rsidRPr="0003018F" w:rsidRDefault="00CC5C2D" w:rsidP="00654397">
      <w:pPr>
        <w:pStyle w:val="Proposal"/>
        <w:tabs>
          <w:tab w:val="clear" w:pos="2024"/>
        </w:tabs>
        <w:ind w:left="1701" w:hanging="1701"/>
      </w:pPr>
      <w:r w:rsidRPr="0003018F">
        <w:t xml:space="preserve">Support the pair </w:t>
      </w:r>
      <w:r w:rsidRPr="0003018F">
        <w:rPr>
          <w:rFonts w:eastAsia="Malgun Gothic"/>
          <w:iCs/>
        </w:rPr>
        <w:t>(</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(2,1) as mandatory parameter values for multi-TRP transmission</w:t>
      </w:r>
      <w:r w:rsidR="00477D2E" w:rsidRPr="0003018F">
        <w:rPr>
          <w:rFonts w:eastAsia="Malgun Gothic"/>
          <w:iCs/>
        </w:rPr>
        <w:t>. For UEs that do not support reusing an NCJT CMR for a single-TRP hypothesis</w:t>
      </w:r>
      <w:r w:rsidR="002F2483" w:rsidRPr="0003018F">
        <w:rPr>
          <w:rFonts w:eastAsia="Malgun Gothic"/>
          <w:iCs/>
        </w:rPr>
        <w:t>,</w:t>
      </w:r>
      <w:r w:rsidR="00477D2E" w:rsidRPr="0003018F">
        <w:rPr>
          <w:rFonts w:eastAsia="Malgun Gothic"/>
          <w:iCs/>
        </w:rPr>
        <w:t xml:space="preserve"> support th</w:t>
      </w:r>
      <w:r w:rsidRPr="0003018F">
        <w:rPr>
          <w:rFonts w:eastAsia="Malgun Gothic"/>
          <w:iCs/>
        </w:rPr>
        <w:t>e pair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xml:space="preserve">) = (4,1) </w:t>
      </w:r>
      <w:r w:rsidR="00477D2E" w:rsidRPr="0003018F">
        <w:rPr>
          <w:rFonts w:eastAsia="Malgun Gothic"/>
          <w:iCs/>
        </w:rPr>
        <w:t xml:space="preserve">as mandatory parameter values </w:t>
      </w:r>
      <w:r w:rsidRPr="0003018F">
        <w:rPr>
          <w:rFonts w:eastAsia="Malgun Gothic"/>
          <w:iCs/>
        </w:rPr>
        <w:t>for FR2</w:t>
      </w:r>
    </w:p>
    <w:p w14:paraId="3111CE4F" w14:textId="0F8D8B1B" w:rsidR="00654397" w:rsidRPr="0003018F" w:rsidRDefault="00CC5C2D" w:rsidP="00654397">
      <w:pPr>
        <w:pStyle w:val="Proposal"/>
        <w:numPr>
          <w:ilvl w:val="0"/>
          <w:numId w:val="0"/>
        </w:numPr>
        <w:rPr>
          <w:b w:val="0"/>
          <w:bCs w:val="0"/>
        </w:rPr>
      </w:pPr>
      <w:r w:rsidRPr="0003018F">
        <w:rPr>
          <w:b w:val="0"/>
          <w:bCs w:val="0"/>
        </w:rPr>
        <w:t>Other parameter pair values that can be considered for</w:t>
      </w:r>
      <w:r w:rsidR="00C4524D" w:rsidRPr="0003018F">
        <w:rPr>
          <w:b w:val="0"/>
          <w:bCs w:val="0"/>
        </w:rPr>
        <w:t xml:space="preserve"> CMR grouping are as follows: </w:t>
      </w:r>
      <w:bookmarkStart w:id="4" w:name="_Hlk71291811"/>
      <w:r w:rsidR="00C4524D" w:rsidRPr="0003018F">
        <w:rPr>
          <w:rFonts w:eastAsia="Malgun Gothic"/>
          <w:b w:val="0"/>
          <w:bCs w:val="0"/>
          <w:iCs/>
        </w:rPr>
        <w:t>(</w:t>
      </w:r>
      <w:r w:rsidR="00C4524D" w:rsidRPr="0003018F">
        <w:rPr>
          <w:rFonts w:eastAsia="Malgun Gothic"/>
          <w:b w:val="0"/>
          <w:bCs w:val="0"/>
          <w:i/>
        </w:rPr>
        <w:t>K</w:t>
      </w:r>
      <w:r w:rsidR="00C4524D" w:rsidRPr="0003018F">
        <w:rPr>
          <w:rFonts w:eastAsia="Malgun Gothic"/>
          <w:b w:val="0"/>
          <w:bCs w:val="0"/>
          <w:iCs/>
          <w:vertAlign w:val="subscript"/>
        </w:rPr>
        <w:t>s</w:t>
      </w:r>
      <w:r w:rsidR="00C4524D" w:rsidRPr="0003018F">
        <w:rPr>
          <w:rFonts w:eastAsia="Malgun Gothic"/>
          <w:b w:val="0"/>
          <w:bCs w:val="0"/>
          <w:iCs/>
        </w:rPr>
        <w:t xml:space="preserve">, </w:t>
      </w:r>
      <w:r w:rsidR="00C4524D" w:rsidRPr="0003018F">
        <w:rPr>
          <w:rFonts w:eastAsia="Malgun Gothic"/>
          <w:b w:val="0"/>
          <w:bCs w:val="0"/>
          <w:i/>
        </w:rPr>
        <w:t>N</w:t>
      </w:r>
      <w:r w:rsidR="00C4524D" w:rsidRPr="0003018F">
        <w:rPr>
          <w:rFonts w:eastAsia="Malgun Gothic"/>
          <w:b w:val="0"/>
          <w:bCs w:val="0"/>
          <w:iCs/>
        </w:rPr>
        <w:t>) = {(3,1), (4,2), (6,2), (8,2)}, where the two pair values (</w:t>
      </w:r>
      <w:r w:rsidR="00C4524D" w:rsidRPr="0003018F">
        <w:rPr>
          <w:rFonts w:eastAsia="Malgun Gothic"/>
          <w:b w:val="0"/>
          <w:bCs w:val="0"/>
          <w:i/>
        </w:rPr>
        <w:t>K</w:t>
      </w:r>
      <w:r w:rsidR="00C4524D" w:rsidRPr="0003018F">
        <w:rPr>
          <w:rFonts w:eastAsia="Malgun Gothic"/>
          <w:b w:val="0"/>
          <w:bCs w:val="0"/>
          <w:iCs/>
          <w:vertAlign w:val="subscript"/>
        </w:rPr>
        <w:t>s</w:t>
      </w:r>
      <w:r w:rsidR="00C4524D" w:rsidRPr="0003018F">
        <w:rPr>
          <w:rFonts w:eastAsia="Malgun Gothic"/>
          <w:b w:val="0"/>
          <w:bCs w:val="0"/>
          <w:iCs/>
        </w:rPr>
        <w:t xml:space="preserve">, </w:t>
      </w:r>
      <w:r w:rsidR="00C4524D" w:rsidRPr="0003018F">
        <w:rPr>
          <w:rFonts w:eastAsia="Malgun Gothic"/>
          <w:b w:val="0"/>
          <w:bCs w:val="0"/>
          <w:i/>
        </w:rPr>
        <w:t>N</w:t>
      </w:r>
      <w:r w:rsidR="00C4524D" w:rsidRPr="0003018F">
        <w:rPr>
          <w:rFonts w:eastAsia="Malgun Gothic"/>
          <w:b w:val="0"/>
          <w:bCs w:val="0"/>
          <w:iCs/>
        </w:rPr>
        <w:t>) = {(6,2), (8,2)} can be restricted to FR2</w:t>
      </w:r>
      <w:bookmarkEnd w:id="4"/>
      <w:r w:rsidR="00C4524D" w:rsidRPr="0003018F">
        <w:rPr>
          <w:rFonts w:eastAsia="Malgun Gothic"/>
          <w:b w:val="0"/>
          <w:bCs w:val="0"/>
          <w:iCs/>
        </w:rPr>
        <w:t xml:space="preserve">. Further details, e.g., whether the parameter pair values are mandatory or optional, can be made FFS.   </w:t>
      </w:r>
      <w:r w:rsidR="00C4524D" w:rsidRPr="0003018F">
        <w:rPr>
          <w:b w:val="0"/>
          <w:bCs w:val="0"/>
        </w:rPr>
        <w:t xml:space="preserve"> </w:t>
      </w:r>
    </w:p>
    <w:p w14:paraId="653C8DDD" w14:textId="18A43886" w:rsidR="00C4524D" w:rsidRPr="0003018F" w:rsidRDefault="00C4524D" w:rsidP="00C4524D">
      <w:pPr>
        <w:pStyle w:val="Proposal"/>
        <w:tabs>
          <w:tab w:val="clear" w:pos="2024"/>
        </w:tabs>
        <w:ind w:left="1701" w:hanging="1701"/>
      </w:pPr>
      <w:r w:rsidRPr="0003018F">
        <w:t xml:space="preserve">Study the following candidates for the parameter pair values </w:t>
      </w:r>
      <w:r w:rsidRPr="0003018F">
        <w:rPr>
          <w:iCs/>
        </w:rPr>
        <w:t>(</w:t>
      </w:r>
      <w:r w:rsidRPr="0003018F">
        <w:rPr>
          <w:i/>
        </w:rPr>
        <w:t>K</w:t>
      </w:r>
      <w:r w:rsidRPr="0003018F">
        <w:rPr>
          <w:iCs/>
          <w:vertAlign w:val="subscript"/>
        </w:rPr>
        <w:t>s</w:t>
      </w:r>
      <w:r w:rsidRPr="0003018F">
        <w:rPr>
          <w:iCs/>
        </w:rPr>
        <w:t xml:space="preserve">, </w:t>
      </w:r>
      <w:r w:rsidRPr="0003018F">
        <w:rPr>
          <w:i/>
        </w:rPr>
        <w:t>N</w:t>
      </w:r>
      <w:r w:rsidRPr="0003018F">
        <w:rPr>
          <w:iCs/>
        </w:rPr>
        <w:t>) = {(3,1), (4,2), (6,2), (8,2)}, where the two pair values (</w:t>
      </w:r>
      <w:r w:rsidRPr="0003018F">
        <w:rPr>
          <w:i/>
        </w:rPr>
        <w:t>K</w:t>
      </w:r>
      <w:r w:rsidRPr="0003018F">
        <w:rPr>
          <w:iCs/>
          <w:vertAlign w:val="subscript"/>
        </w:rPr>
        <w:t>s</w:t>
      </w:r>
      <w:r w:rsidRPr="0003018F">
        <w:rPr>
          <w:iCs/>
        </w:rPr>
        <w:t xml:space="preserve">, </w:t>
      </w:r>
      <w:r w:rsidRPr="0003018F">
        <w:rPr>
          <w:i/>
        </w:rPr>
        <w:t>N</w:t>
      </w:r>
      <w:r w:rsidRPr="0003018F">
        <w:rPr>
          <w:iCs/>
        </w:rPr>
        <w:t>) = {(6,2), (8,2)} can be restricted to FR2</w:t>
      </w:r>
    </w:p>
    <w:p w14:paraId="27C67169" w14:textId="650BF6DD" w:rsidR="00C4524D" w:rsidRPr="0003018F" w:rsidRDefault="00C4524D" w:rsidP="00C4524D">
      <w:pPr>
        <w:pStyle w:val="Proposal"/>
        <w:numPr>
          <w:ilvl w:val="0"/>
          <w:numId w:val="0"/>
        </w:numPr>
        <w:rPr>
          <w:b w:val="0"/>
          <w:bCs w:val="0"/>
        </w:rPr>
      </w:pPr>
      <w:r w:rsidRPr="0003018F">
        <w:rPr>
          <w:b w:val="0"/>
          <w:bCs w:val="0"/>
          <w:iCs/>
        </w:rPr>
        <w:t xml:space="preserve">Also, assume the following example: </w:t>
      </w:r>
      <w:r w:rsidR="0067280B" w:rsidRPr="0003018F">
        <w:rPr>
          <w:b w:val="0"/>
          <w:bCs w:val="0"/>
          <w:iCs/>
        </w:rPr>
        <w:t>two</w:t>
      </w:r>
      <w:r w:rsidRPr="0003018F">
        <w:rPr>
          <w:b w:val="0"/>
          <w:bCs w:val="0"/>
          <w:iCs/>
        </w:rPr>
        <w:t xml:space="preserve"> CMR group</w:t>
      </w:r>
      <w:r w:rsidR="0067280B" w:rsidRPr="0003018F">
        <w:rPr>
          <w:b w:val="0"/>
          <w:bCs w:val="0"/>
          <w:iCs/>
        </w:rPr>
        <w:t>s</w:t>
      </w:r>
      <w:r w:rsidRPr="0003018F">
        <w:rPr>
          <w:b w:val="0"/>
          <w:bCs w:val="0"/>
          <w:iCs/>
        </w:rPr>
        <w:t xml:space="preserve"> with </w:t>
      </w:r>
      <w:r w:rsidRPr="0003018F">
        <w:rPr>
          <w:b w:val="0"/>
          <w:bCs w:val="0"/>
          <w:i/>
        </w:rPr>
        <w:t>K</w:t>
      </w:r>
      <w:r w:rsidRPr="0003018F">
        <w:rPr>
          <w:b w:val="0"/>
          <w:bCs w:val="0"/>
          <w:iCs/>
          <w:vertAlign w:val="subscript"/>
        </w:rPr>
        <w:t>1</w:t>
      </w:r>
      <w:r w:rsidRPr="0003018F">
        <w:rPr>
          <w:b w:val="0"/>
          <w:bCs w:val="0"/>
          <w:iCs/>
        </w:rPr>
        <w:t>=1</w:t>
      </w:r>
      <w:r w:rsidR="00D80F97" w:rsidRPr="0003018F">
        <w:rPr>
          <w:b w:val="0"/>
          <w:bCs w:val="0"/>
          <w:iCs/>
        </w:rPr>
        <w:t xml:space="preserve"> (</w:t>
      </w:r>
      <w:r w:rsidR="0067280B" w:rsidRPr="0003018F">
        <w:rPr>
          <w:b w:val="0"/>
          <w:bCs w:val="0"/>
          <w:iCs/>
        </w:rPr>
        <w:t>corr</w:t>
      </w:r>
      <w:r w:rsidR="00D80F97" w:rsidRPr="0003018F">
        <w:rPr>
          <w:b w:val="0"/>
          <w:bCs w:val="0"/>
          <w:iCs/>
        </w:rPr>
        <w:t>esponding to CMR0)</w:t>
      </w:r>
      <w:r w:rsidRPr="0003018F">
        <w:rPr>
          <w:b w:val="0"/>
          <w:bCs w:val="0"/>
          <w:iCs/>
        </w:rPr>
        <w:t xml:space="preserve">, </w:t>
      </w:r>
      <w:r w:rsidRPr="0003018F">
        <w:rPr>
          <w:b w:val="0"/>
          <w:bCs w:val="0"/>
          <w:i/>
        </w:rPr>
        <w:t>K</w:t>
      </w:r>
      <w:r w:rsidRPr="0003018F">
        <w:rPr>
          <w:b w:val="0"/>
          <w:bCs w:val="0"/>
          <w:iCs/>
          <w:vertAlign w:val="subscript"/>
        </w:rPr>
        <w:t>2</w:t>
      </w:r>
      <w:r w:rsidRPr="0003018F">
        <w:rPr>
          <w:b w:val="0"/>
          <w:bCs w:val="0"/>
          <w:iCs/>
        </w:rPr>
        <w:t xml:space="preserve">=2 </w:t>
      </w:r>
      <w:r w:rsidR="00D80F97" w:rsidRPr="0003018F">
        <w:rPr>
          <w:b w:val="0"/>
          <w:bCs w:val="0"/>
          <w:iCs/>
        </w:rPr>
        <w:t xml:space="preserve">(corresponding to CMR1, CMR2) </w:t>
      </w:r>
      <w:r w:rsidRPr="0003018F">
        <w:rPr>
          <w:b w:val="0"/>
          <w:bCs w:val="0"/>
          <w:iCs/>
        </w:rPr>
        <w:t xml:space="preserve">in FR1 in which reusing a CMR associated with NCJT hypothesis for </w:t>
      </w:r>
      <w:r w:rsidR="00D80F97" w:rsidRPr="0003018F">
        <w:rPr>
          <w:b w:val="0"/>
          <w:bCs w:val="0"/>
          <w:iCs/>
        </w:rPr>
        <w:t xml:space="preserve">either a </w:t>
      </w:r>
      <w:r w:rsidRPr="0003018F">
        <w:rPr>
          <w:b w:val="0"/>
          <w:bCs w:val="0"/>
          <w:iCs/>
        </w:rPr>
        <w:t xml:space="preserve">single-TRP hypothesis </w:t>
      </w:r>
      <w:r w:rsidR="00D80F97" w:rsidRPr="0003018F">
        <w:rPr>
          <w:b w:val="0"/>
          <w:bCs w:val="0"/>
          <w:iCs/>
        </w:rPr>
        <w:t xml:space="preserve">or another NCJT hypothesis </w:t>
      </w:r>
      <w:r w:rsidRPr="0003018F">
        <w:rPr>
          <w:b w:val="0"/>
          <w:bCs w:val="0"/>
          <w:iCs/>
        </w:rPr>
        <w:t>is allowed, i.e.,</w:t>
      </w:r>
      <w:r w:rsidR="00D80F97" w:rsidRPr="0003018F">
        <w:rPr>
          <w:b w:val="0"/>
          <w:bCs w:val="0"/>
          <w:iCs/>
        </w:rPr>
        <w:t xml:space="preserve"> a total of</w:t>
      </w:r>
      <w:r w:rsidRPr="0003018F">
        <w:rPr>
          <w:b w:val="0"/>
          <w:bCs w:val="0"/>
          <w:iCs/>
        </w:rPr>
        <w:t xml:space="preserve"> 3 single-TRP hypotheses and 2 NCJT hypotheses</w:t>
      </w:r>
      <w:r w:rsidR="00D80F97" w:rsidRPr="0003018F">
        <w:rPr>
          <w:b w:val="0"/>
          <w:bCs w:val="0"/>
          <w:iCs/>
        </w:rPr>
        <w:t xml:space="preserve"> are possible. To the best of our knowledge, no restriction is imposed on this setup as of RAN1#104bis-e, at least for FR1. However, it is not clear what the associated value of the parameter </w:t>
      </w:r>
      <w:r w:rsidR="00D80F97" w:rsidRPr="0003018F">
        <w:rPr>
          <w:b w:val="0"/>
          <w:bCs w:val="0"/>
          <w:i/>
        </w:rPr>
        <w:t>N</w:t>
      </w:r>
      <w:r w:rsidR="00D80F97" w:rsidRPr="0003018F">
        <w:rPr>
          <w:b w:val="0"/>
          <w:bCs w:val="0"/>
          <w:iCs/>
        </w:rPr>
        <w:t xml:space="preserve"> would be, since </w:t>
      </w:r>
      <w:r w:rsidR="00D80F97" w:rsidRPr="0003018F">
        <w:rPr>
          <w:b w:val="0"/>
          <w:bCs w:val="0"/>
          <w:i/>
        </w:rPr>
        <w:t>N</w:t>
      </w:r>
      <w:r w:rsidR="00D80F97" w:rsidRPr="0003018F">
        <w:rPr>
          <w:b w:val="0"/>
          <w:bCs w:val="0"/>
          <w:iCs/>
        </w:rPr>
        <w:t xml:space="preserve"> is defined in pairs. Since it was agreed in RAN1#104bis-e that CMR reuse is not restricted in FR1, further clarification of the notation is needed for the aforementioned point. </w:t>
      </w:r>
    </w:p>
    <w:p w14:paraId="58F90B8A" w14:textId="24C9592C" w:rsidR="00C4524D" w:rsidRPr="0003018F" w:rsidRDefault="00D80F97" w:rsidP="00D80F97">
      <w:pPr>
        <w:pStyle w:val="Observation"/>
        <w:ind w:left="1699" w:hanging="1699"/>
        <w:rPr>
          <w:rFonts w:eastAsiaTheme="minorEastAsia"/>
        </w:rPr>
      </w:pPr>
      <w:r w:rsidRPr="0003018F">
        <w:t>The parameter pair (</w:t>
      </w:r>
      <w:r w:rsidRPr="0003018F">
        <w:rPr>
          <w:i/>
          <w:iCs/>
        </w:rPr>
        <w:t>K</w:t>
      </w:r>
      <w:r w:rsidRPr="0003018F">
        <w:rPr>
          <w:i/>
          <w:iCs/>
          <w:vertAlign w:val="subscript"/>
        </w:rPr>
        <w:t>s</w:t>
      </w:r>
      <w:r w:rsidRPr="0003018F">
        <w:t xml:space="preserve">, </w:t>
      </w:r>
      <w:r w:rsidRPr="0003018F">
        <w:rPr>
          <w:i/>
          <w:iCs/>
        </w:rPr>
        <w:t>N</w:t>
      </w:r>
      <w:r w:rsidRPr="0003018F">
        <w:t xml:space="preserve">) </w:t>
      </w:r>
      <w:r w:rsidR="002F2483" w:rsidRPr="0003018F">
        <w:t xml:space="preserve">does </w:t>
      </w:r>
      <w:r w:rsidRPr="0003018F">
        <w:t>not suffic</w:t>
      </w:r>
      <w:r w:rsidR="002F2483" w:rsidRPr="0003018F">
        <w:t>i</w:t>
      </w:r>
      <w:r w:rsidRPr="0003018F">
        <w:t>e</w:t>
      </w:r>
      <w:r w:rsidR="002F2483" w:rsidRPr="0003018F">
        <w:t>ntly</w:t>
      </w:r>
      <w:r w:rsidRPr="0003018F">
        <w:t xml:space="preserve"> characterize </w:t>
      </w:r>
      <w:r w:rsidR="002F2483" w:rsidRPr="0003018F">
        <w:t xml:space="preserve">the CMR breakdown for a </w:t>
      </w:r>
      <w:r w:rsidRPr="0003018F">
        <w:t xml:space="preserve">scenario with CMR reuse across more than one NCJT hypotheses, e.g., a case with </w:t>
      </w:r>
      <w:r w:rsidRPr="0003018F">
        <w:rPr>
          <w:i/>
          <w:iCs/>
        </w:rPr>
        <w:t>K</w:t>
      </w:r>
      <w:r w:rsidRPr="0003018F">
        <w:rPr>
          <w:vertAlign w:val="subscript"/>
        </w:rPr>
        <w:t>1</w:t>
      </w:r>
      <w:r w:rsidRPr="0003018F">
        <w:t xml:space="preserve">=1, </w:t>
      </w:r>
      <w:r w:rsidRPr="0003018F">
        <w:rPr>
          <w:i/>
          <w:iCs/>
        </w:rPr>
        <w:t>K</w:t>
      </w:r>
      <w:r w:rsidRPr="0003018F">
        <w:rPr>
          <w:vertAlign w:val="subscript"/>
        </w:rPr>
        <w:t>2</w:t>
      </w:r>
      <w:r w:rsidRPr="0003018F">
        <w:t>=2 where all CMR pairs corresponding to NCJT hypotheses are allowed</w:t>
      </w:r>
    </w:p>
    <w:p w14:paraId="2E648522" w14:textId="75F71092" w:rsidR="00D80F97" w:rsidRPr="0003018F" w:rsidRDefault="00AA310E" w:rsidP="00D80F97">
      <w:pPr>
        <w:pStyle w:val="Proposal"/>
        <w:tabs>
          <w:tab w:val="clear" w:pos="2024"/>
        </w:tabs>
        <w:spacing w:after="240"/>
        <w:ind w:left="1701" w:hanging="1701"/>
        <w:rPr>
          <w:rFonts w:eastAsiaTheme="minorEastAsia"/>
        </w:rPr>
      </w:pPr>
      <w:r>
        <w:t>Modify</w:t>
      </w:r>
      <w:r w:rsidR="00D80F97" w:rsidRPr="0003018F">
        <w:t xml:space="preserve"> the notation (</w:t>
      </w:r>
      <w:r w:rsidR="00D80F97" w:rsidRPr="0003018F">
        <w:rPr>
          <w:i/>
          <w:iCs/>
        </w:rPr>
        <w:t>K</w:t>
      </w:r>
      <w:r w:rsidR="00D80F97" w:rsidRPr="0003018F">
        <w:rPr>
          <w:i/>
          <w:iCs/>
          <w:vertAlign w:val="subscript"/>
        </w:rPr>
        <w:t>s</w:t>
      </w:r>
      <w:r w:rsidR="00D80F97" w:rsidRPr="0003018F">
        <w:t xml:space="preserve">, </w:t>
      </w:r>
      <w:r w:rsidR="00D80F97" w:rsidRPr="0003018F">
        <w:rPr>
          <w:i/>
          <w:iCs/>
        </w:rPr>
        <w:t>N</w:t>
      </w:r>
      <w:r w:rsidR="00D80F97" w:rsidRPr="0003018F">
        <w:t xml:space="preserve">) </w:t>
      </w:r>
      <w:r>
        <w:t>to fit</w:t>
      </w:r>
      <w:r w:rsidR="00D80F97" w:rsidRPr="0003018F">
        <w:t xml:space="preserve"> the </w:t>
      </w:r>
      <w:r>
        <w:t>scenario</w:t>
      </w:r>
      <w:r w:rsidR="00D80F97" w:rsidRPr="0003018F">
        <w:t xml:space="preserve"> where a CMR is </w:t>
      </w:r>
      <w:r w:rsidR="002F2483" w:rsidRPr="0003018F">
        <w:t>shared</w:t>
      </w:r>
      <w:r w:rsidR="00D80F97" w:rsidRPr="0003018F">
        <w:t xml:space="preserve"> across more than one NCJT hypothesis</w:t>
      </w:r>
    </w:p>
    <w:p w14:paraId="0E8636F5" w14:textId="5912F463" w:rsidR="0067280B" w:rsidRPr="0003018F" w:rsidRDefault="00910C62" w:rsidP="0067280B">
      <w:pPr>
        <w:pStyle w:val="Heading3"/>
        <w:rPr>
          <w:lang w:val="en-US"/>
        </w:rPr>
      </w:pPr>
      <w:r w:rsidRPr="0003018F">
        <w:rPr>
          <w:lang w:val="en-US"/>
        </w:rPr>
        <w:t>Indication of selected CMRs for CSI Reporting</w:t>
      </w:r>
    </w:p>
    <w:p w14:paraId="44C80A79" w14:textId="78026268" w:rsidR="000610EC" w:rsidRPr="0003018F" w:rsidRDefault="009A02FD" w:rsidP="00654397">
      <w:pPr>
        <w:pStyle w:val="Proposal"/>
        <w:numPr>
          <w:ilvl w:val="0"/>
          <w:numId w:val="0"/>
        </w:numPr>
        <w:rPr>
          <w:b w:val="0"/>
          <w:bCs w:val="0"/>
        </w:rPr>
      </w:pPr>
      <w:r w:rsidRPr="0003018F">
        <w:rPr>
          <w:b w:val="0"/>
          <w:bCs w:val="0"/>
        </w:rPr>
        <w:t xml:space="preserve">One other aspect of the CMR grouping that is yet to be finalized is the mapping between the </w:t>
      </w:r>
      <w:r w:rsidRPr="0003018F">
        <w:rPr>
          <w:b w:val="0"/>
          <w:bCs w:val="0"/>
          <w:i/>
          <w:iCs/>
        </w:rPr>
        <w:t>K</w:t>
      </w:r>
      <w:r w:rsidRPr="0003018F">
        <w:rPr>
          <w:b w:val="0"/>
          <w:bCs w:val="0"/>
          <w:i/>
          <w:iCs/>
          <w:vertAlign w:val="subscript"/>
        </w:rPr>
        <w:t>s</w:t>
      </w:r>
      <w:r w:rsidRPr="0003018F">
        <w:rPr>
          <w:b w:val="0"/>
          <w:bCs w:val="0"/>
        </w:rPr>
        <w:t xml:space="preserve"> CMRs associated with multi-TRP transmission and X+1 CSI Reports which the UE is configured to feed back to the network, where X=0,1,2. In RAN1#104bis-e, it was suggested to use dynamic signaling, e.g., MAC-CE signaling, to update the UE with the selected hypotheses for CSI reporting, as well as indicate the</w:t>
      </w:r>
      <w:r w:rsidR="000610EC" w:rsidRPr="0003018F">
        <w:rPr>
          <w:b w:val="0"/>
          <w:bCs w:val="0"/>
        </w:rPr>
        <w:t xml:space="preserve"> </w:t>
      </w:r>
      <w:r w:rsidR="000610EC" w:rsidRPr="0003018F">
        <w:rPr>
          <w:b w:val="0"/>
          <w:bCs w:val="0"/>
          <w:i/>
          <w:iCs/>
        </w:rPr>
        <w:t>M</w:t>
      </w:r>
      <w:r w:rsidRPr="0003018F">
        <w:rPr>
          <w:b w:val="0"/>
          <w:bCs w:val="0"/>
        </w:rPr>
        <w:t xml:space="preserve"> CMRs</w:t>
      </w:r>
      <w:r w:rsidR="000610EC" w:rsidRPr="0003018F">
        <w:rPr>
          <w:b w:val="0"/>
          <w:bCs w:val="0"/>
        </w:rPr>
        <w:t xml:space="preserve"> (out of </w:t>
      </w:r>
      <w:r w:rsidR="000610EC" w:rsidRPr="0003018F">
        <w:rPr>
          <w:b w:val="0"/>
          <w:bCs w:val="0"/>
          <w:i/>
          <w:iCs/>
        </w:rPr>
        <w:t>K</w:t>
      </w:r>
      <w:r w:rsidR="000610EC" w:rsidRPr="0003018F">
        <w:rPr>
          <w:b w:val="0"/>
          <w:bCs w:val="0"/>
          <w:i/>
          <w:iCs/>
          <w:vertAlign w:val="subscript"/>
        </w:rPr>
        <w:t>s</w:t>
      </w:r>
      <w:r w:rsidR="000610EC" w:rsidRPr="0003018F">
        <w:rPr>
          <w:b w:val="0"/>
          <w:bCs w:val="0"/>
        </w:rPr>
        <w:t>) that can be used for</w:t>
      </w:r>
      <w:r w:rsidRPr="0003018F">
        <w:rPr>
          <w:b w:val="0"/>
          <w:bCs w:val="0"/>
        </w:rPr>
        <w:t xml:space="preserve"> single-TRP </w:t>
      </w:r>
      <w:r w:rsidR="000610EC" w:rsidRPr="0003018F">
        <w:rPr>
          <w:b w:val="0"/>
          <w:bCs w:val="0"/>
        </w:rPr>
        <w:t>hypotheses. It is not clear to us why RRC signaling would not suffice to indicate the CMRs (and hence the hypotheses) of interest which the UE should report their corresponding CSI reports. In light of that, dynamic indication of the CMRs corresponding to the CSI reporting may not be necessary, at least as a mandatory feature.</w:t>
      </w:r>
    </w:p>
    <w:p w14:paraId="32839C12" w14:textId="15927574" w:rsidR="000610EC" w:rsidRPr="0003018F" w:rsidRDefault="000610EC" w:rsidP="000610EC">
      <w:pPr>
        <w:pStyle w:val="Observation"/>
        <w:ind w:left="1699" w:hanging="1699"/>
        <w:rPr>
          <w:rFonts w:eastAsiaTheme="minorEastAsia"/>
        </w:rPr>
      </w:pPr>
      <w:r w:rsidRPr="0003018F">
        <w:t>No clear justification of using dynamic indication of the selected CMRs for CSI reporting</w:t>
      </w:r>
    </w:p>
    <w:p w14:paraId="32744B90" w14:textId="20A98529" w:rsidR="00824824" w:rsidRPr="0003018F" w:rsidRDefault="000610EC" w:rsidP="00824824">
      <w:pPr>
        <w:pStyle w:val="Proposal"/>
        <w:numPr>
          <w:ilvl w:val="0"/>
          <w:numId w:val="0"/>
        </w:numPr>
        <w:rPr>
          <w:b w:val="0"/>
          <w:bCs w:val="0"/>
        </w:rPr>
      </w:pPr>
      <w:r w:rsidRPr="0003018F">
        <w:rPr>
          <w:b w:val="0"/>
          <w:bCs w:val="0"/>
        </w:rPr>
        <w:t xml:space="preserve">In our opinion, the CMRs configured for multi-TRP transmission via the CSI Report Configuration should match the </w:t>
      </w:r>
      <w:r w:rsidR="00824824" w:rsidRPr="0003018F">
        <w:rPr>
          <w:b w:val="0"/>
          <w:bCs w:val="0"/>
        </w:rPr>
        <w:t xml:space="preserve">CMRs needed for CSI </w:t>
      </w:r>
      <w:r w:rsidR="002F2483" w:rsidRPr="0003018F">
        <w:rPr>
          <w:b w:val="0"/>
          <w:bCs w:val="0"/>
        </w:rPr>
        <w:t>r</w:t>
      </w:r>
      <w:r w:rsidR="00824824" w:rsidRPr="0003018F">
        <w:rPr>
          <w:b w:val="0"/>
          <w:bCs w:val="0"/>
        </w:rPr>
        <w:t>eporting computation, i.e., (</w:t>
      </w:r>
      <w:r w:rsidR="00824824" w:rsidRPr="0003018F">
        <w:rPr>
          <w:b w:val="0"/>
          <w:bCs w:val="0"/>
          <w:i/>
          <w:iCs/>
        </w:rPr>
        <w:t>K</w:t>
      </w:r>
      <w:r w:rsidR="00824824" w:rsidRPr="0003018F">
        <w:rPr>
          <w:b w:val="0"/>
          <w:bCs w:val="0"/>
          <w:i/>
          <w:iCs/>
          <w:vertAlign w:val="subscript"/>
        </w:rPr>
        <w:t>s</w:t>
      </w:r>
      <w:r w:rsidR="00824824" w:rsidRPr="0003018F">
        <w:rPr>
          <w:b w:val="0"/>
          <w:bCs w:val="0"/>
        </w:rPr>
        <w:t xml:space="preserve">, </w:t>
      </w:r>
      <w:r w:rsidR="00824824" w:rsidRPr="0003018F">
        <w:rPr>
          <w:b w:val="0"/>
          <w:bCs w:val="0"/>
          <w:i/>
          <w:iCs/>
        </w:rPr>
        <w:t>N</w:t>
      </w:r>
      <w:r w:rsidR="00824824" w:rsidRPr="0003018F">
        <w:rPr>
          <w:b w:val="0"/>
          <w:bCs w:val="0"/>
        </w:rPr>
        <w:t>)= (2,1)</w:t>
      </w:r>
      <w:r w:rsidR="00910C62" w:rsidRPr="0003018F">
        <w:rPr>
          <w:b w:val="0"/>
          <w:bCs w:val="0"/>
        </w:rPr>
        <w:t xml:space="preserve"> for UEs capable of</w:t>
      </w:r>
      <w:r w:rsidR="00824824" w:rsidRPr="0003018F">
        <w:rPr>
          <w:b w:val="0"/>
          <w:bCs w:val="0"/>
        </w:rPr>
        <w:t xml:space="preserve"> CMR reuse across NCJT and single-TRP hypotheses, and (</w:t>
      </w:r>
      <w:r w:rsidR="00824824" w:rsidRPr="0003018F">
        <w:rPr>
          <w:b w:val="0"/>
          <w:bCs w:val="0"/>
          <w:i/>
          <w:iCs/>
        </w:rPr>
        <w:t>K</w:t>
      </w:r>
      <w:r w:rsidR="00824824" w:rsidRPr="0003018F">
        <w:rPr>
          <w:b w:val="0"/>
          <w:bCs w:val="0"/>
          <w:i/>
          <w:iCs/>
          <w:vertAlign w:val="subscript"/>
        </w:rPr>
        <w:t>s</w:t>
      </w:r>
      <w:r w:rsidR="00824824" w:rsidRPr="0003018F">
        <w:rPr>
          <w:b w:val="0"/>
          <w:bCs w:val="0"/>
        </w:rPr>
        <w:t xml:space="preserve">, </w:t>
      </w:r>
      <w:r w:rsidR="00824824" w:rsidRPr="0003018F">
        <w:rPr>
          <w:b w:val="0"/>
          <w:bCs w:val="0"/>
          <w:i/>
          <w:iCs/>
        </w:rPr>
        <w:t>N</w:t>
      </w:r>
      <w:r w:rsidR="00824824" w:rsidRPr="0003018F">
        <w:rPr>
          <w:b w:val="0"/>
          <w:bCs w:val="0"/>
        </w:rPr>
        <w:t xml:space="preserve">)= (4,1) </w:t>
      </w:r>
      <w:r w:rsidR="00910C62" w:rsidRPr="0003018F">
        <w:rPr>
          <w:b w:val="0"/>
          <w:bCs w:val="0"/>
        </w:rPr>
        <w:t>for UEs without the capability of</w:t>
      </w:r>
      <w:r w:rsidR="00824824" w:rsidRPr="0003018F">
        <w:rPr>
          <w:b w:val="0"/>
          <w:bCs w:val="0"/>
        </w:rPr>
        <w:t xml:space="preserve"> CMR reuse across NCJT and single-TRP </w:t>
      </w:r>
      <w:r w:rsidR="00824824" w:rsidRPr="0003018F">
        <w:rPr>
          <w:b w:val="0"/>
          <w:bCs w:val="0"/>
        </w:rPr>
        <w:lastRenderedPageBreak/>
        <w:t xml:space="preserve">hypotheses. For the latter case, whenever the UE is not capable of CMR reuse across single-TRP and NCJT hypotheses, the first CMR in each group, e.g., CMR corresponding to the lowest CSI-RS resource ID, can be assigned for single-TRP hypothesis. Dynamic signaling of the selected CMR can be limited to scenarios in which the </w:t>
      </w:r>
      <w:bookmarkStart w:id="5" w:name="_Hlk71294458"/>
      <w:r w:rsidR="00824824" w:rsidRPr="0003018F">
        <w:rPr>
          <w:b w:val="0"/>
          <w:bCs w:val="0"/>
        </w:rPr>
        <w:t>number of configured CMRs in the CSI Report Configuration exceeds that of CMRs needed for CSI reporting</w:t>
      </w:r>
      <w:bookmarkEnd w:id="5"/>
      <w:r w:rsidR="00824824" w:rsidRPr="0003018F">
        <w:rPr>
          <w:b w:val="0"/>
          <w:bCs w:val="0"/>
        </w:rPr>
        <w:t>, which can be made an optional UE capability. Further details can be made FFS.</w:t>
      </w:r>
    </w:p>
    <w:p w14:paraId="326451F6" w14:textId="3068E9C9" w:rsidR="00824824" w:rsidRPr="0003018F" w:rsidRDefault="00963873" w:rsidP="00824824">
      <w:pPr>
        <w:pStyle w:val="Proposal"/>
        <w:tabs>
          <w:tab w:val="clear" w:pos="2024"/>
        </w:tabs>
        <w:spacing w:after="240"/>
        <w:ind w:left="1701" w:hanging="1701"/>
        <w:rPr>
          <w:rFonts w:eastAsiaTheme="minorEastAsia"/>
        </w:rPr>
      </w:pPr>
      <w:r w:rsidRPr="0003018F">
        <w:t>At least as a mandatory feature of multi-TRP CSI Reporting, t</w:t>
      </w:r>
      <w:r w:rsidR="00824824" w:rsidRPr="0003018F">
        <w:t>he number of configured CMRs in the CSI Report Configuration should match that of CMRs needed for CSI reporting</w:t>
      </w:r>
    </w:p>
    <w:p w14:paraId="169006E0" w14:textId="4D43FF94" w:rsidR="00D80F97" w:rsidRPr="0003018F" w:rsidRDefault="00963873" w:rsidP="003460BC">
      <w:pPr>
        <w:pStyle w:val="Proposal"/>
        <w:tabs>
          <w:tab w:val="clear" w:pos="2024"/>
        </w:tabs>
        <w:spacing w:after="240"/>
        <w:ind w:left="1701" w:hanging="1701"/>
        <w:rPr>
          <w:rFonts w:eastAsiaTheme="minorEastAsia"/>
        </w:rPr>
      </w:pPr>
      <w:r w:rsidRPr="0003018F">
        <w:t xml:space="preserve">Study dynamic signaling of </w:t>
      </w:r>
      <w:r w:rsidRPr="0003018F">
        <w:rPr>
          <w:i/>
          <w:iCs/>
        </w:rPr>
        <w:t>M</w:t>
      </w:r>
      <w:r w:rsidRPr="0003018F">
        <w:t xml:space="preserve"> selected CMRs for CSI Reporting out of the </w:t>
      </w:r>
      <w:r w:rsidRPr="0003018F">
        <w:rPr>
          <w:i/>
          <w:iCs/>
        </w:rPr>
        <w:t>K</w:t>
      </w:r>
      <w:r w:rsidRPr="0003018F">
        <w:rPr>
          <w:i/>
          <w:iCs/>
          <w:vertAlign w:val="subscript"/>
        </w:rPr>
        <w:t>s</w:t>
      </w:r>
      <w:r w:rsidRPr="0003018F">
        <w:t xml:space="preserve"> configured CMRs as an optional UE feature. </w:t>
      </w:r>
      <w:r w:rsidR="002F2483" w:rsidRPr="0003018F">
        <w:t>Further d</w:t>
      </w:r>
      <w:r w:rsidRPr="0003018F">
        <w:t xml:space="preserve">etails are FFS </w:t>
      </w:r>
    </w:p>
    <w:p w14:paraId="3011DD4F" w14:textId="5A77B8E9" w:rsidR="00C31A4B" w:rsidRPr="0003018F" w:rsidRDefault="00C31A4B" w:rsidP="00C31A4B">
      <w:pPr>
        <w:pStyle w:val="Heading2"/>
        <w:rPr>
          <w:lang w:val="en-US"/>
        </w:rPr>
      </w:pPr>
      <w:r w:rsidRPr="0003018F">
        <w:rPr>
          <w:lang w:val="en-US"/>
        </w:rPr>
        <w:t xml:space="preserve">CSI Reporting mechanism for NCJT </w:t>
      </w:r>
    </w:p>
    <w:p w14:paraId="21B0C546" w14:textId="72E10EDC" w:rsidR="00886E37" w:rsidRPr="0003018F" w:rsidRDefault="00192ED6" w:rsidP="008A2C57">
      <w:pPr>
        <w:ind w:left="0" w:firstLine="0"/>
        <w:rPr>
          <w:rFonts w:eastAsiaTheme="minorEastAsia"/>
        </w:rPr>
      </w:pPr>
      <w:r w:rsidRPr="0003018F">
        <w:rPr>
          <w:rFonts w:eastAsiaTheme="minorEastAsia"/>
        </w:rPr>
        <w:t xml:space="preserve">Different alternatives for CSI Reporting mechanism </w:t>
      </w:r>
      <w:r w:rsidR="009F1930" w:rsidRPr="0003018F">
        <w:rPr>
          <w:rFonts w:eastAsiaTheme="minorEastAsia"/>
        </w:rPr>
        <w:t xml:space="preserve">were </w:t>
      </w:r>
      <w:r w:rsidRPr="0003018F">
        <w:rPr>
          <w:rFonts w:eastAsiaTheme="minorEastAsia"/>
        </w:rPr>
        <w:t>proposed for N</w:t>
      </w:r>
      <w:r w:rsidR="00885C53" w:rsidRPr="0003018F">
        <w:rPr>
          <w:rFonts w:eastAsiaTheme="minorEastAsia"/>
        </w:rPr>
        <w:t xml:space="preserve">CJT, </w:t>
      </w:r>
      <w:r w:rsidR="009F1930" w:rsidRPr="0003018F">
        <w:rPr>
          <w:rFonts w:eastAsiaTheme="minorEastAsia"/>
        </w:rPr>
        <w:t>and a decision was reached in RAN1#104-e</w:t>
      </w:r>
      <w:r w:rsidR="002F2483" w:rsidRPr="0003018F">
        <w:rPr>
          <w:rFonts w:eastAsiaTheme="minorEastAsia"/>
        </w:rPr>
        <w:t xml:space="preserve"> </w:t>
      </w:r>
      <w:sdt>
        <w:sdtPr>
          <w:rPr>
            <w:rFonts w:eastAsiaTheme="minorEastAsia"/>
          </w:rPr>
          <w:id w:val="-62413800"/>
          <w:citation/>
        </w:sdtPr>
        <w:sdtEndPr/>
        <w:sdtContent>
          <w:r w:rsidR="002F2483" w:rsidRPr="0003018F">
            <w:rPr>
              <w:rFonts w:eastAsiaTheme="minorEastAsia"/>
            </w:rPr>
            <w:fldChar w:fldCharType="begin"/>
          </w:r>
          <w:r w:rsidR="002F2483" w:rsidRPr="0003018F">
            <w:rPr>
              <w:rFonts w:eastAsiaTheme="minorEastAsia"/>
            </w:rPr>
            <w:instrText xml:space="preserve"> CITATION RAN104 \l 1033 </w:instrText>
          </w:r>
          <w:r w:rsidR="002F2483" w:rsidRPr="0003018F">
            <w:rPr>
              <w:rFonts w:eastAsiaTheme="minorEastAsia"/>
            </w:rPr>
            <w:fldChar w:fldCharType="separate"/>
          </w:r>
          <w:r w:rsidR="00C57BC0" w:rsidRPr="00C57BC0">
            <w:rPr>
              <w:rFonts w:eastAsiaTheme="minorEastAsia"/>
              <w:noProof/>
            </w:rPr>
            <w:t>[2]</w:t>
          </w:r>
          <w:r w:rsidR="002F2483" w:rsidRPr="0003018F">
            <w:rPr>
              <w:rFonts w:eastAsiaTheme="minorEastAsia"/>
            </w:rPr>
            <w:fldChar w:fldCharType="end"/>
          </w:r>
        </w:sdtContent>
      </w:sdt>
      <w:r w:rsidR="009F1930" w:rsidRPr="0003018F">
        <w:rPr>
          <w:rFonts w:eastAsiaTheme="minorEastAsia"/>
        </w:rPr>
        <w:t xml:space="preserve"> to support two options, where the first option </w:t>
      </w:r>
      <w:r w:rsidR="00E9345B" w:rsidRPr="0003018F">
        <w:rPr>
          <w:rFonts w:eastAsiaTheme="minorEastAsia"/>
        </w:rPr>
        <w:t>includes reporting one NCJT CSI Report and X single-TRP CSI reports (X=0,1,2), and the second option includ</w:t>
      </w:r>
      <w:r w:rsidR="003460BC" w:rsidRPr="0003018F">
        <w:rPr>
          <w:rFonts w:eastAsiaTheme="minorEastAsia"/>
        </w:rPr>
        <w:t>es</w:t>
      </w:r>
      <w:r w:rsidR="00E9345B" w:rsidRPr="0003018F">
        <w:rPr>
          <w:rFonts w:eastAsiaTheme="minorEastAsia"/>
        </w:rPr>
        <w:t xml:space="preserve"> reporting one CSI report corresponding to the best hypothesis across single-TRP and NCJT hypotheses. Clearly, both options (as well as the sub-options under Option 1) vary in terms of UE complexity, CSI feedback overhead and network complexity. </w:t>
      </w:r>
      <w:r w:rsidR="008A2C57" w:rsidRPr="0003018F">
        <w:rPr>
          <w:rFonts w:eastAsiaTheme="minorEastAsia"/>
        </w:rPr>
        <w:t xml:space="preserve">For instance, Option 1 with X=2 provides the best flexibility in terms of </w:t>
      </w:r>
      <w:r w:rsidR="00FB4737" w:rsidRPr="0003018F">
        <w:rPr>
          <w:rFonts w:eastAsiaTheme="minorEastAsia"/>
        </w:rPr>
        <w:t>providing CSI feedback to all possible transmission hypotheses in case of two TRPs</w:t>
      </w:r>
      <w:r w:rsidR="008A2C57" w:rsidRPr="0003018F">
        <w:rPr>
          <w:rFonts w:eastAsiaTheme="minorEastAsia"/>
        </w:rPr>
        <w:t>, however the overall CSI feedback has roughly triple the overhead size as conventional CSI feedback under single-TRP transmission</w:t>
      </w:r>
      <w:r w:rsidR="00FB4737" w:rsidRPr="0003018F">
        <w:rPr>
          <w:rFonts w:eastAsiaTheme="minorEastAsia"/>
        </w:rPr>
        <w:t xml:space="preserve">. On the other hand, a UE under Option 2 would report CSI feedback for the best hypothesis among single-TRP and NCJT hypotheses, which requires roughly the same CSI overhead as Rel. 15/16 single-TRP transmission CSI reporting, at the expense of restricting the CSI feedback to one hypothesis only. </w:t>
      </w:r>
      <w:r w:rsidR="008A2C57" w:rsidRPr="0003018F">
        <w:rPr>
          <w:rFonts w:eastAsiaTheme="minorEastAsia"/>
        </w:rPr>
        <w:t xml:space="preserve">One way to rationalize such large overhead </w:t>
      </w:r>
      <w:r w:rsidR="00886E37" w:rsidRPr="0003018F">
        <w:rPr>
          <w:rFonts w:eastAsiaTheme="minorEastAsia"/>
        </w:rPr>
        <w:t xml:space="preserve">is </w:t>
      </w:r>
      <w:r w:rsidR="00FB4737" w:rsidRPr="0003018F">
        <w:rPr>
          <w:rFonts w:eastAsiaTheme="minorEastAsia"/>
        </w:rPr>
        <w:t>via reusing part of the CSI, e.g., PMI</w:t>
      </w:r>
      <w:r w:rsidR="00BC67E4" w:rsidRPr="0003018F">
        <w:rPr>
          <w:rFonts w:eastAsiaTheme="minorEastAsia"/>
        </w:rPr>
        <w:t>/RI</w:t>
      </w:r>
      <w:r w:rsidR="00FB4737" w:rsidRPr="0003018F">
        <w:rPr>
          <w:rFonts w:eastAsiaTheme="minorEastAsia"/>
        </w:rPr>
        <w:t xml:space="preserve"> for more than one hypothesis. An example of such algorithm is provided in </w:t>
      </w:r>
      <w:r w:rsidR="00FB4737" w:rsidRPr="0003018F">
        <w:rPr>
          <w:rFonts w:eastAsiaTheme="minorEastAsia"/>
        </w:rPr>
        <w:fldChar w:fldCharType="begin"/>
      </w:r>
      <w:r w:rsidR="00FB4737" w:rsidRPr="0003018F">
        <w:rPr>
          <w:rFonts w:eastAsiaTheme="minorEastAsia"/>
        </w:rPr>
        <w:instrText xml:space="preserve"> REF _Ref61899328 \h  \* MERGEFORMAT </w:instrText>
      </w:r>
      <w:r w:rsidR="00FB4737" w:rsidRPr="0003018F">
        <w:rPr>
          <w:rFonts w:eastAsiaTheme="minorEastAsia"/>
        </w:rPr>
      </w:r>
      <w:r w:rsidR="00FB4737" w:rsidRPr="0003018F">
        <w:rPr>
          <w:rFonts w:eastAsiaTheme="minorEastAsia"/>
        </w:rPr>
        <w:fldChar w:fldCharType="separate"/>
      </w:r>
      <w:r w:rsidR="00FB4737" w:rsidRPr="0003018F">
        <w:t>Table 1</w:t>
      </w:r>
      <w:r w:rsidR="00FB4737" w:rsidRPr="0003018F">
        <w:rPr>
          <w:rFonts w:eastAsiaTheme="minorEastAsia"/>
        </w:rPr>
        <w:fldChar w:fldCharType="end"/>
      </w:r>
      <w:r w:rsidR="00FB4737" w:rsidRPr="0003018F">
        <w:rPr>
          <w:rFonts w:eastAsiaTheme="minorEastAsia"/>
        </w:rPr>
        <w:t xml:space="preserve"> below, </w:t>
      </w:r>
      <w:r w:rsidR="00886E37" w:rsidRPr="0003018F">
        <w:rPr>
          <w:rFonts w:eastAsiaTheme="minorEastAsia"/>
        </w:rPr>
        <w:t xml:space="preserve">as follows. </w:t>
      </w:r>
    </w:p>
    <w:tbl>
      <w:tblPr>
        <w:tblStyle w:val="TableGrid"/>
        <w:tblW w:w="9450" w:type="dxa"/>
        <w:tblInd w:w="-5" w:type="dxa"/>
        <w:tblLook w:val="04A0" w:firstRow="1" w:lastRow="0" w:firstColumn="1" w:lastColumn="0" w:noHBand="0" w:noVBand="1"/>
      </w:tblPr>
      <w:tblGrid>
        <w:gridCol w:w="9450"/>
      </w:tblGrid>
      <w:tr w:rsidR="00D75B6F" w:rsidRPr="0003018F" w14:paraId="5107799C" w14:textId="77777777" w:rsidTr="00D75B6F">
        <w:tc>
          <w:tcPr>
            <w:tcW w:w="9450" w:type="dxa"/>
          </w:tcPr>
          <w:p w14:paraId="4043FB58" w14:textId="06034FC0" w:rsidR="00D75B6F" w:rsidRPr="0003018F" w:rsidRDefault="00D75B6F" w:rsidP="00886E37">
            <w:pPr>
              <w:ind w:left="0" w:firstLine="0"/>
              <w:rPr>
                <w:rFonts w:eastAsiaTheme="minorEastAsia"/>
                <w:b/>
                <w:bCs/>
              </w:rPr>
            </w:pPr>
            <w:r w:rsidRPr="0003018F">
              <w:rPr>
                <w:rFonts w:eastAsiaTheme="minorEastAsia"/>
                <w:b/>
                <w:bCs/>
              </w:rPr>
              <w:t xml:space="preserve">Step 1: </w:t>
            </w:r>
          </w:p>
          <w:p w14:paraId="3544C570" w14:textId="54E0726B" w:rsidR="00D75B6F" w:rsidRPr="0003018F" w:rsidRDefault="00D75B6F" w:rsidP="00886E37">
            <w:pPr>
              <w:ind w:left="0" w:firstLine="0"/>
              <w:rPr>
                <w:rFonts w:eastAsiaTheme="minorEastAsia"/>
              </w:rPr>
            </w:pPr>
            <w:r w:rsidRPr="0003018F">
              <w:rPr>
                <w:rFonts w:eastAsiaTheme="minorEastAsia"/>
              </w:rPr>
              <w:t xml:space="preserve">A UE is configured with two </w:t>
            </w:r>
            <w:r w:rsidR="002F2483" w:rsidRPr="0003018F">
              <w:rPr>
                <w:rFonts w:eastAsiaTheme="minorEastAsia"/>
              </w:rPr>
              <w:t>NZP CSI-RS Resources</w:t>
            </w:r>
            <w:r w:rsidRPr="0003018F">
              <w:rPr>
                <w:rFonts w:eastAsiaTheme="minorEastAsia"/>
              </w:rPr>
              <w:t>, C</w:t>
            </w:r>
            <w:r w:rsidR="002F2483" w:rsidRPr="0003018F">
              <w:rPr>
                <w:rFonts w:eastAsiaTheme="minorEastAsia"/>
              </w:rPr>
              <w:t>SI-RS</w:t>
            </w:r>
            <w:r w:rsidRPr="0003018F">
              <w:rPr>
                <w:rFonts w:eastAsiaTheme="minorEastAsia"/>
              </w:rPr>
              <w:t>0 and C</w:t>
            </w:r>
            <w:r w:rsidR="002F2483" w:rsidRPr="0003018F">
              <w:rPr>
                <w:rFonts w:eastAsiaTheme="minorEastAsia"/>
              </w:rPr>
              <w:t>SI-RS</w:t>
            </w:r>
            <w:r w:rsidRPr="0003018F">
              <w:rPr>
                <w:rFonts w:eastAsiaTheme="minorEastAsia"/>
              </w:rPr>
              <w:t>1 transmitted from TRP1 and TRP2, respectively</w:t>
            </w:r>
          </w:p>
          <w:p w14:paraId="6C276D52" w14:textId="77777777" w:rsidR="00D75B6F" w:rsidRPr="0003018F" w:rsidRDefault="00D75B6F" w:rsidP="00886E37">
            <w:pPr>
              <w:ind w:left="0" w:firstLine="0"/>
              <w:rPr>
                <w:rFonts w:eastAsiaTheme="minorEastAsia"/>
              </w:rPr>
            </w:pPr>
          </w:p>
          <w:p w14:paraId="244E6970" w14:textId="77777777" w:rsidR="00D75B6F" w:rsidRPr="0003018F" w:rsidRDefault="00D75B6F" w:rsidP="00886E37">
            <w:pPr>
              <w:ind w:left="0" w:firstLine="0"/>
              <w:rPr>
                <w:rFonts w:eastAsiaTheme="minorEastAsia"/>
                <w:b/>
                <w:bCs/>
              </w:rPr>
            </w:pPr>
            <w:r w:rsidRPr="0003018F">
              <w:rPr>
                <w:rFonts w:eastAsiaTheme="minorEastAsia"/>
                <w:b/>
                <w:bCs/>
              </w:rPr>
              <w:t>Step 2:</w:t>
            </w:r>
          </w:p>
          <w:p w14:paraId="4817281B" w14:textId="73007FF0" w:rsidR="00D75B6F" w:rsidRPr="0003018F" w:rsidRDefault="00D75B6F" w:rsidP="00886E37">
            <w:pPr>
              <w:ind w:left="0" w:firstLine="0"/>
              <w:rPr>
                <w:rFonts w:eastAsiaTheme="minorEastAsia"/>
              </w:rPr>
            </w:pPr>
            <w:r w:rsidRPr="0003018F">
              <w:rPr>
                <w:rFonts w:eastAsiaTheme="minorEastAsia"/>
              </w:rPr>
              <w:t>The UE computes PMI0</w:t>
            </w:r>
            <w:r w:rsidR="00BC67E4" w:rsidRPr="0003018F">
              <w:rPr>
                <w:rFonts w:eastAsiaTheme="minorEastAsia"/>
              </w:rPr>
              <w:t>, RI0</w:t>
            </w:r>
            <w:r w:rsidRPr="0003018F">
              <w:rPr>
                <w:rFonts w:eastAsiaTheme="minorEastAsia"/>
              </w:rPr>
              <w:t xml:space="preserve"> under NCJT hypothesis, where C</w:t>
            </w:r>
            <w:r w:rsidR="002F2483" w:rsidRPr="0003018F">
              <w:rPr>
                <w:rFonts w:eastAsiaTheme="minorEastAsia"/>
              </w:rPr>
              <w:t>SI-RS0</w:t>
            </w:r>
            <w:r w:rsidRPr="0003018F">
              <w:rPr>
                <w:rFonts w:eastAsiaTheme="minorEastAsia"/>
              </w:rPr>
              <w:t xml:space="preserve"> and C</w:t>
            </w:r>
            <w:r w:rsidR="002F2483" w:rsidRPr="0003018F">
              <w:rPr>
                <w:rFonts w:eastAsiaTheme="minorEastAsia"/>
              </w:rPr>
              <w:t>SI-RS</w:t>
            </w:r>
            <w:r w:rsidRPr="0003018F">
              <w:rPr>
                <w:rFonts w:eastAsiaTheme="minorEastAsia"/>
              </w:rPr>
              <w:t xml:space="preserve">1 </w:t>
            </w:r>
            <w:r w:rsidR="002F2483" w:rsidRPr="0003018F">
              <w:rPr>
                <w:rFonts w:eastAsiaTheme="minorEastAsia"/>
              </w:rPr>
              <w:t>are used for</w:t>
            </w:r>
            <w:r w:rsidRPr="0003018F">
              <w:rPr>
                <w:rFonts w:eastAsiaTheme="minorEastAsia"/>
              </w:rPr>
              <w:t xml:space="preserve"> channel and interference </w:t>
            </w:r>
            <w:r w:rsidR="002F2483" w:rsidRPr="0003018F">
              <w:rPr>
                <w:rFonts w:eastAsiaTheme="minorEastAsia"/>
              </w:rPr>
              <w:t>measurements,</w:t>
            </w:r>
            <w:r w:rsidRPr="0003018F">
              <w:rPr>
                <w:rFonts w:eastAsiaTheme="minorEastAsia"/>
              </w:rPr>
              <w:t xml:space="preserve"> respectively   </w:t>
            </w:r>
          </w:p>
          <w:p w14:paraId="3DE9240E" w14:textId="34190953" w:rsidR="00D75B6F" w:rsidRPr="0003018F" w:rsidRDefault="00D75B6F" w:rsidP="00886E37">
            <w:pPr>
              <w:ind w:left="0" w:firstLine="0"/>
              <w:rPr>
                <w:rFonts w:eastAsiaTheme="minorEastAsia"/>
              </w:rPr>
            </w:pPr>
          </w:p>
          <w:p w14:paraId="687BC76B" w14:textId="76A1D101" w:rsidR="00D75B6F" w:rsidRPr="0003018F" w:rsidRDefault="00D75B6F" w:rsidP="00D75B6F">
            <w:pPr>
              <w:ind w:left="0" w:firstLine="0"/>
              <w:rPr>
                <w:rFonts w:eastAsiaTheme="minorEastAsia"/>
                <w:b/>
                <w:bCs/>
              </w:rPr>
            </w:pPr>
            <w:r w:rsidRPr="0003018F">
              <w:rPr>
                <w:rFonts w:eastAsiaTheme="minorEastAsia"/>
                <w:b/>
                <w:bCs/>
              </w:rPr>
              <w:t>Step 3:</w:t>
            </w:r>
          </w:p>
          <w:p w14:paraId="6F9E4A55" w14:textId="7A36E9D7" w:rsidR="00D75B6F" w:rsidRPr="0003018F" w:rsidRDefault="00D75B6F" w:rsidP="00D75B6F">
            <w:pPr>
              <w:ind w:left="0" w:firstLine="0"/>
              <w:rPr>
                <w:rFonts w:eastAsiaTheme="minorEastAsia"/>
              </w:rPr>
            </w:pPr>
            <w:r w:rsidRPr="0003018F">
              <w:rPr>
                <w:rFonts w:eastAsiaTheme="minorEastAsia"/>
              </w:rPr>
              <w:t>The UE computes PMI1</w:t>
            </w:r>
            <w:r w:rsidR="00BC67E4" w:rsidRPr="0003018F">
              <w:rPr>
                <w:rFonts w:eastAsiaTheme="minorEastAsia"/>
              </w:rPr>
              <w:t>, RI1</w:t>
            </w:r>
            <w:r w:rsidRPr="0003018F">
              <w:rPr>
                <w:rFonts w:eastAsiaTheme="minorEastAsia"/>
              </w:rPr>
              <w:t xml:space="preserve"> under NCJT hypothesis, where C</w:t>
            </w:r>
            <w:r w:rsidR="002F2483" w:rsidRPr="0003018F">
              <w:rPr>
                <w:rFonts w:eastAsiaTheme="minorEastAsia"/>
              </w:rPr>
              <w:t>SI-RS1</w:t>
            </w:r>
            <w:r w:rsidRPr="0003018F">
              <w:rPr>
                <w:rFonts w:eastAsiaTheme="minorEastAsia"/>
              </w:rPr>
              <w:t xml:space="preserve"> and C</w:t>
            </w:r>
            <w:r w:rsidR="002F2483" w:rsidRPr="0003018F">
              <w:rPr>
                <w:rFonts w:eastAsiaTheme="minorEastAsia"/>
              </w:rPr>
              <w:t>SI-RS</w:t>
            </w:r>
            <w:r w:rsidRPr="0003018F">
              <w:rPr>
                <w:rFonts w:eastAsiaTheme="minorEastAsia"/>
              </w:rPr>
              <w:t xml:space="preserve">0 </w:t>
            </w:r>
            <w:r w:rsidR="00BC67E4" w:rsidRPr="0003018F">
              <w:rPr>
                <w:rFonts w:eastAsiaTheme="minorEastAsia"/>
              </w:rPr>
              <w:t>are used for</w:t>
            </w:r>
            <w:r w:rsidRPr="0003018F">
              <w:rPr>
                <w:rFonts w:eastAsiaTheme="minorEastAsia"/>
              </w:rPr>
              <w:t xml:space="preserve"> channel and interference </w:t>
            </w:r>
            <w:r w:rsidR="00BC67E4" w:rsidRPr="0003018F">
              <w:rPr>
                <w:rFonts w:eastAsiaTheme="minorEastAsia"/>
              </w:rPr>
              <w:t>measurement</w:t>
            </w:r>
            <w:r w:rsidRPr="0003018F">
              <w:rPr>
                <w:rFonts w:eastAsiaTheme="minorEastAsia"/>
              </w:rPr>
              <w:t xml:space="preserve">s, respectively   </w:t>
            </w:r>
          </w:p>
          <w:p w14:paraId="5286979F" w14:textId="10738F93" w:rsidR="00D75B6F" w:rsidRPr="0003018F" w:rsidRDefault="00D75B6F" w:rsidP="00D75B6F">
            <w:pPr>
              <w:ind w:left="0" w:firstLine="0"/>
              <w:rPr>
                <w:rFonts w:eastAsiaTheme="minorEastAsia"/>
              </w:rPr>
            </w:pPr>
          </w:p>
          <w:p w14:paraId="3C57A197" w14:textId="0D11FA37" w:rsidR="00D75B6F" w:rsidRPr="0003018F" w:rsidRDefault="00D75B6F" w:rsidP="00D75B6F">
            <w:pPr>
              <w:ind w:left="0" w:firstLine="0"/>
              <w:rPr>
                <w:rFonts w:eastAsiaTheme="minorEastAsia"/>
                <w:b/>
                <w:bCs/>
              </w:rPr>
            </w:pPr>
            <w:r w:rsidRPr="0003018F">
              <w:rPr>
                <w:rFonts w:eastAsiaTheme="minorEastAsia"/>
                <w:b/>
                <w:bCs/>
              </w:rPr>
              <w:t xml:space="preserve">Step </w:t>
            </w:r>
            <w:r w:rsidR="00BC67E4" w:rsidRPr="0003018F">
              <w:rPr>
                <w:rFonts w:eastAsiaTheme="minorEastAsia"/>
                <w:b/>
                <w:bCs/>
              </w:rPr>
              <w:t>4</w:t>
            </w:r>
            <w:r w:rsidRPr="0003018F">
              <w:rPr>
                <w:rFonts w:eastAsiaTheme="minorEastAsia"/>
                <w:b/>
                <w:bCs/>
              </w:rPr>
              <w:t>:</w:t>
            </w:r>
          </w:p>
          <w:p w14:paraId="49CCA256" w14:textId="2FFDA68A" w:rsidR="00D75B6F" w:rsidRPr="0003018F" w:rsidRDefault="00D75B6F" w:rsidP="00D75B6F">
            <w:pPr>
              <w:ind w:left="0" w:firstLine="0"/>
              <w:rPr>
                <w:rFonts w:eastAsiaTheme="minorEastAsia"/>
              </w:rPr>
            </w:pPr>
            <w:r w:rsidRPr="0003018F">
              <w:rPr>
                <w:rFonts w:eastAsiaTheme="minorEastAsia"/>
              </w:rPr>
              <w:t>The UE computes CQI</w:t>
            </w:r>
            <w:r w:rsidR="00BC67E4" w:rsidRPr="0003018F">
              <w:rPr>
                <w:rFonts w:eastAsiaTheme="minorEastAsia"/>
              </w:rPr>
              <w:t>0</w:t>
            </w:r>
            <w:r w:rsidRPr="0003018F">
              <w:rPr>
                <w:rFonts w:eastAsiaTheme="minorEastAsia"/>
              </w:rPr>
              <w:t xml:space="preserve"> for single-TRP hypothesis from TRP1, based on PMI0</w:t>
            </w:r>
            <w:r w:rsidR="00BC67E4" w:rsidRPr="0003018F">
              <w:rPr>
                <w:rFonts w:eastAsiaTheme="minorEastAsia"/>
              </w:rPr>
              <w:t>, RI0</w:t>
            </w:r>
          </w:p>
          <w:p w14:paraId="2BCD8EFF" w14:textId="77777777" w:rsidR="00D75B6F" w:rsidRPr="0003018F" w:rsidRDefault="00D75B6F" w:rsidP="00D75B6F">
            <w:pPr>
              <w:ind w:left="0" w:firstLine="0"/>
              <w:rPr>
                <w:rFonts w:eastAsiaTheme="minorEastAsia"/>
              </w:rPr>
            </w:pPr>
          </w:p>
          <w:p w14:paraId="077AC595" w14:textId="1220B658" w:rsidR="00D75B6F" w:rsidRPr="0003018F" w:rsidRDefault="00D75B6F" w:rsidP="00D75B6F">
            <w:pPr>
              <w:ind w:left="0" w:firstLine="0"/>
              <w:rPr>
                <w:rFonts w:eastAsiaTheme="minorEastAsia"/>
                <w:b/>
                <w:bCs/>
              </w:rPr>
            </w:pPr>
            <w:r w:rsidRPr="0003018F">
              <w:rPr>
                <w:rFonts w:eastAsiaTheme="minorEastAsia"/>
                <w:b/>
                <w:bCs/>
              </w:rPr>
              <w:t xml:space="preserve">Step </w:t>
            </w:r>
            <w:r w:rsidR="00BC67E4" w:rsidRPr="0003018F">
              <w:rPr>
                <w:rFonts w:eastAsiaTheme="minorEastAsia"/>
                <w:b/>
                <w:bCs/>
              </w:rPr>
              <w:t>5</w:t>
            </w:r>
            <w:r w:rsidRPr="0003018F">
              <w:rPr>
                <w:rFonts w:eastAsiaTheme="minorEastAsia"/>
                <w:b/>
                <w:bCs/>
              </w:rPr>
              <w:t>:</w:t>
            </w:r>
          </w:p>
          <w:p w14:paraId="77C87E22" w14:textId="2CE1E7B4" w:rsidR="00D75B6F" w:rsidRPr="0003018F" w:rsidRDefault="00D75B6F" w:rsidP="00D75B6F">
            <w:pPr>
              <w:ind w:left="0" w:firstLine="0"/>
              <w:rPr>
                <w:rFonts w:eastAsiaTheme="minorEastAsia"/>
              </w:rPr>
            </w:pPr>
            <w:r w:rsidRPr="0003018F">
              <w:rPr>
                <w:rFonts w:eastAsiaTheme="minorEastAsia"/>
              </w:rPr>
              <w:t>The UE computes CQI</w:t>
            </w:r>
            <w:r w:rsidR="00BC67E4" w:rsidRPr="0003018F">
              <w:rPr>
                <w:rFonts w:eastAsiaTheme="minorEastAsia"/>
              </w:rPr>
              <w:t>1</w:t>
            </w:r>
            <w:r w:rsidRPr="0003018F">
              <w:rPr>
                <w:rFonts w:eastAsiaTheme="minorEastAsia"/>
              </w:rPr>
              <w:t xml:space="preserve"> for single-TRP hypothesis from TRP2, based on PMI</w:t>
            </w:r>
            <w:r w:rsidR="00BC67E4" w:rsidRPr="0003018F">
              <w:rPr>
                <w:rFonts w:eastAsiaTheme="minorEastAsia"/>
              </w:rPr>
              <w:t>1, RI</w:t>
            </w:r>
            <w:r w:rsidRPr="0003018F">
              <w:rPr>
                <w:rFonts w:eastAsiaTheme="minorEastAsia"/>
              </w:rPr>
              <w:t>1</w:t>
            </w:r>
          </w:p>
          <w:p w14:paraId="33FABC3B" w14:textId="77777777" w:rsidR="00BC67E4" w:rsidRPr="0003018F" w:rsidRDefault="00BC67E4" w:rsidP="00D75B6F">
            <w:pPr>
              <w:ind w:left="0" w:firstLine="0"/>
              <w:rPr>
                <w:rFonts w:eastAsiaTheme="minorEastAsia"/>
              </w:rPr>
            </w:pPr>
          </w:p>
          <w:p w14:paraId="3513ED9D" w14:textId="54D46397" w:rsidR="00BC67E4" w:rsidRPr="0003018F" w:rsidRDefault="00BC67E4" w:rsidP="00BC67E4">
            <w:pPr>
              <w:ind w:left="0" w:firstLine="0"/>
              <w:rPr>
                <w:rFonts w:eastAsiaTheme="minorEastAsia"/>
                <w:b/>
                <w:bCs/>
              </w:rPr>
            </w:pPr>
            <w:r w:rsidRPr="0003018F">
              <w:rPr>
                <w:rFonts w:eastAsiaTheme="minorEastAsia"/>
                <w:b/>
                <w:bCs/>
              </w:rPr>
              <w:t>Step 6:</w:t>
            </w:r>
          </w:p>
          <w:p w14:paraId="65142620" w14:textId="44F86584" w:rsidR="00BC67E4" w:rsidRPr="0003018F" w:rsidRDefault="00BC67E4" w:rsidP="00BC67E4">
            <w:pPr>
              <w:ind w:left="0" w:firstLine="0"/>
              <w:rPr>
                <w:rFonts w:eastAsiaTheme="minorEastAsia"/>
              </w:rPr>
            </w:pPr>
            <w:r w:rsidRPr="0003018F">
              <w:rPr>
                <w:rFonts w:eastAsiaTheme="minorEastAsia"/>
              </w:rPr>
              <w:t>The UE computes CQI2 for NCJT hypothesis from TRP1 and TRP2, based on PMI0/RI0 and PMI1/RI1</w:t>
            </w:r>
          </w:p>
        </w:tc>
      </w:tr>
    </w:tbl>
    <w:p w14:paraId="4B3BAAEB" w14:textId="6F4A47EF" w:rsidR="00536B8C" w:rsidRPr="0003018F" w:rsidRDefault="00536B8C" w:rsidP="00536B8C">
      <w:pPr>
        <w:pStyle w:val="Caption"/>
        <w:rPr>
          <w:b w:val="0"/>
          <w:bCs w:val="0"/>
        </w:rPr>
      </w:pPr>
      <w:bookmarkStart w:id="6" w:name="_Ref61899328"/>
      <w:r w:rsidRPr="0003018F">
        <w:rPr>
          <w:b w:val="0"/>
          <w:bCs w:val="0"/>
        </w:rPr>
        <w:t xml:space="preserve">Table </w:t>
      </w:r>
      <w:r w:rsidRPr="0003018F">
        <w:rPr>
          <w:b w:val="0"/>
          <w:bCs w:val="0"/>
        </w:rPr>
        <w:fldChar w:fldCharType="begin"/>
      </w:r>
      <w:r w:rsidRPr="0003018F">
        <w:rPr>
          <w:b w:val="0"/>
          <w:bCs w:val="0"/>
        </w:rPr>
        <w:instrText xml:space="preserve"> SEQ Table \* ARABIC </w:instrText>
      </w:r>
      <w:r w:rsidRPr="0003018F">
        <w:rPr>
          <w:b w:val="0"/>
          <w:bCs w:val="0"/>
        </w:rPr>
        <w:fldChar w:fldCharType="separate"/>
      </w:r>
      <w:r w:rsidRPr="0003018F">
        <w:rPr>
          <w:b w:val="0"/>
          <w:bCs w:val="0"/>
        </w:rPr>
        <w:t>1</w:t>
      </w:r>
      <w:r w:rsidRPr="0003018F">
        <w:rPr>
          <w:b w:val="0"/>
          <w:bCs w:val="0"/>
        </w:rPr>
        <w:fldChar w:fldCharType="end"/>
      </w:r>
      <w:bookmarkEnd w:id="6"/>
      <w:r w:rsidRPr="0003018F">
        <w:rPr>
          <w:b w:val="0"/>
          <w:bCs w:val="0"/>
        </w:rPr>
        <w:t xml:space="preserve">: CSI computation for </w:t>
      </w:r>
      <w:r w:rsidR="008A2C57" w:rsidRPr="0003018F">
        <w:rPr>
          <w:b w:val="0"/>
          <w:bCs w:val="0"/>
        </w:rPr>
        <w:t xml:space="preserve">Option 1 with X=2 </w:t>
      </w:r>
      <w:r w:rsidRPr="0003018F">
        <w:rPr>
          <w:b w:val="0"/>
          <w:bCs w:val="0"/>
        </w:rPr>
        <w:t>using two PMI quantities and three CQI quantities</w:t>
      </w:r>
    </w:p>
    <w:p w14:paraId="5E294337" w14:textId="7C501998" w:rsidR="00886E37" w:rsidRPr="0003018F" w:rsidRDefault="00536B8C" w:rsidP="00F04D53">
      <w:pPr>
        <w:ind w:left="0" w:firstLine="0"/>
        <w:rPr>
          <w:rFonts w:eastAsiaTheme="minorEastAsia"/>
        </w:rPr>
      </w:pPr>
      <w:r w:rsidRPr="0003018F">
        <w:rPr>
          <w:rFonts w:eastAsiaTheme="minorEastAsia"/>
        </w:rPr>
        <w:t xml:space="preserve">From </w:t>
      </w:r>
      <w:r w:rsidRPr="0003018F">
        <w:rPr>
          <w:rFonts w:eastAsiaTheme="minorEastAsia"/>
        </w:rPr>
        <w:fldChar w:fldCharType="begin"/>
      </w:r>
      <w:r w:rsidRPr="0003018F">
        <w:rPr>
          <w:rFonts w:eastAsiaTheme="minorEastAsia"/>
        </w:rPr>
        <w:instrText xml:space="preserve"> REF _Ref61899328 \h  \* MERGEFORMAT </w:instrText>
      </w:r>
      <w:r w:rsidRPr="0003018F">
        <w:rPr>
          <w:rFonts w:eastAsiaTheme="minorEastAsia"/>
        </w:rPr>
      </w:r>
      <w:r w:rsidRPr="0003018F">
        <w:rPr>
          <w:rFonts w:eastAsiaTheme="minorEastAsia"/>
        </w:rPr>
        <w:fldChar w:fldCharType="separate"/>
      </w:r>
      <w:r w:rsidRPr="0003018F">
        <w:t>Table 1</w:t>
      </w:r>
      <w:r w:rsidRPr="0003018F">
        <w:rPr>
          <w:rFonts w:eastAsiaTheme="minorEastAsia"/>
        </w:rPr>
        <w:fldChar w:fldCharType="end"/>
      </w:r>
      <w:r w:rsidRPr="0003018F">
        <w:rPr>
          <w:rFonts w:eastAsiaTheme="minorEastAsia"/>
        </w:rPr>
        <w:t xml:space="preserve">, the UE can compute CSI for three </w:t>
      </w:r>
      <w:r w:rsidR="003460BC" w:rsidRPr="0003018F">
        <w:rPr>
          <w:rFonts w:eastAsiaTheme="minorEastAsia"/>
        </w:rPr>
        <w:t xml:space="preserve">transmission </w:t>
      </w:r>
      <w:r w:rsidRPr="0003018F">
        <w:rPr>
          <w:rFonts w:eastAsiaTheme="minorEastAsia"/>
        </w:rPr>
        <w:t>hypothes</w:t>
      </w:r>
      <w:r w:rsidR="003460BC" w:rsidRPr="0003018F">
        <w:rPr>
          <w:rFonts w:eastAsiaTheme="minorEastAsia"/>
        </w:rPr>
        <w:t>e</w:t>
      </w:r>
      <w:r w:rsidRPr="0003018F">
        <w:rPr>
          <w:rFonts w:eastAsiaTheme="minorEastAsia"/>
        </w:rPr>
        <w:t xml:space="preserve">s using </w:t>
      </w:r>
      <w:r w:rsidR="003460BC" w:rsidRPr="0003018F">
        <w:rPr>
          <w:rFonts w:eastAsiaTheme="minorEastAsia"/>
        </w:rPr>
        <w:t>two</w:t>
      </w:r>
      <w:r w:rsidRPr="0003018F">
        <w:rPr>
          <w:rFonts w:eastAsiaTheme="minorEastAsia"/>
        </w:rPr>
        <w:t xml:space="preserve"> PMI</w:t>
      </w:r>
      <w:r w:rsidR="003460BC" w:rsidRPr="0003018F">
        <w:rPr>
          <w:rFonts w:eastAsiaTheme="minorEastAsia"/>
        </w:rPr>
        <w:t xml:space="preserve"> quantities</w:t>
      </w:r>
      <w:r w:rsidRPr="0003018F">
        <w:rPr>
          <w:rFonts w:eastAsiaTheme="minorEastAsia"/>
        </w:rPr>
        <w:t>, where PMI0 and PMI1</w:t>
      </w:r>
      <w:r w:rsidR="00FB4737" w:rsidRPr="0003018F">
        <w:rPr>
          <w:rFonts w:eastAsiaTheme="minorEastAsia"/>
        </w:rPr>
        <w:t xml:space="preserve"> for NCJT hypothesis that are </w:t>
      </w:r>
      <w:r w:rsidR="003460BC" w:rsidRPr="0003018F">
        <w:rPr>
          <w:rFonts w:eastAsiaTheme="minorEastAsia"/>
        </w:rPr>
        <w:t>associated with</w:t>
      </w:r>
      <w:r w:rsidRPr="0003018F">
        <w:rPr>
          <w:rFonts w:eastAsiaTheme="minorEastAsia"/>
        </w:rPr>
        <w:t xml:space="preserve"> TRP1 and TRP2</w:t>
      </w:r>
      <w:r w:rsidR="003460BC" w:rsidRPr="0003018F">
        <w:rPr>
          <w:rFonts w:eastAsiaTheme="minorEastAsia"/>
        </w:rPr>
        <w:t xml:space="preserve"> </w:t>
      </w:r>
      <w:r w:rsidRPr="0003018F">
        <w:rPr>
          <w:rFonts w:eastAsiaTheme="minorEastAsia"/>
        </w:rPr>
        <w:t xml:space="preserve">are reused for single-TRP hypothesis with TRP1 and single-TRP hypothesis with TRP2, respectively. Although PMI0 and PMI1 are not optimized for single-TRP </w:t>
      </w:r>
      <w:r w:rsidRPr="0003018F">
        <w:rPr>
          <w:rFonts w:eastAsiaTheme="minorEastAsia"/>
        </w:rPr>
        <w:lastRenderedPageBreak/>
        <w:t xml:space="preserve">hypothesis, </w:t>
      </w:r>
      <w:r w:rsidR="00F04D53" w:rsidRPr="0003018F">
        <w:rPr>
          <w:rFonts w:eastAsiaTheme="minorEastAsia"/>
        </w:rPr>
        <w:t>t</w:t>
      </w:r>
      <w:r w:rsidRPr="0003018F">
        <w:rPr>
          <w:rFonts w:eastAsiaTheme="minorEastAsia"/>
        </w:rPr>
        <w:t>his approach would</w:t>
      </w:r>
      <w:r w:rsidR="009871B5" w:rsidRPr="0003018F">
        <w:rPr>
          <w:rFonts w:eastAsiaTheme="minorEastAsia"/>
        </w:rPr>
        <w:t xml:space="preserve"> si</w:t>
      </w:r>
      <w:r w:rsidR="00FB4737" w:rsidRPr="0003018F">
        <w:rPr>
          <w:rFonts w:eastAsiaTheme="minorEastAsia"/>
        </w:rPr>
        <w:t>multaneously</w:t>
      </w:r>
      <w:r w:rsidRPr="0003018F">
        <w:rPr>
          <w:rFonts w:eastAsiaTheme="minorEastAsia"/>
        </w:rPr>
        <w:t xml:space="preserve"> </w:t>
      </w:r>
      <w:r w:rsidR="00FB4737" w:rsidRPr="0003018F">
        <w:rPr>
          <w:rFonts w:eastAsiaTheme="minorEastAsia"/>
        </w:rPr>
        <w:t xml:space="preserve">reduce </w:t>
      </w:r>
      <w:r w:rsidRPr="0003018F">
        <w:rPr>
          <w:rFonts w:eastAsiaTheme="minorEastAsia"/>
        </w:rPr>
        <w:t xml:space="preserve">the CSI feedback </w:t>
      </w:r>
      <w:r w:rsidR="009871B5" w:rsidRPr="0003018F">
        <w:rPr>
          <w:rFonts w:eastAsiaTheme="minorEastAsia"/>
        </w:rPr>
        <w:t>overhead, a</w:t>
      </w:r>
      <w:r w:rsidR="00FB4737" w:rsidRPr="0003018F">
        <w:rPr>
          <w:rFonts w:eastAsiaTheme="minorEastAsia"/>
        </w:rPr>
        <w:t>nd</w:t>
      </w:r>
      <w:r w:rsidR="009871B5" w:rsidRPr="0003018F">
        <w:rPr>
          <w:rFonts w:eastAsiaTheme="minorEastAsia"/>
        </w:rPr>
        <w:t xml:space="preserve"> </w:t>
      </w:r>
      <w:r w:rsidR="00FB4737" w:rsidRPr="0003018F">
        <w:rPr>
          <w:rFonts w:eastAsiaTheme="minorEastAsia"/>
        </w:rPr>
        <w:t>bring down</w:t>
      </w:r>
      <w:r w:rsidR="009871B5" w:rsidRPr="0003018F">
        <w:rPr>
          <w:rFonts w:eastAsiaTheme="minorEastAsia"/>
        </w:rPr>
        <w:t xml:space="preserve"> the UE comp</w:t>
      </w:r>
      <w:r w:rsidR="00FB4737" w:rsidRPr="0003018F">
        <w:rPr>
          <w:rFonts w:eastAsiaTheme="minorEastAsia"/>
        </w:rPr>
        <w:t>utational comp</w:t>
      </w:r>
      <w:r w:rsidR="009871B5" w:rsidRPr="0003018F">
        <w:rPr>
          <w:rFonts w:eastAsiaTheme="minorEastAsia"/>
        </w:rPr>
        <w:t>lexity since only 2 PMI</w:t>
      </w:r>
      <w:r w:rsidR="002638B5" w:rsidRPr="0003018F">
        <w:rPr>
          <w:rFonts w:eastAsiaTheme="minorEastAsia"/>
        </w:rPr>
        <w:t xml:space="preserve"> and 2 RI values</w:t>
      </w:r>
      <w:r w:rsidR="009871B5" w:rsidRPr="0003018F">
        <w:rPr>
          <w:rFonts w:eastAsiaTheme="minorEastAsia"/>
        </w:rPr>
        <w:t xml:space="preserve"> (rather than 4 PMI</w:t>
      </w:r>
      <w:r w:rsidR="002638B5" w:rsidRPr="0003018F">
        <w:rPr>
          <w:rFonts w:eastAsiaTheme="minorEastAsia"/>
        </w:rPr>
        <w:t>, 4 RI</w:t>
      </w:r>
      <w:r w:rsidR="009871B5" w:rsidRPr="0003018F">
        <w:rPr>
          <w:rFonts w:eastAsiaTheme="minorEastAsia"/>
        </w:rPr>
        <w:t>) would be computed,</w:t>
      </w:r>
      <w:r w:rsidRPr="0003018F">
        <w:rPr>
          <w:rFonts w:eastAsiaTheme="minorEastAsia"/>
        </w:rPr>
        <w:t xml:space="preserve"> </w:t>
      </w:r>
      <w:r w:rsidR="00FB4737" w:rsidRPr="0003018F">
        <w:rPr>
          <w:rFonts w:eastAsiaTheme="minorEastAsia"/>
        </w:rPr>
        <w:t>as well as provide enough flexibility to the network to</w:t>
      </w:r>
      <w:r w:rsidRPr="0003018F">
        <w:rPr>
          <w:rFonts w:eastAsiaTheme="minorEastAsia"/>
        </w:rPr>
        <w:t xml:space="preserve"> support</w:t>
      </w:r>
      <w:r w:rsidR="00FB4737" w:rsidRPr="0003018F">
        <w:rPr>
          <w:rFonts w:eastAsiaTheme="minorEastAsia"/>
        </w:rPr>
        <w:t xml:space="preserve"> up to</w:t>
      </w:r>
      <w:r w:rsidRPr="0003018F">
        <w:rPr>
          <w:rFonts w:eastAsiaTheme="minorEastAsia"/>
        </w:rPr>
        <w:t xml:space="preserve"> three </w:t>
      </w:r>
      <w:r w:rsidR="009871B5" w:rsidRPr="0003018F">
        <w:rPr>
          <w:rFonts w:eastAsiaTheme="minorEastAsia"/>
        </w:rPr>
        <w:t xml:space="preserve">transmission </w:t>
      </w:r>
      <w:r w:rsidRPr="0003018F">
        <w:rPr>
          <w:rFonts w:eastAsiaTheme="minorEastAsia"/>
        </w:rPr>
        <w:t>hypotheses.</w:t>
      </w:r>
      <w:r w:rsidR="00F04D53" w:rsidRPr="0003018F">
        <w:rPr>
          <w:rFonts w:eastAsiaTheme="minorEastAsia"/>
        </w:rPr>
        <w:t xml:space="preserve"> Note that the two </w:t>
      </w:r>
      <w:r w:rsidR="00BC67E4" w:rsidRPr="0003018F">
        <w:rPr>
          <w:rFonts w:eastAsiaTheme="minorEastAsia"/>
        </w:rPr>
        <w:t xml:space="preserve">reported </w:t>
      </w:r>
      <w:r w:rsidR="00F04D53" w:rsidRPr="0003018F">
        <w:rPr>
          <w:rFonts w:eastAsiaTheme="minorEastAsia"/>
        </w:rPr>
        <w:t>CQI values</w:t>
      </w:r>
      <w:r w:rsidR="00BC67E4" w:rsidRPr="0003018F">
        <w:rPr>
          <w:rFonts w:eastAsiaTheme="minorEastAsia"/>
        </w:rPr>
        <w:t xml:space="preserve"> </w:t>
      </w:r>
      <w:r w:rsidR="00F04D53" w:rsidRPr="0003018F">
        <w:rPr>
          <w:rFonts w:eastAsiaTheme="minorEastAsia"/>
        </w:rPr>
        <w:t>CQI</w:t>
      </w:r>
      <w:r w:rsidR="00BC67E4" w:rsidRPr="0003018F">
        <w:rPr>
          <w:rFonts w:eastAsiaTheme="minorEastAsia"/>
        </w:rPr>
        <w:t xml:space="preserve">0, </w:t>
      </w:r>
      <w:r w:rsidR="00F04D53" w:rsidRPr="0003018F">
        <w:rPr>
          <w:rFonts w:eastAsiaTheme="minorEastAsia"/>
        </w:rPr>
        <w:t>CQI</w:t>
      </w:r>
      <w:r w:rsidR="00BC67E4" w:rsidRPr="0003018F">
        <w:rPr>
          <w:rFonts w:eastAsiaTheme="minorEastAsia"/>
        </w:rPr>
        <w:t>1</w:t>
      </w:r>
      <w:r w:rsidR="00F04D53" w:rsidRPr="0003018F">
        <w:rPr>
          <w:rFonts w:eastAsiaTheme="minorEastAsia"/>
        </w:rPr>
        <w:t xml:space="preserve"> are computed based on the two single-TRP hypotheses</w:t>
      </w:r>
      <w:r w:rsidR="00BC67E4" w:rsidRPr="0003018F">
        <w:rPr>
          <w:rFonts w:eastAsiaTheme="minorEastAsia"/>
        </w:rPr>
        <w:t xml:space="preserve"> corresponding to TRP1 and TRP2, respectively, without taking the PMI/interference measurement from the other TRP into consideration</w:t>
      </w:r>
      <w:r w:rsidR="00F04D53" w:rsidRPr="0003018F">
        <w:rPr>
          <w:rFonts w:eastAsiaTheme="minorEastAsia"/>
        </w:rPr>
        <w:t>.</w:t>
      </w:r>
      <w:r w:rsidR="00BC67E4" w:rsidRPr="0003018F">
        <w:rPr>
          <w:rFonts w:eastAsiaTheme="minorEastAsia"/>
        </w:rPr>
        <w:t xml:space="preserve"> </w:t>
      </w:r>
      <w:r w:rsidR="002638B5" w:rsidRPr="0003018F">
        <w:rPr>
          <w:rFonts w:eastAsiaTheme="minorEastAsia"/>
        </w:rPr>
        <w:t xml:space="preserve">A similar </w:t>
      </w:r>
      <w:r w:rsidR="00BC67E4" w:rsidRPr="0003018F">
        <w:rPr>
          <w:rFonts w:eastAsiaTheme="minorEastAsia"/>
        </w:rPr>
        <w:t xml:space="preserve">mechanism can be </w:t>
      </w:r>
      <w:r w:rsidR="008A2C57" w:rsidRPr="0003018F">
        <w:rPr>
          <w:rFonts w:eastAsiaTheme="minorEastAsia"/>
        </w:rPr>
        <w:t>adopted for Option 1 with X=1, where only</w:t>
      </w:r>
      <w:r w:rsidR="00E54C1B" w:rsidRPr="0003018F">
        <w:rPr>
          <w:rFonts w:eastAsiaTheme="minorEastAsia"/>
        </w:rPr>
        <w:t xml:space="preserve"> 2 PMI</w:t>
      </w:r>
      <w:r w:rsidR="002638B5" w:rsidRPr="0003018F">
        <w:rPr>
          <w:rFonts w:eastAsiaTheme="minorEastAsia"/>
        </w:rPr>
        <w:t>, 2 RI</w:t>
      </w:r>
      <w:r w:rsidR="00E54C1B" w:rsidRPr="0003018F">
        <w:rPr>
          <w:rFonts w:eastAsiaTheme="minorEastAsia"/>
        </w:rPr>
        <w:t xml:space="preserve"> and 2 </w:t>
      </w:r>
      <w:r w:rsidR="008A2C57" w:rsidRPr="0003018F">
        <w:rPr>
          <w:rFonts w:eastAsiaTheme="minorEastAsia"/>
        </w:rPr>
        <w:t xml:space="preserve">CQI </w:t>
      </w:r>
      <w:r w:rsidR="002638B5" w:rsidRPr="0003018F">
        <w:rPr>
          <w:rFonts w:eastAsiaTheme="minorEastAsia"/>
        </w:rPr>
        <w:t xml:space="preserve">values </w:t>
      </w:r>
      <w:r w:rsidR="00E54C1B" w:rsidRPr="0003018F">
        <w:rPr>
          <w:rFonts w:eastAsiaTheme="minorEastAsia"/>
        </w:rPr>
        <w:t>are needed to support both NC</w:t>
      </w:r>
      <w:r w:rsidR="00CF058B" w:rsidRPr="0003018F">
        <w:rPr>
          <w:rFonts w:eastAsiaTheme="minorEastAsia"/>
        </w:rPr>
        <w:t xml:space="preserve">JT and </w:t>
      </w:r>
      <w:r w:rsidR="002638B5" w:rsidRPr="0003018F">
        <w:rPr>
          <w:rFonts w:eastAsiaTheme="minorEastAsia"/>
        </w:rPr>
        <w:t>the</w:t>
      </w:r>
      <w:r w:rsidR="00E54C1B" w:rsidRPr="0003018F">
        <w:rPr>
          <w:rFonts w:eastAsiaTheme="minorEastAsia"/>
        </w:rPr>
        <w:t xml:space="preserve"> single-TRP hypothes</w:t>
      </w:r>
      <w:r w:rsidR="002638B5" w:rsidRPr="0003018F">
        <w:rPr>
          <w:rFonts w:eastAsiaTheme="minorEastAsia"/>
        </w:rPr>
        <w:t>e</w:t>
      </w:r>
      <w:r w:rsidR="00E54C1B" w:rsidRPr="0003018F">
        <w:rPr>
          <w:rFonts w:eastAsiaTheme="minorEastAsia"/>
        </w:rPr>
        <w:t>s</w:t>
      </w:r>
      <w:r w:rsidR="008A2C57" w:rsidRPr="0003018F">
        <w:rPr>
          <w:rFonts w:eastAsiaTheme="minorEastAsia"/>
        </w:rPr>
        <w:t>.</w:t>
      </w:r>
      <w:r w:rsidR="009871B5" w:rsidRPr="0003018F">
        <w:rPr>
          <w:rFonts w:eastAsiaTheme="minorEastAsia"/>
        </w:rPr>
        <w:t xml:space="preserve"> Further details on CSI feedback structure and CSI configuration signaling under the proposed approach </w:t>
      </w:r>
      <w:r w:rsidR="00883225" w:rsidRPr="0003018F">
        <w:rPr>
          <w:rFonts w:eastAsiaTheme="minorEastAsia"/>
        </w:rPr>
        <w:t>can be discussed further</w:t>
      </w:r>
      <w:r w:rsidR="00BC67E4" w:rsidRPr="0003018F">
        <w:rPr>
          <w:rFonts w:eastAsiaTheme="minorEastAsia"/>
        </w:rPr>
        <w:t>.</w:t>
      </w:r>
    </w:p>
    <w:p w14:paraId="15F5CD6C" w14:textId="418705C6" w:rsidR="00ED20CC" w:rsidRPr="0003018F" w:rsidRDefault="00ED20CC" w:rsidP="00ED20CC">
      <w:pPr>
        <w:pStyle w:val="Observation"/>
        <w:ind w:left="1699" w:hanging="1699"/>
        <w:rPr>
          <w:rFonts w:eastAsiaTheme="minorEastAsia"/>
        </w:rPr>
      </w:pPr>
      <w:r w:rsidRPr="0003018F">
        <w:t>CSI feedback overhead</w:t>
      </w:r>
      <w:r w:rsidR="009871B5" w:rsidRPr="0003018F">
        <w:t xml:space="preserve"> and</w:t>
      </w:r>
      <w:r w:rsidRPr="0003018F">
        <w:t xml:space="preserve"> </w:t>
      </w:r>
      <w:r w:rsidR="009871B5" w:rsidRPr="0003018F">
        <w:t xml:space="preserve">UE complexity </w:t>
      </w:r>
      <w:r w:rsidRPr="0003018F">
        <w:t>of</w:t>
      </w:r>
      <w:r w:rsidR="008A2C57" w:rsidRPr="0003018F">
        <w:t xml:space="preserve"> Option 1 with X=1,2</w:t>
      </w:r>
      <w:r w:rsidRPr="0003018F">
        <w:t xml:space="preserve"> can be reduced via </w:t>
      </w:r>
      <w:r w:rsidR="009871B5" w:rsidRPr="0003018F">
        <w:t>adopting more concise CSI reporting approaches</w:t>
      </w:r>
    </w:p>
    <w:p w14:paraId="64348B84" w14:textId="70DA4A13" w:rsidR="00CC5A65" w:rsidRPr="0003018F" w:rsidRDefault="003460BC" w:rsidP="0036316B">
      <w:pPr>
        <w:pStyle w:val="Proposal"/>
        <w:tabs>
          <w:tab w:val="clear" w:pos="2024"/>
        </w:tabs>
        <w:spacing w:after="240"/>
        <w:ind w:left="1701" w:hanging="1701"/>
        <w:rPr>
          <w:rFonts w:eastAsiaTheme="minorEastAsia"/>
        </w:rPr>
      </w:pPr>
      <w:r w:rsidRPr="0003018F">
        <w:t>Reus</w:t>
      </w:r>
      <w:r w:rsidR="00AA310E">
        <w:t>e</w:t>
      </w:r>
      <w:r w:rsidRPr="0003018F">
        <w:t xml:space="preserve"> PMI</w:t>
      </w:r>
      <w:r w:rsidR="002638B5" w:rsidRPr="0003018F">
        <w:t xml:space="preserve">, </w:t>
      </w:r>
      <w:r w:rsidRPr="0003018F">
        <w:t>RI across NCJT and single-TRP hypotheses</w:t>
      </w:r>
      <w:r w:rsidR="009871B5" w:rsidRPr="0003018F">
        <w:t xml:space="preserve"> for</w:t>
      </w:r>
      <w:r w:rsidRPr="0003018F">
        <w:t xml:space="preserve"> CSI reporting under</w:t>
      </w:r>
      <w:r w:rsidR="009871B5" w:rsidRPr="0003018F">
        <w:t xml:space="preserve"> Option 1 with X=1,2</w:t>
      </w:r>
    </w:p>
    <w:p w14:paraId="4F6ABAFD" w14:textId="568DED9C" w:rsidR="00B10186" w:rsidRPr="0003018F" w:rsidRDefault="00B10186" w:rsidP="00B10186">
      <w:pPr>
        <w:pStyle w:val="Heading2"/>
        <w:rPr>
          <w:lang w:val="en-US"/>
        </w:rPr>
      </w:pPr>
      <w:r w:rsidRPr="0003018F">
        <w:rPr>
          <w:lang w:val="en-US"/>
        </w:rPr>
        <w:t>CSI Report Priority for multi-TRP Transmission</w:t>
      </w:r>
    </w:p>
    <w:p w14:paraId="55B7FC89" w14:textId="7160AE27" w:rsidR="00E43F85" w:rsidRPr="0003018F" w:rsidRDefault="00B10186" w:rsidP="009F6DAA">
      <w:pPr>
        <w:ind w:left="0" w:firstLine="0"/>
      </w:pPr>
      <w:r w:rsidRPr="0003018F">
        <w:rPr>
          <w:rFonts w:eastAsiaTheme="minorEastAsia"/>
        </w:rPr>
        <w:t xml:space="preserve">In Rel. 16 </w:t>
      </w:r>
      <w:r w:rsidR="00E43F85" w:rsidRPr="0003018F">
        <w:rPr>
          <w:rFonts w:eastAsiaTheme="minorEastAsia"/>
        </w:rPr>
        <w:t xml:space="preserve">NR, </w:t>
      </w:r>
      <w:r w:rsidR="00D800E1" w:rsidRPr="0003018F">
        <w:t>CSI reports are associated with a priority value, where a lower CSI priority value indicates higher priority, as follows</w:t>
      </w:r>
    </w:p>
    <w:p w14:paraId="7D52B7C4" w14:textId="71CBBAF6" w:rsidR="00E43F85" w:rsidRPr="0003018F" w:rsidRDefault="00230822" w:rsidP="00E43F85">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∙c+s</m:t>
          </m:r>
        </m:oMath>
      </m:oMathPara>
    </w:p>
    <w:p w14:paraId="6960C918" w14:textId="7C6B39A4" w:rsidR="00E43F85" w:rsidRPr="0003018F" w:rsidRDefault="00E43F85" w:rsidP="00E43F85">
      <w:pPr>
        <w:ind w:left="0" w:firstLine="0"/>
        <w:rPr>
          <w:rFonts w:eastAsiaTheme="minorEastAsia"/>
          <w:sz w:val="18"/>
          <w:szCs w:val="18"/>
        </w:rPr>
      </w:pPr>
      <w:r w:rsidRPr="0003018F">
        <w:rPr>
          <w:rFonts w:eastAsiaTheme="minorEastAsia"/>
          <w:i/>
          <w:iCs/>
          <w:sz w:val="18"/>
          <w:szCs w:val="18"/>
        </w:rPr>
        <w:t xml:space="preserve">s: </w:t>
      </w:r>
      <w:r w:rsidRPr="0003018F">
        <w:rPr>
          <w:rFonts w:eastAsiaTheme="minorEastAsia"/>
          <w:sz w:val="18"/>
          <w:szCs w:val="18"/>
        </w:rPr>
        <w:t>CSI reporting configuration index, where</w:t>
      </w:r>
      <w:r w:rsidRPr="0003018F">
        <w:rPr>
          <w:rFonts w:eastAsiaTheme="minorEastAsia"/>
          <w:i/>
          <w:iCs/>
          <w:sz w:val="18"/>
          <w:szCs w:val="18"/>
        </w:rPr>
        <w:t xml:space="preserve"> </w:t>
      </w:r>
      <w:proofErr w:type="spellStart"/>
      <w:r w:rsidRPr="0003018F">
        <w:rPr>
          <w:rFonts w:eastAsiaTheme="minorEastAsia"/>
          <w:i/>
          <w:iCs/>
          <w:sz w:val="18"/>
          <w:szCs w:val="18"/>
        </w:rPr>
        <w:t>M</w:t>
      </w:r>
      <w:r w:rsidRPr="0003018F">
        <w:rPr>
          <w:rFonts w:eastAsiaTheme="minorEastAsia"/>
          <w:i/>
          <w:iCs/>
          <w:sz w:val="18"/>
          <w:szCs w:val="18"/>
          <w:vertAlign w:val="subscript"/>
        </w:rPr>
        <w:t>s</w:t>
      </w:r>
      <w:proofErr w:type="spellEnd"/>
      <w:r w:rsidRPr="0003018F">
        <w:rPr>
          <w:rFonts w:eastAsiaTheme="minorEastAsia"/>
          <w:sz w:val="18"/>
          <w:szCs w:val="18"/>
        </w:rPr>
        <w:t xml:space="preserve"> is the maximum number of CSI reporting configurations</w:t>
      </w:r>
    </w:p>
    <w:p w14:paraId="410F9754" w14:textId="5A09595B" w:rsidR="00E43F85" w:rsidRPr="0003018F" w:rsidRDefault="00E43F85" w:rsidP="00E43F85">
      <w:pPr>
        <w:ind w:left="0" w:firstLine="0"/>
        <w:rPr>
          <w:rFonts w:eastAsiaTheme="minorEastAsia"/>
          <w:sz w:val="18"/>
          <w:szCs w:val="18"/>
        </w:rPr>
      </w:pPr>
      <w:r w:rsidRPr="0003018F">
        <w:rPr>
          <w:rFonts w:eastAsiaTheme="minorEastAsia"/>
          <w:i/>
          <w:iCs/>
          <w:sz w:val="18"/>
          <w:szCs w:val="18"/>
        </w:rPr>
        <w:t>c</w:t>
      </w:r>
      <w:r w:rsidRPr="0003018F">
        <w:rPr>
          <w:rFonts w:eastAsiaTheme="minorEastAsia"/>
          <w:sz w:val="18"/>
          <w:szCs w:val="18"/>
        </w:rPr>
        <w:t xml:space="preserve">: Cell index, and </w:t>
      </w:r>
      <w:proofErr w:type="spellStart"/>
      <w:r w:rsidRPr="0003018F">
        <w:rPr>
          <w:rFonts w:eastAsiaTheme="minorEastAsia"/>
          <w:i/>
          <w:iCs/>
          <w:sz w:val="18"/>
          <w:szCs w:val="18"/>
        </w:rPr>
        <w:t>N</w:t>
      </w:r>
      <w:r w:rsidRPr="0003018F">
        <w:rPr>
          <w:rFonts w:eastAsiaTheme="minorEastAsia"/>
          <w:i/>
          <w:iCs/>
          <w:sz w:val="18"/>
          <w:szCs w:val="18"/>
          <w:vertAlign w:val="subscript"/>
        </w:rPr>
        <w:t>cells</w:t>
      </w:r>
      <w:proofErr w:type="spellEnd"/>
      <w:r w:rsidRPr="0003018F">
        <w:rPr>
          <w:rFonts w:eastAsiaTheme="minorEastAsia"/>
          <w:sz w:val="18"/>
          <w:szCs w:val="18"/>
        </w:rPr>
        <w:t xml:space="preserve"> is the number of serving cells </w:t>
      </w:r>
    </w:p>
    <w:p w14:paraId="0E2D43CA" w14:textId="3CFA2589" w:rsidR="00E43F85" w:rsidRPr="0003018F" w:rsidRDefault="00E43F85" w:rsidP="00E43F85">
      <w:pPr>
        <w:ind w:left="0" w:firstLine="0"/>
        <w:rPr>
          <w:rFonts w:eastAsiaTheme="minorEastAsia"/>
          <w:sz w:val="18"/>
          <w:szCs w:val="18"/>
        </w:rPr>
      </w:pPr>
      <w:r w:rsidRPr="0003018F">
        <w:rPr>
          <w:rFonts w:eastAsiaTheme="minorEastAsia"/>
          <w:i/>
          <w:iCs/>
          <w:sz w:val="18"/>
          <w:szCs w:val="18"/>
        </w:rPr>
        <w:t>k</w:t>
      </w:r>
      <w:r w:rsidRPr="0003018F">
        <w:rPr>
          <w:rFonts w:eastAsiaTheme="minorEastAsia"/>
          <w:sz w:val="18"/>
          <w:szCs w:val="18"/>
        </w:rPr>
        <w:t>: 0 for CSI reports carrying L1-RSRP or L1-SINR, and 1 otherwise</w:t>
      </w:r>
    </w:p>
    <w:p w14:paraId="798E60CA" w14:textId="2494D091" w:rsidR="00E43F85" w:rsidRPr="0003018F" w:rsidRDefault="00E43F85" w:rsidP="00E43F85">
      <w:pPr>
        <w:ind w:left="0" w:firstLine="0"/>
        <w:rPr>
          <w:rFonts w:eastAsiaTheme="minorEastAsia"/>
          <w:sz w:val="18"/>
          <w:szCs w:val="18"/>
        </w:rPr>
      </w:pPr>
      <w:r w:rsidRPr="0003018F">
        <w:rPr>
          <w:rFonts w:eastAsiaTheme="minorEastAsia"/>
          <w:i/>
          <w:iCs/>
          <w:sz w:val="18"/>
          <w:szCs w:val="18"/>
        </w:rPr>
        <w:t>y</w:t>
      </w:r>
      <w:r w:rsidRPr="0003018F">
        <w:rPr>
          <w:rFonts w:eastAsiaTheme="minorEastAsia"/>
          <w:sz w:val="18"/>
          <w:szCs w:val="18"/>
        </w:rPr>
        <w:t>: 0 for aperiodic reports, 1 for semi-persistent reports on PUSCH, 2 for semi-persistent reports on PUCCH, 3 for periodic reports</w:t>
      </w:r>
    </w:p>
    <w:p w14:paraId="7BD0D743" w14:textId="4B4EABDC" w:rsidR="00E43F85" w:rsidRPr="0003018F" w:rsidRDefault="00D800E1" w:rsidP="00BA6C0E">
      <w:pPr>
        <w:spacing w:before="240"/>
        <w:ind w:left="0" w:firstLine="0"/>
        <w:rPr>
          <w:rFonts w:eastAsiaTheme="minorEastAsia"/>
        </w:rPr>
      </w:pPr>
      <w:r w:rsidRPr="0003018F">
        <w:rPr>
          <w:rFonts w:eastAsiaTheme="minorEastAsia"/>
        </w:rPr>
        <w:t>Obviously</w:t>
      </w:r>
      <w:r w:rsidR="009F6DAA" w:rsidRPr="0003018F">
        <w:rPr>
          <w:rFonts w:eastAsiaTheme="minorEastAsia"/>
        </w:rPr>
        <w:t>,</w:t>
      </w:r>
      <w:r w:rsidRPr="0003018F">
        <w:rPr>
          <w:rFonts w:eastAsiaTheme="minorEastAsia"/>
        </w:rPr>
        <w:t xml:space="preserve"> the Rel. 16 CSI report priority function does not take into consideration the case where multiple CSI reports are associated with the same CSI reporting configuration index, </w:t>
      </w:r>
      <w:r w:rsidR="009F6DAA" w:rsidRPr="0003018F">
        <w:rPr>
          <w:rFonts w:eastAsiaTheme="minorEastAsia"/>
        </w:rPr>
        <w:t xml:space="preserve">which may require updating the CSI report priority function to include a parameter that represents the CSI report index within a CSI reporting configuration. </w:t>
      </w:r>
    </w:p>
    <w:p w14:paraId="72067448" w14:textId="513CA26D" w:rsidR="00B10186" w:rsidRPr="0003018F" w:rsidRDefault="009F6DAA" w:rsidP="00B10186">
      <w:pPr>
        <w:pStyle w:val="Observation"/>
        <w:ind w:left="1699" w:hanging="1699"/>
        <w:rPr>
          <w:rFonts w:eastAsiaTheme="minorEastAsia"/>
        </w:rPr>
      </w:pPr>
      <w:r w:rsidRPr="0003018F">
        <w:t xml:space="preserve">The Rel. </w:t>
      </w:r>
      <w:r w:rsidR="00CF28CF" w:rsidRPr="0003018F">
        <w:t>15/</w:t>
      </w:r>
      <w:r w:rsidRPr="0003018F">
        <w:t xml:space="preserve">16 CSI report priority function </w:t>
      </w:r>
      <w:r w:rsidR="002638B5" w:rsidRPr="0003018F">
        <w:t>is not compatible with</w:t>
      </w:r>
      <w:r w:rsidRPr="0003018F">
        <w:t xml:space="preserve"> the multi-TRP CSI framework where multiple CSI reports can be associated with the same CSI reporting configuration</w:t>
      </w:r>
    </w:p>
    <w:p w14:paraId="15D881D1" w14:textId="5E803190" w:rsidR="009F6DAA" w:rsidRPr="0003018F" w:rsidRDefault="009F6DAA" w:rsidP="00B10186">
      <w:pPr>
        <w:pStyle w:val="Observation"/>
        <w:ind w:left="1699" w:hanging="1699"/>
        <w:rPr>
          <w:rFonts w:eastAsiaTheme="minorEastAsia"/>
        </w:rPr>
      </w:pPr>
      <w:r w:rsidRPr="0003018F">
        <w:t xml:space="preserve">A </w:t>
      </w:r>
      <w:r w:rsidR="003460BC" w:rsidRPr="0003018F">
        <w:t>new</w:t>
      </w:r>
      <w:r w:rsidRPr="0003018F">
        <w:t xml:space="preserve"> CSI report priority function for Rel. 17 is needed </w:t>
      </w:r>
      <w:r w:rsidR="003460BC" w:rsidRPr="0003018F">
        <w:t>to support</w:t>
      </w:r>
      <w:r w:rsidRPr="0003018F">
        <w:t xml:space="preserve"> multi-TRP CSI reporting framework with multiple CSI reports per CSI reporting configuration</w:t>
      </w:r>
    </w:p>
    <w:p w14:paraId="5EBC442E" w14:textId="77777777" w:rsidR="003460BC" w:rsidRPr="0003018F" w:rsidRDefault="00963873" w:rsidP="00467C42">
      <w:pPr>
        <w:pStyle w:val="Observation"/>
        <w:numPr>
          <w:ilvl w:val="0"/>
          <w:numId w:val="0"/>
        </w:numPr>
        <w:rPr>
          <w:b w:val="0"/>
          <w:bCs w:val="0"/>
        </w:rPr>
      </w:pPr>
      <w:r w:rsidRPr="0003018F">
        <w:rPr>
          <w:b w:val="0"/>
          <w:bCs w:val="0"/>
        </w:rPr>
        <w:t xml:space="preserve">Note that up to four possible </w:t>
      </w:r>
      <w:r w:rsidR="00F941F1" w:rsidRPr="0003018F">
        <w:rPr>
          <w:b w:val="0"/>
          <w:bCs w:val="0"/>
        </w:rPr>
        <w:t>cases</w:t>
      </w:r>
      <w:r w:rsidRPr="0003018F">
        <w:rPr>
          <w:b w:val="0"/>
          <w:bCs w:val="0"/>
        </w:rPr>
        <w:t xml:space="preserve"> for CSI Reporting under multi-TRP CSI framework exist,</w:t>
      </w:r>
      <w:r w:rsidR="003460BC" w:rsidRPr="0003018F">
        <w:rPr>
          <w:b w:val="0"/>
          <w:bCs w:val="0"/>
        </w:rPr>
        <w:t xml:space="preserve"> as follows</w:t>
      </w:r>
    </w:p>
    <w:p w14:paraId="6EFCF803" w14:textId="747E221A" w:rsidR="0036316B" w:rsidRPr="0003018F" w:rsidRDefault="003460BC" w:rsidP="00467C42">
      <w:pPr>
        <w:pStyle w:val="Observation"/>
        <w:numPr>
          <w:ilvl w:val="0"/>
          <w:numId w:val="0"/>
        </w:numPr>
        <w:rPr>
          <w:b w:val="0"/>
          <w:bCs w:val="0"/>
        </w:rPr>
      </w:pPr>
      <w:r w:rsidRPr="0003018F">
        <w:rPr>
          <w:b w:val="0"/>
          <w:bCs w:val="0"/>
        </w:rPr>
        <w:t xml:space="preserve">(i) </w:t>
      </w:r>
      <w:r w:rsidR="0036316B" w:rsidRPr="0003018F">
        <w:rPr>
          <w:b w:val="0"/>
          <w:bCs w:val="0"/>
        </w:rPr>
        <w:t xml:space="preserve">  </w:t>
      </w:r>
      <w:r w:rsidR="0036316B" w:rsidRPr="0003018F">
        <w:rPr>
          <w:b w:val="0"/>
          <w:bCs w:val="0"/>
          <w:i/>
          <w:iCs/>
        </w:rPr>
        <w:t>Option 1 with X=0:</w:t>
      </w:r>
      <w:r w:rsidR="0036316B" w:rsidRPr="0003018F">
        <w:rPr>
          <w:b w:val="0"/>
          <w:bCs w:val="0"/>
        </w:rPr>
        <w:t xml:space="preserve"> UE</w:t>
      </w:r>
      <w:r w:rsidR="00963873" w:rsidRPr="0003018F">
        <w:rPr>
          <w:b w:val="0"/>
          <w:bCs w:val="0"/>
        </w:rPr>
        <w:t xml:space="preserve"> </w:t>
      </w:r>
      <w:r w:rsidR="0036316B" w:rsidRPr="0003018F">
        <w:rPr>
          <w:b w:val="0"/>
          <w:bCs w:val="0"/>
        </w:rPr>
        <w:t>reports one NCJT CSI report</w:t>
      </w:r>
    </w:p>
    <w:p w14:paraId="1323F936" w14:textId="5056251F" w:rsidR="0036316B" w:rsidRPr="0003018F" w:rsidRDefault="0036316B" w:rsidP="0036316B">
      <w:pPr>
        <w:pStyle w:val="Observation"/>
        <w:numPr>
          <w:ilvl w:val="0"/>
          <w:numId w:val="0"/>
        </w:numPr>
        <w:rPr>
          <w:b w:val="0"/>
          <w:bCs w:val="0"/>
        </w:rPr>
      </w:pPr>
      <w:r w:rsidRPr="0003018F">
        <w:rPr>
          <w:b w:val="0"/>
          <w:bCs w:val="0"/>
        </w:rPr>
        <w:t xml:space="preserve">(ii)  </w:t>
      </w:r>
      <w:r w:rsidRPr="0003018F">
        <w:rPr>
          <w:b w:val="0"/>
          <w:bCs w:val="0"/>
          <w:i/>
          <w:iCs/>
        </w:rPr>
        <w:t>Option 1 with X=1:</w:t>
      </w:r>
      <w:r w:rsidRPr="0003018F">
        <w:rPr>
          <w:b w:val="0"/>
          <w:bCs w:val="0"/>
        </w:rPr>
        <w:t xml:space="preserve"> UE reports one NCJT CSI report + one single-TRP CSI report</w:t>
      </w:r>
    </w:p>
    <w:p w14:paraId="64974D1B" w14:textId="6B00BAF4" w:rsidR="0036316B" w:rsidRPr="0003018F" w:rsidRDefault="0036316B" w:rsidP="0036316B">
      <w:pPr>
        <w:pStyle w:val="Observation"/>
        <w:numPr>
          <w:ilvl w:val="0"/>
          <w:numId w:val="0"/>
        </w:numPr>
        <w:rPr>
          <w:b w:val="0"/>
          <w:bCs w:val="0"/>
        </w:rPr>
      </w:pPr>
      <w:r w:rsidRPr="0003018F">
        <w:rPr>
          <w:b w:val="0"/>
          <w:bCs w:val="0"/>
        </w:rPr>
        <w:t xml:space="preserve">(iii) </w:t>
      </w:r>
      <w:r w:rsidRPr="0003018F">
        <w:rPr>
          <w:b w:val="0"/>
          <w:bCs w:val="0"/>
          <w:i/>
          <w:iCs/>
        </w:rPr>
        <w:t>Option 1 with X=2:</w:t>
      </w:r>
      <w:r w:rsidRPr="0003018F">
        <w:rPr>
          <w:b w:val="0"/>
          <w:bCs w:val="0"/>
        </w:rPr>
        <w:t xml:space="preserve"> UE reports one NCJT CSI report + two single-TRP CSI reports</w:t>
      </w:r>
    </w:p>
    <w:p w14:paraId="16110E64" w14:textId="0A6B4793" w:rsidR="0036316B" w:rsidRPr="0003018F" w:rsidRDefault="0036316B" w:rsidP="0036316B">
      <w:pPr>
        <w:pStyle w:val="Observation"/>
        <w:numPr>
          <w:ilvl w:val="0"/>
          <w:numId w:val="0"/>
        </w:numPr>
        <w:rPr>
          <w:b w:val="0"/>
          <w:bCs w:val="0"/>
        </w:rPr>
      </w:pPr>
      <w:r w:rsidRPr="0003018F">
        <w:rPr>
          <w:b w:val="0"/>
          <w:bCs w:val="0"/>
        </w:rPr>
        <w:t xml:space="preserve">(iv) </w:t>
      </w:r>
      <w:r w:rsidRPr="0003018F">
        <w:rPr>
          <w:b w:val="0"/>
          <w:bCs w:val="0"/>
          <w:i/>
          <w:iCs/>
        </w:rPr>
        <w:t>Option 2:</w:t>
      </w:r>
      <w:r w:rsidRPr="0003018F">
        <w:rPr>
          <w:b w:val="0"/>
          <w:bCs w:val="0"/>
        </w:rPr>
        <w:t xml:space="preserve"> UE reports one CSI report corresponding to best hypothesis among NCJT and single-TRP hypotheses</w:t>
      </w:r>
    </w:p>
    <w:p w14:paraId="2AB9A819" w14:textId="4FDFCAC2" w:rsidR="00963873" w:rsidRPr="0003018F" w:rsidRDefault="0036316B" w:rsidP="00467C42">
      <w:pPr>
        <w:pStyle w:val="Observation"/>
        <w:numPr>
          <w:ilvl w:val="0"/>
          <w:numId w:val="0"/>
        </w:numPr>
        <w:rPr>
          <w:b w:val="0"/>
          <w:bCs w:val="0"/>
        </w:rPr>
      </w:pPr>
      <w:r w:rsidRPr="0003018F">
        <w:rPr>
          <w:b w:val="0"/>
          <w:bCs w:val="0"/>
        </w:rPr>
        <w:t>As shown above, both t</w:t>
      </w:r>
      <w:r w:rsidR="00F941F1" w:rsidRPr="0003018F">
        <w:rPr>
          <w:b w:val="0"/>
          <w:bCs w:val="0"/>
        </w:rPr>
        <w:t xml:space="preserve">he first and </w:t>
      </w:r>
      <w:r w:rsidRPr="0003018F">
        <w:rPr>
          <w:b w:val="0"/>
          <w:bCs w:val="0"/>
        </w:rPr>
        <w:t>fourth</w:t>
      </w:r>
      <w:r w:rsidR="00F941F1" w:rsidRPr="0003018F">
        <w:rPr>
          <w:b w:val="0"/>
          <w:bCs w:val="0"/>
        </w:rPr>
        <w:t xml:space="preserve"> cases </w:t>
      </w:r>
      <w:r w:rsidRPr="0003018F">
        <w:rPr>
          <w:b w:val="0"/>
          <w:bCs w:val="0"/>
        </w:rPr>
        <w:t xml:space="preserve">correspond to feeding back </w:t>
      </w:r>
      <w:r w:rsidR="00F941F1" w:rsidRPr="0003018F">
        <w:rPr>
          <w:b w:val="0"/>
          <w:bCs w:val="0"/>
        </w:rPr>
        <w:t xml:space="preserve">a single CSI report, and hence no update to the CSI report priority </w:t>
      </w:r>
      <w:r w:rsidR="00963873" w:rsidRPr="0003018F">
        <w:rPr>
          <w:b w:val="0"/>
          <w:bCs w:val="0"/>
        </w:rPr>
        <w:t xml:space="preserve"> </w:t>
      </w:r>
      <w:r w:rsidR="00F941F1" w:rsidRPr="0003018F">
        <w:rPr>
          <w:b w:val="0"/>
          <w:bCs w:val="0"/>
        </w:rPr>
        <w:t xml:space="preserve">function is needed. For the second setup with X=1, i.e., one single-TRP CSI report and one NCJT CSI report are fed back, the CSI report corresponding to single-TRP transmission can be given a higher priority. Finally, for the case where X=2 with two single-TRP CSI reports and one NJCT CSI report, </w:t>
      </w:r>
      <w:r w:rsidRPr="0003018F">
        <w:rPr>
          <w:b w:val="0"/>
          <w:bCs w:val="0"/>
        </w:rPr>
        <w:t xml:space="preserve">the two CSI reports corresponding to single-TRP transmission can be given higher priority compared with NCJT CSI report, however, </w:t>
      </w:r>
      <w:r w:rsidR="00F941F1" w:rsidRPr="0003018F">
        <w:rPr>
          <w:b w:val="0"/>
          <w:bCs w:val="0"/>
        </w:rPr>
        <w:t xml:space="preserve">ties </w:t>
      </w:r>
      <w:r w:rsidR="00F941F1" w:rsidRPr="0003018F">
        <w:rPr>
          <w:b w:val="0"/>
          <w:bCs w:val="0"/>
        </w:rPr>
        <w:lastRenderedPageBreak/>
        <w:t xml:space="preserve">must be broken between the two single-TRP CSI reports, e.g., based on the CSI-RS resource ID corresponding to the </w:t>
      </w:r>
      <w:r w:rsidR="00707B8F" w:rsidRPr="0003018F">
        <w:rPr>
          <w:b w:val="0"/>
          <w:bCs w:val="0"/>
        </w:rPr>
        <w:t>CMR used for single-TRP hypothesis. Further details are FFS.</w:t>
      </w:r>
      <w:r w:rsidR="00F941F1" w:rsidRPr="0003018F">
        <w:rPr>
          <w:b w:val="0"/>
          <w:bCs w:val="0"/>
        </w:rPr>
        <w:t xml:space="preserve"> </w:t>
      </w:r>
    </w:p>
    <w:p w14:paraId="3539FE86" w14:textId="3D86038B" w:rsidR="00B10186" w:rsidRPr="0003018F" w:rsidRDefault="00707B8F" w:rsidP="009F6DAA">
      <w:pPr>
        <w:pStyle w:val="Proposal"/>
        <w:tabs>
          <w:tab w:val="clear" w:pos="2024"/>
        </w:tabs>
        <w:ind w:left="1701" w:hanging="1701"/>
      </w:pPr>
      <w:r w:rsidRPr="0003018F">
        <w:rPr>
          <w:rFonts w:eastAsiaTheme="minorEastAsia"/>
        </w:rPr>
        <w:t>A CSI report corresponding to single-TRP hypothesis has higher priority compared with a CSI report corresponding to NCJT hypothesis</w:t>
      </w:r>
    </w:p>
    <w:p w14:paraId="5EE7A89A" w14:textId="5EEAE400" w:rsidR="0057002E" w:rsidRPr="0003018F" w:rsidRDefault="00707B8F" w:rsidP="0036316B">
      <w:pPr>
        <w:pStyle w:val="Proposal"/>
        <w:tabs>
          <w:tab w:val="clear" w:pos="2024"/>
        </w:tabs>
        <w:ind w:left="1701" w:hanging="1701"/>
      </w:pPr>
      <w:r w:rsidRPr="0003018F">
        <w:rPr>
          <w:rFonts w:eastAsiaTheme="minorEastAsia"/>
        </w:rPr>
        <w:t xml:space="preserve">For a CSI </w:t>
      </w:r>
      <w:r w:rsidR="00AA310E">
        <w:rPr>
          <w:rFonts w:eastAsiaTheme="minorEastAsia"/>
        </w:rPr>
        <w:t>r</w:t>
      </w:r>
      <w:r w:rsidRPr="0003018F">
        <w:rPr>
          <w:rFonts w:eastAsiaTheme="minorEastAsia"/>
        </w:rPr>
        <w:t xml:space="preserve">eporting </w:t>
      </w:r>
      <w:r w:rsidR="00AA310E">
        <w:rPr>
          <w:rFonts w:eastAsiaTheme="minorEastAsia"/>
        </w:rPr>
        <w:t>c</w:t>
      </w:r>
      <w:r w:rsidRPr="0003018F">
        <w:rPr>
          <w:rFonts w:eastAsiaTheme="minorEastAsia"/>
        </w:rPr>
        <w:t xml:space="preserve">onfiguration with X=2 single-TRP CSI </w:t>
      </w:r>
      <w:r w:rsidR="00AA310E">
        <w:rPr>
          <w:rFonts w:eastAsiaTheme="minorEastAsia"/>
        </w:rPr>
        <w:t>r</w:t>
      </w:r>
      <w:r w:rsidRPr="0003018F">
        <w:rPr>
          <w:rFonts w:eastAsiaTheme="minorEastAsia"/>
        </w:rPr>
        <w:t xml:space="preserve">eports, ties must be broken between the two single-TRP CSI </w:t>
      </w:r>
      <w:r w:rsidR="00AA310E">
        <w:rPr>
          <w:rFonts w:eastAsiaTheme="minorEastAsia"/>
        </w:rPr>
        <w:t>r</w:t>
      </w:r>
      <w:r w:rsidRPr="0003018F">
        <w:rPr>
          <w:rFonts w:eastAsiaTheme="minorEastAsia"/>
        </w:rPr>
        <w:t xml:space="preserve">eports to prioritize one CSI </w:t>
      </w:r>
      <w:r w:rsidR="00AA310E">
        <w:rPr>
          <w:rFonts w:eastAsiaTheme="minorEastAsia"/>
        </w:rPr>
        <w:t>r</w:t>
      </w:r>
      <w:r w:rsidRPr="0003018F">
        <w:rPr>
          <w:rFonts w:eastAsiaTheme="minorEastAsia"/>
        </w:rPr>
        <w:t xml:space="preserve">eport over the other, e.g., based on associated CSI-RS Resource ID  </w:t>
      </w:r>
    </w:p>
    <w:p w14:paraId="61659231" w14:textId="0EC75255" w:rsidR="0057002E" w:rsidRPr="0003018F" w:rsidRDefault="0057002E" w:rsidP="0057002E">
      <w:pPr>
        <w:pStyle w:val="Heading2"/>
        <w:rPr>
          <w:lang w:val="en-US"/>
        </w:rPr>
      </w:pPr>
      <w:r w:rsidRPr="0003018F">
        <w:rPr>
          <w:lang w:val="en-US"/>
        </w:rPr>
        <w:t xml:space="preserve">CSI </w:t>
      </w:r>
      <w:r w:rsidR="00CC5A65" w:rsidRPr="0003018F">
        <w:rPr>
          <w:lang w:val="en-US"/>
        </w:rPr>
        <w:t>Omission for multi-TRP based CSI Repo</w:t>
      </w:r>
      <w:r w:rsidRPr="0003018F">
        <w:rPr>
          <w:lang w:val="en-US"/>
        </w:rPr>
        <w:t>rting</w:t>
      </w:r>
    </w:p>
    <w:p w14:paraId="76176DE9" w14:textId="1B403185" w:rsidR="0017509C" w:rsidRPr="0003018F" w:rsidRDefault="00305B35" w:rsidP="00305B35">
      <w:pPr>
        <w:pStyle w:val="3GPPHeader"/>
        <w:ind w:left="0" w:firstLine="0"/>
        <w:rPr>
          <w:rFonts w:ascii="Times New Roman" w:hAnsi="Times New Roman"/>
          <w:b w:val="0"/>
          <w:bCs/>
        </w:rPr>
      </w:pPr>
      <w:r w:rsidRPr="0003018F">
        <w:rPr>
          <w:rFonts w:ascii="Times New Roman" w:hAnsi="Times New Roman"/>
          <w:b w:val="0"/>
          <w:bCs/>
        </w:rPr>
        <w:t xml:space="preserve">In RAN1#104bis-e, it was proposed by some companies to study whether </w:t>
      </w:r>
      <w:r w:rsidR="002638B5" w:rsidRPr="0003018F">
        <w:rPr>
          <w:rFonts w:ascii="Times New Roman" w:hAnsi="Times New Roman"/>
          <w:b w:val="0"/>
          <w:bCs/>
        </w:rPr>
        <w:t>o</w:t>
      </w:r>
      <w:r w:rsidRPr="0003018F">
        <w:rPr>
          <w:rFonts w:ascii="Times New Roman" w:hAnsi="Times New Roman"/>
          <w:b w:val="0"/>
          <w:bCs/>
        </w:rPr>
        <w:t>mission of NCJT CSI in CSI part 2 depending on the corresponding CRI</w:t>
      </w:r>
      <w:r w:rsidR="002638B5" w:rsidRPr="0003018F">
        <w:rPr>
          <w:rFonts w:ascii="Times New Roman" w:hAnsi="Times New Roman"/>
          <w:b w:val="0"/>
          <w:bCs/>
        </w:rPr>
        <w:t>,</w:t>
      </w:r>
      <w:r w:rsidRPr="0003018F">
        <w:rPr>
          <w:rFonts w:ascii="Times New Roman" w:hAnsi="Times New Roman"/>
          <w:b w:val="0"/>
          <w:bCs/>
        </w:rPr>
        <w:t xml:space="preserve"> RI or CQI in CSI part 1 is needed. </w:t>
      </w:r>
      <w:r w:rsidR="0036316B" w:rsidRPr="0003018F">
        <w:rPr>
          <w:rFonts w:ascii="Times New Roman" w:hAnsi="Times New Roman"/>
          <w:b w:val="0"/>
          <w:bCs/>
        </w:rPr>
        <w:t>I</w:t>
      </w:r>
      <w:r w:rsidRPr="0003018F">
        <w:rPr>
          <w:rFonts w:ascii="Times New Roman" w:hAnsi="Times New Roman"/>
          <w:b w:val="0"/>
          <w:bCs/>
        </w:rPr>
        <w:t xml:space="preserve">t is reasonable to associate more CSI feedback bits to CSI Reports corresponding to higher CQI values, </w:t>
      </w:r>
      <w:r w:rsidR="0036316B" w:rsidRPr="0003018F">
        <w:rPr>
          <w:rFonts w:ascii="Times New Roman" w:hAnsi="Times New Roman"/>
          <w:b w:val="0"/>
          <w:bCs/>
        </w:rPr>
        <w:t xml:space="preserve">however </w:t>
      </w:r>
      <w:r w:rsidRPr="0003018F">
        <w:rPr>
          <w:rFonts w:ascii="Times New Roman" w:hAnsi="Times New Roman"/>
          <w:b w:val="0"/>
          <w:bCs/>
        </w:rPr>
        <w:t xml:space="preserve">it is not clear to us how such omission can be based on the CRI or RI reported in CSI Part 1.  </w:t>
      </w:r>
    </w:p>
    <w:p w14:paraId="0E8073E6" w14:textId="76C877B4" w:rsidR="00305B35" w:rsidRPr="0003018F" w:rsidRDefault="00305B35" w:rsidP="00E85C2E">
      <w:pPr>
        <w:pStyle w:val="Observation"/>
        <w:spacing w:before="120"/>
        <w:ind w:left="1701" w:hanging="1701"/>
        <w:rPr>
          <w:rFonts w:eastAsiaTheme="minorEastAsia"/>
        </w:rPr>
      </w:pPr>
      <w:r w:rsidRPr="0003018F">
        <w:t>The motivation behind CSI omission based on RI or CRI values is not clear</w:t>
      </w:r>
    </w:p>
    <w:p w14:paraId="03A51C52" w14:textId="35F3B81C" w:rsidR="00305B35" w:rsidRPr="0003018F" w:rsidRDefault="00A27C0D" w:rsidP="00A27C0D">
      <w:pPr>
        <w:pStyle w:val="Observation"/>
        <w:numPr>
          <w:ilvl w:val="0"/>
          <w:numId w:val="0"/>
        </w:numPr>
        <w:rPr>
          <w:b w:val="0"/>
          <w:bCs w:val="0"/>
        </w:rPr>
      </w:pPr>
      <w:r w:rsidRPr="0003018F">
        <w:rPr>
          <w:b w:val="0"/>
          <w:bCs w:val="0"/>
        </w:rPr>
        <w:t>Considering the case where a CSI report is omitted based on CQI, a few details need to be settled. First, it is more convenient to make the CSI omission decision based on the wideband CQI value reported for each CSI report. Also, it should be clarified whether Part 2 CSI omission implies fully omitting CSI Part 2 or only a portion of CSI Part 2. Finally, the rule on which CSI omission is based upon should be clarified</w:t>
      </w:r>
      <w:r w:rsidR="00467C42" w:rsidRPr="0003018F">
        <w:rPr>
          <w:b w:val="0"/>
          <w:bCs w:val="0"/>
        </w:rPr>
        <w:t>, e.g., the CSI report with the lowest CQI value in CSI Part 2</w:t>
      </w:r>
      <w:r w:rsidRPr="0003018F">
        <w:rPr>
          <w:b w:val="0"/>
          <w:bCs w:val="0"/>
        </w:rPr>
        <w:t>.</w:t>
      </w:r>
    </w:p>
    <w:p w14:paraId="702BC3A4" w14:textId="77777777" w:rsidR="00A27C0D" w:rsidRPr="0003018F" w:rsidRDefault="00A27C0D" w:rsidP="004360C6">
      <w:pPr>
        <w:pStyle w:val="Proposal"/>
        <w:tabs>
          <w:tab w:val="clear" w:pos="2024"/>
        </w:tabs>
        <w:spacing w:after="0"/>
        <w:ind w:left="1701" w:hanging="1701"/>
      </w:pPr>
      <w:r w:rsidRPr="0003018F">
        <w:rPr>
          <w:rFonts w:eastAsiaTheme="minorEastAsia"/>
        </w:rPr>
        <w:t>For CSI omission based on reported CQI value, study the following aspects</w:t>
      </w:r>
    </w:p>
    <w:p w14:paraId="01369032" w14:textId="77777777" w:rsidR="00A27C0D" w:rsidRPr="0003018F" w:rsidRDefault="00A27C0D" w:rsidP="004360C6">
      <w:pPr>
        <w:pStyle w:val="Proposal"/>
        <w:numPr>
          <w:ilvl w:val="0"/>
          <w:numId w:val="32"/>
        </w:numPr>
        <w:spacing w:after="0"/>
        <w:ind w:left="2523" w:hanging="357"/>
      </w:pPr>
      <w:r w:rsidRPr="0003018F">
        <w:rPr>
          <w:rFonts w:eastAsiaTheme="minorEastAsia"/>
        </w:rPr>
        <w:t>Whether Part 2 CSI is fully or partially omitted</w:t>
      </w:r>
    </w:p>
    <w:p w14:paraId="66701D0D" w14:textId="60158CBF" w:rsidR="0017509C" w:rsidRPr="0003018F" w:rsidRDefault="00467C42" w:rsidP="0036316B">
      <w:pPr>
        <w:pStyle w:val="Proposal"/>
        <w:numPr>
          <w:ilvl w:val="0"/>
          <w:numId w:val="32"/>
        </w:numPr>
      </w:pPr>
      <w:r w:rsidRPr="0003018F">
        <w:rPr>
          <w:rFonts w:eastAsiaTheme="minorEastAsia"/>
        </w:rPr>
        <w:t xml:space="preserve">The rule which identifies the CSI report(s) whose Part 2 CSI is omitted </w:t>
      </w:r>
    </w:p>
    <w:p w14:paraId="4AEEC36D" w14:textId="156FF4F9" w:rsidR="00CC5A65" w:rsidRPr="0003018F" w:rsidRDefault="00CC5A65" w:rsidP="00CC5A65">
      <w:pPr>
        <w:pStyle w:val="Heading2"/>
        <w:rPr>
          <w:lang w:val="en-US"/>
        </w:rPr>
      </w:pPr>
      <w:r w:rsidRPr="0003018F">
        <w:rPr>
          <w:lang w:val="en-US"/>
        </w:rPr>
        <w:t>CBSR and RI Restriction for multi-TRP based CSI Reporting</w:t>
      </w:r>
    </w:p>
    <w:p w14:paraId="330D0DA5" w14:textId="4D804C01" w:rsidR="00831594" w:rsidRPr="0003018F" w:rsidRDefault="00BF1463" w:rsidP="00E85C2E">
      <w:pPr>
        <w:pStyle w:val="3GPPHeader"/>
        <w:spacing w:after="120"/>
        <w:ind w:left="0" w:firstLine="0"/>
        <w:rPr>
          <w:rFonts w:ascii="Times New Roman" w:hAnsi="Times New Roman"/>
          <w:b w:val="0"/>
          <w:bCs/>
        </w:rPr>
      </w:pPr>
      <w:r w:rsidRPr="0003018F">
        <w:rPr>
          <w:rFonts w:ascii="Times New Roman" w:hAnsi="Times New Roman"/>
          <w:b w:val="0"/>
          <w:bCs/>
        </w:rPr>
        <w:t xml:space="preserve">In RAN1#104bis-e, it was agreed to support the following RI pairs for NCJT: {1, 1}, {1, 2}, {2,1}, {2,2}, where the total number of layers is limited to 4, such that the difference between the number of layers corresponding to </w:t>
      </w:r>
      <w:r w:rsidR="00F97C11" w:rsidRPr="0003018F">
        <w:rPr>
          <w:rFonts w:ascii="Times New Roman" w:hAnsi="Times New Roman"/>
          <w:b w:val="0"/>
          <w:bCs/>
        </w:rPr>
        <w:t>the two NCJT PMIs</w:t>
      </w:r>
      <w:r w:rsidRPr="0003018F">
        <w:rPr>
          <w:rFonts w:ascii="Times New Roman" w:hAnsi="Times New Roman"/>
          <w:b w:val="0"/>
          <w:bCs/>
        </w:rPr>
        <w:t xml:space="preserve"> is no larger than one. It was also decided to further study whether CBSR and RI restriction should be configured jointly or separately for each UE.</w:t>
      </w:r>
      <w:r w:rsidR="00831594" w:rsidRPr="0003018F">
        <w:rPr>
          <w:rFonts w:ascii="Times New Roman" w:hAnsi="Times New Roman"/>
          <w:b w:val="0"/>
          <w:bCs/>
        </w:rPr>
        <w:t xml:space="preserve"> In our opinion, RI restriction should follow legacy definitions, where the RI restriction is applied to the total number of layers from both TRPs/Panels, if applicable.</w:t>
      </w:r>
    </w:p>
    <w:p w14:paraId="2D151EDD" w14:textId="2A951BC4" w:rsidR="00831594" w:rsidRPr="0003018F" w:rsidRDefault="00831594" w:rsidP="00831594">
      <w:pPr>
        <w:pStyle w:val="Proposal"/>
        <w:tabs>
          <w:tab w:val="clear" w:pos="2024"/>
        </w:tabs>
        <w:ind w:left="1701" w:hanging="1701"/>
      </w:pPr>
      <w:r w:rsidRPr="0003018F">
        <w:rPr>
          <w:rFonts w:eastAsiaTheme="minorEastAsia"/>
        </w:rPr>
        <w:t xml:space="preserve">Reuse legacy RI restriction format for NCJT, such that an RI restriction applies to the total number of layers transmitted from </w:t>
      </w:r>
      <w:r w:rsidR="002638B5" w:rsidRPr="0003018F">
        <w:rPr>
          <w:rFonts w:eastAsiaTheme="minorEastAsia"/>
        </w:rPr>
        <w:t>the</w:t>
      </w:r>
      <w:r w:rsidRPr="0003018F">
        <w:rPr>
          <w:rFonts w:eastAsiaTheme="minorEastAsia"/>
        </w:rPr>
        <w:t xml:space="preserve"> TRP</w:t>
      </w:r>
      <w:r w:rsidR="002638B5" w:rsidRPr="0003018F">
        <w:rPr>
          <w:rFonts w:eastAsiaTheme="minorEastAsia"/>
        </w:rPr>
        <w:t>(</w:t>
      </w:r>
      <w:r w:rsidRPr="0003018F">
        <w:rPr>
          <w:rFonts w:eastAsiaTheme="minorEastAsia"/>
        </w:rPr>
        <w:t>s</w:t>
      </w:r>
      <w:r w:rsidR="002638B5" w:rsidRPr="0003018F">
        <w:rPr>
          <w:rFonts w:eastAsiaTheme="minorEastAsia"/>
        </w:rPr>
        <w:t>) for a given transmission hypothesis</w:t>
      </w:r>
    </w:p>
    <w:p w14:paraId="6E104144" w14:textId="2F085480" w:rsidR="00831594" w:rsidRPr="0003018F" w:rsidRDefault="00F97C11" w:rsidP="00831594">
      <w:pPr>
        <w:pStyle w:val="Proposal"/>
        <w:numPr>
          <w:ilvl w:val="0"/>
          <w:numId w:val="0"/>
        </w:numPr>
      </w:pPr>
      <w:r w:rsidRPr="0003018F">
        <w:rPr>
          <w:rFonts w:eastAsiaTheme="minorEastAsia"/>
          <w:b w:val="0"/>
          <w:bCs w:val="0"/>
        </w:rPr>
        <w:t>F</w:t>
      </w:r>
      <w:r w:rsidR="00317698" w:rsidRPr="0003018F">
        <w:rPr>
          <w:rFonts w:eastAsiaTheme="minorEastAsia"/>
          <w:b w:val="0"/>
          <w:bCs w:val="0"/>
        </w:rPr>
        <w:t>or</w:t>
      </w:r>
      <w:r w:rsidR="00831594" w:rsidRPr="0003018F">
        <w:rPr>
          <w:rFonts w:eastAsiaTheme="minorEastAsia"/>
          <w:b w:val="0"/>
          <w:bCs w:val="0"/>
        </w:rPr>
        <w:t xml:space="preserve"> CBSR</w:t>
      </w:r>
      <w:r w:rsidRPr="0003018F">
        <w:rPr>
          <w:rFonts w:eastAsiaTheme="minorEastAsia"/>
          <w:b w:val="0"/>
          <w:bCs w:val="0"/>
        </w:rPr>
        <w:t xml:space="preserve"> under NCJT</w:t>
      </w:r>
      <w:r w:rsidR="00831594" w:rsidRPr="0003018F">
        <w:rPr>
          <w:rFonts w:eastAsiaTheme="minorEastAsia"/>
          <w:b w:val="0"/>
          <w:bCs w:val="0"/>
        </w:rPr>
        <w:t xml:space="preserve">, the </w:t>
      </w:r>
      <w:r w:rsidR="00317698" w:rsidRPr="0003018F">
        <w:rPr>
          <w:rFonts w:eastAsiaTheme="minorEastAsia"/>
          <w:b w:val="0"/>
          <w:bCs w:val="0"/>
        </w:rPr>
        <w:t>configuration should</w:t>
      </w:r>
      <w:r w:rsidRPr="0003018F">
        <w:rPr>
          <w:rFonts w:eastAsiaTheme="minorEastAsia"/>
          <w:b w:val="0"/>
          <w:bCs w:val="0"/>
        </w:rPr>
        <w:t xml:space="preserve"> also</w:t>
      </w:r>
      <w:r w:rsidR="00317698" w:rsidRPr="0003018F">
        <w:rPr>
          <w:rFonts w:eastAsiaTheme="minorEastAsia"/>
          <w:b w:val="0"/>
          <w:bCs w:val="0"/>
        </w:rPr>
        <w:t xml:space="preserve"> follow legacy definition with a single CBSR configuration for all TRPs/Panels. Note that CBSR is needed to mitigate inter-cell interference, and hence the restriction is purely beam-based, and does not depend on the corresponding channels of the TRP(s) with the restricted UE.</w:t>
      </w:r>
      <w:r w:rsidR="00F956FE" w:rsidRPr="0003018F">
        <w:rPr>
          <w:rFonts w:eastAsiaTheme="minorEastAsia"/>
          <w:b w:val="0"/>
          <w:bCs w:val="0"/>
        </w:rPr>
        <w:t xml:space="preserve"> </w:t>
      </w:r>
    </w:p>
    <w:p w14:paraId="6F0F23A9" w14:textId="058A626E" w:rsidR="0017509C" w:rsidRPr="0003018F" w:rsidRDefault="00317698" w:rsidP="0036316B">
      <w:pPr>
        <w:pStyle w:val="Proposal"/>
        <w:tabs>
          <w:tab w:val="clear" w:pos="2024"/>
        </w:tabs>
        <w:ind w:left="1701" w:hanging="1701"/>
      </w:pPr>
      <w:r w:rsidRPr="0003018F">
        <w:rPr>
          <w:rFonts w:eastAsiaTheme="minorEastAsia"/>
        </w:rPr>
        <w:t xml:space="preserve">Reuse legacy CBSR format for NCJT, such that a CBSR applies to all </w:t>
      </w:r>
      <w:r w:rsidR="00F97C11" w:rsidRPr="0003018F">
        <w:rPr>
          <w:rFonts w:eastAsiaTheme="minorEastAsia"/>
        </w:rPr>
        <w:t>codebook</w:t>
      </w:r>
      <w:r w:rsidRPr="0003018F">
        <w:rPr>
          <w:rFonts w:eastAsiaTheme="minorEastAsia"/>
        </w:rPr>
        <w:t>s corresponding to a given CSI reporting configuration</w:t>
      </w:r>
    </w:p>
    <w:p w14:paraId="101CCFC2" w14:textId="24D695FC" w:rsidR="00CC5A65" w:rsidRPr="0003018F" w:rsidRDefault="00CC5A65" w:rsidP="00CC5A65">
      <w:pPr>
        <w:pStyle w:val="Heading2"/>
        <w:rPr>
          <w:lang w:val="en-US"/>
        </w:rPr>
      </w:pPr>
      <w:r w:rsidRPr="0003018F">
        <w:rPr>
          <w:lang w:val="en-US"/>
        </w:rPr>
        <w:t>Interference measurement for multi-TRP based CSI Reporting</w:t>
      </w:r>
    </w:p>
    <w:p w14:paraId="71DB962A" w14:textId="7A7F800E" w:rsidR="00CC5A65" w:rsidRPr="0003018F" w:rsidRDefault="0085181C" w:rsidP="00CC5A65">
      <w:pPr>
        <w:pStyle w:val="Proposal"/>
        <w:numPr>
          <w:ilvl w:val="0"/>
          <w:numId w:val="0"/>
        </w:numPr>
        <w:rPr>
          <w:b w:val="0"/>
          <w:iCs/>
        </w:rPr>
      </w:pPr>
      <w:r w:rsidRPr="0003018F">
        <w:rPr>
          <w:b w:val="0"/>
          <w:iCs/>
        </w:rPr>
        <w:t xml:space="preserve">It was discussed in RAN1#104bis-e whether  there is need to support interference measurement based on NZP CSI-RS outside the CMR pair configured for NCJT measurement hypothesis. In our opinion, this is not needed, since under NCJT hypothesis the UE can use the CMR corresponding to the second TRP for interference measurement when designing the codebook feedback parameters corresponding to the layers of the first TRP, and/or use the CMR </w:t>
      </w:r>
      <w:r w:rsidRPr="0003018F">
        <w:rPr>
          <w:b w:val="0"/>
          <w:iCs/>
        </w:rPr>
        <w:lastRenderedPageBreak/>
        <w:t xml:space="preserve">corresponding to the first TRP for interference measurement when designing the codebook feedback parameters corresponding to the layers of the second TRP. Whether </w:t>
      </w:r>
      <w:r w:rsidR="00F97C11" w:rsidRPr="0003018F">
        <w:rPr>
          <w:b w:val="0"/>
          <w:iCs/>
        </w:rPr>
        <w:t>this implementation requires</w:t>
      </w:r>
      <w:r w:rsidRPr="0003018F">
        <w:rPr>
          <w:b w:val="0"/>
          <w:iCs/>
        </w:rPr>
        <w:t xml:space="preserve"> specification impact </w:t>
      </w:r>
      <w:r w:rsidR="00F97C11" w:rsidRPr="0003018F">
        <w:rPr>
          <w:b w:val="0"/>
          <w:iCs/>
        </w:rPr>
        <w:t>c</w:t>
      </w:r>
      <w:r w:rsidRPr="0003018F">
        <w:rPr>
          <w:b w:val="0"/>
          <w:iCs/>
        </w:rPr>
        <w:t>an be FFS.</w:t>
      </w:r>
      <w:r w:rsidR="00C047BC" w:rsidRPr="0003018F">
        <w:rPr>
          <w:b w:val="0"/>
          <w:iCs/>
        </w:rPr>
        <w:t xml:space="preserve"> </w:t>
      </w:r>
    </w:p>
    <w:p w14:paraId="454AAD79" w14:textId="33CBD46C" w:rsidR="0085181C" w:rsidRPr="0003018F" w:rsidRDefault="00313E0B" w:rsidP="0085181C">
      <w:pPr>
        <w:pStyle w:val="Observation"/>
        <w:ind w:left="1699" w:hanging="1699"/>
        <w:rPr>
          <w:rFonts w:eastAsiaTheme="minorEastAsia"/>
        </w:rPr>
      </w:pPr>
      <w:r w:rsidRPr="0003018F">
        <w:t>Inter-TRP interference measurement for NCJT can be done with the CMR pair configured for NCJT measurement hypothesis via UE implementation</w:t>
      </w:r>
    </w:p>
    <w:p w14:paraId="37DCD516" w14:textId="08609027" w:rsidR="0085181C" w:rsidRPr="0003018F" w:rsidRDefault="00A14773" w:rsidP="00F97C11">
      <w:pPr>
        <w:pStyle w:val="Proposal"/>
        <w:tabs>
          <w:tab w:val="clear" w:pos="2024"/>
        </w:tabs>
        <w:ind w:left="1701" w:hanging="1701"/>
      </w:pPr>
      <w:r w:rsidRPr="0003018F">
        <w:rPr>
          <w:rFonts w:eastAsiaTheme="minorEastAsia"/>
        </w:rPr>
        <w:t>At least for single-DCI case, d</w:t>
      </w:r>
      <w:r w:rsidR="0085181C" w:rsidRPr="0003018F">
        <w:rPr>
          <w:rFonts w:eastAsiaTheme="minorEastAsia"/>
        </w:rPr>
        <w:t>o not</w:t>
      </w:r>
      <w:r w:rsidR="0085181C" w:rsidRPr="0003018F">
        <w:rPr>
          <w:bCs w:val="0"/>
          <w:iCs/>
        </w:rPr>
        <w:t xml:space="preserve"> support </w:t>
      </w:r>
      <w:r w:rsidRPr="0003018F">
        <w:rPr>
          <w:bCs w:val="0"/>
          <w:iCs/>
        </w:rPr>
        <w:t xml:space="preserve">inter-TRP </w:t>
      </w:r>
      <w:r w:rsidR="0085181C" w:rsidRPr="0003018F">
        <w:rPr>
          <w:bCs w:val="0"/>
          <w:iCs/>
        </w:rPr>
        <w:t>interference measurement</w:t>
      </w:r>
      <w:r w:rsidRPr="0003018F">
        <w:rPr>
          <w:bCs w:val="0"/>
          <w:iCs/>
        </w:rPr>
        <w:t xml:space="preserve"> for NCJT</w:t>
      </w:r>
      <w:r w:rsidR="0085181C" w:rsidRPr="0003018F">
        <w:rPr>
          <w:bCs w:val="0"/>
          <w:iCs/>
        </w:rPr>
        <w:t xml:space="preserve"> based on NZP CSI-RS outside the CMR pair configured for NCJT measurement hypothesis</w:t>
      </w:r>
    </w:p>
    <w:p w14:paraId="6913C0F4" w14:textId="77777777" w:rsidR="00C047BC" w:rsidRPr="0003018F" w:rsidRDefault="00C047BC" w:rsidP="00C047BC">
      <w:pPr>
        <w:pStyle w:val="Proposal"/>
        <w:numPr>
          <w:ilvl w:val="0"/>
          <w:numId w:val="0"/>
        </w:numPr>
        <w:rPr>
          <w:b w:val="0"/>
          <w:iCs/>
        </w:rPr>
      </w:pPr>
      <w:r w:rsidRPr="0003018F">
        <w:rPr>
          <w:b w:val="0"/>
          <w:iCs/>
        </w:rPr>
        <w:t>Note that the prior proposal does not preclude configuring the UE with an NZP CSI-RS resource for interference measurement, as long as this NZP CSI-RS resource corresponds to a TRP that is not a candidate for NCJT transmission for this particular UE.</w:t>
      </w:r>
    </w:p>
    <w:p w14:paraId="1BB45005" w14:textId="01E640A8" w:rsidR="00C047BC" w:rsidRPr="0003018F" w:rsidRDefault="00C047BC" w:rsidP="00C047BC">
      <w:pPr>
        <w:pStyle w:val="Proposal"/>
        <w:tabs>
          <w:tab w:val="clear" w:pos="2024"/>
        </w:tabs>
        <w:ind w:left="1701" w:hanging="1701"/>
      </w:pPr>
      <w:r w:rsidRPr="0003018F">
        <w:rPr>
          <w:rFonts w:eastAsiaTheme="minorEastAsia"/>
        </w:rPr>
        <w:t xml:space="preserve">Configuring the UE with an NZP CSI-RS for interference measurement transmitted from a TRP outside the set of </w:t>
      </w:r>
      <w:r w:rsidR="00DD4B87" w:rsidRPr="0003018F">
        <w:rPr>
          <w:rFonts w:eastAsiaTheme="minorEastAsia"/>
        </w:rPr>
        <w:t>candidate</w:t>
      </w:r>
      <w:r w:rsidRPr="0003018F">
        <w:rPr>
          <w:rFonts w:eastAsiaTheme="minorEastAsia"/>
        </w:rPr>
        <w:t xml:space="preserve"> TRPs </w:t>
      </w:r>
      <w:r w:rsidR="00DD4B87" w:rsidRPr="0003018F">
        <w:rPr>
          <w:rFonts w:eastAsiaTheme="minorEastAsia"/>
        </w:rPr>
        <w:t>for NCJT is not precluded</w:t>
      </w:r>
    </w:p>
    <w:p w14:paraId="037C9F95" w14:textId="77777777" w:rsidR="00CC5A65" w:rsidRPr="0003018F" w:rsidRDefault="00CC5A65" w:rsidP="00CC5A65">
      <w:pPr>
        <w:pStyle w:val="Heading2"/>
        <w:rPr>
          <w:lang w:val="en-US"/>
        </w:rPr>
      </w:pPr>
      <w:r w:rsidRPr="0003018F">
        <w:rPr>
          <w:lang w:val="en-US"/>
        </w:rPr>
        <w:t xml:space="preserve">Support for multi-DCI based NCJT </w:t>
      </w:r>
    </w:p>
    <w:p w14:paraId="5F02DC23" w14:textId="2B7975C7" w:rsidR="00CC5A65" w:rsidRPr="0003018F" w:rsidRDefault="00CC5A65" w:rsidP="00085EB4">
      <w:pPr>
        <w:ind w:left="0" w:firstLine="0"/>
      </w:pPr>
      <w:r w:rsidRPr="0003018F">
        <w:t xml:space="preserve">It was </w:t>
      </w:r>
      <w:r w:rsidR="00F97C11" w:rsidRPr="0003018F">
        <w:t xml:space="preserve">decided </w:t>
      </w:r>
      <w:r w:rsidR="00DD4B87" w:rsidRPr="0003018F">
        <w:t xml:space="preserve">in RAN1#104-e </w:t>
      </w:r>
      <w:sdt>
        <w:sdtPr>
          <w:id w:val="671156745"/>
          <w:citation/>
        </w:sdtPr>
        <w:sdtEndPr/>
        <w:sdtContent>
          <w:r w:rsidR="00DD4B87" w:rsidRPr="0003018F">
            <w:fldChar w:fldCharType="begin"/>
          </w:r>
          <w:r w:rsidR="00DD4B87" w:rsidRPr="0003018F">
            <w:instrText xml:space="preserve"> CITATION RAN104 \l 1033 </w:instrText>
          </w:r>
          <w:r w:rsidR="00DD4B87" w:rsidRPr="0003018F">
            <w:fldChar w:fldCharType="separate"/>
          </w:r>
          <w:r w:rsidR="00C57BC0">
            <w:rPr>
              <w:noProof/>
            </w:rPr>
            <w:t>[2]</w:t>
          </w:r>
          <w:r w:rsidR="00DD4B87" w:rsidRPr="0003018F">
            <w:fldChar w:fldCharType="end"/>
          </w:r>
        </w:sdtContent>
      </w:sdt>
      <w:r w:rsidR="00DD4B87" w:rsidRPr="0003018F">
        <w:t xml:space="preserve"> </w:t>
      </w:r>
      <w:r w:rsidR="00F97C11" w:rsidRPr="0003018F">
        <w:t>to defer the</w:t>
      </w:r>
      <w:r w:rsidRPr="0003018F">
        <w:t xml:space="preserve"> down select</w:t>
      </w:r>
      <w:r w:rsidR="00F97C11" w:rsidRPr="0003018F">
        <w:t xml:space="preserve">ion </w:t>
      </w:r>
      <w:r w:rsidRPr="0003018F">
        <w:t>between explicit CSI reporting configuration (Option 1) and implicit CSI reporting configuration (Option 2) for multi-DCI based NCJT</w:t>
      </w:r>
      <w:r w:rsidR="00F97C11" w:rsidRPr="0003018F">
        <w:t xml:space="preserve"> to RAN1#105-e meeting</w:t>
      </w:r>
      <w:r w:rsidRPr="0003018F">
        <w:t>. In principle, NCJT can operate under systems with either ideal or non-ideal backhaul between TRPs, where scenarios with non-ideal backhaul are usually restricted to multi-DCI</w:t>
      </w:r>
      <w:r w:rsidR="0036766E" w:rsidRPr="0003018F">
        <w:t xml:space="preserve"> based</w:t>
      </w:r>
      <w:r w:rsidRPr="0003018F">
        <w:t xml:space="preserve"> multi-TRP transmission. </w:t>
      </w:r>
      <w:r w:rsidR="00395BF3" w:rsidRPr="0003018F">
        <w:t>Moreover, two alternatives were proposed in RAN1#104-e meeting, which discuss whether explicit</w:t>
      </w:r>
      <w:r w:rsidR="00DD4B87" w:rsidRPr="0003018F">
        <w:t xml:space="preserve">, i.e., </w:t>
      </w:r>
      <w:r w:rsidR="00395BF3" w:rsidRPr="0003018F">
        <w:t>TRP</w:t>
      </w:r>
      <w:r w:rsidR="00DD4B87" w:rsidRPr="0003018F">
        <w:t xml:space="preserve"> specific,</w:t>
      </w:r>
      <w:r w:rsidR="00395BF3" w:rsidRPr="0003018F">
        <w:t xml:space="preserve"> CSI Reporting Configuration or implicit</w:t>
      </w:r>
      <w:r w:rsidR="00DD4B87" w:rsidRPr="0003018F">
        <w:t>, i.e., joint,</w:t>
      </w:r>
      <w:r w:rsidR="00395BF3" w:rsidRPr="0003018F">
        <w:t xml:space="preserve"> CSI </w:t>
      </w:r>
      <w:r w:rsidR="00DD4B87" w:rsidRPr="0003018F">
        <w:t>r</w:t>
      </w:r>
      <w:r w:rsidR="00395BF3" w:rsidRPr="0003018F">
        <w:t xml:space="preserve">eporting </w:t>
      </w:r>
      <w:r w:rsidR="00DD4B87" w:rsidRPr="0003018F">
        <w:t>c</w:t>
      </w:r>
      <w:r w:rsidR="00395BF3" w:rsidRPr="0003018F">
        <w:t xml:space="preserve">onfiguration is adopted for multi-DCI based NCJT. </w:t>
      </w:r>
      <w:r w:rsidRPr="0003018F">
        <w:t>S</w:t>
      </w:r>
      <w:r w:rsidR="005056A4" w:rsidRPr="0003018F">
        <w:t xml:space="preserve">ince the </w:t>
      </w:r>
      <w:r w:rsidRPr="0003018F">
        <w:t>resources used by the TRPs under multi-DCI</w:t>
      </w:r>
      <w:r w:rsidR="0036766E" w:rsidRPr="0003018F">
        <w:t xml:space="preserve"> based</w:t>
      </w:r>
      <w:r w:rsidRPr="0003018F">
        <w:t xml:space="preserve"> multi-TRP may be </w:t>
      </w:r>
      <w:r w:rsidR="005056A4" w:rsidRPr="0003018F">
        <w:t>either fully overlapping, or p</w:t>
      </w:r>
      <w:r w:rsidRPr="0003018F">
        <w:t>artially overlapping or non-overlapping</w:t>
      </w:r>
      <w:r w:rsidR="005056A4" w:rsidRPr="0003018F">
        <w:t xml:space="preserve">, </w:t>
      </w:r>
      <w:r w:rsidR="00CB4295" w:rsidRPr="0003018F">
        <w:t xml:space="preserve">NCJT-based CSI </w:t>
      </w:r>
      <w:r w:rsidR="00DD4B87" w:rsidRPr="0003018F">
        <w:t>r</w:t>
      </w:r>
      <w:r w:rsidR="00CB4295" w:rsidRPr="0003018F">
        <w:t xml:space="preserve">eporting may not be always needed, e.g., </w:t>
      </w:r>
      <w:r w:rsidR="00DD4B87" w:rsidRPr="0003018F">
        <w:t xml:space="preserve">under non-overlapping resources </w:t>
      </w:r>
      <w:r w:rsidR="00CB4295" w:rsidRPr="0003018F">
        <w:t xml:space="preserve">CSI reports can be computed independently. </w:t>
      </w:r>
    </w:p>
    <w:p w14:paraId="5D9C9C4A" w14:textId="375622D1" w:rsidR="00CB4295" w:rsidRPr="0003018F" w:rsidRDefault="00CB4295" w:rsidP="00CB4295">
      <w:pPr>
        <w:pStyle w:val="Observation"/>
        <w:ind w:left="1699" w:hanging="1699"/>
        <w:rPr>
          <w:rFonts w:eastAsiaTheme="minorEastAsia"/>
        </w:rPr>
      </w:pPr>
      <w:r w:rsidRPr="0003018F">
        <w:t xml:space="preserve">Multi-DCI based multi-TRP may correspond to transmission scenarios where both TRPs use non-overlapping resources for transmission, and hence </w:t>
      </w:r>
      <w:r w:rsidR="00F97C11" w:rsidRPr="0003018F">
        <w:t>Rel. 15/16 C</w:t>
      </w:r>
      <w:r w:rsidR="00395BF3" w:rsidRPr="0003018F">
        <w:t>SI reporting</w:t>
      </w:r>
      <w:r w:rsidR="00F97C11" w:rsidRPr="0003018F">
        <w:t xml:space="preserve"> </w:t>
      </w:r>
      <w:r w:rsidR="00395BF3" w:rsidRPr="0003018F">
        <w:t>configuration per TRP suffice</w:t>
      </w:r>
      <w:r w:rsidR="00F97C11" w:rsidRPr="0003018F">
        <w:t>s</w:t>
      </w:r>
    </w:p>
    <w:p w14:paraId="25069814" w14:textId="011D4991" w:rsidR="00CC5A65" w:rsidRPr="0003018F" w:rsidRDefault="0036766E" w:rsidP="00085EB4">
      <w:pPr>
        <w:ind w:left="0" w:firstLine="0"/>
      </w:pPr>
      <w:r w:rsidRPr="0003018F">
        <w:t xml:space="preserve">Also, one other important aspect of the problem is that CSI </w:t>
      </w:r>
      <w:r w:rsidR="00DD4B87" w:rsidRPr="0003018F">
        <w:t>r</w:t>
      </w:r>
      <w:r w:rsidRPr="0003018F">
        <w:t xml:space="preserve">eporting and PDSCH transmission are </w:t>
      </w:r>
      <w:r w:rsidR="00F97C11" w:rsidRPr="0003018F">
        <w:t xml:space="preserve">separately </w:t>
      </w:r>
      <w:r w:rsidRPr="0003018F">
        <w:t xml:space="preserve">triggered, and hence it is not always clear whether/how the appropriate PDSCH transmission and CSI reporting modes are seamlessly matched. </w:t>
      </w:r>
      <w:r w:rsidR="00CB4295" w:rsidRPr="0003018F">
        <w:t xml:space="preserve">Since two codewords are transmitted under multi-DCI based NCJT, </w:t>
      </w:r>
      <w:r w:rsidR="00395BF3" w:rsidRPr="0003018F">
        <w:t xml:space="preserve">two CQI values should be reported within the CSI report corresponding to each codeword, </w:t>
      </w:r>
      <w:r w:rsidR="00CB4295" w:rsidRPr="0003018F">
        <w:t xml:space="preserve">compared with </w:t>
      </w:r>
      <w:r w:rsidR="00395BF3" w:rsidRPr="0003018F">
        <w:t>one CQI value corresponding to a single codeword</w:t>
      </w:r>
      <w:r w:rsidR="00CB4295" w:rsidRPr="0003018F">
        <w:t xml:space="preserve"> under single-DCI based NCJT. </w:t>
      </w:r>
    </w:p>
    <w:p w14:paraId="2C2B19EE" w14:textId="16EBD23E" w:rsidR="00CB4295" w:rsidRPr="0003018F" w:rsidRDefault="00395BF3" w:rsidP="00E620E3">
      <w:pPr>
        <w:pStyle w:val="Observation"/>
        <w:ind w:left="1699" w:hanging="1699"/>
        <w:rPr>
          <w:rFonts w:eastAsiaTheme="minorEastAsia"/>
        </w:rPr>
      </w:pPr>
      <w:r w:rsidRPr="0003018F">
        <w:t>Two CQI values should be reported within a m</w:t>
      </w:r>
      <w:r w:rsidR="00CB4295" w:rsidRPr="0003018F">
        <w:t xml:space="preserve">ulti-DCI based </w:t>
      </w:r>
      <w:r w:rsidRPr="0003018F">
        <w:t xml:space="preserve">NCJT report, compared with one CQI value </w:t>
      </w:r>
      <w:r w:rsidR="00834245" w:rsidRPr="0003018F">
        <w:t xml:space="preserve">for </w:t>
      </w:r>
      <w:r w:rsidRPr="0003018F">
        <w:t xml:space="preserve">a single-DCI </w:t>
      </w:r>
      <w:r w:rsidR="00F97C11" w:rsidRPr="0003018F">
        <w:t>NCJT report</w:t>
      </w:r>
    </w:p>
    <w:p w14:paraId="67FCC379" w14:textId="0C110AEF" w:rsidR="000F791E" w:rsidRPr="0003018F" w:rsidRDefault="000F791E" w:rsidP="00CC5A65">
      <w:pPr>
        <w:spacing w:after="0"/>
        <w:ind w:left="0" w:firstLine="0"/>
        <w:rPr>
          <w:rtl/>
          <w:lang w:bidi="ar-EG"/>
        </w:rPr>
      </w:pPr>
      <w:r w:rsidRPr="0003018F">
        <w:t>One solution to address the aforementioned points is as follows. First, the CSI Reporting Configuration can indicate whether a single-DCI based NCJT report (with a single CQI value), or a multi-DCI based NCJT report (with two CQI values) is triggered. It can be left to network implementation whether multi-DCI based NCJT reporting is triggered when the network is planning to use overlapping resources for NCJT transmission. Another alternative that provides a unified solution would be triggering the UE with up to three CQI values, one CQI value for a single-DCI based NCJT codeword, and the other two  CQI values for the two multi-DCI based NCJT codewords. Note that the same RI, PMI values can be shared for both setups.</w:t>
      </w:r>
      <w:r w:rsidR="00987362" w:rsidRPr="0003018F">
        <w:t xml:space="preserve"> A third alternative would be triggering multi-DCI based CSI Reporting with aperiodic reporting only.</w:t>
      </w:r>
      <w:r w:rsidR="00834245" w:rsidRPr="0003018F">
        <w:t xml:space="preserve"> Finally, since single-DCI based multi-TRP</w:t>
      </w:r>
      <w:r w:rsidR="000402C9" w:rsidRPr="0003018F">
        <w:t xml:space="preserve"> CSI reporting</w:t>
      </w:r>
      <w:r w:rsidR="00834245" w:rsidRPr="0003018F">
        <w:t xml:space="preserve"> is restricted to RI≤4, </w:t>
      </w:r>
      <w:r w:rsidR="000402C9" w:rsidRPr="0003018F">
        <w:t>having an RI restriction that allows RI&gt;4 implies supporting multi-DCI based multi-TRP CSI reporting</w:t>
      </w:r>
      <w:r w:rsidR="00DD4B87" w:rsidRPr="0003018F">
        <w:t xml:space="preserve">. In our opinion, RAN1 should </w:t>
      </w:r>
      <w:r w:rsidR="00DD4B87" w:rsidRPr="0003018F">
        <w:rPr>
          <w:rFonts w:eastAsiaTheme="minorEastAsia"/>
        </w:rPr>
        <w:t>strive to support a unified CSI reporting framework for both single-DCI and multi-DCI based multi-TRP transmission. Thereby, we have the following proposal.</w:t>
      </w:r>
    </w:p>
    <w:p w14:paraId="12DE302C" w14:textId="1A4BE095" w:rsidR="000F791E" w:rsidRPr="0003018F" w:rsidRDefault="000F791E" w:rsidP="00FE0A02">
      <w:pPr>
        <w:pStyle w:val="Proposal"/>
        <w:tabs>
          <w:tab w:val="clear" w:pos="2024"/>
        </w:tabs>
        <w:spacing w:after="0"/>
        <w:ind w:left="1701" w:hanging="1701"/>
      </w:pPr>
      <w:r w:rsidRPr="0003018F">
        <w:rPr>
          <w:rFonts w:eastAsiaTheme="minorEastAsia"/>
        </w:rPr>
        <w:lastRenderedPageBreak/>
        <w:t xml:space="preserve">Under implicit CSI </w:t>
      </w:r>
      <w:r w:rsidR="00DD4B87" w:rsidRPr="0003018F">
        <w:rPr>
          <w:rFonts w:eastAsiaTheme="minorEastAsia"/>
        </w:rPr>
        <w:t>r</w:t>
      </w:r>
      <w:r w:rsidRPr="0003018F">
        <w:rPr>
          <w:rFonts w:eastAsiaTheme="minorEastAsia"/>
        </w:rPr>
        <w:t>eporting for multi-DCI based NCJT, select</w:t>
      </w:r>
      <w:r w:rsidR="00DD4B87" w:rsidRPr="0003018F">
        <w:rPr>
          <w:rFonts w:eastAsiaTheme="minorEastAsia"/>
        </w:rPr>
        <w:t xml:space="preserve"> one or more of</w:t>
      </w:r>
      <w:r w:rsidRPr="0003018F">
        <w:rPr>
          <w:rFonts w:eastAsiaTheme="minorEastAsia"/>
        </w:rPr>
        <w:t xml:space="preserve"> the following alternatives </w:t>
      </w:r>
    </w:p>
    <w:p w14:paraId="50620804" w14:textId="76D434B5" w:rsidR="000F791E" w:rsidRPr="0003018F" w:rsidRDefault="000F791E" w:rsidP="00FE0A02">
      <w:pPr>
        <w:pStyle w:val="Proposal"/>
        <w:numPr>
          <w:ilvl w:val="0"/>
          <w:numId w:val="33"/>
        </w:numPr>
        <w:spacing w:after="0"/>
        <w:ind w:left="2415" w:hanging="357"/>
      </w:pPr>
      <w:r w:rsidRPr="0003018F">
        <w:rPr>
          <w:rFonts w:eastAsiaTheme="minorEastAsia"/>
        </w:rPr>
        <w:t xml:space="preserve">Alt1: the CSI </w:t>
      </w:r>
      <w:r w:rsidR="00DD4B87" w:rsidRPr="0003018F">
        <w:rPr>
          <w:rFonts w:eastAsiaTheme="minorEastAsia"/>
        </w:rPr>
        <w:t>r</w:t>
      </w:r>
      <w:r w:rsidRPr="0003018F">
        <w:rPr>
          <w:rFonts w:eastAsiaTheme="minorEastAsia"/>
        </w:rPr>
        <w:t xml:space="preserve">eporting </w:t>
      </w:r>
      <w:r w:rsidR="00DD4B87" w:rsidRPr="0003018F">
        <w:rPr>
          <w:rFonts w:eastAsiaTheme="minorEastAsia"/>
        </w:rPr>
        <w:t>c</w:t>
      </w:r>
      <w:r w:rsidRPr="0003018F">
        <w:rPr>
          <w:rFonts w:eastAsiaTheme="minorEastAsia"/>
        </w:rPr>
        <w:t>onfiguration triggers the UE with either a single-DCI or a multi-DCI based NCJT CSI report</w:t>
      </w:r>
      <w:r w:rsidR="00DD4B87" w:rsidRPr="0003018F">
        <w:rPr>
          <w:rFonts w:eastAsiaTheme="minorEastAsia"/>
        </w:rPr>
        <w:t>ing</w:t>
      </w:r>
    </w:p>
    <w:p w14:paraId="7F3EBD44" w14:textId="57DFB232" w:rsidR="000F791E" w:rsidRPr="0003018F" w:rsidRDefault="000F791E" w:rsidP="00FE0A02">
      <w:pPr>
        <w:pStyle w:val="Proposal"/>
        <w:numPr>
          <w:ilvl w:val="0"/>
          <w:numId w:val="33"/>
        </w:numPr>
        <w:spacing w:after="0"/>
        <w:ind w:left="2415" w:hanging="357"/>
      </w:pPr>
      <w:r w:rsidRPr="0003018F">
        <w:rPr>
          <w:rFonts w:eastAsiaTheme="minorEastAsia"/>
        </w:rPr>
        <w:t>Alt2: A CSI reporting configuration triggers the UE with a</w:t>
      </w:r>
      <w:r w:rsidR="00987362" w:rsidRPr="0003018F">
        <w:rPr>
          <w:rFonts w:eastAsiaTheme="minorEastAsia"/>
        </w:rPr>
        <w:t>n NCJT</w:t>
      </w:r>
      <w:r w:rsidRPr="0003018F">
        <w:rPr>
          <w:rFonts w:eastAsiaTheme="minorEastAsia"/>
        </w:rPr>
        <w:t xml:space="preserve"> CSI report that includes</w:t>
      </w:r>
      <w:r w:rsidR="00834245" w:rsidRPr="0003018F">
        <w:rPr>
          <w:rFonts w:eastAsiaTheme="minorEastAsia"/>
        </w:rPr>
        <w:t xml:space="preserve"> up to three</w:t>
      </w:r>
      <w:r w:rsidRPr="0003018F">
        <w:rPr>
          <w:rFonts w:eastAsiaTheme="minorEastAsia"/>
        </w:rPr>
        <w:t xml:space="preserve"> CQI values (one for single-DCI based NCJT and two for multi-DCI based NCJT)</w:t>
      </w:r>
    </w:p>
    <w:p w14:paraId="7CD14623" w14:textId="6267F696" w:rsidR="00CC5A65" w:rsidRPr="0003018F" w:rsidRDefault="00987362" w:rsidP="00FE0A02">
      <w:pPr>
        <w:pStyle w:val="Proposal"/>
        <w:numPr>
          <w:ilvl w:val="0"/>
          <w:numId w:val="33"/>
        </w:numPr>
        <w:spacing w:after="0"/>
        <w:ind w:left="2415" w:hanging="357"/>
      </w:pPr>
      <w:r w:rsidRPr="0003018F">
        <w:rPr>
          <w:rFonts w:eastAsiaTheme="minorEastAsia"/>
        </w:rPr>
        <w:t xml:space="preserve">Alt3: A CSI </w:t>
      </w:r>
      <w:r w:rsidR="00DD4B87" w:rsidRPr="0003018F">
        <w:rPr>
          <w:rFonts w:eastAsiaTheme="minorEastAsia"/>
        </w:rPr>
        <w:t>r</w:t>
      </w:r>
      <w:r w:rsidRPr="0003018F">
        <w:rPr>
          <w:rFonts w:eastAsiaTheme="minorEastAsia"/>
        </w:rPr>
        <w:t xml:space="preserve">eporting </w:t>
      </w:r>
      <w:r w:rsidR="00DD4B87" w:rsidRPr="0003018F">
        <w:rPr>
          <w:rFonts w:eastAsiaTheme="minorEastAsia"/>
        </w:rPr>
        <w:t>c</w:t>
      </w:r>
      <w:r w:rsidRPr="0003018F">
        <w:rPr>
          <w:rFonts w:eastAsiaTheme="minorEastAsia"/>
        </w:rPr>
        <w:t>onfiguration corresponding to multi-DCI based NCJT reporting is triggered with aperiodic reporting only, where the multi-DCI based NCJT CSI report includes two CQI values</w:t>
      </w:r>
      <w:r w:rsidR="007A3F3C" w:rsidRPr="0003018F">
        <w:rPr>
          <w:rFonts w:eastAsiaTheme="minorEastAsia"/>
        </w:rPr>
        <w:t xml:space="preserve">, </w:t>
      </w:r>
      <w:r w:rsidRPr="0003018F">
        <w:rPr>
          <w:rFonts w:eastAsiaTheme="minorEastAsia"/>
        </w:rPr>
        <w:t>corresponding to two codeword</w:t>
      </w:r>
      <w:r w:rsidR="007A3F3C" w:rsidRPr="0003018F">
        <w:rPr>
          <w:rFonts w:eastAsiaTheme="minorEastAsia"/>
        </w:rPr>
        <w:t xml:space="preserve"> transmission</w:t>
      </w:r>
      <w:r w:rsidRPr="0003018F">
        <w:rPr>
          <w:rFonts w:eastAsiaTheme="minorEastAsia"/>
        </w:rPr>
        <w:t>s</w:t>
      </w:r>
    </w:p>
    <w:p w14:paraId="0658B4B8" w14:textId="003898D0" w:rsidR="00834245" w:rsidRPr="0003018F" w:rsidRDefault="00834245" w:rsidP="00FE0A02">
      <w:pPr>
        <w:pStyle w:val="Proposal"/>
        <w:numPr>
          <w:ilvl w:val="0"/>
          <w:numId w:val="33"/>
        </w:numPr>
        <w:spacing w:after="0"/>
        <w:ind w:left="2415" w:hanging="357"/>
      </w:pPr>
      <w:r w:rsidRPr="0003018F">
        <w:rPr>
          <w:rFonts w:eastAsiaTheme="minorEastAsia"/>
        </w:rPr>
        <w:t xml:space="preserve">Alt4: A CSI </w:t>
      </w:r>
      <w:r w:rsidR="007A3F3C" w:rsidRPr="0003018F">
        <w:rPr>
          <w:rFonts w:eastAsiaTheme="minorEastAsia"/>
        </w:rPr>
        <w:t>r</w:t>
      </w:r>
      <w:r w:rsidRPr="0003018F">
        <w:rPr>
          <w:rFonts w:eastAsiaTheme="minorEastAsia"/>
        </w:rPr>
        <w:t xml:space="preserve">eporting </w:t>
      </w:r>
      <w:r w:rsidR="007A3F3C" w:rsidRPr="0003018F">
        <w:rPr>
          <w:rFonts w:eastAsiaTheme="minorEastAsia"/>
        </w:rPr>
        <w:t>c</w:t>
      </w:r>
      <w:r w:rsidRPr="0003018F">
        <w:rPr>
          <w:rFonts w:eastAsiaTheme="minorEastAsia"/>
        </w:rPr>
        <w:t>onfiguration corresponding to multi-DCI based NCJT reporting is inferred from RI restriction, i.e., whether RI&gt;4 is restricted</w:t>
      </w:r>
    </w:p>
    <w:p w14:paraId="08F9EEC7" w14:textId="2D843DA6" w:rsidR="00DD4B87" w:rsidRPr="0003018F" w:rsidRDefault="00DD4B87" w:rsidP="00DD4B87">
      <w:pPr>
        <w:pStyle w:val="Proposal"/>
        <w:numPr>
          <w:ilvl w:val="0"/>
          <w:numId w:val="0"/>
        </w:numPr>
        <w:ind w:left="2061"/>
      </w:pPr>
      <w:r w:rsidRPr="0003018F">
        <w:rPr>
          <w:rFonts w:eastAsiaTheme="minorEastAsia"/>
        </w:rPr>
        <w:t>Note: RAN1 should strive to support a unified CSI reporting framework for both single-DCI and multi-DCI based multi-TRP transmission</w:t>
      </w:r>
    </w:p>
    <w:p w14:paraId="53B21021" w14:textId="016FE322" w:rsidR="001217A0" w:rsidRPr="0003018F" w:rsidRDefault="00D8185D" w:rsidP="001217A0">
      <w:pPr>
        <w:pStyle w:val="Heading1"/>
        <w:rPr>
          <w:lang w:val="en-US"/>
        </w:rPr>
      </w:pPr>
      <w:r w:rsidRPr="0003018F">
        <w:rPr>
          <w:lang w:val="en-US"/>
        </w:rPr>
        <w:t>Type-II Port Selection Codebook Enhancement</w:t>
      </w:r>
    </w:p>
    <w:p w14:paraId="5AA39F1D" w14:textId="0B799B15" w:rsidR="00C66835" w:rsidRPr="0003018F" w:rsidRDefault="002F69C5" w:rsidP="00E97B30">
      <w:pPr>
        <w:ind w:left="0" w:firstLine="0"/>
      </w:pPr>
      <w:bookmarkStart w:id="7" w:name="_Hlk53958228"/>
      <w:r w:rsidRPr="0003018F">
        <w:t>In RAN</w:t>
      </w:r>
      <w:r w:rsidR="00FB2884" w:rsidRPr="0003018F">
        <w:t>1</w:t>
      </w:r>
      <w:r w:rsidRPr="0003018F">
        <w:t>#</w:t>
      </w:r>
      <w:r w:rsidR="00FB2884" w:rsidRPr="0003018F">
        <w:t>10</w:t>
      </w:r>
      <w:r w:rsidR="003E3097" w:rsidRPr="0003018F">
        <w:t>4</w:t>
      </w:r>
      <w:r w:rsidR="00E97B30" w:rsidRPr="0003018F">
        <w:t>bis</w:t>
      </w:r>
      <w:r w:rsidR="00A14464" w:rsidRPr="0003018F">
        <w:t>-</w:t>
      </w:r>
      <w:r w:rsidR="00FB2884" w:rsidRPr="0003018F">
        <w:t>e</w:t>
      </w:r>
      <w:r w:rsidR="00800FB7" w:rsidRPr="0003018F">
        <w:t xml:space="preserve"> </w:t>
      </w:r>
      <w:sdt>
        <w:sdtPr>
          <w:id w:val="1950125251"/>
          <w:citation/>
        </w:sdtPr>
        <w:sdtEndPr/>
        <w:sdtContent>
          <w:r w:rsidR="00800FB7" w:rsidRPr="0003018F">
            <w:fldChar w:fldCharType="begin"/>
          </w:r>
          <w:r w:rsidR="00800FB7" w:rsidRPr="0003018F">
            <w:instrText xml:space="preserve"> CITATION RAN104 \l 1033 </w:instrText>
          </w:r>
          <w:r w:rsidR="00800FB7" w:rsidRPr="0003018F">
            <w:fldChar w:fldCharType="separate"/>
          </w:r>
          <w:r w:rsidR="00C57BC0">
            <w:rPr>
              <w:noProof/>
            </w:rPr>
            <w:t>[2]</w:t>
          </w:r>
          <w:r w:rsidR="00800FB7" w:rsidRPr="0003018F">
            <w:fldChar w:fldCharType="end"/>
          </w:r>
        </w:sdtContent>
      </w:sdt>
      <w:r w:rsidR="00FB2884" w:rsidRPr="0003018F">
        <w:t>,</w:t>
      </w:r>
      <w:bookmarkEnd w:id="7"/>
      <w:r w:rsidR="00FB2884" w:rsidRPr="0003018F">
        <w:t xml:space="preserve"> the following agreements were mad</w:t>
      </w:r>
      <w:r w:rsidR="00574603" w:rsidRPr="0003018F">
        <w:t xml:space="preserve">e for </w:t>
      </w:r>
      <w:r w:rsidR="007A3F3C" w:rsidRPr="0003018F">
        <w:t>port</w:t>
      </w:r>
      <w:r w:rsidR="00A239EE" w:rsidRPr="0003018F">
        <w:t>-</w:t>
      </w:r>
      <w:r w:rsidR="007A3F3C" w:rsidRPr="0003018F">
        <w:t>selection codebook</w:t>
      </w:r>
      <w:r w:rsidR="00574603" w:rsidRPr="0003018F">
        <w:t xml:space="preserve"> enhancements under FDD channel reciprocity</w:t>
      </w:r>
      <w:r w:rsidR="00FE0732" w:rsidRPr="0003018F">
        <w:t xml:space="preserve"> in FR1</w:t>
      </w:r>
      <w:r w:rsidR="00574603" w:rsidRPr="0003018F">
        <w:t>:</w:t>
      </w:r>
    </w:p>
    <w:tbl>
      <w:tblPr>
        <w:tblStyle w:val="TableGrid"/>
        <w:tblW w:w="0" w:type="auto"/>
        <w:tblLook w:val="04A0" w:firstRow="1" w:lastRow="0" w:firstColumn="1" w:lastColumn="0" w:noHBand="0" w:noVBand="1"/>
      </w:tblPr>
      <w:tblGrid>
        <w:gridCol w:w="9350"/>
      </w:tblGrid>
      <w:tr w:rsidR="001A676E" w:rsidRPr="0003018F" w14:paraId="3D93A518" w14:textId="77777777" w:rsidTr="001A676E">
        <w:tc>
          <w:tcPr>
            <w:tcW w:w="9350" w:type="dxa"/>
          </w:tcPr>
          <w:p w14:paraId="347AA074" w14:textId="77777777" w:rsidR="00E97B30" w:rsidRPr="0003018F" w:rsidRDefault="00E97B30" w:rsidP="00E97B30">
            <w:pPr>
              <w:rPr>
                <w:b/>
                <w:bCs/>
              </w:rPr>
            </w:pPr>
            <w:r w:rsidRPr="0003018F">
              <w:rPr>
                <w:b/>
                <w:bCs/>
                <w:highlight w:val="green"/>
              </w:rPr>
              <w:t>Agreement</w:t>
            </w:r>
          </w:p>
          <w:p w14:paraId="5F6A58E8" w14:textId="61006EE3" w:rsidR="00E97B30" w:rsidRPr="0003018F" w:rsidRDefault="00E97B30" w:rsidP="00E97B30">
            <w:pPr>
              <w:autoSpaceDE w:val="0"/>
              <w:autoSpaceDN w:val="0"/>
              <w:adjustRightInd w:val="0"/>
              <w:snapToGrid w:val="0"/>
              <w:rPr>
                <w:rFonts w:eastAsia="MS Mincho" w:cs="Times"/>
                <w:bCs/>
                <w:iCs/>
                <w:lang w:eastAsia="ja-JP"/>
              </w:rPr>
            </w:pPr>
            <w:r w:rsidRPr="0003018F">
              <w:rPr>
                <w:rFonts w:eastAsia="MS Mincho" w:cs="Times"/>
                <w:bCs/>
                <w:iCs/>
                <w:lang w:eastAsia="ja-JP"/>
              </w:rPr>
              <w:t xml:space="preserve">For rank=1, polarization-common based free-selection should be supported for </w:t>
            </w:r>
            <w:r w:rsidRPr="0003018F">
              <w:rPr>
                <w:rFonts w:eastAsia="MS Mincho" w:cs="Times"/>
                <w:bCs/>
                <w:i/>
                <w:iCs/>
                <w:lang w:eastAsia="ja-JP"/>
              </w:rPr>
              <w:t>W</w:t>
            </w:r>
            <w:r w:rsidRPr="0003018F">
              <w:rPr>
                <w:rFonts w:eastAsia="MS Mincho" w:cs="Times"/>
                <w:bCs/>
                <w:i/>
                <w:iCs/>
                <w:vertAlign w:val="subscript"/>
                <w:lang w:eastAsia="ja-JP"/>
              </w:rPr>
              <w:t>1</w:t>
            </w:r>
            <w:r w:rsidRPr="0003018F">
              <w:rPr>
                <w:rFonts w:eastAsia="MS Mincho" w:cs="Times"/>
                <w:bCs/>
                <w:iCs/>
                <w:lang w:eastAsia="ja-JP"/>
              </w:rPr>
              <w:fldChar w:fldCharType="begin"/>
            </w:r>
            <w:r w:rsidRPr="0003018F">
              <w:rPr>
                <w:rFonts w:eastAsia="MS Mincho" w:cs="Times"/>
                <w:bCs/>
                <w:iCs/>
                <w:lang w:eastAsia="ja-JP"/>
              </w:rPr>
              <w:instrText xml:space="preserve"> QUOTE </w:instrTex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W</m:t>
                  </m:r>
                </m:e>
                <m:sub>
                  <m:r>
                    <m:rPr>
                      <m:sty m:val="p"/>
                    </m:rPr>
                    <w:rPr>
                      <w:rFonts w:ascii="Cambria Math" w:eastAsia="MS Mincho" w:hAnsi="Cambria Math"/>
                      <w:sz w:val="22"/>
                      <w:szCs w:val="22"/>
                      <w:lang w:eastAsia="ja-JP"/>
                    </w:rPr>
                    <m:t>1</m:t>
                  </m:r>
                </m:sub>
              </m:sSub>
            </m:oMath>
            <w:r w:rsidRPr="0003018F">
              <w:rPr>
                <w:rFonts w:eastAsia="MS Mincho" w:cs="Times"/>
                <w:bCs/>
                <w:iCs/>
                <w:lang w:eastAsia="ja-JP"/>
              </w:rPr>
              <w:instrText xml:space="preserve"> </w:instrText>
            </w:r>
            <w:r w:rsidRPr="0003018F">
              <w:rPr>
                <w:rFonts w:eastAsia="MS Mincho" w:cs="Times"/>
                <w:bCs/>
                <w:iCs/>
                <w:lang w:eastAsia="ja-JP"/>
              </w:rPr>
              <w:fldChar w:fldCharType="end"/>
            </w:r>
            <w:r w:rsidRPr="0003018F">
              <w:rPr>
                <w:rFonts w:eastAsia="MS Mincho" w:cs="Times"/>
                <w:bCs/>
                <w:iCs/>
                <w:lang w:eastAsia="ja-JP"/>
              </w:rPr>
              <w:t>.</w:t>
            </w:r>
          </w:p>
          <w:p w14:paraId="0DE1A329" w14:textId="77777777" w:rsidR="00E97B30" w:rsidRPr="0003018F" w:rsidRDefault="00E97B30" w:rsidP="00645C98">
            <w:pPr>
              <w:pStyle w:val="ListParagraph"/>
              <w:numPr>
                <w:ilvl w:val="0"/>
                <w:numId w:val="13"/>
              </w:numPr>
              <w:spacing w:after="0"/>
              <w:contextualSpacing w:val="0"/>
              <w:jc w:val="both"/>
              <w:rPr>
                <w:rFonts w:ascii="Times New Roman" w:hAnsi="Times New Roman"/>
                <w:bCs/>
                <w:iCs/>
                <w:szCs w:val="22"/>
              </w:rPr>
            </w:pPr>
            <w:r w:rsidRPr="0003018F">
              <w:rPr>
                <w:rFonts w:ascii="Times New Roman" w:hAnsi="Times New Roman"/>
                <w:bCs/>
                <w:iCs/>
                <w:szCs w:val="22"/>
              </w:rPr>
              <w:t>FFS: Whether there is a need to restrict the number of CSI-RS ports for which this is supported</w:t>
            </w:r>
          </w:p>
          <w:p w14:paraId="4F4D3149" w14:textId="77777777" w:rsidR="00510B88" w:rsidRPr="0003018F" w:rsidRDefault="00510B88" w:rsidP="00E97B30">
            <w:pPr>
              <w:autoSpaceDE w:val="0"/>
              <w:autoSpaceDN w:val="0"/>
              <w:adjustRightInd w:val="0"/>
              <w:snapToGrid w:val="0"/>
              <w:rPr>
                <w:iCs/>
              </w:rPr>
            </w:pPr>
          </w:p>
          <w:p w14:paraId="08BBF02A" w14:textId="77777777" w:rsidR="00E97B30" w:rsidRPr="0003018F" w:rsidRDefault="00E97B30" w:rsidP="00E97B30">
            <w:pPr>
              <w:rPr>
                <w:b/>
                <w:bCs/>
                <w:highlight w:val="green"/>
              </w:rPr>
            </w:pPr>
            <w:r w:rsidRPr="0003018F">
              <w:rPr>
                <w:b/>
                <w:bCs/>
                <w:highlight w:val="green"/>
              </w:rPr>
              <w:t>Agreement</w:t>
            </w:r>
          </w:p>
          <w:p w14:paraId="2CF926CB" w14:textId="77777777" w:rsidR="00E97B30" w:rsidRPr="0003018F" w:rsidRDefault="00E97B30" w:rsidP="00E97B30">
            <w:pPr>
              <w:autoSpaceDE w:val="0"/>
              <w:autoSpaceDN w:val="0"/>
              <w:adjustRightInd w:val="0"/>
              <w:snapToGrid w:val="0"/>
              <w:rPr>
                <w:rFonts w:eastAsia="MS Mincho"/>
                <w:lang w:eastAsia="ja-JP"/>
              </w:rPr>
            </w:pPr>
            <w:r w:rsidRPr="0003018F">
              <w:rPr>
                <w:rFonts w:eastAsia="MS Mincho"/>
                <w:lang w:eastAsia="ja-JP"/>
              </w:rPr>
              <w:t>At least for rank 1, combinatorial coefficient is used for port selection for W</w:t>
            </w:r>
            <w:r w:rsidRPr="0003018F">
              <w:rPr>
                <w:rFonts w:eastAsia="MS Mincho"/>
                <w:vertAlign w:val="subscript"/>
                <w:lang w:eastAsia="ja-JP"/>
              </w:rPr>
              <w:t>1</w:t>
            </w:r>
            <w:r w:rsidRPr="0003018F">
              <w:rPr>
                <w:rFonts w:eastAsia="MS Mincho"/>
                <w:lang w:eastAsia="ja-JP"/>
              </w:rPr>
              <w:t>.</w:t>
            </w:r>
          </w:p>
          <w:p w14:paraId="6D5201AD" w14:textId="77777777"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algun Gothic" w:hAnsi="Times New Roman"/>
                <w:bCs/>
                <w:kern w:val="2"/>
                <w:szCs w:val="20"/>
                <w:lang w:eastAsia="zh-CN"/>
              </w:rPr>
              <w:t xml:space="preserve">FFS when </w:t>
            </w:r>
            <w:proofErr w:type="spellStart"/>
            <w:r w:rsidRPr="0003018F">
              <w:rPr>
                <w:rFonts w:ascii="Times New Roman" w:eastAsia="Malgun Gothic" w:hAnsi="Times New Roman"/>
                <w:bCs/>
                <w:i/>
                <w:kern w:val="2"/>
                <w:szCs w:val="20"/>
                <w:lang w:eastAsia="zh-CN"/>
              </w:rPr>
              <w:t>W</w:t>
            </w:r>
            <w:r w:rsidRPr="0003018F">
              <w:rPr>
                <w:rFonts w:ascii="Times New Roman" w:eastAsia="Malgun Gothic" w:hAnsi="Times New Roman"/>
                <w:bCs/>
                <w:i/>
                <w:kern w:val="2"/>
                <w:szCs w:val="20"/>
                <w:vertAlign w:val="subscript"/>
                <w:lang w:eastAsia="zh-CN"/>
              </w:rPr>
              <w:t>f</w:t>
            </w:r>
            <w:proofErr w:type="spellEnd"/>
            <w:r w:rsidRPr="0003018F">
              <w:rPr>
                <w:rFonts w:ascii="Times New Roman" w:eastAsia="Malgun Gothic" w:hAnsi="Times New Roman"/>
                <w:bCs/>
                <w:i/>
                <w:kern w:val="2"/>
                <w:szCs w:val="20"/>
                <w:lang w:eastAsia="zh-CN"/>
              </w:rPr>
              <w:t xml:space="preserve"> </w:t>
            </w:r>
            <w:r w:rsidRPr="0003018F">
              <w:rPr>
                <w:rFonts w:ascii="Times New Roman" w:eastAsia="Malgun Gothic" w:hAnsi="Times New Roman"/>
                <w:bCs/>
                <w:kern w:val="2"/>
                <w:szCs w:val="20"/>
                <w:lang w:eastAsia="zh-CN"/>
              </w:rPr>
              <w:t>is turned off</w:t>
            </w:r>
          </w:p>
          <w:p w14:paraId="7E173212" w14:textId="77777777" w:rsidR="00E97B30" w:rsidRPr="0003018F" w:rsidRDefault="00E97B30" w:rsidP="00E97B30"/>
          <w:p w14:paraId="5AE8CFDA" w14:textId="77777777" w:rsidR="00E97B30" w:rsidRPr="0003018F" w:rsidRDefault="00E97B30" w:rsidP="00E97B30">
            <w:pPr>
              <w:autoSpaceDE w:val="0"/>
              <w:autoSpaceDN w:val="0"/>
              <w:adjustRightInd w:val="0"/>
              <w:snapToGrid w:val="0"/>
              <w:rPr>
                <w:rFonts w:eastAsia="MS Mincho"/>
                <w:b/>
                <w:highlight w:val="green"/>
                <w:lang w:eastAsia="ja-JP"/>
              </w:rPr>
            </w:pPr>
            <w:r w:rsidRPr="0003018F">
              <w:rPr>
                <w:rFonts w:eastAsia="MS Mincho"/>
                <w:b/>
                <w:highlight w:val="green"/>
                <w:lang w:eastAsia="ja-JP"/>
              </w:rPr>
              <w:t>Agreement</w:t>
            </w:r>
          </w:p>
          <w:p w14:paraId="307ACD04" w14:textId="77777777" w:rsidR="00E97B30" w:rsidRPr="0003018F" w:rsidRDefault="00E97B30" w:rsidP="00E97B30">
            <w:pPr>
              <w:autoSpaceDE w:val="0"/>
              <w:autoSpaceDN w:val="0"/>
              <w:adjustRightInd w:val="0"/>
              <w:snapToGrid w:val="0"/>
              <w:rPr>
                <w:rFonts w:eastAsia="MS Mincho"/>
                <w:lang w:eastAsia="ja-JP"/>
              </w:rPr>
            </w:pPr>
            <w:r w:rsidRPr="0003018F">
              <w:rPr>
                <w:rFonts w:eastAsia="MS Mincho"/>
                <w:lang w:eastAsia="ja-JP"/>
              </w:rPr>
              <w:t xml:space="preserve">Confirm following working assumption of </w:t>
            </w:r>
            <w:proofErr w:type="spellStart"/>
            <w:r w:rsidRPr="0003018F">
              <w:rPr>
                <w:rFonts w:eastAsia="MS Mincho"/>
                <w:i/>
                <w:lang w:eastAsia="ja-JP"/>
              </w:rPr>
              <w:t>W</w:t>
            </w:r>
            <w:r w:rsidRPr="0003018F">
              <w:rPr>
                <w:rFonts w:eastAsia="MS Mincho"/>
                <w:i/>
                <w:vertAlign w:val="subscript"/>
                <w:lang w:eastAsia="ja-JP"/>
              </w:rPr>
              <w:t>f</w:t>
            </w:r>
            <w:proofErr w:type="spellEnd"/>
            <w:r w:rsidRPr="0003018F">
              <w:rPr>
                <w:rFonts w:eastAsia="MS Mincho"/>
                <w:lang w:eastAsia="ja-JP"/>
              </w:rPr>
              <w:t xml:space="preserve"> for R17 PS CB</w:t>
            </w:r>
          </w:p>
          <w:p w14:paraId="7217DEBA" w14:textId="77777777" w:rsidR="00E97B30" w:rsidRPr="0003018F" w:rsidRDefault="00E97B30" w:rsidP="00645C98">
            <w:pPr>
              <w:pStyle w:val="ListParagraph"/>
              <w:numPr>
                <w:ilvl w:val="0"/>
                <w:numId w:val="14"/>
              </w:numPr>
              <w:spacing w:after="0"/>
              <w:contextualSpacing w:val="0"/>
              <w:jc w:val="both"/>
              <w:rPr>
                <w:rFonts w:ascii="Times New Roman" w:eastAsia="Malgun Gothic" w:hAnsi="Times New Roman"/>
                <w:bCs/>
                <w:kern w:val="2"/>
                <w:szCs w:val="20"/>
                <w:lang w:eastAsia="zh-CN"/>
              </w:rPr>
            </w:pPr>
            <w:r w:rsidRPr="0003018F">
              <w:rPr>
                <w:rFonts w:ascii="Times New Roman" w:eastAsia="MS Mincho" w:hAnsi="Times New Roman"/>
                <w:szCs w:val="20"/>
              </w:rPr>
              <w:t xml:space="preserve">Support of </w:t>
            </w:r>
            <w:r w:rsidRPr="0003018F">
              <w:rPr>
                <w:rFonts w:ascii="Times New Roman" w:eastAsia="MS Mincho" w:hAnsi="Times New Roman"/>
                <w:i/>
                <w:szCs w:val="20"/>
              </w:rPr>
              <w:t>M</w:t>
            </w:r>
            <w:r w:rsidRPr="0003018F">
              <w:rPr>
                <w:rFonts w:ascii="Times New Roman" w:eastAsia="MS Mincho" w:hAnsi="Times New Roman"/>
                <w:i/>
                <w:szCs w:val="20"/>
                <w:vertAlign w:val="subscript"/>
              </w:rPr>
              <w:t>v</w:t>
            </w:r>
            <w:r w:rsidRPr="0003018F">
              <w:rPr>
                <w:rFonts w:ascii="Times New Roman" w:eastAsia="MS Mincho" w:hAnsi="Times New Roman"/>
                <w:szCs w:val="20"/>
              </w:rPr>
              <w:t>&gt;1 is a UE optional feature if the UE supports Rel-17 PS codebook enhancement, taking into account UE complexity related to codebook parameters.</w:t>
            </w:r>
          </w:p>
          <w:p w14:paraId="7DFD8F2C" w14:textId="77777777" w:rsidR="00E97B30" w:rsidRPr="0003018F" w:rsidRDefault="00E97B30" w:rsidP="00E97B30">
            <w:pPr>
              <w:rPr>
                <w:rFonts w:ascii="Calibri" w:hAnsi="Calibri" w:cs="Calibri"/>
                <w:color w:val="1F497D"/>
              </w:rPr>
            </w:pPr>
          </w:p>
          <w:p w14:paraId="036A9216" w14:textId="77777777" w:rsidR="00E97B30" w:rsidRPr="0003018F" w:rsidRDefault="00E97B30" w:rsidP="00E97B30">
            <w:pPr>
              <w:shd w:val="clear" w:color="auto" w:fill="FFFFFF"/>
              <w:rPr>
                <w:rStyle w:val="Strong"/>
                <w:highlight w:val="green"/>
              </w:rPr>
            </w:pPr>
            <w:r w:rsidRPr="0003018F">
              <w:rPr>
                <w:rStyle w:val="Strong"/>
                <w:highlight w:val="green"/>
              </w:rPr>
              <w:t>Agreement</w:t>
            </w:r>
          </w:p>
          <w:p w14:paraId="2A72F64A" w14:textId="77777777" w:rsidR="00E97B30" w:rsidRPr="0003018F" w:rsidRDefault="00E97B30" w:rsidP="00024E52">
            <w:pPr>
              <w:shd w:val="clear" w:color="auto" w:fill="FFFFFF"/>
              <w:ind w:left="0" w:firstLine="0"/>
              <w:rPr>
                <w:rStyle w:val="Strong"/>
                <w:b w:val="0"/>
                <w:bCs w:val="0"/>
              </w:rPr>
            </w:pPr>
            <w:r w:rsidRPr="0003018F">
              <w:rPr>
                <w:rStyle w:val="Strong"/>
                <w:b w:val="0"/>
                <w:bCs w:val="0"/>
              </w:rPr>
              <w:t>At least for rank 1, regarding the value(s) of K</w:t>
            </w:r>
            <w:r w:rsidRPr="0003018F">
              <w:rPr>
                <w:rStyle w:val="Strong"/>
                <w:b w:val="0"/>
                <w:bCs w:val="0"/>
                <w:vertAlign w:val="subscript"/>
              </w:rPr>
              <w:t>1</w:t>
            </w:r>
            <w:r w:rsidRPr="0003018F">
              <w:rPr>
                <w:rStyle w:val="Strong"/>
                <w:b w:val="0"/>
                <w:bCs w:val="0"/>
              </w:rPr>
              <w:t xml:space="preserve"> for port selection matrix W</w:t>
            </w:r>
            <w:r w:rsidRPr="0003018F">
              <w:rPr>
                <w:rStyle w:val="Strong"/>
                <w:b w:val="0"/>
                <w:bCs w:val="0"/>
                <w:vertAlign w:val="subscript"/>
              </w:rPr>
              <w:t>1</w:t>
            </w:r>
            <w:r w:rsidRPr="0003018F">
              <w:rPr>
                <w:rStyle w:val="Strong"/>
                <w:b w:val="0"/>
                <w:bCs w:val="0"/>
              </w:rPr>
              <w:t xml:space="preserve"> in N</w:t>
            </w:r>
            <w:r w:rsidRPr="0003018F">
              <w:rPr>
                <w:rStyle w:val="Strong"/>
                <w:b w:val="0"/>
                <w:bCs w:val="0"/>
                <w:vertAlign w:val="superscript"/>
              </w:rPr>
              <w:t>P*K1</w:t>
            </w:r>
            <w:r w:rsidRPr="0003018F">
              <w:rPr>
                <w:rStyle w:val="Strong"/>
                <w:b w:val="0"/>
                <w:bCs w:val="0"/>
              </w:rPr>
              <w:t>, study and down-select from the following candidate values of K</w:t>
            </w:r>
            <w:r w:rsidRPr="0003018F">
              <w:rPr>
                <w:rStyle w:val="Strong"/>
                <w:b w:val="0"/>
                <w:bCs w:val="0"/>
                <w:vertAlign w:val="subscript"/>
              </w:rPr>
              <w:t>1</w:t>
            </w:r>
            <w:r w:rsidRPr="0003018F">
              <w:rPr>
                <w:rStyle w:val="Strong"/>
                <w:b w:val="0"/>
                <w:bCs w:val="0"/>
              </w:rPr>
              <w:t xml:space="preserve"> and the maximal value of P in RAN1 105e</w:t>
            </w:r>
          </w:p>
          <w:p w14:paraId="175F3360" w14:textId="77777777" w:rsidR="00E97B30" w:rsidRPr="0003018F" w:rsidRDefault="00E97B30" w:rsidP="00645C98">
            <w:pPr>
              <w:numPr>
                <w:ilvl w:val="0"/>
                <w:numId w:val="24"/>
              </w:numPr>
              <w:shd w:val="clear" w:color="auto" w:fill="FFFFFF"/>
              <w:jc w:val="left"/>
              <w:rPr>
                <w:rStyle w:val="Strong"/>
                <w:b w:val="0"/>
                <w:bCs w:val="0"/>
              </w:rPr>
            </w:pPr>
            <w:r w:rsidRPr="0003018F">
              <w:rPr>
                <w:rStyle w:val="Strong"/>
                <w:b w:val="0"/>
                <w:bCs w:val="0"/>
              </w:rPr>
              <w:t>K</w:t>
            </w:r>
            <w:r w:rsidRPr="0003018F">
              <w:rPr>
                <w:rStyle w:val="Strong"/>
                <w:b w:val="0"/>
                <w:bCs w:val="0"/>
                <w:vertAlign w:val="subscript"/>
              </w:rPr>
              <w:t>1</w:t>
            </w:r>
            <w:r w:rsidRPr="0003018F">
              <w:rPr>
                <w:rStyle w:val="Strong"/>
                <w:b w:val="0"/>
                <w:bCs w:val="0"/>
              </w:rPr>
              <w:t xml:space="preserve"> in {2,4,8,12,16,24,32} with K</w:t>
            </w:r>
            <w:r w:rsidRPr="0003018F">
              <w:rPr>
                <w:rStyle w:val="Strong"/>
                <w:b w:val="0"/>
                <w:bCs w:val="0"/>
                <w:vertAlign w:val="subscript"/>
              </w:rPr>
              <w:t>1</w:t>
            </w:r>
            <w:r w:rsidRPr="0003018F">
              <w:rPr>
                <w:rStyle w:val="Strong"/>
                <w:b w:val="0"/>
                <w:bCs w:val="0"/>
              </w:rPr>
              <w:t xml:space="preserve"> &lt;= P</w:t>
            </w:r>
          </w:p>
          <w:p w14:paraId="3A42B015" w14:textId="77777777" w:rsidR="00E97B30" w:rsidRPr="0003018F" w:rsidRDefault="00E97B30" w:rsidP="00645C98">
            <w:pPr>
              <w:numPr>
                <w:ilvl w:val="0"/>
                <w:numId w:val="24"/>
              </w:numPr>
              <w:shd w:val="clear" w:color="auto" w:fill="FFFFFF"/>
              <w:jc w:val="left"/>
              <w:rPr>
                <w:rStyle w:val="Strong"/>
                <w:b w:val="0"/>
                <w:bCs w:val="0"/>
              </w:rPr>
            </w:pPr>
            <w:r w:rsidRPr="0003018F">
              <w:rPr>
                <w:rStyle w:val="Strong"/>
                <w:b w:val="0"/>
                <w:bCs w:val="0"/>
              </w:rPr>
              <w:t>The maximal value of P as P</w:t>
            </w:r>
            <w:r w:rsidRPr="0003018F">
              <w:rPr>
                <w:rStyle w:val="Strong"/>
                <w:b w:val="0"/>
                <w:bCs w:val="0"/>
                <w:vertAlign w:val="subscript"/>
              </w:rPr>
              <w:t>max</w:t>
            </w:r>
            <w:r w:rsidRPr="0003018F">
              <w:rPr>
                <w:rStyle w:val="Strong"/>
                <w:b w:val="0"/>
                <w:bCs w:val="0"/>
              </w:rPr>
              <w:t>, e.g.  32</w:t>
            </w:r>
          </w:p>
          <w:p w14:paraId="2B69F70A" w14:textId="77777777" w:rsidR="00E97B30" w:rsidRPr="0003018F" w:rsidRDefault="00E97B30" w:rsidP="00645C98">
            <w:pPr>
              <w:numPr>
                <w:ilvl w:val="0"/>
                <w:numId w:val="24"/>
              </w:numPr>
              <w:shd w:val="clear" w:color="auto" w:fill="FFFFFF"/>
              <w:jc w:val="left"/>
              <w:rPr>
                <w:rStyle w:val="Strong"/>
                <w:b w:val="0"/>
                <w:bCs w:val="0"/>
              </w:rPr>
            </w:pPr>
            <w:r w:rsidRPr="0003018F">
              <w:rPr>
                <w:rStyle w:val="Strong"/>
                <w:b w:val="0"/>
                <w:bCs w:val="0"/>
              </w:rPr>
              <w:t>FFS: possible parameter combinations/dependence for K</w:t>
            </w:r>
            <w:r w:rsidRPr="0003018F">
              <w:rPr>
                <w:rStyle w:val="Strong"/>
                <w:b w:val="0"/>
                <w:bCs w:val="0"/>
                <w:vertAlign w:val="subscript"/>
              </w:rPr>
              <w:t>1</w:t>
            </w:r>
            <w:r w:rsidRPr="0003018F">
              <w:rPr>
                <w:rStyle w:val="Strong"/>
                <w:b w:val="0"/>
                <w:bCs w:val="0"/>
              </w:rPr>
              <w:t xml:space="preserve"> with other PS CB parameters, e.g. whether different candidate values of K</w:t>
            </w:r>
            <w:r w:rsidRPr="0003018F">
              <w:rPr>
                <w:rStyle w:val="Strong"/>
                <w:b w:val="0"/>
                <w:bCs w:val="0"/>
                <w:vertAlign w:val="subscript"/>
              </w:rPr>
              <w:t>1</w:t>
            </w:r>
            <w:r w:rsidRPr="0003018F">
              <w:rPr>
                <w:rStyle w:val="Strong"/>
                <w:b w:val="0"/>
                <w:bCs w:val="0"/>
              </w:rPr>
              <w:t xml:space="preserve"> should be configured for different ranks (if rank&gt;1 is supported).</w:t>
            </w:r>
          </w:p>
          <w:p w14:paraId="1B36F335" w14:textId="77777777" w:rsidR="00E97B30" w:rsidRPr="0003018F" w:rsidRDefault="00E97B30" w:rsidP="00645C98">
            <w:pPr>
              <w:numPr>
                <w:ilvl w:val="0"/>
                <w:numId w:val="24"/>
              </w:numPr>
              <w:shd w:val="clear" w:color="auto" w:fill="FFFFFF"/>
              <w:jc w:val="left"/>
              <w:rPr>
                <w:rStyle w:val="Strong"/>
                <w:b w:val="0"/>
                <w:bCs w:val="0"/>
              </w:rPr>
            </w:pPr>
            <w:r w:rsidRPr="0003018F">
              <w:rPr>
                <w:rStyle w:val="Strong"/>
                <w:b w:val="0"/>
                <w:bCs w:val="0"/>
              </w:rPr>
              <w:t>FFS: Whether any value of K</w:t>
            </w:r>
            <w:r w:rsidRPr="0003018F">
              <w:rPr>
                <w:rStyle w:val="Strong"/>
                <w:b w:val="0"/>
                <w:bCs w:val="0"/>
                <w:vertAlign w:val="subscript"/>
              </w:rPr>
              <w:t>1</w:t>
            </w:r>
            <w:r w:rsidRPr="0003018F">
              <w:rPr>
                <w:rStyle w:val="Strong"/>
                <w:b w:val="0"/>
                <w:bCs w:val="0"/>
              </w:rPr>
              <w:t xml:space="preserve"> up to P can be supported for some codebook parameters </w:t>
            </w:r>
          </w:p>
          <w:p w14:paraId="261CF10D" w14:textId="77777777" w:rsidR="00E97B30" w:rsidRPr="0003018F" w:rsidRDefault="00E97B30" w:rsidP="00645C98">
            <w:pPr>
              <w:numPr>
                <w:ilvl w:val="0"/>
                <w:numId w:val="24"/>
              </w:numPr>
              <w:shd w:val="clear" w:color="auto" w:fill="FFFFFF"/>
              <w:jc w:val="left"/>
              <w:rPr>
                <w:rStyle w:val="Strong"/>
                <w:b w:val="0"/>
                <w:bCs w:val="0"/>
              </w:rPr>
            </w:pPr>
            <w:r w:rsidRPr="0003018F">
              <w:rPr>
                <w:rStyle w:val="Strong"/>
                <w:b w:val="0"/>
                <w:bCs w:val="0"/>
              </w:rPr>
              <w:t>Note: for Polarization-common based free-selection, it means to select the same L=K</w:t>
            </w:r>
            <w:r w:rsidRPr="0003018F">
              <w:rPr>
                <w:rStyle w:val="Strong"/>
                <w:b w:val="0"/>
                <w:bCs w:val="0"/>
                <w:vertAlign w:val="subscript"/>
              </w:rPr>
              <w:t>1</w:t>
            </w:r>
            <w:r w:rsidRPr="0003018F">
              <w:rPr>
                <w:rStyle w:val="Strong"/>
                <w:b w:val="0"/>
                <w:bCs w:val="0"/>
              </w:rPr>
              <w:t>/2 ports out of P/2 ports for both polarizations.</w:t>
            </w:r>
          </w:p>
          <w:p w14:paraId="3F584D6C" w14:textId="77777777" w:rsidR="00E97B30" w:rsidRPr="0003018F" w:rsidRDefault="00E97B30" w:rsidP="00E97B30">
            <w:pPr>
              <w:shd w:val="clear" w:color="auto" w:fill="FFFFFF"/>
              <w:rPr>
                <w:rStyle w:val="Strong"/>
                <w:b w:val="0"/>
                <w:bCs w:val="0"/>
              </w:rPr>
            </w:pPr>
            <w:r w:rsidRPr="0003018F">
              <w:rPr>
                <w:rStyle w:val="Strong"/>
                <w:b w:val="0"/>
                <w:bCs w:val="0"/>
              </w:rPr>
              <w:t>Note: for polarization-specific based free-selection, it means select K</w:t>
            </w:r>
            <w:r w:rsidRPr="0003018F">
              <w:rPr>
                <w:rStyle w:val="Strong"/>
                <w:b w:val="0"/>
                <w:bCs w:val="0"/>
                <w:vertAlign w:val="subscript"/>
              </w:rPr>
              <w:t>1</w:t>
            </w:r>
            <w:r w:rsidRPr="0003018F">
              <w:rPr>
                <w:rStyle w:val="Strong"/>
                <w:b w:val="0"/>
                <w:bCs w:val="0"/>
              </w:rPr>
              <w:t xml:space="preserve"> ports out of P ports</w:t>
            </w:r>
          </w:p>
          <w:p w14:paraId="399F0FF0" w14:textId="77777777" w:rsidR="00E97B30" w:rsidRPr="0003018F" w:rsidRDefault="00E97B30" w:rsidP="00024E52">
            <w:pPr>
              <w:shd w:val="clear" w:color="auto" w:fill="FFFFFF"/>
              <w:ind w:left="0" w:firstLine="0"/>
              <w:rPr>
                <w:rStyle w:val="Strong"/>
                <w:b w:val="0"/>
                <w:bCs w:val="0"/>
              </w:rPr>
            </w:pPr>
            <w:r w:rsidRPr="0003018F">
              <w:rPr>
                <w:rStyle w:val="Strong"/>
                <w:b w:val="0"/>
                <w:bCs w:val="0"/>
              </w:rPr>
              <w:t>Note: P is the number of CSI-RS ports for port selection (whose value depends on the outcome of the CSI-RS related study)</w:t>
            </w:r>
          </w:p>
          <w:p w14:paraId="2BB6137C" w14:textId="36D15323" w:rsidR="00E97B30" w:rsidRPr="0003018F" w:rsidRDefault="00E97B30" w:rsidP="00E97B30">
            <w:pPr>
              <w:rPr>
                <w:rFonts w:ascii="Calibri" w:hAnsi="Calibri" w:cs="Calibri"/>
                <w:color w:val="1F497D"/>
              </w:rPr>
            </w:pPr>
          </w:p>
          <w:p w14:paraId="176F2D6D" w14:textId="1F2E5B8F" w:rsidR="00A239EE" w:rsidRPr="0003018F" w:rsidRDefault="00A239EE" w:rsidP="00E97B30">
            <w:pPr>
              <w:rPr>
                <w:rFonts w:ascii="Calibri" w:hAnsi="Calibri" w:cs="Calibri"/>
                <w:color w:val="1F497D"/>
              </w:rPr>
            </w:pPr>
          </w:p>
          <w:p w14:paraId="496DBC55" w14:textId="77777777" w:rsidR="00A239EE" w:rsidRPr="0003018F" w:rsidRDefault="00A239EE" w:rsidP="00A239EE">
            <w:pPr>
              <w:ind w:left="0" w:firstLine="0"/>
              <w:rPr>
                <w:rFonts w:cs="Times"/>
                <w:b/>
                <w:bCs/>
                <w:szCs w:val="22"/>
                <w:highlight w:val="green"/>
              </w:rPr>
            </w:pPr>
          </w:p>
          <w:p w14:paraId="0316487A" w14:textId="20E6984E" w:rsidR="00E97B30" w:rsidRPr="0003018F" w:rsidRDefault="00E97B30" w:rsidP="00A239EE">
            <w:pPr>
              <w:ind w:left="0" w:firstLine="0"/>
              <w:rPr>
                <w:rFonts w:cs="Times"/>
                <w:b/>
                <w:bCs/>
                <w:szCs w:val="22"/>
                <w:highlight w:val="green"/>
              </w:rPr>
            </w:pPr>
            <w:r w:rsidRPr="0003018F">
              <w:rPr>
                <w:rFonts w:cs="Times"/>
                <w:b/>
                <w:bCs/>
                <w:szCs w:val="22"/>
                <w:highlight w:val="green"/>
              </w:rPr>
              <w:t>Agreement</w:t>
            </w:r>
          </w:p>
          <w:p w14:paraId="08E72E4A" w14:textId="77777777" w:rsidR="00E97B30" w:rsidRPr="0003018F" w:rsidRDefault="00E97B30" w:rsidP="00024E52">
            <w:pPr>
              <w:ind w:left="0" w:firstLine="0"/>
              <w:rPr>
                <w:rFonts w:cs="Times"/>
                <w:szCs w:val="22"/>
              </w:rPr>
            </w:pPr>
            <w:r w:rsidRPr="0003018F">
              <w:rPr>
                <w:rFonts w:cs="Times"/>
                <w:szCs w:val="22"/>
              </w:rPr>
              <w:lastRenderedPageBreak/>
              <w:t>A bitmap for indication non-zero coefficients should be supported for W2 with a compression coefficient beta&lt;=1 whereas</w:t>
            </w:r>
          </w:p>
          <w:p w14:paraId="27E788AE" w14:textId="77777777" w:rsidR="00E97B30" w:rsidRPr="0003018F" w:rsidRDefault="00E97B30" w:rsidP="00645C98">
            <w:pPr>
              <w:pStyle w:val="ListParagraph"/>
              <w:numPr>
                <w:ilvl w:val="0"/>
                <w:numId w:val="25"/>
              </w:numPr>
              <w:spacing w:after="0"/>
              <w:contextualSpacing w:val="0"/>
              <w:rPr>
                <w:rFonts w:eastAsia="Times New Roman" w:cs="Times"/>
                <w:szCs w:val="22"/>
                <w:lang w:eastAsia="zh-CN"/>
              </w:rPr>
            </w:pPr>
            <w:r w:rsidRPr="0003018F">
              <w:rPr>
                <w:rFonts w:eastAsia="Times New Roman" w:cs="Times"/>
                <w:szCs w:val="22"/>
                <w:lang w:eastAsia="zh-CN"/>
              </w:rPr>
              <w:t>FFS values of beta &lt; =1, e.g. 1/8, 1/4, 1/2, 3/4, 1</w:t>
            </w:r>
          </w:p>
          <w:p w14:paraId="787343BB" w14:textId="77777777" w:rsidR="00E97B30" w:rsidRPr="0003018F" w:rsidRDefault="00E97B30" w:rsidP="00645C98">
            <w:pPr>
              <w:pStyle w:val="ListParagraph"/>
              <w:numPr>
                <w:ilvl w:val="0"/>
                <w:numId w:val="25"/>
              </w:numPr>
              <w:spacing w:after="0"/>
              <w:contextualSpacing w:val="0"/>
              <w:rPr>
                <w:rFonts w:eastAsia="Times New Roman" w:cs="Times"/>
                <w:szCs w:val="22"/>
                <w:lang w:eastAsia="zh-CN"/>
              </w:rPr>
            </w:pPr>
            <w:r w:rsidRPr="0003018F">
              <w:rPr>
                <w:rFonts w:eastAsia="Times New Roman" w:cs="Times"/>
                <w:szCs w:val="22"/>
                <w:lang w:eastAsia="zh-CN"/>
              </w:rPr>
              <w:t>FFS: whether/how such a bitmap can be absent for specific codebook configuration parameters</w:t>
            </w:r>
          </w:p>
          <w:p w14:paraId="78FA474B" w14:textId="77777777" w:rsidR="00E97B30" w:rsidRPr="0003018F" w:rsidRDefault="00E97B30" w:rsidP="00645C98">
            <w:pPr>
              <w:pStyle w:val="ListParagraph"/>
              <w:numPr>
                <w:ilvl w:val="0"/>
                <w:numId w:val="25"/>
              </w:numPr>
              <w:spacing w:after="0"/>
              <w:contextualSpacing w:val="0"/>
              <w:rPr>
                <w:rFonts w:eastAsia="Times New Roman" w:cs="Times"/>
                <w:szCs w:val="22"/>
                <w:lang w:eastAsia="zh-CN"/>
              </w:rPr>
            </w:pPr>
            <w:r w:rsidRPr="0003018F">
              <w:rPr>
                <w:rFonts w:eastAsia="Times New Roman" w:cs="Times"/>
                <w:szCs w:val="22"/>
                <w:lang w:eastAsia="zh-CN"/>
              </w:rPr>
              <w:t>FFS: whether a bitmap is polarization-common or polarization-specific whereas</w:t>
            </w:r>
            <w:r w:rsidRPr="0003018F">
              <w:rPr>
                <w:rFonts w:eastAsia="Times New Roman" w:cs="Times"/>
                <w:bCs/>
                <w:szCs w:val="22"/>
                <w:lang w:eastAsia="zh-CN"/>
              </w:rPr>
              <w:t xml:space="preserve"> polarization-specific bitmap is the baseline</w:t>
            </w:r>
          </w:p>
          <w:p w14:paraId="348DEF20" w14:textId="77777777" w:rsidR="00E97B30" w:rsidRPr="0003018F" w:rsidRDefault="00E97B30" w:rsidP="00645C98">
            <w:pPr>
              <w:pStyle w:val="ListParagraph"/>
              <w:numPr>
                <w:ilvl w:val="0"/>
                <w:numId w:val="25"/>
              </w:numPr>
              <w:spacing w:after="0"/>
              <w:contextualSpacing w:val="0"/>
              <w:rPr>
                <w:rFonts w:eastAsia="Times New Roman" w:cs="Times"/>
                <w:szCs w:val="22"/>
                <w:lang w:eastAsia="zh-CN"/>
              </w:rPr>
            </w:pPr>
            <w:r w:rsidRPr="0003018F">
              <w:rPr>
                <w:rFonts w:eastAsia="Times New Roman" w:cs="Times"/>
                <w:szCs w:val="22"/>
                <w:lang w:eastAsia="zh-CN"/>
              </w:rPr>
              <w:t>FFS: possible parameter combinations/dependence for beta with other PS CB parameters</w:t>
            </w:r>
          </w:p>
          <w:p w14:paraId="441B613D" w14:textId="77777777" w:rsidR="00E97B30" w:rsidRPr="0003018F" w:rsidRDefault="00E97B30" w:rsidP="00E97B30">
            <w:pPr>
              <w:rPr>
                <w:rFonts w:cs="Times"/>
                <w:color w:val="1F497D"/>
                <w:sz w:val="18"/>
              </w:rPr>
            </w:pPr>
          </w:p>
          <w:p w14:paraId="696E26FE"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41DAC334"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bCs w:val="0"/>
                <w:sz w:val="20"/>
                <w:szCs w:val="20"/>
              </w:rPr>
              <w:t xml:space="preserve">At least for rank 1, </w:t>
            </w:r>
            <w:r w:rsidRPr="0003018F">
              <w:rPr>
                <w:rFonts w:ascii="Times" w:hAnsi="Times" w:cs="Times"/>
                <w:sz w:val="20"/>
                <w:szCs w:val="20"/>
              </w:rPr>
              <w:t xml:space="preserve">the FD bases used for </w:t>
            </w:r>
            <w:proofErr w:type="spellStart"/>
            <w:r w:rsidRPr="0003018F">
              <w:rPr>
                <w:rFonts w:ascii="Times" w:hAnsi="Times" w:cs="Times"/>
                <w:sz w:val="20"/>
                <w:szCs w:val="20"/>
              </w:rPr>
              <w:t>Wf</w:t>
            </w:r>
            <w:proofErr w:type="spellEnd"/>
            <w:r w:rsidRPr="0003018F">
              <w:rPr>
                <w:rFonts w:ascii="Times" w:hAnsi="Times" w:cs="Times"/>
                <w:sz w:val="20"/>
                <w:szCs w:val="20"/>
              </w:rPr>
              <w:t xml:space="preserve"> quantitation are limited within a single window/set with size N configured to the UE, study and down-select one Alternative in RAN1 105e:</w:t>
            </w:r>
          </w:p>
          <w:p w14:paraId="007F6F12" w14:textId="77777777" w:rsidR="00E97B30" w:rsidRPr="0003018F" w:rsidRDefault="00E97B30" w:rsidP="00645C98">
            <w:pPr>
              <w:pStyle w:val="NormalWeb"/>
              <w:numPr>
                <w:ilvl w:val="0"/>
                <w:numId w:val="26"/>
              </w:numPr>
              <w:spacing w:before="0" w:beforeAutospacing="0" w:after="0" w:afterAutospacing="0"/>
              <w:rPr>
                <w:rFonts w:ascii="Times" w:hAnsi="Times" w:cs="Times"/>
                <w:sz w:val="20"/>
                <w:szCs w:val="20"/>
              </w:rPr>
            </w:pPr>
            <w:r w:rsidRPr="0003018F">
              <w:rPr>
                <w:rFonts w:ascii="Times" w:hAnsi="Times" w:cs="Times"/>
                <w:sz w:val="20"/>
                <w:szCs w:val="20"/>
              </w:rPr>
              <w:t>Alt 1: FD bases in the window must be consecutive from an orthogonal DFT matrix</w:t>
            </w:r>
          </w:p>
          <w:p w14:paraId="33D4BC76" w14:textId="77777777" w:rsidR="00E97B30" w:rsidRPr="0003018F" w:rsidRDefault="00E97B30" w:rsidP="00645C98">
            <w:pPr>
              <w:pStyle w:val="NormalWeb"/>
              <w:numPr>
                <w:ilvl w:val="0"/>
                <w:numId w:val="27"/>
              </w:numPr>
              <w:spacing w:before="0" w:beforeAutospacing="0" w:after="0" w:afterAutospacing="0"/>
              <w:rPr>
                <w:rFonts w:ascii="Times" w:hAnsi="Times" w:cs="Times"/>
                <w:sz w:val="20"/>
                <w:szCs w:val="20"/>
              </w:rPr>
            </w:pPr>
            <w:r w:rsidRPr="0003018F">
              <w:rPr>
                <w:rFonts w:ascii="Times" w:hAnsi="Times" w:cs="Times"/>
                <w:sz w:val="20"/>
                <w:szCs w:val="20"/>
              </w:rPr>
              <w:t>Alt 2: FD bases in the set can be consecutive/non-consecutive, and are selected freely by gNB from an orthogonal DFT matrix</w:t>
            </w:r>
          </w:p>
          <w:p w14:paraId="034EDA2E" w14:textId="77777777" w:rsidR="00E97B30" w:rsidRPr="0003018F" w:rsidRDefault="00E97B30" w:rsidP="00645C98">
            <w:pPr>
              <w:pStyle w:val="NormalWeb"/>
              <w:numPr>
                <w:ilvl w:val="0"/>
                <w:numId w:val="27"/>
              </w:numPr>
              <w:spacing w:before="0" w:beforeAutospacing="0" w:after="0" w:afterAutospacing="0"/>
              <w:rPr>
                <w:rStyle w:val="Strong"/>
                <w:rFonts w:ascii="Times" w:hAnsi="Times" w:cs="Times"/>
                <w:b w:val="0"/>
                <w:bCs w:val="0"/>
                <w:sz w:val="20"/>
                <w:szCs w:val="20"/>
              </w:rPr>
            </w:pPr>
            <w:r w:rsidRPr="0003018F">
              <w:rPr>
                <w:rStyle w:val="Strong"/>
                <w:rFonts w:ascii="Times" w:hAnsi="Times" w:cs="Times"/>
                <w:b w:val="0"/>
                <w:bCs w:val="0"/>
                <w:sz w:val="20"/>
                <w:szCs w:val="20"/>
              </w:rPr>
              <w:t xml:space="preserve">FFS: Applicable conditions: e.g. </w:t>
            </w:r>
            <w:proofErr w:type="spellStart"/>
            <w:r w:rsidRPr="0003018F">
              <w:rPr>
                <w:rStyle w:val="Strong"/>
                <w:rFonts w:ascii="Times" w:hAnsi="Times" w:cs="Times"/>
                <w:b w:val="0"/>
                <w:bCs w:val="0"/>
                <w:sz w:val="20"/>
                <w:szCs w:val="20"/>
              </w:rPr>
              <w:t>W</w:t>
            </w:r>
            <w:r w:rsidRPr="0003018F">
              <w:rPr>
                <w:rStyle w:val="Strong"/>
                <w:rFonts w:ascii="Times" w:hAnsi="Times" w:cs="Times"/>
                <w:b w:val="0"/>
                <w:bCs w:val="0"/>
                <w:sz w:val="20"/>
                <w:szCs w:val="20"/>
                <w:vertAlign w:val="subscript"/>
              </w:rPr>
              <w:t>f</w:t>
            </w:r>
            <w:proofErr w:type="spellEnd"/>
            <w:r w:rsidRPr="0003018F">
              <w:rPr>
                <w:rStyle w:val="Strong"/>
                <w:rFonts w:ascii="Times" w:hAnsi="Times" w:cs="Times"/>
                <w:b w:val="0"/>
                <w:bCs w:val="0"/>
                <w:sz w:val="20"/>
                <w:szCs w:val="20"/>
              </w:rPr>
              <w:t xml:space="preserve"> turned ON/OFF and/or associated value of M</w:t>
            </w:r>
            <w:r w:rsidRPr="0003018F">
              <w:rPr>
                <w:rStyle w:val="Strong"/>
                <w:rFonts w:ascii="Times" w:hAnsi="Times" w:cs="Times"/>
                <w:b w:val="0"/>
                <w:bCs w:val="0"/>
                <w:sz w:val="20"/>
                <w:szCs w:val="20"/>
                <w:vertAlign w:val="subscript"/>
              </w:rPr>
              <w:t>v</w:t>
            </w:r>
          </w:p>
          <w:p w14:paraId="0314D77E" w14:textId="77777777" w:rsidR="00E97B30" w:rsidRPr="0003018F" w:rsidRDefault="00E97B30" w:rsidP="00645C98">
            <w:pPr>
              <w:pStyle w:val="NormalWeb"/>
              <w:numPr>
                <w:ilvl w:val="0"/>
                <w:numId w:val="27"/>
              </w:numPr>
              <w:spacing w:before="0" w:beforeAutospacing="0" w:after="0" w:afterAutospacing="0"/>
              <w:rPr>
                <w:rFonts w:ascii="Times" w:hAnsi="Times" w:cs="Times"/>
                <w:sz w:val="20"/>
                <w:szCs w:val="20"/>
              </w:rPr>
            </w:pPr>
            <w:r w:rsidRPr="0003018F">
              <w:rPr>
                <w:rStyle w:val="Strong"/>
                <w:rFonts w:ascii="Times" w:hAnsi="Times" w:cs="Times"/>
                <w:b w:val="0"/>
                <w:bCs w:val="0"/>
                <w:sz w:val="20"/>
                <w:szCs w:val="20"/>
              </w:rPr>
              <w:t xml:space="preserve">FFS: Whether this applies when </w:t>
            </w:r>
            <w:proofErr w:type="spellStart"/>
            <w:r w:rsidRPr="0003018F">
              <w:rPr>
                <w:rStyle w:val="Strong"/>
                <w:rFonts w:ascii="Times" w:hAnsi="Times" w:cs="Times"/>
                <w:b w:val="0"/>
                <w:bCs w:val="0"/>
                <w:sz w:val="20"/>
                <w:szCs w:val="20"/>
              </w:rPr>
              <w:t>W</w:t>
            </w:r>
            <w:r w:rsidRPr="0003018F">
              <w:rPr>
                <w:rStyle w:val="Strong"/>
                <w:rFonts w:ascii="Times" w:hAnsi="Times" w:cs="Times"/>
                <w:b w:val="0"/>
                <w:bCs w:val="0"/>
                <w:sz w:val="20"/>
                <w:szCs w:val="20"/>
                <w:vertAlign w:val="subscript"/>
              </w:rPr>
              <w:t>f</w:t>
            </w:r>
            <w:proofErr w:type="spellEnd"/>
            <w:r w:rsidRPr="0003018F">
              <w:rPr>
                <w:rStyle w:val="Strong"/>
                <w:rFonts w:ascii="Times" w:hAnsi="Times" w:cs="Times"/>
                <w:b w:val="0"/>
                <w:bCs w:val="0"/>
                <w:sz w:val="20"/>
                <w:szCs w:val="20"/>
              </w:rPr>
              <w:t xml:space="preserve"> is turned OFF</w:t>
            </w:r>
          </w:p>
          <w:p w14:paraId="519B9E28"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bCs w:val="0"/>
                <w:sz w:val="20"/>
                <w:szCs w:val="20"/>
              </w:rPr>
              <w:t>Note that “at least for rank 1” does not imply for the support of rank 1 only in Rel-17 or restrictions of supporting/not supporting additional alternatives for higher rank.</w:t>
            </w:r>
          </w:p>
          <w:p w14:paraId="5A0F3F27" w14:textId="77777777" w:rsidR="00E97B30" w:rsidRPr="0003018F" w:rsidRDefault="00E97B30" w:rsidP="00E97B30">
            <w:pPr>
              <w:rPr>
                <w:rFonts w:cs="Times"/>
                <w:sz w:val="18"/>
                <w:szCs w:val="22"/>
              </w:rPr>
            </w:pPr>
          </w:p>
          <w:p w14:paraId="15F694DC" w14:textId="77777777" w:rsidR="00E97B30" w:rsidRPr="0003018F" w:rsidRDefault="00E97B30" w:rsidP="00E97B30">
            <w:pPr>
              <w:rPr>
                <w:rFonts w:cs="Times"/>
                <w:sz w:val="18"/>
                <w:szCs w:val="22"/>
              </w:rPr>
            </w:pPr>
          </w:p>
          <w:p w14:paraId="2FB97FA9"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7A6331A9"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sz w:val="20"/>
                <w:szCs w:val="20"/>
              </w:rPr>
              <w:t xml:space="preserve">At least for rank 1, </w:t>
            </w:r>
            <w:r w:rsidRPr="0003018F">
              <w:rPr>
                <w:rFonts w:ascii="Times" w:hAnsi="Times" w:cs="Times"/>
                <w:sz w:val="20"/>
                <w:szCs w:val="20"/>
              </w:rPr>
              <w:t>for relationship between N and Mv, study and down-select one Alternative from following in RAN1#105e</w:t>
            </w:r>
          </w:p>
          <w:p w14:paraId="4A75143C" w14:textId="77777777" w:rsidR="00E97B30" w:rsidRPr="0003018F" w:rsidRDefault="00E97B30" w:rsidP="00645C98">
            <w:pPr>
              <w:pStyle w:val="NormalWeb"/>
              <w:numPr>
                <w:ilvl w:val="0"/>
                <w:numId w:val="28"/>
              </w:numPr>
              <w:spacing w:before="0" w:beforeAutospacing="0" w:after="0" w:afterAutospacing="0"/>
              <w:rPr>
                <w:rFonts w:ascii="Times" w:hAnsi="Times" w:cs="Times"/>
                <w:sz w:val="20"/>
                <w:szCs w:val="20"/>
              </w:rPr>
            </w:pPr>
            <w:r w:rsidRPr="0003018F">
              <w:rPr>
                <w:rFonts w:ascii="Times" w:hAnsi="Times" w:cs="Times"/>
                <w:sz w:val="20"/>
                <w:szCs w:val="20"/>
              </w:rPr>
              <w:t>Alt 1: N= Mv always</w:t>
            </w:r>
          </w:p>
          <w:p w14:paraId="089614BF" w14:textId="77777777" w:rsidR="00E97B30" w:rsidRPr="0003018F" w:rsidRDefault="00E97B30" w:rsidP="00645C98">
            <w:pPr>
              <w:pStyle w:val="NormalWeb"/>
              <w:numPr>
                <w:ilvl w:val="0"/>
                <w:numId w:val="28"/>
              </w:numPr>
              <w:spacing w:before="0" w:beforeAutospacing="0" w:after="0" w:afterAutospacing="0"/>
              <w:rPr>
                <w:rFonts w:ascii="Times" w:hAnsi="Times" w:cs="Times"/>
                <w:sz w:val="20"/>
                <w:szCs w:val="20"/>
              </w:rPr>
            </w:pPr>
            <w:r w:rsidRPr="0003018F">
              <w:rPr>
                <w:rFonts w:ascii="Times" w:hAnsi="Times" w:cs="Times"/>
                <w:sz w:val="20"/>
                <w:szCs w:val="20"/>
              </w:rPr>
              <w:t xml:space="preserve">Alt 2: N &gt;= Mv and </w:t>
            </w:r>
            <w:r w:rsidRPr="0003018F">
              <w:rPr>
                <w:rStyle w:val="Strong"/>
                <w:rFonts w:ascii="Times" w:hAnsi="Times" w:cs="Times"/>
                <w:b w:val="0"/>
                <w:sz w:val="20"/>
                <w:szCs w:val="20"/>
              </w:rPr>
              <w:t>FFS candidate value(s) of N</w:t>
            </w:r>
            <w:r w:rsidRPr="0003018F">
              <w:rPr>
                <w:rFonts w:ascii="Times" w:hAnsi="Times" w:cs="Times"/>
                <w:sz w:val="20"/>
                <w:szCs w:val="20"/>
              </w:rPr>
              <w:t>, e.g. 2, 4</w:t>
            </w:r>
          </w:p>
          <w:p w14:paraId="00A699CA" w14:textId="77777777" w:rsidR="00E97B30" w:rsidRPr="0003018F" w:rsidRDefault="00E97B30" w:rsidP="00645C98">
            <w:pPr>
              <w:pStyle w:val="NormalWeb"/>
              <w:numPr>
                <w:ilvl w:val="0"/>
                <w:numId w:val="28"/>
              </w:numPr>
              <w:spacing w:before="0" w:beforeAutospacing="0" w:after="0" w:afterAutospacing="0"/>
              <w:rPr>
                <w:rStyle w:val="Strong"/>
                <w:rFonts w:ascii="Times" w:hAnsi="Times" w:cs="Times"/>
                <w:b w:val="0"/>
                <w:bCs w:val="0"/>
                <w:sz w:val="20"/>
                <w:szCs w:val="20"/>
              </w:rPr>
            </w:pPr>
            <w:r w:rsidRPr="0003018F">
              <w:rPr>
                <w:rStyle w:val="Strong"/>
                <w:rFonts w:ascii="Times" w:hAnsi="Times" w:cs="Times"/>
                <w:b w:val="0"/>
                <w:sz w:val="20"/>
                <w:szCs w:val="20"/>
              </w:rPr>
              <w:t xml:space="preserve">FFS: applicable conditions: e.g. </w:t>
            </w:r>
            <w:proofErr w:type="spellStart"/>
            <w:r w:rsidRPr="0003018F">
              <w:rPr>
                <w:rStyle w:val="Strong"/>
                <w:rFonts w:ascii="Times" w:hAnsi="Times" w:cs="Times"/>
                <w:b w:val="0"/>
                <w:sz w:val="20"/>
                <w:szCs w:val="20"/>
              </w:rPr>
              <w:t>W</w:t>
            </w:r>
            <w:r w:rsidRPr="0003018F">
              <w:rPr>
                <w:rStyle w:val="Strong"/>
                <w:rFonts w:ascii="Times" w:hAnsi="Times" w:cs="Times"/>
                <w:b w:val="0"/>
                <w:sz w:val="20"/>
                <w:szCs w:val="20"/>
                <w:vertAlign w:val="subscript"/>
              </w:rPr>
              <w:t>f</w:t>
            </w:r>
            <w:proofErr w:type="spellEnd"/>
            <w:r w:rsidRPr="0003018F">
              <w:rPr>
                <w:rStyle w:val="Strong"/>
                <w:rFonts w:ascii="Times" w:hAnsi="Times" w:cs="Times"/>
                <w:b w:val="0"/>
                <w:sz w:val="20"/>
                <w:szCs w:val="20"/>
              </w:rPr>
              <w:t xml:space="preserve"> turned ON/OFF and/or associated value of M</w:t>
            </w:r>
            <w:r w:rsidRPr="0003018F">
              <w:rPr>
                <w:rStyle w:val="Strong"/>
                <w:rFonts w:ascii="Times" w:hAnsi="Times" w:cs="Times"/>
                <w:b w:val="0"/>
                <w:sz w:val="20"/>
                <w:szCs w:val="20"/>
                <w:vertAlign w:val="subscript"/>
              </w:rPr>
              <w:t>v</w:t>
            </w:r>
          </w:p>
          <w:p w14:paraId="126688EB" w14:textId="77777777" w:rsidR="00E97B30" w:rsidRPr="0003018F" w:rsidRDefault="00E97B30" w:rsidP="00645C98">
            <w:pPr>
              <w:pStyle w:val="NormalWeb"/>
              <w:numPr>
                <w:ilvl w:val="0"/>
                <w:numId w:val="28"/>
              </w:numPr>
              <w:spacing w:before="0" w:beforeAutospacing="0" w:after="0" w:afterAutospacing="0"/>
              <w:rPr>
                <w:rFonts w:ascii="Times" w:hAnsi="Times" w:cs="Times"/>
                <w:sz w:val="20"/>
                <w:szCs w:val="20"/>
              </w:rPr>
            </w:pPr>
            <w:r w:rsidRPr="0003018F">
              <w:rPr>
                <w:rStyle w:val="Strong"/>
                <w:rFonts w:ascii="Times" w:hAnsi="Times" w:cs="Times"/>
                <w:b w:val="0"/>
                <w:bCs w:val="0"/>
                <w:sz w:val="20"/>
                <w:szCs w:val="20"/>
              </w:rPr>
              <w:t xml:space="preserve">FFS: Whether this applies when </w:t>
            </w:r>
            <w:proofErr w:type="spellStart"/>
            <w:r w:rsidRPr="0003018F">
              <w:rPr>
                <w:rStyle w:val="Strong"/>
                <w:rFonts w:ascii="Times" w:hAnsi="Times" w:cs="Times"/>
                <w:b w:val="0"/>
                <w:bCs w:val="0"/>
                <w:sz w:val="20"/>
                <w:szCs w:val="20"/>
              </w:rPr>
              <w:t>W</w:t>
            </w:r>
            <w:r w:rsidRPr="0003018F">
              <w:rPr>
                <w:rStyle w:val="Strong"/>
                <w:rFonts w:ascii="Times" w:hAnsi="Times" w:cs="Times"/>
                <w:b w:val="0"/>
                <w:bCs w:val="0"/>
                <w:sz w:val="20"/>
                <w:szCs w:val="20"/>
                <w:vertAlign w:val="subscript"/>
              </w:rPr>
              <w:t>f</w:t>
            </w:r>
            <w:proofErr w:type="spellEnd"/>
            <w:r w:rsidRPr="0003018F">
              <w:rPr>
                <w:rStyle w:val="Strong"/>
                <w:rFonts w:ascii="Times" w:hAnsi="Times" w:cs="Times"/>
                <w:b w:val="0"/>
                <w:bCs w:val="0"/>
                <w:sz w:val="20"/>
                <w:szCs w:val="20"/>
              </w:rPr>
              <w:t xml:space="preserve"> is turned OFF</w:t>
            </w:r>
          </w:p>
          <w:p w14:paraId="029F4B22"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sz w:val="20"/>
                <w:szCs w:val="20"/>
              </w:rPr>
              <w:t>Note that “at least for rank 1” does not imply for the support of rank 1 only in Rel-17 or restrictions of supporting/ not supporting additional alternatives for higher rank.</w:t>
            </w:r>
          </w:p>
          <w:p w14:paraId="34121954" w14:textId="77777777" w:rsidR="00E97B30" w:rsidRPr="0003018F" w:rsidRDefault="00E97B30" w:rsidP="00E97B30">
            <w:pPr>
              <w:rPr>
                <w:rFonts w:ascii="Calibri" w:hAnsi="Calibri" w:cs="Calibri"/>
                <w:color w:val="1F497D"/>
                <w:sz w:val="18"/>
                <w:szCs w:val="22"/>
              </w:rPr>
            </w:pPr>
          </w:p>
          <w:p w14:paraId="35626FAB"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1C62B22D"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sz w:val="20"/>
                <w:szCs w:val="20"/>
              </w:rPr>
              <w:t xml:space="preserve">At least for rank 1, </w:t>
            </w:r>
            <w:r w:rsidRPr="0003018F">
              <w:rPr>
                <w:rFonts w:ascii="Times" w:hAnsi="Times" w:cs="Times"/>
                <w:sz w:val="20"/>
                <w:szCs w:val="20"/>
              </w:rPr>
              <w:t>regarding the value(s) of R for Rel-17 PS codebook enhancement, study and down-select one or more than one Alternative (or a subset of corresponding values) in RAN1 105e:  </w:t>
            </w:r>
          </w:p>
          <w:p w14:paraId="115A293D"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Fonts w:ascii="Times" w:hAnsi="Times" w:cs="Times"/>
                <w:sz w:val="20"/>
                <w:szCs w:val="20"/>
              </w:rPr>
              <w:t>Alt 0:  R &lt; 1 (e.g. 1/4, 1/2)</w:t>
            </w:r>
          </w:p>
          <w:p w14:paraId="4AECC82D"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Fonts w:ascii="Times" w:hAnsi="Times" w:cs="Times"/>
                <w:sz w:val="20"/>
                <w:szCs w:val="20"/>
              </w:rPr>
              <w:t>Alt 1: R=1</w:t>
            </w:r>
          </w:p>
          <w:p w14:paraId="78C836F8"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Fonts w:ascii="Times" w:hAnsi="Times" w:cs="Times"/>
                <w:sz w:val="20"/>
                <w:szCs w:val="20"/>
              </w:rPr>
              <w:t>Alt 2: R=1 and 2</w:t>
            </w:r>
          </w:p>
          <w:p w14:paraId="33F1B304"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Fonts w:ascii="Times" w:hAnsi="Times" w:cs="Times"/>
                <w:sz w:val="20"/>
                <w:szCs w:val="20"/>
              </w:rPr>
              <w:t>Alt 3: R=1,2, 4, and 8</w:t>
            </w:r>
          </w:p>
          <w:p w14:paraId="5A6D8215"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Fonts w:ascii="Times" w:hAnsi="Times" w:cs="Times"/>
                <w:sz w:val="20"/>
                <w:szCs w:val="20"/>
              </w:rPr>
              <w:t>Alt 4: R= {1,2,…, D*NPRBSB} whereas D is the density of CSI-RS in frequency domain</w:t>
            </w:r>
          </w:p>
          <w:p w14:paraId="36245378" w14:textId="77777777" w:rsidR="00E97B30" w:rsidRPr="0003018F" w:rsidRDefault="00E97B30" w:rsidP="00645C98">
            <w:pPr>
              <w:pStyle w:val="NormalWeb"/>
              <w:numPr>
                <w:ilvl w:val="0"/>
                <w:numId w:val="29"/>
              </w:numPr>
              <w:spacing w:before="0" w:beforeAutospacing="0" w:after="0" w:afterAutospacing="0"/>
              <w:rPr>
                <w:rStyle w:val="Strong"/>
                <w:rFonts w:ascii="Times" w:hAnsi="Times" w:cs="Times"/>
                <w:b w:val="0"/>
                <w:bCs w:val="0"/>
                <w:sz w:val="20"/>
                <w:szCs w:val="20"/>
              </w:rPr>
            </w:pPr>
            <w:r w:rsidRPr="0003018F">
              <w:rPr>
                <w:rStyle w:val="Strong"/>
                <w:rFonts w:ascii="Times" w:hAnsi="Times" w:cs="Times"/>
                <w:b w:val="0"/>
                <w:sz w:val="20"/>
                <w:szCs w:val="20"/>
              </w:rPr>
              <w:t xml:space="preserve">FFS: applicable conditions: e.g. </w:t>
            </w:r>
            <w:proofErr w:type="spellStart"/>
            <w:r w:rsidRPr="0003018F">
              <w:rPr>
                <w:rStyle w:val="Strong"/>
                <w:rFonts w:ascii="Times" w:hAnsi="Times" w:cs="Times"/>
                <w:b w:val="0"/>
                <w:sz w:val="20"/>
                <w:szCs w:val="20"/>
              </w:rPr>
              <w:t>W</w:t>
            </w:r>
            <w:r w:rsidRPr="0003018F">
              <w:rPr>
                <w:rStyle w:val="Strong"/>
                <w:rFonts w:ascii="Times" w:hAnsi="Times" w:cs="Times"/>
                <w:b w:val="0"/>
                <w:sz w:val="20"/>
                <w:szCs w:val="20"/>
                <w:vertAlign w:val="subscript"/>
              </w:rPr>
              <w:t>f</w:t>
            </w:r>
            <w:proofErr w:type="spellEnd"/>
            <w:r w:rsidRPr="0003018F">
              <w:rPr>
                <w:rStyle w:val="Strong"/>
                <w:rFonts w:ascii="Times" w:hAnsi="Times" w:cs="Times"/>
                <w:b w:val="0"/>
                <w:sz w:val="20"/>
                <w:szCs w:val="20"/>
              </w:rPr>
              <w:t xml:space="preserve"> turned ON/OFF and/or associated value of M</w:t>
            </w:r>
            <w:r w:rsidRPr="0003018F">
              <w:rPr>
                <w:rStyle w:val="Strong"/>
                <w:rFonts w:ascii="Times" w:hAnsi="Times" w:cs="Times"/>
                <w:b w:val="0"/>
                <w:sz w:val="20"/>
                <w:szCs w:val="20"/>
                <w:vertAlign w:val="subscript"/>
              </w:rPr>
              <w:t>v</w:t>
            </w:r>
          </w:p>
          <w:p w14:paraId="2AA2F564" w14:textId="77777777" w:rsidR="00E97B30" w:rsidRPr="0003018F" w:rsidRDefault="00E97B30" w:rsidP="00645C98">
            <w:pPr>
              <w:pStyle w:val="NormalWeb"/>
              <w:numPr>
                <w:ilvl w:val="0"/>
                <w:numId w:val="29"/>
              </w:numPr>
              <w:spacing w:before="0" w:beforeAutospacing="0" w:after="0" w:afterAutospacing="0"/>
              <w:rPr>
                <w:rFonts w:ascii="Times" w:hAnsi="Times" w:cs="Times"/>
                <w:sz w:val="20"/>
                <w:szCs w:val="20"/>
              </w:rPr>
            </w:pPr>
            <w:r w:rsidRPr="0003018F">
              <w:rPr>
                <w:rStyle w:val="Strong"/>
                <w:rFonts w:ascii="Times" w:hAnsi="Times" w:cs="Times"/>
                <w:b w:val="0"/>
                <w:bCs w:val="0"/>
                <w:sz w:val="20"/>
                <w:szCs w:val="20"/>
              </w:rPr>
              <w:t xml:space="preserve">FFS: Whether this applies when </w:t>
            </w:r>
            <w:proofErr w:type="spellStart"/>
            <w:r w:rsidRPr="0003018F">
              <w:rPr>
                <w:rStyle w:val="Strong"/>
                <w:rFonts w:ascii="Times" w:hAnsi="Times" w:cs="Times"/>
                <w:b w:val="0"/>
                <w:bCs w:val="0"/>
                <w:sz w:val="20"/>
                <w:szCs w:val="20"/>
              </w:rPr>
              <w:t>W</w:t>
            </w:r>
            <w:r w:rsidRPr="0003018F">
              <w:rPr>
                <w:rStyle w:val="Strong"/>
                <w:rFonts w:ascii="Times" w:hAnsi="Times" w:cs="Times"/>
                <w:b w:val="0"/>
                <w:bCs w:val="0"/>
                <w:sz w:val="20"/>
                <w:szCs w:val="20"/>
                <w:vertAlign w:val="subscript"/>
              </w:rPr>
              <w:t>f</w:t>
            </w:r>
            <w:proofErr w:type="spellEnd"/>
            <w:r w:rsidRPr="0003018F">
              <w:rPr>
                <w:rStyle w:val="Strong"/>
                <w:rFonts w:ascii="Times" w:hAnsi="Times" w:cs="Times"/>
                <w:b w:val="0"/>
                <w:bCs w:val="0"/>
                <w:sz w:val="20"/>
                <w:szCs w:val="20"/>
              </w:rPr>
              <w:t xml:space="preserve"> is turned OFF</w:t>
            </w:r>
          </w:p>
          <w:p w14:paraId="48ACCC27"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Style w:val="Strong"/>
                <w:rFonts w:ascii="Times" w:hAnsi="Times" w:cs="Times"/>
                <w:b w:val="0"/>
                <w:sz w:val="20"/>
                <w:szCs w:val="20"/>
              </w:rPr>
              <w:t>Note that “at least for rank 1” does not imply for the support of rank 1 only in Rel-17 or restrictions of supporting/not supporting additional alternatives for higher rank.</w:t>
            </w:r>
          </w:p>
          <w:p w14:paraId="2820D14E" w14:textId="77777777" w:rsidR="00E97B30" w:rsidRPr="0003018F" w:rsidRDefault="00E97B30" w:rsidP="00E97B30">
            <w:pPr>
              <w:rPr>
                <w:rFonts w:ascii="Calibri" w:hAnsi="Calibri" w:cs="Calibri"/>
                <w:color w:val="1F497D"/>
              </w:rPr>
            </w:pPr>
          </w:p>
          <w:p w14:paraId="0E0A6EB6"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4145F9A2" w14:textId="77777777" w:rsidR="00E97B30" w:rsidRPr="0003018F" w:rsidRDefault="00E97B30" w:rsidP="00E97B30">
            <w:pPr>
              <w:pStyle w:val="NormalWeb"/>
              <w:spacing w:before="0" w:beforeAutospacing="0" w:after="0" w:afterAutospacing="0"/>
              <w:rPr>
                <w:rFonts w:ascii="Times" w:hAnsi="Times" w:cs="Times"/>
                <w:sz w:val="20"/>
                <w:szCs w:val="20"/>
              </w:rPr>
            </w:pPr>
            <w:r w:rsidRPr="0003018F">
              <w:rPr>
                <w:rFonts w:ascii="Times" w:hAnsi="Times" w:cs="Times"/>
                <w:sz w:val="20"/>
                <w:szCs w:val="20"/>
              </w:rPr>
              <w:t>For the quantization of W2 coefficient, study following Alternatives with Alt 1 as the baseline:</w:t>
            </w:r>
          </w:p>
          <w:p w14:paraId="34869A90" w14:textId="77777777" w:rsidR="00E97B30" w:rsidRPr="0003018F" w:rsidRDefault="00E97B30" w:rsidP="00645C98">
            <w:pPr>
              <w:pStyle w:val="NormalWeb"/>
              <w:numPr>
                <w:ilvl w:val="0"/>
                <w:numId w:val="30"/>
              </w:numPr>
              <w:spacing w:before="0" w:beforeAutospacing="0" w:after="0" w:afterAutospacing="0"/>
              <w:rPr>
                <w:rFonts w:ascii="Times" w:hAnsi="Times" w:cs="Times"/>
                <w:sz w:val="20"/>
                <w:szCs w:val="20"/>
              </w:rPr>
            </w:pPr>
            <w:r w:rsidRPr="0003018F">
              <w:rPr>
                <w:rFonts w:ascii="Times" w:hAnsi="Times" w:cs="Times"/>
                <w:sz w:val="20"/>
                <w:szCs w:val="20"/>
              </w:rPr>
              <w:t>Alt1: Reusing Rel-16 quantization mechanism for Rank 1 at least, which can be summarized as following:</w:t>
            </w:r>
          </w:p>
          <w:p w14:paraId="2AE45091"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An indicator for the strongest coefficient</w:t>
            </w:r>
          </w:p>
          <w:p w14:paraId="13F3A4BE"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Two polarization-specific reference amplitudes:</w:t>
            </w:r>
          </w:p>
          <w:p w14:paraId="0503CD3E" w14:textId="77777777" w:rsidR="00E97B30" w:rsidRPr="0003018F" w:rsidRDefault="00E97B30" w:rsidP="00645C98">
            <w:pPr>
              <w:pStyle w:val="NormalWeb"/>
              <w:numPr>
                <w:ilvl w:val="2"/>
                <w:numId w:val="30"/>
              </w:numPr>
              <w:spacing w:before="0" w:beforeAutospacing="0" w:after="0" w:afterAutospacing="0"/>
              <w:rPr>
                <w:rFonts w:ascii="Times" w:hAnsi="Times" w:cs="Times"/>
                <w:sz w:val="20"/>
                <w:szCs w:val="20"/>
              </w:rPr>
            </w:pPr>
            <w:r w:rsidRPr="0003018F">
              <w:rPr>
                <w:rFonts w:ascii="Times" w:hAnsi="Times" w:cs="Times"/>
                <w:sz w:val="20"/>
                <w:szCs w:val="20"/>
              </w:rPr>
              <w:t>for the polarization associated with the strongest coefficient, the reference amplitude is not reported</w:t>
            </w:r>
          </w:p>
          <w:p w14:paraId="7DE56A2F" w14:textId="77777777" w:rsidR="00E97B30" w:rsidRPr="0003018F" w:rsidRDefault="00E97B30" w:rsidP="00645C98">
            <w:pPr>
              <w:pStyle w:val="NormalWeb"/>
              <w:numPr>
                <w:ilvl w:val="2"/>
                <w:numId w:val="30"/>
              </w:numPr>
              <w:spacing w:before="0" w:beforeAutospacing="0" w:after="0" w:afterAutospacing="0"/>
              <w:rPr>
                <w:rFonts w:ascii="Times" w:hAnsi="Times" w:cs="Times"/>
                <w:sz w:val="20"/>
                <w:szCs w:val="20"/>
              </w:rPr>
            </w:pPr>
            <w:r w:rsidRPr="0003018F">
              <w:rPr>
                <w:rFonts w:ascii="Times" w:hAnsi="Times" w:cs="Times"/>
                <w:sz w:val="20"/>
                <w:szCs w:val="20"/>
              </w:rPr>
              <w:t>for the other polarization, reference amplitude is quantized to 4 bits</w:t>
            </w:r>
          </w:p>
          <w:p w14:paraId="652782C9"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For coefficients other than the strongest coefficient</w:t>
            </w:r>
          </w:p>
          <w:p w14:paraId="37D140A5" w14:textId="77777777" w:rsidR="00E97B30" w:rsidRPr="0003018F" w:rsidRDefault="00E97B30" w:rsidP="00645C98">
            <w:pPr>
              <w:pStyle w:val="NormalWeb"/>
              <w:numPr>
                <w:ilvl w:val="2"/>
                <w:numId w:val="30"/>
              </w:numPr>
              <w:spacing w:before="0" w:beforeAutospacing="0" w:after="0" w:afterAutospacing="0"/>
              <w:rPr>
                <w:rFonts w:ascii="Times" w:hAnsi="Times" w:cs="Times"/>
                <w:sz w:val="20"/>
                <w:szCs w:val="20"/>
              </w:rPr>
            </w:pPr>
            <w:r w:rsidRPr="0003018F">
              <w:rPr>
                <w:rFonts w:ascii="Times" w:hAnsi="Times" w:cs="Times"/>
                <w:sz w:val="20"/>
                <w:szCs w:val="20"/>
              </w:rPr>
              <w:t>differential amplitude is calculated relative to the associated polarization-specific reference amplitude and quantized to 3 bits</w:t>
            </w:r>
          </w:p>
          <w:p w14:paraId="71A9DBCC" w14:textId="77777777" w:rsidR="00E97B30" w:rsidRPr="0003018F" w:rsidRDefault="00E97B30" w:rsidP="00645C98">
            <w:pPr>
              <w:pStyle w:val="NormalWeb"/>
              <w:numPr>
                <w:ilvl w:val="2"/>
                <w:numId w:val="30"/>
              </w:numPr>
              <w:spacing w:before="0" w:beforeAutospacing="0" w:after="0" w:afterAutospacing="0"/>
              <w:rPr>
                <w:rFonts w:ascii="Times" w:hAnsi="Times" w:cs="Times"/>
                <w:sz w:val="20"/>
                <w:szCs w:val="20"/>
              </w:rPr>
            </w:pPr>
            <w:r w:rsidRPr="0003018F">
              <w:rPr>
                <w:rFonts w:ascii="Times" w:hAnsi="Times" w:cs="Times"/>
                <w:sz w:val="20"/>
                <w:szCs w:val="20"/>
              </w:rPr>
              <w:lastRenderedPageBreak/>
              <w:t>phase is quantized to 16PSK</w:t>
            </w:r>
          </w:p>
          <w:p w14:paraId="1C62037E" w14:textId="77777777" w:rsidR="00E97B30" w:rsidRPr="0003018F" w:rsidRDefault="00E97B30" w:rsidP="00645C98">
            <w:pPr>
              <w:pStyle w:val="NormalWeb"/>
              <w:numPr>
                <w:ilvl w:val="0"/>
                <w:numId w:val="30"/>
              </w:numPr>
              <w:spacing w:before="0" w:beforeAutospacing="0" w:after="0" w:afterAutospacing="0"/>
              <w:rPr>
                <w:rFonts w:ascii="Times" w:hAnsi="Times" w:cs="Times"/>
                <w:sz w:val="20"/>
                <w:szCs w:val="20"/>
              </w:rPr>
            </w:pPr>
            <w:r w:rsidRPr="0003018F">
              <w:rPr>
                <w:rFonts w:ascii="Times" w:hAnsi="Times" w:cs="Times"/>
                <w:sz w:val="20"/>
                <w:szCs w:val="20"/>
              </w:rPr>
              <w:t xml:space="preserve">Alt1-1: the ref amplitude = 0 reserved in R16 can be replaced with a new value, </w:t>
            </w:r>
            <w:r w:rsidRPr="0003018F">
              <w:rPr>
                <w:rStyle w:val="Strong"/>
                <w:rFonts w:ascii="Times" w:hAnsi="Times" w:cs="Times"/>
                <w:b w:val="0"/>
                <w:sz w:val="20"/>
                <w:szCs w:val="20"/>
              </w:rPr>
              <w:t>e.g. (1/2)^(1/8), (1/2)^(3/8)</w:t>
            </w:r>
          </w:p>
          <w:p w14:paraId="772CBF47" w14:textId="77777777" w:rsidR="00E97B30" w:rsidRPr="0003018F" w:rsidRDefault="00E97B30" w:rsidP="00645C98">
            <w:pPr>
              <w:pStyle w:val="NormalWeb"/>
              <w:numPr>
                <w:ilvl w:val="0"/>
                <w:numId w:val="30"/>
              </w:numPr>
              <w:spacing w:before="0" w:beforeAutospacing="0" w:after="0" w:afterAutospacing="0"/>
              <w:rPr>
                <w:rFonts w:ascii="Times" w:hAnsi="Times" w:cs="Times"/>
                <w:sz w:val="20"/>
                <w:szCs w:val="20"/>
              </w:rPr>
            </w:pPr>
            <w:r w:rsidRPr="0003018F">
              <w:rPr>
                <w:rStyle w:val="Strong"/>
                <w:rFonts w:ascii="Times" w:hAnsi="Times" w:cs="Times"/>
                <w:b w:val="0"/>
                <w:sz w:val="20"/>
                <w:szCs w:val="20"/>
              </w:rPr>
              <w:t>Alt2-0</w:t>
            </w:r>
            <w:r w:rsidRPr="0003018F">
              <w:rPr>
                <w:rFonts w:ascii="Times" w:hAnsi="Times" w:cs="Times"/>
                <w:sz w:val="20"/>
                <w:szCs w:val="20"/>
              </w:rPr>
              <w:t xml:space="preserve">: Individual amplitude (e.g. </w:t>
            </w:r>
            <w:r w:rsidRPr="0003018F">
              <w:rPr>
                <w:rStyle w:val="Strong"/>
                <w:rFonts w:ascii="Times" w:hAnsi="Times" w:cs="Times"/>
                <w:b w:val="0"/>
                <w:sz w:val="20"/>
                <w:szCs w:val="20"/>
              </w:rPr>
              <w:t xml:space="preserve">3 or 4 bits with Rel15/16 amplitude codebooks) </w:t>
            </w:r>
            <w:r w:rsidRPr="0003018F">
              <w:rPr>
                <w:rFonts w:ascii="Times" w:hAnsi="Times" w:cs="Times"/>
                <w:sz w:val="20"/>
                <w:szCs w:val="20"/>
              </w:rPr>
              <w:t>and phase (e.g. 16PSK) quantization</w:t>
            </w:r>
            <w:r w:rsidRPr="0003018F">
              <w:rPr>
                <w:rStyle w:val="Strong"/>
                <w:rFonts w:ascii="Times" w:hAnsi="Times" w:cs="Times"/>
                <w:b w:val="0"/>
                <w:sz w:val="20"/>
                <w:szCs w:val="20"/>
              </w:rPr>
              <w:t xml:space="preserve"> </w:t>
            </w:r>
          </w:p>
          <w:p w14:paraId="0AB30414"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 xml:space="preserve">FFS: amplitude codebook is uniform in </w:t>
            </w:r>
            <w:proofErr w:type="spellStart"/>
            <w:r w:rsidRPr="0003018F">
              <w:rPr>
                <w:rFonts w:ascii="Times" w:hAnsi="Times" w:cs="Times"/>
                <w:sz w:val="20"/>
                <w:szCs w:val="20"/>
              </w:rPr>
              <w:t>db</w:t>
            </w:r>
            <w:proofErr w:type="spellEnd"/>
            <w:r w:rsidRPr="0003018F">
              <w:rPr>
                <w:rFonts w:ascii="Times" w:hAnsi="Times" w:cs="Times"/>
                <w:sz w:val="20"/>
                <w:szCs w:val="20"/>
              </w:rPr>
              <w:t xml:space="preserve"> or linear scale</w:t>
            </w:r>
          </w:p>
          <w:p w14:paraId="10B01B5B"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Style w:val="Strong"/>
                <w:rFonts w:ascii="Times" w:hAnsi="Times" w:cs="Times"/>
                <w:b w:val="0"/>
                <w:sz w:val="20"/>
                <w:szCs w:val="20"/>
              </w:rPr>
              <w:t>FFS: support a strongest coefficient indicator, and individual quantization for other non-zero coefficients.</w:t>
            </w:r>
          </w:p>
          <w:p w14:paraId="4F162C5A" w14:textId="77777777" w:rsidR="00E97B30" w:rsidRPr="0003018F" w:rsidRDefault="00E97B30" w:rsidP="00645C98">
            <w:pPr>
              <w:pStyle w:val="NormalWeb"/>
              <w:numPr>
                <w:ilvl w:val="0"/>
                <w:numId w:val="30"/>
              </w:numPr>
              <w:spacing w:before="0" w:beforeAutospacing="0" w:after="0" w:afterAutospacing="0"/>
              <w:rPr>
                <w:rFonts w:ascii="Times" w:hAnsi="Times" w:cs="Times"/>
                <w:sz w:val="20"/>
                <w:szCs w:val="20"/>
              </w:rPr>
            </w:pPr>
            <w:r w:rsidRPr="0003018F">
              <w:rPr>
                <w:rFonts w:ascii="Times" w:hAnsi="Times" w:cs="Times"/>
                <w:sz w:val="20"/>
                <w:szCs w:val="20"/>
              </w:rPr>
              <w:t>Alt2-1: ref amp (e.g. 4 bits), Individual amplitude (e.g. 3 bits) and phase (e.g. 16PSK) quantization for each non-zero coefficient</w:t>
            </w:r>
          </w:p>
          <w:p w14:paraId="20B05EAD"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 xml:space="preserve">FFS: amplitude codebook is uniform in </w:t>
            </w:r>
            <w:proofErr w:type="spellStart"/>
            <w:r w:rsidRPr="0003018F">
              <w:rPr>
                <w:rFonts w:ascii="Times" w:hAnsi="Times" w:cs="Times"/>
                <w:sz w:val="20"/>
                <w:szCs w:val="20"/>
              </w:rPr>
              <w:t>db</w:t>
            </w:r>
            <w:proofErr w:type="spellEnd"/>
            <w:r w:rsidRPr="0003018F">
              <w:rPr>
                <w:rFonts w:ascii="Times" w:hAnsi="Times" w:cs="Times"/>
                <w:sz w:val="20"/>
                <w:szCs w:val="20"/>
              </w:rPr>
              <w:t xml:space="preserve"> or linear scale</w:t>
            </w:r>
          </w:p>
          <w:p w14:paraId="292CCE7E" w14:textId="77777777" w:rsidR="00E97B30" w:rsidRPr="0003018F" w:rsidRDefault="00E97B30" w:rsidP="00645C98">
            <w:pPr>
              <w:pStyle w:val="NormalWeb"/>
              <w:numPr>
                <w:ilvl w:val="1"/>
                <w:numId w:val="30"/>
              </w:numPr>
              <w:spacing w:before="0" w:beforeAutospacing="0" w:after="0" w:afterAutospacing="0"/>
              <w:rPr>
                <w:rFonts w:ascii="Times" w:hAnsi="Times" w:cs="Times"/>
                <w:sz w:val="20"/>
                <w:szCs w:val="20"/>
              </w:rPr>
            </w:pPr>
            <w:r w:rsidRPr="0003018F">
              <w:rPr>
                <w:rFonts w:ascii="Times" w:hAnsi="Times" w:cs="Times"/>
                <w:sz w:val="20"/>
                <w:szCs w:val="20"/>
              </w:rPr>
              <w:t>FFS: reference amplitude is polarization specific or polarization common, and corresponding codebook</w:t>
            </w:r>
          </w:p>
          <w:p w14:paraId="36FA81BB" w14:textId="77777777" w:rsidR="00E97B30" w:rsidRPr="0003018F" w:rsidRDefault="00E97B30" w:rsidP="00645C98">
            <w:pPr>
              <w:pStyle w:val="NormalWeb"/>
              <w:numPr>
                <w:ilvl w:val="0"/>
                <w:numId w:val="30"/>
              </w:numPr>
              <w:spacing w:before="0" w:beforeAutospacing="0" w:after="0" w:afterAutospacing="0"/>
              <w:rPr>
                <w:rFonts w:ascii="Times" w:hAnsi="Times" w:cs="Times"/>
                <w:sz w:val="20"/>
                <w:szCs w:val="20"/>
              </w:rPr>
            </w:pPr>
            <w:r w:rsidRPr="0003018F">
              <w:rPr>
                <w:rFonts w:ascii="Times" w:hAnsi="Times" w:cs="Times"/>
                <w:sz w:val="20"/>
                <w:szCs w:val="20"/>
              </w:rPr>
              <w:t>Note: Other quantization schemes or enhancement on top of Alt 1 or Alt 2 are not precluded.</w:t>
            </w:r>
          </w:p>
          <w:p w14:paraId="434FA120" w14:textId="77777777" w:rsidR="00E97B30" w:rsidRPr="0003018F" w:rsidRDefault="00E97B30" w:rsidP="00E97B30">
            <w:pPr>
              <w:rPr>
                <w:rFonts w:cs="Times"/>
              </w:rPr>
            </w:pPr>
          </w:p>
          <w:p w14:paraId="60E51952" w14:textId="77777777" w:rsidR="00E97B30" w:rsidRPr="0003018F" w:rsidRDefault="00E97B30" w:rsidP="00E97B30">
            <w:pPr>
              <w:pStyle w:val="NormalWeb"/>
              <w:spacing w:before="0" w:beforeAutospacing="0" w:after="0" w:afterAutospacing="0"/>
              <w:rPr>
                <w:rStyle w:val="Strong"/>
                <w:rFonts w:ascii="Times" w:hAnsi="Times" w:cs="Times"/>
                <w:sz w:val="20"/>
                <w:szCs w:val="20"/>
                <w:highlight w:val="green"/>
              </w:rPr>
            </w:pPr>
            <w:r w:rsidRPr="0003018F">
              <w:rPr>
                <w:rStyle w:val="Strong"/>
                <w:rFonts w:ascii="Times" w:hAnsi="Times" w:cs="Times"/>
                <w:sz w:val="20"/>
                <w:szCs w:val="20"/>
                <w:highlight w:val="green"/>
              </w:rPr>
              <w:t xml:space="preserve">Agreement </w:t>
            </w:r>
          </w:p>
          <w:p w14:paraId="500950AE" w14:textId="77777777" w:rsidR="00E97B30" w:rsidRPr="0003018F" w:rsidRDefault="00E97B30" w:rsidP="00024E52">
            <w:pPr>
              <w:pStyle w:val="NormalWeb"/>
              <w:spacing w:before="0" w:beforeAutospacing="0" w:after="0" w:afterAutospacing="0"/>
              <w:ind w:left="0" w:firstLine="0"/>
              <w:rPr>
                <w:rFonts w:ascii="Times" w:hAnsi="Times" w:cs="Times"/>
                <w:sz w:val="20"/>
                <w:szCs w:val="20"/>
              </w:rPr>
            </w:pPr>
            <w:r w:rsidRPr="0003018F">
              <w:rPr>
                <w:rFonts w:ascii="Times" w:hAnsi="Times" w:cs="Times"/>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52205618" w14:textId="0471FDD7" w:rsidR="00E97B30" w:rsidRPr="0003018F" w:rsidRDefault="00E97B30" w:rsidP="00645C98">
            <w:pPr>
              <w:pStyle w:val="NormalWeb"/>
              <w:numPr>
                <w:ilvl w:val="0"/>
                <w:numId w:val="31"/>
              </w:numPr>
              <w:spacing w:before="0" w:beforeAutospacing="0" w:after="0" w:afterAutospacing="0"/>
              <w:rPr>
                <w:rFonts w:ascii="Times" w:hAnsi="Times" w:cs="Times"/>
                <w:sz w:val="20"/>
                <w:szCs w:val="20"/>
              </w:rPr>
            </w:pPr>
            <w:r w:rsidRPr="0003018F">
              <w:rPr>
                <w:rFonts w:ascii="Times" w:hAnsi="Times" w:cs="Times"/>
                <w:sz w:val="20"/>
                <w:szCs w:val="20"/>
              </w:rPr>
              <w:t>If there is no consensus in RAN1#105e, Option 0 is by default.</w:t>
            </w:r>
          </w:p>
        </w:tc>
      </w:tr>
    </w:tbl>
    <w:p w14:paraId="27E81D30" w14:textId="77777777" w:rsidR="002140DA" w:rsidRPr="0003018F" w:rsidRDefault="002140DA" w:rsidP="001A676E">
      <w:pPr>
        <w:spacing w:after="0"/>
        <w:ind w:left="0" w:firstLine="0"/>
      </w:pPr>
    </w:p>
    <w:p w14:paraId="7A190854" w14:textId="4A801A2A" w:rsidR="007E2A3E" w:rsidRPr="0003018F" w:rsidRDefault="00712ED5" w:rsidP="007E2A3E">
      <w:pPr>
        <w:pStyle w:val="Heading2"/>
        <w:rPr>
          <w:lang w:val="en-US"/>
        </w:rPr>
      </w:pPr>
      <w:r w:rsidRPr="0003018F">
        <w:rPr>
          <w:lang w:val="en-US"/>
        </w:rPr>
        <w:t>Reciprocity</w:t>
      </w:r>
      <w:r w:rsidR="00B212A9" w:rsidRPr="0003018F">
        <w:rPr>
          <w:lang w:val="en-US"/>
        </w:rPr>
        <w:t xml:space="preserve">-based </w:t>
      </w:r>
      <w:r w:rsidRPr="0003018F">
        <w:rPr>
          <w:lang w:val="en-US"/>
        </w:rPr>
        <w:t xml:space="preserve">codebook </w:t>
      </w:r>
      <w:r w:rsidR="00B212A9" w:rsidRPr="0003018F">
        <w:rPr>
          <w:lang w:val="en-US"/>
        </w:rPr>
        <w:t>s</w:t>
      </w:r>
      <w:r w:rsidRPr="0003018F">
        <w:rPr>
          <w:lang w:val="en-US"/>
        </w:rPr>
        <w:t>tructure</w:t>
      </w:r>
    </w:p>
    <w:p w14:paraId="47C06481" w14:textId="6A6C6F9A" w:rsidR="009177E7" w:rsidRPr="0003018F" w:rsidRDefault="009177E7" w:rsidP="00A3504A">
      <w:pPr>
        <w:ind w:left="0" w:firstLine="0"/>
      </w:pPr>
      <w:r w:rsidRPr="0003018F">
        <w:t>In RAN1#104-e</w:t>
      </w:r>
      <w:r w:rsidR="00800FB7" w:rsidRPr="0003018F">
        <w:t xml:space="preserve"> </w:t>
      </w:r>
      <w:sdt>
        <w:sdtPr>
          <w:id w:val="29222562"/>
          <w:citation/>
        </w:sdtPr>
        <w:sdtEndPr/>
        <w:sdtContent>
          <w:r w:rsidR="00800FB7" w:rsidRPr="0003018F">
            <w:fldChar w:fldCharType="begin"/>
          </w:r>
          <w:r w:rsidR="00800FB7" w:rsidRPr="0003018F">
            <w:instrText xml:space="preserve"> CITATION RAN104 \l 1033 </w:instrText>
          </w:r>
          <w:r w:rsidR="00800FB7" w:rsidRPr="0003018F">
            <w:fldChar w:fldCharType="separate"/>
          </w:r>
          <w:r w:rsidR="00C57BC0">
            <w:rPr>
              <w:noProof/>
            </w:rPr>
            <w:t>[2]</w:t>
          </w:r>
          <w:r w:rsidR="00800FB7" w:rsidRPr="0003018F">
            <w:fldChar w:fldCharType="end"/>
          </w:r>
        </w:sdtContent>
      </w:sdt>
      <w:r w:rsidRPr="0003018F">
        <w:t xml:space="preserve">, it was agreed that the Rel. 17 port-selection codebook would follow a similar structure to that of Rel. 16 Type-II port-selection codebook, with a DFT-based frequency compression matrix </w:t>
      </w:r>
      <w:proofErr w:type="spellStart"/>
      <w:r w:rsidRPr="0003018F">
        <w:rPr>
          <w:i/>
          <w:iCs/>
        </w:rPr>
        <w:t>W</w:t>
      </w:r>
      <w:r w:rsidRPr="0003018F">
        <w:rPr>
          <w:i/>
          <w:iCs/>
          <w:vertAlign w:val="subscript"/>
        </w:rPr>
        <w:t>f</w:t>
      </w:r>
      <w:proofErr w:type="spellEnd"/>
      <w:r w:rsidRPr="0003018F">
        <w:t xml:space="preserve">. Note that when </w:t>
      </w:r>
      <w:r w:rsidRPr="0003018F">
        <w:rPr>
          <w:i/>
          <w:iCs/>
        </w:rPr>
        <w:t>M</w:t>
      </w:r>
      <w:r w:rsidRPr="0003018F">
        <w:t xml:space="preserve">=1, i.e., the frequency compression matrix </w:t>
      </w:r>
      <w:proofErr w:type="spellStart"/>
      <w:r w:rsidRPr="0003018F">
        <w:rPr>
          <w:i/>
          <w:iCs/>
        </w:rPr>
        <w:t>W</w:t>
      </w:r>
      <w:r w:rsidRPr="0003018F">
        <w:rPr>
          <w:i/>
          <w:iCs/>
          <w:vertAlign w:val="subscript"/>
        </w:rPr>
        <w:t>f</w:t>
      </w:r>
      <w:proofErr w:type="spellEnd"/>
      <w:r w:rsidRPr="0003018F">
        <w:t xml:space="preserve"> collapses to a scaled all-ones vector of length </w:t>
      </w:r>
      <w:r w:rsidRPr="0003018F">
        <w:rPr>
          <w:i/>
          <w:iCs/>
        </w:rPr>
        <w:t>N</w:t>
      </w:r>
      <w:r w:rsidRPr="0003018F">
        <w:rPr>
          <w:vertAlign w:val="subscript"/>
        </w:rPr>
        <w:t>3</w:t>
      </w:r>
      <w:r w:rsidRPr="0003018F">
        <w:t xml:space="preserve">. Hence, </w:t>
      </w:r>
      <w:r w:rsidR="00722E2F" w:rsidRPr="0003018F">
        <w:t xml:space="preserve">including </w:t>
      </w:r>
      <w:r w:rsidRPr="0003018F">
        <w:t xml:space="preserve">special considerations for the case where </w:t>
      </w:r>
      <w:r w:rsidRPr="0003018F">
        <w:rPr>
          <w:i/>
          <w:iCs/>
        </w:rPr>
        <w:t>M</w:t>
      </w:r>
      <w:r w:rsidRPr="0003018F">
        <w:t xml:space="preserve">=1, e.g., turning off </w:t>
      </w:r>
      <w:proofErr w:type="spellStart"/>
      <w:r w:rsidRPr="0003018F">
        <w:rPr>
          <w:i/>
          <w:iCs/>
        </w:rPr>
        <w:t>W</w:t>
      </w:r>
      <w:r w:rsidRPr="0003018F">
        <w:rPr>
          <w:i/>
          <w:iCs/>
          <w:vertAlign w:val="subscript"/>
        </w:rPr>
        <w:t>f</w:t>
      </w:r>
      <w:proofErr w:type="spellEnd"/>
      <w:r w:rsidRPr="0003018F">
        <w:t xml:space="preserve"> by gNB, </w:t>
      </w:r>
      <w:r w:rsidR="00722E2F" w:rsidRPr="0003018F">
        <w:t>is redundant</w:t>
      </w:r>
      <w:r w:rsidRPr="0003018F">
        <w:t xml:space="preserve"> and may be confusing</w:t>
      </w:r>
      <w:r w:rsidR="00722E2F" w:rsidRPr="0003018F">
        <w:t xml:space="preserve">. In light of that, the current format of the codebook structure (which includes the DFT-based frequency compression matrix </w:t>
      </w:r>
      <w:proofErr w:type="spellStart"/>
      <w:r w:rsidR="00722E2F" w:rsidRPr="0003018F">
        <w:rPr>
          <w:i/>
          <w:iCs/>
        </w:rPr>
        <w:t>W</w:t>
      </w:r>
      <w:r w:rsidR="00722E2F" w:rsidRPr="0003018F">
        <w:rPr>
          <w:i/>
          <w:iCs/>
          <w:vertAlign w:val="subscript"/>
        </w:rPr>
        <w:t>f</w:t>
      </w:r>
      <w:proofErr w:type="spellEnd"/>
      <w:r w:rsidR="00722E2F" w:rsidRPr="0003018F">
        <w:t xml:space="preserve">) suffices to represent the codebook for a generic value of </w:t>
      </w:r>
      <w:r w:rsidR="00722E2F" w:rsidRPr="0003018F">
        <w:rPr>
          <w:i/>
          <w:iCs/>
        </w:rPr>
        <w:t>M</w:t>
      </w:r>
      <w:r w:rsidR="00722E2F" w:rsidRPr="0003018F">
        <w:t xml:space="preserve">≥1, and hence no further discussion is necessary. </w:t>
      </w:r>
    </w:p>
    <w:p w14:paraId="436F7CE3" w14:textId="74A4E126" w:rsidR="00EB3E12" w:rsidRPr="0003018F" w:rsidRDefault="00A3504A" w:rsidP="00EB3E12">
      <w:pPr>
        <w:pStyle w:val="Observation"/>
        <w:ind w:left="1699" w:hanging="1699"/>
        <w:rPr>
          <w:rFonts w:eastAsiaTheme="minorEastAsia"/>
        </w:rPr>
      </w:pPr>
      <w:r w:rsidRPr="0003018F">
        <w:t xml:space="preserve">The </w:t>
      </w:r>
      <w:r w:rsidR="00C66835" w:rsidRPr="0003018F">
        <w:t xml:space="preserve">Rel. 17 codebook structure </w:t>
      </w:r>
      <w:r w:rsidR="00C66835" w:rsidRPr="0003018F">
        <w:rPr>
          <w:i/>
        </w:rPr>
        <w:t>W</w:t>
      </w:r>
      <w:r w:rsidR="00C66835" w:rsidRPr="0003018F">
        <w:rPr>
          <w:iCs/>
        </w:rPr>
        <w:t>=</w:t>
      </w:r>
      <w:r w:rsidR="00C66835" w:rsidRPr="0003018F">
        <w:rPr>
          <w:i/>
        </w:rPr>
        <w:t>W</w:t>
      </w:r>
      <w:r w:rsidR="00C66835" w:rsidRPr="0003018F">
        <w:rPr>
          <w:iCs/>
          <w:vertAlign w:val="subscript"/>
        </w:rPr>
        <w:t>1</w:t>
      </w:r>
      <w:r w:rsidR="00C66835" w:rsidRPr="0003018F">
        <w:rPr>
          <w:i/>
        </w:rPr>
        <w:t>W</w:t>
      </w:r>
      <w:r w:rsidR="00C66835" w:rsidRPr="0003018F">
        <w:rPr>
          <w:iCs/>
          <w:vertAlign w:val="subscript"/>
        </w:rPr>
        <w:t>2</w:t>
      </w:r>
      <w:r w:rsidR="00C66835" w:rsidRPr="0003018F">
        <w:rPr>
          <w:i/>
        </w:rPr>
        <w:t>W</w:t>
      </w:r>
      <w:r w:rsidR="00C66835" w:rsidRPr="0003018F">
        <w:rPr>
          <w:iCs/>
          <w:vertAlign w:val="subscript"/>
        </w:rPr>
        <w:t>f</w:t>
      </w:r>
      <w:r w:rsidR="00C66835" w:rsidRPr="0003018F">
        <w:rPr>
          <w:iCs/>
          <w:vertAlign w:val="superscript"/>
        </w:rPr>
        <w:t>H</w:t>
      </w:r>
      <w:r w:rsidR="00C66835" w:rsidRPr="0003018F">
        <w:t xml:space="preserve"> </w:t>
      </w:r>
      <w:r w:rsidR="00722E2F" w:rsidRPr="0003018F">
        <w:t>agreed</w:t>
      </w:r>
      <w:r w:rsidR="00C66835" w:rsidRPr="0003018F">
        <w:t xml:space="preserve"> in RAN1#104-e</w:t>
      </w:r>
      <w:r w:rsidR="00722E2F" w:rsidRPr="0003018F">
        <w:t xml:space="preserve"> is generic </w:t>
      </w:r>
      <w:r w:rsidR="00C66835" w:rsidRPr="0003018F">
        <w:t xml:space="preserve">and can support </w:t>
      </w:r>
      <w:r w:rsidR="00722E2F" w:rsidRPr="0003018F">
        <w:t>different</w:t>
      </w:r>
      <w:r w:rsidR="00C66835" w:rsidRPr="0003018F">
        <w:t xml:space="preserve"> frequency compression parameter</w:t>
      </w:r>
      <w:r w:rsidR="00722E2F" w:rsidRPr="0003018F">
        <w:t xml:space="preserve"> values </w:t>
      </w:r>
      <w:r w:rsidR="00722E2F" w:rsidRPr="0003018F">
        <w:rPr>
          <w:i/>
          <w:iCs/>
        </w:rPr>
        <w:t>M</w:t>
      </w:r>
      <w:r w:rsidR="00722E2F" w:rsidRPr="0003018F">
        <w:t>≥1</w:t>
      </w:r>
    </w:p>
    <w:p w14:paraId="0F27451B" w14:textId="5D03C4E1" w:rsidR="00EB3E12" w:rsidRPr="0003018F" w:rsidRDefault="00C66835" w:rsidP="00EB3E12">
      <w:pPr>
        <w:pStyle w:val="Proposal"/>
        <w:tabs>
          <w:tab w:val="clear" w:pos="2024"/>
        </w:tabs>
        <w:ind w:left="1701" w:hanging="1701"/>
      </w:pPr>
      <w:r w:rsidRPr="0003018F">
        <w:t>No further modification is necessary on the Rel. 17 codebook structure</w:t>
      </w:r>
    </w:p>
    <w:p w14:paraId="6CF38339" w14:textId="596E7211" w:rsidR="004658E7" w:rsidRPr="0003018F" w:rsidRDefault="00744212" w:rsidP="004658E7">
      <w:pPr>
        <w:ind w:left="0" w:firstLine="0"/>
        <w:rPr>
          <w:b/>
          <w:bCs/>
        </w:rPr>
      </w:pPr>
      <w:r w:rsidRPr="0003018F">
        <w:t xml:space="preserve">FDD channel reciprocity can be exploited to </w:t>
      </w:r>
      <w:r w:rsidR="00800FB7" w:rsidRPr="0003018F">
        <w:t xml:space="preserve">optimize </w:t>
      </w:r>
      <w:r w:rsidRPr="0003018F">
        <w:t>both</w:t>
      </w:r>
      <w:r w:rsidR="00800FB7" w:rsidRPr="0003018F">
        <w:t xml:space="preserve"> the</w:t>
      </w:r>
      <w:r w:rsidRPr="0003018F">
        <w:t xml:space="preserve"> spatial and frequency beamforming </w:t>
      </w:r>
      <w:r w:rsidR="00800FB7" w:rsidRPr="0003018F">
        <w:t>of the CSI-RS, such that the channel corresponding to the beamformed CSI-RSs has a</w:t>
      </w:r>
      <w:r w:rsidRPr="0003018F">
        <w:t xml:space="preserve"> flat channel response, i.e.,</w:t>
      </w:r>
      <w:r w:rsidR="00800FB7" w:rsidRPr="0003018F">
        <w:t xml:space="preserve"> the channel would be characterized with a single dominant tap in the delay domain</w:t>
      </w:r>
      <w:r w:rsidRPr="0003018F">
        <w:t xml:space="preserve"> </w:t>
      </w:r>
      <w:r w:rsidR="00800FB7" w:rsidRPr="0003018F">
        <w:t xml:space="preserve">for each beamformed spatial dimension. In such case, </w:t>
      </w:r>
      <w:r w:rsidRPr="0003018F">
        <w:t>a</w:t>
      </w:r>
      <w:r w:rsidR="00800FB7" w:rsidRPr="0003018F">
        <w:t xml:space="preserve"> Rel. 16 Type-II like</w:t>
      </w:r>
      <w:r w:rsidRPr="0003018F">
        <w:t xml:space="preserve"> codebook with </w:t>
      </w:r>
      <w:r w:rsidRPr="0003018F">
        <w:rPr>
          <w:i/>
          <w:iCs/>
        </w:rPr>
        <w:t>M</w:t>
      </w:r>
      <w:r w:rsidRPr="0003018F">
        <w:t>=1 (</w:t>
      </w:r>
      <w:r w:rsidR="00800FB7" w:rsidRPr="0003018F">
        <w:t xml:space="preserve">which resembles a wideband </w:t>
      </w:r>
      <w:r w:rsidRPr="0003018F">
        <w:t xml:space="preserve">codebook) would </w:t>
      </w:r>
      <w:r w:rsidR="0049056F" w:rsidRPr="0003018F">
        <w:t>realize</w:t>
      </w:r>
      <w:r w:rsidR="004658E7" w:rsidRPr="0003018F">
        <w:t xml:space="preserve"> most</w:t>
      </w:r>
      <w:r w:rsidR="0049056F" w:rsidRPr="0003018F">
        <w:t xml:space="preserve"> the performance </w:t>
      </w:r>
      <w:r w:rsidR="004658E7" w:rsidRPr="0003018F">
        <w:t>of</w:t>
      </w:r>
      <w:r w:rsidR="0049056F" w:rsidRPr="0003018F">
        <w:t xml:space="preserve"> </w:t>
      </w:r>
      <w:r w:rsidR="004658E7" w:rsidRPr="0003018F">
        <w:t xml:space="preserve"> sub-band based </w:t>
      </w:r>
      <w:r w:rsidR="0049056F" w:rsidRPr="0003018F">
        <w:t>CSI reporting.</w:t>
      </w:r>
      <w:r w:rsidR="004658E7" w:rsidRPr="0003018F">
        <w:t xml:space="preserve"> In more detail, </w:t>
      </w:r>
      <w:r w:rsidR="00800FB7" w:rsidRPr="0003018F">
        <w:t>starting from a</w:t>
      </w:r>
      <w:r w:rsidR="004658E7" w:rsidRPr="0003018F">
        <w:t xml:space="preserve"> Rel. 16</w:t>
      </w:r>
      <w:r w:rsidR="00800FB7" w:rsidRPr="0003018F">
        <w:t xml:space="preserve"> Type-II</w:t>
      </w:r>
      <w:r w:rsidR="004658E7" w:rsidRPr="0003018F">
        <w:t xml:space="preserve"> port selection codebook, the design of the CSI-RS beamforming matrix </w:t>
      </w:r>
      <w:r w:rsidR="004658E7" w:rsidRPr="0003018F">
        <w:rPr>
          <w:i/>
          <w:iCs/>
        </w:rPr>
        <w:t>G(n)</w:t>
      </w:r>
      <w:r w:rsidR="004658E7" w:rsidRPr="0003018F">
        <w:t xml:space="preserve"> is</w:t>
      </w:r>
      <w:r w:rsidR="00800FB7" w:rsidRPr="0003018F">
        <w:t xml:space="preserve"> transparent</w:t>
      </w:r>
      <w:r w:rsidR="004658E7" w:rsidRPr="0003018F">
        <w:t xml:space="preserve">. Assume a simplified model with a single antenna port at the UE and a ULA of </w:t>
      </w:r>
      <w:r w:rsidR="004658E7" w:rsidRPr="0003018F">
        <w:rPr>
          <w:i/>
          <w:iCs/>
        </w:rPr>
        <w:t>M</w:t>
      </w:r>
      <w:r w:rsidR="001717BC" w:rsidRPr="001717BC">
        <w:rPr>
          <w:i/>
          <w:iCs/>
          <w:vertAlign w:val="subscript"/>
        </w:rPr>
        <w:t>t</w:t>
      </w:r>
      <w:r w:rsidR="004658E7" w:rsidRPr="0003018F">
        <w:t xml:space="preserve"> antennas with spacing </w:t>
      </w:r>
      <w:r w:rsidR="004658E7" w:rsidRPr="0003018F">
        <w:rPr>
          <w:i/>
          <w:iCs/>
        </w:rPr>
        <w:t>d</w:t>
      </w:r>
      <w:r w:rsidR="004658E7" w:rsidRPr="0003018F">
        <w:t xml:space="preserve"> at the gNB, and wavelength </w:t>
      </w:r>
      <m:oMath>
        <m:r>
          <w:rPr>
            <w:rFonts w:ascii="Cambria Math" w:hAnsi="Cambria Math"/>
            <w:lang w:bidi="ar-EG"/>
          </w:rPr>
          <m:t>λ</m:t>
        </m:r>
      </m:oMath>
      <w:r w:rsidR="004658E7" w:rsidRPr="0003018F">
        <w:rPr>
          <w:lang w:bidi="ar-EG"/>
        </w:rPr>
        <w:t>,</w:t>
      </w:r>
      <w:r w:rsidR="004658E7" w:rsidRPr="0003018F">
        <w:t xml:space="preserve"> the UL and DL channel models with duplexing distance of </w:t>
      </w:r>
      <w:r w:rsidR="004658E7" w:rsidRPr="0003018F">
        <w:rPr>
          <w:i/>
          <w:iCs/>
        </w:rPr>
        <w:t>∆F</w:t>
      </w:r>
      <w:r w:rsidR="004658E7" w:rsidRPr="0003018F">
        <w:t xml:space="preserve"> for sub-band </w:t>
      </w:r>
      <w:r w:rsidR="004658E7" w:rsidRPr="0003018F">
        <w:rPr>
          <w:i/>
          <w:iCs/>
        </w:rPr>
        <w:t>n</w:t>
      </w:r>
      <w:r w:rsidR="004658E7" w:rsidRPr="0003018F">
        <w:t xml:space="preserve"> can be rewritten as</w:t>
      </w:r>
    </w:p>
    <w:p w14:paraId="54FE04D6" w14:textId="547D276E" w:rsidR="004658E7" w:rsidRPr="00E620E3" w:rsidRDefault="00230822"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j2πn∆f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j2πm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00C6B92" w14:textId="1881C07F" w:rsidR="004658E7" w:rsidRPr="00E620E3" w:rsidRDefault="00230822"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j2πn∆f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j2πm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787941B" w14:textId="5D22C683" w:rsidR="004658E7" w:rsidRPr="0003018F" w:rsidRDefault="004658E7" w:rsidP="004658E7">
      <w:pPr>
        <w:ind w:left="0" w:firstLine="0"/>
        <w:rPr>
          <w:lang w:bidi="ar-EG"/>
        </w:rPr>
      </w:pPr>
      <w:r w:rsidRPr="0003018F">
        <w:rPr>
          <w:lang w:bidi="ar-EG"/>
        </w:rPr>
        <w:t xml:space="preserve">where </w:t>
      </w:r>
      <w:r w:rsidRPr="0003018F">
        <w:rPr>
          <w:i/>
          <w:iCs/>
          <w:lang w:bidi="ar-EG"/>
        </w:rPr>
        <w:t>P</w:t>
      </w:r>
      <w:r w:rsidRPr="0003018F">
        <w:rPr>
          <w:lang w:bidi="ar-EG"/>
        </w:rPr>
        <w:t xml:space="preserve"> is the number of paths,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03018F">
        <w:rPr>
          <w:lang w:bidi="ar-EG"/>
        </w:rPr>
        <w:t xml:space="preserve"> are the complex gains for path </w:t>
      </w:r>
      <w:r w:rsidRPr="0003018F">
        <w:rPr>
          <w:i/>
          <w:iCs/>
          <w:lang w:bidi="ar-EG"/>
        </w:rPr>
        <w:t xml:space="preserve">p </w:t>
      </w:r>
      <w:r w:rsidRPr="0003018F">
        <w:rPr>
          <w:lang w:bidi="ar-EG"/>
        </w:rPr>
        <w:t xml:space="preserve">in UL and DL channels, respectively, and </w:t>
      </w:r>
      <w:r w:rsidRPr="0003018F">
        <w:rPr>
          <w:i/>
          <w:iCs/>
          <w:lang w:bidi="ar-EG"/>
        </w:rPr>
        <w:t xml:space="preserve">m </w:t>
      </w:r>
      <w:r w:rsidRPr="0003018F">
        <w:rPr>
          <w:lang w:bidi="ar-EG"/>
        </w:rPr>
        <w:t>is the gNB antenna port index.</w:t>
      </w:r>
      <w:r w:rsidRPr="0003018F">
        <w:rPr>
          <w:b/>
          <w:bCs/>
          <w:lang w:bidi="ar-EG"/>
        </w:rPr>
        <w:t xml:space="preserve"> </w:t>
      </w:r>
      <w:proofErr w:type="spellStart"/>
      <w:r w:rsidRPr="0003018F">
        <w:rPr>
          <w:rFonts w:eastAsiaTheme="minorEastAsia" w:cstheme="minorHAnsi"/>
          <w:i/>
          <w:iCs/>
          <w:lang w:bidi="ar-EG"/>
        </w:rPr>
        <w:t>τ</w:t>
      </w:r>
      <w:r w:rsidRPr="0003018F">
        <w:rPr>
          <w:rFonts w:ascii="Cambria Math" w:eastAsiaTheme="minorEastAsia" w:hAnsi="Cambria Math"/>
          <w:vertAlign w:val="subscript"/>
          <w:lang w:bidi="ar-EG"/>
        </w:rPr>
        <w:t>p</w:t>
      </w:r>
      <w:proofErr w:type="spellEnd"/>
      <w:r w:rsidRPr="0003018F">
        <w:rPr>
          <w:rFonts w:eastAsiaTheme="minorEastAsia"/>
          <w:lang w:bidi="ar-EG"/>
        </w:rPr>
        <w:t xml:space="preserve">, </w:t>
      </w:r>
      <w:proofErr w:type="spellStart"/>
      <w:r w:rsidRPr="0003018F">
        <w:rPr>
          <w:rFonts w:cstheme="minorHAnsi"/>
          <w:i/>
          <w:iCs/>
          <w:lang w:bidi="ar-EG"/>
        </w:rPr>
        <w:t>θ</w:t>
      </w:r>
      <w:r w:rsidRPr="0003018F">
        <w:rPr>
          <w:rFonts w:ascii="Cambria Math" w:hAnsi="Cambria Math"/>
          <w:i/>
          <w:iCs/>
          <w:vertAlign w:val="subscript"/>
          <w:lang w:bidi="ar-EG"/>
        </w:rPr>
        <w:t>p</w:t>
      </w:r>
      <w:proofErr w:type="spellEnd"/>
      <w:r w:rsidRPr="0003018F">
        <w:rPr>
          <w:rFonts w:eastAsiaTheme="minorEastAsia"/>
          <w:lang w:bidi="ar-EG"/>
        </w:rPr>
        <w:t xml:space="preserve"> </w:t>
      </w:r>
      <w:r w:rsidRPr="0003018F">
        <w:rPr>
          <w:rFonts w:ascii="Cambria Math" w:hAnsi="Cambria Math"/>
          <w:lang w:bidi="ar-EG"/>
        </w:rPr>
        <w:t xml:space="preserve">are </w:t>
      </w:r>
      <w:r w:rsidRPr="0003018F">
        <w:rPr>
          <w:rFonts w:eastAsiaTheme="minorEastAsia"/>
          <w:lang w:bidi="ar-EG"/>
        </w:rPr>
        <w:t xml:space="preserve">the delay and </w:t>
      </w:r>
      <w:proofErr w:type="spellStart"/>
      <w:r w:rsidRPr="0003018F">
        <w:rPr>
          <w:rFonts w:eastAsiaTheme="minorEastAsia"/>
          <w:lang w:bidi="ar-EG"/>
        </w:rPr>
        <w:t>AoA</w:t>
      </w:r>
      <w:proofErr w:type="spellEnd"/>
      <w:r w:rsidRPr="0003018F">
        <w:rPr>
          <w:rFonts w:eastAsiaTheme="minorEastAsia"/>
          <w:lang w:bidi="ar-EG"/>
        </w:rPr>
        <w:t xml:space="preserve"> of path </w:t>
      </w:r>
      <w:r w:rsidRPr="0003018F">
        <w:rPr>
          <w:rFonts w:eastAsiaTheme="minorEastAsia"/>
          <w:i/>
          <w:iCs/>
          <w:lang w:bidi="ar-EG"/>
        </w:rPr>
        <w:t>p</w:t>
      </w:r>
      <w:r w:rsidRPr="0003018F">
        <w:rPr>
          <w:rFonts w:eastAsiaTheme="minorEastAsia"/>
          <w:lang w:bidi="ar-EG"/>
        </w:rPr>
        <w:t xml:space="preserve">, respectively, and </w:t>
      </w:r>
      <w:r w:rsidRPr="0003018F">
        <w:rPr>
          <w:i/>
          <w:iCs/>
        </w:rPr>
        <w:t>∆f</w:t>
      </w:r>
      <w:r w:rsidRPr="0003018F">
        <w:rPr>
          <w:rFonts w:eastAsiaTheme="minorEastAsia"/>
          <w:lang w:bidi="ar-EG"/>
        </w:rPr>
        <w:t xml:space="preserve"> is the sub-band spacing. </w:t>
      </w:r>
      <w:r w:rsidRPr="0003018F">
        <w:rPr>
          <w:lang w:bidi="ar-EG"/>
        </w:rPr>
        <w:lastRenderedPageBreak/>
        <w:t xml:space="preserve">In light of this model, the gNB would obtain the delays and angles of arrival of each path and </w:t>
      </w:r>
      <w:r w:rsidR="00800FB7" w:rsidRPr="0003018F">
        <w:rPr>
          <w:lang w:bidi="ar-EG"/>
        </w:rPr>
        <w:t xml:space="preserve">can </w:t>
      </w:r>
      <w:r w:rsidRPr="0003018F">
        <w:rPr>
          <w:lang w:bidi="ar-EG"/>
        </w:rPr>
        <w:t>use it in CSI-RS beamforming matrix</w:t>
      </w:r>
      <w:r w:rsidR="00800FB7" w:rsidRPr="0003018F">
        <w:rPr>
          <w:lang w:bidi="ar-EG"/>
        </w:rPr>
        <w:t>. One possible design of the CSI-RS beamforming matrix is</w:t>
      </w:r>
      <w:r w:rsidRPr="0003018F">
        <w:rPr>
          <w:lang w:bidi="ar-EG"/>
        </w:rPr>
        <w:t xml:space="preserve"> as follows</w:t>
      </w:r>
    </w:p>
    <w:p w14:paraId="5749C85E" w14:textId="77777777" w:rsidR="004658E7" w:rsidRPr="0003018F" w:rsidRDefault="004658E7" w:rsidP="004658E7">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498A1F4" w14:textId="77777777" w:rsidR="004658E7" w:rsidRPr="0003018F" w:rsidRDefault="004658E7" w:rsidP="004658E7">
      <w:pPr>
        <w:ind w:left="0" w:firstLine="0"/>
        <w:rPr>
          <w:lang w:bidi="ar-EG"/>
        </w:rPr>
      </w:pPr>
      <w:r w:rsidRPr="0003018F">
        <w:rPr>
          <w:rFonts w:ascii="Cambria Math" w:hAnsi="Cambria Math"/>
          <w:lang w:bidi="ar-EG"/>
        </w:rPr>
        <w:t xml:space="preserve">For </w:t>
      </w:r>
      <w:r w:rsidRPr="0003018F">
        <w:rPr>
          <w:rFonts w:ascii="Cambria Math" w:hAnsi="Cambria Math"/>
          <w:i/>
          <w:iCs/>
          <w:lang w:bidi="ar-EG"/>
        </w:rPr>
        <w:t>K</w:t>
      </w:r>
      <w:r w:rsidRPr="0003018F">
        <w:rPr>
          <w:rFonts w:ascii="Cambria Math" w:hAnsi="Cambria Math"/>
          <w:lang w:bidi="ar-EG"/>
        </w:rPr>
        <w:t>≥</w:t>
      </w:r>
      <w:r w:rsidRPr="0003018F">
        <w:rPr>
          <w:rFonts w:ascii="Cambria Math" w:hAnsi="Cambria Math"/>
          <w:i/>
          <w:iCs/>
          <w:lang w:bidi="ar-EG"/>
        </w:rPr>
        <w:t>P</w:t>
      </w:r>
      <w:r w:rsidRPr="0003018F">
        <w:rPr>
          <w:rFonts w:ascii="Cambria Math" w:hAnsi="Cambria Math"/>
          <w:lang w:bidi="ar-EG"/>
        </w:rPr>
        <w:t xml:space="preserve">, </w:t>
      </w:r>
      <w:r w:rsidRPr="0003018F">
        <w:rPr>
          <w:lang w:bidi="ar-EG"/>
        </w:rPr>
        <w:t xml:space="preserve">such design would enable steering each CSI-RS port towards a given path. The received CSI-RS symbol </w:t>
      </w:r>
      <w:proofErr w:type="spellStart"/>
      <w:r w:rsidRPr="0003018F">
        <w:rPr>
          <w:i/>
          <w:iCs/>
          <w:lang w:bidi="ar-EG"/>
        </w:rPr>
        <w:t>s</w:t>
      </w:r>
      <w:r w:rsidRPr="0003018F">
        <w:rPr>
          <w:i/>
          <w:iCs/>
          <w:vertAlign w:val="subscript"/>
          <w:lang w:bidi="ar-EG"/>
        </w:rPr>
        <w:t>k</w:t>
      </w:r>
      <w:proofErr w:type="spellEnd"/>
      <w:r w:rsidRPr="0003018F">
        <w:rPr>
          <w:lang w:bidi="ar-EG"/>
        </w:rPr>
        <w:t xml:space="preserve"> corresponding to a simplified noiseless channel would then be as follows</w:t>
      </w:r>
    </w:p>
    <w:p w14:paraId="2E89E562" w14:textId="6F347F99" w:rsidR="004658E7" w:rsidRPr="0003018F" w:rsidRDefault="004658E7" w:rsidP="004658E7">
      <w:pPr>
        <w:rPr>
          <w:lang w:bidi="ar-EG"/>
        </w:rPr>
      </w:pPr>
      <m:oMathPara>
        <m:oMath>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den>
          </m:f>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B31AEF9" w14:textId="77777777" w:rsidR="004658E7" w:rsidRPr="0003018F" w:rsidRDefault="004658E7" w:rsidP="004658E7">
      <w:pPr>
        <w:rPr>
          <w:rFonts w:eastAsiaTheme="minorEastAsia"/>
          <w:lang w:bidi="ar-EG"/>
        </w:rPr>
      </w:pPr>
      <w:r w:rsidRPr="0003018F">
        <w:rPr>
          <w:rFonts w:eastAsiaTheme="minorEastAsia"/>
          <w:lang w:bidi="ar-EG"/>
        </w:rPr>
        <w:t>The received signal can then be averaged (across sub-bands) as follows</w:t>
      </w:r>
    </w:p>
    <w:p w14:paraId="3C128683" w14:textId="78971EE8" w:rsidR="004658E7" w:rsidRPr="003B5DC0" w:rsidRDefault="00230822" w:rsidP="003B5DC0">
      <w:pPr>
        <w:ind w:left="0" w:firstLine="0"/>
        <w:rPr>
          <w:rFonts w:eastAsiaTheme="minorEastAsia"/>
          <w:lang w:bidi="ar-EG"/>
        </w:rPr>
      </w:pPr>
      <m:oMathPara>
        <m:oMathParaPr>
          <m:jc m:val="center"/>
        </m:oMathParaPr>
        <m:oMath>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hAnsi="Cambria Math"/>
              <w:lang w:bidi="ar-EG"/>
            </w:rPr>
            <m:t xml:space="preserve"> ,</m:t>
          </m:r>
        </m:oMath>
      </m:oMathPara>
    </w:p>
    <w:p w14:paraId="6F495598" w14:textId="66E7104C" w:rsidR="00C57BC0" w:rsidRDefault="00C57BC0" w:rsidP="004658E7">
      <w:pPr>
        <w:rPr>
          <w:rFonts w:eastAsiaTheme="minorEastAsia"/>
          <w:lang w:bidi="ar-EG"/>
        </w:rPr>
      </w:pPr>
      <w:r>
        <w:rPr>
          <w:rFonts w:eastAsiaTheme="minorEastAsia"/>
          <w:lang w:bidi="ar-EG"/>
        </w:rPr>
        <w:t>and</w:t>
      </w:r>
    </w:p>
    <w:p w14:paraId="577E367E" w14:textId="58904A80" w:rsidR="00C57BC0" w:rsidRPr="003B5DC0" w:rsidRDefault="003B5DC0" w:rsidP="004658E7">
      <w:pPr>
        <w:rPr>
          <w:rFonts w:eastAsiaTheme="minorEastAsia"/>
          <w:lang w:bidi="ar-EG"/>
        </w:rPr>
      </w:pPr>
      <w:r>
        <w:rPr>
          <w:rFonts w:eastAsiaTheme="minorEastAsia"/>
          <w:lang w:bidi="ar-EG"/>
        </w:rPr>
        <w:t xml:space="preserve">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eastAsiaTheme="minorEastAsia"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r>
                      <w:rPr>
                        <w:rFonts w:ascii="Cambria Math" w:hAnsi="Cambria Math"/>
                        <w:lang w:bidi="ar-EG"/>
                      </w:rPr>
                      <m:t>.</m:t>
                    </m:r>
                  </m:e>
                </m:nary>
              </m:e>
            </m:nary>
          </m:e>
        </m:nary>
      </m:oMath>
    </w:p>
    <w:p w14:paraId="2847FE4C" w14:textId="6059ABFF" w:rsidR="004658E7" w:rsidRPr="0003018F" w:rsidRDefault="003B5DC0" w:rsidP="004658E7">
      <w:pPr>
        <w:ind w:left="0" w:firstLine="0"/>
        <w:rPr>
          <w:lang w:bidi="ar-EG"/>
        </w:rPr>
      </w:pPr>
      <w:r>
        <w:rPr>
          <w:rFonts w:eastAsiaTheme="minorEastAsia"/>
          <w:lang w:bidi="ar-EG"/>
        </w:rPr>
        <w:t xml:space="preserve">Note that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3304E4">
        <w:rPr>
          <w:rFonts w:eastAsiaTheme="minorEastAsia"/>
          <w:lang w:bidi="ar-EG"/>
        </w:rPr>
        <w:t xml:space="preserve">, denoted here by </w:t>
      </w:r>
      <w:r w:rsidR="003304E4" w:rsidRPr="003304E4">
        <w:rPr>
          <w:rFonts w:eastAsiaTheme="minorEastAsia"/>
          <w:i/>
          <w:iCs/>
          <w:lang w:bidi="ar-EG"/>
        </w:rPr>
        <w:t>reciprocity-based error term</w:t>
      </w:r>
      <w:r w:rsidR="003304E4">
        <w:rPr>
          <w:rFonts w:eastAsiaTheme="minorEastAsia"/>
          <w:lang w:bidi="ar-EG"/>
        </w:rPr>
        <w:t xml:space="preserve">, </w:t>
      </w:r>
      <w:r w:rsidR="004658E7" w:rsidRPr="0003018F">
        <w:rPr>
          <w:rFonts w:eastAsiaTheme="minorEastAsia"/>
          <w:lang w:bidi="ar-EG"/>
        </w:rPr>
        <w:t>w</w:t>
      </w:r>
      <w:r>
        <w:rPr>
          <w:rFonts w:eastAsiaTheme="minorEastAsia"/>
          <w:lang w:bidi="ar-EG"/>
        </w:rPr>
        <w:t>ould v</w:t>
      </w:r>
      <w:r w:rsidR="004658E7" w:rsidRPr="0003018F">
        <w:rPr>
          <w:rFonts w:eastAsiaTheme="minorEastAsia"/>
          <w:lang w:bidi="ar-EG"/>
        </w:rPr>
        <w:t>anish for richly scattered environments</w:t>
      </w:r>
      <w:r>
        <w:rPr>
          <w:rFonts w:eastAsiaTheme="minorEastAsia"/>
          <w:lang w:bidi="ar-EG"/>
        </w:rPr>
        <w:t xml:space="preserve">, i.e., large </w:t>
      </w:r>
      <w:r w:rsidRPr="003B5DC0">
        <w:rPr>
          <w:rFonts w:eastAsiaTheme="minorEastAsia"/>
          <w:i/>
          <w:iCs/>
          <w:lang w:bidi="ar-EG"/>
        </w:rPr>
        <w:t>P</w:t>
      </w:r>
      <w:r>
        <w:rPr>
          <w:rFonts w:eastAsiaTheme="minorEastAsia"/>
          <w:lang w:bidi="ar-EG"/>
        </w:rPr>
        <w:t xml:space="preserve">. Additionally, the larger the values of </w:t>
      </w:r>
      <w:r w:rsidRPr="003B5DC0">
        <w:rPr>
          <w:rFonts w:eastAsiaTheme="minorEastAsia"/>
          <w:i/>
          <w:iCs/>
          <w:lang w:bidi="ar-EG"/>
        </w:rPr>
        <w:t>M</w:t>
      </w:r>
      <w:r w:rsidR="001717BC" w:rsidRPr="001717BC">
        <w:rPr>
          <w:rFonts w:eastAsiaTheme="minorEastAsia"/>
          <w:i/>
          <w:iCs/>
          <w:vertAlign w:val="subscript"/>
          <w:lang w:bidi="ar-EG"/>
        </w:rPr>
        <w:t>t</w:t>
      </w:r>
      <w:r>
        <w:rPr>
          <w:rFonts w:eastAsiaTheme="minorEastAsia"/>
          <w:lang w:bidi="ar-EG"/>
        </w:rPr>
        <w:t xml:space="preserve">, </w:t>
      </w:r>
      <w:r w:rsidRPr="003B5DC0">
        <w:rPr>
          <w:rFonts w:eastAsiaTheme="minorEastAsia"/>
          <w:i/>
          <w:iCs/>
          <w:lang w:bidi="ar-EG"/>
        </w:rPr>
        <w:t>N</w:t>
      </w:r>
      <w:r w:rsidRPr="003B5DC0">
        <w:rPr>
          <w:rFonts w:eastAsiaTheme="minorEastAsia"/>
          <w:i/>
          <w:iCs/>
          <w:vertAlign w:val="subscript"/>
          <w:lang w:bidi="ar-EG"/>
        </w:rPr>
        <w:t>3</w:t>
      </w:r>
      <w:r w:rsidR="00E620E3">
        <w:rPr>
          <w:rFonts w:eastAsiaTheme="minorEastAsia"/>
          <w:lang w:bidi="ar-EG"/>
        </w:rPr>
        <w:t xml:space="preserve">, the smaller the expected value of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4658E7" w:rsidRPr="0003018F">
        <w:rPr>
          <w:rFonts w:eastAsiaTheme="minorEastAsia"/>
          <w:lang w:bidi="ar-EG"/>
        </w:rPr>
        <w:t xml:space="preserve">. The UE </w:t>
      </w:r>
      <w:r w:rsidR="00800FB7" w:rsidRPr="0003018F">
        <w:rPr>
          <w:rFonts w:eastAsiaTheme="minorEastAsia"/>
          <w:lang w:bidi="ar-EG"/>
        </w:rPr>
        <w:t xml:space="preserve">can </w:t>
      </w:r>
      <w:r w:rsidR="004658E7" w:rsidRPr="0003018F">
        <w:rPr>
          <w:rFonts w:eastAsiaTheme="minorEastAsia"/>
          <w:lang w:bidi="ar-EG"/>
        </w:rPr>
        <w:t xml:space="preserve">then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004658E7" w:rsidRPr="0003018F">
        <w:rPr>
          <w:rFonts w:eastAsiaTheme="minorEastAsia"/>
          <w:lang w:bidi="ar-EG"/>
        </w:rPr>
        <w:t xml:space="preserve"> and report it to the</w:t>
      </w:r>
      <w:r w:rsidR="00800FB7" w:rsidRPr="0003018F">
        <w:rPr>
          <w:rFonts w:eastAsiaTheme="minorEastAsia"/>
          <w:lang w:bidi="ar-EG"/>
        </w:rPr>
        <w:t xml:space="preserve"> network as part of</w:t>
      </w:r>
      <w:r w:rsidR="004658E7" w:rsidRPr="0003018F">
        <w:rPr>
          <w:rFonts w:eastAsiaTheme="minorEastAsia"/>
          <w:lang w:bidi="ar-EG"/>
        </w:rPr>
        <w:t xml:space="preserve"> the CSI feedback report, and hence construct</w:t>
      </w:r>
      <w:r w:rsidR="00363B9A" w:rsidRPr="0003018F">
        <w:rPr>
          <w:rFonts w:eastAsiaTheme="minorEastAsia"/>
          <w:lang w:bidi="ar-EG"/>
        </w:rPr>
        <w:t xml:space="preserve"> precoder coefficients that match</w:t>
      </w:r>
      <w:r w:rsidR="004658E7" w:rsidRPr="0003018F">
        <w:rPr>
          <w:rFonts w:eastAsiaTheme="minorEastAsia"/>
          <w:lang w:bidi="ar-EG"/>
        </w:rPr>
        <w:t xml:space="preserve"> the</w:t>
      </w:r>
      <w:r w:rsidR="00363B9A" w:rsidRPr="0003018F">
        <w:rPr>
          <w:rFonts w:eastAsiaTheme="minorEastAsia"/>
          <w:lang w:bidi="ar-EG"/>
        </w:rPr>
        <w:t xml:space="preserve"> beamformed downlink</w:t>
      </w:r>
      <w:r w:rsidR="004658E7" w:rsidRPr="0003018F">
        <w:rPr>
          <w:rFonts w:eastAsiaTheme="minorEastAsia"/>
          <w:lang w:bidi="ar-EG"/>
        </w:rPr>
        <w:t xml:space="preserve"> channel, given its knowledge of</w:t>
      </w:r>
      <w:r w:rsidR="004658E7" w:rsidRPr="0003018F">
        <w:rPr>
          <w:b/>
          <w:bCs/>
          <w:lang w:bidi="ar-EG"/>
        </w:rPr>
        <w:t xml:space="preserve"> </w:t>
      </w:r>
      <w:proofErr w:type="spellStart"/>
      <w:r w:rsidR="004658E7" w:rsidRPr="0003018F">
        <w:rPr>
          <w:rFonts w:eastAsiaTheme="minorEastAsia" w:cstheme="minorHAnsi"/>
          <w:i/>
          <w:iCs/>
          <w:lang w:bidi="ar-EG"/>
        </w:rPr>
        <w:t>τ</w:t>
      </w:r>
      <w:r w:rsidR="004658E7" w:rsidRPr="0003018F">
        <w:rPr>
          <w:rFonts w:ascii="Cambria Math" w:eastAsiaTheme="minorEastAsia" w:hAnsi="Cambria Math"/>
          <w:vertAlign w:val="subscript"/>
          <w:lang w:bidi="ar-EG"/>
        </w:rPr>
        <w:t>p</w:t>
      </w:r>
      <w:proofErr w:type="spellEnd"/>
      <w:r w:rsidR="004658E7" w:rsidRPr="0003018F">
        <w:rPr>
          <w:rFonts w:eastAsiaTheme="minorEastAsia"/>
          <w:lang w:bidi="ar-EG"/>
        </w:rPr>
        <w:t xml:space="preserve">, </w:t>
      </w:r>
      <w:proofErr w:type="spellStart"/>
      <w:r w:rsidR="004658E7" w:rsidRPr="0003018F">
        <w:rPr>
          <w:rFonts w:cstheme="minorHAnsi"/>
          <w:i/>
          <w:iCs/>
          <w:lang w:bidi="ar-EG"/>
        </w:rPr>
        <w:t>θ</w:t>
      </w:r>
      <w:r w:rsidR="004658E7" w:rsidRPr="0003018F">
        <w:rPr>
          <w:rFonts w:ascii="Cambria Math" w:hAnsi="Cambria Math"/>
          <w:i/>
          <w:iCs/>
          <w:vertAlign w:val="subscript"/>
          <w:lang w:bidi="ar-EG"/>
        </w:rPr>
        <w:t>p</w:t>
      </w:r>
      <w:proofErr w:type="spellEnd"/>
      <w:r w:rsidR="004658E7" w:rsidRPr="0003018F">
        <w:rPr>
          <w:rFonts w:ascii="Cambria Math" w:hAnsi="Cambria Math"/>
          <w:lang w:bidi="ar-EG"/>
        </w:rPr>
        <w:t xml:space="preserve"> </w:t>
      </w:r>
      <w:r w:rsidR="00363B9A" w:rsidRPr="0003018F">
        <w:rPr>
          <w:rFonts w:ascii="Cambria Math" w:hAnsi="Cambria Math"/>
          <w:lang w:bidi="ar-EG"/>
        </w:rPr>
        <w:t>that is obtained from the uplink/downlink</w:t>
      </w:r>
      <w:r w:rsidR="004658E7" w:rsidRPr="0003018F">
        <w:rPr>
          <w:lang w:bidi="ar-EG"/>
        </w:rPr>
        <w:t xml:space="preserve"> channel reciprocity. For such scenario, </w:t>
      </w:r>
      <w:r w:rsidR="00363B9A" w:rsidRPr="0003018F">
        <w:rPr>
          <w:lang w:bidi="ar-EG"/>
        </w:rPr>
        <w:t xml:space="preserve">reporting </w:t>
      </w:r>
      <w:r w:rsidR="004658E7" w:rsidRPr="0003018F">
        <w:rPr>
          <w:lang w:bidi="ar-EG"/>
        </w:rPr>
        <w:t>one amplitude and one phase value corresponding to each CSI-RS port</w:t>
      </w:r>
      <w:r w:rsidR="00363B9A" w:rsidRPr="0003018F">
        <w:rPr>
          <w:lang w:bidi="ar-EG"/>
        </w:rPr>
        <w:t xml:space="preserve"> suffices</w:t>
      </w:r>
      <w:r w:rsidR="004658E7" w:rsidRPr="0003018F">
        <w:rPr>
          <w:lang w:bidi="ar-EG"/>
        </w:rPr>
        <w:t xml:space="preserve">. </w:t>
      </w:r>
      <w:r w:rsidR="00363B9A" w:rsidRPr="0003018F">
        <w:rPr>
          <w:lang w:bidi="ar-EG"/>
        </w:rPr>
        <w:t xml:space="preserve">The codebook design that corresponds to the aforementioned analysis can be realized with a slightly modified </w:t>
      </w:r>
      <w:r w:rsidR="004658E7" w:rsidRPr="0003018F">
        <w:rPr>
          <w:lang w:bidi="ar-EG"/>
        </w:rPr>
        <w:t xml:space="preserve">Rel. 16 port selection codebook with </w:t>
      </w:r>
      <w:r w:rsidR="004658E7" w:rsidRPr="0003018F">
        <w:rPr>
          <w:i/>
          <w:iCs/>
          <w:lang w:bidi="ar-EG"/>
        </w:rPr>
        <w:t>M</w:t>
      </w:r>
      <w:r w:rsidR="004658E7" w:rsidRPr="0003018F">
        <w:rPr>
          <w:lang w:bidi="ar-EG"/>
        </w:rPr>
        <w:t>=1, i.e.,</w:t>
      </w:r>
      <w:r w:rsidR="00363B9A" w:rsidRPr="0003018F">
        <w:rPr>
          <w:lang w:bidi="ar-EG"/>
        </w:rPr>
        <w:t xml:space="preserve"> with wideband PMI</w:t>
      </w:r>
      <w:r w:rsidR="004658E7" w:rsidRPr="0003018F">
        <w:rPr>
          <w:lang w:bidi="ar-EG"/>
        </w:rPr>
        <w:t xml:space="preserve"> reporting. Note that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sidR="004658E7" w:rsidRPr="0003018F">
        <w:rPr>
          <w:lang w:bidi="ar-EG"/>
        </w:rPr>
        <w:t xml:space="preserve"> </w:t>
      </w:r>
      <w:r w:rsidR="00363B9A" w:rsidRPr="0003018F">
        <w:rPr>
          <w:lang w:bidi="ar-EG"/>
        </w:rPr>
        <w:t>may</w:t>
      </w:r>
      <w:r w:rsidR="004658E7" w:rsidRPr="0003018F">
        <w:rPr>
          <w:lang w:bidi="ar-EG"/>
        </w:rPr>
        <w:t xml:space="preserve"> not vanish for all channel conditions, which </w:t>
      </w:r>
      <w:r w:rsidR="00363B9A" w:rsidRPr="0003018F">
        <w:rPr>
          <w:lang w:bidi="ar-EG"/>
        </w:rPr>
        <w:t>would in turn</w:t>
      </w:r>
      <w:r w:rsidR="004658E7" w:rsidRPr="0003018F">
        <w:rPr>
          <w:lang w:bidi="ar-EG"/>
        </w:rPr>
        <w:t xml:space="preserve"> require reporting more than one magnitude/phase</w:t>
      </w:r>
      <w:r w:rsidR="00363B9A" w:rsidRPr="0003018F">
        <w:rPr>
          <w:lang w:bidi="ar-EG"/>
        </w:rPr>
        <w:t xml:space="preserve"> coefficient value</w:t>
      </w:r>
      <w:r w:rsidR="004658E7" w:rsidRPr="0003018F">
        <w:rPr>
          <w:lang w:bidi="ar-EG"/>
        </w:rPr>
        <w:t xml:space="preserve"> per port, i.e., </w:t>
      </w:r>
      <w:r w:rsidR="004658E7" w:rsidRPr="0003018F">
        <w:rPr>
          <w:i/>
          <w:iCs/>
          <w:lang w:bidi="ar-EG"/>
        </w:rPr>
        <w:t>M</w:t>
      </w:r>
      <w:r w:rsidR="00363B9A" w:rsidRPr="0003018F">
        <w:rPr>
          <w:i/>
          <w:iCs/>
          <w:lang w:bidi="ar-EG"/>
        </w:rPr>
        <w:t xml:space="preserve"> </w:t>
      </w:r>
      <w:r w:rsidR="004658E7" w:rsidRPr="0003018F">
        <w:rPr>
          <w:lang w:bidi="ar-EG"/>
        </w:rPr>
        <w:t>&gt;1.</w:t>
      </w:r>
      <w:r w:rsidR="00582167" w:rsidRPr="0003018F">
        <w:rPr>
          <w:lang w:bidi="ar-EG"/>
        </w:rPr>
        <w:t xml:space="preserve"> Based on the analysis of the enhanced Type-II codebooks of Rel. 16, significant performance gains were achieved for </w:t>
      </w:r>
      <w:r w:rsidR="00582167" w:rsidRPr="0003018F">
        <w:rPr>
          <w:i/>
          <w:iCs/>
          <w:lang w:bidi="ar-EG"/>
        </w:rPr>
        <w:t>M</w:t>
      </w:r>
      <w:r w:rsidR="00363B9A" w:rsidRPr="0003018F">
        <w:rPr>
          <w:i/>
          <w:iCs/>
          <w:lang w:bidi="ar-EG"/>
        </w:rPr>
        <w:t xml:space="preserve"> </w:t>
      </w:r>
      <w:r w:rsidR="00582167" w:rsidRPr="0003018F">
        <w:rPr>
          <w:i/>
          <w:iCs/>
          <w:lang w:bidi="ar-EG"/>
        </w:rPr>
        <w:t>&gt;2</w:t>
      </w:r>
      <w:r w:rsidR="00582167" w:rsidRPr="0003018F">
        <w:rPr>
          <w:lang w:bidi="ar-EG"/>
        </w:rPr>
        <w:t xml:space="preserve">, e.g., </w:t>
      </w:r>
      <w:r w:rsidR="00582167" w:rsidRPr="0003018F">
        <w:rPr>
          <w:i/>
          <w:iCs/>
          <w:lang w:bidi="ar-EG"/>
        </w:rPr>
        <w:t>M</w:t>
      </w:r>
      <w:r w:rsidR="00363B9A" w:rsidRPr="0003018F">
        <w:rPr>
          <w:i/>
          <w:iCs/>
          <w:lang w:bidi="ar-EG"/>
        </w:rPr>
        <w:t xml:space="preserve"> </w:t>
      </w:r>
      <w:r w:rsidR="00582167" w:rsidRPr="0003018F">
        <w:rPr>
          <w:lang w:bidi="ar-EG"/>
        </w:rPr>
        <w:t xml:space="preserve">=4, without the need to exploit UL/DL channel reciprocity. Hence, the motivation to support </w:t>
      </w:r>
      <w:r w:rsidR="00363B9A" w:rsidRPr="0003018F">
        <w:rPr>
          <w:lang w:bidi="ar-EG"/>
        </w:rPr>
        <w:t>uplink/downlink</w:t>
      </w:r>
      <w:r w:rsidR="00582167" w:rsidRPr="0003018F">
        <w:rPr>
          <w:lang w:bidi="ar-EG"/>
        </w:rPr>
        <w:t xml:space="preserve"> channel-reciprocity based codebook for </w:t>
      </w:r>
      <w:r w:rsidR="00582167" w:rsidRPr="0003018F">
        <w:rPr>
          <w:i/>
          <w:iCs/>
          <w:lang w:bidi="ar-EG"/>
        </w:rPr>
        <w:t>M</w:t>
      </w:r>
      <w:r w:rsidR="00363B9A" w:rsidRPr="0003018F">
        <w:rPr>
          <w:lang w:bidi="ar-EG"/>
        </w:rPr>
        <w:t xml:space="preserve"> </w:t>
      </w:r>
      <w:r w:rsidR="00582167" w:rsidRPr="0003018F">
        <w:rPr>
          <w:lang w:bidi="ar-EG"/>
        </w:rPr>
        <w:t xml:space="preserve">&gt;2 may not be justified. Thereby, we support </w:t>
      </w:r>
      <w:r w:rsidR="00CB58EE" w:rsidRPr="0003018F">
        <w:rPr>
          <w:i/>
          <w:iCs/>
          <w:lang w:bidi="ar-EG"/>
        </w:rPr>
        <w:t>M</w:t>
      </w:r>
      <w:r w:rsidR="00363B9A" w:rsidRPr="0003018F">
        <w:rPr>
          <w:lang w:bidi="ar-EG"/>
        </w:rPr>
        <w:t xml:space="preserve"> </w:t>
      </w:r>
      <w:r w:rsidR="00CB58EE" w:rsidRPr="0003018F">
        <w:rPr>
          <w:lang w:bidi="ar-EG"/>
        </w:rPr>
        <w:t>=1,2 for frequency compression of Rel. 17 Type-II port-selection codebook.</w:t>
      </w:r>
    </w:p>
    <w:p w14:paraId="65B035B9" w14:textId="11496A64" w:rsidR="00EB3E12" w:rsidRPr="0003018F" w:rsidRDefault="00582167" w:rsidP="00EB3E12">
      <w:pPr>
        <w:pStyle w:val="Proposal"/>
        <w:tabs>
          <w:tab w:val="clear" w:pos="2024"/>
        </w:tabs>
        <w:ind w:left="1701" w:hanging="1701"/>
      </w:pPr>
      <w:r w:rsidRPr="0003018F">
        <w:rPr>
          <w:lang w:bidi="ar-EG"/>
        </w:rPr>
        <w:t xml:space="preserve">Support </w:t>
      </w:r>
      <w:r w:rsidR="0092148E" w:rsidRPr="0003018F">
        <w:rPr>
          <w:i/>
          <w:iCs/>
          <w:lang w:bidi="ar-EG"/>
        </w:rPr>
        <w:t>M</w:t>
      </w:r>
      <w:r w:rsidR="0092148E" w:rsidRPr="0003018F">
        <w:rPr>
          <w:lang w:bidi="ar-EG"/>
        </w:rPr>
        <w:t>=1, 2 for</w:t>
      </w:r>
      <w:r w:rsidRPr="0003018F">
        <w:rPr>
          <w:lang w:bidi="ar-EG"/>
        </w:rPr>
        <w:t xml:space="preserve"> frequency compression parameter values for </w:t>
      </w:r>
      <w:r w:rsidR="00A3504A" w:rsidRPr="0003018F">
        <w:rPr>
          <w:lang w:bidi="ar-EG"/>
        </w:rPr>
        <w:t>Rel. 1</w:t>
      </w:r>
      <w:r w:rsidRPr="0003018F">
        <w:rPr>
          <w:lang w:bidi="ar-EG"/>
        </w:rPr>
        <w:t>7</w:t>
      </w:r>
      <w:r w:rsidR="00A3504A" w:rsidRPr="0003018F">
        <w:rPr>
          <w:lang w:bidi="ar-EG"/>
        </w:rPr>
        <w:t xml:space="preserve"> Type-II port</w:t>
      </w:r>
      <w:r w:rsidR="00CB58EE" w:rsidRPr="0003018F">
        <w:rPr>
          <w:lang w:bidi="ar-EG"/>
        </w:rPr>
        <w:t>-</w:t>
      </w:r>
      <w:r w:rsidR="00A3504A" w:rsidRPr="0003018F">
        <w:rPr>
          <w:lang w:bidi="ar-EG"/>
        </w:rPr>
        <w:t>selection codebook</w:t>
      </w:r>
    </w:p>
    <w:p w14:paraId="6728BDB2" w14:textId="298CF539" w:rsidR="003304E4" w:rsidRDefault="00E620E3" w:rsidP="00574603">
      <w:pPr>
        <w:ind w:left="0" w:firstLine="0"/>
        <w:rPr>
          <w:rFonts w:eastAsiaTheme="minorEastAsia"/>
          <w:lang w:bidi="ar-EG"/>
        </w:rPr>
      </w:pPr>
      <w:r>
        <w:t xml:space="preserve">It is worth mentioning that the previous derivation confirms the conjecture pointed out by some companies that the number of CSI-RS ports supported for </w:t>
      </w:r>
      <w:r w:rsidRPr="00E620E3">
        <w:rPr>
          <w:i/>
          <w:iCs/>
        </w:rPr>
        <w:t>M</w:t>
      </w:r>
      <w:r>
        <w:t xml:space="preserve">=2 can be less than that supported for </w:t>
      </w:r>
      <w:r w:rsidRPr="00E620E3">
        <w:rPr>
          <w:i/>
          <w:iCs/>
        </w:rPr>
        <w:t>M</w:t>
      </w:r>
      <w:r>
        <w:t>=1, since the</w:t>
      </w:r>
      <w:r w:rsidR="003304E4">
        <w:t xml:space="preserve"> reciprocity-based</w:t>
      </w:r>
      <w:r>
        <w:t xml:space="preserve"> error term </w:t>
      </w:r>
      <m:oMath>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oMath>
      <w:r>
        <w:rPr>
          <w:lang w:bidi="ar-EG"/>
        </w:rPr>
        <w:t xml:space="preserve"> was shown to diminish </w:t>
      </w:r>
      <w:r w:rsidR="001717BC">
        <w:rPr>
          <w:lang w:bidi="ar-EG"/>
        </w:rPr>
        <w:t xml:space="preserve">as the number of ports </w:t>
      </w:r>
      <w:r w:rsidR="001717BC" w:rsidRPr="001717BC">
        <w:rPr>
          <w:i/>
          <w:iCs/>
          <w:lang w:bidi="ar-EG"/>
        </w:rPr>
        <w:t>M</w:t>
      </w:r>
      <w:r w:rsidR="001717BC" w:rsidRPr="001717BC">
        <w:rPr>
          <w:i/>
          <w:iCs/>
          <w:vertAlign w:val="subscript"/>
          <w:lang w:bidi="ar-EG"/>
        </w:rPr>
        <w:t>t</w:t>
      </w:r>
      <w:r w:rsidR="001717BC">
        <w:rPr>
          <w:lang w:bidi="ar-EG"/>
        </w:rPr>
        <w:t xml:space="preserve"> increases. However, in real-world scenarios, the channel reciprocity mismatch is expected to be even larger, since the downlink delays and angles of arrival are expected to slightly deviate from their uplink counterparts.</w:t>
      </w:r>
      <w:r w:rsidR="003304E4">
        <w:rPr>
          <w:lang w:bidi="ar-EG"/>
        </w:rPr>
        <w:t xml:space="preserve"> For instance, when the uplink and downlink angles of arrivals are not identical, i.e., </w:t>
      </w:r>
      <m:oMath>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eastAsiaTheme="minorEastAsia"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DL</m:t>
            </m:r>
          </m:sup>
        </m:sSubSup>
      </m:oMath>
      <w:r w:rsidR="003304E4" w:rsidRPr="003304E4">
        <w:rPr>
          <w:rFonts w:eastAsiaTheme="minorEastAsia"/>
          <w:lang w:bidi="ar-EG"/>
        </w:rPr>
        <w:t xml:space="preserve"> and </w:t>
      </w:r>
      <m:oMath>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eastAsiaTheme="minorEastAsia"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DL</m:t>
            </m:r>
          </m:sup>
        </m:sSubSup>
      </m:oMath>
      <w:r w:rsidR="003304E4">
        <w:rPr>
          <w:rFonts w:eastAsiaTheme="minorEastAsia"/>
          <w:lang w:bidi="ar-EG"/>
        </w:rPr>
        <w:t xml:space="preserve">, the </w:t>
      </w:r>
      <w:r w:rsidR="003304E4" w:rsidRPr="003304E4">
        <w:rPr>
          <w:rFonts w:eastAsiaTheme="minorEastAsia"/>
          <w:i/>
          <w:iCs/>
          <w:lang w:bidi="ar-EG"/>
        </w:rPr>
        <w:t>modified reciprocity-based error term</w:t>
      </w:r>
      <w:r w:rsidR="003304E4">
        <w:rPr>
          <w:rFonts w:eastAsiaTheme="minorEastAsia"/>
          <w:lang w:bidi="ar-EG"/>
        </w:rPr>
        <w:t xml:space="preserve">, </w:t>
      </w:r>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oMath>
      <w:r w:rsidR="00975E55">
        <w:rPr>
          <w:rFonts w:eastAsiaTheme="minorEastAsia"/>
          <w:lang w:bidi="ar-EG"/>
        </w:rPr>
        <w:t>, would become approximately as follows</w:t>
      </w:r>
      <w:r w:rsidR="003304E4">
        <w:rPr>
          <w:rFonts w:eastAsiaTheme="minorEastAsia"/>
          <w:lang w:bidi="ar-EG"/>
        </w:rPr>
        <w:t xml:space="preserve">  </w:t>
      </w:r>
    </w:p>
    <w:p w14:paraId="43755DA3" w14:textId="1A0A1093" w:rsidR="00975E55" w:rsidRDefault="00230822" w:rsidP="00574603">
      <w:pPr>
        <w:ind w:left="0" w:firstLine="0"/>
        <w:rPr>
          <w:lang w:bidi="ar-EG"/>
        </w:rPr>
      </w:pPr>
      <m:oMathPara>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r>
            <w:rPr>
              <w:rFonts w:ascii="Cambria Math" w:eastAsiaTheme="minorEastAsia" w:hAnsi="Cambria Math"/>
              <w:lang w:bidi="ar-EG"/>
            </w:rPr>
            <m:t xml:space="preserve">≈ </m:t>
          </m:r>
          <m:sSub>
            <m:sSubPr>
              <m:ctrlPr>
                <w:rPr>
                  <w:rFonts w:ascii="Cambria Math" w:eastAsiaTheme="minorEastAsia" w:hAnsi="Cambria Math"/>
                  <w:i/>
                  <w:lang w:bidi="ar-EG"/>
                </w:rPr>
              </m:ctrlPr>
            </m:sSub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Sub>
          <m:r>
            <w:rPr>
              <w:rFonts w:ascii="Cambria Math" w:eastAsiaTheme="minorEastAsia"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nary>
                <m:naryPr>
                  <m:chr m:val="∑"/>
                  <m:limLoc m:val="undOvr"/>
                  <m:ctrlPr>
                    <w:rPr>
                      <w:rFonts w:ascii="Cambria Math" w:hAnsi="Cambria Math"/>
                      <w:i/>
                      <w:lang w:bidi="ar-EG"/>
                    </w:rPr>
                  </m:ctrlPr>
                </m:naryPr>
                <m:sub>
                  <m:r>
                    <w:rPr>
                      <w:rFonts w:ascii="Cambria Math" w:hAnsi="Cambria Math"/>
                      <w:lang w:bidi="ar-EG"/>
                    </w:rPr>
                    <m:t>m=0</m:t>
                  </m:r>
                </m:sub>
                <m:sup>
                  <m:sSub>
                    <m:sSubPr>
                      <m:ctrlPr>
                        <w:rPr>
                          <w:rFonts w:ascii="Cambria Math" w:hAnsi="Cambria Math"/>
                          <w:i/>
                          <w:lang w:bidi="ar-EG"/>
                        </w:rPr>
                      </m:ctrlPr>
                    </m:sSubPr>
                    <m:e>
                      <m:r>
                        <w:rPr>
                          <w:rFonts w:ascii="Cambria Math" w:hAnsi="Cambria Math"/>
                          <w:lang w:bidi="ar-EG"/>
                        </w:rPr>
                        <m:t>M</m:t>
                      </m:r>
                    </m:e>
                    <m:sub>
                      <m:r>
                        <w:rPr>
                          <w:rFonts w:ascii="Cambria Math" w:hAnsi="Cambria Math"/>
                          <w:lang w:bidi="ar-EG"/>
                        </w:rPr>
                        <m:t>t</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DL</m:t>
                              </m:r>
                            </m:sup>
                          </m:sSubSup>
                          <m:r>
                            <w:rPr>
                              <w:rFonts w:ascii="Cambria Math" w:hAnsi="Cambria Math"/>
                              <w:lang w:bidi="ar-EG"/>
                            </w:rPr>
                            <m:t>-</m:t>
                          </m:r>
                          <m:sSubSup>
                            <m:sSubSupPr>
                              <m:ctrlPr>
                                <w:rPr>
                                  <w:rFonts w:ascii="Cambria Math" w:eastAsiaTheme="minorEastAsia" w:hAnsi="Cambria Math"/>
                                  <w:i/>
                                  <w:lang w:bidi="ar-EG"/>
                                </w:rPr>
                              </m:ctrlPr>
                            </m:sSubSupPr>
                            <m:e>
                              <m:r>
                                <w:rPr>
                                  <w:rFonts w:ascii="Cambria Math" w:eastAsiaTheme="minorEastAsia" w:hAnsi="Cambria Math"/>
                                  <w:lang w:bidi="ar-EG"/>
                                </w:rPr>
                                <m:t>τ</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DL</m:t>
                              </m:r>
                            </m:sup>
                          </m:sSubSup>
                          <m:r>
                            <w:rPr>
                              <w:rFonts w:ascii="Cambria Math" w:hAnsi="Cambria Math"/>
                              <w:lang w:bidi="ar-EG"/>
                            </w:rPr>
                            <m:t>-sin</m:t>
                          </m:r>
                          <m:sSubSup>
                            <m:sSubSupPr>
                              <m:ctrlPr>
                                <w:rPr>
                                  <w:rFonts w:ascii="Cambria Math" w:eastAsiaTheme="minorEastAsia" w:hAnsi="Cambria Math"/>
                                  <w:i/>
                                  <w:lang w:bidi="ar-EG"/>
                                </w:rPr>
                              </m:ctrlPr>
                            </m:sSubSupPr>
                            <m:e>
                              <m:r>
                                <w:rPr>
                                  <w:rFonts w:ascii="Cambria Math" w:eastAsiaTheme="minorEastAsia" w:hAnsi="Cambria Math"/>
                                  <w:lang w:bidi="ar-EG"/>
                                </w:rPr>
                                <m:t>θ</m:t>
                              </m:r>
                            </m:e>
                            <m:sub>
                              <m:r>
                                <w:rPr>
                                  <w:rFonts w:ascii="Cambria Math" w:eastAsiaTheme="minorEastAsia" w:hAnsi="Cambria Math"/>
                                  <w:lang w:bidi="ar-EG"/>
                                </w:rPr>
                                <m:t>k</m:t>
                              </m:r>
                            </m:sub>
                            <m:sup>
                              <m:r>
                                <w:rPr>
                                  <w:rFonts w:ascii="Cambria Math" w:eastAsiaTheme="minorEastAsia" w:hAnsi="Cambria Math"/>
                                  <w:lang w:bidi="ar-EG"/>
                                </w:rPr>
                                <m:t>UL</m:t>
                              </m:r>
                            </m:sup>
                          </m:sSubSup>
                          <m:r>
                            <w:rPr>
                              <w:rFonts w:ascii="Cambria Math" w:hAnsi="Cambria Math"/>
                              <w:lang w:bidi="ar-EG"/>
                            </w:rPr>
                            <m:t>)</m:t>
                          </m:r>
                        </m:e>
                      </m:d>
                    </m:sup>
                  </m:sSup>
                </m:e>
              </m:nary>
              <m:r>
                <w:rPr>
                  <w:rFonts w:ascii="Cambria Math" w:hAnsi="Cambria Math"/>
                  <w:lang w:bidi="ar-EG"/>
                </w:rPr>
                <m:t>.</m:t>
              </m:r>
            </m:e>
          </m:nary>
        </m:oMath>
      </m:oMathPara>
    </w:p>
    <w:p w14:paraId="74800288" w14:textId="439645CE" w:rsidR="00E620E3" w:rsidRDefault="001717BC" w:rsidP="00574603">
      <w:pPr>
        <w:ind w:left="0" w:firstLine="0"/>
        <w:rPr>
          <w:lang w:bidi="ar-EG"/>
        </w:rPr>
      </w:pPr>
      <w:r>
        <w:rPr>
          <w:lang w:bidi="ar-EG"/>
        </w:rPr>
        <w:lastRenderedPageBreak/>
        <w:t xml:space="preserve">In light of that, considering a large number of CSI-RS ports for the case with </w:t>
      </w:r>
      <w:r w:rsidRPr="003304E4">
        <w:rPr>
          <w:i/>
          <w:iCs/>
          <w:lang w:bidi="ar-EG"/>
        </w:rPr>
        <w:t>M</w:t>
      </w:r>
      <w:r>
        <w:rPr>
          <w:lang w:bidi="ar-EG"/>
        </w:rPr>
        <w:t>=2 is preferrable, so as to ensure the robustness of the Rel. 17 port-selection codebook in real world scenarios</w:t>
      </w:r>
      <w:r w:rsidR="00975E55">
        <w:rPr>
          <w:lang w:bidi="ar-EG"/>
        </w:rPr>
        <w:t xml:space="preserve">, where the path delays and angles are not expected to be perfectly aligned in both uplink and downlink channels, as emphasized in the second term of the modified reciprocity-based error term </w:t>
      </w:r>
      <m:oMath>
        <m:sSubSup>
          <m:sSubSupPr>
            <m:ctrlPr>
              <w:rPr>
                <w:rFonts w:ascii="Cambria Math" w:eastAsiaTheme="minorEastAsia" w:hAnsi="Cambria Math"/>
                <w:i/>
                <w:lang w:bidi="ar-EG"/>
              </w:rPr>
            </m:ctrlPr>
          </m:sSubSupPr>
          <m:e>
            <m:acc>
              <m:accPr>
                <m:chr m:val="̅"/>
                <m:ctrlPr>
                  <w:rPr>
                    <w:rFonts w:ascii="Cambria Math" w:eastAsiaTheme="minorEastAsia" w:hAnsi="Cambria Math"/>
                    <w:i/>
                    <w:lang w:bidi="ar-EG"/>
                  </w:rPr>
                </m:ctrlPr>
              </m:accPr>
              <m:e>
                <m:r>
                  <w:rPr>
                    <w:rFonts w:ascii="Cambria Math" w:eastAsiaTheme="minorEastAsia" w:hAnsi="Cambria Math"/>
                    <w:lang w:bidi="ar-EG"/>
                  </w:rPr>
                  <m:t>z</m:t>
                </m:r>
              </m:e>
            </m:acc>
          </m:e>
          <m:sub>
            <m:r>
              <w:rPr>
                <w:rFonts w:ascii="Cambria Math" w:eastAsiaTheme="minorEastAsia" w:hAnsi="Cambria Math"/>
                <w:lang w:bidi="ar-EG"/>
              </w:rPr>
              <m:t>k</m:t>
            </m:r>
          </m:sub>
          <m:sup>
            <m:r>
              <w:rPr>
                <w:rFonts w:ascii="Cambria Math" w:eastAsiaTheme="minorEastAsia" w:hAnsi="Cambria Math"/>
                <w:lang w:bidi="ar-EG"/>
              </w:rPr>
              <m:t>'</m:t>
            </m:r>
          </m:sup>
        </m:sSubSup>
      </m:oMath>
      <w:r>
        <w:rPr>
          <w:lang w:bidi="ar-EG"/>
        </w:rPr>
        <w:t>.</w:t>
      </w:r>
      <w:r w:rsidR="003304E4">
        <w:rPr>
          <w:lang w:bidi="ar-EG"/>
        </w:rPr>
        <w:t xml:space="preserve"> </w:t>
      </w:r>
    </w:p>
    <w:p w14:paraId="05213B4F" w14:textId="40929217" w:rsidR="001717BC" w:rsidRPr="0003018F" w:rsidRDefault="003304E4" w:rsidP="001717BC">
      <w:pPr>
        <w:pStyle w:val="Observation"/>
        <w:ind w:left="1699" w:hanging="1699"/>
        <w:rPr>
          <w:rFonts w:eastAsiaTheme="minorEastAsia"/>
        </w:rPr>
      </w:pPr>
      <w:r>
        <w:t xml:space="preserve">When the number of FD basis indices </w:t>
      </w:r>
      <w:r w:rsidRPr="003304E4">
        <w:rPr>
          <w:i/>
          <w:iCs/>
        </w:rPr>
        <w:t>M</w:t>
      </w:r>
      <w:r>
        <w:t xml:space="preserve"> exceeds one, t</w:t>
      </w:r>
      <w:r w:rsidR="001717BC">
        <w:t xml:space="preserve">he </w:t>
      </w:r>
      <w:r>
        <w:t>reciprocity-based error term is expected to diminish with the number of CSI-RS ports</w:t>
      </w:r>
    </w:p>
    <w:p w14:paraId="3A0A0E4E" w14:textId="6A10684A" w:rsidR="001717BC" w:rsidRPr="003304E4" w:rsidRDefault="001717BC" w:rsidP="003304E4">
      <w:pPr>
        <w:pStyle w:val="Observation"/>
        <w:ind w:left="1699" w:hanging="1699"/>
        <w:rPr>
          <w:rFonts w:eastAsiaTheme="minorEastAsia"/>
        </w:rPr>
      </w:pPr>
      <w:r w:rsidRPr="0003018F">
        <w:t xml:space="preserve">The </w:t>
      </w:r>
      <w:r w:rsidR="003304E4">
        <w:t xml:space="preserve">reciprocity-based error term would increase when taking channel imperfections in real-world scenarios into account, e.g., mismatch in </w:t>
      </w:r>
      <w:r w:rsidR="00975E55">
        <w:t xml:space="preserve">path delays and </w:t>
      </w:r>
      <w:r w:rsidR="003304E4">
        <w:t>angles of arrival</w:t>
      </w:r>
      <w:r w:rsidR="00975E55">
        <w:t xml:space="preserve"> </w:t>
      </w:r>
      <w:r w:rsidR="003304E4">
        <w:t>values between uplink and downlink channels</w:t>
      </w:r>
    </w:p>
    <w:p w14:paraId="60DFD5DA" w14:textId="29AA8864" w:rsidR="00E620E3" w:rsidRDefault="00975E55" w:rsidP="001717BC">
      <w:pPr>
        <w:pStyle w:val="Proposal"/>
        <w:tabs>
          <w:tab w:val="clear" w:pos="2024"/>
        </w:tabs>
        <w:ind w:left="1701" w:hanging="1701"/>
      </w:pPr>
      <w:r>
        <w:rPr>
          <w:lang w:bidi="ar-EG"/>
        </w:rPr>
        <w:t xml:space="preserve">Do not further restrict the supported number of CSI-RS ports for the Rel. 17 port-selection codebook </w:t>
      </w:r>
      <w:r w:rsidR="00306D04">
        <w:rPr>
          <w:lang w:bidi="ar-EG"/>
        </w:rPr>
        <w:t xml:space="preserve">configured with </w:t>
      </w:r>
      <w:r w:rsidR="00306D04" w:rsidRPr="00306D04">
        <w:rPr>
          <w:i/>
          <w:iCs/>
          <w:lang w:bidi="ar-EG"/>
        </w:rPr>
        <w:t>M</w:t>
      </w:r>
      <w:r w:rsidR="00306D04">
        <w:rPr>
          <w:lang w:bidi="ar-EG"/>
        </w:rPr>
        <w:t>=2</w:t>
      </w:r>
    </w:p>
    <w:p w14:paraId="53DE6828" w14:textId="6DEE0FC4" w:rsidR="00CB58EE" w:rsidRPr="0003018F" w:rsidRDefault="00CB58EE" w:rsidP="00574603">
      <w:pPr>
        <w:ind w:left="0" w:firstLine="0"/>
      </w:pPr>
      <w:r w:rsidRPr="0003018F">
        <w:t xml:space="preserve">Regarding the mechanism for configuring and/or indicating the FD basis indices for the Rel. 17 Type-II port-selection codebook, we believe a similar framework to that of Rel. 16 Type-II codebook for the case with </w:t>
      </w:r>
      <w:r w:rsidRPr="0003018F">
        <w:rPr>
          <w:i/>
          <w:iCs/>
        </w:rPr>
        <w:t>N</w:t>
      </w:r>
      <w:r w:rsidRPr="0003018F">
        <w:rPr>
          <w:vertAlign w:val="subscript"/>
        </w:rPr>
        <w:t>3</w:t>
      </w:r>
      <w:r w:rsidRPr="0003018F">
        <w:t>&gt;19 should be utilized, where a window-based approach is utilized with a layer-common window that indicates the set of contiguous FD basis indices from which the FD basis indices for all layers are selected. The size</w:t>
      </w:r>
      <w:r w:rsidR="00850437" w:rsidRPr="0003018F">
        <w:t xml:space="preserve"> (</w:t>
      </w:r>
      <w:r w:rsidR="00850437" w:rsidRPr="0003018F">
        <w:rPr>
          <w:i/>
          <w:iCs/>
        </w:rPr>
        <w:t>N’</w:t>
      </w:r>
      <w:r w:rsidR="00850437" w:rsidRPr="0003018F">
        <w:t>)</w:t>
      </w:r>
      <w:r w:rsidRPr="0003018F">
        <w:t xml:space="preserve"> and location</w:t>
      </w:r>
      <w:r w:rsidR="00850437" w:rsidRPr="0003018F">
        <w:t xml:space="preserve"> (</w:t>
      </w:r>
      <w:proofErr w:type="spellStart"/>
      <w:r w:rsidR="00850437" w:rsidRPr="0003018F">
        <w:rPr>
          <w:i/>
          <w:iCs/>
        </w:rPr>
        <w:t>M</w:t>
      </w:r>
      <w:r w:rsidR="00850437" w:rsidRPr="0003018F">
        <w:rPr>
          <w:vertAlign w:val="subscript"/>
        </w:rPr>
        <w:t>initial</w:t>
      </w:r>
      <w:proofErr w:type="spellEnd"/>
      <w:r w:rsidR="00850437" w:rsidRPr="0003018F">
        <w:t>)</w:t>
      </w:r>
      <w:r w:rsidRPr="0003018F">
        <w:t xml:space="preserve"> of the window can be higher-layer configured. </w:t>
      </w:r>
    </w:p>
    <w:p w14:paraId="5B329996" w14:textId="376E6507" w:rsidR="00850437" w:rsidRPr="0003018F" w:rsidRDefault="00850437" w:rsidP="00850437">
      <w:pPr>
        <w:pStyle w:val="Proposal"/>
        <w:tabs>
          <w:tab w:val="clear" w:pos="2024"/>
        </w:tabs>
        <w:ind w:left="1701" w:hanging="1701"/>
      </w:pPr>
      <w:r w:rsidRPr="0003018F">
        <w:rPr>
          <w:lang w:bidi="ar-EG"/>
        </w:rPr>
        <w:t>A layer-common, window-based approach is used to configure the FD basis indices for all layers, where the set of FD basis indices is contiguous, and whose location and size are higher-layer configured</w:t>
      </w:r>
    </w:p>
    <w:p w14:paraId="615CCED4" w14:textId="5CF52196" w:rsidR="00CB58EE" w:rsidRPr="0003018F" w:rsidRDefault="00850437" w:rsidP="00574603">
      <w:pPr>
        <w:ind w:left="0" w:firstLine="0"/>
      </w:pPr>
      <w:r w:rsidRPr="0003018F">
        <w:t xml:space="preserve">For the layer-specific FD basis indices, our preference is UE-based selection of the </w:t>
      </w:r>
      <w:r w:rsidRPr="0003018F">
        <w:rPr>
          <w:i/>
          <w:iCs/>
        </w:rPr>
        <w:t>M</w:t>
      </w:r>
      <w:r w:rsidRPr="0003018F">
        <w:t xml:space="preserve"> FD basis indices out of the </w:t>
      </w:r>
      <w:r w:rsidRPr="0003018F">
        <w:rPr>
          <w:i/>
          <w:iCs/>
        </w:rPr>
        <w:t>N’</w:t>
      </w:r>
      <w:r w:rsidRPr="0003018F">
        <w:t xml:space="preserve"> window-based FD basis indices. The motivation behind our preference for UE-based selection of the layer-specific FD basis indices over network selection is that the FD basis selection in one layer depends on the codebook parameters corresponding to prior layers, </w:t>
      </w:r>
      <w:r w:rsidR="00C542E5" w:rsidRPr="0003018F">
        <w:t xml:space="preserve">i.e., for a precoder whose precoding vectors for different layer are quasi-orthogonal, codebook parameters of layer </w:t>
      </w:r>
      <w:r w:rsidR="00C542E5" w:rsidRPr="0003018F">
        <w:rPr>
          <w:i/>
          <w:iCs/>
        </w:rPr>
        <w:t>l</w:t>
      </w:r>
      <w:r w:rsidR="00C542E5" w:rsidRPr="0003018F">
        <w:t xml:space="preserve"> depend on the parameters selected for layers </w:t>
      </w:r>
      <w:r w:rsidR="00C542E5" w:rsidRPr="0003018F">
        <w:rPr>
          <w:i/>
          <w:iCs/>
        </w:rPr>
        <w:t>l</w:t>
      </w:r>
      <w:r w:rsidR="00C542E5" w:rsidRPr="0003018F">
        <w:t xml:space="preserve">-1, </w:t>
      </w:r>
      <w:r w:rsidR="00C542E5" w:rsidRPr="0003018F">
        <w:rPr>
          <w:i/>
          <w:iCs/>
        </w:rPr>
        <w:t>l</w:t>
      </w:r>
      <w:r w:rsidR="00C542E5" w:rsidRPr="0003018F">
        <w:t xml:space="preserve">-2, …, 1, and hence should be selected by the UE, since the UE selects the codebook parameters of each layer based on the CSI configuration. </w:t>
      </w:r>
    </w:p>
    <w:p w14:paraId="6818E61C" w14:textId="1B1CB592" w:rsidR="0015176A" w:rsidRPr="0003018F" w:rsidRDefault="00C542E5" w:rsidP="0015176A">
      <w:pPr>
        <w:pStyle w:val="Observation"/>
        <w:ind w:left="1699" w:hanging="1699"/>
        <w:rPr>
          <w:rFonts w:eastAsiaTheme="minorEastAsia"/>
        </w:rPr>
      </w:pPr>
      <w:r w:rsidRPr="0003018F">
        <w:rPr>
          <w:lang w:bidi="ar-EG"/>
        </w:rPr>
        <w:t>For a precoder whose per-layer precoders are quasi-orthogonal, since the codebook parameters of a given layer depend on the codebook parameters of the prior layers, the FD basis indices selection should be carried out by the UE</w:t>
      </w:r>
    </w:p>
    <w:p w14:paraId="2E2D3433" w14:textId="4B951C2E" w:rsidR="00B212A9" w:rsidRPr="0003018F" w:rsidRDefault="003F5ECD" w:rsidP="00A239EE">
      <w:pPr>
        <w:pStyle w:val="Proposal"/>
        <w:tabs>
          <w:tab w:val="clear" w:pos="2024"/>
        </w:tabs>
        <w:ind w:left="1701" w:hanging="1701"/>
      </w:pPr>
      <w:r w:rsidRPr="0003018F">
        <w:rPr>
          <w:lang w:bidi="ar-EG"/>
        </w:rPr>
        <w:t>Support</w:t>
      </w:r>
      <w:r w:rsidR="00C542E5" w:rsidRPr="0003018F">
        <w:rPr>
          <w:lang w:bidi="ar-EG"/>
        </w:rPr>
        <w:t xml:space="preserve"> UE-</w:t>
      </w:r>
      <w:r w:rsidR="00E620E3">
        <w:rPr>
          <w:lang w:bidi="ar-EG"/>
        </w:rPr>
        <w:t>based</w:t>
      </w:r>
      <w:r w:rsidR="00C542E5" w:rsidRPr="0003018F">
        <w:rPr>
          <w:lang w:bidi="ar-EG"/>
        </w:rPr>
        <w:t xml:space="preserve"> FD basis indices </w:t>
      </w:r>
      <w:r w:rsidR="00E620E3">
        <w:rPr>
          <w:lang w:bidi="ar-EG"/>
        </w:rPr>
        <w:t>reporting</w:t>
      </w:r>
      <w:r w:rsidR="00C542E5" w:rsidRPr="0003018F">
        <w:rPr>
          <w:lang w:bidi="ar-EG"/>
        </w:rPr>
        <w:t xml:space="preserve"> for each layer from a layer-common network-configured window</w:t>
      </w:r>
    </w:p>
    <w:p w14:paraId="6BF0F05C" w14:textId="7A5E70DA" w:rsidR="00B10186" w:rsidRPr="0003018F" w:rsidRDefault="00B10186" w:rsidP="000A318E">
      <w:pPr>
        <w:pStyle w:val="Heading2"/>
        <w:spacing w:before="240"/>
        <w:ind w:left="578" w:hanging="578"/>
        <w:rPr>
          <w:lang w:val="en-US"/>
        </w:rPr>
      </w:pPr>
      <w:r w:rsidRPr="0003018F">
        <w:rPr>
          <w:lang w:val="en-US"/>
        </w:rPr>
        <w:t xml:space="preserve">CSI-RS </w:t>
      </w:r>
      <w:r w:rsidR="00B212A9" w:rsidRPr="0003018F">
        <w:rPr>
          <w:lang w:val="en-US"/>
        </w:rPr>
        <w:t>c</w:t>
      </w:r>
      <w:r w:rsidRPr="0003018F">
        <w:rPr>
          <w:lang w:val="en-US"/>
        </w:rPr>
        <w:t xml:space="preserve">onfiguration </w:t>
      </w:r>
      <w:r w:rsidR="00B212A9" w:rsidRPr="0003018F">
        <w:rPr>
          <w:lang w:val="en-US"/>
        </w:rPr>
        <w:t>e</w:t>
      </w:r>
      <w:r w:rsidR="00B243D5" w:rsidRPr="0003018F">
        <w:rPr>
          <w:lang w:val="en-US"/>
        </w:rPr>
        <w:t>nhancements</w:t>
      </w:r>
    </w:p>
    <w:p w14:paraId="1A60B6EF" w14:textId="77133494" w:rsidR="00B10186" w:rsidRPr="0003018F" w:rsidRDefault="00A14D27" w:rsidP="00A14D27">
      <w:pPr>
        <w:pStyle w:val="BodyText"/>
        <w:ind w:left="0" w:firstLine="0"/>
        <w:rPr>
          <w:iCs/>
        </w:rPr>
      </w:pPr>
      <w:r w:rsidRPr="0003018F">
        <w:t>In RAN1#104-e</w:t>
      </w:r>
      <w:r w:rsidR="002024D2" w:rsidRPr="0003018F">
        <w:t xml:space="preserve"> </w:t>
      </w:r>
      <w:sdt>
        <w:sdtPr>
          <w:id w:val="205691123"/>
          <w:citation/>
        </w:sdtPr>
        <w:sdtEndPr/>
        <w:sdtContent>
          <w:r w:rsidR="002024D2" w:rsidRPr="0003018F">
            <w:fldChar w:fldCharType="begin"/>
          </w:r>
          <w:r w:rsidR="002024D2" w:rsidRPr="0003018F">
            <w:instrText xml:space="preserve"> CITATION RAN104 \l 1033 </w:instrText>
          </w:r>
          <w:r w:rsidR="002024D2" w:rsidRPr="0003018F">
            <w:fldChar w:fldCharType="separate"/>
          </w:r>
          <w:r w:rsidR="00C57BC0">
            <w:rPr>
              <w:noProof/>
            </w:rPr>
            <w:t>[2]</w:t>
          </w:r>
          <w:r w:rsidR="002024D2" w:rsidRPr="0003018F">
            <w:fldChar w:fldCharType="end"/>
          </w:r>
        </w:sdtContent>
      </w:sdt>
      <w:r w:rsidRPr="0003018F">
        <w:t xml:space="preserve">, it was agreed to study different options of CSI-RS configuration associated with Rel. 17 port-selection codebook </w:t>
      </w:r>
      <w:r w:rsidR="00F17AE3" w:rsidRPr="0003018F">
        <w:t>to ensure</w:t>
      </w:r>
      <w:r w:rsidRPr="0003018F">
        <w:rPr>
          <w:iCs/>
        </w:rPr>
        <w:t xml:space="preserve"> low CSI-RS overhead and</w:t>
      </w:r>
      <w:r w:rsidR="00F17AE3" w:rsidRPr="0003018F">
        <w:rPr>
          <w:iCs/>
        </w:rPr>
        <w:t xml:space="preserve"> </w:t>
      </w:r>
      <w:r w:rsidRPr="0003018F">
        <w:rPr>
          <w:iCs/>
        </w:rPr>
        <w:t>CSI-RS processing complexity</w:t>
      </w:r>
      <w:r w:rsidR="00F17AE3" w:rsidRPr="0003018F">
        <w:rPr>
          <w:iCs/>
        </w:rPr>
        <w:t xml:space="preserve"> at the UE</w:t>
      </w:r>
      <w:r w:rsidRPr="0003018F">
        <w:rPr>
          <w:iCs/>
        </w:rPr>
        <w:t xml:space="preserve">. While the CSI-RS configuration is a fundamental aspect of the CSI framework, we believe that studying the CSI-RS configuration enhancements is out of the scope of this work item. The scope of this work item in </w:t>
      </w:r>
      <w:sdt>
        <w:sdtPr>
          <w:rPr>
            <w:iCs/>
          </w:rPr>
          <w:id w:val="-1031490993"/>
          <w:citation/>
        </w:sdtPr>
        <w:sdtEndPr/>
        <w:sdtContent>
          <w:r w:rsidRPr="0003018F">
            <w:rPr>
              <w:iCs/>
            </w:rPr>
            <w:fldChar w:fldCharType="begin"/>
          </w:r>
          <w:r w:rsidRPr="0003018F">
            <w:rPr>
              <w:iCs/>
            </w:rPr>
            <w:instrText xml:space="preserve"> CITATION Plenary \l 1033 </w:instrText>
          </w:r>
          <w:r w:rsidRPr="0003018F">
            <w:rPr>
              <w:iCs/>
            </w:rPr>
            <w:fldChar w:fldCharType="separate"/>
          </w:r>
          <w:r w:rsidR="00C57BC0">
            <w:rPr>
              <w:noProof/>
            </w:rPr>
            <w:t>[3]</w:t>
          </w:r>
          <w:r w:rsidRPr="0003018F">
            <w:rPr>
              <w:iCs/>
            </w:rPr>
            <w:fldChar w:fldCharType="end"/>
          </w:r>
        </w:sdtContent>
      </w:sdt>
      <w:r w:rsidRPr="0003018F">
        <w:rPr>
          <w:iCs/>
        </w:rPr>
        <w:t xml:space="preserve"> is described as follows: </w:t>
      </w:r>
      <w:r w:rsidRPr="0003018F">
        <w:rPr>
          <w:i/>
        </w:rPr>
        <w:t>“</w:t>
      </w:r>
      <w:r w:rsidR="0002070C" w:rsidRPr="0003018F">
        <w:rPr>
          <w:i/>
        </w:rPr>
        <w:t>Evaluate and, if needed, specify</w:t>
      </w:r>
      <w:r w:rsidR="0002070C" w:rsidRPr="0003018F" w:rsidDel="00224466">
        <w:rPr>
          <w:i/>
        </w:rPr>
        <w:t xml:space="preserve"> </w:t>
      </w:r>
      <w:r w:rsidR="0002070C" w:rsidRPr="0003018F">
        <w:rPr>
          <w:i/>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sidRPr="0003018F">
        <w:rPr>
          <w:i/>
        </w:rPr>
        <w:t>”</w:t>
      </w:r>
      <w:r w:rsidR="0002070C" w:rsidRPr="0003018F">
        <w:rPr>
          <w:iCs/>
        </w:rPr>
        <w:t xml:space="preserve">. In light of that, we believe the scope of the enhancements for this work item is limited to a new codebook configuration based on the class of </w:t>
      </w:r>
      <w:r w:rsidR="00F17AE3" w:rsidRPr="0003018F">
        <w:rPr>
          <w:iCs/>
        </w:rPr>
        <w:t>Type-II</w:t>
      </w:r>
      <w:r w:rsidR="0002070C" w:rsidRPr="0003018F">
        <w:rPr>
          <w:iCs/>
        </w:rPr>
        <w:t xml:space="preserve"> port-selection codebooks. Additionally, </w:t>
      </w:r>
      <w:r w:rsidR="00F17AE3" w:rsidRPr="0003018F">
        <w:rPr>
          <w:iCs/>
        </w:rPr>
        <w:t>associating</w:t>
      </w:r>
      <w:r w:rsidR="0002070C" w:rsidRPr="0003018F">
        <w:rPr>
          <w:iCs/>
        </w:rPr>
        <w:t xml:space="preserve"> a specific CSI-RS design to a given codebook may not be a good practice and may lead to restricting the network flexibility in selecting that codebook. Thereby, we prefer Option 0: No CSI-RS enhancements should be supported. </w:t>
      </w:r>
    </w:p>
    <w:p w14:paraId="41F69702" w14:textId="1E79944F" w:rsidR="0002070C" w:rsidRPr="0003018F" w:rsidRDefault="0002070C" w:rsidP="0002070C">
      <w:pPr>
        <w:pStyle w:val="Observation"/>
        <w:ind w:left="1699" w:hanging="1699"/>
        <w:rPr>
          <w:rFonts w:eastAsiaTheme="minorEastAsia"/>
        </w:rPr>
      </w:pPr>
      <w:r w:rsidRPr="0003018F">
        <w:rPr>
          <w:lang w:bidi="ar-EG"/>
        </w:rPr>
        <w:lastRenderedPageBreak/>
        <w:t>CSI-RS configuration enhancements is out of the scope of this work item and should not be discussed</w:t>
      </w:r>
    </w:p>
    <w:p w14:paraId="4A795CD0" w14:textId="08476AF1" w:rsidR="00B212A9" w:rsidRPr="0003018F" w:rsidRDefault="0002070C" w:rsidP="00A239EE">
      <w:pPr>
        <w:pStyle w:val="Proposal"/>
        <w:tabs>
          <w:tab w:val="clear" w:pos="2024"/>
        </w:tabs>
        <w:ind w:left="1701" w:hanging="1701"/>
      </w:pPr>
      <w:r w:rsidRPr="0003018F">
        <w:t xml:space="preserve">Support Option 0: </w:t>
      </w:r>
      <w:r w:rsidR="00D5239C" w:rsidRPr="0003018F">
        <w:rPr>
          <w:iCs/>
        </w:rPr>
        <w:t>No further CSI-RS enhancement as the baseline</w:t>
      </w:r>
    </w:p>
    <w:p w14:paraId="5DC36B27" w14:textId="39E9323C" w:rsidR="00B212A9" w:rsidRPr="0003018F" w:rsidRDefault="00B212A9" w:rsidP="00B212A9">
      <w:pPr>
        <w:pStyle w:val="Heading2"/>
        <w:spacing w:before="240"/>
        <w:ind w:left="578" w:hanging="578"/>
        <w:rPr>
          <w:lang w:val="en-US"/>
        </w:rPr>
      </w:pPr>
      <w:r w:rsidRPr="0003018F">
        <w:rPr>
          <w:lang w:val="en-US"/>
        </w:rPr>
        <w:t>Quantization scheme of codebook coefficients</w:t>
      </w:r>
    </w:p>
    <w:p w14:paraId="684FF052" w14:textId="042D7FBA" w:rsidR="00B212A9" w:rsidRPr="0003018F" w:rsidRDefault="0092148E" w:rsidP="00B212A9">
      <w:pPr>
        <w:pStyle w:val="Proposal"/>
        <w:numPr>
          <w:ilvl w:val="0"/>
          <w:numId w:val="0"/>
        </w:numPr>
        <w:rPr>
          <w:b w:val="0"/>
          <w:bCs w:val="0"/>
        </w:rPr>
      </w:pPr>
      <w:r w:rsidRPr="0003018F">
        <w:rPr>
          <w:b w:val="0"/>
          <w:bCs w:val="0"/>
        </w:rPr>
        <w:t>In RAN1#104bis-e</w:t>
      </w:r>
      <w:r w:rsidR="007B26BB" w:rsidRPr="0003018F">
        <w:rPr>
          <w:b w:val="0"/>
          <w:bCs w:val="0"/>
        </w:rPr>
        <w:t xml:space="preserve"> </w:t>
      </w:r>
      <w:sdt>
        <w:sdtPr>
          <w:rPr>
            <w:b w:val="0"/>
            <w:bCs w:val="0"/>
          </w:rPr>
          <w:id w:val="-1885098127"/>
          <w:citation/>
        </w:sdtPr>
        <w:sdtEndPr/>
        <w:sdtContent>
          <w:r w:rsidR="007B26BB" w:rsidRPr="0003018F">
            <w:rPr>
              <w:b w:val="0"/>
              <w:bCs w:val="0"/>
            </w:rPr>
            <w:fldChar w:fldCharType="begin"/>
          </w:r>
          <w:r w:rsidR="007B26BB" w:rsidRPr="0003018F">
            <w:rPr>
              <w:b w:val="0"/>
              <w:bCs w:val="0"/>
            </w:rPr>
            <w:instrText xml:space="preserve"> CITATION 3GP21 \l 1033 </w:instrText>
          </w:r>
          <w:r w:rsidR="007B26BB" w:rsidRPr="0003018F">
            <w:rPr>
              <w:b w:val="0"/>
              <w:bCs w:val="0"/>
            </w:rPr>
            <w:fldChar w:fldCharType="separate"/>
          </w:r>
          <w:r w:rsidR="00C57BC0">
            <w:rPr>
              <w:noProof/>
            </w:rPr>
            <w:t>[1]</w:t>
          </w:r>
          <w:r w:rsidR="007B26BB" w:rsidRPr="0003018F">
            <w:rPr>
              <w:b w:val="0"/>
              <w:bCs w:val="0"/>
            </w:rPr>
            <w:fldChar w:fldCharType="end"/>
          </w:r>
        </w:sdtContent>
      </w:sdt>
      <w:r w:rsidRPr="0003018F">
        <w:rPr>
          <w:b w:val="0"/>
          <w:bCs w:val="0"/>
        </w:rPr>
        <w:t>, the quantization scheme for linear combination coefficients of Rel. 17 reciprocity-based codebook was discussed.  Two alternatives were proposed</w:t>
      </w:r>
    </w:p>
    <w:p w14:paraId="222EEBCF" w14:textId="74D27DC2" w:rsidR="0092148E" w:rsidRPr="0003018F" w:rsidRDefault="0092148E" w:rsidP="0092148E">
      <w:pPr>
        <w:pStyle w:val="Proposal"/>
        <w:numPr>
          <w:ilvl w:val="0"/>
          <w:numId w:val="0"/>
        </w:numPr>
        <w:rPr>
          <w:b w:val="0"/>
          <w:bCs w:val="0"/>
        </w:rPr>
      </w:pPr>
      <w:r w:rsidRPr="0003018F">
        <w:rPr>
          <w:b w:val="0"/>
          <w:bCs w:val="0"/>
          <w:i/>
          <w:iCs/>
        </w:rPr>
        <w:t>Alt1:</w:t>
      </w:r>
      <w:r w:rsidRPr="0003018F">
        <w:rPr>
          <w:b w:val="0"/>
          <w:bCs w:val="0"/>
        </w:rPr>
        <w:t xml:space="preserve"> </w:t>
      </w:r>
      <w:bookmarkStart w:id="8" w:name="_Hlk71323628"/>
      <w:r w:rsidRPr="0003018F">
        <w:rPr>
          <w:b w:val="0"/>
          <w:bCs w:val="0"/>
        </w:rPr>
        <w:t>Reuse the quantization scheme for Rel. 16 Type-II codebook with a polarization-common amplitude coefficient, a differential amplitude coefficient per codebook entry and a phase coefficient per codebook entry</w:t>
      </w:r>
      <w:bookmarkEnd w:id="8"/>
    </w:p>
    <w:p w14:paraId="4A2F7D07" w14:textId="415C568A" w:rsidR="0092148E" w:rsidRPr="0003018F" w:rsidRDefault="0092148E" w:rsidP="0092148E">
      <w:pPr>
        <w:pStyle w:val="Proposal"/>
        <w:numPr>
          <w:ilvl w:val="0"/>
          <w:numId w:val="0"/>
        </w:numPr>
        <w:rPr>
          <w:b w:val="0"/>
          <w:bCs w:val="0"/>
        </w:rPr>
      </w:pPr>
      <w:r w:rsidRPr="0003018F">
        <w:rPr>
          <w:b w:val="0"/>
          <w:bCs w:val="0"/>
          <w:i/>
          <w:iCs/>
        </w:rPr>
        <w:t>Alt2:</w:t>
      </w:r>
      <w:r w:rsidRPr="0003018F">
        <w:rPr>
          <w:b w:val="0"/>
          <w:bCs w:val="0"/>
        </w:rPr>
        <w:t xml:space="preserve"> Use an amplitude coefficient per codebook entry and a phase coefficient per codebook entry</w:t>
      </w:r>
    </w:p>
    <w:p w14:paraId="7612AF6A" w14:textId="6A569E07" w:rsidR="0092148E" w:rsidRPr="0003018F" w:rsidRDefault="0092148E" w:rsidP="0092148E">
      <w:pPr>
        <w:pStyle w:val="Proposal"/>
        <w:numPr>
          <w:ilvl w:val="0"/>
          <w:numId w:val="0"/>
        </w:numPr>
        <w:rPr>
          <w:b w:val="0"/>
          <w:bCs w:val="0"/>
        </w:rPr>
      </w:pPr>
      <w:r w:rsidRPr="0003018F">
        <w:rPr>
          <w:b w:val="0"/>
          <w:bCs w:val="0"/>
        </w:rPr>
        <w:t>In our opinion, Alt1 is more helpful for the case of a large number of coefficients per polarization, which can be helpful in the case of large number of spatial and/or transformed frequency dimensions, i.e., large L, M values. Since the reciprocity-based codebook is expected to adopt a small number of spatial/frequency dimensions, e.g., L≤4, M≤2, the differences between both alternatives is expected to diminish. However, we do not believe either alternative would have a significant impact on performance overhead trade</w:t>
      </w:r>
      <w:r w:rsidR="007B26BB" w:rsidRPr="0003018F">
        <w:rPr>
          <w:b w:val="0"/>
          <w:bCs w:val="0"/>
        </w:rPr>
        <w:t>-</w:t>
      </w:r>
      <w:r w:rsidRPr="0003018F">
        <w:rPr>
          <w:b w:val="0"/>
          <w:bCs w:val="0"/>
        </w:rPr>
        <w:t>off.</w:t>
      </w:r>
      <w:r w:rsidR="007B26BB" w:rsidRPr="0003018F">
        <w:rPr>
          <w:b w:val="0"/>
          <w:bCs w:val="0"/>
        </w:rPr>
        <w:t xml:space="preserve"> </w:t>
      </w:r>
      <w:r w:rsidRPr="0003018F">
        <w:rPr>
          <w:b w:val="0"/>
          <w:bCs w:val="0"/>
        </w:rPr>
        <w:t xml:space="preserve"> In light of that we support reusing Rel. 16 quantization scheme for the reciprocity-based codebook.</w:t>
      </w:r>
    </w:p>
    <w:p w14:paraId="54A8CFB6" w14:textId="643CEE8D" w:rsidR="0092148E" w:rsidRPr="0003018F" w:rsidRDefault="007B26BB" w:rsidP="00F20366">
      <w:pPr>
        <w:pStyle w:val="Proposal"/>
        <w:tabs>
          <w:tab w:val="clear" w:pos="2024"/>
        </w:tabs>
        <w:spacing w:after="0"/>
        <w:ind w:left="1701" w:hanging="1701"/>
      </w:pPr>
      <w:r w:rsidRPr="0003018F">
        <w:t>Reuse the Rel-16 coefficient quantization approach for the amplitudes and phases of the Rel. 17 port-selection codebook</w:t>
      </w:r>
    </w:p>
    <w:p w14:paraId="23863FA2" w14:textId="56A1F83F" w:rsidR="007B26BB" w:rsidRPr="0003018F" w:rsidRDefault="007B26BB" w:rsidP="007B26BB">
      <w:pPr>
        <w:pStyle w:val="Proposal"/>
        <w:numPr>
          <w:ilvl w:val="0"/>
          <w:numId w:val="34"/>
        </w:numPr>
      </w:pPr>
      <w:r w:rsidRPr="0003018F">
        <w:t>FFS: whether modified amplitude quantization values and/or bitwidth are considered</w:t>
      </w:r>
    </w:p>
    <w:p w14:paraId="13C20BDB" w14:textId="799D5788" w:rsidR="003F5ECD" w:rsidRPr="0003018F" w:rsidRDefault="00B212A9" w:rsidP="000A318E">
      <w:pPr>
        <w:pStyle w:val="Heading2"/>
        <w:spacing w:before="240"/>
        <w:ind w:left="578" w:hanging="578"/>
        <w:rPr>
          <w:lang w:val="en-US"/>
        </w:rPr>
      </w:pPr>
      <w:r w:rsidRPr="0003018F">
        <w:rPr>
          <w:lang w:val="en-US"/>
        </w:rPr>
        <w:t>Bitmap reporting for reciprocity-based c</w:t>
      </w:r>
      <w:r w:rsidR="003F5ECD" w:rsidRPr="0003018F">
        <w:rPr>
          <w:lang w:val="en-US"/>
        </w:rPr>
        <w:t>odebook</w:t>
      </w:r>
    </w:p>
    <w:p w14:paraId="2CC5E3B2" w14:textId="3839BBD5" w:rsidR="002D26B6" w:rsidRPr="0003018F" w:rsidRDefault="00752CBA" w:rsidP="00752CBA">
      <w:pPr>
        <w:ind w:left="0" w:firstLine="0"/>
      </w:pPr>
      <w:r w:rsidRPr="0003018F">
        <w:t>In RAN1#104bis-e, using a bitmap was discussed for Rel. 17 reciprocity-based codebook similar to Rel. 16 Type-II codebook. In general, a bitmap can help reduce the CSI feedback overhead in scenarios where the UE quantizes a fraction of a large number of coefficient available for the codebook. However, when either the number of codebook coefficients diminishes, or the number of quantized coefficients approaches the total number of coefficients, the advantages of using a bitmap would diminish, and the overhead incurred by including the bitmap can dominate the CSI feedback overhead saving resulting from it. In light of that, we propose that a bitmap is not supported for specific codebook configurations where most coefficients are quantized, i.e., β</w:t>
      </w:r>
      <w:r w:rsidR="00E0151A">
        <w:t>=</w:t>
      </w:r>
      <w:r w:rsidRPr="0003018F">
        <w:t xml:space="preserve">1, or the number of coefficients is small, e.g., </w:t>
      </w:r>
      <w:r w:rsidRPr="0003018F">
        <w:rPr>
          <w:i/>
          <w:iCs/>
        </w:rPr>
        <w:t>M</w:t>
      </w:r>
      <w:r w:rsidRPr="0003018F">
        <w:t xml:space="preserve">=1. Further details can be left FFS. </w:t>
      </w:r>
      <w:r w:rsidR="000A405D" w:rsidRPr="0003018F">
        <w:t xml:space="preserve"> </w:t>
      </w:r>
    </w:p>
    <w:p w14:paraId="1BC87A4F" w14:textId="0525805E" w:rsidR="00D25AFA" w:rsidRPr="0003018F" w:rsidRDefault="00752CBA" w:rsidP="00752CBA">
      <w:pPr>
        <w:pStyle w:val="Observation"/>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48BA740B" w14:textId="5C29D18F" w:rsidR="00B212A9" w:rsidRPr="0003018F" w:rsidRDefault="00752CBA" w:rsidP="007B26BB">
      <w:pPr>
        <w:pStyle w:val="Proposal"/>
        <w:tabs>
          <w:tab w:val="clear" w:pos="2024"/>
        </w:tabs>
        <w:ind w:left="1701" w:hanging="1701"/>
      </w:pPr>
      <w:r w:rsidRPr="0003018F">
        <w:rPr>
          <w:lang w:bidi="ar-EG"/>
        </w:rPr>
        <w:t xml:space="preserve">A bitmap is not reported for Rel. 17 port selection codebook when </w:t>
      </w:r>
      <w:r w:rsidRPr="0003018F">
        <w:t>most coefficients are quantized, i.e., β</w:t>
      </w:r>
      <w:r w:rsidR="00E0151A">
        <w:t>=</w:t>
      </w:r>
      <w:r w:rsidRPr="0003018F">
        <w:t xml:space="preserve">1, or the number of coefficients is small, e.g., </w:t>
      </w:r>
      <w:r w:rsidRPr="0003018F">
        <w:rPr>
          <w:i/>
          <w:iCs/>
        </w:rPr>
        <w:t>M</w:t>
      </w:r>
      <w:r w:rsidRPr="0003018F">
        <w:t>=1</w:t>
      </w:r>
    </w:p>
    <w:p w14:paraId="0CF69EB5" w14:textId="77777777" w:rsidR="00B212A9" w:rsidRPr="0003018F" w:rsidRDefault="00B212A9" w:rsidP="00B212A9">
      <w:pPr>
        <w:pStyle w:val="Heading2"/>
        <w:spacing w:before="240"/>
        <w:ind w:left="578" w:hanging="578"/>
        <w:rPr>
          <w:lang w:val="en-US"/>
        </w:rPr>
      </w:pPr>
      <w:r w:rsidRPr="0003018F">
        <w:rPr>
          <w:lang w:val="en-US"/>
        </w:rPr>
        <w:t>Polarization-common vs. polarization-specific port selection</w:t>
      </w:r>
    </w:p>
    <w:p w14:paraId="6C3344EB" w14:textId="77777777" w:rsidR="00B212A9" w:rsidRPr="0003018F" w:rsidRDefault="00B212A9" w:rsidP="00B212A9">
      <w:pPr>
        <w:ind w:left="0" w:firstLine="0"/>
      </w:pPr>
      <w:r w:rsidRPr="0003018F">
        <w:t xml:space="preserve">During the Rel. 16 </w:t>
      </w:r>
      <w:proofErr w:type="spellStart"/>
      <w:r w:rsidRPr="0003018F">
        <w:t>eType</w:t>
      </w:r>
      <w:proofErr w:type="spellEnd"/>
      <w:r w:rsidRPr="0003018F">
        <w:t>-II codebook specification it was discussed whether the beam selection process at the UE should be polarization common or polarization specific. It was shown that the gains achieved due to polarization-specific beam selection is negligible, whereas reporting polarization-specific amplitude/phase values for the linear combination coefficients achieves notable gains. It is not clear why Rel. 17 codebook should deviate from that design. Thereby, the port selection and coefficient quantization processes should follow in the footsteps of Rel. 15 and Rel. 16 Type-II Port Selection Codebooks.</w:t>
      </w:r>
    </w:p>
    <w:p w14:paraId="05E7C9EF" w14:textId="77777777" w:rsidR="00B212A9" w:rsidRPr="0003018F" w:rsidRDefault="00B212A9" w:rsidP="00B212A9">
      <w:pPr>
        <w:pStyle w:val="Observation"/>
        <w:ind w:left="1699" w:hanging="1699"/>
        <w:rPr>
          <w:rFonts w:eastAsiaTheme="minorEastAsia"/>
        </w:rPr>
      </w:pPr>
      <w:r w:rsidRPr="0003018F">
        <w:rPr>
          <w:lang w:bidi="ar-EG"/>
        </w:rPr>
        <w:lastRenderedPageBreak/>
        <w:t>Based on analysis of Rel. 15/16 Type-II codebooks, using polarization-common spatial domain basis transformation and polarization-specific quantized linear-combination coefficients provides efficient performance compared with other alternatives related to polarization common/specific codebook design parameters</w:t>
      </w:r>
    </w:p>
    <w:p w14:paraId="478DC0B1" w14:textId="0C20A251" w:rsidR="00B212A9" w:rsidRPr="0003018F" w:rsidRDefault="00B212A9" w:rsidP="0003018F">
      <w:pPr>
        <w:pStyle w:val="Proposal"/>
        <w:tabs>
          <w:tab w:val="clear" w:pos="2024"/>
        </w:tabs>
        <w:ind w:left="1701" w:hanging="1701"/>
      </w:pPr>
      <w:r w:rsidRPr="0003018F">
        <w:t>Polarization-common port selection and polarization-specific coefficient quantization should be supported for Rel. 17 Reciprocity-based Port Selection codebook</w:t>
      </w:r>
    </w:p>
    <w:p w14:paraId="2A898AEA" w14:textId="3C294FFD" w:rsidR="00B212A9" w:rsidRPr="0003018F" w:rsidRDefault="0003018F" w:rsidP="00B212A9">
      <w:pPr>
        <w:pStyle w:val="Heading2"/>
        <w:spacing w:before="240"/>
        <w:ind w:left="578" w:hanging="578"/>
        <w:rPr>
          <w:lang w:val="en-US"/>
        </w:rPr>
      </w:pPr>
      <w:r w:rsidRPr="0003018F">
        <w:rPr>
          <w:lang w:val="en-US"/>
        </w:rPr>
        <w:t>Time-domain behavior of</w:t>
      </w:r>
      <w:r>
        <w:rPr>
          <w:lang w:val="en-US"/>
        </w:rPr>
        <w:t xml:space="preserve"> </w:t>
      </w:r>
      <w:r w:rsidRPr="0003018F">
        <w:rPr>
          <w:lang w:val="en-US"/>
        </w:rPr>
        <w:t xml:space="preserve">CSI Reporting for </w:t>
      </w:r>
      <w:r>
        <w:rPr>
          <w:lang w:val="en-US"/>
        </w:rPr>
        <w:t>Rel. 17 Type-II codebook</w:t>
      </w:r>
    </w:p>
    <w:p w14:paraId="1140BE47" w14:textId="2F808506" w:rsidR="00897F75" w:rsidRDefault="0003018F" w:rsidP="00B212A9">
      <w:pPr>
        <w:spacing w:after="0"/>
        <w:ind w:left="0" w:firstLine="0"/>
      </w:pPr>
      <w:r>
        <w:t>Previously, CSI reporting corresponding to Rel. 15 and Rel. 16 Type-II codebooks was only allowed on PUSCH, with the exception of supporting semi-persistent on PUCCH reporting of Part 1 only of Type-II codebook. In our understanding, the motivation behind restricting PUCCH reporting of CSI corresponding to legacy Type-II codebook is due to the substantial CSI feedback overhead of Type-II codebooks. However, Rel. 17 Type-II port selection codebook</w:t>
      </w:r>
      <w:r w:rsidR="00B840BC">
        <w:t xml:space="preserve"> seems to </w:t>
      </w:r>
      <w:r>
        <w:t>deviate from this norm</w:t>
      </w:r>
      <w:r w:rsidR="00B840BC">
        <w:t xml:space="preserve"> due to its potentially lower CSI feedback overhead, thanks to exploiting the uplink-downlink channel reciprocity. </w:t>
      </w:r>
      <w:r w:rsidR="00574D41">
        <w:t xml:space="preserve">For example, for a port-selection codebook with L=2, M=1, β=1/2, the UE would report up to 8 linear combination coefficients for RI=2 with 48 bits corresponding to coefficients quantization, indication of the strongest coefficients and the bitmap. </w:t>
      </w:r>
      <w:r w:rsidR="00B840BC">
        <w:t>In light of that, supporting CSI feedback of Rel. 17 port-selection codebook should be studied,</w:t>
      </w:r>
      <w:r>
        <w:t xml:space="preserve"> at least for</w:t>
      </w:r>
      <w:r w:rsidR="00B840BC">
        <w:t xml:space="preserve"> codebook parameter co</w:t>
      </w:r>
      <w:r w:rsidR="00574D41">
        <w:t>mbinations that yield substantially low CSI feedback overhead</w:t>
      </w:r>
      <w:r w:rsidR="00B840BC">
        <w:t>.</w:t>
      </w:r>
    </w:p>
    <w:p w14:paraId="62BF9D53" w14:textId="48D6A04B" w:rsidR="00574D41" w:rsidRDefault="00574D41" w:rsidP="00F20366">
      <w:pPr>
        <w:pStyle w:val="Proposal"/>
        <w:tabs>
          <w:tab w:val="clear" w:pos="2024"/>
        </w:tabs>
        <w:spacing w:after="0"/>
        <w:ind w:left="1701" w:hanging="1701"/>
      </w:pPr>
      <w:r>
        <w:t>Study PUCCH reporting of CSI feedback corresponding to Rel. 17 port-selection codebook for some codebook parameter combinations that yield low CSI feedback overhead</w:t>
      </w:r>
    </w:p>
    <w:p w14:paraId="707C11B1" w14:textId="4C3CC2F9" w:rsidR="00574D41" w:rsidRPr="0003018F" w:rsidRDefault="00574D41" w:rsidP="00F769F0">
      <w:pPr>
        <w:pStyle w:val="Proposal"/>
        <w:numPr>
          <w:ilvl w:val="0"/>
          <w:numId w:val="34"/>
        </w:numPr>
      </w:pPr>
      <w:r>
        <w:t>FFS: codebook parameter combination</w:t>
      </w:r>
      <w:r w:rsidR="00F769F0">
        <w:t xml:space="preserve"> value</w:t>
      </w:r>
      <w:r>
        <w:t xml:space="preserve">s </w:t>
      </w:r>
      <w:r w:rsidR="00F769F0">
        <w:t>that support</w:t>
      </w:r>
      <w:r>
        <w:t xml:space="preserve"> PUCCH reporting </w:t>
      </w:r>
    </w:p>
    <w:p w14:paraId="3E333E0B" w14:textId="176FDD73" w:rsidR="00B35455" w:rsidRPr="0003018F" w:rsidRDefault="00B35455" w:rsidP="00B35455">
      <w:pPr>
        <w:pStyle w:val="Heading1"/>
        <w:rPr>
          <w:lang w:val="en-US"/>
        </w:rPr>
      </w:pPr>
      <w:r w:rsidRPr="0003018F">
        <w:rPr>
          <w:lang w:val="en-US"/>
        </w:rPr>
        <w:t>Conclusion</w:t>
      </w:r>
    </w:p>
    <w:p w14:paraId="3E032522" w14:textId="77777777" w:rsidR="00B6479B" w:rsidRPr="0003018F" w:rsidRDefault="00337C8A" w:rsidP="00B6479B">
      <w:pPr>
        <w:ind w:left="0" w:firstLine="0"/>
      </w:pPr>
      <w:r w:rsidRPr="0003018F">
        <w:t>This contribution addressed CSI enhancements for NR Rel. 17, including enhancement</w:t>
      </w:r>
      <w:r w:rsidR="00C35EC6" w:rsidRPr="0003018F">
        <w:t>s</w:t>
      </w:r>
      <w:r w:rsidRPr="0003018F">
        <w:t xml:space="preserve"> for NCJT as well as CSI</w:t>
      </w:r>
      <w:r w:rsidR="00B6479B" w:rsidRPr="0003018F">
        <w:t xml:space="preserve"> </w:t>
      </w:r>
      <w:r w:rsidRPr="0003018F">
        <w:t xml:space="preserve">enhancements </w:t>
      </w:r>
      <w:r w:rsidR="00C35EC6" w:rsidRPr="0003018F">
        <w:t>under</w:t>
      </w:r>
      <w:r w:rsidRPr="0003018F">
        <w:t xml:space="preserve"> FDD channel reciprocity in FR1. </w:t>
      </w:r>
    </w:p>
    <w:p w14:paraId="490A440B" w14:textId="7ED49FCB" w:rsidR="00C35EC6" w:rsidRPr="0003018F" w:rsidRDefault="00C35EC6" w:rsidP="00B6479B">
      <w:pPr>
        <w:ind w:left="0" w:firstLine="0"/>
      </w:pPr>
      <w:r w:rsidRPr="0003018F">
        <w:t>For CSI enhancements for NCJT multi-TRP, we have the following observations:</w:t>
      </w:r>
    </w:p>
    <w:p w14:paraId="26F5C447" w14:textId="0C1880F5" w:rsidR="00337C8A" w:rsidRPr="0003018F" w:rsidRDefault="00AA310E" w:rsidP="00C35EC6">
      <w:pPr>
        <w:pStyle w:val="Observation"/>
        <w:numPr>
          <w:ilvl w:val="0"/>
          <w:numId w:val="5"/>
        </w:numPr>
        <w:ind w:left="1699" w:hanging="1699"/>
        <w:rPr>
          <w:rFonts w:eastAsiaTheme="minorEastAsia"/>
        </w:rPr>
      </w:pPr>
      <w:r w:rsidRPr="0003018F">
        <w:t>The parameter pair (</w:t>
      </w:r>
      <w:r w:rsidRPr="0003018F">
        <w:rPr>
          <w:i/>
          <w:iCs/>
        </w:rPr>
        <w:t>K</w:t>
      </w:r>
      <w:r w:rsidRPr="0003018F">
        <w:rPr>
          <w:i/>
          <w:iCs/>
          <w:vertAlign w:val="subscript"/>
        </w:rPr>
        <w:t>s</w:t>
      </w:r>
      <w:r w:rsidRPr="0003018F">
        <w:t xml:space="preserve">, </w:t>
      </w:r>
      <w:r w:rsidRPr="0003018F">
        <w:rPr>
          <w:i/>
          <w:iCs/>
        </w:rPr>
        <w:t>N</w:t>
      </w:r>
      <w:r w:rsidRPr="0003018F">
        <w:t xml:space="preserve">) does not sufficiently characterize the CMR breakdown for a scenario with CMR reuse across more than one NCJT hypotheses, e.g., a case with </w:t>
      </w:r>
      <w:r w:rsidRPr="0003018F">
        <w:rPr>
          <w:i/>
          <w:iCs/>
        </w:rPr>
        <w:t>K</w:t>
      </w:r>
      <w:r w:rsidRPr="0003018F">
        <w:rPr>
          <w:vertAlign w:val="subscript"/>
        </w:rPr>
        <w:t>1</w:t>
      </w:r>
      <w:r w:rsidRPr="0003018F">
        <w:t xml:space="preserve">=1, </w:t>
      </w:r>
      <w:r w:rsidRPr="0003018F">
        <w:rPr>
          <w:i/>
          <w:iCs/>
        </w:rPr>
        <w:t>K</w:t>
      </w:r>
      <w:r w:rsidRPr="0003018F">
        <w:rPr>
          <w:vertAlign w:val="subscript"/>
        </w:rPr>
        <w:t>2</w:t>
      </w:r>
      <w:r w:rsidRPr="0003018F">
        <w:t>=2 where all CMR pairs corresponding to NCJT hypotheses are allowed</w:t>
      </w:r>
    </w:p>
    <w:p w14:paraId="4BFB9A76" w14:textId="787EB515" w:rsidR="007B51B3" w:rsidRPr="0003018F" w:rsidRDefault="00AA310E" w:rsidP="00477D2E">
      <w:pPr>
        <w:pStyle w:val="Observation"/>
        <w:numPr>
          <w:ilvl w:val="0"/>
          <w:numId w:val="5"/>
        </w:numPr>
        <w:ind w:left="1699" w:hanging="1699"/>
        <w:rPr>
          <w:rFonts w:eastAsiaTheme="minorEastAsia"/>
        </w:rPr>
      </w:pPr>
      <w:r w:rsidRPr="0003018F">
        <w:t>No clear justification of using dynamic indication of the selected CMRs for CSI reporting</w:t>
      </w:r>
    </w:p>
    <w:p w14:paraId="2A575C2D" w14:textId="7B3706CF" w:rsidR="007B51B3" w:rsidRPr="00AA310E" w:rsidRDefault="00AA310E" w:rsidP="00C35EC6">
      <w:pPr>
        <w:pStyle w:val="Observation"/>
        <w:numPr>
          <w:ilvl w:val="0"/>
          <w:numId w:val="5"/>
        </w:numPr>
        <w:ind w:left="1699" w:hanging="1699"/>
        <w:rPr>
          <w:rFonts w:eastAsiaTheme="minorEastAsia"/>
        </w:rPr>
      </w:pPr>
      <w:r w:rsidRPr="0003018F">
        <w:t>CSI feedback overhead and UE complexity of Option 1 with X=1,2 can be reduced via adopting more concise CSI reporting approaches</w:t>
      </w:r>
    </w:p>
    <w:p w14:paraId="090D217F" w14:textId="194117E1" w:rsidR="00AA310E" w:rsidRPr="00AA310E" w:rsidRDefault="00AA310E" w:rsidP="00C35EC6">
      <w:pPr>
        <w:pStyle w:val="Observation"/>
        <w:numPr>
          <w:ilvl w:val="0"/>
          <w:numId w:val="5"/>
        </w:numPr>
        <w:ind w:left="1699" w:hanging="1699"/>
        <w:rPr>
          <w:rFonts w:eastAsiaTheme="minorEastAsia"/>
        </w:rPr>
      </w:pPr>
      <w:r w:rsidRPr="0003018F">
        <w:t>The Rel. 15/16 CSI report priority function is not compatible with the multi-TRP CSI framework where multiple CSI reports can be associated with the same CSI reporting configuration</w:t>
      </w:r>
    </w:p>
    <w:p w14:paraId="713DD426" w14:textId="54CDB401" w:rsidR="00AA310E" w:rsidRPr="00AA310E" w:rsidRDefault="00AA310E" w:rsidP="00C35EC6">
      <w:pPr>
        <w:pStyle w:val="Observation"/>
        <w:numPr>
          <w:ilvl w:val="0"/>
          <w:numId w:val="5"/>
        </w:numPr>
        <w:ind w:left="1699" w:hanging="1699"/>
        <w:rPr>
          <w:rFonts w:eastAsiaTheme="minorEastAsia"/>
        </w:rPr>
      </w:pPr>
      <w:r w:rsidRPr="0003018F">
        <w:t>A new CSI report priority function for Rel. 17 is needed to support multi-TRP CSI reporting framework with multiple CSI reports per CSI reporting configuration</w:t>
      </w:r>
    </w:p>
    <w:p w14:paraId="727F6519" w14:textId="3AED948A" w:rsidR="00AA310E" w:rsidRPr="00AA310E" w:rsidRDefault="00AA310E" w:rsidP="00C35EC6">
      <w:pPr>
        <w:pStyle w:val="Observation"/>
        <w:numPr>
          <w:ilvl w:val="0"/>
          <w:numId w:val="5"/>
        </w:numPr>
        <w:ind w:left="1699" w:hanging="1699"/>
        <w:rPr>
          <w:rFonts w:eastAsiaTheme="minorEastAsia"/>
        </w:rPr>
      </w:pPr>
      <w:r w:rsidRPr="0003018F">
        <w:t>The motivation behind CSI omission based on RI or CRI values is not clear</w:t>
      </w:r>
    </w:p>
    <w:p w14:paraId="476852CA" w14:textId="1558864D" w:rsidR="00AA310E" w:rsidRPr="001445B6" w:rsidRDefault="00AA310E" w:rsidP="00C35EC6">
      <w:pPr>
        <w:pStyle w:val="Observation"/>
        <w:numPr>
          <w:ilvl w:val="0"/>
          <w:numId w:val="5"/>
        </w:numPr>
        <w:ind w:left="1699" w:hanging="1699"/>
        <w:rPr>
          <w:rFonts w:eastAsiaTheme="minorEastAsia"/>
        </w:rPr>
      </w:pPr>
      <w:r w:rsidRPr="0003018F">
        <w:t>Inter-TRP interference measurement for NCJT can be done with the CMR pair configured for NCJT measurement hypothesis via UE implementation</w:t>
      </w:r>
    </w:p>
    <w:p w14:paraId="0024EEE6" w14:textId="3C2266E1" w:rsidR="001445B6" w:rsidRPr="001445B6" w:rsidRDefault="001445B6" w:rsidP="00C35EC6">
      <w:pPr>
        <w:pStyle w:val="Observation"/>
        <w:numPr>
          <w:ilvl w:val="0"/>
          <w:numId w:val="5"/>
        </w:numPr>
        <w:ind w:left="1699" w:hanging="1699"/>
        <w:rPr>
          <w:rFonts w:eastAsiaTheme="minorEastAsia"/>
        </w:rPr>
      </w:pPr>
      <w:r w:rsidRPr="0003018F">
        <w:lastRenderedPageBreak/>
        <w:t>Multi-DCI based multi-TRP may correspond to transmission scenarios where both TRPs use non-overlapping resources for transmission, and hence Rel. 15/16 CSI reporting configuration per TRP suffices</w:t>
      </w:r>
    </w:p>
    <w:p w14:paraId="0ED192EB" w14:textId="18FDF84C" w:rsidR="001445B6" w:rsidRPr="0003018F" w:rsidRDefault="001445B6" w:rsidP="00C35EC6">
      <w:pPr>
        <w:pStyle w:val="Observation"/>
        <w:numPr>
          <w:ilvl w:val="0"/>
          <w:numId w:val="5"/>
        </w:numPr>
        <w:ind w:left="1699" w:hanging="1699"/>
        <w:rPr>
          <w:rFonts w:eastAsiaTheme="minorEastAsia"/>
        </w:rPr>
      </w:pPr>
      <w:r w:rsidRPr="0003018F">
        <w:t>Two CQI values should be reported within a multi-DCI based NCJT report, compared with one CQI value for a single-DCI NCJT report</w:t>
      </w:r>
    </w:p>
    <w:p w14:paraId="4B7CA0C1" w14:textId="77777777" w:rsidR="00E555A7" w:rsidRPr="0003018F" w:rsidRDefault="00E555A7" w:rsidP="00E555A7">
      <w:pPr>
        <w:ind w:left="0" w:firstLine="0"/>
      </w:pPr>
      <w:r w:rsidRPr="0003018F">
        <w:t>Based on the observations above, we have reached the following conclusions for CSI enhancements under NCJT:</w:t>
      </w:r>
    </w:p>
    <w:p w14:paraId="0EBB32B8" w14:textId="532EFCB5" w:rsidR="00CC1062" w:rsidRDefault="00CC1062" w:rsidP="00645C98">
      <w:pPr>
        <w:pStyle w:val="Proposal"/>
        <w:numPr>
          <w:ilvl w:val="0"/>
          <w:numId w:val="12"/>
        </w:numPr>
        <w:ind w:left="1699" w:hanging="1699"/>
      </w:pPr>
      <w:r w:rsidRPr="0003018F">
        <w:t>For FR2, a CMR associated with an NCJT hypothesis can be reused for a single-TRP hypothesis conditioned on an optional UE capability</w:t>
      </w:r>
    </w:p>
    <w:p w14:paraId="072FF850" w14:textId="56156B1E" w:rsidR="00E555A7" w:rsidRPr="0003018F" w:rsidRDefault="00CC1062" w:rsidP="00645C98">
      <w:pPr>
        <w:pStyle w:val="Proposal"/>
        <w:numPr>
          <w:ilvl w:val="0"/>
          <w:numId w:val="12"/>
        </w:numPr>
        <w:ind w:left="1699" w:hanging="1699"/>
      </w:pPr>
      <w:r w:rsidRPr="0003018F">
        <w:t>For FR2, a CMR associated with an NCJT hypothesis can be reused for another NCJT hypothesis conditioned on an optional UE capability</w:t>
      </w:r>
    </w:p>
    <w:p w14:paraId="5655D3A0" w14:textId="0E1D42F3" w:rsidR="00E555A7" w:rsidRPr="0003018F" w:rsidRDefault="00CC1062" w:rsidP="00645C98">
      <w:pPr>
        <w:pStyle w:val="Proposal"/>
        <w:numPr>
          <w:ilvl w:val="0"/>
          <w:numId w:val="12"/>
        </w:numPr>
        <w:ind w:left="1699" w:hanging="1699"/>
      </w:pPr>
      <w:r w:rsidRPr="0003018F">
        <w:t xml:space="preserve">Support the pair </w:t>
      </w:r>
      <w:r w:rsidRPr="0003018F">
        <w:rPr>
          <w:rFonts w:eastAsia="Malgun Gothic"/>
          <w:iCs/>
        </w:rPr>
        <w:t>(</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(2,1) as mandatory parameter values for multi-TRP transmission. For UEs that do not support reusing an NCJT CMR for a single-TRP hypothesis, support the pair (</w:t>
      </w:r>
      <w:r w:rsidRPr="0003018F">
        <w:rPr>
          <w:rFonts w:eastAsia="Malgun Gothic"/>
          <w:i/>
        </w:rPr>
        <w:t>K</w:t>
      </w:r>
      <w:r w:rsidRPr="0003018F">
        <w:rPr>
          <w:rFonts w:eastAsia="Malgun Gothic"/>
          <w:iCs/>
          <w:vertAlign w:val="subscript"/>
        </w:rPr>
        <w:t>s</w:t>
      </w:r>
      <w:r w:rsidRPr="0003018F">
        <w:rPr>
          <w:rFonts w:eastAsia="Malgun Gothic"/>
          <w:iCs/>
        </w:rPr>
        <w:t xml:space="preserve">, </w:t>
      </w:r>
      <w:r w:rsidRPr="0003018F">
        <w:rPr>
          <w:rFonts w:eastAsia="Malgun Gothic"/>
          <w:i/>
        </w:rPr>
        <w:t>N</w:t>
      </w:r>
      <w:r w:rsidRPr="0003018F">
        <w:rPr>
          <w:rFonts w:eastAsia="Malgun Gothic"/>
          <w:iCs/>
        </w:rPr>
        <w:t>) = (4,1) as mandatory parameter values for FR2</w:t>
      </w:r>
    </w:p>
    <w:p w14:paraId="35A494AA" w14:textId="30AF9690" w:rsidR="00C6284A" w:rsidRPr="0003018F" w:rsidRDefault="00AA310E" w:rsidP="00C6284A">
      <w:pPr>
        <w:pStyle w:val="Proposal"/>
        <w:numPr>
          <w:ilvl w:val="0"/>
          <w:numId w:val="12"/>
        </w:numPr>
        <w:ind w:left="1699" w:hanging="1699"/>
      </w:pPr>
      <w:r w:rsidRPr="0003018F">
        <w:t xml:space="preserve">Study the following candidates for the parameter pair values </w:t>
      </w:r>
      <w:r w:rsidRPr="0003018F">
        <w:rPr>
          <w:iCs/>
        </w:rPr>
        <w:t>(</w:t>
      </w:r>
      <w:r w:rsidRPr="0003018F">
        <w:rPr>
          <w:i/>
        </w:rPr>
        <w:t>K</w:t>
      </w:r>
      <w:r w:rsidRPr="0003018F">
        <w:rPr>
          <w:iCs/>
          <w:vertAlign w:val="subscript"/>
        </w:rPr>
        <w:t>s</w:t>
      </w:r>
      <w:r w:rsidRPr="0003018F">
        <w:rPr>
          <w:iCs/>
        </w:rPr>
        <w:t xml:space="preserve">, </w:t>
      </w:r>
      <w:r w:rsidRPr="0003018F">
        <w:rPr>
          <w:i/>
        </w:rPr>
        <w:t>N</w:t>
      </w:r>
      <w:r w:rsidRPr="0003018F">
        <w:rPr>
          <w:iCs/>
        </w:rPr>
        <w:t>) = {(3,1), (4,2), (6,2), (8,2)}, where the two pair values (</w:t>
      </w:r>
      <w:r w:rsidRPr="0003018F">
        <w:rPr>
          <w:i/>
        </w:rPr>
        <w:t>K</w:t>
      </w:r>
      <w:r w:rsidRPr="0003018F">
        <w:rPr>
          <w:iCs/>
          <w:vertAlign w:val="subscript"/>
        </w:rPr>
        <w:t>s</w:t>
      </w:r>
      <w:r w:rsidRPr="0003018F">
        <w:rPr>
          <w:iCs/>
        </w:rPr>
        <w:t xml:space="preserve">, </w:t>
      </w:r>
      <w:r w:rsidRPr="0003018F">
        <w:rPr>
          <w:i/>
        </w:rPr>
        <w:t>N</w:t>
      </w:r>
      <w:r w:rsidRPr="0003018F">
        <w:rPr>
          <w:iCs/>
        </w:rPr>
        <w:t>) = {(6,2), (8,2)} can be restricted to FR2</w:t>
      </w:r>
    </w:p>
    <w:p w14:paraId="12467D12" w14:textId="33A0631D" w:rsidR="007B51B3" w:rsidRDefault="00AA310E" w:rsidP="00645C98">
      <w:pPr>
        <w:pStyle w:val="Proposal"/>
        <w:numPr>
          <w:ilvl w:val="0"/>
          <w:numId w:val="12"/>
        </w:numPr>
        <w:ind w:left="1699" w:hanging="1699"/>
      </w:pPr>
      <w:r>
        <w:t>Modify</w:t>
      </w:r>
      <w:r w:rsidRPr="0003018F">
        <w:t xml:space="preserve"> the notation (</w:t>
      </w:r>
      <w:r w:rsidRPr="0003018F">
        <w:rPr>
          <w:i/>
          <w:iCs/>
        </w:rPr>
        <w:t>K</w:t>
      </w:r>
      <w:r w:rsidRPr="0003018F">
        <w:rPr>
          <w:i/>
          <w:iCs/>
          <w:vertAlign w:val="subscript"/>
        </w:rPr>
        <w:t>s</w:t>
      </w:r>
      <w:r w:rsidRPr="0003018F">
        <w:t xml:space="preserve">, </w:t>
      </w:r>
      <w:r w:rsidRPr="0003018F">
        <w:rPr>
          <w:i/>
          <w:iCs/>
        </w:rPr>
        <w:t>N</w:t>
      </w:r>
      <w:r w:rsidRPr="0003018F">
        <w:t xml:space="preserve">) </w:t>
      </w:r>
      <w:r>
        <w:t>to fit</w:t>
      </w:r>
      <w:r w:rsidRPr="0003018F">
        <w:t xml:space="preserve"> the </w:t>
      </w:r>
      <w:r>
        <w:t>scenario</w:t>
      </w:r>
      <w:r w:rsidRPr="0003018F">
        <w:t xml:space="preserve"> where a CMR is shared across more than one NCJT hypothesis</w:t>
      </w:r>
    </w:p>
    <w:p w14:paraId="2B07167E" w14:textId="6BEF6887" w:rsidR="00AA310E" w:rsidRDefault="00AA310E" w:rsidP="00645C98">
      <w:pPr>
        <w:pStyle w:val="Proposal"/>
        <w:numPr>
          <w:ilvl w:val="0"/>
          <w:numId w:val="12"/>
        </w:numPr>
        <w:ind w:left="1699" w:hanging="1699"/>
      </w:pPr>
      <w:r w:rsidRPr="0003018F">
        <w:t>At least as a mandatory feature of multi-TRP CSI Reporting, the number of configured CMRs in the CSI Report Configuration should match that of CMRs needed for CSI reporting</w:t>
      </w:r>
    </w:p>
    <w:p w14:paraId="5A89E127" w14:textId="5EF8A515" w:rsidR="00AA310E" w:rsidRDefault="00AA310E" w:rsidP="00645C98">
      <w:pPr>
        <w:pStyle w:val="Proposal"/>
        <w:numPr>
          <w:ilvl w:val="0"/>
          <w:numId w:val="12"/>
        </w:numPr>
        <w:ind w:left="1699" w:hanging="1699"/>
      </w:pPr>
      <w:r w:rsidRPr="0003018F">
        <w:t xml:space="preserve">Study dynamic signaling of </w:t>
      </w:r>
      <w:r w:rsidRPr="0003018F">
        <w:rPr>
          <w:i/>
          <w:iCs/>
        </w:rPr>
        <w:t>M</w:t>
      </w:r>
      <w:r w:rsidRPr="0003018F">
        <w:t xml:space="preserve"> selected CMRs for CSI Reporting out of the </w:t>
      </w:r>
      <w:r w:rsidRPr="0003018F">
        <w:rPr>
          <w:i/>
          <w:iCs/>
        </w:rPr>
        <w:t>K</w:t>
      </w:r>
      <w:r w:rsidRPr="0003018F">
        <w:rPr>
          <w:i/>
          <w:iCs/>
          <w:vertAlign w:val="subscript"/>
        </w:rPr>
        <w:t>s</w:t>
      </w:r>
      <w:r w:rsidRPr="0003018F">
        <w:t xml:space="preserve"> configured CMRs as an optional UE feature. Further details are FFS</w:t>
      </w:r>
    </w:p>
    <w:p w14:paraId="03E210FE" w14:textId="644AED9F" w:rsidR="00AA310E" w:rsidRDefault="00AA310E" w:rsidP="00645C98">
      <w:pPr>
        <w:pStyle w:val="Proposal"/>
        <w:numPr>
          <w:ilvl w:val="0"/>
          <w:numId w:val="12"/>
        </w:numPr>
        <w:ind w:left="1699" w:hanging="1699"/>
      </w:pPr>
      <w:r w:rsidRPr="0003018F">
        <w:t>Reus</w:t>
      </w:r>
      <w:r>
        <w:t>e</w:t>
      </w:r>
      <w:r w:rsidRPr="0003018F">
        <w:t xml:space="preserve"> PMI, RI across NCJT and single-TRP hypotheses for CSI reporting under Option 1 with X=1,2</w:t>
      </w:r>
    </w:p>
    <w:p w14:paraId="31FD3430" w14:textId="64C35904" w:rsidR="00AA310E" w:rsidRPr="00AA310E" w:rsidRDefault="00AA310E" w:rsidP="00645C98">
      <w:pPr>
        <w:pStyle w:val="Proposal"/>
        <w:numPr>
          <w:ilvl w:val="0"/>
          <w:numId w:val="12"/>
        </w:numPr>
        <w:ind w:left="1699" w:hanging="1699"/>
      </w:pPr>
      <w:r w:rsidRPr="0003018F">
        <w:rPr>
          <w:rFonts w:eastAsiaTheme="minorEastAsia"/>
        </w:rPr>
        <w:t>A CSI report corresponding to single-TRP hypothesis has higher priority compared with a CSI report corresponding to NCJT hypothesis</w:t>
      </w:r>
    </w:p>
    <w:p w14:paraId="353AE49E" w14:textId="294CEF03" w:rsidR="00AA310E" w:rsidRPr="00AA310E" w:rsidRDefault="00AA310E" w:rsidP="00645C98">
      <w:pPr>
        <w:pStyle w:val="Proposal"/>
        <w:numPr>
          <w:ilvl w:val="0"/>
          <w:numId w:val="12"/>
        </w:numPr>
        <w:ind w:left="1699" w:hanging="1699"/>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eport over the other, e.g., based on associated CSI-RS Resource ID</w:t>
      </w:r>
    </w:p>
    <w:p w14:paraId="7102B7D5" w14:textId="77777777" w:rsidR="00AA310E" w:rsidRPr="0003018F" w:rsidRDefault="00AA310E" w:rsidP="00F20366">
      <w:pPr>
        <w:pStyle w:val="Proposal"/>
        <w:tabs>
          <w:tab w:val="clear" w:pos="2024"/>
        </w:tabs>
        <w:spacing w:after="0"/>
        <w:ind w:left="1701" w:hanging="1701"/>
      </w:pPr>
      <w:r w:rsidRPr="0003018F">
        <w:rPr>
          <w:rFonts w:eastAsiaTheme="minorEastAsia"/>
        </w:rPr>
        <w:t>For CSI omission based on reported CQI value, study the following aspects</w:t>
      </w:r>
    </w:p>
    <w:p w14:paraId="105353A1" w14:textId="77777777" w:rsidR="00AA310E" w:rsidRPr="0003018F" w:rsidRDefault="00AA310E" w:rsidP="00F20366">
      <w:pPr>
        <w:pStyle w:val="Proposal"/>
        <w:numPr>
          <w:ilvl w:val="0"/>
          <w:numId w:val="32"/>
        </w:numPr>
        <w:spacing w:after="0"/>
        <w:ind w:left="2523" w:hanging="357"/>
      </w:pPr>
      <w:r w:rsidRPr="0003018F">
        <w:rPr>
          <w:rFonts w:eastAsiaTheme="minorEastAsia"/>
        </w:rPr>
        <w:t>Whether Part 2 CSI is fully or partially omitted</w:t>
      </w:r>
    </w:p>
    <w:p w14:paraId="67BBF4AB" w14:textId="77777777" w:rsidR="00AA310E" w:rsidRPr="0003018F" w:rsidRDefault="00AA310E" w:rsidP="00AA310E">
      <w:pPr>
        <w:pStyle w:val="Proposal"/>
        <w:numPr>
          <w:ilvl w:val="0"/>
          <w:numId w:val="32"/>
        </w:numPr>
      </w:pPr>
      <w:r w:rsidRPr="0003018F">
        <w:rPr>
          <w:rFonts w:eastAsiaTheme="minorEastAsia"/>
        </w:rPr>
        <w:t xml:space="preserve">The rule which identifies the CSI report(s) whose Part 2 CSI is omitted </w:t>
      </w:r>
    </w:p>
    <w:p w14:paraId="077A119F" w14:textId="1174C965" w:rsidR="00AA310E" w:rsidRPr="00AA310E" w:rsidRDefault="00AA310E" w:rsidP="00645C98">
      <w:pPr>
        <w:pStyle w:val="Proposal"/>
        <w:numPr>
          <w:ilvl w:val="0"/>
          <w:numId w:val="12"/>
        </w:numPr>
        <w:ind w:left="1699" w:hanging="1699"/>
      </w:pPr>
      <w:r w:rsidRPr="0003018F">
        <w:rPr>
          <w:rFonts w:eastAsiaTheme="minorEastAsia"/>
        </w:rPr>
        <w:t>Reuse legacy RI restriction format for NCJT, such that an RI restriction applies to the total number of layers transmitted from the TRP(s) for a given transmission hypothesis</w:t>
      </w:r>
    </w:p>
    <w:p w14:paraId="485EE85B" w14:textId="5A2784B3" w:rsidR="00AA310E" w:rsidRPr="00AA310E" w:rsidRDefault="00AA310E" w:rsidP="00645C98">
      <w:pPr>
        <w:pStyle w:val="Proposal"/>
        <w:numPr>
          <w:ilvl w:val="0"/>
          <w:numId w:val="12"/>
        </w:numPr>
        <w:ind w:left="1699" w:hanging="1699"/>
      </w:pPr>
      <w:r w:rsidRPr="0003018F">
        <w:rPr>
          <w:rFonts w:eastAsiaTheme="minorEastAsia"/>
        </w:rPr>
        <w:t>Reuse legacy CBSR format for NCJT, such that a CBSR applies to all codebooks corresponding to a given CSI reporting configuration</w:t>
      </w:r>
    </w:p>
    <w:p w14:paraId="391AB5D9" w14:textId="4D269290" w:rsidR="00AA310E" w:rsidRPr="00AA310E" w:rsidRDefault="00AA310E" w:rsidP="00645C98">
      <w:pPr>
        <w:pStyle w:val="Proposal"/>
        <w:numPr>
          <w:ilvl w:val="0"/>
          <w:numId w:val="12"/>
        </w:numPr>
        <w:ind w:left="1699" w:hanging="1699"/>
      </w:pPr>
      <w:r w:rsidRPr="0003018F">
        <w:rPr>
          <w:rFonts w:eastAsiaTheme="minorEastAsia"/>
        </w:rPr>
        <w:t>At least for single-DCI case, do not</w:t>
      </w:r>
      <w:r w:rsidRPr="0003018F">
        <w:rPr>
          <w:bCs w:val="0"/>
          <w:iCs/>
        </w:rPr>
        <w:t xml:space="preserve"> support inter-TRP interference measurement for NCJT based on NZP CSI-RS outside the CMR pair configured for NCJT measurement hypothesis</w:t>
      </w:r>
    </w:p>
    <w:p w14:paraId="5BD188B6" w14:textId="337B2399" w:rsidR="00AA310E" w:rsidRPr="001445B6" w:rsidRDefault="00AA310E" w:rsidP="00645C98">
      <w:pPr>
        <w:pStyle w:val="Proposal"/>
        <w:numPr>
          <w:ilvl w:val="0"/>
          <w:numId w:val="12"/>
        </w:numPr>
        <w:ind w:left="1699" w:hanging="1699"/>
      </w:pPr>
      <w:r w:rsidRPr="0003018F">
        <w:rPr>
          <w:rFonts w:eastAsiaTheme="minorEastAsia"/>
        </w:rPr>
        <w:t>Configuring the UE with an NZP CSI-RS for interference measurement transmitted from a TRP outside the set of candidate TRPs for NCJT is not precluded</w:t>
      </w:r>
    </w:p>
    <w:p w14:paraId="374B90FF" w14:textId="77777777" w:rsidR="001445B6" w:rsidRPr="0003018F" w:rsidRDefault="001445B6" w:rsidP="00F20366">
      <w:pPr>
        <w:pStyle w:val="Proposal"/>
        <w:tabs>
          <w:tab w:val="clear" w:pos="2024"/>
        </w:tabs>
        <w:spacing w:after="0"/>
        <w:ind w:left="1701" w:hanging="1701"/>
      </w:pPr>
      <w:r w:rsidRPr="0003018F">
        <w:rPr>
          <w:rFonts w:eastAsiaTheme="minorEastAsia"/>
        </w:rPr>
        <w:lastRenderedPageBreak/>
        <w:t xml:space="preserve">Under implicit CSI reporting for multi-DCI based NCJT, select one or more of the following alternatives </w:t>
      </w:r>
    </w:p>
    <w:p w14:paraId="69064832" w14:textId="77777777" w:rsidR="001445B6" w:rsidRPr="0003018F" w:rsidRDefault="001445B6" w:rsidP="00F20366">
      <w:pPr>
        <w:pStyle w:val="Proposal"/>
        <w:numPr>
          <w:ilvl w:val="0"/>
          <w:numId w:val="33"/>
        </w:numPr>
        <w:spacing w:after="0"/>
        <w:ind w:left="2415" w:hanging="357"/>
      </w:pPr>
      <w:r w:rsidRPr="0003018F">
        <w:rPr>
          <w:rFonts w:eastAsiaTheme="minorEastAsia"/>
        </w:rPr>
        <w:t>Alt1: the CSI reporting configuration triggers the UE with either a single-DCI or a multi-DCI based NCJT CSI reporting</w:t>
      </w:r>
    </w:p>
    <w:p w14:paraId="310CA3E5" w14:textId="77777777" w:rsidR="001445B6" w:rsidRPr="0003018F" w:rsidRDefault="001445B6" w:rsidP="00F20366">
      <w:pPr>
        <w:pStyle w:val="Proposal"/>
        <w:numPr>
          <w:ilvl w:val="0"/>
          <w:numId w:val="33"/>
        </w:numPr>
        <w:spacing w:after="0"/>
        <w:ind w:left="2415" w:hanging="357"/>
      </w:pPr>
      <w:r w:rsidRPr="0003018F">
        <w:rPr>
          <w:rFonts w:eastAsiaTheme="minorEastAsia"/>
        </w:rPr>
        <w:t>Alt2: A CSI reporting configuration triggers the UE with an NCJT CSI report that includes up to three CQI values (one for single-DCI based NCJT and two for multi-DCI based NCJT)</w:t>
      </w:r>
    </w:p>
    <w:p w14:paraId="4CF85A16" w14:textId="77777777" w:rsidR="001445B6" w:rsidRPr="0003018F" w:rsidRDefault="001445B6" w:rsidP="00F20366">
      <w:pPr>
        <w:pStyle w:val="Proposal"/>
        <w:numPr>
          <w:ilvl w:val="0"/>
          <w:numId w:val="33"/>
        </w:numPr>
        <w:spacing w:after="0"/>
        <w:ind w:left="2415" w:hanging="357"/>
      </w:pPr>
      <w:r w:rsidRPr="0003018F">
        <w:rPr>
          <w:rFonts w:eastAsiaTheme="minorEastAsia"/>
        </w:rPr>
        <w:t>Alt3: A CSI reporting configuration corresponding to multi-DCI based NCJT reporting is triggered with aperiodic reporting only, where the multi-DCI based NCJT CSI report includes two CQI values, corresponding to two codeword transmissions</w:t>
      </w:r>
    </w:p>
    <w:p w14:paraId="6EA4EC49" w14:textId="77777777" w:rsidR="001445B6" w:rsidRPr="0003018F" w:rsidRDefault="001445B6" w:rsidP="00F20366">
      <w:pPr>
        <w:pStyle w:val="Proposal"/>
        <w:numPr>
          <w:ilvl w:val="0"/>
          <w:numId w:val="33"/>
        </w:numPr>
        <w:spacing w:after="0"/>
        <w:ind w:left="2415" w:hanging="357"/>
      </w:pPr>
      <w:r w:rsidRPr="0003018F">
        <w:rPr>
          <w:rFonts w:eastAsiaTheme="minorEastAsia"/>
        </w:rPr>
        <w:t>Alt4: A CSI reporting configuration corresponding to multi-DCI based NCJT reporting is inferred from RI restriction, i.e., whether RI&gt;4 is restricted</w:t>
      </w:r>
    </w:p>
    <w:p w14:paraId="16117894" w14:textId="329C3057" w:rsidR="001445B6" w:rsidRPr="0003018F" w:rsidRDefault="001445B6" w:rsidP="001445B6">
      <w:pPr>
        <w:pStyle w:val="Proposal"/>
        <w:numPr>
          <w:ilvl w:val="0"/>
          <w:numId w:val="0"/>
        </w:numPr>
        <w:ind w:left="2061"/>
      </w:pPr>
      <w:r w:rsidRPr="0003018F">
        <w:rPr>
          <w:rFonts w:eastAsiaTheme="minorEastAsia"/>
        </w:rPr>
        <w:t>Note: RAN1 should strive to support a unified CSI reporting framework for both single-DCI and multi-DCI based multi-TRP transmission</w:t>
      </w:r>
    </w:p>
    <w:p w14:paraId="0A5DC6B0" w14:textId="735EB521" w:rsidR="00C35EC6" w:rsidRPr="0003018F" w:rsidRDefault="00B0050B" w:rsidP="00C35EC6">
      <w:pPr>
        <w:pStyle w:val="Observation"/>
        <w:numPr>
          <w:ilvl w:val="0"/>
          <w:numId w:val="0"/>
        </w:numPr>
        <w:spacing w:after="0"/>
        <w:rPr>
          <w:rFonts w:eastAsiaTheme="minorEastAsia"/>
          <w:b w:val="0"/>
          <w:bCs w:val="0"/>
        </w:rPr>
      </w:pPr>
      <w:r w:rsidRPr="0003018F">
        <w:rPr>
          <w:b w:val="0"/>
          <w:bCs w:val="0"/>
        </w:rPr>
        <w:t>F</w:t>
      </w:r>
      <w:r w:rsidR="00C35EC6" w:rsidRPr="0003018F">
        <w:rPr>
          <w:b w:val="0"/>
          <w:bCs w:val="0"/>
        </w:rPr>
        <w:t xml:space="preserve">or CSI enhancements under FDD channel reciprocity in FR1, we have the following observations: </w:t>
      </w:r>
    </w:p>
    <w:p w14:paraId="30CA2959" w14:textId="6A64E6B8" w:rsidR="00337C8A" w:rsidRPr="00306D04" w:rsidRDefault="001445B6" w:rsidP="00C35EC6">
      <w:pPr>
        <w:pStyle w:val="Observation"/>
        <w:numPr>
          <w:ilvl w:val="0"/>
          <w:numId w:val="5"/>
        </w:numPr>
        <w:ind w:left="1699" w:hanging="1699"/>
        <w:rPr>
          <w:rFonts w:eastAsiaTheme="minorEastAsia"/>
        </w:rPr>
      </w:pPr>
      <w:r w:rsidRPr="0003018F">
        <w:t xml:space="preserve">The Rel. 17 codebook structure </w:t>
      </w:r>
      <w:r w:rsidRPr="0003018F">
        <w:rPr>
          <w:i/>
        </w:rPr>
        <w:t>W</w:t>
      </w:r>
      <w:r w:rsidRPr="0003018F">
        <w:rPr>
          <w:iCs/>
        </w:rPr>
        <w:t>=</w:t>
      </w:r>
      <w:r w:rsidRPr="0003018F">
        <w:rPr>
          <w:i/>
        </w:rPr>
        <w:t>W</w:t>
      </w:r>
      <w:r w:rsidRPr="0003018F">
        <w:rPr>
          <w:iCs/>
          <w:vertAlign w:val="subscript"/>
        </w:rPr>
        <w:t>1</w:t>
      </w:r>
      <w:r w:rsidRPr="0003018F">
        <w:rPr>
          <w:i/>
        </w:rPr>
        <w:t>W</w:t>
      </w:r>
      <w:r w:rsidRPr="0003018F">
        <w:rPr>
          <w:iCs/>
          <w:vertAlign w:val="subscript"/>
        </w:rPr>
        <w:t>2</w:t>
      </w:r>
      <w:r w:rsidRPr="0003018F">
        <w:rPr>
          <w:i/>
        </w:rPr>
        <w:t>W</w:t>
      </w:r>
      <w:r w:rsidRPr="0003018F">
        <w:rPr>
          <w:iCs/>
          <w:vertAlign w:val="subscript"/>
        </w:rPr>
        <w:t>f</w:t>
      </w:r>
      <w:r w:rsidRPr="0003018F">
        <w:rPr>
          <w:iCs/>
          <w:vertAlign w:val="superscript"/>
        </w:rPr>
        <w:t>H</w:t>
      </w:r>
      <w:r w:rsidRPr="0003018F">
        <w:t xml:space="preserve"> agreed in RAN1#104-e is generic and can support different frequency compression parameter values </w:t>
      </w:r>
      <w:r w:rsidRPr="0003018F">
        <w:rPr>
          <w:i/>
          <w:iCs/>
        </w:rPr>
        <w:t>M</w:t>
      </w:r>
      <w:r w:rsidRPr="0003018F">
        <w:t>≥1</w:t>
      </w:r>
    </w:p>
    <w:p w14:paraId="3BF4070C" w14:textId="0F6AD33D" w:rsidR="00306D04" w:rsidRPr="00306D04" w:rsidRDefault="00306D04" w:rsidP="00C35EC6">
      <w:pPr>
        <w:pStyle w:val="Observation"/>
        <w:numPr>
          <w:ilvl w:val="0"/>
          <w:numId w:val="5"/>
        </w:numPr>
        <w:ind w:left="1699" w:hanging="1699"/>
        <w:rPr>
          <w:rFonts w:eastAsiaTheme="minorEastAsia"/>
        </w:rPr>
      </w:pPr>
      <w:r>
        <w:t xml:space="preserve">When the number of FD basis indices </w:t>
      </w:r>
      <w:r w:rsidRPr="003304E4">
        <w:rPr>
          <w:i/>
          <w:iCs/>
        </w:rPr>
        <w:t>M</w:t>
      </w:r>
      <w:r>
        <w:t xml:space="preserve"> exceeds one, the reciprocity-based error term is expected to diminish with the number of CSI-RS ports</w:t>
      </w:r>
    </w:p>
    <w:p w14:paraId="10368A7A" w14:textId="479F8CD2" w:rsidR="00306D04" w:rsidRPr="0003018F" w:rsidRDefault="00306D04" w:rsidP="00C35EC6">
      <w:pPr>
        <w:pStyle w:val="Observation"/>
        <w:numPr>
          <w:ilvl w:val="0"/>
          <w:numId w:val="5"/>
        </w:numPr>
        <w:ind w:left="1699" w:hanging="1699"/>
        <w:rPr>
          <w:rFonts w:eastAsiaTheme="minorEastAsia"/>
        </w:rPr>
      </w:pPr>
      <w:r w:rsidRPr="0003018F">
        <w:t xml:space="preserve">The </w:t>
      </w:r>
      <w:r>
        <w:t>reciprocity-based error term would increase when taking channel imperfections in real-world scenarios into account, e.g., mismatch in path delays and angles of arrival values between uplink and downlink channels</w:t>
      </w:r>
    </w:p>
    <w:p w14:paraId="46EA19B4" w14:textId="3DBC6EF0" w:rsidR="00C6284A" w:rsidRPr="001445B6" w:rsidRDefault="001445B6" w:rsidP="00C35EC6">
      <w:pPr>
        <w:pStyle w:val="Observation"/>
        <w:numPr>
          <w:ilvl w:val="0"/>
          <w:numId w:val="5"/>
        </w:numPr>
        <w:ind w:left="1699" w:hanging="1699"/>
        <w:rPr>
          <w:rFonts w:eastAsiaTheme="minorEastAsia"/>
        </w:rPr>
      </w:pPr>
      <w:r w:rsidRPr="0003018F">
        <w:rPr>
          <w:lang w:bidi="ar-EG"/>
        </w:rPr>
        <w:t>For a precoder whose per-layer precoders are quasi-orthogonal, since the codebook parameters of a given layer depend on the codebook parameters of the prior layers, the FD basis indices selection should be carried out by the UE</w:t>
      </w:r>
    </w:p>
    <w:p w14:paraId="00F8D33E" w14:textId="6F5E2DC7" w:rsidR="001445B6" w:rsidRPr="001445B6" w:rsidRDefault="001445B6" w:rsidP="00C35EC6">
      <w:pPr>
        <w:pStyle w:val="Observation"/>
        <w:numPr>
          <w:ilvl w:val="0"/>
          <w:numId w:val="5"/>
        </w:numPr>
        <w:ind w:left="1699" w:hanging="1699"/>
        <w:rPr>
          <w:rFonts w:eastAsiaTheme="minorEastAsia"/>
        </w:rPr>
      </w:pPr>
      <w:r w:rsidRPr="0003018F">
        <w:rPr>
          <w:lang w:bidi="ar-EG"/>
        </w:rPr>
        <w:t>CSI-RS configuration enhancements is out of the scope of this work item and should not be discussed</w:t>
      </w:r>
    </w:p>
    <w:p w14:paraId="0B0F0B5B" w14:textId="71E189DF" w:rsidR="001445B6" w:rsidRPr="001445B6" w:rsidRDefault="001445B6" w:rsidP="00C35EC6">
      <w:pPr>
        <w:pStyle w:val="Observation"/>
        <w:numPr>
          <w:ilvl w:val="0"/>
          <w:numId w:val="5"/>
        </w:numPr>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74731D54" w14:textId="7F392050" w:rsidR="001445B6" w:rsidRPr="0003018F" w:rsidRDefault="001445B6" w:rsidP="00C35EC6">
      <w:pPr>
        <w:pStyle w:val="Observation"/>
        <w:numPr>
          <w:ilvl w:val="0"/>
          <w:numId w:val="5"/>
        </w:numPr>
        <w:ind w:left="1699" w:hanging="1699"/>
        <w:rPr>
          <w:rFonts w:eastAsiaTheme="minorEastAsia"/>
        </w:rPr>
      </w:pPr>
      <w:r w:rsidRPr="0003018F">
        <w:rPr>
          <w:lang w:bidi="ar-EG"/>
        </w:rPr>
        <w:t>Based on analysis of Rel. 15/16 Type-II codebooks, using polarization-common spatial domain basis transformation and polarization-specific quantized linear-combination coefficients provides efficient performance compared with other alternatives related to polarization common/specific codebook design parameters</w:t>
      </w:r>
    </w:p>
    <w:p w14:paraId="2454F4AC" w14:textId="3DDCF112" w:rsidR="00B6479B" w:rsidRPr="0003018F" w:rsidRDefault="00B0050B" w:rsidP="00B6479B">
      <w:pPr>
        <w:pStyle w:val="Proposal"/>
        <w:numPr>
          <w:ilvl w:val="0"/>
          <w:numId w:val="0"/>
        </w:numPr>
        <w:rPr>
          <w:b w:val="0"/>
          <w:bCs w:val="0"/>
        </w:rPr>
      </w:pPr>
      <w:r w:rsidRPr="0003018F">
        <w:rPr>
          <w:b w:val="0"/>
          <w:bCs w:val="0"/>
        </w:rPr>
        <w:t xml:space="preserve">Based on the observations above, we have reached the following conclusions for </w:t>
      </w:r>
      <w:r w:rsidR="00B6479B" w:rsidRPr="0003018F">
        <w:rPr>
          <w:b w:val="0"/>
          <w:bCs w:val="0"/>
        </w:rPr>
        <w:t>CSI enhancements under FDD channel reciprocity in FR1:</w:t>
      </w:r>
    </w:p>
    <w:p w14:paraId="1AA7C237" w14:textId="301DEA64" w:rsidR="00A20DB9" w:rsidRPr="0003018F" w:rsidRDefault="001445B6" w:rsidP="00C6284A">
      <w:pPr>
        <w:pStyle w:val="Proposal"/>
        <w:numPr>
          <w:ilvl w:val="0"/>
          <w:numId w:val="12"/>
        </w:numPr>
        <w:ind w:left="1699" w:hanging="1699"/>
      </w:pPr>
      <w:r w:rsidRPr="0003018F">
        <w:t>No further modification is necessary on the Rel. 17 codebook structure</w:t>
      </w:r>
    </w:p>
    <w:p w14:paraId="40C6346F" w14:textId="0FB81144" w:rsidR="00C6284A" w:rsidRDefault="001445B6" w:rsidP="00C6284A">
      <w:pPr>
        <w:pStyle w:val="Proposal"/>
        <w:numPr>
          <w:ilvl w:val="0"/>
          <w:numId w:val="12"/>
        </w:numPr>
        <w:ind w:left="1699" w:hanging="1699"/>
      </w:pPr>
      <w:r w:rsidRPr="0003018F">
        <w:rPr>
          <w:lang w:bidi="ar-EG"/>
        </w:rPr>
        <w:t xml:space="preserve">Support </w:t>
      </w:r>
      <w:r w:rsidRPr="0003018F">
        <w:rPr>
          <w:i/>
          <w:iCs/>
          <w:lang w:bidi="ar-EG"/>
        </w:rPr>
        <w:t>M</w:t>
      </w:r>
      <w:r w:rsidRPr="0003018F">
        <w:rPr>
          <w:lang w:bidi="ar-EG"/>
        </w:rPr>
        <w:t>=1, 2 for frequency compression parameter values for Rel. 17 Type-II port-selection codebook</w:t>
      </w:r>
    </w:p>
    <w:p w14:paraId="237B098A" w14:textId="4229B093" w:rsidR="00306D04" w:rsidRDefault="00306D04" w:rsidP="00C6284A">
      <w:pPr>
        <w:pStyle w:val="Proposal"/>
        <w:numPr>
          <w:ilvl w:val="0"/>
          <w:numId w:val="12"/>
        </w:numPr>
        <w:ind w:left="1699" w:hanging="1699"/>
      </w:pPr>
      <w:r>
        <w:rPr>
          <w:lang w:bidi="ar-EG"/>
        </w:rPr>
        <w:t xml:space="preserve">Do not further restrict the supported number of CSI-RS ports for the Rel. 17 port-selection codebook configured with </w:t>
      </w:r>
      <w:r w:rsidRPr="00306D04">
        <w:rPr>
          <w:i/>
          <w:iCs/>
          <w:lang w:bidi="ar-EG"/>
        </w:rPr>
        <w:t>M</w:t>
      </w:r>
      <w:r>
        <w:rPr>
          <w:lang w:bidi="ar-EG"/>
        </w:rPr>
        <w:t>=2</w:t>
      </w:r>
    </w:p>
    <w:p w14:paraId="1176E4DF" w14:textId="2EE2B341" w:rsidR="001445B6" w:rsidRDefault="001445B6" w:rsidP="00C6284A">
      <w:pPr>
        <w:pStyle w:val="Proposal"/>
        <w:numPr>
          <w:ilvl w:val="0"/>
          <w:numId w:val="12"/>
        </w:numPr>
        <w:ind w:left="1699" w:hanging="1699"/>
      </w:pPr>
      <w:r w:rsidRPr="0003018F">
        <w:rPr>
          <w:lang w:bidi="ar-EG"/>
        </w:rPr>
        <w:lastRenderedPageBreak/>
        <w:t>A layer-common, window-based approach is used to configure the FD basis indices for all layers, where the set of FD basis indices is contiguous, and whose location and size are higher-layer configured</w:t>
      </w:r>
    </w:p>
    <w:p w14:paraId="4A0389C6" w14:textId="405B1559" w:rsidR="001445B6" w:rsidRDefault="001445B6" w:rsidP="00C6284A">
      <w:pPr>
        <w:pStyle w:val="Proposal"/>
        <w:numPr>
          <w:ilvl w:val="0"/>
          <w:numId w:val="12"/>
        </w:numPr>
        <w:ind w:left="1699" w:hanging="1699"/>
      </w:pPr>
      <w:r w:rsidRPr="0003018F">
        <w:rPr>
          <w:lang w:bidi="ar-EG"/>
        </w:rPr>
        <w:t>Support UE-assisted FD basis indices selection for each layer from a layer-common network-configured window</w:t>
      </w:r>
    </w:p>
    <w:p w14:paraId="014EC2CA" w14:textId="683B05F9" w:rsidR="001445B6" w:rsidRPr="001445B6" w:rsidRDefault="001445B6" w:rsidP="00C6284A">
      <w:pPr>
        <w:pStyle w:val="Proposal"/>
        <w:numPr>
          <w:ilvl w:val="0"/>
          <w:numId w:val="12"/>
        </w:numPr>
        <w:ind w:left="1699" w:hanging="1699"/>
      </w:pPr>
      <w:r w:rsidRPr="0003018F">
        <w:t xml:space="preserve">Support Option 0: </w:t>
      </w:r>
      <w:r w:rsidRPr="0003018F">
        <w:rPr>
          <w:iCs/>
        </w:rPr>
        <w:t>No further CSI-RS enhancement as the baseline</w:t>
      </w:r>
    </w:p>
    <w:p w14:paraId="52FB7629" w14:textId="77777777" w:rsidR="001445B6" w:rsidRPr="0003018F" w:rsidRDefault="001445B6" w:rsidP="00F20366">
      <w:pPr>
        <w:pStyle w:val="Proposal"/>
        <w:numPr>
          <w:ilvl w:val="0"/>
          <w:numId w:val="12"/>
        </w:numPr>
        <w:spacing w:after="0"/>
        <w:ind w:left="1701" w:hanging="1701"/>
      </w:pPr>
      <w:r w:rsidRPr="0003018F">
        <w:t>Reuse the Rel-16 coefficient quantization approach for the amplitudes and phases of the Rel. 17 port-selection codebook</w:t>
      </w:r>
    </w:p>
    <w:p w14:paraId="3B79523C" w14:textId="0765851C" w:rsidR="001445B6" w:rsidRDefault="001445B6" w:rsidP="001445B6">
      <w:pPr>
        <w:pStyle w:val="Proposal"/>
        <w:numPr>
          <w:ilvl w:val="0"/>
          <w:numId w:val="35"/>
        </w:numPr>
      </w:pPr>
      <w:r w:rsidRPr="0003018F">
        <w:t>FFS: whether modified amplitude quantization values and/or bitwidth are considered</w:t>
      </w:r>
    </w:p>
    <w:p w14:paraId="5B139752" w14:textId="4E562088" w:rsidR="001445B6" w:rsidRDefault="001445B6" w:rsidP="001445B6">
      <w:pPr>
        <w:pStyle w:val="Proposal"/>
        <w:numPr>
          <w:ilvl w:val="0"/>
          <w:numId w:val="12"/>
        </w:numPr>
        <w:ind w:left="1699" w:hanging="1699"/>
      </w:pPr>
      <w:r w:rsidRPr="0003018F">
        <w:rPr>
          <w:lang w:bidi="ar-EG"/>
        </w:rPr>
        <w:t xml:space="preserve">A bitmap is not reported for Rel. 17 port selection codebook when </w:t>
      </w:r>
      <w:r w:rsidRPr="0003018F">
        <w:t xml:space="preserve">most coefficients are quantized, i.e., </w:t>
      </w:r>
      <w:r w:rsidRPr="00E0151A">
        <w:t>β</w:t>
      </w:r>
      <w:r w:rsidR="00E0151A">
        <w:t>=</w:t>
      </w:r>
      <w:r w:rsidRPr="0003018F">
        <w:t xml:space="preserve">1, or the number of coefficients is small, e.g., </w:t>
      </w:r>
      <w:r w:rsidRPr="0003018F">
        <w:rPr>
          <w:i/>
          <w:iCs/>
        </w:rPr>
        <w:t>M</w:t>
      </w:r>
      <w:r w:rsidRPr="0003018F">
        <w:t>=1</w:t>
      </w:r>
    </w:p>
    <w:p w14:paraId="3353B0F7" w14:textId="2CB8B12C" w:rsidR="001445B6" w:rsidRPr="001445B6" w:rsidRDefault="001445B6" w:rsidP="001445B6">
      <w:pPr>
        <w:pStyle w:val="Proposal"/>
        <w:numPr>
          <w:ilvl w:val="0"/>
          <w:numId w:val="12"/>
        </w:numPr>
        <w:ind w:left="1699" w:hanging="1699"/>
      </w:pPr>
      <w:r w:rsidRPr="0003018F">
        <w:t>Polarization-common port selection and polarization-specific coefficient quantization should be supported for Rel. 17 Reciprocity-based Port Selection codebook</w:t>
      </w:r>
    </w:p>
    <w:p w14:paraId="590B080B" w14:textId="77777777" w:rsidR="001445B6" w:rsidRDefault="001445B6" w:rsidP="00F20366">
      <w:pPr>
        <w:pStyle w:val="Proposal"/>
        <w:numPr>
          <w:ilvl w:val="0"/>
          <w:numId w:val="12"/>
        </w:numPr>
        <w:spacing w:after="0"/>
        <w:ind w:left="1701" w:hanging="1701"/>
      </w:pPr>
      <w:r>
        <w:t>Study PUCCH reporting of CSI feedback corresponding to Rel. 17 port-selection codebook for some codebook parameter combinations that yield low CSI feedback overhead</w:t>
      </w:r>
    </w:p>
    <w:p w14:paraId="21F1FA14" w14:textId="4F28BA3B" w:rsidR="001445B6" w:rsidRPr="0003018F" w:rsidRDefault="001445B6" w:rsidP="002542E2">
      <w:pPr>
        <w:pStyle w:val="Proposal"/>
        <w:numPr>
          <w:ilvl w:val="0"/>
          <w:numId w:val="35"/>
        </w:numPr>
      </w:pPr>
      <w:r>
        <w:t xml:space="preserve">FFS: codebook parameter combination values that support PUCCH reporting </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26BDDFE9" w14:textId="77777777" w:rsidR="00C57BC0"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57BC0" w14:paraId="636C0F66" w14:textId="77777777">
                <w:trPr>
                  <w:divId w:val="1438911818"/>
                  <w:tblCellSpacing w:w="15" w:type="dxa"/>
                </w:trPr>
                <w:tc>
                  <w:tcPr>
                    <w:tcW w:w="50" w:type="pct"/>
                    <w:hideMark/>
                  </w:tcPr>
                  <w:p w14:paraId="4BFC5B35" w14:textId="00325A46" w:rsidR="00C57BC0" w:rsidRDefault="00C57BC0">
                    <w:pPr>
                      <w:pStyle w:val="Bibliography"/>
                      <w:rPr>
                        <w:noProof/>
                        <w:sz w:val="24"/>
                        <w:szCs w:val="24"/>
                      </w:rPr>
                    </w:pPr>
                    <w:r>
                      <w:rPr>
                        <w:noProof/>
                      </w:rPr>
                      <w:t xml:space="preserve">[1] </w:t>
                    </w:r>
                  </w:p>
                </w:tc>
                <w:tc>
                  <w:tcPr>
                    <w:tcW w:w="0" w:type="auto"/>
                    <w:hideMark/>
                  </w:tcPr>
                  <w:p w14:paraId="2B43CF14" w14:textId="77777777" w:rsidR="00C57BC0" w:rsidRDefault="00C57BC0">
                    <w:pPr>
                      <w:pStyle w:val="Bibliography"/>
                      <w:rPr>
                        <w:noProof/>
                      </w:rPr>
                    </w:pPr>
                    <w:r>
                      <w:rPr>
                        <w:noProof/>
                      </w:rPr>
                      <w:t>3GPP TSG RAN WG1 #104bis-e, "Draft Meeting Report," E-meeting, Apr. 12-20, 2021.</w:t>
                    </w:r>
                  </w:p>
                </w:tc>
              </w:tr>
              <w:tr w:rsidR="00C57BC0" w14:paraId="001D590E" w14:textId="77777777">
                <w:trPr>
                  <w:divId w:val="1438911818"/>
                  <w:tblCellSpacing w:w="15" w:type="dxa"/>
                </w:trPr>
                <w:tc>
                  <w:tcPr>
                    <w:tcW w:w="50" w:type="pct"/>
                    <w:hideMark/>
                  </w:tcPr>
                  <w:p w14:paraId="4397B3CA" w14:textId="77777777" w:rsidR="00C57BC0" w:rsidRDefault="00C57BC0">
                    <w:pPr>
                      <w:pStyle w:val="Bibliography"/>
                      <w:rPr>
                        <w:noProof/>
                      </w:rPr>
                    </w:pPr>
                    <w:r>
                      <w:rPr>
                        <w:noProof/>
                      </w:rPr>
                      <w:t xml:space="preserve">[2] </w:t>
                    </w:r>
                  </w:p>
                </w:tc>
                <w:tc>
                  <w:tcPr>
                    <w:tcW w:w="0" w:type="auto"/>
                    <w:hideMark/>
                  </w:tcPr>
                  <w:p w14:paraId="2DD93043" w14:textId="77777777" w:rsidR="00C57BC0" w:rsidRDefault="00C57BC0">
                    <w:pPr>
                      <w:pStyle w:val="Bibliography"/>
                      <w:rPr>
                        <w:noProof/>
                      </w:rPr>
                    </w:pPr>
                    <w:r>
                      <w:rPr>
                        <w:noProof/>
                      </w:rPr>
                      <w:t>3GPP TSG RAN WG1 #104-e, "Draft Meeting Report," Jan. 25- Feb. 5, 2021.</w:t>
                    </w:r>
                  </w:p>
                </w:tc>
              </w:tr>
              <w:tr w:rsidR="00C57BC0" w14:paraId="20CE3C0E" w14:textId="77777777">
                <w:trPr>
                  <w:divId w:val="1438911818"/>
                  <w:tblCellSpacing w:w="15" w:type="dxa"/>
                </w:trPr>
                <w:tc>
                  <w:tcPr>
                    <w:tcW w:w="50" w:type="pct"/>
                    <w:hideMark/>
                  </w:tcPr>
                  <w:p w14:paraId="00EE11FB" w14:textId="77777777" w:rsidR="00C57BC0" w:rsidRDefault="00C57BC0">
                    <w:pPr>
                      <w:pStyle w:val="Bibliography"/>
                      <w:rPr>
                        <w:noProof/>
                      </w:rPr>
                    </w:pPr>
                    <w:r>
                      <w:rPr>
                        <w:noProof/>
                      </w:rPr>
                      <w:t xml:space="preserve">[3] </w:t>
                    </w:r>
                  </w:p>
                </w:tc>
                <w:tc>
                  <w:tcPr>
                    <w:tcW w:w="0" w:type="auto"/>
                    <w:hideMark/>
                  </w:tcPr>
                  <w:p w14:paraId="48347DE3" w14:textId="77777777" w:rsidR="00C57BC0" w:rsidRDefault="00C57BC0">
                    <w:pPr>
                      <w:pStyle w:val="Bibliography"/>
                      <w:rPr>
                        <w:noProof/>
                      </w:rPr>
                    </w:pPr>
                    <w:r>
                      <w:rPr>
                        <w:noProof/>
                      </w:rPr>
                      <w:t>RP-193133, Samsung, "Rel. 17 enhancements on MIMO for NR," Sitges, Spain, Dec. 9-12, 2019.</w:t>
                    </w:r>
                  </w:p>
                </w:tc>
              </w:tr>
            </w:tbl>
            <w:p w14:paraId="22E2A1EE" w14:textId="77777777" w:rsidR="00C57BC0" w:rsidRDefault="00C57BC0">
              <w:pPr>
                <w:divId w:val="1438911818"/>
                <w:rPr>
                  <w:noProof/>
                </w:rPr>
              </w:pPr>
            </w:p>
            <w:p w14:paraId="6D6CED43" w14:textId="757E2850"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29874" w14:textId="77777777" w:rsidR="00230822" w:rsidRDefault="00230822">
      <w:pPr>
        <w:spacing w:after="0"/>
      </w:pPr>
      <w:r>
        <w:separator/>
      </w:r>
    </w:p>
  </w:endnote>
  <w:endnote w:type="continuationSeparator" w:id="0">
    <w:p w14:paraId="4091BE89" w14:textId="77777777" w:rsidR="00230822" w:rsidRDefault="00230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E620E3" w:rsidRDefault="00E620E3"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63DA9" w14:textId="77777777" w:rsidR="00230822" w:rsidRDefault="00230822">
      <w:pPr>
        <w:spacing w:after="0"/>
      </w:pPr>
      <w:r>
        <w:separator/>
      </w:r>
    </w:p>
  </w:footnote>
  <w:footnote w:type="continuationSeparator" w:id="0">
    <w:p w14:paraId="26E201FA" w14:textId="77777777" w:rsidR="00230822" w:rsidRDefault="00230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E620E3" w:rsidRDefault="00E620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94F47F0"/>
    <w:multiLevelType w:val="hybridMultilevel"/>
    <w:tmpl w:val="EE4A2D24"/>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84197"/>
    <w:multiLevelType w:val="hybridMultilevel"/>
    <w:tmpl w:val="3E2A294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FC68B9"/>
    <w:multiLevelType w:val="hybridMultilevel"/>
    <w:tmpl w:val="8D36F3BE"/>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ourier New"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ourier New"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ourier New" w:hint="default"/>
      </w:rPr>
    </w:lvl>
    <w:lvl w:ilvl="8" w:tplc="04090005" w:tentative="1">
      <w:start w:val="1"/>
      <w:numFmt w:val="bullet"/>
      <w:lvlText w:val=""/>
      <w:lvlJc w:val="left"/>
      <w:pPr>
        <w:ind w:left="8285" w:hanging="360"/>
      </w:pPr>
      <w:rPr>
        <w:rFonts w:ascii="Wingdings" w:hAnsi="Wingdings" w:hint="default"/>
      </w:rPr>
    </w:lvl>
  </w:abstractNum>
  <w:abstractNum w:abstractNumId="23"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E97ADF"/>
    <w:multiLevelType w:val="hybridMultilevel"/>
    <w:tmpl w:val="44D031D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21"/>
  </w:num>
  <w:num w:numId="4">
    <w:abstractNumId w:val="30"/>
  </w:num>
  <w:num w:numId="5">
    <w:abstractNumId w:val="21"/>
    <w:lvlOverride w:ilvl="0">
      <w:startOverride w:val="1"/>
    </w:lvlOverride>
  </w:num>
  <w:num w:numId="6">
    <w:abstractNumId w:val="8"/>
  </w:num>
  <w:num w:numId="7">
    <w:abstractNumId w:val="19"/>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8"/>
  </w:num>
  <w:num w:numId="10">
    <w:abstractNumId w:val="3"/>
  </w:num>
  <w:num w:numId="11">
    <w:abstractNumId w:val="13"/>
  </w:num>
  <w:num w:numId="12">
    <w:abstractNumId w:val="14"/>
    <w:lvlOverride w:ilvl="0">
      <w:startOverride w:val="1"/>
    </w:lvlOverride>
  </w:num>
  <w:num w:numId="13">
    <w:abstractNumId w:val="10"/>
  </w:num>
  <w:num w:numId="14">
    <w:abstractNumId w:val="7"/>
  </w:num>
  <w:num w:numId="15">
    <w:abstractNumId w:val="26"/>
  </w:num>
  <w:num w:numId="16">
    <w:abstractNumId w:val="15"/>
  </w:num>
  <w:num w:numId="17">
    <w:abstractNumId w:val="27"/>
  </w:num>
  <w:num w:numId="18">
    <w:abstractNumId w:val="17"/>
  </w:num>
  <w:num w:numId="19">
    <w:abstractNumId w:val="1"/>
  </w:num>
  <w:num w:numId="20">
    <w:abstractNumId w:val="31"/>
  </w:num>
  <w:num w:numId="21">
    <w:abstractNumId w:val="32"/>
  </w:num>
  <w:num w:numId="22">
    <w:abstractNumId w:val="6"/>
  </w:num>
  <w:num w:numId="23">
    <w:abstractNumId w:val="24"/>
  </w:num>
  <w:num w:numId="24">
    <w:abstractNumId w:val="16"/>
  </w:num>
  <w:num w:numId="25">
    <w:abstractNumId w:val="5"/>
  </w:num>
  <w:num w:numId="26">
    <w:abstractNumId w:val="20"/>
  </w:num>
  <w:num w:numId="27">
    <w:abstractNumId w:val="9"/>
  </w:num>
  <w:num w:numId="28">
    <w:abstractNumId w:val="23"/>
  </w:num>
  <w:num w:numId="29">
    <w:abstractNumId w:val="28"/>
  </w:num>
  <w:num w:numId="30">
    <w:abstractNumId w:val="12"/>
  </w:num>
  <w:num w:numId="31">
    <w:abstractNumId w:val="25"/>
  </w:num>
  <w:num w:numId="32">
    <w:abstractNumId w:val="22"/>
  </w:num>
  <w:num w:numId="33">
    <w:abstractNumId w:val="29"/>
  </w:num>
  <w:num w:numId="34">
    <w:abstractNumId w:val="4"/>
  </w:num>
  <w:num w:numId="35">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1E9F"/>
    <w:rsid w:val="000144BB"/>
    <w:rsid w:val="0001567F"/>
    <w:rsid w:val="000159C3"/>
    <w:rsid w:val="000165AC"/>
    <w:rsid w:val="0002070C"/>
    <w:rsid w:val="00020F6A"/>
    <w:rsid w:val="00024B6D"/>
    <w:rsid w:val="00024E52"/>
    <w:rsid w:val="000278A6"/>
    <w:rsid w:val="0003018F"/>
    <w:rsid w:val="00033101"/>
    <w:rsid w:val="00037334"/>
    <w:rsid w:val="000376DF"/>
    <w:rsid w:val="000402C9"/>
    <w:rsid w:val="00040302"/>
    <w:rsid w:val="00052FA1"/>
    <w:rsid w:val="00054EBE"/>
    <w:rsid w:val="000610EC"/>
    <w:rsid w:val="00063FC4"/>
    <w:rsid w:val="00066BFB"/>
    <w:rsid w:val="00066DE0"/>
    <w:rsid w:val="00073399"/>
    <w:rsid w:val="00085EB4"/>
    <w:rsid w:val="00092502"/>
    <w:rsid w:val="00093E3E"/>
    <w:rsid w:val="00096118"/>
    <w:rsid w:val="00097A86"/>
    <w:rsid w:val="000A09E1"/>
    <w:rsid w:val="000A1346"/>
    <w:rsid w:val="000A318E"/>
    <w:rsid w:val="000A405D"/>
    <w:rsid w:val="000A45C4"/>
    <w:rsid w:val="000B1D2E"/>
    <w:rsid w:val="000B20D8"/>
    <w:rsid w:val="000C0858"/>
    <w:rsid w:val="000C223D"/>
    <w:rsid w:val="000C6D4C"/>
    <w:rsid w:val="000E2E0B"/>
    <w:rsid w:val="000E65F6"/>
    <w:rsid w:val="000F3673"/>
    <w:rsid w:val="000F3E9F"/>
    <w:rsid w:val="000F791E"/>
    <w:rsid w:val="000F7A0B"/>
    <w:rsid w:val="001035D4"/>
    <w:rsid w:val="00103AB9"/>
    <w:rsid w:val="001120D3"/>
    <w:rsid w:val="001211C2"/>
    <w:rsid w:val="001217A0"/>
    <w:rsid w:val="00122660"/>
    <w:rsid w:val="001244A0"/>
    <w:rsid w:val="001332BA"/>
    <w:rsid w:val="00134D78"/>
    <w:rsid w:val="00136C0E"/>
    <w:rsid w:val="0013746C"/>
    <w:rsid w:val="00142003"/>
    <w:rsid w:val="001445B6"/>
    <w:rsid w:val="0014796B"/>
    <w:rsid w:val="0015176A"/>
    <w:rsid w:val="001556E7"/>
    <w:rsid w:val="00156E34"/>
    <w:rsid w:val="00160B4B"/>
    <w:rsid w:val="0016253F"/>
    <w:rsid w:val="00163BB1"/>
    <w:rsid w:val="001664D9"/>
    <w:rsid w:val="001717BC"/>
    <w:rsid w:val="00172D73"/>
    <w:rsid w:val="0017509C"/>
    <w:rsid w:val="001829FE"/>
    <w:rsid w:val="00183D7E"/>
    <w:rsid w:val="00184EDF"/>
    <w:rsid w:val="00185EEE"/>
    <w:rsid w:val="00192ED6"/>
    <w:rsid w:val="00193090"/>
    <w:rsid w:val="001A04A5"/>
    <w:rsid w:val="001A21D6"/>
    <w:rsid w:val="001A3ADB"/>
    <w:rsid w:val="001A3DD0"/>
    <w:rsid w:val="001A420E"/>
    <w:rsid w:val="001A5577"/>
    <w:rsid w:val="001A5927"/>
    <w:rsid w:val="001A676E"/>
    <w:rsid w:val="001B47FA"/>
    <w:rsid w:val="001C3365"/>
    <w:rsid w:val="001C3BB1"/>
    <w:rsid w:val="001D2A78"/>
    <w:rsid w:val="001D5499"/>
    <w:rsid w:val="001D5848"/>
    <w:rsid w:val="001E0376"/>
    <w:rsid w:val="001E2642"/>
    <w:rsid w:val="001F075A"/>
    <w:rsid w:val="001F64BB"/>
    <w:rsid w:val="00202305"/>
    <w:rsid w:val="002024D2"/>
    <w:rsid w:val="00203559"/>
    <w:rsid w:val="00203D4C"/>
    <w:rsid w:val="0020559C"/>
    <w:rsid w:val="002140DA"/>
    <w:rsid w:val="00216860"/>
    <w:rsid w:val="00222DCE"/>
    <w:rsid w:val="002238E1"/>
    <w:rsid w:val="00224F76"/>
    <w:rsid w:val="0022553A"/>
    <w:rsid w:val="00226052"/>
    <w:rsid w:val="00230822"/>
    <w:rsid w:val="0023194A"/>
    <w:rsid w:val="002340EE"/>
    <w:rsid w:val="002349AA"/>
    <w:rsid w:val="0023503D"/>
    <w:rsid w:val="00237691"/>
    <w:rsid w:val="00237E17"/>
    <w:rsid w:val="00244E74"/>
    <w:rsid w:val="00245F3E"/>
    <w:rsid w:val="00247287"/>
    <w:rsid w:val="0025055A"/>
    <w:rsid w:val="00250F0F"/>
    <w:rsid w:val="002542E2"/>
    <w:rsid w:val="00260F8B"/>
    <w:rsid w:val="002611BB"/>
    <w:rsid w:val="0026272E"/>
    <w:rsid w:val="0026331B"/>
    <w:rsid w:val="002638B5"/>
    <w:rsid w:val="00267690"/>
    <w:rsid w:val="00270B9C"/>
    <w:rsid w:val="00271E95"/>
    <w:rsid w:val="00272CBF"/>
    <w:rsid w:val="002756FA"/>
    <w:rsid w:val="00277767"/>
    <w:rsid w:val="00284463"/>
    <w:rsid w:val="00290A60"/>
    <w:rsid w:val="002A0517"/>
    <w:rsid w:val="002A0F74"/>
    <w:rsid w:val="002A1632"/>
    <w:rsid w:val="002A3F98"/>
    <w:rsid w:val="002A7D67"/>
    <w:rsid w:val="002B4189"/>
    <w:rsid w:val="002B4C07"/>
    <w:rsid w:val="002C0CEE"/>
    <w:rsid w:val="002C574F"/>
    <w:rsid w:val="002D26B6"/>
    <w:rsid w:val="002D2F95"/>
    <w:rsid w:val="002D3732"/>
    <w:rsid w:val="002D7045"/>
    <w:rsid w:val="002E0F61"/>
    <w:rsid w:val="002E29FE"/>
    <w:rsid w:val="002E2AB9"/>
    <w:rsid w:val="002F2483"/>
    <w:rsid w:val="002F69C5"/>
    <w:rsid w:val="00305B35"/>
    <w:rsid w:val="00306B09"/>
    <w:rsid w:val="00306D04"/>
    <w:rsid w:val="00313E0B"/>
    <w:rsid w:val="0031589C"/>
    <w:rsid w:val="00317698"/>
    <w:rsid w:val="00317FEB"/>
    <w:rsid w:val="00320FE0"/>
    <w:rsid w:val="00322723"/>
    <w:rsid w:val="00322AB9"/>
    <w:rsid w:val="003304E4"/>
    <w:rsid w:val="00332193"/>
    <w:rsid w:val="00334B8D"/>
    <w:rsid w:val="00337C8A"/>
    <w:rsid w:val="00344DF7"/>
    <w:rsid w:val="00345AC6"/>
    <w:rsid w:val="003460BC"/>
    <w:rsid w:val="00347C74"/>
    <w:rsid w:val="0035335D"/>
    <w:rsid w:val="00353AF6"/>
    <w:rsid w:val="00360D58"/>
    <w:rsid w:val="00362174"/>
    <w:rsid w:val="0036316B"/>
    <w:rsid w:val="00363946"/>
    <w:rsid w:val="00363B9A"/>
    <w:rsid w:val="0036558D"/>
    <w:rsid w:val="0036766E"/>
    <w:rsid w:val="003779ED"/>
    <w:rsid w:val="00383FE7"/>
    <w:rsid w:val="00384774"/>
    <w:rsid w:val="00394BBA"/>
    <w:rsid w:val="00395BF3"/>
    <w:rsid w:val="00397330"/>
    <w:rsid w:val="003A42CC"/>
    <w:rsid w:val="003A7BC2"/>
    <w:rsid w:val="003B0384"/>
    <w:rsid w:val="003B2A91"/>
    <w:rsid w:val="003B45AA"/>
    <w:rsid w:val="003B5AE2"/>
    <w:rsid w:val="003B5DC0"/>
    <w:rsid w:val="003B6230"/>
    <w:rsid w:val="003C2EAB"/>
    <w:rsid w:val="003C72D5"/>
    <w:rsid w:val="003D2669"/>
    <w:rsid w:val="003D361E"/>
    <w:rsid w:val="003D3636"/>
    <w:rsid w:val="003D4049"/>
    <w:rsid w:val="003D556A"/>
    <w:rsid w:val="003E3097"/>
    <w:rsid w:val="003E3510"/>
    <w:rsid w:val="003F3533"/>
    <w:rsid w:val="003F3BE5"/>
    <w:rsid w:val="003F5ECD"/>
    <w:rsid w:val="003F6FA0"/>
    <w:rsid w:val="003F71BE"/>
    <w:rsid w:val="004020E5"/>
    <w:rsid w:val="004117CA"/>
    <w:rsid w:val="004213E5"/>
    <w:rsid w:val="004234A5"/>
    <w:rsid w:val="00424B70"/>
    <w:rsid w:val="00430A76"/>
    <w:rsid w:val="004360C6"/>
    <w:rsid w:val="004401C6"/>
    <w:rsid w:val="004557A2"/>
    <w:rsid w:val="004558F4"/>
    <w:rsid w:val="00455CDA"/>
    <w:rsid w:val="00457FE1"/>
    <w:rsid w:val="00460E8C"/>
    <w:rsid w:val="00464F8F"/>
    <w:rsid w:val="004658E7"/>
    <w:rsid w:val="00467C42"/>
    <w:rsid w:val="00471BCE"/>
    <w:rsid w:val="00473FC7"/>
    <w:rsid w:val="00476589"/>
    <w:rsid w:val="00477D2E"/>
    <w:rsid w:val="00484183"/>
    <w:rsid w:val="00485634"/>
    <w:rsid w:val="00487094"/>
    <w:rsid w:val="0049056F"/>
    <w:rsid w:val="00491E08"/>
    <w:rsid w:val="004934B5"/>
    <w:rsid w:val="004A080B"/>
    <w:rsid w:val="004A1ECC"/>
    <w:rsid w:val="004A29ED"/>
    <w:rsid w:val="004B61B3"/>
    <w:rsid w:val="004C022E"/>
    <w:rsid w:val="004C1650"/>
    <w:rsid w:val="004D2995"/>
    <w:rsid w:val="004D395B"/>
    <w:rsid w:val="004D3F02"/>
    <w:rsid w:val="004D4676"/>
    <w:rsid w:val="004D7C52"/>
    <w:rsid w:val="004E6237"/>
    <w:rsid w:val="004E695F"/>
    <w:rsid w:val="004F459C"/>
    <w:rsid w:val="00500B34"/>
    <w:rsid w:val="00501F0F"/>
    <w:rsid w:val="00504E63"/>
    <w:rsid w:val="005056A4"/>
    <w:rsid w:val="00507875"/>
    <w:rsid w:val="00510B88"/>
    <w:rsid w:val="0051334F"/>
    <w:rsid w:val="005242BF"/>
    <w:rsid w:val="005354CA"/>
    <w:rsid w:val="00536B8C"/>
    <w:rsid w:val="00537505"/>
    <w:rsid w:val="00551B29"/>
    <w:rsid w:val="00552C0A"/>
    <w:rsid w:val="00560701"/>
    <w:rsid w:val="005607BB"/>
    <w:rsid w:val="0057002E"/>
    <w:rsid w:val="00572AA2"/>
    <w:rsid w:val="00574603"/>
    <w:rsid w:val="00574D41"/>
    <w:rsid w:val="005758F6"/>
    <w:rsid w:val="00582167"/>
    <w:rsid w:val="0058292F"/>
    <w:rsid w:val="00582DA0"/>
    <w:rsid w:val="00583273"/>
    <w:rsid w:val="005832BE"/>
    <w:rsid w:val="005859BC"/>
    <w:rsid w:val="00585FCA"/>
    <w:rsid w:val="00590B7B"/>
    <w:rsid w:val="00595DA0"/>
    <w:rsid w:val="00597E24"/>
    <w:rsid w:val="005A1B38"/>
    <w:rsid w:val="005A670B"/>
    <w:rsid w:val="005B2312"/>
    <w:rsid w:val="005B6BBF"/>
    <w:rsid w:val="005C6FA5"/>
    <w:rsid w:val="005D01D9"/>
    <w:rsid w:val="005D084D"/>
    <w:rsid w:val="005D1432"/>
    <w:rsid w:val="005D1BF5"/>
    <w:rsid w:val="005D2A5E"/>
    <w:rsid w:val="005D47AB"/>
    <w:rsid w:val="005D4E48"/>
    <w:rsid w:val="005E418D"/>
    <w:rsid w:val="005F1A83"/>
    <w:rsid w:val="00603373"/>
    <w:rsid w:val="00615647"/>
    <w:rsid w:val="00616891"/>
    <w:rsid w:val="006266AF"/>
    <w:rsid w:val="00626728"/>
    <w:rsid w:val="00633F86"/>
    <w:rsid w:val="006341FA"/>
    <w:rsid w:val="0063482B"/>
    <w:rsid w:val="00637290"/>
    <w:rsid w:val="006406C2"/>
    <w:rsid w:val="00645C98"/>
    <w:rsid w:val="0064788E"/>
    <w:rsid w:val="00654397"/>
    <w:rsid w:val="00655EFA"/>
    <w:rsid w:val="006561DE"/>
    <w:rsid w:val="00657E67"/>
    <w:rsid w:val="00657F9A"/>
    <w:rsid w:val="00666CFA"/>
    <w:rsid w:val="0067280B"/>
    <w:rsid w:val="006A2F74"/>
    <w:rsid w:val="006A75EE"/>
    <w:rsid w:val="006A7D25"/>
    <w:rsid w:val="006B0295"/>
    <w:rsid w:val="006B094A"/>
    <w:rsid w:val="006C41D5"/>
    <w:rsid w:val="006C5D5B"/>
    <w:rsid w:val="006C6EF8"/>
    <w:rsid w:val="006D0652"/>
    <w:rsid w:val="006D15B5"/>
    <w:rsid w:val="006D60CA"/>
    <w:rsid w:val="006E5352"/>
    <w:rsid w:val="006E5D5F"/>
    <w:rsid w:val="006F0DAE"/>
    <w:rsid w:val="006F1C52"/>
    <w:rsid w:val="006F253F"/>
    <w:rsid w:val="006F5F47"/>
    <w:rsid w:val="006F6BD4"/>
    <w:rsid w:val="00704173"/>
    <w:rsid w:val="0070664A"/>
    <w:rsid w:val="00707874"/>
    <w:rsid w:val="00707ADA"/>
    <w:rsid w:val="00707B8F"/>
    <w:rsid w:val="00712ED5"/>
    <w:rsid w:val="00722E2F"/>
    <w:rsid w:val="0072544A"/>
    <w:rsid w:val="007262AB"/>
    <w:rsid w:val="007430D3"/>
    <w:rsid w:val="00744212"/>
    <w:rsid w:val="00746C2B"/>
    <w:rsid w:val="00747FEF"/>
    <w:rsid w:val="00752681"/>
    <w:rsid w:val="00752CBA"/>
    <w:rsid w:val="007562C1"/>
    <w:rsid w:val="00763BDF"/>
    <w:rsid w:val="00770C86"/>
    <w:rsid w:val="0077265A"/>
    <w:rsid w:val="0077354D"/>
    <w:rsid w:val="00774C7C"/>
    <w:rsid w:val="00776226"/>
    <w:rsid w:val="007839A9"/>
    <w:rsid w:val="00783A90"/>
    <w:rsid w:val="0078400A"/>
    <w:rsid w:val="007854BE"/>
    <w:rsid w:val="00785851"/>
    <w:rsid w:val="00790234"/>
    <w:rsid w:val="0079671E"/>
    <w:rsid w:val="0079716D"/>
    <w:rsid w:val="007A0D6D"/>
    <w:rsid w:val="007A27F8"/>
    <w:rsid w:val="007A2CEB"/>
    <w:rsid w:val="007A3F3C"/>
    <w:rsid w:val="007A6137"/>
    <w:rsid w:val="007A6254"/>
    <w:rsid w:val="007A7FFA"/>
    <w:rsid w:val="007B26BB"/>
    <w:rsid w:val="007B51B3"/>
    <w:rsid w:val="007B520E"/>
    <w:rsid w:val="007B61D0"/>
    <w:rsid w:val="007B6DFC"/>
    <w:rsid w:val="007C176F"/>
    <w:rsid w:val="007C59AB"/>
    <w:rsid w:val="007D77F1"/>
    <w:rsid w:val="007E1FD2"/>
    <w:rsid w:val="007E2A3E"/>
    <w:rsid w:val="007E4312"/>
    <w:rsid w:val="007E54CA"/>
    <w:rsid w:val="007E6D3A"/>
    <w:rsid w:val="007E7776"/>
    <w:rsid w:val="007F41FE"/>
    <w:rsid w:val="007F7A86"/>
    <w:rsid w:val="007F7E4F"/>
    <w:rsid w:val="00800FB7"/>
    <w:rsid w:val="00813FB6"/>
    <w:rsid w:val="0082058B"/>
    <w:rsid w:val="008215BC"/>
    <w:rsid w:val="00821B3B"/>
    <w:rsid w:val="008221D6"/>
    <w:rsid w:val="00823C9A"/>
    <w:rsid w:val="00824824"/>
    <w:rsid w:val="00830ECA"/>
    <w:rsid w:val="00831594"/>
    <w:rsid w:val="00834245"/>
    <w:rsid w:val="00843D35"/>
    <w:rsid w:val="00844066"/>
    <w:rsid w:val="00845603"/>
    <w:rsid w:val="00847C0C"/>
    <w:rsid w:val="00850437"/>
    <w:rsid w:val="0085097E"/>
    <w:rsid w:val="0085181C"/>
    <w:rsid w:val="00852066"/>
    <w:rsid w:val="008525E9"/>
    <w:rsid w:val="00862E2F"/>
    <w:rsid w:val="008647ED"/>
    <w:rsid w:val="00866925"/>
    <w:rsid w:val="00873F7A"/>
    <w:rsid w:val="00877CC4"/>
    <w:rsid w:val="00880023"/>
    <w:rsid w:val="00880AEA"/>
    <w:rsid w:val="00881826"/>
    <w:rsid w:val="00882527"/>
    <w:rsid w:val="00883225"/>
    <w:rsid w:val="00885C53"/>
    <w:rsid w:val="00886E37"/>
    <w:rsid w:val="008940A2"/>
    <w:rsid w:val="00897F75"/>
    <w:rsid w:val="008A1A9E"/>
    <w:rsid w:val="008A2C57"/>
    <w:rsid w:val="008A35A8"/>
    <w:rsid w:val="008A4FF9"/>
    <w:rsid w:val="008A7AC9"/>
    <w:rsid w:val="008B3683"/>
    <w:rsid w:val="008B5893"/>
    <w:rsid w:val="008C2253"/>
    <w:rsid w:val="008C45D7"/>
    <w:rsid w:val="008E0D94"/>
    <w:rsid w:val="008E1980"/>
    <w:rsid w:val="008E564A"/>
    <w:rsid w:val="008F2200"/>
    <w:rsid w:val="009038F4"/>
    <w:rsid w:val="00907308"/>
    <w:rsid w:val="00910C62"/>
    <w:rsid w:val="00913F00"/>
    <w:rsid w:val="009177E7"/>
    <w:rsid w:val="00917AC6"/>
    <w:rsid w:val="0092148E"/>
    <w:rsid w:val="0093351C"/>
    <w:rsid w:val="0093540A"/>
    <w:rsid w:val="0094269E"/>
    <w:rsid w:val="00956105"/>
    <w:rsid w:val="00963873"/>
    <w:rsid w:val="00971AFF"/>
    <w:rsid w:val="009730BA"/>
    <w:rsid w:val="009736C4"/>
    <w:rsid w:val="00973B4F"/>
    <w:rsid w:val="00975E55"/>
    <w:rsid w:val="00980C7C"/>
    <w:rsid w:val="009856C2"/>
    <w:rsid w:val="009871B5"/>
    <w:rsid w:val="00987362"/>
    <w:rsid w:val="009904D7"/>
    <w:rsid w:val="00990CB2"/>
    <w:rsid w:val="009921E6"/>
    <w:rsid w:val="00993D5C"/>
    <w:rsid w:val="00994296"/>
    <w:rsid w:val="009948EB"/>
    <w:rsid w:val="0099579C"/>
    <w:rsid w:val="009A02FD"/>
    <w:rsid w:val="009A136C"/>
    <w:rsid w:val="009A2CC6"/>
    <w:rsid w:val="009B1AC9"/>
    <w:rsid w:val="009B600E"/>
    <w:rsid w:val="009B72D6"/>
    <w:rsid w:val="009D0D56"/>
    <w:rsid w:val="009D1D82"/>
    <w:rsid w:val="009D30BD"/>
    <w:rsid w:val="009D46D7"/>
    <w:rsid w:val="009D5026"/>
    <w:rsid w:val="009D77E4"/>
    <w:rsid w:val="009E141A"/>
    <w:rsid w:val="009E3FA9"/>
    <w:rsid w:val="009E65A9"/>
    <w:rsid w:val="009E784A"/>
    <w:rsid w:val="009F1930"/>
    <w:rsid w:val="009F6BFD"/>
    <w:rsid w:val="009F6DAA"/>
    <w:rsid w:val="00A0707A"/>
    <w:rsid w:val="00A14464"/>
    <w:rsid w:val="00A14773"/>
    <w:rsid w:val="00A147F3"/>
    <w:rsid w:val="00A14D27"/>
    <w:rsid w:val="00A155BE"/>
    <w:rsid w:val="00A20DB9"/>
    <w:rsid w:val="00A239EE"/>
    <w:rsid w:val="00A250BA"/>
    <w:rsid w:val="00A266F5"/>
    <w:rsid w:val="00A27C0D"/>
    <w:rsid w:val="00A32F96"/>
    <w:rsid w:val="00A3504A"/>
    <w:rsid w:val="00A35E0C"/>
    <w:rsid w:val="00A404D0"/>
    <w:rsid w:val="00A4314E"/>
    <w:rsid w:val="00A464B5"/>
    <w:rsid w:val="00A50263"/>
    <w:rsid w:val="00A54313"/>
    <w:rsid w:val="00A55301"/>
    <w:rsid w:val="00A624C4"/>
    <w:rsid w:val="00A704FE"/>
    <w:rsid w:val="00A73BCF"/>
    <w:rsid w:val="00A73CB3"/>
    <w:rsid w:val="00A75474"/>
    <w:rsid w:val="00A77679"/>
    <w:rsid w:val="00A8090A"/>
    <w:rsid w:val="00A80C13"/>
    <w:rsid w:val="00A825F4"/>
    <w:rsid w:val="00A82777"/>
    <w:rsid w:val="00A84CC4"/>
    <w:rsid w:val="00A850CE"/>
    <w:rsid w:val="00A8553F"/>
    <w:rsid w:val="00A8638E"/>
    <w:rsid w:val="00A86532"/>
    <w:rsid w:val="00A865AE"/>
    <w:rsid w:val="00A9151D"/>
    <w:rsid w:val="00A91A3D"/>
    <w:rsid w:val="00A9429C"/>
    <w:rsid w:val="00A95B0A"/>
    <w:rsid w:val="00A96E17"/>
    <w:rsid w:val="00AA2DC3"/>
    <w:rsid w:val="00AA310E"/>
    <w:rsid w:val="00AA477F"/>
    <w:rsid w:val="00AA540A"/>
    <w:rsid w:val="00AA59D0"/>
    <w:rsid w:val="00AB0996"/>
    <w:rsid w:val="00AB13EB"/>
    <w:rsid w:val="00AB1DA6"/>
    <w:rsid w:val="00AC001C"/>
    <w:rsid w:val="00AC16D8"/>
    <w:rsid w:val="00AC16F2"/>
    <w:rsid w:val="00AC1F3E"/>
    <w:rsid w:val="00AD0F69"/>
    <w:rsid w:val="00AD4DB0"/>
    <w:rsid w:val="00AE2347"/>
    <w:rsid w:val="00AE719E"/>
    <w:rsid w:val="00AF18DA"/>
    <w:rsid w:val="00B0022D"/>
    <w:rsid w:val="00B0050B"/>
    <w:rsid w:val="00B04B06"/>
    <w:rsid w:val="00B05372"/>
    <w:rsid w:val="00B068DC"/>
    <w:rsid w:val="00B10186"/>
    <w:rsid w:val="00B10583"/>
    <w:rsid w:val="00B13227"/>
    <w:rsid w:val="00B15706"/>
    <w:rsid w:val="00B17ECE"/>
    <w:rsid w:val="00B212A9"/>
    <w:rsid w:val="00B215EB"/>
    <w:rsid w:val="00B24209"/>
    <w:rsid w:val="00B243D5"/>
    <w:rsid w:val="00B26404"/>
    <w:rsid w:val="00B26E4D"/>
    <w:rsid w:val="00B328DE"/>
    <w:rsid w:val="00B33747"/>
    <w:rsid w:val="00B35455"/>
    <w:rsid w:val="00B376BF"/>
    <w:rsid w:val="00B376FA"/>
    <w:rsid w:val="00B4118F"/>
    <w:rsid w:val="00B42A3C"/>
    <w:rsid w:val="00B42DC4"/>
    <w:rsid w:val="00B450B0"/>
    <w:rsid w:val="00B4755F"/>
    <w:rsid w:val="00B5634C"/>
    <w:rsid w:val="00B57FB3"/>
    <w:rsid w:val="00B6227F"/>
    <w:rsid w:val="00B63E94"/>
    <w:rsid w:val="00B6479B"/>
    <w:rsid w:val="00B6535F"/>
    <w:rsid w:val="00B737E8"/>
    <w:rsid w:val="00B73E02"/>
    <w:rsid w:val="00B746FE"/>
    <w:rsid w:val="00B804AD"/>
    <w:rsid w:val="00B83537"/>
    <w:rsid w:val="00B83FD3"/>
    <w:rsid w:val="00B840BC"/>
    <w:rsid w:val="00B851B3"/>
    <w:rsid w:val="00B8562B"/>
    <w:rsid w:val="00B85DAF"/>
    <w:rsid w:val="00B9072E"/>
    <w:rsid w:val="00B97CAF"/>
    <w:rsid w:val="00BA6C0E"/>
    <w:rsid w:val="00BB4DCD"/>
    <w:rsid w:val="00BC1BF0"/>
    <w:rsid w:val="00BC2572"/>
    <w:rsid w:val="00BC67E4"/>
    <w:rsid w:val="00BD192E"/>
    <w:rsid w:val="00BD53AF"/>
    <w:rsid w:val="00BD6549"/>
    <w:rsid w:val="00BE36D6"/>
    <w:rsid w:val="00BE6130"/>
    <w:rsid w:val="00BF1463"/>
    <w:rsid w:val="00BF1725"/>
    <w:rsid w:val="00BF3A66"/>
    <w:rsid w:val="00BF6CEE"/>
    <w:rsid w:val="00C047BC"/>
    <w:rsid w:val="00C05DBF"/>
    <w:rsid w:val="00C06DDB"/>
    <w:rsid w:val="00C1419F"/>
    <w:rsid w:val="00C17C97"/>
    <w:rsid w:val="00C23B19"/>
    <w:rsid w:val="00C2502E"/>
    <w:rsid w:val="00C2509D"/>
    <w:rsid w:val="00C27767"/>
    <w:rsid w:val="00C31A4B"/>
    <w:rsid w:val="00C35EC6"/>
    <w:rsid w:val="00C36295"/>
    <w:rsid w:val="00C4227D"/>
    <w:rsid w:val="00C423BB"/>
    <w:rsid w:val="00C435B4"/>
    <w:rsid w:val="00C4524D"/>
    <w:rsid w:val="00C479E4"/>
    <w:rsid w:val="00C524A8"/>
    <w:rsid w:val="00C5265C"/>
    <w:rsid w:val="00C542E5"/>
    <w:rsid w:val="00C57BC0"/>
    <w:rsid w:val="00C60116"/>
    <w:rsid w:val="00C6111D"/>
    <w:rsid w:val="00C6112A"/>
    <w:rsid w:val="00C624F1"/>
    <w:rsid w:val="00C6284A"/>
    <w:rsid w:val="00C65E7D"/>
    <w:rsid w:val="00C66835"/>
    <w:rsid w:val="00C704CD"/>
    <w:rsid w:val="00C716A5"/>
    <w:rsid w:val="00C72C19"/>
    <w:rsid w:val="00C752F1"/>
    <w:rsid w:val="00C817D0"/>
    <w:rsid w:val="00C8384C"/>
    <w:rsid w:val="00C853FD"/>
    <w:rsid w:val="00C86403"/>
    <w:rsid w:val="00C90631"/>
    <w:rsid w:val="00C91041"/>
    <w:rsid w:val="00C921B3"/>
    <w:rsid w:val="00CA3D29"/>
    <w:rsid w:val="00CB03FD"/>
    <w:rsid w:val="00CB042E"/>
    <w:rsid w:val="00CB217E"/>
    <w:rsid w:val="00CB3E09"/>
    <w:rsid w:val="00CB4295"/>
    <w:rsid w:val="00CB58EE"/>
    <w:rsid w:val="00CC1062"/>
    <w:rsid w:val="00CC5A65"/>
    <w:rsid w:val="00CC5C2D"/>
    <w:rsid w:val="00CD24FC"/>
    <w:rsid w:val="00CD3097"/>
    <w:rsid w:val="00CD6C11"/>
    <w:rsid w:val="00CE448F"/>
    <w:rsid w:val="00CE4524"/>
    <w:rsid w:val="00CE5806"/>
    <w:rsid w:val="00CE690E"/>
    <w:rsid w:val="00CE7667"/>
    <w:rsid w:val="00CF058B"/>
    <w:rsid w:val="00CF28CF"/>
    <w:rsid w:val="00CF342D"/>
    <w:rsid w:val="00D00B4C"/>
    <w:rsid w:val="00D042A6"/>
    <w:rsid w:val="00D10E24"/>
    <w:rsid w:val="00D12DC4"/>
    <w:rsid w:val="00D13FDA"/>
    <w:rsid w:val="00D14A0E"/>
    <w:rsid w:val="00D166FB"/>
    <w:rsid w:val="00D24B42"/>
    <w:rsid w:val="00D25052"/>
    <w:rsid w:val="00D25AFA"/>
    <w:rsid w:val="00D270AF"/>
    <w:rsid w:val="00D27C6B"/>
    <w:rsid w:val="00D32A23"/>
    <w:rsid w:val="00D336D5"/>
    <w:rsid w:val="00D33F8C"/>
    <w:rsid w:val="00D36C02"/>
    <w:rsid w:val="00D44A06"/>
    <w:rsid w:val="00D511F9"/>
    <w:rsid w:val="00D52022"/>
    <w:rsid w:val="00D5239C"/>
    <w:rsid w:val="00D53880"/>
    <w:rsid w:val="00D57CB9"/>
    <w:rsid w:val="00D60E72"/>
    <w:rsid w:val="00D6308C"/>
    <w:rsid w:val="00D63466"/>
    <w:rsid w:val="00D700E1"/>
    <w:rsid w:val="00D731CA"/>
    <w:rsid w:val="00D73796"/>
    <w:rsid w:val="00D737A7"/>
    <w:rsid w:val="00D7440A"/>
    <w:rsid w:val="00D75B6F"/>
    <w:rsid w:val="00D7712F"/>
    <w:rsid w:val="00D77A6A"/>
    <w:rsid w:val="00D800E1"/>
    <w:rsid w:val="00D80F97"/>
    <w:rsid w:val="00D8185D"/>
    <w:rsid w:val="00D84212"/>
    <w:rsid w:val="00D87042"/>
    <w:rsid w:val="00DB192C"/>
    <w:rsid w:val="00DB25AF"/>
    <w:rsid w:val="00DB3500"/>
    <w:rsid w:val="00DB4550"/>
    <w:rsid w:val="00DB5E86"/>
    <w:rsid w:val="00DC1219"/>
    <w:rsid w:val="00DC2715"/>
    <w:rsid w:val="00DD4B87"/>
    <w:rsid w:val="00DD6E95"/>
    <w:rsid w:val="00DD7279"/>
    <w:rsid w:val="00DE424F"/>
    <w:rsid w:val="00DF05A2"/>
    <w:rsid w:val="00DF6B34"/>
    <w:rsid w:val="00E0151A"/>
    <w:rsid w:val="00E02795"/>
    <w:rsid w:val="00E1022D"/>
    <w:rsid w:val="00E107BF"/>
    <w:rsid w:val="00E11227"/>
    <w:rsid w:val="00E22E39"/>
    <w:rsid w:val="00E26E85"/>
    <w:rsid w:val="00E31673"/>
    <w:rsid w:val="00E34021"/>
    <w:rsid w:val="00E43775"/>
    <w:rsid w:val="00E43F85"/>
    <w:rsid w:val="00E54C1B"/>
    <w:rsid w:val="00E555A7"/>
    <w:rsid w:val="00E56F3E"/>
    <w:rsid w:val="00E620E3"/>
    <w:rsid w:val="00E6280E"/>
    <w:rsid w:val="00E64826"/>
    <w:rsid w:val="00E70C2B"/>
    <w:rsid w:val="00E72DA2"/>
    <w:rsid w:val="00E73F8E"/>
    <w:rsid w:val="00E74428"/>
    <w:rsid w:val="00E77597"/>
    <w:rsid w:val="00E80012"/>
    <w:rsid w:val="00E81AB1"/>
    <w:rsid w:val="00E82257"/>
    <w:rsid w:val="00E83F12"/>
    <w:rsid w:val="00E85C2E"/>
    <w:rsid w:val="00E86045"/>
    <w:rsid w:val="00E87563"/>
    <w:rsid w:val="00E91A71"/>
    <w:rsid w:val="00E9345B"/>
    <w:rsid w:val="00E951E2"/>
    <w:rsid w:val="00E97B30"/>
    <w:rsid w:val="00EA11EA"/>
    <w:rsid w:val="00EA3FAC"/>
    <w:rsid w:val="00EA58DD"/>
    <w:rsid w:val="00EB1C5A"/>
    <w:rsid w:val="00EB3E12"/>
    <w:rsid w:val="00EB5FCD"/>
    <w:rsid w:val="00EC1576"/>
    <w:rsid w:val="00EC38E1"/>
    <w:rsid w:val="00EC3B28"/>
    <w:rsid w:val="00EC58F5"/>
    <w:rsid w:val="00ED20CC"/>
    <w:rsid w:val="00ED3AF7"/>
    <w:rsid w:val="00EE2421"/>
    <w:rsid w:val="00EE4F94"/>
    <w:rsid w:val="00EE601B"/>
    <w:rsid w:val="00EF2726"/>
    <w:rsid w:val="00EF3A17"/>
    <w:rsid w:val="00EF6C5C"/>
    <w:rsid w:val="00F00E74"/>
    <w:rsid w:val="00F035CD"/>
    <w:rsid w:val="00F04D53"/>
    <w:rsid w:val="00F10BBC"/>
    <w:rsid w:val="00F12983"/>
    <w:rsid w:val="00F131FD"/>
    <w:rsid w:val="00F17AE3"/>
    <w:rsid w:val="00F20039"/>
    <w:rsid w:val="00F20366"/>
    <w:rsid w:val="00F20A89"/>
    <w:rsid w:val="00F221AA"/>
    <w:rsid w:val="00F22280"/>
    <w:rsid w:val="00F2331D"/>
    <w:rsid w:val="00F25264"/>
    <w:rsid w:val="00F26376"/>
    <w:rsid w:val="00F33764"/>
    <w:rsid w:val="00F4342C"/>
    <w:rsid w:val="00F440C1"/>
    <w:rsid w:val="00F503E9"/>
    <w:rsid w:val="00F53904"/>
    <w:rsid w:val="00F56711"/>
    <w:rsid w:val="00F629AD"/>
    <w:rsid w:val="00F7167B"/>
    <w:rsid w:val="00F721B3"/>
    <w:rsid w:val="00F73C0F"/>
    <w:rsid w:val="00F76309"/>
    <w:rsid w:val="00F7677D"/>
    <w:rsid w:val="00F769F0"/>
    <w:rsid w:val="00F77A61"/>
    <w:rsid w:val="00F92CC9"/>
    <w:rsid w:val="00F933F7"/>
    <w:rsid w:val="00F941F1"/>
    <w:rsid w:val="00F956FE"/>
    <w:rsid w:val="00F97852"/>
    <w:rsid w:val="00F97C11"/>
    <w:rsid w:val="00FA30F7"/>
    <w:rsid w:val="00FB2884"/>
    <w:rsid w:val="00FB2991"/>
    <w:rsid w:val="00FB4737"/>
    <w:rsid w:val="00FB57F1"/>
    <w:rsid w:val="00FB7CB3"/>
    <w:rsid w:val="00FC1200"/>
    <w:rsid w:val="00FC3230"/>
    <w:rsid w:val="00FC3FF2"/>
    <w:rsid w:val="00FC4EE5"/>
    <w:rsid w:val="00FD05BA"/>
    <w:rsid w:val="00FD164B"/>
    <w:rsid w:val="00FE0732"/>
    <w:rsid w:val="00FE0A02"/>
    <w:rsid w:val="00FE495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Plenary</b:Tag>
    <b:SourceType>Report</b:SourceType>
    <b:Guid>{8349A80E-43FF-4AFB-A98C-525FBA65354F}</b:Guid>
    <b:Author>
      <b:Author>
        <b:Corporate>RP-193133, Samsung</b:Corporate>
      </b:Author>
    </b:Author>
    <b:Title>Rel. 17 enhancements on MIMO for NR</b:Title>
    <b:City>Sitges, Spain</b:City>
    <b:Year>Dec. 9-12, 2019</b:Year>
    <b:RefOrder>3</b:RefOrder>
  </b:Source>
  <b:Source>
    <b:Tag>RAN104</b:Tag>
    <b:SourceType>Report</b:SourceType>
    <b:Guid>{37230689-CC3F-4E8B-8C0B-64F73C0F3981}</b:Guid>
    <b:Author>
      <b:Author>
        <b:Corporate>3GPP TSG RAN WG1 #104-e</b:Corporate>
      </b:Author>
    </b:Author>
    <b:Title>Draft Meeting Report</b:Title>
    <b:Year>Jan. 25- Feb. 5, 2021</b:Year>
    <b:RefOrder>2</b:RefOrder>
  </b:Source>
  <b:Source>
    <b:Tag>3GP21</b:Tag>
    <b:SourceType>Report</b:SourceType>
    <b:Guid>{369954DC-42A6-43D4-AE07-948793BF29F4}</b:Guid>
    <b:Author>
      <b:Author>
        <b:Corporate>3GPP TSG RAN WG1 #104bis-e</b:Corporate>
      </b:Author>
    </b:Author>
    <b:Title>Draft Meeting Report</b:Title>
    <b:Year>Apr. 12-20, 2021</b:Year>
    <b:City>E-meeting</b:City>
    <b:RefOrder>1</b:RefOrder>
  </b:Source>
</b:Sources>
</file>

<file path=customXml/itemProps1.xml><?xml version="1.0" encoding="utf-8"?>
<ds:datastoreItem xmlns:ds="http://schemas.openxmlformats.org/officeDocument/2006/customXml" ds:itemID="{B9D484B8-B266-4DB9-A48A-8196EEAF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8640</Words>
  <Characters>49253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2021-05-10T04:09:00Z</dcterms:created>
  <dcterms:modified xsi:type="dcterms:W3CDTF">2021-05-12T04:32:00Z</dcterms:modified>
</cp:coreProperties>
</file>