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47781CAB" w:rsidR="00942BD3" w:rsidRPr="00B06F0E" w:rsidRDefault="009E3180" w:rsidP="00A85ACE">
      <w:pPr>
        <w:tabs>
          <w:tab w:val="right" w:pos="9781"/>
        </w:tabs>
        <w:snapToGrid w:val="0"/>
        <w:ind w:right="-57"/>
        <w:rPr>
          <w:rFonts w:ascii="Arial" w:eastAsia="宋体" w:hAnsi="Arial"/>
          <w:b/>
          <w:color w:val="FF0000"/>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244A67">
        <w:rPr>
          <w:rFonts w:ascii="Arial" w:eastAsia="宋体" w:hAnsi="Arial"/>
          <w:b/>
          <w:szCs w:val="22"/>
          <w:lang w:eastAsia="zh-CN"/>
        </w:rPr>
        <w:t>5</w:t>
      </w:r>
      <w:r w:rsidR="000B3D3C">
        <w:rPr>
          <w:rFonts w:ascii="Arial" w:eastAsia="宋体" w:hAnsi="Arial"/>
          <w:b/>
          <w:szCs w:val="22"/>
          <w:lang w:eastAsia="zh-CN"/>
        </w:rPr>
        <w:t>-e</w:t>
      </w:r>
      <w:r w:rsidR="00BD7E76" w:rsidRPr="005634ED">
        <w:rPr>
          <w:rFonts w:ascii="Arial" w:eastAsia="MS Mincho" w:hAnsi="Arial"/>
          <w:b/>
          <w:szCs w:val="22"/>
          <w:lang w:eastAsia="ja-JP"/>
        </w:rPr>
        <w:tab/>
      </w:r>
      <w:r w:rsidR="0052684B" w:rsidRPr="007137E1">
        <w:rPr>
          <w:rFonts w:ascii="Arial" w:eastAsia="宋体" w:hAnsi="Arial"/>
          <w:b/>
          <w:szCs w:val="22"/>
        </w:rPr>
        <w:t>R1-</w:t>
      </w:r>
      <w:r w:rsidR="00244A67" w:rsidRPr="000D674E">
        <w:rPr>
          <w:rFonts w:ascii="Arial" w:eastAsia="宋体" w:hAnsi="Arial"/>
          <w:b/>
          <w:szCs w:val="22"/>
        </w:rPr>
        <w:t>2</w:t>
      </w:r>
      <w:r w:rsidR="00244A67">
        <w:rPr>
          <w:rFonts w:ascii="Arial" w:eastAsia="宋体" w:hAnsi="Arial"/>
          <w:b/>
          <w:szCs w:val="22"/>
        </w:rPr>
        <w:t>10</w:t>
      </w:r>
      <w:r w:rsidR="00C62CC2">
        <w:rPr>
          <w:rFonts w:ascii="Arial" w:eastAsia="宋体" w:hAnsi="Arial"/>
          <w:b/>
          <w:szCs w:val="22"/>
        </w:rPr>
        <w:t>5687</w:t>
      </w:r>
    </w:p>
    <w:p w14:paraId="5F04922C" w14:textId="3E3C70F8"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C32504" w:rsidRPr="00C32504">
        <w:rPr>
          <w:rFonts w:ascii="Arial" w:eastAsia="宋体" w:hAnsi="Arial"/>
          <w:b/>
          <w:bCs/>
          <w:szCs w:val="22"/>
          <w:lang w:val="en-GB" w:eastAsia="zh-CN"/>
        </w:rPr>
        <w:t>May 10</w:t>
      </w:r>
      <w:r w:rsidR="00C32504" w:rsidRPr="00C32504">
        <w:rPr>
          <w:rFonts w:ascii="Arial" w:eastAsia="宋体" w:hAnsi="Arial"/>
          <w:b/>
          <w:bCs/>
          <w:szCs w:val="22"/>
          <w:vertAlign w:val="superscript"/>
          <w:lang w:val="en-GB" w:eastAsia="zh-CN"/>
        </w:rPr>
        <w:t>th</w:t>
      </w:r>
      <w:r w:rsidR="00C32504" w:rsidRPr="00C32504">
        <w:rPr>
          <w:rFonts w:ascii="Arial" w:eastAsia="宋体" w:hAnsi="Arial"/>
          <w:b/>
          <w:bCs/>
          <w:szCs w:val="22"/>
          <w:lang w:val="en-GB" w:eastAsia="zh-CN"/>
        </w:rPr>
        <w:t xml:space="preserve"> – 27</w:t>
      </w:r>
      <w:r w:rsidR="00C32504" w:rsidRPr="00C32504">
        <w:rPr>
          <w:rFonts w:ascii="Arial" w:eastAsia="宋体" w:hAnsi="Arial"/>
          <w:b/>
          <w:bCs/>
          <w:szCs w:val="22"/>
          <w:vertAlign w:val="superscript"/>
          <w:lang w:val="en-GB" w:eastAsia="zh-CN"/>
        </w:rPr>
        <w:t>th</w:t>
      </w:r>
      <w:r w:rsidRPr="00C5186E">
        <w:rPr>
          <w:rFonts w:ascii="Arial" w:eastAsia="宋体" w:hAnsi="Arial"/>
          <w:b/>
          <w:szCs w:val="22"/>
          <w:lang w:eastAsia="zh-CN"/>
        </w:rPr>
        <w:t>, 202</w:t>
      </w:r>
      <w:r w:rsidR="00771E9E">
        <w:rPr>
          <w:rFonts w:ascii="Arial" w:eastAsia="宋体" w:hAnsi="Arial"/>
          <w:b/>
          <w:szCs w:val="22"/>
          <w:lang w:eastAsia="zh-CN"/>
        </w:rPr>
        <w:t>1</w:t>
      </w:r>
    </w:p>
    <w:p w14:paraId="4D689D51" w14:textId="6AA823F8"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r w:rsidR="001D6C67">
        <w:rPr>
          <w:rFonts w:eastAsia="MS Gothic"/>
          <w:noProof w:val="0"/>
          <w:sz w:val="24"/>
          <w:szCs w:val="22"/>
        </w:rPr>
        <w:t>.</w:t>
      </w:r>
    </w:p>
    <w:bookmarkEnd w:id="0"/>
    <w:p w14:paraId="41680584" w14:textId="1B28F92B"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767ED">
        <w:rPr>
          <w:rFonts w:eastAsia="MS Gothic"/>
          <w:noProof w:val="0"/>
          <w:sz w:val="24"/>
          <w:szCs w:val="22"/>
        </w:rPr>
        <w:t>CSI enhancements</w:t>
      </w:r>
    </w:p>
    <w:p w14:paraId="4EA871AB" w14:textId="7ABCD29A"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3767ED">
        <w:rPr>
          <w:rFonts w:eastAsia="MS Gothic"/>
          <w:noProof w:val="0"/>
          <w:sz w:val="24"/>
          <w:szCs w:val="22"/>
        </w:rPr>
        <w:t>4</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79DE341A" w14:textId="784D738E" w:rsidR="0047331B" w:rsidRPr="005634ED" w:rsidRDefault="0047331B" w:rsidP="0047331B">
      <w:pPr>
        <w:pStyle w:val="1"/>
        <w:rPr>
          <w:lang w:val="en-US"/>
        </w:rPr>
      </w:pPr>
      <w:r w:rsidRPr="005634ED">
        <w:rPr>
          <w:lang w:val="en-US"/>
        </w:rPr>
        <w:t>Introduction</w:t>
      </w:r>
    </w:p>
    <w:p w14:paraId="7BD1E602" w14:textId="7C323984" w:rsidR="00F31DBB" w:rsidRDefault="00F31DBB" w:rsidP="00F31DB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Pr>
          <w:rFonts w:eastAsiaTheme="minorEastAsia"/>
          <w:color w:val="000000"/>
          <w:sz w:val="22"/>
          <w:szCs w:val="22"/>
          <w:lang w:eastAsia="zh-CN"/>
        </w:rPr>
        <w:t xml:space="preserve">CSI enhancements for both DL multi-TRP/panel transmission and Type II port selection codebook focusing on </w:t>
      </w:r>
      <w:proofErr w:type="gramStart"/>
      <w:r>
        <w:rPr>
          <w:rFonts w:eastAsiaTheme="minorEastAsia"/>
          <w:color w:val="000000"/>
          <w:sz w:val="22"/>
          <w:szCs w:val="22"/>
          <w:lang w:eastAsia="zh-CN"/>
        </w:rPr>
        <w:t>aforementioned agreements</w:t>
      </w:r>
      <w:proofErr w:type="gramEnd"/>
      <w:r>
        <w:rPr>
          <w:rFonts w:eastAsiaTheme="minorEastAsia"/>
          <w:color w:val="000000"/>
          <w:sz w:val="22"/>
          <w:szCs w:val="22"/>
          <w:lang w:eastAsia="zh-CN"/>
        </w:rPr>
        <w:t xml:space="preserve"> from </w:t>
      </w:r>
      <w:r w:rsidRPr="004504E0">
        <w:rPr>
          <w:rFonts w:eastAsiaTheme="minorEastAsia"/>
          <w:color w:val="000000"/>
          <w:sz w:val="22"/>
          <w:szCs w:val="22"/>
        </w:rPr>
        <w:t>RAN1</w:t>
      </w:r>
      <w:r w:rsidRPr="004504E0">
        <w:rPr>
          <w:rFonts w:eastAsiaTheme="minorEastAsia" w:hint="eastAsia"/>
          <w:color w:val="000000"/>
          <w:sz w:val="22"/>
          <w:szCs w:val="22"/>
        </w:rPr>
        <w:t>#</w:t>
      </w:r>
      <w:r w:rsidR="006642CD" w:rsidRPr="004504E0">
        <w:rPr>
          <w:rFonts w:eastAsiaTheme="minorEastAsia"/>
          <w:color w:val="000000"/>
          <w:sz w:val="22"/>
          <w:szCs w:val="22"/>
        </w:rPr>
        <w:t>10</w:t>
      </w:r>
      <w:r w:rsidR="006642CD">
        <w:rPr>
          <w:rFonts w:eastAsiaTheme="minorEastAsia"/>
          <w:color w:val="000000"/>
          <w:sz w:val="22"/>
          <w:szCs w:val="22"/>
        </w:rPr>
        <w:t>4</w:t>
      </w:r>
      <w:r w:rsidR="007B6651">
        <w:rPr>
          <w:rFonts w:eastAsiaTheme="minorEastAsia"/>
          <w:color w:val="000000"/>
          <w:sz w:val="22"/>
          <w:szCs w:val="22"/>
        </w:rPr>
        <w:t>b</w:t>
      </w:r>
      <w:r>
        <w:rPr>
          <w:rFonts w:eastAsiaTheme="minorEastAsia"/>
          <w:color w:val="000000"/>
          <w:sz w:val="22"/>
          <w:szCs w:val="22"/>
        </w:rPr>
        <w:t>-</w:t>
      </w:r>
      <w:r w:rsidRPr="004504E0">
        <w:rPr>
          <w:rFonts w:eastAsiaTheme="minorEastAsia"/>
          <w:color w:val="000000"/>
          <w:sz w:val="22"/>
          <w:szCs w:val="22"/>
        </w:rPr>
        <w:t>e meeting</w:t>
      </w:r>
      <w:r>
        <w:rPr>
          <w:rFonts w:eastAsiaTheme="minorEastAsia"/>
          <w:color w:val="000000"/>
          <w:sz w:val="22"/>
          <w:szCs w:val="22"/>
          <w:lang w:eastAsia="zh-CN"/>
        </w:rPr>
        <w:t xml:space="preserve">. </w:t>
      </w:r>
    </w:p>
    <w:p w14:paraId="54A47E74" w14:textId="09403C09" w:rsidR="00E8509A" w:rsidRPr="00D56F68" w:rsidRDefault="00E8509A" w:rsidP="00E8509A">
      <w:pPr>
        <w:pStyle w:val="1"/>
        <w:rPr>
          <w:lang w:val="en-US" w:eastAsia="zh-CN"/>
        </w:rPr>
      </w:pPr>
      <w:r w:rsidRPr="00D56F68">
        <w:rPr>
          <w:lang w:val="en-US" w:eastAsia="zh-CN"/>
        </w:rPr>
        <w:t xml:space="preserve">CSI enhancement for MTRP </w:t>
      </w:r>
    </w:p>
    <w:p w14:paraId="7671CF6A" w14:textId="0BF60FD1" w:rsidR="00374E69" w:rsidRDefault="00374E69" w:rsidP="00374E69">
      <w:pPr>
        <w:spacing w:beforeLines="50" w:before="120" w:afterLines="50" w:after="120"/>
        <w:jc w:val="both"/>
        <w:rPr>
          <w:rFonts w:eastAsiaTheme="minorEastAsia"/>
          <w:sz w:val="22"/>
          <w:szCs w:val="22"/>
          <w:lang w:eastAsia="zh-CN"/>
        </w:rPr>
      </w:pPr>
      <w:r w:rsidRPr="00F43288">
        <w:rPr>
          <w:rFonts w:eastAsiaTheme="minorEastAsia"/>
          <w:sz w:val="22"/>
          <w:szCs w:val="22"/>
          <w:lang w:eastAsia="zh-CN"/>
        </w:rPr>
        <w:t xml:space="preserve">To support joint transmission from multiple TRPs/panels, suitable Tx-Rx beam pair from each TRP/panel should be selected for high frequency. If beam management and CSI measurement is performed for each TRP/panel individually, the selected beams and precoders from each TRP/panel do not consider inter-TRP/panel/beam interference, which may limit the performance of NCJT. </w:t>
      </w:r>
      <w:r w:rsidR="002F61A1" w:rsidRPr="00F43288">
        <w:rPr>
          <w:rFonts w:eastAsiaTheme="minorEastAsia"/>
          <w:sz w:val="22"/>
          <w:szCs w:val="22"/>
          <w:lang w:eastAsia="zh-CN"/>
        </w:rPr>
        <w:t>In our companion contribution [</w:t>
      </w:r>
      <w:r w:rsidR="00E47208">
        <w:rPr>
          <w:rFonts w:eastAsiaTheme="minorEastAsia"/>
          <w:sz w:val="22"/>
          <w:szCs w:val="22"/>
          <w:lang w:eastAsia="zh-CN"/>
        </w:rPr>
        <w:t>2</w:t>
      </w:r>
      <w:r w:rsidR="002F61A1" w:rsidRPr="00F43288">
        <w:rPr>
          <w:rFonts w:eastAsiaTheme="minorEastAsia"/>
          <w:sz w:val="22"/>
          <w:szCs w:val="22"/>
          <w:lang w:eastAsia="zh-CN"/>
        </w:rPr>
        <w:t xml:space="preserve">], </w:t>
      </w:r>
      <w:r w:rsidR="00467244" w:rsidRPr="00F43288">
        <w:rPr>
          <w:rFonts w:eastAsiaTheme="minorEastAsia"/>
          <w:sz w:val="22"/>
          <w:szCs w:val="22"/>
          <w:lang w:eastAsia="zh-CN"/>
        </w:rPr>
        <w:t xml:space="preserve">SLS performance of different transmission schemes with different CSI feedback methods </w:t>
      </w:r>
      <w:r w:rsidR="008A100D" w:rsidRPr="00F43288">
        <w:rPr>
          <w:rFonts w:eastAsiaTheme="minorEastAsia"/>
          <w:sz w:val="22"/>
          <w:szCs w:val="22"/>
          <w:lang w:eastAsia="zh-CN"/>
        </w:rPr>
        <w:t>were provided, and it can be observed that</w:t>
      </w:r>
      <w:r w:rsidR="004D426F" w:rsidRPr="00F43288">
        <w:rPr>
          <w:rFonts w:eastAsiaTheme="minorEastAsia"/>
          <w:sz w:val="22"/>
          <w:szCs w:val="22"/>
          <w:lang w:eastAsia="zh-CN"/>
        </w:rPr>
        <w:t xml:space="preserve"> multiple CSI feedback considering inter-beam/inter-panel/inter-TRP interference measurement can increase both cell average and cell edge performance in multi-panel/TRP scenario.</w:t>
      </w:r>
      <w:r w:rsidR="008A100D" w:rsidRPr="00F43288">
        <w:rPr>
          <w:rFonts w:eastAsiaTheme="minorEastAsia"/>
          <w:sz w:val="22"/>
          <w:szCs w:val="22"/>
          <w:lang w:eastAsia="zh-CN"/>
        </w:rPr>
        <w:t xml:space="preserve"> </w:t>
      </w:r>
      <w:r w:rsidR="00CB3353" w:rsidRPr="00F43288">
        <w:rPr>
          <w:rFonts w:eastAsiaTheme="minorEastAsia"/>
          <w:sz w:val="22"/>
          <w:szCs w:val="22"/>
          <w:lang w:eastAsia="zh-CN"/>
        </w:rPr>
        <w:t>For R</w:t>
      </w:r>
      <w:r w:rsidR="00301086" w:rsidRPr="00F43288">
        <w:rPr>
          <w:rFonts w:eastAsiaTheme="minorEastAsia"/>
          <w:sz w:val="22"/>
          <w:szCs w:val="22"/>
          <w:lang w:eastAsia="zh-CN"/>
        </w:rPr>
        <w:t>el.</w:t>
      </w:r>
      <w:r w:rsidR="00CB3353" w:rsidRPr="00F43288">
        <w:rPr>
          <w:rFonts w:eastAsiaTheme="minorEastAsia"/>
          <w:sz w:val="22"/>
          <w:szCs w:val="22"/>
          <w:lang w:eastAsia="zh-CN"/>
        </w:rPr>
        <w:t xml:space="preserve">17 MTRP CSI framework enhancements, it is </w:t>
      </w:r>
      <w:r w:rsidR="008E1418">
        <w:rPr>
          <w:rFonts w:eastAsiaTheme="minorEastAsia"/>
          <w:sz w:val="22"/>
          <w:szCs w:val="22"/>
          <w:lang w:eastAsia="zh-CN"/>
        </w:rPr>
        <w:t xml:space="preserve">also </w:t>
      </w:r>
      <w:r w:rsidR="00CB3353" w:rsidRPr="00F43288">
        <w:rPr>
          <w:rFonts w:eastAsiaTheme="minorEastAsia"/>
          <w:sz w:val="22"/>
          <w:szCs w:val="22"/>
          <w:lang w:eastAsia="zh-CN"/>
        </w:rPr>
        <w:t xml:space="preserve">important to have a unified framework for both beam measurement/reporting and CSI measurement/reporting, as well as </w:t>
      </w:r>
      <w:r w:rsidR="00C2306B" w:rsidRPr="00F43288">
        <w:rPr>
          <w:rFonts w:eastAsiaTheme="minorEastAsia"/>
          <w:sz w:val="22"/>
          <w:szCs w:val="22"/>
          <w:lang w:eastAsia="zh-CN"/>
        </w:rPr>
        <w:t>for different transmission schemes.</w:t>
      </w:r>
      <w:r w:rsidR="00B76F77" w:rsidRPr="00F43288">
        <w:rPr>
          <w:rFonts w:eastAsiaTheme="minorEastAsia"/>
          <w:sz w:val="22"/>
          <w:szCs w:val="22"/>
          <w:lang w:eastAsia="zh-CN"/>
        </w:rPr>
        <w:t xml:space="preserve"> In this section, we mainly discuss the </w:t>
      </w:r>
      <w:r w:rsidR="00B536DE" w:rsidRPr="00F43288">
        <w:rPr>
          <w:rFonts w:eastAsiaTheme="minorEastAsia"/>
          <w:sz w:val="22"/>
          <w:szCs w:val="22"/>
          <w:lang w:eastAsia="zh-CN"/>
        </w:rPr>
        <w:t xml:space="preserve">enhancement on </w:t>
      </w:r>
      <w:r w:rsidR="00B76F77" w:rsidRPr="00F43288">
        <w:rPr>
          <w:rFonts w:eastAsiaTheme="minorEastAsia"/>
          <w:sz w:val="22"/>
          <w:szCs w:val="22"/>
          <w:lang w:eastAsia="zh-CN"/>
        </w:rPr>
        <w:t>CSI measurement and reporting</w:t>
      </w:r>
      <w:r w:rsidR="0003539F" w:rsidRPr="00F43288">
        <w:rPr>
          <w:rFonts w:eastAsiaTheme="minorEastAsia"/>
          <w:sz w:val="22"/>
          <w:szCs w:val="22"/>
          <w:lang w:eastAsia="zh-CN"/>
        </w:rPr>
        <w:t xml:space="preserve"> in multiple TRPs/panels</w:t>
      </w:r>
      <w:r w:rsidR="00093386" w:rsidRPr="00F43288">
        <w:rPr>
          <w:rFonts w:eastAsiaTheme="minorEastAsia"/>
          <w:sz w:val="22"/>
          <w:szCs w:val="22"/>
          <w:lang w:eastAsia="zh-CN"/>
        </w:rPr>
        <w:t xml:space="preserve"> with</w:t>
      </w:r>
      <w:r w:rsidR="0042566F" w:rsidRPr="00F43288">
        <w:rPr>
          <w:rFonts w:eastAsiaTheme="minorEastAsia"/>
          <w:sz w:val="22"/>
          <w:szCs w:val="22"/>
          <w:lang w:eastAsia="zh-CN"/>
        </w:rPr>
        <w:t xml:space="preserve"> consideration of unified signaling framework</w:t>
      </w:r>
      <w:r w:rsidR="0003539F" w:rsidRPr="00F43288">
        <w:rPr>
          <w:rFonts w:eastAsiaTheme="minorEastAsia"/>
          <w:sz w:val="22"/>
          <w:szCs w:val="22"/>
          <w:lang w:eastAsia="zh-CN"/>
        </w:rPr>
        <w:t>.</w:t>
      </w:r>
    </w:p>
    <w:p w14:paraId="619CA5FC" w14:textId="32C22E4A" w:rsidR="00701409" w:rsidRDefault="00646D9F" w:rsidP="00392CA3">
      <w:pPr>
        <w:pStyle w:val="2"/>
        <w:tabs>
          <w:tab w:val="clear" w:pos="837"/>
          <w:tab w:val="num" w:pos="450"/>
        </w:tabs>
        <w:spacing w:before="240" w:after="120"/>
        <w:ind w:hanging="851"/>
      </w:pPr>
      <w:r>
        <w:rPr>
          <w:rFonts w:eastAsiaTheme="minorEastAsia"/>
          <w:lang w:eastAsia="zh-CN"/>
        </w:rPr>
        <w:t>CMR</w:t>
      </w:r>
      <w:r w:rsidR="00BA2989">
        <w:rPr>
          <w:rFonts w:eastAsiaTheme="minorEastAsia"/>
          <w:lang w:eastAsia="zh-CN"/>
        </w:rPr>
        <w:t xml:space="preserve"> and </w:t>
      </w:r>
      <w:r w:rsidR="002D02B3">
        <w:rPr>
          <w:rFonts w:eastAsiaTheme="minorEastAsia"/>
          <w:lang w:eastAsia="zh-CN"/>
        </w:rPr>
        <w:t>IMR</w:t>
      </w:r>
      <w:r w:rsidR="00BA2989">
        <w:rPr>
          <w:rFonts w:eastAsiaTheme="minorEastAsia"/>
          <w:lang w:eastAsia="zh-CN"/>
        </w:rPr>
        <w:t xml:space="preserve"> configurations</w:t>
      </w:r>
    </w:p>
    <w:p w14:paraId="349A2E1A" w14:textId="50046CE8" w:rsidR="00651ED0" w:rsidRDefault="00651ED0" w:rsidP="00651ED0">
      <w:pPr>
        <w:pStyle w:val="aa"/>
        <w:numPr>
          <w:ilvl w:val="0"/>
          <w:numId w:val="41"/>
        </w:numPr>
        <w:spacing w:before="0"/>
        <w:ind w:firstLineChars="0"/>
        <w:contextualSpacing/>
        <w:jc w:val="both"/>
        <w:rPr>
          <w:rFonts w:ascii="Times New Roman" w:eastAsiaTheme="minorEastAsia" w:hAnsi="Times New Roman" w:cs="Times New Roman"/>
          <w:sz w:val="22"/>
          <w:szCs w:val="22"/>
          <w:u w:val="single"/>
        </w:rPr>
      </w:pPr>
      <w:r w:rsidRPr="00D56F68">
        <w:rPr>
          <w:rFonts w:ascii="Times New Roman" w:eastAsiaTheme="minorEastAsia" w:hAnsi="Times New Roman" w:cs="Times New Roman"/>
          <w:sz w:val="22"/>
          <w:szCs w:val="22"/>
          <w:u w:val="single"/>
        </w:rPr>
        <w:t xml:space="preserve">Number of CMR and </w:t>
      </w:r>
      <w:r w:rsidR="00025A6F" w:rsidRPr="00D56F68">
        <w:rPr>
          <w:rFonts w:ascii="Times New Roman" w:eastAsiaTheme="minorEastAsia" w:hAnsi="Times New Roman" w:cs="Times New Roman"/>
          <w:sz w:val="22"/>
          <w:szCs w:val="22"/>
          <w:u w:val="single"/>
        </w:rPr>
        <w:t>IMR</w:t>
      </w:r>
    </w:p>
    <w:p w14:paraId="54D2E210" w14:textId="77777777" w:rsidR="000A67BB" w:rsidRPr="00D56F68" w:rsidRDefault="000A67BB" w:rsidP="00D60E8B">
      <w:pPr>
        <w:spacing w:before="0"/>
        <w:contextualSpacing/>
        <w:jc w:val="both"/>
        <w:rPr>
          <w:rFonts w:eastAsiaTheme="minorEastAsia"/>
          <w:sz w:val="22"/>
          <w:szCs w:val="22"/>
          <w:u w:val="single"/>
        </w:rPr>
      </w:pPr>
    </w:p>
    <w:p w14:paraId="461C7B0D" w14:textId="1E44D86B" w:rsidR="009E7086" w:rsidRDefault="009E7086" w:rsidP="000B459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 following agreements were made on the number of CMRs and NZP CSI-RS based IMR</w:t>
      </w:r>
      <w:r w:rsidR="009A6B92">
        <w:rPr>
          <w:rFonts w:eastAsiaTheme="minorEastAsia"/>
          <w:sz w:val="22"/>
          <w:szCs w:val="22"/>
          <w:lang w:eastAsia="zh-CN"/>
        </w:rPr>
        <w:t>s.</w:t>
      </w:r>
    </w:p>
    <w:tbl>
      <w:tblPr>
        <w:tblStyle w:val="af"/>
        <w:tblW w:w="0" w:type="auto"/>
        <w:tblLook w:val="04A0" w:firstRow="1" w:lastRow="0" w:firstColumn="1" w:lastColumn="0" w:noHBand="0" w:noVBand="1"/>
      </w:tblPr>
      <w:tblGrid>
        <w:gridCol w:w="9962"/>
      </w:tblGrid>
      <w:tr w:rsidR="009A6B92" w14:paraId="5AFCB695" w14:textId="77777777" w:rsidTr="006861D7">
        <w:tc>
          <w:tcPr>
            <w:tcW w:w="9962" w:type="dxa"/>
          </w:tcPr>
          <w:p w14:paraId="0F2E1DA7" w14:textId="77777777" w:rsidR="002B297F" w:rsidRPr="002B297F" w:rsidRDefault="002B297F" w:rsidP="002B297F">
            <w:pPr>
              <w:spacing w:before="0" w:after="0"/>
              <w:textAlignment w:val="baseline"/>
              <w:rPr>
                <w:rFonts w:eastAsia="Times New Roman"/>
                <w:b/>
                <w:bCs/>
                <w:iCs/>
                <w:color w:val="000000"/>
                <w:kern w:val="24"/>
                <w:sz w:val="20"/>
                <w:szCs w:val="20"/>
                <w:highlight w:val="green"/>
                <w:lang w:eastAsia="zh-CN"/>
              </w:rPr>
            </w:pPr>
            <w:r w:rsidRPr="002B297F">
              <w:rPr>
                <w:rFonts w:eastAsia="Times New Roman"/>
                <w:b/>
                <w:bCs/>
                <w:iCs/>
                <w:color w:val="000000"/>
                <w:kern w:val="24"/>
                <w:sz w:val="20"/>
                <w:szCs w:val="20"/>
                <w:highlight w:val="green"/>
                <w:lang w:eastAsia="zh-CN"/>
              </w:rPr>
              <w:t>Agreement</w:t>
            </w:r>
          </w:p>
          <w:p w14:paraId="7734496F" w14:textId="77777777" w:rsidR="002B297F" w:rsidRPr="00D56F68" w:rsidRDefault="002B297F" w:rsidP="002B297F">
            <w:pPr>
              <w:spacing w:before="0" w:after="0"/>
              <w:textAlignment w:val="baseline"/>
              <w:rPr>
                <w:rFonts w:eastAsia="Times New Roman"/>
                <w:color w:val="000000"/>
                <w:kern w:val="24"/>
                <w:sz w:val="20"/>
                <w:szCs w:val="20"/>
                <w:lang w:eastAsia="zh-CN"/>
              </w:rPr>
            </w:pPr>
            <w:r w:rsidRPr="00D56F68">
              <w:rPr>
                <w:rFonts w:eastAsia="Times New Roman"/>
                <w:color w:val="000000"/>
                <w:kern w:val="24"/>
                <w:sz w:val="20"/>
                <w:szCs w:val="20"/>
                <w:lang w:eastAsia="zh-CN"/>
              </w:rPr>
              <w:t xml:space="preserve">With regarding to the maximal values of </w:t>
            </w:r>
            <w:proofErr w:type="spellStart"/>
            <w:r w:rsidRPr="00D56F68">
              <w:rPr>
                <w:rFonts w:eastAsia="Times New Roman"/>
                <w:i/>
                <w:color w:val="000000"/>
                <w:kern w:val="24"/>
                <w:sz w:val="20"/>
                <w:szCs w:val="20"/>
                <w:lang w:eastAsia="zh-CN"/>
              </w:rPr>
              <w:t>N</w:t>
            </w:r>
            <w:r w:rsidRPr="00D56F68">
              <w:rPr>
                <w:rFonts w:eastAsia="Times New Roman"/>
                <w:i/>
                <w:color w:val="000000"/>
                <w:kern w:val="24"/>
                <w:sz w:val="20"/>
                <w:szCs w:val="20"/>
                <w:vertAlign w:val="subscript"/>
                <w:lang w:eastAsia="zh-CN"/>
              </w:rPr>
              <w:t>max</w:t>
            </w:r>
            <w:proofErr w:type="spellEnd"/>
            <w:r w:rsidRPr="00D56F68">
              <w:rPr>
                <w:rFonts w:eastAsia="Times New Roman"/>
                <w:color w:val="000000"/>
                <w:kern w:val="24"/>
                <w:sz w:val="20"/>
                <w:szCs w:val="20"/>
                <w:lang w:eastAsia="zh-CN"/>
              </w:rPr>
              <w:t xml:space="preserve"> for </w:t>
            </w:r>
            <w:r w:rsidRPr="00D56F68">
              <w:rPr>
                <w:rFonts w:eastAsia="Times New Roman"/>
                <w:i/>
                <w:color w:val="000000"/>
                <w:kern w:val="24"/>
                <w:sz w:val="20"/>
                <w:szCs w:val="20"/>
                <w:lang w:eastAsia="zh-CN"/>
              </w:rPr>
              <w:t xml:space="preserve">N, </w:t>
            </w:r>
            <w:proofErr w:type="spellStart"/>
            <w:proofErr w:type="gramStart"/>
            <w:r w:rsidRPr="00D56F68">
              <w:rPr>
                <w:rFonts w:eastAsia="Times New Roman"/>
                <w:i/>
                <w:color w:val="000000"/>
                <w:kern w:val="24"/>
                <w:sz w:val="20"/>
                <w:szCs w:val="20"/>
                <w:lang w:eastAsia="zh-CN"/>
              </w:rPr>
              <w:t>K</w:t>
            </w:r>
            <w:r w:rsidRPr="00D56F68">
              <w:rPr>
                <w:rFonts w:eastAsia="Times New Roman"/>
                <w:i/>
                <w:color w:val="000000"/>
                <w:kern w:val="24"/>
                <w:sz w:val="20"/>
                <w:szCs w:val="20"/>
                <w:vertAlign w:val="subscript"/>
                <w:lang w:eastAsia="zh-CN"/>
              </w:rPr>
              <w:t>s,max</w:t>
            </w:r>
            <w:proofErr w:type="spellEnd"/>
            <w:proofErr w:type="gramEnd"/>
            <w:r w:rsidRPr="00D56F68">
              <w:rPr>
                <w:rFonts w:eastAsia="Times New Roman"/>
                <w:i/>
                <w:color w:val="000000"/>
                <w:kern w:val="24"/>
                <w:sz w:val="20"/>
                <w:szCs w:val="20"/>
                <w:lang w:eastAsia="zh-CN"/>
              </w:rPr>
              <w:t xml:space="preserve"> </w:t>
            </w:r>
            <w:r w:rsidRPr="00D56F68">
              <w:rPr>
                <w:rFonts w:eastAsia="Times New Roman"/>
                <w:color w:val="000000"/>
                <w:kern w:val="24"/>
                <w:sz w:val="20"/>
                <w:szCs w:val="20"/>
                <w:lang w:eastAsia="zh-CN"/>
              </w:rPr>
              <w:t xml:space="preserve">for </w:t>
            </w:r>
            <w:r w:rsidRPr="00D56F68">
              <w:rPr>
                <w:rFonts w:eastAsia="Times New Roman"/>
                <w:i/>
                <w:color w:val="000000"/>
                <w:kern w:val="24"/>
                <w:sz w:val="20"/>
                <w:szCs w:val="20"/>
                <w:lang w:eastAsia="zh-CN"/>
              </w:rPr>
              <w:t>K</w:t>
            </w:r>
            <w:r w:rsidRPr="00D56F68">
              <w:rPr>
                <w:rFonts w:eastAsia="Times New Roman"/>
                <w:i/>
                <w:color w:val="000000"/>
                <w:kern w:val="24"/>
                <w:sz w:val="20"/>
                <w:szCs w:val="20"/>
                <w:vertAlign w:val="subscript"/>
                <w:lang w:eastAsia="zh-CN"/>
              </w:rPr>
              <w:t>s</w:t>
            </w:r>
            <w:r w:rsidRPr="00D56F68">
              <w:rPr>
                <w:rFonts w:eastAsia="Times New Roman"/>
                <w:color w:val="000000"/>
                <w:kern w:val="24"/>
                <w:sz w:val="20"/>
                <w:szCs w:val="20"/>
                <w:lang w:eastAsia="zh-CN"/>
              </w:rPr>
              <w:t>:</w:t>
            </w:r>
          </w:p>
          <w:p w14:paraId="2BF22940" w14:textId="77777777" w:rsidR="002B297F" w:rsidRPr="00D56F68" w:rsidRDefault="002B297F" w:rsidP="002B297F">
            <w:pPr>
              <w:numPr>
                <w:ilvl w:val="0"/>
                <w:numId w:val="44"/>
              </w:numPr>
              <w:spacing w:before="0" w:after="0"/>
              <w:textAlignment w:val="baseline"/>
              <w:rPr>
                <w:rFonts w:eastAsia="Times New Roman"/>
                <w:color w:val="000000"/>
                <w:kern w:val="24"/>
                <w:sz w:val="20"/>
                <w:szCs w:val="20"/>
                <w:lang w:val="en-GB" w:eastAsia="zh-CN"/>
              </w:rPr>
            </w:pPr>
            <w:r w:rsidRPr="00D56F68">
              <w:rPr>
                <w:rFonts w:eastAsia="Times New Roman"/>
                <w:color w:val="000000"/>
                <w:kern w:val="24"/>
                <w:sz w:val="20"/>
                <w:szCs w:val="20"/>
                <w:lang w:eastAsia="zh-CN"/>
              </w:rPr>
              <w:t xml:space="preserve">Support of </w:t>
            </w:r>
            <w:proofErr w:type="spellStart"/>
            <w:r w:rsidRPr="00D56F68">
              <w:rPr>
                <w:rFonts w:eastAsia="Times New Roman"/>
                <w:i/>
                <w:color w:val="000000"/>
                <w:kern w:val="24"/>
                <w:sz w:val="20"/>
                <w:szCs w:val="20"/>
                <w:lang w:eastAsia="zh-CN"/>
              </w:rPr>
              <w:t>N</w:t>
            </w:r>
            <w:r w:rsidRPr="00D56F68">
              <w:rPr>
                <w:rFonts w:eastAsia="Times New Roman"/>
                <w:i/>
                <w:color w:val="000000"/>
                <w:kern w:val="24"/>
                <w:sz w:val="20"/>
                <w:szCs w:val="20"/>
                <w:vertAlign w:val="subscript"/>
                <w:lang w:eastAsia="zh-CN"/>
              </w:rPr>
              <w:t>max</w:t>
            </w:r>
            <w:proofErr w:type="spellEnd"/>
            <w:r w:rsidRPr="00D56F68">
              <w:rPr>
                <w:rFonts w:eastAsia="Times New Roman"/>
                <w:color w:val="000000"/>
                <w:kern w:val="24"/>
                <w:sz w:val="20"/>
                <w:szCs w:val="20"/>
                <w:lang w:eastAsia="zh-CN"/>
              </w:rPr>
              <w:t>=2 is a UE optional feature</w:t>
            </w:r>
          </w:p>
          <w:p w14:paraId="042554E5" w14:textId="77777777" w:rsidR="002B297F" w:rsidRPr="00D56F68" w:rsidRDefault="002B297F" w:rsidP="002B297F">
            <w:pPr>
              <w:numPr>
                <w:ilvl w:val="0"/>
                <w:numId w:val="44"/>
              </w:numPr>
              <w:spacing w:before="0" w:after="0"/>
              <w:textAlignment w:val="baseline"/>
              <w:rPr>
                <w:rFonts w:eastAsia="Times New Roman"/>
                <w:color w:val="000000"/>
                <w:kern w:val="24"/>
                <w:sz w:val="20"/>
                <w:szCs w:val="20"/>
                <w:lang w:eastAsia="zh-CN"/>
              </w:rPr>
            </w:pPr>
            <w:r w:rsidRPr="00D56F68">
              <w:rPr>
                <w:rFonts w:eastAsia="Times New Roman"/>
                <w:color w:val="000000"/>
                <w:kern w:val="24"/>
                <w:sz w:val="20"/>
                <w:szCs w:val="20"/>
                <w:lang w:eastAsia="zh-CN"/>
              </w:rPr>
              <w:t xml:space="preserve">Support of </w:t>
            </w:r>
            <w:proofErr w:type="spellStart"/>
            <w:proofErr w:type="gramStart"/>
            <w:r w:rsidRPr="00D56F68">
              <w:rPr>
                <w:rFonts w:eastAsia="Times New Roman"/>
                <w:i/>
                <w:color w:val="000000"/>
                <w:kern w:val="24"/>
                <w:sz w:val="20"/>
                <w:szCs w:val="20"/>
                <w:lang w:eastAsia="zh-CN"/>
              </w:rPr>
              <w:t>K</w:t>
            </w:r>
            <w:r w:rsidRPr="00D56F68">
              <w:rPr>
                <w:rFonts w:eastAsia="Times New Roman"/>
                <w:i/>
                <w:color w:val="000000"/>
                <w:kern w:val="24"/>
                <w:sz w:val="20"/>
                <w:szCs w:val="20"/>
                <w:vertAlign w:val="subscript"/>
                <w:lang w:eastAsia="zh-CN"/>
              </w:rPr>
              <w:t>s,max</w:t>
            </w:r>
            <w:proofErr w:type="spellEnd"/>
            <w:proofErr w:type="gramEnd"/>
            <w:r w:rsidRPr="00D56F68">
              <w:rPr>
                <w:rFonts w:eastAsia="Times New Roman"/>
                <w:color w:val="000000"/>
                <w:kern w:val="24"/>
                <w:sz w:val="20"/>
                <w:szCs w:val="20"/>
                <w:lang w:eastAsia="zh-CN"/>
              </w:rPr>
              <w:t>=</w:t>
            </w:r>
            <w:r w:rsidRPr="00D56F68">
              <w:rPr>
                <w:rFonts w:eastAsia="Times New Roman"/>
                <w:i/>
                <w:color w:val="000000"/>
                <w:kern w:val="24"/>
                <w:sz w:val="20"/>
                <w:szCs w:val="20"/>
                <w:lang w:eastAsia="zh-CN"/>
              </w:rPr>
              <w:t>X</w:t>
            </w:r>
            <w:r w:rsidRPr="00D56F68">
              <w:rPr>
                <w:rFonts w:eastAsia="Times New Roman"/>
                <w:color w:val="000000"/>
                <w:kern w:val="24"/>
                <w:sz w:val="20"/>
                <w:szCs w:val="20"/>
                <w:lang w:eastAsia="zh-CN"/>
              </w:rPr>
              <w:t xml:space="preserve"> is a UE optional feature</w:t>
            </w:r>
          </w:p>
          <w:p w14:paraId="27368419" w14:textId="77777777" w:rsidR="002B297F" w:rsidRPr="00D56F68" w:rsidRDefault="002B297F" w:rsidP="002B297F">
            <w:pPr>
              <w:numPr>
                <w:ilvl w:val="1"/>
                <w:numId w:val="44"/>
              </w:numPr>
              <w:spacing w:before="0" w:after="0"/>
              <w:textAlignment w:val="baseline"/>
              <w:rPr>
                <w:rFonts w:eastAsia="Times New Roman"/>
                <w:color w:val="000000"/>
                <w:kern w:val="24"/>
                <w:sz w:val="20"/>
                <w:szCs w:val="20"/>
                <w:lang w:eastAsia="zh-CN"/>
              </w:rPr>
            </w:pPr>
            <w:r w:rsidRPr="00D56F68">
              <w:rPr>
                <w:rFonts w:eastAsia="Times New Roman"/>
                <w:i/>
                <w:color w:val="000000"/>
                <w:kern w:val="24"/>
                <w:sz w:val="20"/>
                <w:szCs w:val="20"/>
                <w:lang w:eastAsia="zh-CN"/>
              </w:rPr>
              <w:t>X</w:t>
            </w:r>
            <w:r w:rsidRPr="00D56F68">
              <w:rPr>
                <w:rFonts w:eastAsia="Times New Roman"/>
                <w:color w:val="000000"/>
                <w:kern w:val="24"/>
                <w:sz w:val="20"/>
                <w:szCs w:val="20"/>
                <w:lang w:eastAsia="zh-CN"/>
              </w:rPr>
              <w:t xml:space="preserve"> can be up to 8 and other candidate values can be discussed as part of UE </w:t>
            </w:r>
            <w:proofErr w:type="gramStart"/>
            <w:r w:rsidRPr="00D56F68">
              <w:rPr>
                <w:rFonts w:eastAsia="Times New Roman"/>
                <w:color w:val="000000"/>
                <w:kern w:val="24"/>
                <w:sz w:val="20"/>
                <w:szCs w:val="20"/>
                <w:lang w:eastAsia="zh-CN"/>
              </w:rPr>
              <w:t>features</w:t>
            </w:r>
            <w:proofErr w:type="gramEnd"/>
          </w:p>
          <w:p w14:paraId="717681AE" w14:textId="77777777" w:rsidR="002B297F" w:rsidRPr="00D56F68" w:rsidRDefault="002B297F" w:rsidP="002B297F">
            <w:pPr>
              <w:numPr>
                <w:ilvl w:val="0"/>
                <w:numId w:val="44"/>
              </w:numPr>
              <w:spacing w:before="0" w:after="0"/>
              <w:textAlignment w:val="baseline"/>
              <w:rPr>
                <w:rFonts w:eastAsia="Times New Roman"/>
                <w:color w:val="000000"/>
                <w:kern w:val="24"/>
                <w:sz w:val="20"/>
                <w:szCs w:val="20"/>
                <w:lang w:eastAsia="zh-CN"/>
              </w:rPr>
            </w:pPr>
            <w:r w:rsidRPr="00D56F68">
              <w:rPr>
                <w:rFonts w:eastAsia="Times New Roman"/>
                <w:color w:val="000000"/>
                <w:kern w:val="24"/>
                <w:sz w:val="20"/>
                <w:szCs w:val="20"/>
                <w:lang w:eastAsia="zh-CN"/>
              </w:rPr>
              <w:t xml:space="preserve">FFS: Default value of </w:t>
            </w:r>
            <w:proofErr w:type="spellStart"/>
            <w:r w:rsidRPr="00D56F68">
              <w:rPr>
                <w:rFonts w:eastAsia="Times New Roman"/>
                <w:i/>
                <w:color w:val="000000"/>
                <w:kern w:val="24"/>
                <w:sz w:val="20"/>
                <w:szCs w:val="20"/>
                <w:lang w:eastAsia="zh-CN"/>
              </w:rPr>
              <w:t>N</w:t>
            </w:r>
            <w:r w:rsidRPr="00D56F68">
              <w:rPr>
                <w:rFonts w:eastAsia="Times New Roman"/>
                <w:i/>
                <w:color w:val="000000"/>
                <w:kern w:val="24"/>
                <w:sz w:val="20"/>
                <w:szCs w:val="20"/>
                <w:vertAlign w:val="subscript"/>
                <w:lang w:eastAsia="zh-CN"/>
              </w:rPr>
              <w:t>max</w:t>
            </w:r>
            <w:proofErr w:type="spellEnd"/>
            <w:r w:rsidRPr="00D56F68">
              <w:rPr>
                <w:rFonts w:eastAsia="Times New Roman"/>
                <w:color w:val="000000"/>
                <w:kern w:val="24"/>
                <w:sz w:val="20"/>
                <w:szCs w:val="20"/>
                <w:lang w:eastAsia="zh-CN"/>
              </w:rPr>
              <w:t xml:space="preserve">, </w:t>
            </w:r>
            <w:proofErr w:type="spellStart"/>
            <w:proofErr w:type="gramStart"/>
            <w:r w:rsidRPr="00D56F68">
              <w:rPr>
                <w:rFonts w:eastAsia="Times New Roman"/>
                <w:i/>
                <w:color w:val="000000"/>
                <w:kern w:val="24"/>
                <w:sz w:val="20"/>
                <w:szCs w:val="20"/>
                <w:lang w:eastAsia="zh-CN"/>
              </w:rPr>
              <w:t>K</w:t>
            </w:r>
            <w:r w:rsidRPr="00D56F68">
              <w:rPr>
                <w:rFonts w:eastAsia="Times New Roman"/>
                <w:i/>
                <w:color w:val="000000"/>
                <w:kern w:val="24"/>
                <w:sz w:val="20"/>
                <w:szCs w:val="20"/>
                <w:vertAlign w:val="subscript"/>
                <w:lang w:eastAsia="zh-CN"/>
              </w:rPr>
              <w:t>s,max</w:t>
            </w:r>
            <w:proofErr w:type="spellEnd"/>
            <w:proofErr w:type="gramEnd"/>
            <w:r w:rsidRPr="00D56F68">
              <w:rPr>
                <w:rFonts w:eastAsia="Times New Roman"/>
                <w:color w:val="000000"/>
                <w:kern w:val="24"/>
                <w:sz w:val="20"/>
                <w:szCs w:val="20"/>
                <w:lang w:eastAsia="zh-CN"/>
              </w:rPr>
              <w:t xml:space="preserve">  </w:t>
            </w:r>
          </w:p>
          <w:p w14:paraId="6A59DECE" w14:textId="77777777" w:rsidR="002B297F" w:rsidRPr="00D56F68" w:rsidRDefault="002B297F" w:rsidP="002B297F">
            <w:pPr>
              <w:numPr>
                <w:ilvl w:val="0"/>
                <w:numId w:val="44"/>
              </w:numPr>
              <w:spacing w:before="0" w:after="0"/>
              <w:textAlignment w:val="baseline"/>
              <w:rPr>
                <w:rFonts w:eastAsia="Times New Roman"/>
                <w:color w:val="000000"/>
                <w:kern w:val="24"/>
                <w:sz w:val="20"/>
                <w:szCs w:val="20"/>
                <w:lang w:eastAsia="zh-CN"/>
              </w:rPr>
            </w:pPr>
            <w:r w:rsidRPr="00D56F68">
              <w:rPr>
                <w:rFonts w:eastAsia="Times New Roman"/>
                <w:color w:val="000000"/>
                <w:kern w:val="24"/>
                <w:sz w:val="20"/>
                <w:szCs w:val="20"/>
                <w:lang w:eastAsia="zh-CN"/>
              </w:rPr>
              <w:t xml:space="preserve">FFS: Which combinations of </w:t>
            </w:r>
            <w:r w:rsidRPr="00D56F68">
              <w:rPr>
                <w:rFonts w:eastAsia="Times New Roman"/>
                <w:i/>
                <w:color w:val="000000"/>
                <w:kern w:val="24"/>
                <w:sz w:val="20"/>
                <w:szCs w:val="20"/>
                <w:lang w:eastAsia="zh-CN"/>
              </w:rPr>
              <w:t>N</w:t>
            </w:r>
            <w:r w:rsidRPr="00D56F68">
              <w:rPr>
                <w:rFonts w:eastAsia="Times New Roman"/>
                <w:color w:val="000000"/>
                <w:kern w:val="24"/>
                <w:sz w:val="20"/>
                <w:szCs w:val="20"/>
                <w:lang w:eastAsia="zh-CN"/>
              </w:rPr>
              <w:t>&lt;=</w:t>
            </w:r>
            <w:proofErr w:type="spellStart"/>
            <w:r w:rsidRPr="00D56F68">
              <w:rPr>
                <w:rFonts w:eastAsia="Times New Roman"/>
                <w:i/>
                <w:color w:val="000000"/>
                <w:kern w:val="24"/>
                <w:sz w:val="20"/>
                <w:szCs w:val="20"/>
                <w:lang w:eastAsia="zh-CN"/>
              </w:rPr>
              <w:t>N</w:t>
            </w:r>
            <w:r w:rsidRPr="00D56F68">
              <w:rPr>
                <w:rFonts w:eastAsia="Times New Roman"/>
                <w:i/>
                <w:color w:val="000000"/>
                <w:kern w:val="24"/>
                <w:sz w:val="20"/>
                <w:szCs w:val="20"/>
                <w:vertAlign w:val="subscript"/>
                <w:lang w:eastAsia="zh-CN"/>
              </w:rPr>
              <w:t>max</w:t>
            </w:r>
            <w:proofErr w:type="spellEnd"/>
            <w:r w:rsidRPr="00D56F68">
              <w:rPr>
                <w:rFonts w:eastAsia="Times New Roman"/>
                <w:color w:val="000000"/>
                <w:kern w:val="24"/>
                <w:sz w:val="20"/>
                <w:szCs w:val="20"/>
                <w:lang w:eastAsia="zh-CN"/>
              </w:rPr>
              <w:t xml:space="preserve">, </w:t>
            </w:r>
            <w:r w:rsidRPr="00D56F68">
              <w:rPr>
                <w:rFonts w:eastAsia="Times New Roman"/>
                <w:i/>
                <w:color w:val="000000"/>
                <w:kern w:val="24"/>
                <w:sz w:val="20"/>
                <w:szCs w:val="20"/>
                <w:lang w:eastAsia="zh-CN"/>
              </w:rPr>
              <w:t>K</w:t>
            </w:r>
            <w:r w:rsidRPr="00D56F68">
              <w:rPr>
                <w:rFonts w:eastAsia="Times New Roman"/>
                <w:i/>
                <w:color w:val="000000"/>
                <w:kern w:val="24"/>
                <w:sz w:val="20"/>
                <w:szCs w:val="20"/>
                <w:vertAlign w:val="subscript"/>
                <w:lang w:eastAsia="zh-CN"/>
              </w:rPr>
              <w:t>s</w:t>
            </w:r>
            <w:r w:rsidRPr="00D56F68">
              <w:rPr>
                <w:rFonts w:eastAsia="Times New Roman"/>
                <w:color w:val="000000"/>
                <w:kern w:val="24"/>
                <w:sz w:val="20"/>
                <w:szCs w:val="20"/>
                <w:lang w:eastAsia="zh-CN"/>
              </w:rPr>
              <w:t>&lt;=</w:t>
            </w:r>
            <w:proofErr w:type="spellStart"/>
            <w:proofErr w:type="gramStart"/>
            <w:r w:rsidRPr="00D56F68">
              <w:rPr>
                <w:rFonts w:eastAsia="Times New Roman"/>
                <w:i/>
                <w:color w:val="000000"/>
                <w:kern w:val="24"/>
                <w:sz w:val="20"/>
                <w:szCs w:val="20"/>
                <w:lang w:eastAsia="zh-CN"/>
              </w:rPr>
              <w:t>K</w:t>
            </w:r>
            <w:r w:rsidRPr="00D56F68">
              <w:rPr>
                <w:rFonts w:eastAsia="Times New Roman"/>
                <w:i/>
                <w:color w:val="000000"/>
                <w:kern w:val="24"/>
                <w:sz w:val="20"/>
                <w:szCs w:val="20"/>
                <w:vertAlign w:val="subscript"/>
                <w:lang w:eastAsia="zh-CN"/>
              </w:rPr>
              <w:t>s,max</w:t>
            </w:r>
            <w:proofErr w:type="spellEnd"/>
            <w:proofErr w:type="gramEnd"/>
            <w:r w:rsidRPr="00D56F68">
              <w:rPr>
                <w:rFonts w:eastAsia="Times New Roman"/>
                <w:color w:val="000000"/>
                <w:kern w:val="24"/>
                <w:sz w:val="20"/>
                <w:szCs w:val="20"/>
                <w:lang w:eastAsia="zh-CN"/>
              </w:rPr>
              <w:t xml:space="preserve"> are supported</w:t>
            </w:r>
          </w:p>
          <w:p w14:paraId="3084E5D6" w14:textId="77777777" w:rsidR="002B297F" w:rsidRDefault="002B297F" w:rsidP="00D20760">
            <w:pPr>
              <w:spacing w:before="0" w:after="0"/>
              <w:textAlignment w:val="baseline"/>
              <w:rPr>
                <w:rFonts w:eastAsia="Times New Roman"/>
                <w:b/>
                <w:bCs/>
                <w:color w:val="000000"/>
                <w:kern w:val="24"/>
                <w:sz w:val="20"/>
                <w:szCs w:val="20"/>
                <w:highlight w:val="green"/>
                <w:lang w:val="en-GB" w:eastAsia="zh-CN"/>
              </w:rPr>
            </w:pPr>
          </w:p>
          <w:p w14:paraId="4B755932" w14:textId="17B9086C" w:rsidR="00D20760" w:rsidRPr="00D20760" w:rsidRDefault="00D20760" w:rsidP="00D20760">
            <w:pPr>
              <w:spacing w:before="0" w:after="0"/>
              <w:textAlignment w:val="baseline"/>
              <w:rPr>
                <w:rFonts w:ascii="宋体" w:eastAsia="宋体" w:hAnsi="宋体" w:cs="宋体"/>
                <w:lang w:eastAsia="zh-CN"/>
              </w:rPr>
            </w:pPr>
            <w:r w:rsidRPr="00D20760">
              <w:rPr>
                <w:rFonts w:eastAsia="Times New Roman"/>
                <w:b/>
                <w:bCs/>
                <w:color w:val="000000"/>
                <w:kern w:val="24"/>
                <w:sz w:val="20"/>
                <w:szCs w:val="20"/>
                <w:highlight w:val="green"/>
                <w:lang w:val="en-GB" w:eastAsia="zh-CN"/>
              </w:rPr>
              <w:t>Agreement</w:t>
            </w:r>
          </w:p>
          <w:p w14:paraId="6FEB9F10" w14:textId="77777777" w:rsidR="00D20760" w:rsidRPr="00D20760" w:rsidRDefault="00D20760" w:rsidP="00D20760">
            <w:pPr>
              <w:spacing w:before="0" w:after="0"/>
              <w:textAlignment w:val="baseline"/>
              <w:rPr>
                <w:rFonts w:ascii="宋体" w:eastAsia="宋体" w:hAnsi="宋体" w:cs="宋体"/>
                <w:lang w:eastAsia="zh-CN"/>
              </w:rPr>
            </w:pPr>
            <w:r w:rsidRPr="00D20760">
              <w:rPr>
                <w:rFonts w:eastAsia="Times New Roman"/>
                <w:color w:val="000000"/>
                <w:kern w:val="24"/>
                <w:sz w:val="20"/>
                <w:szCs w:val="20"/>
                <w:lang w:val="en-GB" w:eastAsia="zh-CN"/>
              </w:rPr>
              <w:t xml:space="preserve">Whether to support interference measurement based on NZP CSI-RS outside the CMR pair configured for NCJT measurement hypothesis, in addition to CSI-IM, study following Alternatives and </w:t>
            </w:r>
            <w:r w:rsidRPr="00D56F68">
              <w:rPr>
                <w:rFonts w:eastAsia="Times New Roman"/>
                <w:color w:val="000000"/>
                <w:kern w:val="24"/>
                <w:sz w:val="20"/>
                <w:szCs w:val="20"/>
                <w:lang w:val="en-GB" w:eastAsia="zh-CN"/>
              </w:rPr>
              <w:t>down-select</w:t>
            </w:r>
            <w:r w:rsidRPr="00D20760">
              <w:rPr>
                <w:rFonts w:eastAsia="Times New Roman"/>
                <w:color w:val="000000"/>
                <w:kern w:val="24"/>
                <w:sz w:val="20"/>
                <w:szCs w:val="20"/>
                <w:lang w:val="en-GB" w:eastAsia="zh-CN"/>
              </w:rPr>
              <w:t xml:space="preserve"> one Alternative in RAN1#105e:</w:t>
            </w:r>
          </w:p>
          <w:p w14:paraId="3D422917" w14:textId="77777777" w:rsidR="00D20760" w:rsidRPr="00D20760" w:rsidRDefault="00D20760" w:rsidP="00D20760">
            <w:pPr>
              <w:numPr>
                <w:ilvl w:val="0"/>
                <w:numId w:val="43"/>
              </w:numPr>
              <w:spacing w:before="0" w:after="0"/>
              <w:ind w:left="1267"/>
              <w:textAlignment w:val="baseline"/>
              <w:rPr>
                <w:rFonts w:ascii="宋体" w:eastAsia="宋体" w:hAnsi="宋体" w:cs="宋体"/>
                <w:sz w:val="20"/>
                <w:lang w:eastAsia="zh-CN"/>
              </w:rPr>
            </w:pPr>
            <w:r w:rsidRPr="00D20760">
              <w:rPr>
                <w:rFonts w:eastAsia="Times New Roman"/>
                <w:color w:val="000000"/>
                <w:kern w:val="24"/>
                <w:sz w:val="20"/>
                <w:szCs w:val="20"/>
                <w:lang w:val="en-GB" w:eastAsia="zh-CN"/>
              </w:rPr>
              <w:t xml:space="preserve">Alt 1: Yes, it is supported, subject to limitations, </w:t>
            </w:r>
            <w:proofErr w:type="gramStart"/>
            <w:r w:rsidRPr="00D20760">
              <w:rPr>
                <w:rFonts w:eastAsia="Times New Roman"/>
                <w:color w:val="000000"/>
                <w:kern w:val="24"/>
                <w:sz w:val="20"/>
                <w:szCs w:val="20"/>
                <w:lang w:val="en-GB" w:eastAsia="zh-CN"/>
              </w:rPr>
              <w:t>e.g.</w:t>
            </w:r>
            <w:proofErr w:type="gramEnd"/>
            <w:r w:rsidRPr="00D20760">
              <w:rPr>
                <w:rFonts w:eastAsia="Times New Roman"/>
                <w:color w:val="000000"/>
                <w:kern w:val="24"/>
                <w:sz w:val="20"/>
                <w:szCs w:val="20"/>
                <w:lang w:val="en-GB" w:eastAsia="zh-CN"/>
              </w:rPr>
              <w:t xml:space="preserve"> N=1 CMR pair and Ks=2 CMR resources</w:t>
            </w:r>
          </w:p>
          <w:p w14:paraId="3D35FB76" w14:textId="3C7B353E" w:rsidR="009A6B92" w:rsidRPr="00D56F68" w:rsidRDefault="00D20760" w:rsidP="00D56F68">
            <w:pPr>
              <w:numPr>
                <w:ilvl w:val="0"/>
                <w:numId w:val="43"/>
              </w:numPr>
              <w:spacing w:before="0" w:after="0"/>
              <w:ind w:left="1267"/>
              <w:textAlignment w:val="baseline"/>
              <w:rPr>
                <w:rFonts w:eastAsia="Malgun Gothic"/>
                <w:sz w:val="20"/>
                <w:szCs w:val="20"/>
                <w:lang w:eastAsia="ko-KR"/>
              </w:rPr>
            </w:pPr>
            <w:r w:rsidRPr="00D20760">
              <w:rPr>
                <w:rFonts w:eastAsia="Times New Roman"/>
                <w:color w:val="000000"/>
                <w:kern w:val="24"/>
                <w:sz w:val="20"/>
                <w:szCs w:val="20"/>
                <w:lang w:val="en-GB" w:eastAsia="zh-CN"/>
              </w:rPr>
              <w:t>Alt 2: No, it is not supported</w:t>
            </w:r>
          </w:p>
        </w:tc>
      </w:tr>
    </w:tbl>
    <w:p w14:paraId="522F456E" w14:textId="77777777" w:rsidR="009A6B92" w:rsidRPr="009A6B92" w:rsidRDefault="009A6B92" w:rsidP="000B4590">
      <w:pPr>
        <w:spacing w:before="0"/>
        <w:contextualSpacing/>
        <w:jc w:val="both"/>
        <w:rPr>
          <w:rFonts w:eastAsiaTheme="minorEastAsia"/>
          <w:sz w:val="22"/>
          <w:szCs w:val="22"/>
          <w:lang w:eastAsia="zh-CN"/>
        </w:rPr>
      </w:pPr>
    </w:p>
    <w:p w14:paraId="43C8A1B8" w14:textId="704D1E87" w:rsidR="007364D1" w:rsidRDefault="00D457B8" w:rsidP="000B4590">
      <w:pPr>
        <w:spacing w:before="0"/>
        <w:contextualSpacing/>
        <w:jc w:val="both"/>
        <w:rPr>
          <w:rFonts w:eastAsiaTheme="minorEastAsia"/>
          <w:sz w:val="22"/>
          <w:szCs w:val="22"/>
          <w:lang w:eastAsia="zh-CN"/>
        </w:rPr>
      </w:pPr>
      <w:r>
        <w:rPr>
          <w:rFonts w:eastAsiaTheme="minorEastAsia"/>
          <w:sz w:val="22"/>
          <w:szCs w:val="22"/>
          <w:lang w:eastAsia="zh-CN"/>
        </w:rPr>
        <w:t xml:space="preserve">Since </w:t>
      </w:r>
      <w:proofErr w:type="spellStart"/>
      <w:r>
        <w:rPr>
          <w:rFonts w:eastAsiaTheme="minorEastAsia"/>
          <w:sz w:val="22"/>
          <w:szCs w:val="22"/>
          <w:lang w:eastAsia="zh-CN"/>
        </w:rPr>
        <w:t>N</w:t>
      </w:r>
      <w:r w:rsidRPr="00D56F68">
        <w:rPr>
          <w:rFonts w:eastAsiaTheme="minorEastAsia"/>
          <w:sz w:val="22"/>
          <w:szCs w:val="22"/>
          <w:vertAlign w:val="subscript"/>
          <w:lang w:eastAsia="zh-CN"/>
        </w:rPr>
        <w:t>max</w:t>
      </w:r>
      <w:proofErr w:type="spellEnd"/>
      <w:r>
        <w:rPr>
          <w:rFonts w:eastAsiaTheme="minorEastAsia"/>
          <w:sz w:val="22"/>
          <w:szCs w:val="22"/>
          <w:lang w:eastAsia="zh-CN"/>
        </w:rPr>
        <w:t xml:space="preserve">=2 is a UE optional feature, the default value of </w:t>
      </w:r>
      <w:proofErr w:type="spellStart"/>
      <w:r>
        <w:rPr>
          <w:rFonts w:eastAsiaTheme="minorEastAsia"/>
          <w:sz w:val="22"/>
          <w:szCs w:val="22"/>
          <w:lang w:eastAsia="zh-CN"/>
        </w:rPr>
        <w:t>N</w:t>
      </w:r>
      <w:r w:rsidRPr="00D56F68">
        <w:rPr>
          <w:rFonts w:eastAsiaTheme="minorEastAsia"/>
          <w:sz w:val="22"/>
          <w:szCs w:val="22"/>
          <w:vertAlign w:val="subscript"/>
          <w:lang w:eastAsia="zh-CN"/>
        </w:rPr>
        <w:t>max</w:t>
      </w:r>
      <w:proofErr w:type="spellEnd"/>
      <w:r>
        <w:rPr>
          <w:rFonts w:eastAsiaTheme="minorEastAsia"/>
          <w:sz w:val="22"/>
          <w:szCs w:val="22"/>
          <w:lang w:eastAsia="zh-CN"/>
        </w:rPr>
        <w:t xml:space="preserve"> </w:t>
      </w:r>
      <w:r w:rsidR="006D7ABE">
        <w:rPr>
          <w:rFonts w:eastAsiaTheme="minorEastAsia"/>
          <w:sz w:val="22"/>
          <w:szCs w:val="22"/>
          <w:lang w:eastAsia="zh-CN"/>
        </w:rPr>
        <w:t xml:space="preserve">can be 1. Regarding </w:t>
      </w:r>
      <w:proofErr w:type="spellStart"/>
      <w:proofErr w:type="gramStart"/>
      <w:r w:rsidR="006D7ABE">
        <w:rPr>
          <w:rFonts w:eastAsiaTheme="minorEastAsia"/>
          <w:sz w:val="22"/>
          <w:szCs w:val="22"/>
          <w:lang w:eastAsia="zh-CN"/>
        </w:rPr>
        <w:t>K</w:t>
      </w:r>
      <w:r w:rsidR="006D7ABE" w:rsidRPr="00D56F68">
        <w:rPr>
          <w:rFonts w:eastAsiaTheme="minorEastAsia"/>
          <w:sz w:val="22"/>
          <w:szCs w:val="22"/>
          <w:vertAlign w:val="subscript"/>
          <w:lang w:eastAsia="zh-CN"/>
        </w:rPr>
        <w:t>s,max</w:t>
      </w:r>
      <w:proofErr w:type="spellEnd"/>
      <w:proofErr w:type="gramEnd"/>
      <w:r w:rsidR="006D7ABE">
        <w:rPr>
          <w:rFonts w:eastAsiaTheme="minorEastAsia"/>
          <w:sz w:val="22"/>
          <w:szCs w:val="22"/>
          <w:lang w:eastAsia="zh-CN"/>
        </w:rPr>
        <w:t xml:space="preserve">, </w:t>
      </w:r>
      <w:r w:rsidR="007364D1">
        <w:rPr>
          <w:rFonts w:eastAsiaTheme="minorEastAsia"/>
          <w:sz w:val="22"/>
          <w:szCs w:val="22"/>
          <w:lang w:eastAsia="zh-CN"/>
        </w:rPr>
        <w:t>co</w:t>
      </w:r>
      <w:r w:rsidR="00502969">
        <w:rPr>
          <w:rFonts w:eastAsiaTheme="minorEastAsia"/>
          <w:sz w:val="22"/>
          <w:szCs w:val="22"/>
          <w:lang w:eastAsia="zh-CN"/>
        </w:rPr>
        <w:t xml:space="preserve">nsidering that in Rel-16, </w:t>
      </w:r>
      <w:r w:rsidR="00502969" w:rsidRPr="00502969">
        <w:rPr>
          <w:rFonts w:eastAsiaTheme="minorEastAsia"/>
          <w:sz w:val="22"/>
          <w:szCs w:val="22"/>
          <w:lang w:eastAsia="zh-CN"/>
        </w:rPr>
        <w:t xml:space="preserve">up to 8 CSI-RS resources in a CSI-RS resource set can be </w:t>
      </w:r>
      <w:r w:rsidR="00502969">
        <w:rPr>
          <w:rFonts w:eastAsiaTheme="minorEastAsia"/>
          <w:sz w:val="22"/>
          <w:szCs w:val="22"/>
          <w:lang w:eastAsia="zh-CN"/>
        </w:rPr>
        <w:t>configured</w:t>
      </w:r>
      <w:r w:rsidR="00502969" w:rsidRPr="00502969">
        <w:rPr>
          <w:rFonts w:eastAsiaTheme="minorEastAsia"/>
          <w:sz w:val="22"/>
          <w:szCs w:val="22"/>
          <w:lang w:eastAsia="zh-CN"/>
        </w:rPr>
        <w:t xml:space="preserve"> for CSI measurement/reporting</w:t>
      </w:r>
      <w:r w:rsidR="008477BD">
        <w:rPr>
          <w:rFonts w:eastAsiaTheme="minorEastAsia"/>
          <w:sz w:val="22"/>
          <w:szCs w:val="22"/>
          <w:lang w:eastAsia="zh-CN"/>
        </w:rPr>
        <w:t xml:space="preserve">, </w:t>
      </w:r>
      <w:r w:rsidR="00456C39">
        <w:rPr>
          <w:rFonts w:eastAsiaTheme="minorEastAsia"/>
          <w:sz w:val="22"/>
          <w:szCs w:val="22"/>
          <w:lang w:eastAsia="zh-CN"/>
        </w:rPr>
        <w:t xml:space="preserve">it is better to make </w:t>
      </w:r>
      <w:r w:rsidR="008477BD">
        <w:rPr>
          <w:rFonts w:eastAsiaTheme="minorEastAsia"/>
          <w:sz w:val="22"/>
          <w:szCs w:val="22"/>
          <w:lang w:eastAsia="zh-CN"/>
        </w:rPr>
        <w:t>the number of CMR resources for NCJT</w:t>
      </w:r>
      <w:r w:rsidR="00456C39">
        <w:rPr>
          <w:rFonts w:eastAsiaTheme="minorEastAsia"/>
          <w:sz w:val="22"/>
          <w:szCs w:val="22"/>
          <w:lang w:eastAsia="zh-CN"/>
        </w:rPr>
        <w:t xml:space="preserve"> </w:t>
      </w:r>
      <w:r w:rsidR="00A92357">
        <w:rPr>
          <w:rFonts w:eastAsiaTheme="minorEastAsia"/>
          <w:sz w:val="22"/>
          <w:szCs w:val="22"/>
          <w:lang w:eastAsia="zh-CN"/>
        </w:rPr>
        <w:t xml:space="preserve">CSI reporting </w:t>
      </w:r>
      <w:r w:rsidR="00F954AC" w:rsidRPr="00F954AC">
        <w:rPr>
          <w:rFonts w:eastAsiaTheme="minorEastAsia"/>
          <w:sz w:val="22"/>
          <w:szCs w:val="22"/>
          <w:lang w:eastAsia="zh-CN"/>
        </w:rPr>
        <w:t xml:space="preserve">setting </w:t>
      </w:r>
      <w:r w:rsidR="00A92357">
        <w:rPr>
          <w:rFonts w:eastAsiaTheme="minorEastAsia"/>
          <w:sz w:val="22"/>
          <w:szCs w:val="22"/>
          <w:lang w:eastAsia="zh-CN"/>
        </w:rPr>
        <w:t xml:space="preserve">similar as Rel-16 </w:t>
      </w:r>
      <w:r w:rsidR="00E21CFA">
        <w:rPr>
          <w:rFonts w:eastAsiaTheme="minorEastAsia"/>
          <w:sz w:val="22"/>
          <w:szCs w:val="22"/>
          <w:lang w:eastAsia="zh-CN"/>
        </w:rPr>
        <w:t>when</w:t>
      </w:r>
      <w:r w:rsidR="00A92357">
        <w:rPr>
          <w:rFonts w:eastAsiaTheme="minorEastAsia"/>
          <w:sz w:val="22"/>
          <w:szCs w:val="22"/>
          <w:lang w:eastAsia="zh-CN"/>
        </w:rPr>
        <w:t xml:space="preserve"> the CMR resources </w:t>
      </w:r>
      <w:r w:rsidR="00F954AC">
        <w:rPr>
          <w:rFonts w:eastAsiaTheme="minorEastAsia"/>
          <w:sz w:val="22"/>
          <w:szCs w:val="22"/>
          <w:lang w:eastAsia="zh-CN"/>
        </w:rPr>
        <w:t>in the CSI reporting setting</w:t>
      </w:r>
      <w:r w:rsidR="00A92357">
        <w:rPr>
          <w:rFonts w:eastAsiaTheme="minorEastAsia"/>
          <w:sz w:val="22"/>
          <w:szCs w:val="22"/>
          <w:lang w:eastAsia="zh-CN"/>
        </w:rPr>
        <w:t xml:space="preserve"> </w:t>
      </w:r>
      <w:r w:rsidR="00E21CFA">
        <w:rPr>
          <w:rFonts w:eastAsiaTheme="minorEastAsia"/>
          <w:sz w:val="22"/>
          <w:szCs w:val="22"/>
          <w:lang w:eastAsia="zh-CN"/>
        </w:rPr>
        <w:t>is configured</w:t>
      </w:r>
      <w:r w:rsidR="00A92357">
        <w:rPr>
          <w:rFonts w:eastAsiaTheme="minorEastAsia"/>
          <w:sz w:val="22"/>
          <w:szCs w:val="22"/>
          <w:lang w:eastAsia="zh-CN"/>
        </w:rPr>
        <w:t xml:space="preserve"> for single-TRP</w:t>
      </w:r>
      <w:r w:rsidR="00F954AC">
        <w:rPr>
          <w:rFonts w:eastAsiaTheme="minorEastAsia"/>
          <w:sz w:val="22"/>
          <w:szCs w:val="22"/>
          <w:lang w:eastAsia="zh-CN"/>
        </w:rPr>
        <w:t xml:space="preserve"> measurement as well.</w:t>
      </w:r>
      <w:r w:rsidR="001332A1">
        <w:rPr>
          <w:rFonts w:eastAsiaTheme="minorEastAsia"/>
          <w:sz w:val="22"/>
          <w:szCs w:val="22"/>
          <w:lang w:eastAsia="zh-CN"/>
        </w:rPr>
        <w:t xml:space="preserve"> On the other hand, UE complexity should be also considered. Hence, default value of </w:t>
      </w:r>
      <w:proofErr w:type="spellStart"/>
      <w:proofErr w:type="gramStart"/>
      <w:r w:rsidR="001332A1">
        <w:rPr>
          <w:rFonts w:eastAsiaTheme="minorEastAsia"/>
          <w:sz w:val="22"/>
          <w:szCs w:val="22"/>
          <w:lang w:eastAsia="zh-CN"/>
        </w:rPr>
        <w:t>K</w:t>
      </w:r>
      <w:r w:rsidR="001332A1" w:rsidRPr="00D56F68">
        <w:rPr>
          <w:rFonts w:eastAsiaTheme="minorEastAsia"/>
          <w:sz w:val="22"/>
          <w:szCs w:val="22"/>
          <w:vertAlign w:val="subscript"/>
          <w:lang w:eastAsia="zh-CN"/>
        </w:rPr>
        <w:t>s,max</w:t>
      </w:r>
      <w:proofErr w:type="spellEnd"/>
      <w:proofErr w:type="gramEnd"/>
      <w:r w:rsidR="001332A1">
        <w:rPr>
          <w:rFonts w:eastAsiaTheme="minorEastAsia"/>
          <w:sz w:val="22"/>
          <w:szCs w:val="22"/>
          <w:lang w:eastAsia="zh-CN"/>
        </w:rPr>
        <w:t xml:space="preserve"> can be 4.</w:t>
      </w:r>
      <w:r w:rsidR="000D351D">
        <w:rPr>
          <w:rFonts w:eastAsiaTheme="minorEastAsia"/>
          <w:sz w:val="22"/>
          <w:szCs w:val="22"/>
          <w:lang w:eastAsia="zh-CN"/>
        </w:rPr>
        <w:t xml:space="preserve"> Regarding the combination of N </w:t>
      </w:r>
      <w:r w:rsidR="000D351D">
        <w:rPr>
          <w:rFonts w:eastAsiaTheme="minorEastAsia"/>
          <w:sz w:val="22"/>
          <w:szCs w:val="22"/>
          <w:lang w:eastAsia="zh-CN"/>
        </w:rPr>
        <w:lastRenderedPageBreak/>
        <w:t>and K</w:t>
      </w:r>
      <w:r w:rsidR="000D351D" w:rsidRPr="00D56F68">
        <w:rPr>
          <w:rFonts w:eastAsiaTheme="minorEastAsia"/>
          <w:sz w:val="22"/>
          <w:szCs w:val="22"/>
          <w:vertAlign w:val="subscript"/>
          <w:lang w:eastAsia="zh-CN"/>
        </w:rPr>
        <w:t>s</w:t>
      </w:r>
      <w:r w:rsidR="000D351D">
        <w:rPr>
          <w:rFonts w:eastAsiaTheme="minorEastAsia"/>
          <w:sz w:val="22"/>
          <w:szCs w:val="22"/>
          <w:lang w:eastAsia="zh-CN"/>
        </w:rPr>
        <w:t>, for any value of K</w:t>
      </w:r>
      <w:r w:rsidR="000D351D" w:rsidRPr="00D56F68">
        <w:rPr>
          <w:rFonts w:eastAsiaTheme="minorEastAsia"/>
          <w:sz w:val="22"/>
          <w:szCs w:val="22"/>
          <w:vertAlign w:val="subscript"/>
          <w:lang w:eastAsia="zh-CN"/>
        </w:rPr>
        <w:t>s</w:t>
      </w:r>
      <w:r w:rsidR="000D351D">
        <w:rPr>
          <w:rFonts w:eastAsiaTheme="minorEastAsia"/>
          <w:sz w:val="22"/>
          <w:szCs w:val="22"/>
          <w:lang w:eastAsia="zh-CN"/>
        </w:rPr>
        <w:t>, N</w:t>
      </w:r>
      <w:r w:rsidR="004860E9">
        <w:rPr>
          <w:rFonts w:eastAsiaTheme="minorEastAsia"/>
          <w:sz w:val="22"/>
          <w:szCs w:val="22"/>
          <w:lang w:eastAsia="zh-CN"/>
        </w:rPr>
        <w:t xml:space="preserve">=1 or N=2 can be supported </w:t>
      </w:r>
      <w:proofErr w:type="gramStart"/>
      <w:r w:rsidR="004860E9">
        <w:rPr>
          <w:rFonts w:eastAsiaTheme="minorEastAsia"/>
          <w:sz w:val="22"/>
          <w:szCs w:val="22"/>
          <w:lang w:eastAsia="zh-CN"/>
        </w:rPr>
        <w:t>as long as</w:t>
      </w:r>
      <w:proofErr w:type="gramEnd"/>
      <w:r w:rsidR="004860E9">
        <w:rPr>
          <w:rFonts w:eastAsiaTheme="minorEastAsia"/>
          <w:sz w:val="22"/>
          <w:szCs w:val="22"/>
          <w:lang w:eastAsia="zh-CN"/>
        </w:rPr>
        <w:t xml:space="preserve"> N&lt;=K</w:t>
      </w:r>
      <w:r w:rsidR="004860E9" w:rsidRPr="00D56F68">
        <w:rPr>
          <w:rFonts w:eastAsiaTheme="minorEastAsia"/>
          <w:sz w:val="22"/>
          <w:szCs w:val="22"/>
          <w:vertAlign w:val="subscript"/>
          <w:lang w:eastAsia="zh-CN"/>
        </w:rPr>
        <w:t>s</w:t>
      </w:r>
      <w:r w:rsidR="004860E9">
        <w:rPr>
          <w:rFonts w:eastAsiaTheme="minorEastAsia"/>
          <w:sz w:val="22"/>
          <w:szCs w:val="22"/>
          <w:lang w:eastAsia="zh-CN"/>
        </w:rPr>
        <w:t>/2</w:t>
      </w:r>
      <w:r w:rsidR="00755310">
        <w:rPr>
          <w:rFonts w:eastAsiaTheme="minorEastAsia"/>
          <w:sz w:val="22"/>
          <w:szCs w:val="22"/>
          <w:lang w:eastAsia="zh-CN"/>
        </w:rPr>
        <w:t xml:space="preserve"> for FR1</w:t>
      </w:r>
      <w:r w:rsidR="008F055C">
        <w:rPr>
          <w:rFonts w:eastAsiaTheme="minorEastAsia"/>
          <w:sz w:val="22"/>
          <w:szCs w:val="22"/>
          <w:lang w:eastAsia="zh-CN"/>
        </w:rPr>
        <w:t>, and N&lt;= min</w:t>
      </w:r>
      <w:r w:rsidR="007B39B6">
        <w:rPr>
          <w:rFonts w:eastAsiaTheme="minorEastAsia"/>
          <w:sz w:val="22"/>
          <w:szCs w:val="22"/>
          <w:lang w:eastAsia="zh-CN"/>
        </w:rPr>
        <w:t xml:space="preserve"> </w:t>
      </w:r>
      <w:r w:rsidR="008F055C">
        <w:rPr>
          <w:rFonts w:eastAsiaTheme="minorEastAsia"/>
          <w:sz w:val="22"/>
          <w:szCs w:val="22"/>
          <w:lang w:eastAsia="zh-CN"/>
        </w:rPr>
        <w:t>(K1, K2) for FR2</w:t>
      </w:r>
      <w:r w:rsidR="004860E9">
        <w:rPr>
          <w:rFonts w:eastAsiaTheme="minorEastAsia"/>
          <w:sz w:val="22"/>
          <w:szCs w:val="22"/>
          <w:lang w:eastAsia="zh-CN"/>
        </w:rPr>
        <w:t>.</w:t>
      </w:r>
    </w:p>
    <w:p w14:paraId="4066E36D" w14:textId="77777777" w:rsidR="00AD0A70" w:rsidRDefault="00AD0A70" w:rsidP="000B4590">
      <w:pPr>
        <w:spacing w:before="0"/>
        <w:contextualSpacing/>
        <w:jc w:val="both"/>
        <w:rPr>
          <w:rFonts w:eastAsiaTheme="minorEastAsia"/>
          <w:sz w:val="22"/>
          <w:szCs w:val="22"/>
          <w:lang w:eastAsia="zh-CN"/>
        </w:rPr>
      </w:pPr>
    </w:p>
    <w:p w14:paraId="50168250" w14:textId="79F2BDD3" w:rsidR="00AD0A70" w:rsidRPr="00B121FC" w:rsidRDefault="00AD0A70" w:rsidP="00AD0A7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p>
    <w:p w14:paraId="7A8845E6" w14:textId="3417928A" w:rsidR="00C32747" w:rsidRDefault="00AD0A70" w:rsidP="00AD0A70">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D</w:t>
      </w:r>
      <w:r w:rsidRPr="00D56F68">
        <w:rPr>
          <w:rFonts w:eastAsia="Yu Mincho"/>
          <w:i/>
          <w:sz w:val="22"/>
          <w:szCs w:val="22"/>
          <w:lang w:eastAsia="ja-JP"/>
        </w:rPr>
        <w:t>efau</w:t>
      </w:r>
      <w:r w:rsidR="006D2F0C">
        <w:rPr>
          <w:rFonts w:eastAsia="Yu Mincho"/>
          <w:i/>
          <w:sz w:val="22"/>
          <w:szCs w:val="22"/>
          <w:lang w:eastAsia="ja-JP"/>
        </w:rPr>
        <w:t>l</w:t>
      </w:r>
      <w:r w:rsidRPr="00D56F68">
        <w:rPr>
          <w:rFonts w:eastAsia="Yu Mincho"/>
          <w:i/>
          <w:sz w:val="22"/>
          <w:szCs w:val="22"/>
          <w:lang w:eastAsia="ja-JP"/>
        </w:rPr>
        <w:t>t</w:t>
      </w:r>
      <w:r w:rsidR="006D2F0C">
        <w:rPr>
          <w:rFonts w:eastAsia="Yu Mincho"/>
          <w:i/>
          <w:sz w:val="22"/>
          <w:szCs w:val="22"/>
          <w:lang w:eastAsia="ja-JP"/>
        </w:rPr>
        <w:t xml:space="preserve"> value of </w:t>
      </w:r>
      <w:proofErr w:type="spellStart"/>
      <w:r w:rsidR="006D2F0C">
        <w:rPr>
          <w:rFonts w:eastAsia="Yu Mincho"/>
          <w:i/>
          <w:sz w:val="22"/>
          <w:szCs w:val="22"/>
          <w:lang w:eastAsia="ja-JP"/>
        </w:rPr>
        <w:t>N</w:t>
      </w:r>
      <w:r w:rsidR="006D2F0C" w:rsidRPr="00D56F68">
        <w:rPr>
          <w:rFonts w:eastAsia="Yu Mincho"/>
          <w:i/>
          <w:sz w:val="22"/>
          <w:szCs w:val="22"/>
          <w:vertAlign w:val="subscript"/>
          <w:lang w:eastAsia="ja-JP"/>
        </w:rPr>
        <w:t>max</w:t>
      </w:r>
      <w:proofErr w:type="spellEnd"/>
      <w:r w:rsidR="006D2F0C">
        <w:rPr>
          <w:rFonts w:eastAsia="Yu Mincho"/>
          <w:i/>
          <w:sz w:val="22"/>
          <w:szCs w:val="22"/>
          <w:lang w:eastAsia="ja-JP"/>
        </w:rPr>
        <w:t xml:space="preserve"> is 1. Default value of </w:t>
      </w:r>
      <w:proofErr w:type="spellStart"/>
      <w:proofErr w:type="gramStart"/>
      <w:r w:rsidR="006D2F0C">
        <w:rPr>
          <w:rFonts w:eastAsia="Yu Mincho"/>
          <w:i/>
          <w:sz w:val="22"/>
          <w:szCs w:val="22"/>
          <w:lang w:eastAsia="ja-JP"/>
        </w:rPr>
        <w:t>K</w:t>
      </w:r>
      <w:r w:rsidR="006D2F0C" w:rsidRPr="00D56F68">
        <w:rPr>
          <w:rFonts w:eastAsia="Yu Mincho"/>
          <w:i/>
          <w:sz w:val="22"/>
          <w:szCs w:val="22"/>
          <w:vertAlign w:val="subscript"/>
          <w:lang w:eastAsia="ja-JP"/>
        </w:rPr>
        <w:t>s</w:t>
      </w:r>
      <w:r w:rsidR="007B39B6" w:rsidRPr="00D56F68">
        <w:rPr>
          <w:rFonts w:eastAsia="Yu Mincho"/>
          <w:i/>
          <w:sz w:val="22"/>
          <w:szCs w:val="22"/>
          <w:vertAlign w:val="subscript"/>
          <w:lang w:eastAsia="ja-JP"/>
        </w:rPr>
        <w:t>,</w:t>
      </w:r>
      <w:r w:rsidR="006D2F0C" w:rsidRPr="00D56F68">
        <w:rPr>
          <w:rFonts w:eastAsia="Yu Mincho"/>
          <w:i/>
          <w:sz w:val="22"/>
          <w:szCs w:val="22"/>
          <w:vertAlign w:val="subscript"/>
          <w:lang w:eastAsia="ja-JP"/>
        </w:rPr>
        <w:t>max</w:t>
      </w:r>
      <w:proofErr w:type="spellEnd"/>
      <w:proofErr w:type="gramEnd"/>
      <w:r>
        <w:rPr>
          <w:rFonts w:eastAsia="Yu Mincho"/>
          <w:i/>
          <w:sz w:val="22"/>
          <w:szCs w:val="22"/>
          <w:lang w:eastAsia="ja-JP"/>
        </w:rPr>
        <w:t xml:space="preserve"> </w:t>
      </w:r>
      <w:r w:rsidR="002419FE">
        <w:rPr>
          <w:rFonts w:eastAsia="Yu Mincho"/>
          <w:i/>
          <w:sz w:val="22"/>
          <w:szCs w:val="22"/>
          <w:lang w:eastAsia="ja-JP"/>
        </w:rPr>
        <w:t>is 4.</w:t>
      </w:r>
    </w:p>
    <w:p w14:paraId="0A921840" w14:textId="0F4FDBCB" w:rsidR="00AD0A70" w:rsidRPr="00250A18" w:rsidRDefault="00C32747" w:rsidP="00250A18">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For any value of K</w:t>
      </w:r>
      <w:r w:rsidRPr="00D56F68">
        <w:rPr>
          <w:rFonts w:eastAsia="Yu Mincho"/>
          <w:i/>
          <w:sz w:val="22"/>
          <w:szCs w:val="22"/>
          <w:vertAlign w:val="subscript"/>
          <w:lang w:eastAsia="ja-JP"/>
        </w:rPr>
        <w:t>s</w:t>
      </w:r>
      <w:r>
        <w:rPr>
          <w:rFonts w:eastAsia="Yu Mincho"/>
          <w:i/>
          <w:sz w:val="22"/>
          <w:szCs w:val="22"/>
          <w:lang w:eastAsia="ja-JP"/>
        </w:rPr>
        <w:t xml:space="preserve">, N=1 or N=2 can be supported </w:t>
      </w:r>
      <w:proofErr w:type="gramStart"/>
      <w:r>
        <w:rPr>
          <w:rFonts w:eastAsia="Yu Mincho"/>
          <w:i/>
          <w:sz w:val="22"/>
          <w:szCs w:val="22"/>
          <w:lang w:eastAsia="ja-JP"/>
        </w:rPr>
        <w:t>as long as</w:t>
      </w:r>
      <w:proofErr w:type="gramEnd"/>
      <w:r>
        <w:rPr>
          <w:rFonts w:eastAsia="Yu Mincho"/>
          <w:i/>
          <w:sz w:val="22"/>
          <w:szCs w:val="22"/>
          <w:lang w:eastAsia="ja-JP"/>
        </w:rPr>
        <w:t xml:space="preserve"> N&lt;=K</w:t>
      </w:r>
      <w:r w:rsidRPr="00D56F68">
        <w:rPr>
          <w:rFonts w:eastAsia="Yu Mincho"/>
          <w:i/>
          <w:sz w:val="22"/>
          <w:szCs w:val="22"/>
          <w:vertAlign w:val="subscript"/>
          <w:lang w:eastAsia="ja-JP"/>
        </w:rPr>
        <w:t>s</w:t>
      </w:r>
      <w:r>
        <w:rPr>
          <w:rFonts w:eastAsia="Yu Mincho"/>
          <w:i/>
          <w:sz w:val="22"/>
          <w:szCs w:val="22"/>
          <w:lang w:eastAsia="ja-JP"/>
        </w:rPr>
        <w:t>/2</w:t>
      </w:r>
      <w:r w:rsidR="00025EC2">
        <w:rPr>
          <w:rFonts w:eastAsia="Yu Mincho"/>
          <w:i/>
          <w:sz w:val="22"/>
          <w:szCs w:val="22"/>
          <w:lang w:eastAsia="ja-JP"/>
        </w:rPr>
        <w:t xml:space="preserve"> for FR1,</w:t>
      </w:r>
      <w:r w:rsidR="00250A18">
        <w:rPr>
          <w:rFonts w:eastAsia="Yu Mincho"/>
          <w:i/>
          <w:sz w:val="22"/>
          <w:szCs w:val="22"/>
          <w:lang w:eastAsia="ja-JP"/>
        </w:rPr>
        <w:t xml:space="preserve"> and N &lt;= min (K1, K2) for FR2.</w:t>
      </w:r>
    </w:p>
    <w:p w14:paraId="283D03E1" w14:textId="3B4F1E4F" w:rsidR="001332A1" w:rsidRDefault="001332A1" w:rsidP="000B4590">
      <w:pPr>
        <w:spacing w:before="0"/>
        <w:contextualSpacing/>
        <w:jc w:val="both"/>
        <w:rPr>
          <w:rFonts w:eastAsiaTheme="minorEastAsia"/>
          <w:sz w:val="22"/>
          <w:szCs w:val="22"/>
          <w:lang w:eastAsia="zh-CN"/>
        </w:rPr>
      </w:pPr>
    </w:p>
    <w:p w14:paraId="654A8B5F" w14:textId="24CA9447" w:rsidR="00D43C46" w:rsidRDefault="00D43C46" w:rsidP="000B4590">
      <w:pPr>
        <w:spacing w:before="0"/>
        <w:contextualSpacing/>
        <w:jc w:val="both"/>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egarding the </w:t>
      </w:r>
      <w:r w:rsidRPr="00D43C46">
        <w:rPr>
          <w:rFonts w:eastAsiaTheme="minorEastAsia"/>
          <w:sz w:val="22"/>
          <w:szCs w:val="22"/>
          <w:lang w:eastAsia="zh-CN"/>
        </w:rPr>
        <w:t>interference measurement based on NZP CSI-RS</w:t>
      </w:r>
      <w:r>
        <w:rPr>
          <w:rFonts w:eastAsiaTheme="minorEastAsia"/>
          <w:sz w:val="22"/>
          <w:szCs w:val="22"/>
          <w:lang w:eastAsia="zh-CN"/>
        </w:rPr>
        <w:t xml:space="preserve">, </w:t>
      </w:r>
      <w:r w:rsidR="0055518A">
        <w:rPr>
          <w:rFonts w:eastAsiaTheme="minorEastAsia"/>
          <w:sz w:val="22"/>
          <w:szCs w:val="22"/>
          <w:lang w:eastAsia="zh-CN"/>
        </w:rPr>
        <w:t xml:space="preserve">in Rel-16, </w:t>
      </w:r>
      <w:r w:rsidR="0055518A" w:rsidRPr="0055518A">
        <w:rPr>
          <w:rFonts w:eastAsiaTheme="minorEastAsia"/>
          <w:sz w:val="22"/>
          <w:szCs w:val="22"/>
          <w:lang w:eastAsia="zh-CN"/>
        </w:rPr>
        <w:t>UE does not expect to be configured with more than one NZP CSI-RS resource in the associated resource set within the resource setting for channel measurement.</w:t>
      </w:r>
      <w:r w:rsidR="005D7AB8">
        <w:rPr>
          <w:rFonts w:eastAsiaTheme="minorEastAsia"/>
          <w:sz w:val="22"/>
          <w:szCs w:val="22"/>
          <w:lang w:eastAsia="zh-CN"/>
        </w:rPr>
        <w:t xml:space="preserve"> In Rel-17, for NCJT, it is also beneficial to support </w:t>
      </w:r>
      <w:r w:rsidR="005D7AB8" w:rsidRPr="005D7AB8">
        <w:rPr>
          <w:rFonts w:eastAsiaTheme="minorEastAsia"/>
          <w:sz w:val="22"/>
          <w:szCs w:val="22"/>
          <w:lang w:eastAsia="zh-CN"/>
        </w:rPr>
        <w:t>interference measurement based on NZP CSI-RS</w:t>
      </w:r>
      <w:r w:rsidR="005B462D">
        <w:rPr>
          <w:rFonts w:eastAsiaTheme="minorEastAsia"/>
          <w:sz w:val="22"/>
          <w:szCs w:val="22"/>
          <w:lang w:eastAsia="zh-CN"/>
        </w:rPr>
        <w:t xml:space="preserve">. But considering UE complexity, some limitations should be introduced, e.g., </w:t>
      </w:r>
      <w:r w:rsidR="00E553DD" w:rsidRPr="00E553DD">
        <w:rPr>
          <w:rFonts w:eastAsiaTheme="minorEastAsia"/>
          <w:sz w:val="22"/>
          <w:szCs w:val="22"/>
          <w:lang w:eastAsia="zh-CN"/>
        </w:rPr>
        <w:t>interference measurement based on NZP CSI-RS</w:t>
      </w:r>
      <w:r w:rsidR="00E553DD">
        <w:rPr>
          <w:rFonts w:eastAsiaTheme="minorEastAsia"/>
          <w:sz w:val="22"/>
          <w:szCs w:val="22"/>
          <w:lang w:eastAsia="zh-CN"/>
        </w:rPr>
        <w:t xml:space="preserve"> can be configured only when </w:t>
      </w:r>
      <w:r w:rsidR="00F57FC0">
        <w:rPr>
          <w:rFonts w:eastAsiaTheme="minorEastAsia"/>
          <w:sz w:val="22"/>
          <w:szCs w:val="22"/>
          <w:lang w:eastAsia="zh-CN"/>
        </w:rPr>
        <w:t>N=1 CMR pair and K</w:t>
      </w:r>
      <w:r w:rsidR="00F57FC0" w:rsidRPr="00D56F68">
        <w:rPr>
          <w:rFonts w:eastAsiaTheme="minorEastAsia"/>
          <w:sz w:val="22"/>
          <w:szCs w:val="22"/>
          <w:vertAlign w:val="subscript"/>
          <w:lang w:eastAsia="zh-CN"/>
        </w:rPr>
        <w:t>s</w:t>
      </w:r>
      <w:r w:rsidR="00F57FC0">
        <w:rPr>
          <w:rFonts w:eastAsiaTheme="minorEastAsia"/>
          <w:sz w:val="22"/>
          <w:szCs w:val="22"/>
          <w:lang w:eastAsia="zh-CN"/>
        </w:rPr>
        <w:t>=2 CMR resources are configured.</w:t>
      </w:r>
      <w:r w:rsidR="004D3445">
        <w:rPr>
          <w:rFonts w:eastAsiaTheme="minorEastAsia"/>
          <w:sz w:val="22"/>
          <w:szCs w:val="22"/>
          <w:lang w:eastAsia="zh-CN"/>
        </w:rPr>
        <w:t xml:space="preserve"> In this case,</w:t>
      </w:r>
      <w:r w:rsidR="004E0ACE">
        <w:rPr>
          <w:rFonts w:eastAsiaTheme="minorEastAsia"/>
          <w:sz w:val="22"/>
          <w:szCs w:val="22"/>
          <w:lang w:eastAsia="zh-CN"/>
        </w:rPr>
        <w:t xml:space="preserve"> if single-TRP measurement is also configured in the same CSI reporting setting, e.g., in Option 1 with X=1/2 or Option 2,</w:t>
      </w:r>
      <w:r w:rsidR="009B3F3C">
        <w:rPr>
          <w:rFonts w:eastAsiaTheme="minorEastAsia"/>
          <w:sz w:val="22"/>
          <w:szCs w:val="22"/>
          <w:lang w:eastAsia="zh-CN"/>
        </w:rPr>
        <w:t xml:space="preserve"> whether to al</w:t>
      </w:r>
      <w:r w:rsidR="00971E6F">
        <w:rPr>
          <w:rFonts w:eastAsiaTheme="minorEastAsia"/>
          <w:sz w:val="22"/>
          <w:szCs w:val="22"/>
          <w:lang w:eastAsia="zh-CN"/>
        </w:rPr>
        <w:t xml:space="preserve">low </w:t>
      </w:r>
      <w:r w:rsidR="00971E6F" w:rsidRPr="00971E6F">
        <w:rPr>
          <w:rFonts w:eastAsiaTheme="minorEastAsia"/>
          <w:sz w:val="22"/>
          <w:szCs w:val="22"/>
          <w:lang w:eastAsia="zh-CN"/>
        </w:rPr>
        <w:t>interference measurement based on NZP CSI-RS</w:t>
      </w:r>
      <w:r w:rsidR="00971E6F">
        <w:rPr>
          <w:rFonts w:eastAsiaTheme="minorEastAsia"/>
          <w:sz w:val="22"/>
          <w:szCs w:val="22"/>
          <w:lang w:eastAsia="zh-CN"/>
        </w:rPr>
        <w:t xml:space="preserve"> </w:t>
      </w:r>
      <w:r w:rsidR="00971E6F" w:rsidRPr="00971E6F">
        <w:rPr>
          <w:rFonts w:eastAsiaTheme="minorEastAsia"/>
          <w:sz w:val="22"/>
          <w:szCs w:val="22"/>
          <w:lang w:eastAsia="zh-CN"/>
        </w:rPr>
        <w:t>for single-TRP measurement hypothesis</w:t>
      </w:r>
      <w:r w:rsidR="0019791A">
        <w:rPr>
          <w:rFonts w:eastAsiaTheme="minorEastAsia"/>
          <w:sz w:val="22"/>
          <w:szCs w:val="22"/>
          <w:lang w:eastAsia="zh-CN"/>
        </w:rPr>
        <w:t xml:space="preserve"> can be</w:t>
      </w:r>
      <w:r w:rsidR="007578A0">
        <w:rPr>
          <w:rFonts w:eastAsiaTheme="minorEastAsia"/>
          <w:sz w:val="22"/>
          <w:szCs w:val="22"/>
          <w:lang w:eastAsia="zh-CN"/>
        </w:rPr>
        <w:t xml:space="preserve"> further discussed.</w:t>
      </w:r>
    </w:p>
    <w:p w14:paraId="0AA72DB4" w14:textId="4A9117EC" w:rsidR="0067383C" w:rsidRDefault="0067383C" w:rsidP="000B4590">
      <w:pPr>
        <w:spacing w:before="0"/>
        <w:contextualSpacing/>
        <w:jc w:val="both"/>
        <w:rPr>
          <w:rFonts w:eastAsiaTheme="minorEastAsia"/>
          <w:sz w:val="22"/>
          <w:szCs w:val="22"/>
          <w:lang w:eastAsia="zh-CN"/>
        </w:rPr>
      </w:pPr>
    </w:p>
    <w:p w14:paraId="09E929EA" w14:textId="58669AEC" w:rsidR="0067383C" w:rsidRPr="00B121FC" w:rsidRDefault="0067383C" w:rsidP="0067383C">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2</w:t>
      </w:r>
    </w:p>
    <w:p w14:paraId="7123B68D" w14:textId="6B9274D0" w:rsidR="00353F14" w:rsidRPr="00353F14" w:rsidRDefault="00353F14" w:rsidP="00353F14">
      <w:pPr>
        <w:numPr>
          <w:ilvl w:val="0"/>
          <w:numId w:val="7"/>
        </w:numPr>
        <w:spacing w:beforeLines="50" w:before="120" w:afterLines="50" w:after="120"/>
        <w:jc w:val="both"/>
        <w:rPr>
          <w:rFonts w:eastAsia="Yu Mincho"/>
          <w:i/>
          <w:sz w:val="22"/>
          <w:szCs w:val="22"/>
          <w:lang w:eastAsia="ja-JP"/>
        </w:rPr>
      </w:pPr>
      <w:r w:rsidRPr="00353F14">
        <w:rPr>
          <w:rFonts w:eastAsia="Yu Mincho"/>
          <w:i/>
          <w:sz w:val="22"/>
          <w:szCs w:val="22"/>
          <w:lang w:eastAsia="ja-JP"/>
        </w:rPr>
        <w:t>Support interference measurement based on NZP CSI-RS for NCJT measurement hypothesis with certain limitations, e.g., N=1 CMR pair and K</w:t>
      </w:r>
      <w:r w:rsidRPr="00D56F68">
        <w:rPr>
          <w:rFonts w:eastAsia="Yu Mincho"/>
          <w:i/>
          <w:sz w:val="22"/>
          <w:szCs w:val="22"/>
          <w:vertAlign w:val="subscript"/>
          <w:lang w:eastAsia="ja-JP"/>
        </w:rPr>
        <w:t>s</w:t>
      </w:r>
      <w:r w:rsidRPr="00353F14">
        <w:rPr>
          <w:rFonts w:eastAsia="Yu Mincho"/>
          <w:i/>
          <w:sz w:val="22"/>
          <w:szCs w:val="22"/>
          <w:lang w:eastAsia="ja-JP"/>
        </w:rPr>
        <w:t>=2 CMR resources.</w:t>
      </w:r>
    </w:p>
    <w:p w14:paraId="50F9AF2D" w14:textId="5D995F43" w:rsidR="0067383C" w:rsidRDefault="00353F14" w:rsidP="00D56F68">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For Option 1 with X=1/2 and Option 2, further st</w:t>
      </w:r>
      <w:r w:rsidR="00CF0F0E">
        <w:rPr>
          <w:rFonts w:eastAsia="Yu Mincho"/>
          <w:i/>
          <w:sz w:val="22"/>
          <w:szCs w:val="22"/>
          <w:lang w:eastAsia="ja-JP"/>
        </w:rPr>
        <w:t xml:space="preserve">udy whether to allow </w:t>
      </w:r>
      <w:r w:rsidR="00CF0F0E" w:rsidRPr="00CF0F0E">
        <w:rPr>
          <w:rFonts w:eastAsia="Yu Mincho"/>
          <w:i/>
          <w:sz w:val="22"/>
          <w:szCs w:val="22"/>
          <w:lang w:eastAsia="ja-JP"/>
        </w:rPr>
        <w:t>interference measurement based on NZP CSI-RS for single-TRP measurement hypothesis</w:t>
      </w:r>
      <w:r w:rsidR="00CF0F0E">
        <w:rPr>
          <w:rFonts w:eastAsia="Yu Mincho"/>
          <w:i/>
          <w:sz w:val="22"/>
          <w:szCs w:val="22"/>
          <w:lang w:eastAsia="ja-JP"/>
        </w:rPr>
        <w:t xml:space="preserve"> </w:t>
      </w:r>
      <w:r w:rsidR="00237F57">
        <w:rPr>
          <w:rFonts w:eastAsia="Yu Mincho"/>
          <w:i/>
          <w:sz w:val="22"/>
          <w:szCs w:val="22"/>
          <w:lang w:eastAsia="ja-JP"/>
        </w:rPr>
        <w:t>in the same CSI reporting setting.</w:t>
      </w:r>
    </w:p>
    <w:p w14:paraId="3B4FA827" w14:textId="2D598A46" w:rsidR="0067383C" w:rsidRDefault="0067383C" w:rsidP="000B4590">
      <w:pPr>
        <w:spacing w:before="0"/>
        <w:contextualSpacing/>
        <w:jc w:val="both"/>
        <w:rPr>
          <w:rFonts w:eastAsiaTheme="minorEastAsia"/>
          <w:sz w:val="22"/>
          <w:szCs w:val="22"/>
          <w:lang w:eastAsia="zh-CN"/>
        </w:rPr>
      </w:pPr>
    </w:p>
    <w:p w14:paraId="137D76D5" w14:textId="425615A5" w:rsidR="00025A6F" w:rsidRDefault="00025A6F" w:rsidP="00025A6F">
      <w:pPr>
        <w:pStyle w:val="aa"/>
        <w:numPr>
          <w:ilvl w:val="0"/>
          <w:numId w:val="41"/>
        </w:numPr>
        <w:spacing w:before="0"/>
        <w:ind w:firstLineChars="0"/>
        <w:contextualSpacing/>
        <w:jc w:val="both"/>
        <w:rPr>
          <w:rFonts w:ascii="Times New Roman" w:eastAsiaTheme="minorEastAsia" w:hAnsi="Times New Roman" w:cs="Times New Roman"/>
          <w:sz w:val="22"/>
          <w:szCs w:val="22"/>
          <w:u w:val="single"/>
        </w:rPr>
      </w:pPr>
      <w:r w:rsidRPr="00D56F68">
        <w:rPr>
          <w:rFonts w:ascii="Times New Roman" w:eastAsiaTheme="minorEastAsia" w:hAnsi="Times New Roman" w:cs="Times New Roman"/>
          <w:sz w:val="22"/>
          <w:szCs w:val="22"/>
          <w:u w:val="single"/>
        </w:rPr>
        <w:t xml:space="preserve">CMR and CSI-IM configuration for different </w:t>
      </w:r>
      <w:r w:rsidR="00F775FA" w:rsidRPr="00D56F68">
        <w:rPr>
          <w:rFonts w:ascii="Times New Roman" w:eastAsiaTheme="minorEastAsia" w:hAnsi="Times New Roman" w:cs="Times New Roman"/>
          <w:sz w:val="22"/>
          <w:szCs w:val="22"/>
          <w:u w:val="single"/>
        </w:rPr>
        <w:t>measurement hypotheses</w:t>
      </w:r>
    </w:p>
    <w:p w14:paraId="7B893CCB" w14:textId="77777777" w:rsidR="000A67BB" w:rsidRPr="00D56F68" w:rsidRDefault="000A67BB" w:rsidP="00D56F68">
      <w:pPr>
        <w:spacing w:before="0"/>
        <w:contextualSpacing/>
        <w:jc w:val="both"/>
        <w:rPr>
          <w:rFonts w:eastAsiaTheme="minorEastAsia"/>
          <w:sz w:val="22"/>
          <w:szCs w:val="22"/>
          <w:u w:val="single"/>
        </w:rPr>
      </w:pPr>
    </w:p>
    <w:p w14:paraId="5F1A6ABB" w14:textId="2B4EA588" w:rsidR="00025A6F" w:rsidRDefault="00F775FA" w:rsidP="000B459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w:t>
      </w:r>
      <w:r w:rsidR="00C25C6E">
        <w:rPr>
          <w:rFonts w:eastAsiaTheme="minorEastAsia"/>
          <w:sz w:val="22"/>
          <w:szCs w:val="22"/>
          <w:lang w:eastAsia="zh-CN"/>
        </w:rPr>
        <w:t xml:space="preserve"> </w:t>
      </w:r>
      <w:r w:rsidR="00315E4D" w:rsidRPr="00315E4D">
        <w:rPr>
          <w:rFonts w:eastAsiaTheme="minorEastAsia"/>
          <w:sz w:val="22"/>
          <w:szCs w:val="22"/>
          <w:lang w:eastAsia="zh-CN"/>
        </w:rPr>
        <w:t>CMR and CSI-IM configuration</w:t>
      </w:r>
      <w:r w:rsidR="00315E4D">
        <w:rPr>
          <w:rFonts w:eastAsiaTheme="minorEastAsia"/>
          <w:sz w:val="22"/>
          <w:szCs w:val="22"/>
          <w:lang w:eastAsia="zh-CN"/>
        </w:rPr>
        <w:t xml:space="preserve"> and resource sharing for single-TRP and NCJT measurement hypothesis</w:t>
      </w:r>
      <w:r w:rsidR="00BF0ADF">
        <w:rPr>
          <w:rFonts w:eastAsiaTheme="minorEastAsia"/>
          <w:sz w:val="22"/>
          <w:szCs w:val="22"/>
          <w:lang w:eastAsia="zh-CN"/>
        </w:rPr>
        <w:t xml:space="preserve"> were discussed for FR1 and FR2. And following progress</w:t>
      </w:r>
      <w:r w:rsidR="00E37182">
        <w:rPr>
          <w:rFonts w:eastAsiaTheme="minorEastAsia"/>
          <w:sz w:val="22"/>
          <w:szCs w:val="22"/>
          <w:lang w:eastAsia="zh-CN"/>
        </w:rPr>
        <w:t xml:space="preserve"> was made.</w:t>
      </w:r>
    </w:p>
    <w:tbl>
      <w:tblPr>
        <w:tblStyle w:val="af"/>
        <w:tblW w:w="0" w:type="auto"/>
        <w:tblLook w:val="04A0" w:firstRow="1" w:lastRow="0" w:firstColumn="1" w:lastColumn="0" w:noHBand="0" w:noVBand="1"/>
      </w:tblPr>
      <w:tblGrid>
        <w:gridCol w:w="9962"/>
      </w:tblGrid>
      <w:tr w:rsidR="00E37182" w14:paraId="5BBD666E" w14:textId="77777777" w:rsidTr="006861D7">
        <w:tc>
          <w:tcPr>
            <w:tcW w:w="9962" w:type="dxa"/>
          </w:tcPr>
          <w:p w14:paraId="4EB80A06" w14:textId="77777777" w:rsidR="00E37182" w:rsidRPr="00E37182" w:rsidRDefault="00E37182" w:rsidP="00E37182">
            <w:pPr>
              <w:spacing w:before="0" w:after="0"/>
              <w:textAlignment w:val="baseline"/>
              <w:rPr>
                <w:rFonts w:eastAsia="Malgun Gothic"/>
                <w:sz w:val="20"/>
                <w:szCs w:val="20"/>
                <w:lang w:eastAsia="ko-KR"/>
              </w:rPr>
            </w:pPr>
            <w:r w:rsidRPr="00D56F68">
              <w:rPr>
                <w:rFonts w:eastAsia="Malgun Gothic"/>
                <w:b/>
                <w:bCs/>
                <w:sz w:val="20"/>
                <w:szCs w:val="20"/>
                <w:highlight w:val="green"/>
                <w:lang w:val="en-GB" w:eastAsia="ko-KR"/>
              </w:rPr>
              <w:t>Agreement</w:t>
            </w:r>
            <w:r w:rsidRPr="00E37182">
              <w:rPr>
                <w:rFonts w:eastAsia="Malgun Gothic"/>
                <w:b/>
                <w:bCs/>
                <w:sz w:val="20"/>
                <w:szCs w:val="20"/>
                <w:lang w:val="en-GB" w:eastAsia="ko-KR"/>
              </w:rPr>
              <w:t xml:space="preserve"> </w:t>
            </w:r>
          </w:p>
          <w:p w14:paraId="0565682B" w14:textId="77777777" w:rsidR="00E37182" w:rsidRPr="00E37182" w:rsidRDefault="00E37182" w:rsidP="00E37182">
            <w:pPr>
              <w:spacing w:before="0" w:after="0"/>
              <w:textAlignment w:val="baseline"/>
              <w:rPr>
                <w:rFonts w:eastAsia="Malgun Gothic"/>
                <w:sz w:val="20"/>
                <w:szCs w:val="20"/>
                <w:lang w:eastAsia="ko-KR"/>
              </w:rPr>
            </w:pPr>
            <w:r w:rsidRPr="00E37182">
              <w:rPr>
                <w:rFonts w:eastAsia="Malgun Gothic"/>
                <w:sz w:val="20"/>
                <w:szCs w:val="20"/>
                <w:lang w:val="en-GB" w:eastAsia="ko-KR"/>
              </w:rPr>
              <w:t xml:space="preserve">Whether a NZP CSI-RS resource </w:t>
            </w:r>
            <w:r w:rsidRPr="00E37182">
              <w:rPr>
                <w:rFonts w:eastAsia="Malgun Gothic"/>
                <w:i/>
                <w:iCs/>
                <w:sz w:val="20"/>
                <w:szCs w:val="20"/>
                <w:lang w:val="en-GB" w:eastAsia="ko-KR"/>
              </w:rPr>
              <w:t>m</w:t>
            </w:r>
            <w:r w:rsidRPr="00E37182">
              <w:rPr>
                <w:rFonts w:eastAsia="Malgun Gothic"/>
                <w:sz w:val="20"/>
                <w:szCs w:val="20"/>
                <w:lang w:val="en-GB" w:eastAsia="ko-KR"/>
              </w:rPr>
              <w:t xml:space="preserve"> can be referred by two CMR pairs (</w:t>
            </w:r>
            <w:r w:rsidRPr="00E37182">
              <w:rPr>
                <w:rFonts w:eastAsia="Malgun Gothic"/>
                <w:i/>
                <w:iCs/>
                <w:sz w:val="20"/>
                <w:szCs w:val="20"/>
                <w:lang w:val="en-GB" w:eastAsia="ko-KR"/>
              </w:rPr>
              <w:t>m, a</w:t>
            </w:r>
            <w:r w:rsidRPr="00E37182">
              <w:rPr>
                <w:rFonts w:eastAsia="Malgun Gothic"/>
                <w:sz w:val="20"/>
                <w:szCs w:val="20"/>
                <w:lang w:val="en-GB" w:eastAsia="ko-KR"/>
              </w:rPr>
              <w:t>) and (</w:t>
            </w:r>
            <w:r w:rsidRPr="00E37182">
              <w:rPr>
                <w:rFonts w:eastAsia="Malgun Gothic"/>
                <w:i/>
                <w:iCs/>
                <w:sz w:val="20"/>
                <w:szCs w:val="20"/>
                <w:lang w:val="en-GB" w:eastAsia="ko-KR"/>
              </w:rPr>
              <w:t>m, b</w:t>
            </w:r>
            <w:r w:rsidRPr="00E37182">
              <w:rPr>
                <w:rFonts w:eastAsia="Malgun Gothic"/>
                <w:sz w:val="20"/>
                <w:szCs w:val="20"/>
                <w:lang w:val="en-GB" w:eastAsia="ko-KR"/>
              </w:rPr>
              <w:t>) configured for NCJT measurement hypotheses, study following Alternatives and down-select one Alternative in RAN1#105-e:</w:t>
            </w:r>
          </w:p>
          <w:p w14:paraId="1E59E0E3" w14:textId="77777777" w:rsidR="00E37182" w:rsidRPr="00E37182" w:rsidRDefault="00E37182" w:rsidP="00E37182">
            <w:pPr>
              <w:numPr>
                <w:ilvl w:val="0"/>
                <w:numId w:val="45"/>
              </w:numPr>
              <w:spacing w:before="0" w:after="0"/>
              <w:textAlignment w:val="baseline"/>
              <w:rPr>
                <w:rFonts w:eastAsia="Malgun Gothic"/>
                <w:sz w:val="20"/>
                <w:szCs w:val="20"/>
                <w:lang w:eastAsia="ko-KR"/>
              </w:rPr>
            </w:pPr>
            <w:r w:rsidRPr="00E37182">
              <w:rPr>
                <w:rFonts w:eastAsia="Malgun Gothic"/>
                <w:sz w:val="20"/>
                <w:szCs w:val="20"/>
                <w:lang w:val="en-GB" w:eastAsia="ko-KR"/>
              </w:rPr>
              <w:t>Alt 1: It is feasible for FR1 but not for FR2.</w:t>
            </w:r>
          </w:p>
          <w:p w14:paraId="79151ED5" w14:textId="77777777" w:rsidR="00E37182" w:rsidRPr="00E37182" w:rsidRDefault="00E37182" w:rsidP="00E37182">
            <w:pPr>
              <w:numPr>
                <w:ilvl w:val="0"/>
                <w:numId w:val="45"/>
              </w:numPr>
              <w:spacing w:before="0" w:after="0"/>
              <w:textAlignment w:val="baseline"/>
              <w:rPr>
                <w:rFonts w:eastAsia="Malgun Gothic"/>
                <w:sz w:val="20"/>
                <w:szCs w:val="20"/>
                <w:lang w:eastAsia="ko-KR"/>
              </w:rPr>
            </w:pPr>
            <w:r w:rsidRPr="00E37182">
              <w:rPr>
                <w:rFonts w:eastAsia="Malgun Gothic"/>
                <w:sz w:val="20"/>
                <w:szCs w:val="20"/>
                <w:lang w:val="en-GB" w:eastAsia="ko-KR"/>
              </w:rPr>
              <w:t>Alt 2: It is feasible for both FR1 and FR2 but subject to further UE capability for FR2.</w:t>
            </w:r>
          </w:p>
          <w:p w14:paraId="3A4CBE53" w14:textId="75AF3F79" w:rsidR="00E37182" w:rsidRPr="00E37182" w:rsidRDefault="00E37182" w:rsidP="00E37182">
            <w:pPr>
              <w:spacing w:before="0" w:after="0"/>
              <w:textAlignment w:val="baseline"/>
              <w:rPr>
                <w:rFonts w:eastAsia="Malgun Gothic"/>
                <w:sz w:val="20"/>
                <w:szCs w:val="20"/>
                <w:lang w:eastAsia="ko-KR"/>
              </w:rPr>
            </w:pPr>
          </w:p>
          <w:p w14:paraId="2D2E5430" w14:textId="77777777" w:rsidR="00E37182" w:rsidRPr="00E37182" w:rsidRDefault="00E37182" w:rsidP="00E37182">
            <w:pPr>
              <w:spacing w:before="0" w:after="0"/>
              <w:textAlignment w:val="baseline"/>
              <w:rPr>
                <w:rFonts w:eastAsia="Malgun Gothic"/>
                <w:sz w:val="20"/>
                <w:szCs w:val="20"/>
                <w:lang w:eastAsia="ko-KR"/>
              </w:rPr>
            </w:pPr>
            <w:r w:rsidRPr="00D56F68">
              <w:rPr>
                <w:rFonts w:eastAsia="Malgun Gothic"/>
                <w:b/>
                <w:bCs/>
                <w:sz w:val="20"/>
                <w:szCs w:val="20"/>
                <w:highlight w:val="green"/>
                <w:lang w:val="en-GB" w:eastAsia="ko-KR"/>
              </w:rPr>
              <w:t>Agreement</w:t>
            </w:r>
            <w:r w:rsidRPr="00E37182">
              <w:rPr>
                <w:rFonts w:eastAsia="Malgun Gothic"/>
                <w:b/>
                <w:bCs/>
                <w:sz w:val="20"/>
                <w:szCs w:val="20"/>
                <w:lang w:val="en-GB" w:eastAsia="ko-KR"/>
              </w:rPr>
              <w:t xml:space="preserve"> </w:t>
            </w:r>
          </w:p>
          <w:p w14:paraId="65608DB3" w14:textId="77777777" w:rsidR="00E37182" w:rsidRPr="00E37182" w:rsidRDefault="00E37182" w:rsidP="00E37182">
            <w:pPr>
              <w:spacing w:before="0" w:after="0"/>
              <w:textAlignment w:val="baseline"/>
              <w:rPr>
                <w:rFonts w:eastAsia="Malgun Gothic"/>
                <w:sz w:val="20"/>
                <w:szCs w:val="20"/>
                <w:lang w:eastAsia="ko-KR"/>
              </w:rPr>
            </w:pPr>
            <w:r w:rsidRPr="00E37182">
              <w:rPr>
                <w:rFonts w:eastAsia="Malgun Gothic"/>
                <w:sz w:val="20"/>
                <w:szCs w:val="20"/>
                <w:lang w:val="en-GB" w:eastAsia="ko-KR"/>
              </w:rPr>
              <w:t>Whether a NZP CSI-RS resource can be referred by both a CMR pair configured for NCJT measurement hypothesis and a CMR configured for Single-TRP measurement hypothesis, study following Alternatives and down-select one Alternative in RAN1#105e:</w:t>
            </w:r>
          </w:p>
          <w:p w14:paraId="44290B2E" w14:textId="77777777" w:rsidR="00E37182" w:rsidRPr="00E37182" w:rsidRDefault="00E37182" w:rsidP="00E37182">
            <w:pPr>
              <w:numPr>
                <w:ilvl w:val="0"/>
                <w:numId w:val="46"/>
              </w:numPr>
              <w:spacing w:before="0" w:after="0"/>
              <w:textAlignment w:val="baseline"/>
              <w:rPr>
                <w:rFonts w:eastAsia="Malgun Gothic"/>
                <w:sz w:val="20"/>
                <w:szCs w:val="20"/>
                <w:lang w:eastAsia="ko-KR"/>
              </w:rPr>
            </w:pPr>
            <w:r w:rsidRPr="00E37182">
              <w:rPr>
                <w:rFonts w:eastAsia="Malgun Gothic"/>
                <w:sz w:val="20"/>
                <w:szCs w:val="20"/>
                <w:lang w:val="en-GB" w:eastAsia="ko-KR"/>
              </w:rPr>
              <w:t xml:space="preserve">Alt 2: It is feasible for </w:t>
            </w:r>
            <w:proofErr w:type="gramStart"/>
            <w:r w:rsidRPr="00E37182">
              <w:rPr>
                <w:rFonts w:eastAsia="Malgun Gothic"/>
                <w:sz w:val="20"/>
                <w:szCs w:val="20"/>
                <w:lang w:val="en-GB" w:eastAsia="ko-KR"/>
              </w:rPr>
              <w:t>FR1</w:t>
            </w:r>
            <w:proofErr w:type="gramEnd"/>
            <w:r w:rsidRPr="00E37182">
              <w:rPr>
                <w:rFonts w:eastAsia="Malgun Gothic"/>
                <w:sz w:val="20"/>
                <w:szCs w:val="20"/>
                <w:lang w:val="en-GB" w:eastAsia="ko-KR"/>
              </w:rPr>
              <w:t xml:space="preserve"> but it is not for FR2. For FR2, the UE is expected to have different NZP CSI-RS resources configured for all CMRs of Single-TRP and NCJT measurement </w:t>
            </w:r>
            <w:proofErr w:type="gramStart"/>
            <w:r w:rsidRPr="00E37182">
              <w:rPr>
                <w:rFonts w:eastAsia="Malgun Gothic"/>
                <w:sz w:val="20"/>
                <w:szCs w:val="20"/>
                <w:lang w:val="en-GB" w:eastAsia="ko-KR"/>
              </w:rPr>
              <w:t>hypotheses</w:t>
            </w:r>
            <w:proofErr w:type="gramEnd"/>
            <w:r w:rsidRPr="00E37182">
              <w:rPr>
                <w:rFonts w:eastAsia="Malgun Gothic"/>
                <w:sz w:val="20"/>
                <w:szCs w:val="20"/>
                <w:lang w:val="en-GB" w:eastAsia="ko-KR"/>
              </w:rPr>
              <w:t xml:space="preserve"> respectively.</w:t>
            </w:r>
          </w:p>
          <w:p w14:paraId="759EC6EA" w14:textId="5F22FA85" w:rsidR="00E37182" w:rsidRPr="00D56F68" w:rsidRDefault="00E37182" w:rsidP="00E37182">
            <w:pPr>
              <w:numPr>
                <w:ilvl w:val="0"/>
                <w:numId w:val="46"/>
              </w:numPr>
              <w:spacing w:before="0" w:after="0"/>
              <w:textAlignment w:val="baseline"/>
              <w:rPr>
                <w:rFonts w:eastAsia="Malgun Gothic"/>
                <w:sz w:val="20"/>
                <w:szCs w:val="20"/>
                <w:lang w:eastAsia="ko-KR"/>
              </w:rPr>
            </w:pPr>
            <w:r w:rsidRPr="00E37182">
              <w:rPr>
                <w:rFonts w:eastAsia="Malgun Gothic"/>
                <w:sz w:val="20"/>
                <w:szCs w:val="20"/>
                <w:lang w:val="en-GB" w:eastAsia="ko-KR"/>
              </w:rPr>
              <w:t xml:space="preserve">Alt 3: It is feasible in both FR1 and FR2 but subject to UE capability for FR2. If a UE supports and the sharing is also enabled by </w:t>
            </w:r>
            <w:proofErr w:type="spellStart"/>
            <w:r w:rsidRPr="00E37182">
              <w:rPr>
                <w:rFonts w:eastAsia="Malgun Gothic"/>
                <w:sz w:val="20"/>
                <w:szCs w:val="20"/>
                <w:lang w:val="en-GB" w:eastAsia="ko-KR"/>
              </w:rPr>
              <w:t>gNB</w:t>
            </w:r>
            <w:proofErr w:type="spellEnd"/>
            <w:r w:rsidRPr="00E37182">
              <w:rPr>
                <w:rFonts w:eastAsia="Malgun Gothic"/>
                <w:sz w:val="20"/>
                <w:szCs w:val="20"/>
                <w:lang w:val="en-GB" w:eastAsia="ko-KR"/>
              </w:rPr>
              <w:t>, two CMRs from a CMR pair configured for a NCJT measurement hypothesis can be used for Single-TRP measurement hypotheses, otherwise they cannot.</w:t>
            </w:r>
          </w:p>
          <w:p w14:paraId="5BF19A01" w14:textId="77777777" w:rsidR="00E37182" w:rsidRPr="00E37182" w:rsidRDefault="00E37182" w:rsidP="00D56F68">
            <w:pPr>
              <w:spacing w:before="0" w:after="0"/>
              <w:ind w:left="720"/>
              <w:textAlignment w:val="baseline"/>
              <w:rPr>
                <w:rFonts w:eastAsia="Malgun Gothic"/>
                <w:sz w:val="20"/>
                <w:szCs w:val="20"/>
                <w:lang w:eastAsia="ko-KR"/>
              </w:rPr>
            </w:pPr>
          </w:p>
          <w:p w14:paraId="6741EBBA" w14:textId="77777777" w:rsidR="00E37182" w:rsidRPr="00E37182" w:rsidRDefault="00E37182" w:rsidP="00E37182">
            <w:pPr>
              <w:spacing w:before="0" w:after="0"/>
              <w:textAlignment w:val="baseline"/>
              <w:rPr>
                <w:rFonts w:eastAsia="Malgun Gothic"/>
                <w:sz w:val="20"/>
                <w:szCs w:val="20"/>
                <w:lang w:eastAsia="ko-KR"/>
              </w:rPr>
            </w:pPr>
            <w:r w:rsidRPr="00E37182">
              <w:rPr>
                <w:rFonts w:eastAsia="Malgun Gothic"/>
                <w:b/>
                <w:bCs/>
                <w:sz w:val="20"/>
                <w:szCs w:val="20"/>
                <w:lang w:val="en-GB" w:eastAsia="ko-KR"/>
              </w:rPr>
              <w:t>For future meetings:</w:t>
            </w:r>
          </w:p>
          <w:p w14:paraId="66FD2DFD" w14:textId="77777777" w:rsidR="00E37182" w:rsidRPr="00E37182" w:rsidRDefault="00E37182" w:rsidP="00E37182">
            <w:pPr>
              <w:spacing w:before="0" w:after="0"/>
              <w:textAlignment w:val="baseline"/>
              <w:rPr>
                <w:rFonts w:eastAsia="Malgun Gothic"/>
                <w:sz w:val="20"/>
                <w:szCs w:val="20"/>
                <w:lang w:eastAsia="ko-KR"/>
              </w:rPr>
            </w:pPr>
            <w:r w:rsidRPr="00E37182">
              <w:rPr>
                <w:rFonts w:eastAsia="Malgun Gothic"/>
                <w:sz w:val="20"/>
                <w:szCs w:val="20"/>
                <w:lang w:val="en-GB" w:eastAsia="ko-KR"/>
              </w:rPr>
              <w:t>Companies to study whether a CSI-IM can be referred by both NCJT and Single-TRP measurement hypotheses. Consider following Alternatives and FR1/FR2 differentiation:</w:t>
            </w:r>
          </w:p>
          <w:p w14:paraId="19DA2093" w14:textId="77777777" w:rsidR="00E37182" w:rsidRPr="00E37182" w:rsidRDefault="00E37182" w:rsidP="00E37182">
            <w:pPr>
              <w:numPr>
                <w:ilvl w:val="0"/>
                <w:numId w:val="47"/>
              </w:numPr>
              <w:spacing w:before="0" w:after="0"/>
              <w:textAlignment w:val="baseline"/>
              <w:rPr>
                <w:rFonts w:eastAsia="Malgun Gothic"/>
                <w:sz w:val="20"/>
                <w:szCs w:val="20"/>
                <w:lang w:eastAsia="ko-KR"/>
              </w:rPr>
            </w:pPr>
            <w:r w:rsidRPr="00E37182">
              <w:rPr>
                <w:rFonts w:eastAsia="Malgun Gothic"/>
                <w:sz w:val="20"/>
                <w:szCs w:val="20"/>
                <w:lang w:val="en-GB" w:eastAsia="ko-KR"/>
              </w:rPr>
              <w:t>Alt 1: CSI-IM can be shared by both NCJT and Single-TRP measurement hypotheses.</w:t>
            </w:r>
          </w:p>
          <w:p w14:paraId="34848A60" w14:textId="1F3C7A30" w:rsidR="00E37182" w:rsidRPr="00AF1F53" w:rsidRDefault="00E37182" w:rsidP="00D56F68">
            <w:pPr>
              <w:numPr>
                <w:ilvl w:val="0"/>
                <w:numId w:val="47"/>
              </w:numPr>
              <w:spacing w:before="0" w:after="0"/>
              <w:textAlignment w:val="baseline"/>
              <w:rPr>
                <w:rFonts w:eastAsia="Malgun Gothic"/>
                <w:sz w:val="20"/>
                <w:szCs w:val="20"/>
                <w:lang w:eastAsia="ko-KR"/>
              </w:rPr>
            </w:pPr>
            <w:r w:rsidRPr="00E37182">
              <w:rPr>
                <w:rFonts w:eastAsia="Malgun Gothic"/>
                <w:sz w:val="20"/>
                <w:szCs w:val="20"/>
                <w:lang w:val="en-GB" w:eastAsia="ko-KR"/>
              </w:rPr>
              <w:t>Alt 2: A CSI-IM resource is configured to be associated with either a CMR for Single-TRP measurement hypothesis or a CMR pair for NCJT measurement hypothesis</w:t>
            </w:r>
          </w:p>
        </w:tc>
      </w:tr>
    </w:tbl>
    <w:p w14:paraId="40C4DCDA" w14:textId="5B596964" w:rsidR="00F775FA" w:rsidRPr="00E37182" w:rsidRDefault="00F775FA" w:rsidP="000B4590">
      <w:pPr>
        <w:spacing w:before="0"/>
        <w:contextualSpacing/>
        <w:jc w:val="both"/>
        <w:rPr>
          <w:rFonts w:eastAsiaTheme="minorEastAsia"/>
          <w:sz w:val="22"/>
          <w:szCs w:val="22"/>
          <w:lang w:eastAsia="zh-CN"/>
        </w:rPr>
      </w:pPr>
    </w:p>
    <w:p w14:paraId="745E324C" w14:textId="4E1747B0" w:rsidR="001A70F9" w:rsidRDefault="00E36A3C" w:rsidP="000B4590">
      <w:pPr>
        <w:spacing w:before="0"/>
        <w:contextualSpacing/>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n w</w:t>
      </w:r>
      <w:r w:rsidRPr="00E36A3C">
        <w:rPr>
          <w:rFonts w:eastAsiaTheme="minorEastAsia"/>
          <w:sz w:val="22"/>
          <w:szCs w:val="22"/>
          <w:lang w:eastAsia="zh-CN"/>
        </w:rPr>
        <w:t>hether a NZP CSI-RS resource m can be referred by two CMR pairs (m, a) and (m, b) configured for NCJT measurement hypotheses,</w:t>
      </w:r>
      <w:r>
        <w:rPr>
          <w:rFonts w:eastAsiaTheme="minorEastAsia"/>
          <w:sz w:val="22"/>
          <w:szCs w:val="22"/>
          <w:lang w:eastAsia="zh-CN"/>
        </w:rPr>
        <w:t xml:space="preserve"> </w:t>
      </w:r>
      <w:r w:rsidR="001D13D9">
        <w:rPr>
          <w:rFonts w:eastAsiaTheme="minorEastAsia"/>
          <w:sz w:val="22"/>
          <w:szCs w:val="22"/>
          <w:lang w:eastAsia="zh-CN"/>
        </w:rPr>
        <w:t xml:space="preserve">we think it is </w:t>
      </w:r>
      <w:r w:rsidR="006307BE">
        <w:rPr>
          <w:rFonts w:eastAsiaTheme="minorEastAsia"/>
          <w:sz w:val="22"/>
          <w:szCs w:val="22"/>
          <w:lang w:eastAsia="zh-CN"/>
        </w:rPr>
        <w:t xml:space="preserve">not </w:t>
      </w:r>
      <w:r w:rsidR="001D13D9">
        <w:rPr>
          <w:rFonts w:eastAsiaTheme="minorEastAsia"/>
          <w:sz w:val="22"/>
          <w:szCs w:val="22"/>
          <w:lang w:eastAsia="zh-CN"/>
        </w:rPr>
        <w:t>preferred f</w:t>
      </w:r>
      <w:r w:rsidR="002364B9" w:rsidRPr="002364B9">
        <w:rPr>
          <w:rFonts w:eastAsiaTheme="minorEastAsia"/>
          <w:sz w:val="22"/>
          <w:szCs w:val="22"/>
          <w:lang w:eastAsia="zh-CN"/>
        </w:rPr>
        <w:t>or FR2</w:t>
      </w:r>
      <w:r w:rsidR="006307BE">
        <w:rPr>
          <w:rFonts w:eastAsiaTheme="minorEastAsia"/>
          <w:sz w:val="22"/>
          <w:szCs w:val="22"/>
          <w:lang w:eastAsia="zh-CN"/>
        </w:rPr>
        <w:t xml:space="preserve"> considering UE complexity</w:t>
      </w:r>
      <w:r w:rsidR="001A70F9">
        <w:rPr>
          <w:rFonts w:eastAsiaTheme="minorEastAsia"/>
          <w:sz w:val="22"/>
          <w:szCs w:val="22"/>
          <w:lang w:eastAsia="zh-CN"/>
        </w:rPr>
        <w:t xml:space="preserve">. Otherwise, UE may need to measure </w:t>
      </w:r>
      <w:r w:rsidR="00A66B1E">
        <w:rPr>
          <w:rFonts w:eastAsiaTheme="minorEastAsia"/>
          <w:sz w:val="22"/>
          <w:szCs w:val="22"/>
          <w:lang w:eastAsia="zh-CN"/>
        </w:rPr>
        <w:t>three</w:t>
      </w:r>
      <w:r w:rsidR="001A70F9">
        <w:rPr>
          <w:rFonts w:eastAsiaTheme="minorEastAsia"/>
          <w:sz w:val="22"/>
          <w:szCs w:val="22"/>
          <w:lang w:eastAsia="zh-CN"/>
        </w:rPr>
        <w:t xml:space="preserve"> different beams at the same time.</w:t>
      </w:r>
    </w:p>
    <w:p w14:paraId="6E2611F6" w14:textId="1DDB85AD" w:rsidR="00996638" w:rsidRDefault="00996638" w:rsidP="000B4590">
      <w:pPr>
        <w:spacing w:before="0"/>
        <w:contextualSpacing/>
        <w:jc w:val="both"/>
        <w:rPr>
          <w:rFonts w:eastAsiaTheme="minorEastAsia"/>
          <w:sz w:val="22"/>
          <w:szCs w:val="22"/>
          <w:lang w:eastAsia="zh-CN"/>
        </w:rPr>
      </w:pPr>
      <w:r>
        <w:rPr>
          <w:rFonts w:eastAsiaTheme="minorEastAsia"/>
          <w:sz w:val="22"/>
          <w:szCs w:val="22"/>
          <w:lang w:eastAsia="zh-CN"/>
        </w:rPr>
        <w:lastRenderedPageBreak/>
        <w:t>On w</w:t>
      </w:r>
      <w:r w:rsidRPr="00996638">
        <w:rPr>
          <w:rFonts w:eastAsiaTheme="minorEastAsia"/>
          <w:sz w:val="22"/>
          <w:szCs w:val="22"/>
          <w:lang w:eastAsia="zh-CN"/>
        </w:rPr>
        <w:t xml:space="preserve">hether a NZP CSI-RS resource can be referred by both a CMR pair configured for NCJT measurement hypothesis and a CMR configured for </w:t>
      </w:r>
      <w:r w:rsidR="00DE278A">
        <w:rPr>
          <w:rFonts w:eastAsiaTheme="minorEastAsia"/>
          <w:sz w:val="22"/>
          <w:szCs w:val="22"/>
          <w:lang w:eastAsia="zh-CN"/>
        </w:rPr>
        <w:t>s</w:t>
      </w:r>
      <w:r w:rsidRPr="00996638">
        <w:rPr>
          <w:rFonts w:eastAsiaTheme="minorEastAsia"/>
          <w:sz w:val="22"/>
          <w:szCs w:val="22"/>
          <w:lang w:eastAsia="zh-CN"/>
        </w:rPr>
        <w:t>ingle-TRP measurement hypothesis</w:t>
      </w:r>
      <w:r w:rsidR="00DE278A">
        <w:rPr>
          <w:rFonts w:eastAsiaTheme="minorEastAsia"/>
          <w:sz w:val="22"/>
          <w:szCs w:val="22"/>
          <w:lang w:eastAsia="zh-CN"/>
        </w:rPr>
        <w:t>, similarly</w:t>
      </w:r>
      <w:r w:rsidR="004E67DD">
        <w:rPr>
          <w:rFonts w:eastAsiaTheme="minorEastAsia"/>
          <w:sz w:val="22"/>
          <w:szCs w:val="22"/>
          <w:lang w:eastAsia="zh-CN"/>
        </w:rPr>
        <w:t>,</w:t>
      </w:r>
      <w:r w:rsidR="00DE278A">
        <w:rPr>
          <w:rFonts w:eastAsiaTheme="minorEastAsia"/>
          <w:sz w:val="22"/>
          <w:szCs w:val="22"/>
          <w:lang w:eastAsia="zh-CN"/>
        </w:rPr>
        <w:t xml:space="preserve"> </w:t>
      </w:r>
      <w:r w:rsidR="00DE278A" w:rsidRPr="00DE278A">
        <w:rPr>
          <w:rFonts w:eastAsiaTheme="minorEastAsia"/>
          <w:sz w:val="22"/>
          <w:szCs w:val="22"/>
          <w:lang w:eastAsia="zh-CN"/>
        </w:rPr>
        <w:t>it is not preferred for FR2</w:t>
      </w:r>
      <w:r w:rsidR="00E641B4">
        <w:rPr>
          <w:rFonts w:eastAsiaTheme="minorEastAsia"/>
          <w:sz w:val="22"/>
          <w:szCs w:val="22"/>
          <w:lang w:eastAsia="zh-CN"/>
        </w:rPr>
        <w:t xml:space="preserve"> considering UE complexity and </w:t>
      </w:r>
      <w:r w:rsidR="00B90D01">
        <w:rPr>
          <w:rFonts w:eastAsiaTheme="minorEastAsia"/>
          <w:sz w:val="22"/>
          <w:szCs w:val="22"/>
          <w:lang w:eastAsia="zh-CN"/>
        </w:rPr>
        <w:t>inaccurate single-TRP measurement result</w:t>
      </w:r>
      <w:r w:rsidR="00CC4A65">
        <w:rPr>
          <w:rFonts w:eastAsiaTheme="minorEastAsia"/>
          <w:sz w:val="22"/>
          <w:szCs w:val="22"/>
          <w:lang w:eastAsia="zh-CN"/>
        </w:rPr>
        <w:t xml:space="preserve"> if the shared CMR </w:t>
      </w:r>
      <w:r w:rsidR="00EB365E">
        <w:rPr>
          <w:rFonts w:eastAsiaTheme="minorEastAsia"/>
          <w:sz w:val="22"/>
          <w:szCs w:val="22"/>
          <w:lang w:eastAsia="zh-CN"/>
        </w:rPr>
        <w:t>needs to be</w:t>
      </w:r>
      <w:r w:rsidR="00CC4A65">
        <w:rPr>
          <w:rFonts w:eastAsiaTheme="minorEastAsia"/>
          <w:sz w:val="22"/>
          <w:szCs w:val="22"/>
          <w:lang w:eastAsia="zh-CN"/>
        </w:rPr>
        <w:t xml:space="preserve"> measured </w:t>
      </w:r>
      <w:r w:rsidR="00FF656E">
        <w:rPr>
          <w:rFonts w:eastAsiaTheme="minorEastAsia"/>
          <w:sz w:val="22"/>
          <w:szCs w:val="22"/>
          <w:lang w:eastAsia="zh-CN"/>
        </w:rPr>
        <w:t>with the other CMR for NCJT at the same time</w:t>
      </w:r>
      <w:r w:rsidR="00DE278A">
        <w:rPr>
          <w:rFonts w:eastAsiaTheme="minorEastAsia"/>
          <w:sz w:val="22"/>
          <w:szCs w:val="22"/>
          <w:lang w:eastAsia="zh-CN"/>
        </w:rPr>
        <w:t>.</w:t>
      </w:r>
      <w:r w:rsidR="00EB365E">
        <w:rPr>
          <w:rFonts w:eastAsiaTheme="minorEastAsia"/>
          <w:sz w:val="22"/>
          <w:szCs w:val="22"/>
          <w:lang w:eastAsia="zh-CN"/>
        </w:rPr>
        <w:t xml:space="preserve"> However, on the other hand, </w:t>
      </w:r>
      <w:r w:rsidR="00BB48C4">
        <w:rPr>
          <w:rFonts w:eastAsiaTheme="minorEastAsia"/>
          <w:sz w:val="22"/>
          <w:szCs w:val="22"/>
          <w:lang w:eastAsia="zh-CN"/>
        </w:rPr>
        <w:t>such use case exists, i.e., the best beam for single-TRP transmission and the best beam pair for NCJT</w:t>
      </w:r>
      <w:r w:rsidR="00BB48C4" w:rsidRPr="00BB48C4">
        <w:rPr>
          <w:rFonts w:eastAsiaTheme="minorEastAsia"/>
          <w:sz w:val="22"/>
          <w:szCs w:val="22"/>
          <w:lang w:eastAsia="zh-CN"/>
        </w:rPr>
        <w:t xml:space="preserve"> </w:t>
      </w:r>
      <w:r w:rsidR="00BB48C4">
        <w:rPr>
          <w:rFonts w:eastAsiaTheme="minorEastAsia"/>
          <w:sz w:val="22"/>
          <w:szCs w:val="22"/>
          <w:lang w:eastAsia="zh-CN"/>
        </w:rPr>
        <w:t>transmission</w:t>
      </w:r>
      <w:r w:rsidR="009C7D2A">
        <w:rPr>
          <w:rFonts w:eastAsiaTheme="minorEastAsia"/>
          <w:sz w:val="22"/>
          <w:szCs w:val="22"/>
          <w:lang w:eastAsia="zh-CN"/>
        </w:rPr>
        <w:t xml:space="preserve"> may include the same beam.</w:t>
      </w:r>
      <w:r w:rsidR="00BF5409">
        <w:rPr>
          <w:rFonts w:eastAsiaTheme="minorEastAsia"/>
          <w:sz w:val="22"/>
          <w:szCs w:val="22"/>
          <w:lang w:eastAsia="zh-CN"/>
        </w:rPr>
        <w:t xml:space="preserve"> Hence, </w:t>
      </w:r>
      <w:proofErr w:type="gramStart"/>
      <w:r w:rsidR="00BF5409">
        <w:rPr>
          <w:rFonts w:eastAsiaTheme="minorEastAsia"/>
          <w:sz w:val="22"/>
          <w:szCs w:val="22"/>
          <w:lang w:eastAsia="zh-CN"/>
        </w:rPr>
        <w:t>we’re</w:t>
      </w:r>
      <w:proofErr w:type="gramEnd"/>
      <w:r w:rsidR="00BF5409">
        <w:rPr>
          <w:rFonts w:eastAsiaTheme="minorEastAsia"/>
          <w:sz w:val="22"/>
          <w:szCs w:val="22"/>
          <w:lang w:eastAsia="zh-CN"/>
        </w:rPr>
        <w:t xml:space="preserve"> also okay to support shared CMR resource for single-TRP and NCJT measurements</w:t>
      </w:r>
      <w:r w:rsidR="00BB48C4">
        <w:rPr>
          <w:rFonts w:eastAsiaTheme="minorEastAsia"/>
          <w:sz w:val="22"/>
          <w:szCs w:val="22"/>
          <w:lang w:eastAsia="zh-CN"/>
        </w:rPr>
        <w:t xml:space="preserve"> </w:t>
      </w:r>
      <w:r w:rsidR="00BF5409" w:rsidRPr="00BF5409">
        <w:rPr>
          <w:rFonts w:eastAsiaTheme="minorEastAsia"/>
          <w:sz w:val="22"/>
          <w:szCs w:val="22"/>
          <w:lang w:eastAsia="zh-CN"/>
        </w:rPr>
        <w:t>subject to UE capability for FR2</w:t>
      </w:r>
      <w:r w:rsidR="004E67DD">
        <w:rPr>
          <w:rFonts w:eastAsiaTheme="minorEastAsia"/>
          <w:sz w:val="22"/>
          <w:szCs w:val="22"/>
          <w:lang w:eastAsia="zh-CN"/>
        </w:rPr>
        <w:t>.</w:t>
      </w:r>
    </w:p>
    <w:p w14:paraId="116387D8" w14:textId="704D2129" w:rsidR="00DE278A" w:rsidRDefault="004B7398" w:rsidP="000B4590">
      <w:pPr>
        <w:spacing w:before="0"/>
        <w:contextualSpacing/>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w:t>
      </w:r>
      <w:r w:rsidRPr="004B7398">
        <w:rPr>
          <w:rFonts w:eastAsiaTheme="minorEastAsia"/>
          <w:sz w:val="22"/>
          <w:szCs w:val="22"/>
          <w:lang w:eastAsia="zh-CN"/>
        </w:rPr>
        <w:t xml:space="preserve">whether a CSI-IM can be referred by both NCJT and </w:t>
      </w:r>
      <w:r w:rsidR="00D324AB">
        <w:rPr>
          <w:rFonts w:eastAsiaTheme="minorEastAsia"/>
          <w:sz w:val="22"/>
          <w:szCs w:val="22"/>
          <w:lang w:eastAsia="zh-CN"/>
        </w:rPr>
        <w:t>s</w:t>
      </w:r>
      <w:r w:rsidRPr="004B7398">
        <w:rPr>
          <w:rFonts w:eastAsiaTheme="minorEastAsia"/>
          <w:sz w:val="22"/>
          <w:szCs w:val="22"/>
          <w:lang w:eastAsia="zh-CN"/>
        </w:rPr>
        <w:t>ingle-TRP measurement hypotheses</w:t>
      </w:r>
      <w:r>
        <w:rPr>
          <w:rFonts w:eastAsiaTheme="minorEastAsia"/>
          <w:sz w:val="22"/>
          <w:szCs w:val="22"/>
          <w:lang w:eastAsia="zh-CN"/>
        </w:rPr>
        <w:t>, we think the use case does not exist.</w:t>
      </w:r>
      <w:r w:rsidR="00D324AB">
        <w:rPr>
          <w:rFonts w:eastAsiaTheme="minorEastAsia"/>
          <w:sz w:val="22"/>
          <w:szCs w:val="22"/>
          <w:lang w:eastAsia="zh-CN"/>
        </w:rPr>
        <w:t xml:space="preserve"> The required CSI-IM for single-TRP </w:t>
      </w:r>
      <w:r w:rsidR="00D324AB" w:rsidRPr="00D324AB">
        <w:rPr>
          <w:rFonts w:eastAsiaTheme="minorEastAsia"/>
          <w:sz w:val="22"/>
          <w:szCs w:val="22"/>
          <w:lang w:eastAsia="zh-CN"/>
        </w:rPr>
        <w:t xml:space="preserve">measurement </w:t>
      </w:r>
      <w:r w:rsidR="00FE1B7C" w:rsidRPr="00D324AB">
        <w:rPr>
          <w:rFonts w:eastAsiaTheme="minorEastAsia"/>
          <w:sz w:val="22"/>
          <w:szCs w:val="22"/>
          <w:lang w:eastAsia="zh-CN"/>
        </w:rPr>
        <w:t>hypothesis</w:t>
      </w:r>
      <w:r w:rsidR="00D324AB">
        <w:rPr>
          <w:rFonts w:eastAsiaTheme="minorEastAsia"/>
          <w:sz w:val="22"/>
          <w:szCs w:val="22"/>
          <w:lang w:eastAsia="zh-CN"/>
        </w:rPr>
        <w:t xml:space="preserve"> </w:t>
      </w:r>
      <w:r w:rsidR="00FE1B7C">
        <w:rPr>
          <w:rFonts w:eastAsiaTheme="minorEastAsia"/>
          <w:sz w:val="22"/>
          <w:szCs w:val="22"/>
          <w:lang w:eastAsia="zh-CN"/>
        </w:rPr>
        <w:t xml:space="preserve">is for interference outside the single-TRP, while the required CSI-IM for NCJT </w:t>
      </w:r>
      <w:r w:rsidR="00FE1B7C" w:rsidRPr="00D324AB">
        <w:rPr>
          <w:rFonts w:eastAsiaTheme="minorEastAsia"/>
          <w:sz w:val="22"/>
          <w:szCs w:val="22"/>
          <w:lang w:eastAsia="zh-CN"/>
        </w:rPr>
        <w:t>measurement hypothesis</w:t>
      </w:r>
      <w:r w:rsidR="00FE1B7C">
        <w:rPr>
          <w:rFonts w:eastAsiaTheme="minorEastAsia"/>
          <w:sz w:val="22"/>
          <w:szCs w:val="22"/>
          <w:lang w:eastAsia="zh-CN"/>
        </w:rPr>
        <w:t xml:space="preserve"> is for interference</w:t>
      </w:r>
      <w:r w:rsidR="007F0465">
        <w:rPr>
          <w:rFonts w:eastAsiaTheme="minorEastAsia"/>
          <w:sz w:val="22"/>
          <w:szCs w:val="22"/>
          <w:lang w:eastAsia="zh-CN"/>
        </w:rPr>
        <w:t xml:space="preserve"> outside two TRPs. Hence, there is no need to support CSI-IM sharing for </w:t>
      </w:r>
      <w:r w:rsidR="007F0465" w:rsidRPr="007F0465">
        <w:rPr>
          <w:rFonts w:eastAsiaTheme="minorEastAsia"/>
          <w:sz w:val="22"/>
          <w:szCs w:val="22"/>
          <w:lang w:eastAsia="zh-CN"/>
        </w:rPr>
        <w:t xml:space="preserve">NCJT and </w:t>
      </w:r>
      <w:r w:rsidR="007F0465">
        <w:rPr>
          <w:rFonts w:eastAsiaTheme="minorEastAsia"/>
          <w:sz w:val="22"/>
          <w:szCs w:val="22"/>
          <w:lang w:eastAsia="zh-CN"/>
        </w:rPr>
        <w:t>s</w:t>
      </w:r>
      <w:r w:rsidR="007F0465" w:rsidRPr="007F0465">
        <w:rPr>
          <w:rFonts w:eastAsiaTheme="minorEastAsia"/>
          <w:sz w:val="22"/>
          <w:szCs w:val="22"/>
          <w:lang w:eastAsia="zh-CN"/>
        </w:rPr>
        <w:t>ingle-TRP measurement hypotheses</w:t>
      </w:r>
      <w:r w:rsidR="00C969C7">
        <w:rPr>
          <w:rFonts w:eastAsiaTheme="minorEastAsia"/>
          <w:sz w:val="22"/>
          <w:szCs w:val="22"/>
          <w:lang w:eastAsia="zh-CN"/>
        </w:rPr>
        <w:t xml:space="preserve"> for both FR1 and FR2</w:t>
      </w:r>
      <w:r w:rsidR="007F0465">
        <w:rPr>
          <w:rFonts w:eastAsiaTheme="minorEastAsia"/>
          <w:sz w:val="22"/>
          <w:szCs w:val="22"/>
          <w:lang w:eastAsia="zh-CN"/>
        </w:rPr>
        <w:t>.</w:t>
      </w:r>
      <w:r w:rsidR="00C64F24">
        <w:rPr>
          <w:rFonts w:eastAsiaTheme="minorEastAsia"/>
          <w:sz w:val="22"/>
          <w:szCs w:val="22"/>
          <w:lang w:eastAsia="zh-CN"/>
        </w:rPr>
        <w:t xml:space="preserve"> And </w:t>
      </w:r>
      <w:r w:rsidR="00C64F24" w:rsidRPr="00C64F24">
        <w:rPr>
          <w:rFonts w:eastAsiaTheme="minorEastAsia"/>
          <w:sz w:val="22"/>
          <w:szCs w:val="22"/>
          <w:lang w:eastAsia="zh-CN"/>
        </w:rPr>
        <w:t xml:space="preserve">there should be one-to-one mapping between a CMR pair </w:t>
      </w:r>
      <w:r w:rsidR="00C64F24">
        <w:rPr>
          <w:rFonts w:eastAsiaTheme="minorEastAsia"/>
          <w:sz w:val="22"/>
          <w:szCs w:val="22"/>
          <w:lang w:eastAsia="zh-CN"/>
        </w:rPr>
        <w:t xml:space="preserve">for NCJT </w:t>
      </w:r>
      <w:r w:rsidR="00C64F24" w:rsidRPr="00C64F24">
        <w:rPr>
          <w:rFonts w:eastAsiaTheme="minorEastAsia"/>
          <w:sz w:val="22"/>
          <w:szCs w:val="22"/>
          <w:lang w:eastAsia="zh-CN"/>
        </w:rPr>
        <w:t>and a CSI-IM</w:t>
      </w:r>
      <w:r w:rsidR="00C64F24">
        <w:rPr>
          <w:rFonts w:eastAsiaTheme="minorEastAsia"/>
          <w:sz w:val="22"/>
          <w:szCs w:val="22"/>
          <w:lang w:eastAsia="zh-CN"/>
        </w:rPr>
        <w:t>, as well as between a CMR for single-TRP and a CSI-IM.</w:t>
      </w:r>
    </w:p>
    <w:p w14:paraId="08D47FD6" w14:textId="77777777" w:rsidR="00DE278A" w:rsidRPr="00DE278A" w:rsidRDefault="00DE278A" w:rsidP="000B4590">
      <w:pPr>
        <w:spacing w:before="0"/>
        <w:contextualSpacing/>
        <w:jc w:val="both"/>
        <w:rPr>
          <w:rFonts w:eastAsiaTheme="minorEastAsia"/>
          <w:sz w:val="22"/>
          <w:szCs w:val="22"/>
          <w:lang w:eastAsia="zh-CN"/>
        </w:rPr>
      </w:pPr>
    </w:p>
    <w:p w14:paraId="1C4854E7" w14:textId="05D7B0F2" w:rsidR="007F0465" w:rsidRPr="00B121FC" w:rsidRDefault="007F0465" w:rsidP="007F0465">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5859D8">
        <w:rPr>
          <w:rFonts w:eastAsiaTheme="minorEastAsia"/>
          <w:b/>
          <w:sz w:val="22"/>
          <w:szCs w:val="22"/>
          <w:u w:val="single"/>
          <w:lang w:eastAsia="zh-CN"/>
        </w:rPr>
        <w:t>3</w:t>
      </w:r>
    </w:p>
    <w:p w14:paraId="2DE811BD" w14:textId="1D966635" w:rsidR="00F0193A" w:rsidRDefault="005859D8" w:rsidP="007F0465">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On w</w:t>
      </w:r>
      <w:r w:rsidRPr="005859D8">
        <w:rPr>
          <w:rFonts w:eastAsia="Yu Mincho"/>
          <w:i/>
          <w:sz w:val="22"/>
          <w:szCs w:val="22"/>
          <w:lang w:eastAsia="ja-JP"/>
        </w:rPr>
        <w:t>hether a NZP CSI-RS resource m can be referred by two CMR pairs (m, a) and (m, b) configured for NCJT measurement hypotheses</w:t>
      </w:r>
      <w:r>
        <w:rPr>
          <w:rFonts w:eastAsia="Yu Mincho"/>
          <w:i/>
          <w:sz w:val="22"/>
          <w:szCs w:val="22"/>
          <w:lang w:eastAsia="ja-JP"/>
        </w:rPr>
        <w:t>, support</w:t>
      </w:r>
      <w:r w:rsidRPr="005859D8">
        <w:rPr>
          <w:rFonts w:hint="eastAsia"/>
        </w:rPr>
        <w:t xml:space="preserve"> </w:t>
      </w:r>
      <w:r w:rsidRPr="005859D8">
        <w:rPr>
          <w:rFonts w:eastAsia="Yu Mincho"/>
          <w:i/>
          <w:sz w:val="22"/>
          <w:szCs w:val="22"/>
          <w:lang w:eastAsia="ja-JP"/>
        </w:rPr>
        <w:t>Alt</w:t>
      </w:r>
      <w:r w:rsidR="00AB5D57">
        <w:rPr>
          <w:rFonts w:eastAsia="Yu Mincho"/>
          <w:i/>
          <w:sz w:val="22"/>
          <w:szCs w:val="22"/>
          <w:lang w:eastAsia="ja-JP"/>
        </w:rPr>
        <w:t>.</w:t>
      </w:r>
      <w:r w:rsidRPr="005859D8">
        <w:rPr>
          <w:rFonts w:eastAsia="Yu Mincho"/>
          <w:i/>
          <w:sz w:val="22"/>
          <w:szCs w:val="22"/>
          <w:lang w:eastAsia="ja-JP"/>
        </w:rPr>
        <w:t>1</w:t>
      </w:r>
      <w:r w:rsidR="00F0193A">
        <w:rPr>
          <w:rFonts w:eastAsia="Yu Mincho"/>
          <w:i/>
          <w:sz w:val="22"/>
          <w:szCs w:val="22"/>
          <w:lang w:eastAsia="ja-JP"/>
        </w:rPr>
        <w:t>.</w:t>
      </w:r>
    </w:p>
    <w:p w14:paraId="7B457E84" w14:textId="1ED91FAD" w:rsidR="007F0465" w:rsidRDefault="00F0193A" w:rsidP="00D56F68">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Alt</w:t>
      </w:r>
      <w:r w:rsidR="00AB5D57">
        <w:rPr>
          <w:rFonts w:eastAsia="Yu Mincho"/>
          <w:i/>
          <w:sz w:val="22"/>
          <w:szCs w:val="22"/>
          <w:lang w:eastAsia="ja-JP"/>
        </w:rPr>
        <w:t>.</w:t>
      </w:r>
      <w:r>
        <w:rPr>
          <w:rFonts w:eastAsia="Yu Mincho"/>
          <w:i/>
          <w:sz w:val="22"/>
          <w:szCs w:val="22"/>
          <w:lang w:eastAsia="ja-JP"/>
        </w:rPr>
        <w:t>1</w:t>
      </w:r>
      <w:r w:rsidR="005859D8" w:rsidRPr="005859D8">
        <w:rPr>
          <w:rFonts w:eastAsia="Yu Mincho"/>
          <w:i/>
          <w:sz w:val="22"/>
          <w:szCs w:val="22"/>
          <w:lang w:eastAsia="ja-JP"/>
        </w:rPr>
        <w:t>: It is feasible for FR1 but not for FR2.</w:t>
      </w:r>
    </w:p>
    <w:p w14:paraId="53956964" w14:textId="352D3F54" w:rsidR="005859D8" w:rsidRDefault="005859D8" w:rsidP="007F0465">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On</w:t>
      </w:r>
      <w:r w:rsidR="00123C14">
        <w:rPr>
          <w:rFonts w:eastAsia="Yu Mincho"/>
          <w:i/>
          <w:sz w:val="22"/>
          <w:szCs w:val="22"/>
          <w:lang w:eastAsia="ja-JP"/>
        </w:rPr>
        <w:t xml:space="preserve"> </w:t>
      </w:r>
      <w:r w:rsidR="00123C14" w:rsidRPr="00123C14">
        <w:rPr>
          <w:rFonts w:eastAsia="Yu Mincho"/>
          <w:i/>
          <w:sz w:val="22"/>
          <w:szCs w:val="22"/>
          <w:lang w:eastAsia="ja-JP"/>
        </w:rPr>
        <w:t xml:space="preserve">whether a NZP CSI-RS resource can be referred by both a CMR pair configured for NCJT </w:t>
      </w:r>
      <w:bookmarkStart w:id="3" w:name="_Hlk71550600"/>
      <w:r w:rsidR="00123C14" w:rsidRPr="00123C14">
        <w:rPr>
          <w:rFonts w:eastAsia="Yu Mincho"/>
          <w:i/>
          <w:sz w:val="22"/>
          <w:szCs w:val="22"/>
          <w:lang w:eastAsia="ja-JP"/>
        </w:rPr>
        <w:t>measurement hypothesis and a CMR configured for single-TRP measurement hypothesis</w:t>
      </w:r>
      <w:bookmarkEnd w:id="3"/>
      <w:r w:rsidR="00123C14" w:rsidRPr="00123C14">
        <w:rPr>
          <w:rFonts w:eastAsia="Yu Mincho"/>
          <w:i/>
          <w:sz w:val="22"/>
          <w:szCs w:val="22"/>
          <w:lang w:eastAsia="ja-JP"/>
        </w:rPr>
        <w:t>,</w:t>
      </w:r>
      <w:r w:rsidR="00123C14">
        <w:rPr>
          <w:rFonts w:eastAsia="Yu Mincho"/>
          <w:i/>
          <w:sz w:val="22"/>
          <w:szCs w:val="22"/>
          <w:lang w:eastAsia="ja-JP"/>
        </w:rPr>
        <w:t xml:space="preserve"> </w:t>
      </w:r>
      <w:r w:rsidR="00BA0D39">
        <w:rPr>
          <w:rFonts w:eastAsia="Yu Mincho"/>
          <w:i/>
          <w:sz w:val="22"/>
          <w:szCs w:val="22"/>
          <w:lang w:eastAsia="ja-JP"/>
        </w:rPr>
        <w:t xml:space="preserve">prefer Alt.2 but also okay with Alt.3 </w:t>
      </w:r>
      <w:r w:rsidR="00970E61">
        <w:rPr>
          <w:rFonts w:eastAsia="Yu Mincho"/>
          <w:i/>
          <w:sz w:val="22"/>
          <w:szCs w:val="22"/>
          <w:lang w:eastAsia="ja-JP"/>
        </w:rPr>
        <w:t>considering the po</w:t>
      </w:r>
      <w:r w:rsidR="007225ED">
        <w:rPr>
          <w:rFonts w:eastAsia="Yu Mincho"/>
          <w:i/>
          <w:sz w:val="22"/>
          <w:szCs w:val="22"/>
          <w:lang w:eastAsia="ja-JP"/>
        </w:rPr>
        <w:t>tential</w:t>
      </w:r>
      <w:r w:rsidR="00970E61">
        <w:rPr>
          <w:rFonts w:eastAsia="Yu Mincho"/>
          <w:i/>
          <w:sz w:val="22"/>
          <w:szCs w:val="22"/>
          <w:lang w:eastAsia="ja-JP"/>
        </w:rPr>
        <w:t xml:space="preserve"> use case.</w:t>
      </w:r>
    </w:p>
    <w:p w14:paraId="0865429A" w14:textId="77777777" w:rsidR="00AB5D57" w:rsidRPr="00D56F68" w:rsidRDefault="00970E61" w:rsidP="007F0465">
      <w:pPr>
        <w:numPr>
          <w:ilvl w:val="0"/>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O</w:t>
      </w:r>
      <w:r>
        <w:rPr>
          <w:rFonts w:eastAsiaTheme="minorEastAsia"/>
          <w:i/>
          <w:sz w:val="22"/>
          <w:szCs w:val="22"/>
          <w:lang w:eastAsia="zh-CN"/>
        </w:rPr>
        <w:t xml:space="preserve">n </w:t>
      </w:r>
      <w:r w:rsidRPr="00970E61">
        <w:rPr>
          <w:rFonts w:eastAsiaTheme="minorEastAsia"/>
          <w:i/>
          <w:sz w:val="22"/>
          <w:szCs w:val="22"/>
          <w:lang w:eastAsia="zh-CN"/>
        </w:rPr>
        <w:t>whether a CSI-IM can be referred by both NCJT and single-TRP measurement hypotheses,</w:t>
      </w:r>
      <w:r w:rsidR="00B9057F">
        <w:rPr>
          <w:rFonts w:eastAsiaTheme="minorEastAsia"/>
          <w:i/>
          <w:sz w:val="22"/>
          <w:szCs w:val="22"/>
          <w:lang w:eastAsia="zh-CN"/>
        </w:rPr>
        <w:t xml:space="preserve"> support Alt.2 for both FR1 and FR2</w:t>
      </w:r>
      <w:r w:rsidR="00AB5D57">
        <w:rPr>
          <w:rFonts w:eastAsiaTheme="minorEastAsia"/>
          <w:i/>
          <w:sz w:val="22"/>
          <w:szCs w:val="22"/>
          <w:lang w:eastAsia="zh-CN"/>
        </w:rPr>
        <w:t>.</w:t>
      </w:r>
    </w:p>
    <w:p w14:paraId="0F09B44E" w14:textId="2034BB1B" w:rsidR="00970E61" w:rsidRPr="00D56F68" w:rsidRDefault="00AB5D57" w:rsidP="00D56F68">
      <w:pPr>
        <w:numPr>
          <w:ilvl w:val="1"/>
          <w:numId w:val="7"/>
        </w:numPr>
        <w:spacing w:beforeLines="50" w:before="120" w:afterLines="50" w:after="120"/>
        <w:jc w:val="both"/>
        <w:rPr>
          <w:rFonts w:eastAsia="Yu Mincho"/>
          <w:i/>
          <w:sz w:val="22"/>
          <w:szCs w:val="22"/>
          <w:lang w:eastAsia="ja-JP"/>
        </w:rPr>
      </w:pPr>
      <w:r>
        <w:rPr>
          <w:rFonts w:eastAsiaTheme="minorEastAsia"/>
          <w:i/>
          <w:sz w:val="22"/>
          <w:szCs w:val="22"/>
          <w:lang w:eastAsia="zh-CN"/>
        </w:rPr>
        <w:t>Alt.2</w:t>
      </w:r>
      <w:r w:rsidR="00B9057F">
        <w:rPr>
          <w:rFonts w:eastAsiaTheme="minorEastAsia"/>
          <w:i/>
          <w:sz w:val="22"/>
          <w:szCs w:val="22"/>
          <w:lang w:eastAsia="zh-CN"/>
        </w:rPr>
        <w:t xml:space="preserve">: </w:t>
      </w:r>
      <w:r w:rsidR="00B9057F" w:rsidRPr="00B9057F">
        <w:rPr>
          <w:rFonts w:eastAsiaTheme="minorEastAsia"/>
          <w:i/>
          <w:sz w:val="22"/>
          <w:szCs w:val="22"/>
          <w:lang w:eastAsia="zh-CN"/>
        </w:rPr>
        <w:t xml:space="preserve">A CSI-IM resource is configured to be associated with either a CMR for </w:t>
      </w:r>
      <w:r>
        <w:rPr>
          <w:rFonts w:eastAsiaTheme="minorEastAsia"/>
          <w:i/>
          <w:sz w:val="22"/>
          <w:szCs w:val="22"/>
          <w:lang w:eastAsia="zh-CN"/>
        </w:rPr>
        <w:t>s</w:t>
      </w:r>
      <w:r w:rsidR="00B9057F" w:rsidRPr="00B9057F">
        <w:rPr>
          <w:rFonts w:eastAsiaTheme="minorEastAsia"/>
          <w:i/>
          <w:sz w:val="22"/>
          <w:szCs w:val="22"/>
          <w:lang w:eastAsia="zh-CN"/>
        </w:rPr>
        <w:t>ingle-TRP measurement hypothesis or a CMR pair for NCJT measurement hypothesis</w:t>
      </w:r>
      <w:r>
        <w:rPr>
          <w:rFonts w:eastAsiaTheme="minorEastAsia"/>
          <w:i/>
          <w:sz w:val="22"/>
          <w:szCs w:val="22"/>
          <w:lang w:eastAsia="zh-CN"/>
        </w:rPr>
        <w:t>.</w:t>
      </w:r>
    </w:p>
    <w:p w14:paraId="6B299DA8" w14:textId="46476BFE" w:rsidR="00556DF4" w:rsidRDefault="00556DF4" w:rsidP="000B4590">
      <w:pPr>
        <w:spacing w:before="0"/>
        <w:contextualSpacing/>
        <w:jc w:val="both"/>
        <w:rPr>
          <w:rFonts w:eastAsiaTheme="minorEastAsia"/>
          <w:sz w:val="22"/>
          <w:szCs w:val="22"/>
          <w:lang w:eastAsia="zh-CN"/>
        </w:rPr>
      </w:pPr>
    </w:p>
    <w:p w14:paraId="7A405E47" w14:textId="29FA653D" w:rsidR="000F7CDB" w:rsidRDefault="000F7CDB" w:rsidP="000F7CDB">
      <w:pPr>
        <w:spacing w:before="0"/>
        <w:contextualSpacing/>
        <w:jc w:val="both"/>
        <w:rPr>
          <w:rFonts w:eastAsiaTheme="minorEastAsia"/>
          <w:sz w:val="22"/>
          <w:szCs w:val="22"/>
          <w:lang w:eastAsia="zh-CN"/>
        </w:rPr>
      </w:pPr>
      <w:r>
        <w:rPr>
          <w:rFonts w:eastAsiaTheme="minorEastAsia"/>
          <w:sz w:val="22"/>
          <w:szCs w:val="22"/>
          <w:lang w:eastAsia="zh-CN"/>
        </w:rPr>
        <w:t xml:space="preserve">On top of </w:t>
      </w:r>
      <w:r w:rsidR="000A0591">
        <w:rPr>
          <w:rFonts w:eastAsiaTheme="minorEastAsia"/>
          <w:sz w:val="22"/>
          <w:szCs w:val="22"/>
          <w:lang w:eastAsia="zh-CN"/>
        </w:rPr>
        <w:t>CMR and CSI-IM configurations above</w:t>
      </w:r>
      <w:r>
        <w:rPr>
          <w:rFonts w:eastAsiaTheme="minorEastAsia"/>
          <w:sz w:val="22"/>
          <w:szCs w:val="22"/>
          <w:lang w:eastAsia="zh-CN"/>
        </w:rPr>
        <w:t xml:space="preserve">, inter-TRP interference can be </w:t>
      </w:r>
      <w:r w:rsidR="00911B53">
        <w:rPr>
          <w:rFonts w:eastAsiaTheme="minorEastAsia"/>
          <w:sz w:val="22"/>
          <w:szCs w:val="22"/>
          <w:lang w:eastAsia="zh-CN"/>
        </w:rPr>
        <w:t xml:space="preserve">additionally </w:t>
      </w:r>
      <w:r>
        <w:rPr>
          <w:rFonts w:eastAsiaTheme="minorEastAsia"/>
          <w:sz w:val="22"/>
          <w:szCs w:val="22"/>
          <w:lang w:eastAsia="zh-CN"/>
        </w:rPr>
        <w:t xml:space="preserve">considered in CSI measurement if configured by </w:t>
      </w:r>
      <w:r w:rsidR="00ED54F3" w:rsidRPr="00ED54F3">
        <w:rPr>
          <w:rFonts w:eastAsiaTheme="minorEastAsia"/>
          <w:sz w:val="22"/>
          <w:szCs w:val="22"/>
          <w:lang w:eastAsia="zh-CN"/>
        </w:rPr>
        <w:t>a new RRC parameter</w:t>
      </w:r>
      <w:r>
        <w:rPr>
          <w:rFonts w:eastAsiaTheme="minorEastAsia"/>
          <w:sz w:val="22"/>
          <w:szCs w:val="22"/>
          <w:lang w:eastAsia="zh-CN"/>
        </w:rPr>
        <w:t xml:space="preserve">. </w:t>
      </w:r>
      <w:r w:rsidR="00ED54F3">
        <w:rPr>
          <w:rFonts w:eastAsiaTheme="minorEastAsia"/>
          <w:sz w:val="22"/>
          <w:szCs w:val="22"/>
          <w:lang w:eastAsia="zh-CN"/>
        </w:rPr>
        <w:t>In that case</w:t>
      </w:r>
      <w:r>
        <w:rPr>
          <w:rFonts w:eastAsiaTheme="minorEastAsia"/>
          <w:sz w:val="22"/>
          <w:szCs w:val="22"/>
          <w:lang w:eastAsia="zh-CN"/>
        </w:rPr>
        <w:t xml:space="preserve">, </w:t>
      </w:r>
      <w:r w:rsidR="002921AE">
        <w:rPr>
          <w:rFonts w:eastAsiaTheme="minorEastAsia"/>
          <w:sz w:val="22"/>
          <w:szCs w:val="22"/>
          <w:lang w:eastAsia="zh-CN"/>
        </w:rPr>
        <w:t xml:space="preserve">each </w:t>
      </w:r>
      <w:r w:rsidR="002921AE" w:rsidRPr="000C4334">
        <w:rPr>
          <w:rFonts w:eastAsiaTheme="minorEastAsia"/>
          <w:sz w:val="22"/>
          <w:szCs w:val="22"/>
          <w:lang w:eastAsia="zh-CN"/>
        </w:rPr>
        <w:t xml:space="preserve">CMR </w:t>
      </w:r>
      <w:r w:rsidR="002921AE">
        <w:rPr>
          <w:rFonts w:eastAsiaTheme="minorEastAsia"/>
          <w:sz w:val="22"/>
          <w:szCs w:val="22"/>
          <w:lang w:eastAsia="zh-CN"/>
        </w:rPr>
        <w:t xml:space="preserve">resource within </w:t>
      </w:r>
      <w:r w:rsidR="00ED54F3">
        <w:rPr>
          <w:rFonts w:eastAsiaTheme="minorEastAsia"/>
          <w:sz w:val="22"/>
          <w:szCs w:val="22"/>
          <w:lang w:eastAsia="zh-CN"/>
        </w:rPr>
        <w:t>a CMR</w:t>
      </w:r>
      <w:r w:rsidR="00453C0B">
        <w:rPr>
          <w:rFonts w:eastAsiaTheme="minorEastAsia"/>
          <w:sz w:val="22"/>
          <w:szCs w:val="22"/>
          <w:lang w:eastAsia="zh-CN"/>
        </w:rPr>
        <w:t xml:space="preserve"> pair</w:t>
      </w:r>
      <w:r w:rsidR="002921AE">
        <w:rPr>
          <w:rFonts w:eastAsiaTheme="minorEastAsia"/>
          <w:sz w:val="22"/>
          <w:szCs w:val="22"/>
          <w:lang w:eastAsia="zh-CN"/>
        </w:rPr>
        <w:t xml:space="preserve"> should be assumed as NZP interference</w:t>
      </w:r>
      <w:r w:rsidR="00951380">
        <w:rPr>
          <w:rFonts w:eastAsiaTheme="minorEastAsia"/>
          <w:sz w:val="22"/>
          <w:szCs w:val="22"/>
          <w:lang w:eastAsia="zh-CN"/>
        </w:rPr>
        <w:t xml:space="preserve"> when deriving CSI based on the other CMR resource within the CMR pair.</w:t>
      </w:r>
      <w:r w:rsidR="00911B53">
        <w:rPr>
          <w:rFonts w:eastAsiaTheme="minorEastAsia"/>
          <w:sz w:val="22"/>
          <w:szCs w:val="22"/>
          <w:lang w:eastAsia="zh-CN"/>
        </w:rPr>
        <w:t xml:space="preserve"> </w:t>
      </w:r>
      <w:r w:rsidR="00773D8D">
        <w:rPr>
          <w:rFonts w:eastAsiaTheme="minorEastAsia"/>
          <w:sz w:val="22"/>
          <w:szCs w:val="22"/>
          <w:lang w:eastAsia="zh-CN"/>
        </w:rPr>
        <w:t xml:space="preserve">And </w:t>
      </w:r>
      <w:r w:rsidR="002D6362">
        <w:rPr>
          <w:rFonts w:eastAsiaTheme="minorEastAsia"/>
          <w:sz w:val="22"/>
          <w:szCs w:val="22"/>
          <w:lang w:eastAsia="zh-CN"/>
        </w:rPr>
        <w:t xml:space="preserve">NZP CSI-RS based interference measurement cannot be configured </w:t>
      </w:r>
      <w:r w:rsidR="00773D8D">
        <w:rPr>
          <w:rFonts w:eastAsiaTheme="minorEastAsia"/>
          <w:sz w:val="22"/>
          <w:szCs w:val="22"/>
          <w:lang w:eastAsia="zh-CN"/>
        </w:rPr>
        <w:t>at the same time</w:t>
      </w:r>
      <w:r w:rsidR="002D6362">
        <w:rPr>
          <w:rFonts w:eastAsiaTheme="minorEastAsia"/>
          <w:sz w:val="22"/>
          <w:szCs w:val="22"/>
          <w:lang w:eastAsia="zh-CN"/>
        </w:rPr>
        <w:t>.</w:t>
      </w:r>
    </w:p>
    <w:p w14:paraId="38AA8296" w14:textId="77777777" w:rsidR="00875638" w:rsidRPr="00C972D8" w:rsidRDefault="00875638" w:rsidP="000F7CDB">
      <w:pPr>
        <w:spacing w:before="0"/>
        <w:contextualSpacing/>
        <w:jc w:val="both"/>
        <w:rPr>
          <w:rFonts w:eastAsiaTheme="minorEastAsia"/>
          <w:sz w:val="22"/>
          <w:szCs w:val="22"/>
          <w:lang w:eastAsia="zh-CN"/>
        </w:rPr>
      </w:pPr>
    </w:p>
    <w:p w14:paraId="310E87D6" w14:textId="1255D4A1" w:rsidR="00766E43" w:rsidRPr="00B121FC" w:rsidRDefault="00766E43" w:rsidP="00766E43">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773D8D">
        <w:rPr>
          <w:rFonts w:eastAsiaTheme="minorEastAsia"/>
          <w:b/>
          <w:sz w:val="22"/>
          <w:szCs w:val="22"/>
          <w:u w:val="single"/>
          <w:lang w:eastAsia="zh-CN"/>
        </w:rPr>
        <w:t>4</w:t>
      </w:r>
    </w:p>
    <w:p w14:paraId="05062FF1" w14:textId="4A533F80" w:rsidR="00E804CC" w:rsidRPr="00D56F68" w:rsidRDefault="00E804CC" w:rsidP="00766E43">
      <w:pPr>
        <w:numPr>
          <w:ilvl w:val="0"/>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I</w:t>
      </w:r>
      <w:r>
        <w:rPr>
          <w:rFonts w:eastAsiaTheme="minorEastAsia"/>
          <w:i/>
          <w:sz w:val="22"/>
          <w:szCs w:val="22"/>
          <w:lang w:eastAsia="zh-CN"/>
        </w:rPr>
        <w:t xml:space="preserve">f </w:t>
      </w:r>
      <w:r w:rsidRPr="00E804CC">
        <w:rPr>
          <w:rFonts w:eastAsiaTheme="minorEastAsia"/>
          <w:i/>
          <w:sz w:val="22"/>
          <w:szCs w:val="22"/>
          <w:lang w:eastAsia="zh-CN"/>
        </w:rPr>
        <w:t>configured by a new RRC parameter</w:t>
      </w:r>
      <w:r w:rsidR="00816264">
        <w:rPr>
          <w:rFonts w:eastAsiaTheme="minorEastAsia"/>
          <w:i/>
          <w:sz w:val="22"/>
          <w:szCs w:val="22"/>
          <w:lang w:eastAsia="zh-CN"/>
        </w:rPr>
        <w:t xml:space="preserve">, </w:t>
      </w:r>
      <w:r w:rsidR="00816264" w:rsidRPr="00816264">
        <w:rPr>
          <w:rFonts w:eastAsiaTheme="minorEastAsia"/>
          <w:i/>
          <w:sz w:val="22"/>
          <w:szCs w:val="22"/>
          <w:lang w:eastAsia="zh-CN"/>
        </w:rPr>
        <w:t>each CMR resource within a CMR pair should be assumed as NZP interference when deriving CSI based on the other CMR resource within the CMR pair.</w:t>
      </w:r>
    </w:p>
    <w:p w14:paraId="6A073046" w14:textId="77777777" w:rsidR="00773D8D" w:rsidRDefault="00773D8D" w:rsidP="005F2760">
      <w:pPr>
        <w:spacing w:before="0"/>
        <w:contextualSpacing/>
        <w:jc w:val="both"/>
        <w:rPr>
          <w:rFonts w:eastAsiaTheme="minorEastAsia"/>
          <w:sz w:val="22"/>
          <w:szCs w:val="22"/>
          <w:lang w:eastAsia="zh-CN"/>
        </w:rPr>
      </w:pPr>
    </w:p>
    <w:p w14:paraId="4273B3EC" w14:textId="37B5F464" w:rsidR="005F2760" w:rsidRDefault="005F2760" w:rsidP="005F2760">
      <w:pPr>
        <w:spacing w:before="0"/>
        <w:contextualSpacing/>
        <w:jc w:val="both"/>
        <w:rPr>
          <w:rFonts w:eastAsiaTheme="minorEastAsia"/>
          <w:sz w:val="22"/>
          <w:szCs w:val="22"/>
          <w:lang w:eastAsia="zh-CN"/>
        </w:rPr>
      </w:pPr>
      <w:r>
        <w:rPr>
          <w:rFonts w:eastAsiaTheme="minorEastAsia"/>
          <w:sz w:val="22"/>
          <w:szCs w:val="22"/>
          <w:lang w:eastAsia="zh-CN"/>
        </w:rPr>
        <w:t xml:space="preserve">Following agreements are related to configuration and indication of CMR pairs for NCJT </w:t>
      </w:r>
      <w:r w:rsidRPr="00BB10FA">
        <w:rPr>
          <w:rFonts w:eastAsiaTheme="minorEastAsia"/>
          <w:sz w:val="22"/>
          <w:szCs w:val="22"/>
          <w:lang w:eastAsia="zh-CN"/>
        </w:rPr>
        <w:t>measurement hypothesis and CMR for single-TRP measurement hypothesis</w:t>
      </w:r>
      <w:r w:rsidR="00990AB9">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5F2760" w14:paraId="0A8D038B" w14:textId="77777777" w:rsidTr="006861D7">
        <w:tc>
          <w:tcPr>
            <w:tcW w:w="9962" w:type="dxa"/>
          </w:tcPr>
          <w:p w14:paraId="6BCA477D" w14:textId="77777777" w:rsidR="005F2760" w:rsidRPr="00A17AED" w:rsidRDefault="005F2760" w:rsidP="006861D7">
            <w:pPr>
              <w:spacing w:before="0" w:after="0"/>
              <w:textAlignment w:val="baseline"/>
              <w:rPr>
                <w:rFonts w:eastAsia="Malgun Gothic"/>
                <w:b/>
                <w:bCs/>
                <w:sz w:val="20"/>
                <w:szCs w:val="20"/>
                <w:highlight w:val="green"/>
                <w:lang w:val="ru-RU" w:eastAsia="ko-KR"/>
              </w:rPr>
            </w:pPr>
            <w:r w:rsidRPr="00A17AED">
              <w:rPr>
                <w:rFonts w:eastAsia="Malgun Gothic"/>
                <w:b/>
                <w:bCs/>
                <w:sz w:val="20"/>
                <w:szCs w:val="20"/>
                <w:highlight w:val="green"/>
                <w:lang w:val="ru-RU" w:eastAsia="ko-KR"/>
              </w:rPr>
              <w:t>Agreement</w:t>
            </w:r>
            <w:r>
              <w:rPr>
                <w:rFonts w:eastAsia="Malgun Gothic"/>
                <w:b/>
                <w:bCs/>
                <w:sz w:val="20"/>
                <w:szCs w:val="20"/>
                <w:highlight w:val="green"/>
                <w:lang w:val="ru-RU" w:eastAsia="ko-KR"/>
              </w:rPr>
              <w:t xml:space="preserve"> (RAN1#104-e)</w:t>
            </w:r>
          </w:p>
          <w:p w14:paraId="4A256FAF" w14:textId="77777777" w:rsidR="005F2760" w:rsidRPr="006861D7" w:rsidRDefault="005F2760" w:rsidP="006861D7">
            <w:pPr>
              <w:spacing w:before="0" w:after="0"/>
              <w:textAlignment w:val="baseline"/>
              <w:rPr>
                <w:rFonts w:eastAsia="Malgun Gothic"/>
                <w:sz w:val="20"/>
                <w:szCs w:val="20"/>
                <w:lang w:eastAsia="ko-KR"/>
              </w:rPr>
            </w:pPr>
            <w:r w:rsidRPr="006861D7">
              <w:rPr>
                <w:rFonts w:eastAsia="Malgun Gothic"/>
                <w:sz w:val="20"/>
                <w:szCs w:val="20"/>
                <w:lang w:eastAsia="ko-KR"/>
              </w:rPr>
              <w:t>For CSI measurement associated to a reporting setting CSI-</w:t>
            </w:r>
            <w:proofErr w:type="spellStart"/>
            <w:r w:rsidRPr="006861D7">
              <w:rPr>
                <w:rFonts w:eastAsia="Malgun Gothic"/>
                <w:sz w:val="20"/>
                <w:szCs w:val="20"/>
                <w:lang w:eastAsia="ko-KR"/>
              </w:rPr>
              <w:t>ReportConfig</w:t>
            </w:r>
            <w:proofErr w:type="spellEnd"/>
            <w:r w:rsidRPr="006861D7">
              <w:rPr>
                <w:rFonts w:eastAsia="Malgun Gothic"/>
                <w:sz w:val="20"/>
                <w:szCs w:val="20"/>
                <w:lang w:eastAsia="ko-KR"/>
              </w:rPr>
              <w:t xml:space="preserve"> for NCJT, the UE can be configured with K</w:t>
            </w:r>
            <w:r w:rsidRPr="006861D7">
              <w:rPr>
                <w:rFonts w:eastAsia="Malgun Gothic"/>
                <w:sz w:val="20"/>
                <w:szCs w:val="20"/>
                <w:vertAlign w:val="subscript"/>
                <w:lang w:eastAsia="ko-KR"/>
              </w:rPr>
              <w:t>s</w:t>
            </w:r>
            <w:r w:rsidRPr="006861D7">
              <w:rPr>
                <w:rFonts w:eastAsia="Malgun Gothic"/>
                <w:sz w:val="20"/>
                <w:szCs w:val="20"/>
                <w:lang w:eastAsia="ko-KR"/>
              </w:rPr>
              <w:t xml:space="preserve"> ≥ 2 NZP CSI-RS resources in a CSI-RS resource set for CMR and N ≥ 1 NZP CSI-RS resource pairs whereas each pair is used for a NCJT measurement </w:t>
            </w:r>
            <w:proofErr w:type="gramStart"/>
            <w:r w:rsidRPr="006861D7">
              <w:rPr>
                <w:rFonts w:eastAsia="Malgun Gothic"/>
                <w:sz w:val="20"/>
                <w:szCs w:val="20"/>
                <w:lang w:eastAsia="ko-KR"/>
              </w:rPr>
              <w:t>hypothesis</w:t>
            </w:r>
            <w:proofErr w:type="gramEnd"/>
            <w:r w:rsidRPr="006861D7">
              <w:rPr>
                <w:rFonts w:eastAsia="Malgun Gothic"/>
                <w:sz w:val="20"/>
                <w:szCs w:val="20"/>
                <w:lang w:eastAsia="ko-KR"/>
              </w:rPr>
              <w:t xml:space="preserve"> </w:t>
            </w:r>
          </w:p>
          <w:p w14:paraId="193A6E5C" w14:textId="77777777" w:rsidR="005F2760" w:rsidRPr="006861D7" w:rsidRDefault="005F2760" w:rsidP="006861D7">
            <w:pPr>
              <w:numPr>
                <w:ilvl w:val="0"/>
                <w:numId w:val="27"/>
              </w:numPr>
              <w:spacing w:before="0" w:after="0"/>
              <w:textAlignment w:val="baseline"/>
              <w:rPr>
                <w:rFonts w:eastAsia="Malgun Gothic"/>
                <w:sz w:val="20"/>
                <w:szCs w:val="20"/>
                <w:lang w:eastAsia="ko-KR"/>
              </w:rPr>
            </w:pPr>
            <w:r w:rsidRPr="006861D7">
              <w:rPr>
                <w:rFonts w:eastAsia="Malgun Gothic"/>
                <w:sz w:val="20"/>
                <w:szCs w:val="20"/>
                <w:lang w:eastAsia="ko-KR"/>
              </w:rPr>
              <w:t>Configure UE with two CMR groups with K</w:t>
            </w:r>
            <w:r w:rsidRPr="006861D7">
              <w:rPr>
                <w:rFonts w:eastAsia="Malgun Gothic"/>
                <w:sz w:val="20"/>
                <w:szCs w:val="20"/>
                <w:vertAlign w:val="subscript"/>
                <w:lang w:eastAsia="ko-KR"/>
              </w:rPr>
              <w:t>s</w:t>
            </w:r>
            <w:r w:rsidRPr="006861D7">
              <w:rPr>
                <w:rFonts w:eastAsia="Malgun Gothic"/>
                <w:sz w:val="20"/>
                <w:szCs w:val="20"/>
                <w:lang w:eastAsia="ko-KR"/>
              </w:rPr>
              <w:t>=K</w:t>
            </w:r>
            <w:r w:rsidRPr="006861D7">
              <w:rPr>
                <w:rFonts w:eastAsia="Malgun Gothic"/>
                <w:sz w:val="20"/>
                <w:szCs w:val="20"/>
                <w:vertAlign w:val="subscript"/>
                <w:lang w:eastAsia="ko-KR"/>
              </w:rPr>
              <w:t>1</w:t>
            </w:r>
            <w:r w:rsidRPr="006861D7">
              <w:rPr>
                <w:rFonts w:eastAsia="Malgun Gothic"/>
                <w:sz w:val="20"/>
                <w:szCs w:val="20"/>
                <w:lang w:eastAsia="ko-KR"/>
              </w:rPr>
              <w:t>+K</w:t>
            </w:r>
            <w:r w:rsidRPr="006861D7">
              <w:rPr>
                <w:rFonts w:eastAsia="Malgun Gothic"/>
                <w:sz w:val="20"/>
                <w:szCs w:val="20"/>
                <w:vertAlign w:val="subscript"/>
                <w:lang w:eastAsia="ko-KR"/>
              </w:rPr>
              <w:t>2</w:t>
            </w:r>
            <w:r w:rsidRPr="006861D7">
              <w:rPr>
                <w:rFonts w:eastAsia="Malgun Gothic"/>
                <w:sz w:val="20"/>
                <w:szCs w:val="20"/>
                <w:lang w:eastAsia="ko-KR"/>
              </w:rPr>
              <w:t xml:space="preserve"> CMRs. CMR pairs are determined from two CMR groups by following method(s). </w:t>
            </w:r>
          </w:p>
          <w:p w14:paraId="71A87478" w14:textId="77777777" w:rsidR="005F2760" w:rsidRPr="006861D7" w:rsidRDefault="005F2760" w:rsidP="006861D7">
            <w:pPr>
              <w:numPr>
                <w:ilvl w:val="1"/>
                <w:numId w:val="27"/>
              </w:numPr>
              <w:spacing w:before="0" w:after="0"/>
              <w:textAlignment w:val="baseline"/>
              <w:rPr>
                <w:rFonts w:eastAsia="Malgun Gothic"/>
                <w:iCs/>
                <w:sz w:val="20"/>
                <w:szCs w:val="20"/>
                <w:lang w:eastAsia="ko-KR"/>
              </w:rPr>
            </w:pPr>
            <w:r w:rsidRPr="006861D7">
              <w:rPr>
                <w:rFonts w:eastAsia="Malgun Gothic"/>
                <w:iCs/>
                <w:sz w:val="20"/>
                <w:szCs w:val="20"/>
                <w:lang w:eastAsia="ko-KR"/>
              </w:rPr>
              <w:t>K</w:t>
            </w:r>
            <w:r w:rsidRPr="006861D7">
              <w:rPr>
                <w:rFonts w:eastAsia="Malgun Gothic"/>
                <w:iCs/>
                <w:sz w:val="20"/>
                <w:szCs w:val="20"/>
                <w:vertAlign w:val="subscript"/>
                <w:lang w:eastAsia="ko-KR"/>
              </w:rPr>
              <w:t>1</w:t>
            </w:r>
            <w:r w:rsidRPr="006861D7">
              <w:rPr>
                <w:rFonts w:eastAsia="Malgun Gothic"/>
                <w:iCs/>
                <w:sz w:val="20"/>
                <w:szCs w:val="20"/>
                <w:lang w:eastAsia="ko-KR"/>
              </w:rPr>
              <w:t xml:space="preserve"> and K</w:t>
            </w:r>
            <w:r w:rsidRPr="006861D7">
              <w:rPr>
                <w:rFonts w:eastAsia="Malgun Gothic"/>
                <w:iCs/>
                <w:sz w:val="20"/>
                <w:szCs w:val="20"/>
                <w:vertAlign w:val="subscript"/>
                <w:lang w:eastAsia="ko-KR"/>
              </w:rPr>
              <w:t>2</w:t>
            </w:r>
            <w:r w:rsidRPr="006861D7">
              <w:rPr>
                <w:rFonts w:eastAsia="Malgun Gothic"/>
                <w:iCs/>
                <w:sz w:val="20"/>
                <w:szCs w:val="20"/>
                <w:lang w:eastAsia="ko-KR"/>
              </w:rPr>
              <w:t xml:space="preserve"> are the number of CMRs in two </w:t>
            </w:r>
            <w:proofErr w:type="gramStart"/>
            <w:r w:rsidRPr="006861D7">
              <w:rPr>
                <w:rFonts w:eastAsia="Malgun Gothic"/>
                <w:iCs/>
                <w:sz w:val="20"/>
                <w:szCs w:val="20"/>
                <w:lang w:eastAsia="ko-KR"/>
              </w:rPr>
              <w:t>groups</w:t>
            </w:r>
            <w:proofErr w:type="gramEnd"/>
            <w:r w:rsidRPr="006861D7">
              <w:rPr>
                <w:rFonts w:eastAsia="Malgun Gothic"/>
                <w:iCs/>
                <w:sz w:val="20"/>
                <w:szCs w:val="20"/>
                <w:lang w:eastAsia="ko-KR"/>
              </w:rPr>
              <w:t xml:space="preserve"> respectively. FFS K</w:t>
            </w:r>
            <w:r w:rsidRPr="006861D7">
              <w:rPr>
                <w:rFonts w:eastAsia="Malgun Gothic"/>
                <w:iCs/>
                <w:sz w:val="20"/>
                <w:szCs w:val="20"/>
                <w:vertAlign w:val="subscript"/>
                <w:lang w:eastAsia="ko-KR"/>
              </w:rPr>
              <w:t>1</w:t>
            </w:r>
            <w:r w:rsidRPr="006861D7">
              <w:rPr>
                <w:rFonts w:eastAsia="Malgun Gothic"/>
                <w:iCs/>
                <w:sz w:val="20"/>
                <w:szCs w:val="20"/>
                <w:lang w:eastAsia="ko-KR"/>
              </w:rPr>
              <w:t>=K</w:t>
            </w:r>
            <w:r w:rsidRPr="006861D7">
              <w:rPr>
                <w:rFonts w:eastAsia="Malgun Gothic"/>
                <w:iCs/>
                <w:sz w:val="20"/>
                <w:szCs w:val="20"/>
                <w:vertAlign w:val="subscript"/>
                <w:lang w:eastAsia="ko-KR"/>
              </w:rPr>
              <w:t>2</w:t>
            </w:r>
            <w:r w:rsidRPr="006861D7">
              <w:rPr>
                <w:rFonts w:eastAsia="Malgun Gothic"/>
                <w:iCs/>
                <w:sz w:val="20"/>
                <w:szCs w:val="20"/>
                <w:lang w:eastAsia="ko-KR"/>
              </w:rPr>
              <w:t xml:space="preserve"> or different K</w:t>
            </w:r>
            <w:r w:rsidRPr="006861D7">
              <w:rPr>
                <w:rFonts w:eastAsia="Malgun Gothic"/>
                <w:iCs/>
                <w:sz w:val="20"/>
                <w:szCs w:val="20"/>
                <w:vertAlign w:val="subscript"/>
                <w:lang w:eastAsia="ko-KR"/>
              </w:rPr>
              <w:t>1</w:t>
            </w:r>
            <w:r w:rsidRPr="006861D7">
              <w:rPr>
                <w:rFonts w:eastAsia="Malgun Gothic"/>
                <w:iCs/>
                <w:sz w:val="20"/>
                <w:szCs w:val="20"/>
                <w:lang w:eastAsia="ko-KR"/>
              </w:rPr>
              <w:t>/K</w:t>
            </w:r>
            <w:r w:rsidRPr="006861D7">
              <w:rPr>
                <w:rFonts w:eastAsia="Malgun Gothic"/>
                <w:iCs/>
                <w:sz w:val="20"/>
                <w:szCs w:val="20"/>
                <w:vertAlign w:val="subscript"/>
                <w:lang w:eastAsia="ko-KR"/>
              </w:rPr>
              <w:t>2</w:t>
            </w:r>
            <w:r w:rsidRPr="006861D7">
              <w:rPr>
                <w:rFonts w:eastAsia="Malgun Gothic"/>
                <w:iCs/>
                <w:sz w:val="20"/>
                <w:szCs w:val="20"/>
                <w:lang w:eastAsia="ko-KR"/>
              </w:rPr>
              <w:t>.</w:t>
            </w:r>
          </w:p>
          <w:p w14:paraId="66891082" w14:textId="77777777" w:rsidR="005F2760" w:rsidRPr="006861D7" w:rsidRDefault="005F2760" w:rsidP="006861D7">
            <w:pPr>
              <w:numPr>
                <w:ilvl w:val="1"/>
                <w:numId w:val="27"/>
              </w:numPr>
              <w:spacing w:before="0" w:after="0"/>
              <w:textAlignment w:val="baseline"/>
              <w:rPr>
                <w:rFonts w:eastAsia="Malgun Gothic"/>
                <w:iCs/>
                <w:sz w:val="20"/>
                <w:szCs w:val="20"/>
                <w:lang w:eastAsia="ko-KR"/>
              </w:rPr>
            </w:pPr>
            <w:r w:rsidRPr="006861D7">
              <w:rPr>
                <w:rFonts w:eastAsia="Malgun Gothic"/>
                <w:iCs/>
                <w:sz w:val="20"/>
                <w:szCs w:val="20"/>
                <w:lang w:eastAsia="ko-KR"/>
              </w:rPr>
              <w:t xml:space="preserve">Note that CMRs in each CMR group can be used for both NCJT and Single-TRP measurement </w:t>
            </w:r>
            <w:proofErr w:type="gramStart"/>
            <w:r w:rsidRPr="006861D7">
              <w:rPr>
                <w:rFonts w:eastAsia="Malgun Gothic"/>
                <w:iCs/>
                <w:sz w:val="20"/>
                <w:szCs w:val="20"/>
                <w:lang w:eastAsia="ko-KR"/>
              </w:rPr>
              <w:t>hypotheses</w:t>
            </w:r>
            <w:proofErr w:type="gramEnd"/>
          </w:p>
          <w:p w14:paraId="334B413D" w14:textId="77777777" w:rsidR="005F2760" w:rsidRPr="006861D7" w:rsidRDefault="005F2760" w:rsidP="006861D7">
            <w:pPr>
              <w:numPr>
                <w:ilvl w:val="1"/>
                <w:numId w:val="27"/>
              </w:numPr>
              <w:spacing w:before="0" w:after="0"/>
              <w:textAlignment w:val="baseline"/>
              <w:rPr>
                <w:rFonts w:eastAsia="Malgun Gothic"/>
                <w:iCs/>
                <w:sz w:val="20"/>
                <w:szCs w:val="20"/>
                <w:lang w:eastAsia="ko-KR"/>
              </w:rPr>
            </w:pPr>
            <w:r w:rsidRPr="006861D7">
              <w:rPr>
                <w:rFonts w:eastAsia="Malgun Gothic"/>
                <w:iCs/>
                <w:sz w:val="20"/>
                <w:szCs w:val="20"/>
                <w:lang w:eastAsia="ko-KR"/>
              </w:rPr>
              <w:t xml:space="preserve">N CMR pairs are </w:t>
            </w:r>
            <w:proofErr w:type="gramStart"/>
            <w:r w:rsidRPr="006861D7">
              <w:rPr>
                <w:rFonts w:eastAsia="Malgun Gothic"/>
                <w:iCs/>
                <w:sz w:val="20"/>
                <w:szCs w:val="20"/>
                <w:lang w:eastAsia="ko-KR"/>
              </w:rPr>
              <w:t>higher-layer</w:t>
            </w:r>
            <w:proofErr w:type="gramEnd"/>
            <w:r w:rsidRPr="006861D7">
              <w:rPr>
                <w:rFonts w:eastAsia="Malgun Gothic"/>
                <w:iCs/>
                <w:sz w:val="20"/>
                <w:szCs w:val="20"/>
                <w:lang w:eastAsia="ko-KR"/>
              </w:rPr>
              <w:t xml:space="preserve"> configured by selecting from all possible pairs</w:t>
            </w:r>
          </w:p>
          <w:p w14:paraId="69129E38" w14:textId="77777777" w:rsidR="005F2760" w:rsidRPr="006861D7" w:rsidRDefault="005F2760" w:rsidP="006861D7">
            <w:pPr>
              <w:numPr>
                <w:ilvl w:val="2"/>
                <w:numId w:val="27"/>
              </w:numPr>
              <w:spacing w:before="0" w:after="0"/>
              <w:textAlignment w:val="baseline"/>
              <w:rPr>
                <w:rFonts w:eastAsia="Malgun Gothic"/>
                <w:iCs/>
                <w:sz w:val="20"/>
                <w:szCs w:val="20"/>
                <w:lang w:eastAsia="ko-KR"/>
              </w:rPr>
            </w:pPr>
            <w:proofErr w:type="spellStart"/>
            <w:r w:rsidRPr="006861D7">
              <w:rPr>
                <w:rFonts w:eastAsia="Malgun Gothic"/>
                <w:iCs/>
                <w:sz w:val="20"/>
                <w:szCs w:val="20"/>
                <w:lang w:eastAsia="ko-KR"/>
              </w:rPr>
              <w:t>signalling</w:t>
            </w:r>
            <w:proofErr w:type="spellEnd"/>
            <w:r w:rsidRPr="006861D7">
              <w:rPr>
                <w:rFonts w:eastAsia="Malgun Gothic"/>
                <w:iCs/>
                <w:sz w:val="20"/>
                <w:szCs w:val="20"/>
                <w:lang w:eastAsia="ko-KR"/>
              </w:rPr>
              <w:t xml:space="preserve"> mechanism can be discussed further, </w:t>
            </w:r>
            <w:proofErr w:type="gramStart"/>
            <w:r w:rsidRPr="006861D7">
              <w:rPr>
                <w:rFonts w:eastAsia="Malgun Gothic"/>
                <w:iCs/>
                <w:sz w:val="20"/>
                <w:szCs w:val="20"/>
                <w:lang w:eastAsia="ko-KR"/>
              </w:rPr>
              <w:t>e.g.</w:t>
            </w:r>
            <w:proofErr w:type="gramEnd"/>
            <w:r w:rsidRPr="006861D7">
              <w:rPr>
                <w:rFonts w:eastAsia="Malgun Gothic"/>
                <w:iCs/>
                <w:sz w:val="20"/>
                <w:szCs w:val="20"/>
                <w:lang w:eastAsia="ko-KR"/>
              </w:rPr>
              <w:t xml:space="preserve"> using a bitmap</w:t>
            </w:r>
          </w:p>
          <w:p w14:paraId="0A4CBB1D" w14:textId="77777777" w:rsidR="005F2760" w:rsidRPr="006861D7" w:rsidRDefault="005F2760" w:rsidP="006861D7">
            <w:pPr>
              <w:numPr>
                <w:ilvl w:val="2"/>
                <w:numId w:val="27"/>
              </w:numPr>
              <w:spacing w:before="0" w:after="0"/>
              <w:textAlignment w:val="baseline"/>
              <w:rPr>
                <w:rFonts w:eastAsia="Malgun Gothic"/>
                <w:iCs/>
                <w:sz w:val="20"/>
                <w:szCs w:val="20"/>
                <w:lang w:eastAsia="ko-KR"/>
              </w:rPr>
            </w:pPr>
            <w:r w:rsidRPr="006861D7">
              <w:rPr>
                <w:rFonts w:eastAsia="Malgun Gothic"/>
                <w:iCs/>
                <w:sz w:val="20"/>
                <w:szCs w:val="20"/>
                <w:lang w:eastAsia="ko-KR"/>
              </w:rPr>
              <w:t>FFS: Whether MAC-CE or RRC+MAC CE indication is needed</w:t>
            </w:r>
          </w:p>
          <w:p w14:paraId="3CB3092C" w14:textId="77777777" w:rsidR="005F2760" w:rsidRPr="006861D7" w:rsidRDefault="005F2760" w:rsidP="006861D7">
            <w:pPr>
              <w:numPr>
                <w:ilvl w:val="2"/>
                <w:numId w:val="27"/>
              </w:numPr>
              <w:spacing w:before="0" w:after="0"/>
              <w:textAlignment w:val="baseline"/>
              <w:rPr>
                <w:rFonts w:eastAsia="Malgun Gothic"/>
                <w:iCs/>
                <w:sz w:val="20"/>
                <w:szCs w:val="20"/>
                <w:lang w:eastAsia="ko-KR"/>
              </w:rPr>
            </w:pPr>
            <w:r w:rsidRPr="006861D7">
              <w:rPr>
                <w:rFonts w:eastAsia="Malgun Gothic"/>
                <w:iCs/>
                <w:sz w:val="20"/>
                <w:szCs w:val="20"/>
                <w:lang w:eastAsia="ko-KR"/>
              </w:rPr>
              <w:t>FFS: how to support NCJT measurement hypotheses in FR2</w:t>
            </w:r>
          </w:p>
          <w:p w14:paraId="3B73BB52" w14:textId="77777777" w:rsidR="005F2760" w:rsidRPr="006861D7" w:rsidRDefault="005F2760" w:rsidP="006861D7">
            <w:pPr>
              <w:numPr>
                <w:ilvl w:val="0"/>
                <w:numId w:val="27"/>
              </w:numPr>
              <w:spacing w:before="0" w:after="0"/>
              <w:textAlignment w:val="baseline"/>
              <w:rPr>
                <w:rFonts w:eastAsia="Malgun Gothic"/>
                <w:iCs/>
                <w:sz w:val="20"/>
                <w:szCs w:val="20"/>
                <w:lang w:eastAsia="ko-KR"/>
              </w:rPr>
            </w:pPr>
            <w:r w:rsidRPr="006861D7">
              <w:rPr>
                <w:rFonts w:eastAsia="Malgun Gothic"/>
                <w:iCs/>
                <w:sz w:val="20"/>
                <w:szCs w:val="20"/>
                <w:lang w:eastAsia="ko-KR"/>
              </w:rPr>
              <w:t>Support N=1 and K</w:t>
            </w:r>
            <w:r w:rsidRPr="006861D7">
              <w:rPr>
                <w:rFonts w:eastAsia="Malgun Gothic"/>
                <w:iCs/>
                <w:sz w:val="20"/>
                <w:szCs w:val="20"/>
                <w:vertAlign w:val="subscript"/>
                <w:lang w:eastAsia="ko-KR"/>
              </w:rPr>
              <w:t>s</w:t>
            </w:r>
            <w:r w:rsidRPr="006861D7">
              <w:rPr>
                <w:rFonts w:eastAsia="Malgun Gothic"/>
                <w:iCs/>
                <w:sz w:val="20"/>
                <w:szCs w:val="20"/>
                <w:lang w:eastAsia="ko-KR"/>
              </w:rPr>
              <w:t xml:space="preserve"> =2, FFS other maximal values of N&gt;1 and K</w:t>
            </w:r>
            <w:r w:rsidRPr="006861D7">
              <w:rPr>
                <w:rFonts w:eastAsia="Malgun Gothic"/>
                <w:iCs/>
                <w:sz w:val="20"/>
                <w:szCs w:val="20"/>
                <w:vertAlign w:val="subscript"/>
                <w:lang w:eastAsia="ko-KR"/>
              </w:rPr>
              <w:t>s</w:t>
            </w:r>
            <w:r w:rsidRPr="006861D7">
              <w:rPr>
                <w:rFonts w:eastAsia="Malgun Gothic"/>
                <w:iCs/>
                <w:sz w:val="20"/>
                <w:szCs w:val="20"/>
                <w:lang w:eastAsia="ko-KR"/>
              </w:rPr>
              <w:t xml:space="preserve">&gt;2  </w:t>
            </w:r>
          </w:p>
          <w:p w14:paraId="61E60690" w14:textId="77777777" w:rsidR="005F2760" w:rsidRDefault="005F2760" w:rsidP="006861D7">
            <w:pPr>
              <w:numPr>
                <w:ilvl w:val="0"/>
                <w:numId w:val="27"/>
              </w:numPr>
              <w:spacing w:before="0" w:after="0"/>
              <w:textAlignment w:val="baseline"/>
              <w:rPr>
                <w:rFonts w:eastAsia="Malgun Gothic"/>
                <w:iCs/>
                <w:sz w:val="20"/>
                <w:szCs w:val="20"/>
                <w:lang w:eastAsia="ko-KR"/>
              </w:rPr>
            </w:pPr>
            <w:r w:rsidRPr="006861D7">
              <w:rPr>
                <w:rFonts w:eastAsia="Malgun Gothic"/>
                <w:iCs/>
                <w:sz w:val="20"/>
                <w:szCs w:val="20"/>
                <w:lang w:eastAsia="ko-KR"/>
              </w:rPr>
              <w:t>Note: for CPU/resource/port occupation, NCJT hypothesis is considered separately from single TRP hypothesis</w:t>
            </w:r>
          </w:p>
          <w:p w14:paraId="5096B0FB" w14:textId="77777777" w:rsidR="005F2760" w:rsidRDefault="005F2760" w:rsidP="006861D7">
            <w:pPr>
              <w:spacing w:before="0" w:after="0"/>
              <w:ind w:left="720"/>
              <w:textAlignment w:val="baseline"/>
              <w:rPr>
                <w:rFonts w:eastAsia="Malgun Gothic"/>
                <w:iCs/>
                <w:sz w:val="20"/>
                <w:szCs w:val="20"/>
                <w:lang w:eastAsia="ko-KR"/>
              </w:rPr>
            </w:pPr>
          </w:p>
          <w:p w14:paraId="401071E3" w14:textId="77777777" w:rsidR="005F2760" w:rsidRPr="005046A4" w:rsidRDefault="005F2760" w:rsidP="006861D7">
            <w:pPr>
              <w:spacing w:before="0" w:after="0"/>
              <w:textAlignment w:val="baseline"/>
              <w:rPr>
                <w:rFonts w:eastAsia="Malgun Gothic"/>
                <w:iCs/>
                <w:sz w:val="20"/>
                <w:szCs w:val="20"/>
                <w:lang w:val="en-GB" w:eastAsia="ko-KR"/>
              </w:rPr>
            </w:pPr>
            <w:r w:rsidRPr="006861D7">
              <w:rPr>
                <w:rFonts w:eastAsia="Malgun Gothic"/>
                <w:b/>
                <w:bCs/>
                <w:iCs/>
                <w:sz w:val="20"/>
                <w:szCs w:val="20"/>
                <w:highlight w:val="green"/>
                <w:lang w:eastAsia="ko-KR"/>
              </w:rPr>
              <w:t>Agreement</w:t>
            </w:r>
            <w:r w:rsidRPr="005046A4">
              <w:rPr>
                <w:rFonts w:eastAsia="Malgun Gothic"/>
                <w:b/>
                <w:bCs/>
                <w:iCs/>
                <w:sz w:val="20"/>
                <w:szCs w:val="20"/>
                <w:highlight w:val="green"/>
                <w:lang w:val="en-GB" w:eastAsia="ko-KR"/>
              </w:rPr>
              <w:t xml:space="preserve"> </w:t>
            </w:r>
            <w:r w:rsidRPr="005046A4">
              <w:rPr>
                <w:rFonts w:eastAsia="Malgun Gothic"/>
                <w:b/>
                <w:bCs/>
                <w:iCs/>
                <w:sz w:val="20"/>
                <w:szCs w:val="20"/>
                <w:highlight w:val="green"/>
                <w:lang w:val="ru-RU" w:eastAsia="ko-KR"/>
              </w:rPr>
              <w:t>(RAN1#104b-e)</w:t>
            </w:r>
          </w:p>
          <w:p w14:paraId="51EDF019" w14:textId="77777777" w:rsidR="005F2760" w:rsidRPr="005046A4" w:rsidRDefault="005F2760" w:rsidP="006861D7">
            <w:pPr>
              <w:spacing w:before="0" w:after="0"/>
              <w:textAlignment w:val="baseline"/>
              <w:rPr>
                <w:rFonts w:eastAsia="Malgun Gothic"/>
                <w:iCs/>
                <w:sz w:val="20"/>
                <w:szCs w:val="20"/>
                <w:lang w:eastAsia="ko-KR"/>
              </w:rPr>
            </w:pPr>
            <w:r w:rsidRPr="005046A4">
              <w:rPr>
                <w:rFonts w:eastAsia="Malgun Gothic"/>
                <w:iCs/>
                <w:sz w:val="20"/>
                <w:szCs w:val="20"/>
                <w:lang w:eastAsia="ko-KR"/>
              </w:rPr>
              <w:lastRenderedPageBreak/>
              <w:t>With regarding to possible restriction between K</w:t>
            </w:r>
            <w:r w:rsidRPr="005046A4">
              <w:rPr>
                <w:rFonts w:eastAsia="Malgun Gothic"/>
                <w:iCs/>
                <w:sz w:val="20"/>
                <w:szCs w:val="20"/>
                <w:vertAlign w:val="subscript"/>
                <w:lang w:eastAsia="ko-KR"/>
              </w:rPr>
              <w:t>1</w:t>
            </w:r>
            <w:r w:rsidRPr="005046A4">
              <w:rPr>
                <w:rFonts w:eastAsia="Malgun Gothic"/>
                <w:iCs/>
                <w:sz w:val="20"/>
                <w:szCs w:val="20"/>
                <w:lang w:eastAsia="ko-KR"/>
              </w:rPr>
              <w:t xml:space="preserve"> and K</w:t>
            </w:r>
            <w:r w:rsidRPr="005046A4">
              <w:rPr>
                <w:rFonts w:eastAsia="Malgun Gothic"/>
                <w:iCs/>
                <w:sz w:val="20"/>
                <w:szCs w:val="20"/>
                <w:vertAlign w:val="subscript"/>
                <w:lang w:eastAsia="ko-KR"/>
              </w:rPr>
              <w:t>2</w:t>
            </w:r>
            <w:r w:rsidRPr="005046A4">
              <w:rPr>
                <w:rFonts w:eastAsia="Malgun Gothic"/>
                <w:iCs/>
                <w:sz w:val="20"/>
                <w:szCs w:val="20"/>
                <w:lang w:eastAsia="ko-KR"/>
              </w:rPr>
              <w:t xml:space="preserve"> </w:t>
            </w:r>
          </w:p>
          <w:p w14:paraId="3020D8BB" w14:textId="77777777" w:rsidR="005F2760" w:rsidRPr="005046A4" w:rsidRDefault="005F2760" w:rsidP="006861D7">
            <w:pPr>
              <w:numPr>
                <w:ilvl w:val="0"/>
                <w:numId w:val="49"/>
              </w:numPr>
              <w:spacing w:before="0" w:after="0"/>
              <w:textAlignment w:val="baseline"/>
              <w:rPr>
                <w:rFonts w:eastAsia="Malgun Gothic"/>
                <w:iCs/>
                <w:sz w:val="20"/>
                <w:szCs w:val="20"/>
                <w:lang w:eastAsia="ko-KR"/>
              </w:rPr>
            </w:pPr>
            <w:r w:rsidRPr="005046A4">
              <w:rPr>
                <w:rFonts w:eastAsia="Malgun Gothic"/>
                <w:iCs/>
                <w:sz w:val="20"/>
                <w:szCs w:val="20"/>
                <w:lang w:eastAsia="ko-KR"/>
              </w:rPr>
              <w:t xml:space="preserve">Alt 2: No restriction </w:t>
            </w:r>
            <w:proofErr w:type="gramStart"/>
            <w:r w:rsidRPr="005046A4">
              <w:rPr>
                <w:rFonts w:eastAsia="Malgun Gothic"/>
                <w:iCs/>
                <w:sz w:val="20"/>
                <w:szCs w:val="20"/>
                <w:lang w:eastAsia="ko-KR"/>
              </w:rPr>
              <w:t>as long as</w:t>
            </w:r>
            <w:proofErr w:type="gramEnd"/>
            <w:r w:rsidRPr="005046A4">
              <w:rPr>
                <w:rFonts w:eastAsia="Malgun Gothic"/>
                <w:iCs/>
                <w:sz w:val="20"/>
                <w:szCs w:val="20"/>
                <w:lang w:eastAsia="ko-KR"/>
              </w:rPr>
              <w:t xml:space="preserve"> K</w:t>
            </w:r>
            <w:r w:rsidRPr="005046A4">
              <w:rPr>
                <w:rFonts w:eastAsia="Malgun Gothic"/>
                <w:iCs/>
                <w:sz w:val="20"/>
                <w:szCs w:val="20"/>
                <w:vertAlign w:val="subscript"/>
                <w:lang w:eastAsia="ko-KR"/>
              </w:rPr>
              <w:t>1</w:t>
            </w:r>
            <w:r w:rsidRPr="005046A4">
              <w:rPr>
                <w:rFonts w:eastAsia="Malgun Gothic"/>
                <w:iCs/>
                <w:sz w:val="20"/>
                <w:szCs w:val="20"/>
                <w:lang w:eastAsia="ko-KR"/>
              </w:rPr>
              <w:t>+K</w:t>
            </w:r>
            <w:r w:rsidRPr="005046A4">
              <w:rPr>
                <w:rFonts w:eastAsia="Malgun Gothic"/>
                <w:iCs/>
                <w:sz w:val="20"/>
                <w:szCs w:val="20"/>
                <w:vertAlign w:val="subscript"/>
                <w:lang w:eastAsia="ko-KR"/>
              </w:rPr>
              <w:t>2</w:t>
            </w:r>
            <w:r w:rsidRPr="005046A4">
              <w:rPr>
                <w:rFonts w:eastAsia="Malgun Gothic"/>
                <w:iCs/>
                <w:sz w:val="20"/>
                <w:szCs w:val="20"/>
                <w:lang w:eastAsia="ko-KR"/>
              </w:rPr>
              <w:t>=K</w:t>
            </w:r>
            <w:r w:rsidRPr="005046A4">
              <w:rPr>
                <w:rFonts w:eastAsia="Malgun Gothic"/>
                <w:iCs/>
                <w:sz w:val="20"/>
                <w:szCs w:val="20"/>
                <w:vertAlign w:val="subscript"/>
                <w:lang w:eastAsia="ko-KR"/>
              </w:rPr>
              <w:t>s</w:t>
            </w:r>
          </w:p>
          <w:p w14:paraId="77275C1E" w14:textId="77777777" w:rsidR="005F2760" w:rsidRPr="006861D7" w:rsidRDefault="005F2760" w:rsidP="006861D7">
            <w:pPr>
              <w:spacing w:before="0" w:after="0"/>
              <w:ind w:left="720"/>
              <w:textAlignment w:val="baseline"/>
              <w:rPr>
                <w:rFonts w:eastAsia="Malgun Gothic"/>
                <w:iCs/>
                <w:sz w:val="20"/>
                <w:szCs w:val="20"/>
                <w:lang w:eastAsia="ko-KR"/>
              </w:rPr>
            </w:pPr>
          </w:p>
          <w:p w14:paraId="3C05D11A" w14:textId="77777777" w:rsidR="005F2760" w:rsidRPr="006B6591" w:rsidRDefault="005F2760" w:rsidP="006861D7">
            <w:pPr>
              <w:spacing w:before="0" w:after="0"/>
              <w:textAlignment w:val="baseline"/>
              <w:rPr>
                <w:rFonts w:eastAsia="Malgun Gothic"/>
                <w:sz w:val="20"/>
                <w:szCs w:val="20"/>
                <w:lang w:eastAsia="ko-KR"/>
              </w:rPr>
            </w:pPr>
            <w:r w:rsidRPr="006861D7">
              <w:rPr>
                <w:rFonts w:eastAsia="Malgun Gothic"/>
                <w:b/>
                <w:bCs/>
                <w:sz w:val="20"/>
                <w:szCs w:val="20"/>
                <w:highlight w:val="green"/>
                <w:lang w:val="en-GB" w:eastAsia="ko-KR"/>
              </w:rPr>
              <w:t>Agree</w:t>
            </w:r>
            <w:r w:rsidRPr="00A17AED">
              <w:rPr>
                <w:rFonts w:eastAsia="Malgun Gothic"/>
                <w:b/>
                <w:bCs/>
                <w:sz w:val="20"/>
                <w:szCs w:val="20"/>
                <w:highlight w:val="green"/>
                <w:lang w:val="en-GB" w:eastAsia="ko-KR"/>
              </w:rPr>
              <w:t>ment</w:t>
            </w:r>
            <w:r w:rsidRPr="006861D7">
              <w:rPr>
                <w:rFonts w:eastAsia="Malgun Gothic"/>
                <w:b/>
                <w:bCs/>
                <w:sz w:val="20"/>
                <w:szCs w:val="20"/>
                <w:highlight w:val="green"/>
                <w:lang w:val="en-GB" w:eastAsia="ko-KR"/>
              </w:rPr>
              <w:t xml:space="preserve"> </w:t>
            </w:r>
            <w:r w:rsidRPr="00A17AED">
              <w:rPr>
                <w:rFonts w:eastAsia="Malgun Gothic"/>
                <w:b/>
                <w:bCs/>
                <w:sz w:val="20"/>
                <w:szCs w:val="20"/>
                <w:highlight w:val="green"/>
                <w:lang w:val="ru-RU" w:eastAsia="ko-KR"/>
              </w:rPr>
              <w:t>(RA</w:t>
            </w:r>
            <w:r>
              <w:rPr>
                <w:rFonts w:eastAsia="Malgun Gothic"/>
                <w:b/>
                <w:bCs/>
                <w:sz w:val="20"/>
                <w:szCs w:val="20"/>
                <w:highlight w:val="green"/>
                <w:lang w:val="ru-RU" w:eastAsia="ko-KR"/>
              </w:rPr>
              <w:t>N1#104b-e)</w:t>
            </w:r>
          </w:p>
          <w:p w14:paraId="4633A2FE" w14:textId="77777777" w:rsidR="005F2760" w:rsidRPr="006B6591" w:rsidRDefault="005F2760" w:rsidP="006861D7">
            <w:pPr>
              <w:spacing w:before="0" w:after="0"/>
              <w:textAlignment w:val="baseline"/>
              <w:rPr>
                <w:rFonts w:eastAsia="Malgun Gothic"/>
                <w:sz w:val="20"/>
                <w:szCs w:val="20"/>
                <w:lang w:eastAsia="ko-KR"/>
              </w:rPr>
            </w:pPr>
            <w:r w:rsidRPr="006B6591">
              <w:rPr>
                <w:rFonts w:eastAsia="Malgun Gothic"/>
                <w:sz w:val="20"/>
                <w:szCs w:val="20"/>
                <w:lang w:eastAsia="ko-KR"/>
              </w:rPr>
              <w:t>For CSI measurement associated with a CSI-</w:t>
            </w:r>
            <w:proofErr w:type="spellStart"/>
            <w:r w:rsidRPr="006B6591">
              <w:rPr>
                <w:rFonts w:eastAsia="Malgun Gothic"/>
                <w:sz w:val="20"/>
                <w:szCs w:val="20"/>
                <w:lang w:eastAsia="ko-KR"/>
              </w:rPr>
              <w:t>ReportConfig</w:t>
            </w:r>
            <w:proofErr w:type="spellEnd"/>
            <w:r w:rsidRPr="006B6591">
              <w:rPr>
                <w:rFonts w:eastAsia="Malgun Gothic"/>
                <w:sz w:val="20"/>
                <w:szCs w:val="20"/>
                <w:lang w:eastAsia="ko-KR"/>
              </w:rPr>
              <w:t xml:space="preserve"> for NC-JT, study following aspects: </w:t>
            </w:r>
          </w:p>
          <w:p w14:paraId="4600CE3A" w14:textId="77777777" w:rsidR="006B6591" w:rsidRPr="006B6591" w:rsidRDefault="006B6591" w:rsidP="006861D7">
            <w:pPr>
              <w:numPr>
                <w:ilvl w:val="0"/>
                <w:numId w:val="48"/>
              </w:numPr>
              <w:tabs>
                <w:tab w:val="left" w:pos="720"/>
              </w:tabs>
              <w:spacing w:before="0" w:after="0"/>
              <w:textAlignment w:val="baseline"/>
              <w:rPr>
                <w:rFonts w:eastAsia="Malgun Gothic"/>
                <w:sz w:val="20"/>
                <w:szCs w:val="20"/>
                <w:lang w:eastAsia="ko-KR"/>
              </w:rPr>
            </w:pPr>
            <w:r w:rsidRPr="006B6591">
              <w:rPr>
                <w:rFonts w:eastAsia="Malgun Gothic"/>
                <w:sz w:val="20"/>
                <w:szCs w:val="20"/>
                <w:lang w:eastAsia="ko-KR"/>
              </w:rPr>
              <w:t>whether to support dynamic updating, e.g. by MAC-</w:t>
            </w:r>
            <w:proofErr w:type="gramStart"/>
            <w:r w:rsidRPr="006B6591">
              <w:rPr>
                <w:rFonts w:eastAsia="Malgun Gothic"/>
                <w:sz w:val="20"/>
                <w:szCs w:val="20"/>
                <w:lang w:eastAsia="ko-KR"/>
              </w:rPr>
              <w:t>CE,  for</w:t>
            </w:r>
            <w:proofErr w:type="gramEnd"/>
            <w:r w:rsidRPr="006B6591">
              <w:rPr>
                <w:rFonts w:eastAsia="Malgun Gothic"/>
                <w:sz w:val="20"/>
                <w:szCs w:val="20"/>
                <w:lang w:eastAsia="ko-KR"/>
              </w:rPr>
              <w:t xml:space="preserve"> CMR pairs for NCJT measurement hypotheses, and/or CMRs for Single-TRP measurement hypotheses, and/or TCI states in CMRs, and/or the number of single-TRP CSIs (i.e. X=0/1/2) in a NCJT CSI report</w:t>
            </w:r>
          </w:p>
          <w:p w14:paraId="27F46CC0" w14:textId="77777777" w:rsidR="006B6591" w:rsidRPr="006B6591" w:rsidRDefault="006B6591" w:rsidP="006861D7">
            <w:pPr>
              <w:numPr>
                <w:ilvl w:val="0"/>
                <w:numId w:val="48"/>
              </w:numPr>
              <w:tabs>
                <w:tab w:val="left" w:pos="720"/>
              </w:tabs>
              <w:spacing w:before="0" w:after="0"/>
              <w:textAlignment w:val="baseline"/>
              <w:rPr>
                <w:rFonts w:eastAsia="Malgun Gothic"/>
                <w:sz w:val="20"/>
                <w:szCs w:val="20"/>
                <w:lang w:eastAsia="ko-KR"/>
              </w:rPr>
            </w:pPr>
            <w:r w:rsidRPr="006B6591">
              <w:rPr>
                <w:rFonts w:eastAsia="Malgun Gothic"/>
                <w:sz w:val="20"/>
                <w:szCs w:val="20"/>
                <w:lang w:eastAsia="ko-KR"/>
              </w:rPr>
              <w:t xml:space="preserve">whether additional high layer </w:t>
            </w:r>
            <w:proofErr w:type="spellStart"/>
            <w:r w:rsidRPr="006B6591">
              <w:rPr>
                <w:rFonts w:eastAsia="Malgun Gothic"/>
                <w:sz w:val="20"/>
                <w:szCs w:val="20"/>
                <w:lang w:eastAsia="ko-KR"/>
              </w:rPr>
              <w:t>signalling</w:t>
            </w:r>
            <w:proofErr w:type="spellEnd"/>
            <w:r w:rsidRPr="006B6591">
              <w:rPr>
                <w:rFonts w:eastAsia="Malgun Gothic"/>
                <w:sz w:val="20"/>
                <w:szCs w:val="20"/>
                <w:lang w:eastAsia="ko-KR"/>
              </w:rPr>
              <w:t xml:space="preserve"> is needed to configure M (M≤ Ks) CMRs from the CSI-RS resource set for CMR for Single-TRP measurement hypotheses</w:t>
            </w:r>
          </w:p>
          <w:p w14:paraId="66FCC7E1" w14:textId="77777777" w:rsidR="005F2760" w:rsidRPr="006861D7" w:rsidRDefault="006B6591" w:rsidP="006861D7">
            <w:pPr>
              <w:numPr>
                <w:ilvl w:val="0"/>
                <w:numId w:val="48"/>
              </w:numPr>
              <w:tabs>
                <w:tab w:val="left" w:pos="720"/>
              </w:tabs>
              <w:spacing w:before="0" w:after="0"/>
              <w:textAlignment w:val="baseline"/>
              <w:rPr>
                <w:rFonts w:eastAsia="Malgun Gothic"/>
                <w:sz w:val="20"/>
                <w:szCs w:val="20"/>
                <w:lang w:eastAsia="ko-KR"/>
              </w:rPr>
            </w:pPr>
            <w:r w:rsidRPr="006B6591">
              <w:rPr>
                <w:rFonts w:eastAsia="Malgun Gothic"/>
                <w:sz w:val="20"/>
                <w:szCs w:val="20"/>
                <w:lang w:eastAsia="ko-KR"/>
              </w:rPr>
              <w:t xml:space="preserve">For CMRs configured in the CSI-RS resource set, whether support high layer </w:t>
            </w:r>
            <w:proofErr w:type="spellStart"/>
            <w:r w:rsidRPr="006B6591">
              <w:rPr>
                <w:rFonts w:eastAsia="Malgun Gothic"/>
                <w:sz w:val="20"/>
                <w:szCs w:val="20"/>
                <w:lang w:eastAsia="ko-KR"/>
              </w:rPr>
              <w:t>signalling</w:t>
            </w:r>
            <w:proofErr w:type="spellEnd"/>
            <w:r w:rsidRPr="006B6591">
              <w:rPr>
                <w:rFonts w:eastAsia="Malgun Gothic"/>
                <w:sz w:val="20"/>
                <w:szCs w:val="20"/>
                <w:lang w:eastAsia="ko-KR"/>
              </w:rPr>
              <w:t xml:space="preserve"> to enable/disable single-TRP measurement hypothesis using CMR configured within CMR pairs for NCJT measurement hypothesis</w:t>
            </w:r>
          </w:p>
        </w:tc>
      </w:tr>
    </w:tbl>
    <w:p w14:paraId="5ECDA830" w14:textId="77777777" w:rsidR="005F2760" w:rsidRPr="00E37182" w:rsidRDefault="005F2760" w:rsidP="005F2760">
      <w:pPr>
        <w:spacing w:before="0"/>
        <w:contextualSpacing/>
        <w:jc w:val="both"/>
        <w:rPr>
          <w:rFonts w:eastAsiaTheme="minorEastAsia"/>
          <w:sz w:val="22"/>
          <w:szCs w:val="22"/>
          <w:lang w:eastAsia="zh-CN"/>
        </w:rPr>
      </w:pPr>
    </w:p>
    <w:p w14:paraId="12BA183A" w14:textId="1BC791F8" w:rsidR="005F2760" w:rsidRDefault="005F2760" w:rsidP="005F2760">
      <w:pPr>
        <w:spacing w:before="0"/>
        <w:contextualSpacing/>
        <w:jc w:val="both"/>
        <w:rPr>
          <w:rFonts w:eastAsiaTheme="minorEastAsia"/>
          <w:sz w:val="22"/>
          <w:szCs w:val="22"/>
          <w:lang w:eastAsia="zh-CN"/>
        </w:rPr>
      </w:pPr>
      <w:r>
        <w:rPr>
          <w:rFonts w:eastAsiaTheme="minorEastAsia"/>
          <w:sz w:val="22"/>
          <w:szCs w:val="22"/>
          <w:lang w:eastAsia="zh-CN"/>
        </w:rPr>
        <w:t>Base</w:t>
      </w:r>
      <w:r w:rsidR="00990AB9">
        <w:rPr>
          <w:rFonts w:eastAsiaTheme="minorEastAsia"/>
          <w:sz w:val="22"/>
          <w:szCs w:val="22"/>
          <w:lang w:eastAsia="zh-CN"/>
        </w:rPr>
        <w:t>d</w:t>
      </w:r>
      <w:r>
        <w:rPr>
          <w:rFonts w:eastAsiaTheme="minorEastAsia"/>
          <w:sz w:val="22"/>
          <w:szCs w:val="22"/>
          <w:lang w:eastAsia="zh-CN"/>
        </w:rPr>
        <w:t xml:space="preserve"> on the RRC configured two CMR groups, N </w:t>
      </w:r>
      <w:r w:rsidRPr="00AC0E71">
        <w:rPr>
          <w:rFonts w:eastAsiaTheme="minorEastAsia"/>
          <w:sz w:val="22"/>
          <w:szCs w:val="22"/>
          <w:lang w:eastAsia="zh-CN"/>
        </w:rPr>
        <w:t xml:space="preserve">CMR pairs </w:t>
      </w:r>
      <w:r>
        <w:rPr>
          <w:rFonts w:eastAsiaTheme="minorEastAsia"/>
          <w:sz w:val="22"/>
          <w:szCs w:val="22"/>
          <w:lang w:eastAsia="zh-CN"/>
        </w:rPr>
        <w:t>can be</w:t>
      </w:r>
      <w:r w:rsidRPr="00AC0E71">
        <w:rPr>
          <w:rFonts w:eastAsiaTheme="minorEastAsia"/>
          <w:sz w:val="22"/>
          <w:szCs w:val="22"/>
          <w:lang w:eastAsia="zh-CN"/>
        </w:rPr>
        <w:t xml:space="preserve"> </w:t>
      </w:r>
      <w:r>
        <w:rPr>
          <w:rFonts w:eastAsiaTheme="minorEastAsia"/>
          <w:sz w:val="22"/>
          <w:szCs w:val="22"/>
          <w:lang w:eastAsia="zh-CN"/>
        </w:rPr>
        <w:t xml:space="preserve">indicated by a K1*K2 bitmap. With the bitmap indication, any combination of two beams from the two CMR groups can be indicated as valid for CSI measurement. But such indication is more suitable for FR1. For FR2, not all the CMR pairs are possible for NCJT measurement considering that a CMR resource </w:t>
      </w:r>
      <w:r w:rsidRPr="00B67D17">
        <w:rPr>
          <w:rFonts w:eastAsiaTheme="minorEastAsia"/>
          <w:sz w:val="22"/>
          <w:szCs w:val="22"/>
          <w:lang w:eastAsia="zh-CN"/>
        </w:rPr>
        <w:t>can</w:t>
      </w:r>
      <w:r>
        <w:rPr>
          <w:rFonts w:eastAsiaTheme="minorEastAsia"/>
          <w:sz w:val="22"/>
          <w:szCs w:val="22"/>
          <w:lang w:eastAsia="zh-CN"/>
        </w:rPr>
        <w:t>not</w:t>
      </w:r>
      <w:r w:rsidRPr="00B67D17">
        <w:rPr>
          <w:rFonts w:eastAsiaTheme="minorEastAsia"/>
          <w:sz w:val="22"/>
          <w:szCs w:val="22"/>
          <w:lang w:eastAsia="zh-CN"/>
        </w:rPr>
        <w:t xml:space="preserve"> be referred by two CMR pairs</w:t>
      </w:r>
      <w:r>
        <w:rPr>
          <w:rFonts w:eastAsiaTheme="minorEastAsia"/>
          <w:sz w:val="22"/>
          <w:szCs w:val="22"/>
          <w:lang w:eastAsia="zh-CN"/>
        </w:rPr>
        <w:t xml:space="preserve">. On the other hand, it was agreed to configure up to 2 CMR pairs depending on UE capability, hence, an explicit indication of the ordering </w:t>
      </w:r>
      <w:r w:rsidR="0016111F">
        <w:rPr>
          <w:rFonts w:eastAsiaTheme="minorEastAsia"/>
          <w:sz w:val="22"/>
          <w:szCs w:val="22"/>
          <w:lang w:eastAsia="zh-CN"/>
        </w:rPr>
        <w:t>index</w:t>
      </w:r>
      <w:r>
        <w:rPr>
          <w:rFonts w:eastAsiaTheme="minorEastAsia"/>
          <w:sz w:val="22"/>
          <w:szCs w:val="22"/>
          <w:lang w:eastAsia="zh-CN"/>
        </w:rPr>
        <w:t xml:space="preserve"> of a CMR pair can be an option. And </w:t>
      </w:r>
      <m:oMath>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log</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(K1*K2)</m:t>
            </m:r>
          </m:e>
        </m:d>
      </m:oMath>
      <w:r>
        <w:rPr>
          <w:rFonts w:eastAsiaTheme="minorEastAsia" w:hint="eastAsia"/>
          <w:sz w:val="22"/>
          <w:szCs w:val="22"/>
          <w:lang w:eastAsia="zh-CN"/>
        </w:rPr>
        <w:t xml:space="preserve"> </w:t>
      </w:r>
      <w:r>
        <w:rPr>
          <w:rFonts w:eastAsiaTheme="minorEastAsia"/>
          <w:sz w:val="22"/>
          <w:szCs w:val="22"/>
          <w:lang w:eastAsia="zh-CN"/>
        </w:rPr>
        <w:t xml:space="preserve">bit size is needed to indicate a CMR pair. So that up to </w:t>
      </w:r>
      <m:oMath>
        <m:r>
          <w:rPr>
            <w:rFonts w:ascii="Cambria Math" w:eastAsiaTheme="minorEastAsia" w:hAnsi="Cambria Math"/>
            <w:sz w:val="22"/>
            <w:szCs w:val="22"/>
            <w:lang w:eastAsia="zh-CN"/>
          </w:rPr>
          <m:t>2</m:t>
        </m:r>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log</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(K1*K2)</m:t>
            </m:r>
          </m:e>
        </m:d>
      </m:oMath>
      <w:r>
        <w:rPr>
          <w:rFonts w:eastAsiaTheme="minorEastAsia" w:hint="eastAsia"/>
          <w:sz w:val="22"/>
          <w:szCs w:val="22"/>
          <w:lang w:eastAsia="zh-CN"/>
        </w:rPr>
        <w:t xml:space="preserve"> </w:t>
      </w:r>
      <w:r>
        <w:rPr>
          <w:rFonts w:eastAsiaTheme="minorEastAsia"/>
          <w:sz w:val="22"/>
          <w:szCs w:val="22"/>
          <w:lang w:eastAsia="zh-CN"/>
        </w:rPr>
        <w:t>bit size is needed in case of N=2</w:t>
      </w:r>
      <w:r w:rsidR="00B87534">
        <w:rPr>
          <w:rFonts w:eastAsiaTheme="minorEastAsia"/>
          <w:sz w:val="22"/>
          <w:szCs w:val="22"/>
          <w:lang w:eastAsia="zh-CN"/>
        </w:rPr>
        <w:t xml:space="preserve"> for FR1</w:t>
      </w:r>
      <w:r>
        <w:rPr>
          <w:rFonts w:eastAsiaTheme="minorEastAsia"/>
          <w:sz w:val="22"/>
          <w:szCs w:val="22"/>
          <w:lang w:eastAsia="zh-CN"/>
        </w:rPr>
        <w:t>.</w:t>
      </w:r>
    </w:p>
    <w:p w14:paraId="084013EF" w14:textId="04F1F182" w:rsidR="005F2760" w:rsidRDefault="005F2760" w:rsidP="005F2760">
      <w:pPr>
        <w:spacing w:before="0"/>
        <w:contextualSpacing/>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ince CMR pairs for NCJT </w:t>
      </w:r>
      <w:r w:rsidRPr="000E3EFC">
        <w:rPr>
          <w:rFonts w:eastAsiaTheme="minorEastAsia"/>
          <w:sz w:val="22"/>
          <w:szCs w:val="22"/>
          <w:lang w:eastAsia="zh-CN"/>
        </w:rPr>
        <w:t>measurement hypothes</w:t>
      </w:r>
      <w:r>
        <w:rPr>
          <w:rFonts w:eastAsiaTheme="minorEastAsia"/>
          <w:sz w:val="22"/>
          <w:szCs w:val="22"/>
          <w:lang w:eastAsia="zh-CN"/>
        </w:rPr>
        <w:t>i</w:t>
      </w:r>
      <w:r w:rsidRPr="000E3EFC">
        <w:rPr>
          <w:rFonts w:eastAsiaTheme="minorEastAsia"/>
          <w:sz w:val="22"/>
          <w:szCs w:val="22"/>
          <w:lang w:eastAsia="zh-CN"/>
        </w:rPr>
        <w:t>s</w:t>
      </w:r>
      <w:r>
        <w:rPr>
          <w:rFonts w:eastAsiaTheme="minorEastAsia"/>
          <w:sz w:val="22"/>
          <w:szCs w:val="22"/>
          <w:lang w:eastAsia="zh-CN"/>
        </w:rPr>
        <w:t xml:space="preserve"> can be configured to UE, considering that the CMR sharing for NCJT and single-TRP </w:t>
      </w:r>
      <w:r w:rsidRPr="000E3EFC">
        <w:rPr>
          <w:rFonts w:eastAsiaTheme="minorEastAsia"/>
          <w:sz w:val="22"/>
          <w:szCs w:val="22"/>
          <w:lang w:eastAsia="zh-CN"/>
        </w:rPr>
        <w:t>measurement</w:t>
      </w:r>
      <w:r>
        <w:rPr>
          <w:rFonts w:eastAsiaTheme="minorEastAsia"/>
          <w:sz w:val="22"/>
          <w:szCs w:val="22"/>
          <w:lang w:eastAsia="zh-CN"/>
        </w:rPr>
        <w:t xml:space="preserve"> may be or be not allowed, it is also beneficial to support </w:t>
      </w:r>
      <w:r w:rsidR="00A23A5B" w:rsidRPr="00A23A5B">
        <w:rPr>
          <w:rFonts w:eastAsiaTheme="minorEastAsia"/>
          <w:sz w:val="22"/>
          <w:szCs w:val="22"/>
          <w:lang w:eastAsia="zh-CN"/>
        </w:rPr>
        <w:t xml:space="preserve">additional </w:t>
      </w:r>
      <w:r>
        <w:rPr>
          <w:rFonts w:eastAsiaTheme="minorEastAsia"/>
          <w:sz w:val="22"/>
          <w:szCs w:val="22"/>
          <w:lang w:eastAsia="zh-CN"/>
        </w:rPr>
        <w:t xml:space="preserve">higher-layer </w:t>
      </w:r>
      <w:r w:rsidR="00A23A5B">
        <w:rPr>
          <w:rFonts w:eastAsiaTheme="minorEastAsia"/>
          <w:sz w:val="22"/>
          <w:szCs w:val="22"/>
          <w:lang w:eastAsia="zh-CN"/>
        </w:rPr>
        <w:t>indication</w:t>
      </w:r>
      <w:r>
        <w:rPr>
          <w:rFonts w:eastAsiaTheme="minorEastAsia"/>
          <w:sz w:val="22"/>
          <w:szCs w:val="22"/>
          <w:lang w:eastAsia="zh-CN"/>
        </w:rPr>
        <w:t xml:space="preserve"> of </w:t>
      </w:r>
      <w:r w:rsidR="00130184">
        <w:rPr>
          <w:rFonts w:eastAsiaTheme="minorEastAsia"/>
          <w:sz w:val="22"/>
          <w:szCs w:val="22"/>
          <w:lang w:eastAsia="zh-CN"/>
        </w:rPr>
        <w:t>M (M&lt;=K</w:t>
      </w:r>
      <w:r w:rsidR="00130184" w:rsidRPr="00D56F68">
        <w:rPr>
          <w:rFonts w:eastAsiaTheme="minorEastAsia"/>
          <w:sz w:val="22"/>
          <w:szCs w:val="22"/>
          <w:vertAlign w:val="subscript"/>
          <w:lang w:eastAsia="zh-CN"/>
        </w:rPr>
        <w:t>s</w:t>
      </w:r>
      <w:r w:rsidR="00130184">
        <w:rPr>
          <w:rFonts w:eastAsiaTheme="minorEastAsia"/>
          <w:sz w:val="22"/>
          <w:szCs w:val="22"/>
          <w:lang w:eastAsia="zh-CN"/>
        </w:rPr>
        <w:t xml:space="preserve">) </w:t>
      </w:r>
      <w:r>
        <w:rPr>
          <w:rFonts w:eastAsiaTheme="minorEastAsia"/>
          <w:sz w:val="22"/>
          <w:szCs w:val="22"/>
          <w:lang w:eastAsia="zh-CN"/>
        </w:rPr>
        <w:t xml:space="preserve">CMRs for single-TRP measurement </w:t>
      </w:r>
      <w:r w:rsidR="00B87534">
        <w:rPr>
          <w:rFonts w:eastAsiaTheme="minorEastAsia"/>
          <w:sz w:val="22"/>
          <w:szCs w:val="22"/>
          <w:lang w:eastAsia="zh-CN"/>
        </w:rPr>
        <w:t>hypothesis</w:t>
      </w:r>
      <w:r>
        <w:rPr>
          <w:rFonts w:eastAsiaTheme="minorEastAsia"/>
          <w:sz w:val="22"/>
          <w:szCs w:val="22"/>
          <w:lang w:eastAsia="zh-CN"/>
        </w:rPr>
        <w:t>.</w:t>
      </w:r>
    </w:p>
    <w:p w14:paraId="1D496768" w14:textId="77777777" w:rsidR="005F2760" w:rsidRDefault="005F2760" w:rsidP="005F2760">
      <w:pPr>
        <w:spacing w:before="0"/>
        <w:contextualSpacing/>
        <w:jc w:val="both"/>
        <w:rPr>
          <w:rFonts w:eastAsiaTheme="minorEastAsia"/>
          <w:sz w:val="22"/>
          <w:szCs w:val="22"/>
          <w:lang w:eastAsia="zh-CN"/>
        </w:rPr>
      </w:pPr>
    </w:p>
    <w:p w14:paraId="2410C15F" w14:textId="77517AF0" w:rsidR="005F2760" w:rsidRPr="00B121FC" w:rsidRDefault="005F2760" w:rsidP="005F276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360E77">
        <w:rPr>
          <w:rFonts w:eastAsiaTheme="minorEastAsia"/>
          <w:b/>
          <w:sz w:val="22"/>
          <w:szCs w:val="22"/>
          <w:u w:val="single"/>
          <w:lang w:eastAsia="zh-CN"/>
        </w:rPr>
        <w:t>5</w:t>
      </w:r>
    </w:p>
    <w:p w14:paraId="31D72304" w14:textId="0B62F771" w:rsidR="005F2760" w:rsidRDefault="005F2760" w:rsidP="005F2760">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To indicate the valid CMR pair(s) for NCJT measurement h</w:t>
      </w:r>
      <w:r w:rsidRPr="00A65D90">
        <w:rPr>
          <w:rFonts w:eastAsia="Yu Mincho"/>
          <w:i/>
          <w:sz w:val="22"/>
          <w:szCs w:val="22"/>
          <w:lang w:eastAsia="ja-JP"/>
        </w:rPr>
        <w:t>ypothesis, higher layer signaling can explicitly</w:t>
      </w:r>
      <w:r w:rsidRPr="0008198B">
        <w:rPr>
          <w:rFonts w:eastAsia="Yu Mincho"/>
          <w:i/>
          <w:sz w:val="22"/>
          <w:szCs w:val="22"/>
          <w:lang w:eastAsia="ja-JP"/>
        </w:rPr>
        <w:t xml:space="preserve"> indicate the ordering </w:t>
      </w:r>
      <w:r w:rsidR="000F4E2E">
        <w:rPr>
          <w:rFonts w:eastAsia="Yu Mincho"/>
          <w:i/>
          <w:sz w:val="22"/>
          <w:szCs w:val="22"/>
          <w:lang w:eastAsia="ja-JP"/>
        </w:rPr>
        <w:t>index</w:t>
      </w:r>
      <w:r w:rsidRPr="00C64F24">
        <w:rPr>
          <w:rFonts w:eastAsia="Yu Mincho"/>
          <w:i/>
          <w:sz w:val="22"/>
          <w:szCs w:val="22"/>
          <w:lang w:eastAsia="ja-JP"/>
        </w:rPr>
        <w:t>(</w:t>
      </w:r>
      <w:r w:rsidR="000F4E2E">
        <w:rPr>
          <w:rFonts w:eastAsia="Yu Mincho"/>
          <w:i/>
          <w:sz w:val="22"/>
          <w:szCs w:val="22"/>
          <w:lang w:eastAsia="ja-JP"/>
        </w:rPr>
        <w:t>e</w:t>
      </w:r>
      <w:r w:rsidRPr="005F2760">
        <w:rPr>
          <w:rFonts w:eastAsia="Yu Mincho"/>
          <w:i/>
          <w:sz w:val="22"/>
          <w:szCs w:val="22"/>
          <w:lang w:eastAsia="ja-JP"/>
        </w:rPr>
        <w:t>s</w:t>
      </w:r>
      <w:r w:rsidRPr="006861D7">
        <w:rPr>
          <w:rFonts w:eastAsia="Yu Mincho"/>
          <w:i/>
          <w:sz w:val="22"/>
          <w:szCs w:val="22"/>
          <w:lang w:eastAsia="ja-JP"/>
        </w:rPr>
        <w:t xml:space="preserve">) of one or two CMR pairs from all the possible K1*K2 CMR pairs. The bit size of </w:t>
      </w:r>
      <m:oMath>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log</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(K1*K2)</m:t>
            </m:r>
          </m:e>
        </m:d>
      </m:oMath>
      <w:r>
        <w:rPr>
          <w:rFonts w:eastAsiaTheme="minorEastAsia"/>
          <w:sz w:val="22"/>
          <w:szCs w:val="22"/>
          <w:lang w:eastAsia="zh-CN"/>
        </w:rPr>
        <w:t xml:space="preserve"> </w:t>
      </w:r>
      <w:r w:rsidRPr="006861D7">
        <w:rPr>
          <w:rFonts w:eastAsia="Yu Mincho"/>
          <w:i/>
          <w:sz w:val="22"/>
          <w:szCs w:val="22"/>
          <w:lang w:eastAsia="ja-JP"/>
        </w:rPr>
        <w:t>is needed to indicate a CMR pair.</w:t>
      </w:r>
    </w:p>
    <w:p w14:paraId="776EAB6B" w14:textId="7C7B5FD6" w:rsidR="00B87534" w:rsidRPr="00B121FC" w:rsidRDefault="00B87534" w:rsidP="00B87534">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6</w:t>
      </w:r>
    </w:p>
    <w:p w14:paraId="6BB32B85" w14:textId="1A1A5EE0" w:rsidR="00B87534" w:rsidRDefault="00130184" w:rsidP="00B87534">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w:t>
      </w:r>
      <w:bookmarkStart w:id="4" w:name="_Hlk71625017"/>
      <w:r w:rsidR="00A23A5B" w:rsidRPr="00A23A5B">
        <w:rPr>
          <w:rFonts w:eastAsia="Yu Mincho"/>
          <w:i/>
          <w:sz w:val="22"/>
          <w:szCs w:val="22"/>
          <w:lang w:eastAsia="ja-JP"/>
        </w:rPr>
        <w:t xml:space="preserve">additional </w:t>
      </w:r>
      <w:bookmarkEnd w:id="4"/>
      <w:r>
        <w:rPr>
          <w:rFonts w:eastAsia="Yu Mincho"/>
          <w:i/>
          <w:sz w:val="22"/>
          <w:szCs w:val="22"/>
          <w:lang w:eastAsia="ja-JP"/>
        </w:rPr>
        <w:t>higher-layer indication of M (M&lt;=K</w:t>
      </w:r>
      <w:r w:rsidRPr="00D56F68">
        <w:rPr>
          <w:rFonts w:eastAsia="Yu Mincho"/>
          <w:i/>
          <w:sz w:val="22"/>
          <w:szCs w:val="22"/>
          <w:vertAlign w:val="subscript"/>
          <w:lang w:eastAsia="ja-JP"/>
        </w:rPr>
        <w:t>s</w:t>
      </w:r>
      <w:r>
        <w:rPr>
          <w:rFonts w:eastAsia="Yu Mincho"/>
          <w:i/>
          <w:sz w:val="22"/>
          <w:szCs w:val="22"/>
          <w:lang w:eastAsia="ja-JP"/>
        </w:rPr>
        <w:t>) CMRs</w:t>
      </w:r>
      <w:r w:rsidR="00A23A5B">
        <w:rPr>
          <w:rFonts w:eastAsia="Yu Mincho"/>
          <w:i/>
          <w:sz w:val="22"/>
          <w:szCs w:val="22"/>
          <w:lang w:eastAsia="ja-JP"/>
        </w:rPr>
        <w:t xml:space="preserve"> for single-TRP measurement </w:t>
      </w:r>
      <w:proofErr w:type="gramStart"/>
      <w:r w:rsidR="00A23A5B">
        <w:rPr>
          <w:rFonts w:eastAsia="Yu Mincho"/>
          <w:i/>
          <w:sz w:val="22"/>
          <w:szCs w:val="22"/>
          <w:lang w:eastAsia="ja-JP"/>
        </w:rPr>
        <w:t>hypothesis.</w:t>
      </w:r>
      <w:r w:rsidR="00B87534" w:rsidRPr="006861D7">
        <w:rPr>
          <w:rFonts w:eastAsia="Yu Mincho"/>
          <w:i/>
          <w:sz w:val="22"/>
          <w:szCs w:val="22"/>
          <w:lang w:eastAsia="ja-JP"/>
        </w:rPr>
        <w:t>.</w:t>
      </w:r>
      <w:proofErr w:type="gramEnd"/>
    </w:p>
    <w:p w14:paraId="76B7F3A7" w14:textId="77777777" w:rsidR="00E93D6E" w:rsidRPr="00B87534" w:rsidRDefault="00E93D6E" w:rsidP="00D56F68">
      <w:pPr>
        <w:spacing w:beforeLines="50" w:before="120" w:afterLines="50" w:after="120"/>
        <w:jc w:val="both"/>
        <w:rPr>
          <w:rFonts w:eastAsia="Yu Mincho"/>
          <w:i/>
          <w:sz w:val="22"/>
          <w:szCs w:val="22"/>
          <w:lang w:eastAsia="ja-JP"/>
        </w:rPr>
      </w:pPr>
    </w:p>
    <w:p w14:paraId="3A44C07C" w14:textId="60AB8448" w:rsidR="004D317E" w:rsidRDefault="004D317E" w:rsidP="004D317E">
      <w:pPr>
        <w:pStyle w:val="2"/>
        <w:tabs>
          <w:tab w:val="clear" w:pos="837"/>
          <w:tab w:val="num" w:pos="450"/>
        </w:tabs>
        <w:spacing w:before="240" w:after="120"/>
        <w:ind w:hanging="851"/>
      </w:pPr>
      <w:r w:rsidRPr="004D317E">
        <w:rPr>
          <w:rFonts w:eastAsiaTheme="minorEastAsia"/>
          <w:lang w:eastAsia="zh-CN"/>
        </w:rPr>
        <w:t xml:space="preserve">CSI report quantity </w:t>
      </w:r>
      <w:r>
        <w:rPr>
          <w:rFonts w:eastAsiaTheme="minorEastAsia"/>
          <w:lang w:eastAsia="zh-CN"/>
        </w:rPr>
        <w:t>and CSI priority</w:t>
      </w:r>
    </w:p>
    <w:p w14:paraId="72FEB910" w14:textId="403B33B5" w:rsidR="00766E43" w:rsidRDefault="0010125E" w:rsidP="000B459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last RAN1 meeting, following agreements were made </w:t>
      </w:r>
      <w:r w:rsidR="00642A9F">
        <w:rPr>
          <w:rFonts w:eastAsiaTheme="minorEastAsia"/>
          <w:sz w:val="22"/>
          <w:szCs w:val="22"/>
          <w:lang w:eastAsia="zh-CN"/>
        </w:rPr>
        <w:t xml:space="preserve">related to CSI </w:t>
      </w:r>
      <w:r w:rsidR="00642A9F" w:rsidRPr="00642A9F">
        <w:rPr>
          <w:rFonts w:eastAsiaTheme="minorEastAsia"/>
          <w:sz w:val="22"/>
          <w:szCs w:val="22"/>
          <w:lang w:eastAsia="zh-CN"/>
        </w:rPr>
        <w:t>report quantity</w:t>
      </w:r>
      <w:r w:rsidR="00642A9F">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642A9F" w14:paraId="1DE9AF08" w14:textId="77777777" w:rsidTr="006861D7">
        <w:tc>
          <w:tcPr>
            <w:tcW w:w="9962" w:type="dxa"/>
          </w:tcPr>
          <w:p w14:paraId="71BB5231" w14:textId="77777777" w:rsidR="00327F1B" w:rsidRPr="00327F1B" w:rsidRDefault="00327F1B" w:rsidP="00327F1B">
            <w:pPr>
              <w:spacing w:before="0" w:after="0"/>
              <w:textAlignment w:val="baseline"/>
              <w:rPr>
                <w:rFonts w:eastAsia="Malgun Gothic"/>
                <w:sz w:val="20"/>
                <w:szCs w:val="20"/>
                <w:lang w:eastAsia="ko-KR"/>
              </w:rPr>
            </w:pPr>
            <w:r w:rsidRPr="00D56F68">
              <w:rPr>
                <w:rFonts w:eastAsia="Malgun Gothic"/>
                <w:b/>
                <w:bCs/>
                <w:sz w:val="20"/>
                <w:szCs w:val="20"/>
                <w:highlight w:val="green"/>
                <w:lang w:val="en-GB" w:eastAsia="ko-KR"/>
              </w:rPr>
              <w:t>Agreement</w:t>
            </w:r>
            <w:r w:rsidRPr="00327F1B">
              <w:rPr>
                <w:rFonts w:eastAsia="Malgun Gothic"/>
                <w:b/>
                <w:bCs/>
                <w:sz w:val="20"/>
                <w:szCs w:val="20"/>
                <w:lang w:val="en-GB" w:eastAsia="ko-KR"/>
              </w:rPr>
              <w:t xml:space="preserve"> </w:t>
            </w:r>
          </w:p>
          <w:p w14:paraId="3A4D132B" w14:textId="77777777" w:rsidR="00327F1B" w:rsidRPr="00327F1B" w:rsidRDefault="00327F1B" w:rsidP="00327F1B">
            <w:pPr>
              <w:spacing w:before="0" w:after="0"/>
              <w:textAlignment w:val="baseline"/>
              <w:rPr>
                <w:rFonts w:eastAsia="Malgun Gothic"/>
                <w:sz w:val="20"/>
                <w:szCs w:val="20"/>
                <w:lang w:eastAsia="ko-KR"/>
              </w:rPr>
            </w:pPr>
            <w:r w:rsidRPr="00327F1B">
              <w:rPr>
                <w:rFonts w:eastAsia="Malgun Gothic"/>
                <w:sz w:val="20"/>
                <w:szCs w:val="20"/>
                <w:lang w:val="en-GB" w:eastAsia="ko-KR"/>
              </w:rPr>
              <w:t>For the UE be configured to report one CSI associated with the best one among NCJT and single-TRP measurement hypotheses (</w:t>
            </w:r>
            <w:proofErr w:type="gramStart"/>
            <w:r w:rsidRPr="00327F1B">
              <w:rPr>
                <w:rFonts w:eastAsia="Malgun Gothic"/>
                <w:sz w:val="20"/>
                <w:szCs w:val="20"/>
                <w:lang w:val="en-GB" w:eastAsia="ko-KR"/>
              </w:rPr>
              <w:t>i.e.</w:t>
            </w:r>
            <w:proofErr w:type="gramEnd"/>
            <w:r w:rsidRPr="00327F1B">
              <w:rPr>
                <w:rFonts w:eastAsia="Malgun Gothic"/>
                <w:sz w:val="20"/>
                <w:szCs w:val="20"/>
                <w:lang w:val="en-GB" w:eastAsia="ko-KR"/>
              </w:rPr>
              <w:t xml:space="preserve"> Option 2),</w:t>
            </w:r>
          </w:p>
          <w:p w14:paraId="39E52BB8" w14:textId="77777777" w:rsidR="00327F1B" w:rsidRPr="00327F1B" w:rsidRDefault="00327F1B" w:rsidP="00327F1B">
            <w:pPr>
              <w:numPr>
                <w:ilvl w:val="0"/>
                <w:numId w:val="50"/>
              </w:numPr>
              <w:spacing w:before="0" w:after="0"/>
              <w:textAlignment w:val="baseline"/>
              <w:rPr>
                <w:rFonts w:eastAsia="Malgun Gothic"/>
                <w:sz w:val="20"/>
                <w:szCs w:val="20"/>
                <w:lang w:eastAsia="ko-KR"/>
              </w:rPr>
            </w:pPr>
            <w:r w:rsidRPr="00327F1B">
              <w:rPr>
                <w:rFonts w:eastAsia="Malgun Gothic"/>
                <w:sz w:val="20"/>
                <w:szCs w:val="20"/>
                <w:lang w:val="en-GB" w:eastAsia="ko-KR"/>
              </w:rPr>
              <w:t>Alt 1: Single CRI is reported whereas CRI bit size depends on total number of valid CMR pairs for NCJT measurement hypothesis and valid CMRs for single-TRP measurement hypotheses.</w:t>
            </w:r>
          </w:p>
          <w:p w14:paraId="27CAF62E" w14:textId="77777777" w:rsidR="00327F1B" w:rsidRPr="00327F1B" w:rsidRDefault="00327F1B" w:rsidP="00327F1B">
            <w:pPr>
              <w:numPr>
                <w:ilvl w:val="1"/>
                <w:numId w:val="50"/>
              </w:numPr>
              <w:spacing w:before="0" w:after="0"/>
              <w:textAlignment w:val="baseline"/>
              <w:rPr>
                <w:rFonts w:eastAsia="Malgun Gothic"/>
                <w:sz w:val="20"/>
                <w:szCs w:val="20"/>
                <w:lang w:eastAsia="ko-KR"/>
              </w:rPr>
            </w:pPr>
            <w:r w:rsidRPr="00D56F68">
              <w:rPr>
                <w:rFonts w:eastAsia="Malgun Gothic"/>
                <w:sz w:val="20"/>
                <w:szCs w:val="20"/>
                <w:lang w:val="en-GB" w:eastAsia="ko-KR"/>
              </w:rPr>
              <w:t>FFS further mapping mechanism between each CRI codepoint and Single-TRP/NCJT measurement hypothesis.</w:t>
            </w:r>
          </w:p>
          <w:p w14:paraId="30530F5D" w14:textId="77777777" w:rsidR="00327F1B" w:rsidRPr="00327F1B" w:rsidRDefault="00327F1B" w:rsidP="00327F1B">
            <w:pPr>
              <w:spacing w:before="0" w:after="0"/>
              <w:textAlignment w:val="baseline"/>
              <w:rPr>
                <w:rFonts w:eastAsia="Malgun Gothic"/>
                <w:sz w:val="20"/>
                <w:szCs w:val="20"/>
                <w:lang w:eastAsia="ko-KR"/>
              </w:rPr>
            </w:pPr>
            <w:r w:rsidRPr="00D56F68">
              <w:rPr>
                <w:rFonts w:eastAsia="Malgun Gothic"/>
                <w:b/>
                <w:bCs/>
                <w:sz w:val="20"/>
                <w:szCs w:val="20"/>
                <w:highlight w:val="green"/>
                <w:lang w:val="en-GB" w:eastAsia="ko-KR"/>
              </w:rPr>
              <w:t>Agreement</w:t>
            </w:r>
          </w:p>
          <w:p w14:paraId="7D8135A7" w14:textId="77777777" w:rsidR="00327F1B" w:rsidRPr="00327F1B" w:rsidRDefault="00327F1B" w:rsidP="00327F1B">
            <w:pPr>
              <w:spacing w:before="0" w:after="0"/>
              <w:textAlignment w:val="baseline"/>
              <w:rPr>
                <w:rFonts w:eastAsia="Malgun Gothic"/>
                <w:sz w:val="20"/>
                <w:szCs w:val="20"/>
                <w:lang w:eastAsia="ko-KR"/>
              </w:rPr>
            </w:pPr>
            <w:r w:rsidRPr="00327F1B">
              <w:rPr>
                <w:rFonts w:eastAsia="Malgun Gothic"/>
                <w:sz w:val="20"/>
                <w:szCs w:val="20"/>
                <w:lang w:eastAsia="ko-KR"/>
              </w:rPr>
              <w:t>For the UE configured to report X CSIs associated with single-TRP measurement hypotheses and one CSI associated with NCJT measurement hypothesis (</w:t>
            </w:r>
            <w:proofErr w:type="gramStart"/>
            <w:r w:rsidRPr="00327F1B">
              <w:rPr>
                <w:rFonts w:eastAsia="Malgun Gothic"/>
                <w:sz w:val="20"/>
                <w:szCs w:val="20"/>
                <w:lang w:eastAsia="ko-KR"/>
              </w:rPr>
              <w:t>i.e.</w:t>
            </w:r>
            <w:proofErr w:type="gramEnd"/>
            <w:r w:rsidRPr="00327F1B">
              <w:rPr>
                <w:rFonts w:eastAsia="Malgun Gothic"/>
                <w:sz w:val="20"/>
                <w:szCs w:val="20"/>
                <w:lang w:eastAsia="ko-KR"/>
              </w:rPr>
              <w:t xml:space="preserve"> Option 1), </w:t>
            </w:r>
          </w:p>
          <w:p w14:paraId="60F443D3" w14:textId="2E26D093" w:rsidR="00327F1B" w:rsidRPr="00327F1B" w:rsidRDefault="00327F1B" w:rsidP="00327F1B">
            <w:pPr>
              <w:numPr>
                <w:ilvl w:val="0"/>
                <w:numId w:val="51"/>
              </w:numPr>
              <w:tabs>
                <w:tab w:val="left" w:pos="720"/>
              </w:tabs>
              <w:spacing w:before="0" w:after="0"/>
              <w:textAlignment w:val="baseline"/>
              <w:rPr>
                <w:rFonts w:eastAsia="Malgun Gothic"/>
                <w:sz w:val="20"/>
                <w:szCs w:val="20"/>
                <w:lang w:eastAsia="ko-KR"/>
              </w:rPr>
            </w:pPr>
            <w:r w:rsidRPr="00327F1B">
              <w:rPr>
                <w:rFonts w:eastAsia="Malgun Gothic"/>
                <w:sz w:val="20"/>
                <w:szCs w:val="20"/>
                <w:lang w:eastAsia="ko-KR"/>
              </w:rPr>
              <w:t xml:space="preserve">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w:t>
            </w:r>
            <w:proofErr w:type="gramStart"/>
            <w:r w:rsidRPr="00327F1B">
              <w:rPr>
                <w:rFonts w:eastAsia="Malgun Gothic"/>
                <w:sz w:val="20"/>
                <w:szCs w:val="20"/>
                <w:lang w:eastAsia="ko-KR"/>
              </w:rPr>
              <w:t>hypotheses</w:t>
            </w:r>
            <w:proofErr w:type="gramEnd"/>
          </w:p>
          <w:p w14:paraId="0A7905D7" w14:textId="77777777" w:rsidR="00642A9F" w:rsidRPr="00327F1B" w:rsidRDefault="00327F1B" w:rsidP="00642A9F">
            <w:pPr>
              <w:numPr>
                <w:ilvl w:val="0"/>
                <w:numId w:val="51"/>
              </w:numPr>
              <w:tabs>
                <w:tab w:val="left" w:pos="720"/>
              </w:tabs>
              <w:spacing w:before="0" w:after="0"/>
              <w:textAlignment w:val="baseline"/>
              <w:rPr>
                <w:rFonts w:eastAsia="Malgun Gothic"/>
                <w:sz w:val="20"/>
                <w:szCs w:val="20"/>
                <w:lang w:eastAsia="ko-KR"/>
              </w:rPr>
            </w:pPr>
            <w:r w:rsidRPr="00D56F68">
              <w:rPr>
                <w:rFonts w:eastAsia="Malgun Gothic"/>
                <w:sz w:val="20"/>
                <w:szCs w:val="20"/>
                <w:lang w:eastAsia="ko-KR"/>
              </w:rPr>
              <w:t>FFS: Whether the X+1 CRIs are reported jointly as one CSI report or as separate CSI reports.</w:t>
            </w:r>
          </w:p>
          <w:p w14:paraId="308DADB1" w14:textId="77777777" w:rsidR="00327F1B" w:rsidRPr="00327F1B" w:rsidRDefault="00327F1B" w:rsidP="00327F1B">
            <w:pPr>
              <w:spacing w:before="0" w:after="0"/>
              <w:textAlignment w:val="baseline"/>
              <w:rPr>
                <w:rFonts w:eastAsia="Malgun Gothic"/>
                <w:sz w:val="20"/>
                <w:szCs w:val="20"/>
                <w:lang w:eastAsia="ko-KR"/>
              </w:rPr>
            </w:pPr>
            <w:r w:rsidRPr="00D56F68">
              <w:rPr>
                <w:rFonts w:eastAsia="Malgun Gothic"/>
                <w:b/>
                <w:bCs/>
                <w:sz w:val="20"/>
                <w:szCs w:val="20"/>
                <w:highlight w:val="green"/>
                <w:lang w:val="en-GB" w:eastAsia="ko-KR"/>
              </w:rPr>
              <w:t>Agreement</w:t>
            </w:r>
            <w:r w:rsidRPr="00327F1B">
              <w:rPr>
                <w:rFonts w:eastAsia="Malgun Gothic"/>
                <w:b/>
                <w:bCs/>
                <w:sz w:val="20"/>
                <w:szCs w:val="20"/>
                <w:lang w:val="en-GB" w:eastAsia="ko-KR"/>
              </w:rPr>
              <w:t xml:space="preserve"> </w:t>
            </w:r>
          </w:p>
          <w:p w14:paraId="464D250F" w14:textId="77777777" w:rsidR="00327F1B" w:rsidRPr="00327F1B" w:rsidRDefault="00327F1B" w:rsidP="00327F1B">
            <w:pPr>
              <w:spacing w:before="0" w:after="0"/>
              <w:textAlignment w:val="baseline"/>
              <w:rPr>
                <w:rFonts w:eastAsia="Malgun Gothic"/>
                <w:sz w:val="20"/>
                <w:szCs w:val="20"/>
                <w:lang w:eastAsia="ko-KR"/>
              </w:rPr>
            </w:pPr>
            <w:r w:rsidRPr="00327F1B">
              <w:rPr>
                <w:rFonts w:eastAsia="Malgun Gothic"/>
                <w:sz w:val="20"/>
                <w:szCs w:val="20"/>
                <w:lang w:val="en-GB" w:eastAsia="ko-KR"/>
              </w:rPr>
              <w:t>A 2-part CSI report is supported in Rel-17 for a CSI reporting configuration associated with NCJT measurement hypothesis with following clarifications:</w:t>
            </w:r>
          </w:p>
          <w:p w14:paraId="18938E69" w14:textId="77777777" w:rsidR="00327F1B" w:rsidRPr="00327F1B" w:rsidRDefault="00327F1B" w:rsidP="00327F1B">
            <w:pPr>
              <w:numPr>
                <w:ilvl w:val="0"/>
                <w:numId w:val="52"/>
              </w:numPr>
              <w:spacing w:before="0" w:after="0"/>
              <w:textAlignment w:val="baseline"/>
              <w:rPr>
                <w:rFonts w:eastAsia="Malgun Gothic"/>
                <w:sz w:val="20"/>
                <w:szCs w:val="20"/>
                <w:lang w:eastAsia="ko-KR"/>
              </w:rPr>
            </w:pPr>
            <w:r w:rsidRPr="00327F1B">
              <w:rPr>
                <w:rFonts w:eastAsia="Malgun Gothic"/>
                <w:sz w:val="20"/>
                <w:szCs w:val="20"/>
                <w:lang w:val="en-GB" w:eastAsia="ko-KR"/>
              </w:rPr>
              <w:t>Within CSI part 1</w:t>
            </w:r>
          </w:p>
          <w:p w14:paraId="6FCB2370" w14:textId="77777777" w:rsidR="00327F1B" w:rsidRPr="00327F1B" w:rsidRDefault="00327F1B" w:rsidP="00327F1B">
            <w:pPr>
              <w:numPr>
                <w:ilvl w:val="1"/>
                <w:numId w:val="52"/>
              </w:numPr>
              <w:spacing w:before="0" w:after="0"/>
              <w:textAlignment w:val="baseline"/>
              <w:rPr>
                <w:rFonts w:eastAsia="Malgun Gothic"/>
                <w:sz w:val="20"/>
                <w:szCs w:val="20"/>
                <w:lang w:eastAsia="ko-KR"/>
              </w:rPr>
            </w:pPr>
            <w:r w:rsidRPr="00327F1B">
              <w:rPr>
                <w:rFonts w:eastAsia="Malgun Gothic"/>
                <w:sz w:val="20"/>
                <w:szCs w:val="20"/>
                <w:lang w:val="en-GB" w:eastAsia="ko-KR"/>
              </w:rPr>
              <w:t xml:space="preserve">CRI, RI, WB CQI and SB CQI for the first CW are reported with consistent payload and zero padding (if needed). FFS further </w:t>
            </w:r>
            <w:proofErr w:type="gramStart"/>
            <w:r w:rsidRPr="00327F1B">
              <w:rPr>
                <w:rFonts w:eastAsia="Malgun Gothic"/>
                <w:sz w:val="20"/>
                <w:szCs w:val="20"/>
                <w:lang w:val="en-GB" w:eastAsia="ko-KR"/>
              </w:rPr>
              <w:t>details</w:t>
            </w:r>
            <w:proofErr w:type="gramEnd"/>
          </w:p>
          <w:p w14:paraId="5F1B82F6" w14:textId="77777777" w:rsidR="00327F1B" w:rsidRPr="00327F1B" w:rsidRDefault="00327F1B" w:rsidP="00327F1B">
            <w:pPr>
              <w:numPr>
                <w:ilvl w:val="1"/>
                <w:numId w:val="52"/>
              </w:numPr>
              <w:spacing w:before="0" w:after="0"/>
              <w:textAlignment w:val="baseline"/>
              <w:rPr>
                <w:rFonts w:eastAsia="Malgun Gothic"/>
                <w:sz w:val="20"/>
                <w:szCs w:val="20"/>
                <w:lang w:eastAsia="ko-KR"/>
              </w:rPr>
            </w:pPr>
            <w:r w:rsidRPr="00D56F68">
              <w:rPr>
                <w:rFonts w:eastAsia="Malgun Gothic"/>
                <w:sz w:val="20"/>
                <w:szCs w:val="20"/>
                <w:lang w:val="en-GB" w:eastAsia="ko-KR"/>
              </w:rPr>
              <w:t xml:space="preserve">FFS whether RI can be shared between NCJT CSI and single-TRP CSIs to reduce CSI feedback </w:t>
            </w:r>
            <w:proofErr w:type="gramStart"/>
            <w:r w:rsidRPr="00D56F68">
              <w:rPr>
                <w:rFonts w:eastAsia="Malgun Gothic"/>
                <w:sz w:val="20"/>
                <w:szCs w:val="20"/>
                <w:lang w:val="en-GB" w:eastAsia="ko-KR"/>
              </w:rPr>
              <w:t>overhead</w:t>
            </w:r>
            <w:proofErr w:type="gramEnd"/>
          </w:p>
          <w:p w14:paraId="3D7BFA33" w14:textId="77777777" w:rsidR="00327F1B" w:rsidRPr="00327F1B" w:rsidRDefault="00327F1B" w:rsidP="00327F1B">
            <w:pPr>
              <w:numPr>
                <w:ilvl w:val="1"/>
                <w:numId w:val="52"/>
              </w:numPr>
              <w:spacing w:before="0" w:after="0"/>
              <w:textAlignment w:val="baseline"/>
              <w:rPr>
                <w:rFonts w:eastAsia="Malgun Gothic"/>
                <w:sz w:val="20"/>
                <w:szCs w:val="20"/>
                <w:lang w:eastAsia="ko-KR"/>
              </w:rPr>
            </w:pPr>
            <w:r w:rsidRPr="00D56F68">
              <w:rPr>
                <w:rFonts w:eastAsia="Malgun Gothic"/>
                <w:sz w:val="20"/>
                <w:szCs w:val="20"/>
                <w:lang w:val="en-GB" w:eastAsia="ko-KR"/>
              </w:rPr>
              <w:lastRenderedPageBreak/>
              <w:t xml:space="preserve">FFS whether additional field is needed, at least for Option </w:t>
            </w:r>
            <w:proofErr w:type="gramStart"/>
            <w:r w:rsidRPr="00D56F68">
              <w:rPr>
                <w:rFonts w:eastAsia="Malgun Gothic"/>
                <w:sz w:val="20"/>
                <w:szCs w:val="20"/>
                <w:lang w:val="en-GB" w:eastAsia="ko-KR"/>
              </w:rPr>
              <w:t>2</w:t>
            </w:r>
            <w:proofErr w:type="gramEnd"/>
          </w:p>
          <w:p w14:paraId="583A4068" w14:textId="77777777" w:rsidR="00327F1B" w:rsidRPr="00327F1B" w:rsidRDefault="00327F1B" w:rsidP="00327F1B">
            <w:pPr>
              <w:numPr>
                <w:ilvl w:val="0"/>
                <w:numId w:val="52"/>
              </w:numPr>
              <w:spacing w:before="0" w:after="0"/>
              <w:textAlignment w:val="baseline"/>
              <w:rPr>
                <w:rFonts w:eastAsia="Malgun Gothic"/>
                <w:sz w:val="20"/>
                <w:szCs w:val="20"/>
                <w:lang w:eastAsia="ko-KR"/>
              </w:rPr>
            </w:pPr>
            <w:r w:rsidRPr="00327F1B">
              <w:rPr>
                <w:rFonts w:eastAsia="Malgun Gothic"/>
                <w:sz w:val="20"/>
                <w:szCs w:val="20"/>
                <w:lang w:val="en-GB" w:eastAsia="ko-KR"/>
              </w:rPr>
              <w:t>Within CSI part 2:</w:t>
            </w:r>
          </w:p>
          <w:p w14:paraId="1AB1467B" w14:textId="5BE36D8F" w:rsidR="00327F1B" w:rsidRPr="00327F1B" w:rsidRDefault="00327F1B" w:rsidP="00D56F68">
            <w:pPr>
              <w:numPr>
                <w:ilvl w:val="1"/>
                <w:numId w:val="52"/>
              </w:numPr>
              <w:spacing w:before="0" w:after="0"/>
              <w:textAlignment w:val="baseline"/>
              <w:rPr>
                <w:rFonts w:eastAsia="Malgun Gothic"/>
                <w:sz w:val="20"/>
                <w:szCs w:val="20"/>
                <w:lang w:eastAsia="ko-KR"/>
              </w:rPr>
            </w:pPr>
            <w:r w:rsidRPr="00D56F68">
              <w:rPr>
                <w:rFonts w:eastAsia="Malgun Gothic"/>
                <w:sz w:val="20"/>
                <w:szCs w:val="20"/>
                <w:lang w:val="en-GB" w:eastAsia="ko-KR"/>
              </w:rPr>
              <w:t>FFS further compression/omission/Sharing of PMI among Single-TRP and NCJT hypotheses</w:t>
            </w:r>
          </w:p>
        </w:tc>
      </w:tr>
    </w:tbl>
    <w:p w14:paraId="28EC9149" w14:textId="77777777" w:rsidR="00642A9F" w:rsidRPr="00E37182" w:rsidRDefault="00642A9F" w:rsidP="00642A9F">
      <w:pPr>
        <w:spacing w:before="0"/>
        <w:contextualSpacing/>
        <w:jc w:val="both"/>
        <w:rPr>
          <w:rFonts w:eastAsiaTheme="minorEastAsia"/>
          <w:sz w:val="22"/>
          <w:szCs w:val="22"/>
          <w:lang w:eastAsia="zh-CN"/>
        </w:rPr>
      </w:pPr>
    </w:p>
    <w:p w14:paraId="3C525C93" w14:textId="5A54EF3C" w:rsidR="00295CE3" w:rsidRDefault="006314B5" w:rsidP="000B4590">
      <w:pPr>
        <w:spacing w:before="0"/>
        <w:contextualSpacing/>
        <w:jc w:val="both"/>
        <w:rPr>
          <w:rFonts w:eastAsiaTheme="minorEastAsia"/>
          <w:sz w:val="22"/>
          <w:szCs w:val="22"/>
          <w:lang w:eastAsia="zh-CN"/>
        </w:rPr>
      </w:pPr>
      <w:r>
        <w:rPr>
          <w:rFonts w:eastAsiaTheme="minorEastAsia"/>
          <w:sz w:val="22"/>
          <w:szCs w:val="22"/>
          <w:lang w:eastAsia="zh-CN"/>
        </w:rPr>
        <w:t>In Option 1 and Option 2, the</w:t>
      </w:r>
      <w:r w:rsidR="000737FA">
        <w:rPr>
          <w:rFonts w:eastAsiaTheme="minorEastAsia"/>
          <w:sz w:val="22"/>
          <w:szCs w:val="22"/>
          <w:lang w:eastAsia="zh-CN"/>
        </w:rPr>
        <w:t xml:space="preserve"> CRI bit size depends on the </w:t>
      </w:r>
      <w:r w:rsidR="000737FA" w:rsidRPr="000737FA">
        <w:rPr>
          <w:rFonts w:eastAsiaTheme="minorEastAsia"/>
          <w:sz w:val="22"/>
          <w:szCs w:val="22"/>
          <w:lang w:eastAsia="zh-CN"/>
        </w:rPr>
        <w:t xml:space="preserve">number of valid CMR pairs for NCJT measurement hypothesis </w:t>
      </w:r>
      <w:r w:rsidR="00134A9B">
        <w:rPr>
          <w:rFonts w:eastAsiaTheme="minorEastAsia"/>
          <w:sz w:val="22"/>
          <w:szCs w:val="22"/>
          <w:lang w:eastAsia="zh-CN"/>
        </w:rPr>
        <w:t>and/</w:t>
      </w:r>
      <w:r w:rsidR="000737FA" w:rsidRPr="000737FA">
        <w:rPr>
          <w:rFonts w:eastAsiaTheme="minorEastAsia"/>
          <w:sz w:val="22"/>
          <w:szCs w:val="22"/>
          <w:lang w:eastAsia="zh-CN"/>
        </w:rPr>
        <w:t>or valid CMRs for single-TRP measurement hypotheses</w:t>
      </w:r>
      <w:r w:rsidR="00134A9B">
        <w:rPr>
          <w:rFonts w:eastAsiaTheme="minorEastAsia"/>
          <w:sz w:val="22"/>
          <w:szCs w:val="22"/>
          <w:lang w:eastAsia="zh-CN"/>
        </w:rPr>
        <w:t>.</w:t>
      </w:r>
      <w:r w:rsidR="000737FA" w:rsidRPr="000737FA">
        <w:rPr>
          <w:rFonts w:eastAsiaTheme="minorEastAsia" w:hint="eastAsia"/>
          <w:sz w:val="22"/>
          <w:szCs w:val="22"/>
          <w:lang w:eastAsia="zh-CN"/>
        </w:rPr>
        <w:t xml:space="preserve"> </w:t>
      </w:r>
      <w:r w:rsidR="00D62C20">
        <w:rPr>
          <w:rFonts w:eastAsiaTheme="minorEastAsia"/>
          <w:sz w:val="22"/>
          <w:szCs w:val="22"/>
          <w:lang w:eastAsia="zh-CN"/>
        </w:rPr>
        <w:t xml:space="preserve">In Option 2, on the </w:t>
      </w:r>
      <w:r w:rsidR="00D62C20" w:rsidRPr="00D62C20">
        <w:rPr>
          <w:rFonts w:eastAsiaTheme="minorEastAsia"/>
          <w:sz w:val="22"/>
          <w:szCs w:val="22"/>
          <w:lang w:eastAsia="zh-CN"/>
        </w:rPr>
        <w:t xml:space="preserve">mapping between each CRI codepoint and </w:t>
      </w:r>
      <w:r w:rsidR="00423B42">
        <w:rPr>
          <w:rFonts w:eastAsiaTheme="minorEastAsia"/>
          <w:sz w:val="22"/>
          <w:szCs w:val="22"/>
          <w:lang w:eastAsia="zh-CN"/>
        </w:rPr>
        <w:t>s</w:t>
      </w:r>
      <w:r w:rsidR="00D62C20" w:rsidRPr="00D62C20">
        <w:rPr>
          <w:rFonts w:eastAsiaTheme="minorEastAsia"/>
          <w:sz w:val="22"/>
          <w:szCs w:val="22"/>
          <w:lang w:eastAsia="zh-CN"/>
        </w:rPr>
        <w:t>ingle-TRP/NCJT measurement hypothesis</w:t>
      </w:r>
      <w:r w:rsidR="00D62C20">
        <w:rPr>
          <w:rFonts w:eastAsiaTheme="minorEastAsia"/>
          <w:sz w:val="22"/>
          <w:szCs w:val="22"/>
          <w:lang w:eastAsia="zh-CN"/>
        </w:rPr>
        <w:t xml:space="preserve">, we can consider </w:t>
      </w:r>
      <w:r w:rsidR="006960E7">
        <w:rPr>
          <w:rFonts w:eastAsiaTheme="minorEastAsia"/>
          <w:sz w:val="22"/>
          <w:szCs w:val="22"/>
          <w:lang w:eastAsia="zh-CN"/>
        </w:rPr>
        <w:t>single-TRP first, starting from CRI index 0, and then NCJT</w:t>
      </w:r>
      <w:r w:rsidR="00D62C20">
        <w:rPr>
          <w:rFonts w:eastAsiaTheme="minorEastAsia"/>
          <w:sz w:val="22"/>
          <w:szCs w:val="22"/>
          <w:lang w:eastAsia="zh-CN"/>
        </w:rPr>
        <w:t xml:space="preserve"> </w:t>
      </w:r>
      <w:r w:rsidR="006960E7" w:rsidRPr="006960E7">
        <w:rPr>
          <w:rFonts w:eastAsiaTheme="minorEastAsia"/>
          <w:sz w:val="22"/>
          <w:szCs w:val="22"/>
          <w:lang w:eastAsia="zh-CN"/>
        </w:rPr>
        <w:t>measurement hypothesis</w:t>
      </w:r>
      <w:r w:rsidR="006960E7">
        <w:rPr>
          <w:rFonts w:eastAsiaTheme="minorEastAsia"/>
          <w:sz w:val="22"/>
          <w:szCs w:val="22"/>
          <w:lang w:eastAsia="zh-CN"/>
        </w:rPr>
        <w:t>.</w:t>
      </w:r>
      <w:r w:rsidR="00135748">
        <w:rPr>
          <w:rFonts w:eastAsiaTheme="minorEastAsia"/>
          <w:sz w:val="22"/>
          <w:szCs w:val="22"/>
          <w:lang w:eastAsia="zh-CN"/>
        </w:rPr>
        <w:t xml:space="preserve"> In Option 1, </w:t>
      </w:r>
      <w:r w:rsidR="006C5373">
        <w:rPr>
          <w:rFonts w:eastAsiaTheme="minorEastAsia"/>
          <w:sz w:val="22"/>
          <w:szCs w:val="22"/>
          <w:lang w:eastAsia="zh-CN"/>
        </w:rPr>
        <w:t>the X+1 CRI</w:t>
      </w:r>
      <w:r w:rsidR="00E716F3">
        <w:rPr>
          <w:rFonts w:eastAsiaTheme="minorEastAsia"/>
          <w:sz w:val="22"/>
          <w:szCs w:val="22"/>
          <w:lang w:eastAsia="zh-CN"/>
        </w:rPr>
        <w:t>s are configured to be reported in one CSI report</w:t>
      </w:r>
      <w:r w:rsidR="00F3020D">
        <w:rPr>
          <w:rFonts w:eastAsiaTheme="minorEastAsia"/>
          <w:sz w:val="22"/>
          <w:szCs w:val="22"/>
          <w:lang w:eastAsia="zh-CN"/>
        </w:rPr>
        <w:t>, as well as RIs/PMIs for s</w:t>
      </w:r>
      <w:r w:rsidR="00F3020D" w:rsidRPr="00F3020D">
        <w:rPr>
          <w:rFonts w:eastAsiaTheme="minorEastAsia"/>
          <w:sz w:val="22"/>
          <w:szCs w:val="22"/>
          <w:lang w:eastAsia="zh-CN"/>
        </w:rPr>
        <w:t>ingle-TRP and NCJT hypotheses</w:t>
      </w:r>
      <w:r w:rsidR="00F3020D">
        <w:rPr>
          <w:rFonts w:eastAsiaTheme="minorEastAsia"/>
          <w:sz w:val="22"/>
          <w:szCs w:val="22"/>
          <w:lang w:eastAsia="zh-CN"/>
        </w:rPr>
        <w:t xml:space="preserve">. Some companies proposed to report shared RI </w:t>
      </w:r>
      <w:r w:rsidR="00122F6F">
        <w:rPr>
          <w:rFonts w:eastAsiaTheme="minorEastAsia"/>
          <w:sz w:val="22"/>
          <w:szCs w:val="22"/>
          <w:lang w:eastAsia="zh-CN"/>
        </w:rPr>
        <w:t xml:space="preserve">or PMI for </w:t>
      </w:r>
      <w:r w:rsidR="00122F6F" w:rsidRPr="00122F6F">
        <w:rPr>
          <w:rFonts w:eastAsiaTheme="minorEastAsia"/>
          <w:sz w:val="22"/>
          <w:szCs w:val="22"/>
          <w:lang w:eastAsia="zh-CN"/>
        </w:rPr>
        <w:t>single-TRP and NCJT hypotheses</w:t>
      </w:r>
      <w:r w:rsidR="00122F6F">
        <w:rPr>
          <w:rFonts w:eastAsiaTheme="minorEastAsia"/>
          <w:sz w:val="22"/>
          <w:szCs w:val="22"/>
          <w:lang w:eastAsia="zh-CN"/>
        </w:rPr>
        <w:t xml:space="preserve"> to reduce CSI reporting overhead. However, in our understanding, the performance of NCJT will be largely impacted in this case.</w:t>
      </w:r>
      <w:r w:rsidR="00864599">
        <w:rPr>
          <w:rFonts w:eastAsiaTheme="minorEastAsia"/>
          <w:sz w:val="22"/>
          <w:szCs w:val="22"/>
          <w:lang w:eastAsia="zh-CN"/>
        </w:rPr>
        <w:t xml:space="preserve"> Hence, we do not support shared RI or PMI among </w:t>
      </w:r>
      <w:r w:rsidR="00864599" w:rsidRPr="00864599">
        <w:rPr>
          <w:rFonts w:eastAsiaTheme="minorEastAsia"/>
          <w:sz w:val="22"/>
          <w:szCs w:val="22"/>
          <w:lang w:eastAsia="zh-CN"/>
        </w:rPr>
        <w:t>single-TRP and NCJT hypotheses</w:t>
      </w:r>
      <w:r w:rsidR="00864599">
        <w:rPr>
          <w:rFonts w:eastAsiaTheme="minorEastAsia"/>
          <w:sz w:val="22"/>
          <w:szCs w:val="22"/>
          <w:lang w:eastAsia="zh-CN"/>
        </w:rPr>
        <w:t>.</w:t>
      </w:r>
    </w:p>
    <w:p w14:paraId="66940C39" w14:textId="77777777" w:rsidR="00DA2BE1" w:rsidRDefault="00DA2BE1" w:rsidP="000B4590">
      <w:pPr>
        <w:spacing w:before="0"/>
        <w:contextualSpacing/>
        <w:jc w:val="both"/>
        <w:rPr>
          <w:rFonts w:eastAsiaTheme="minorEastAsia"/>
          <w:sz w:val="22"/>
          <w:szCs w:val="22"/>
          <w:lang w:eastAsia="zh-CN"/>
        </w:rPr>
      </w:pPr>
    </w:p>
    <w:p w14:paraId="020ECF38" w14:textId="3F908132" w:rsidR="00DA2BE1" w:rsidRPr="00B121FC" w:rsidRDefault="00DA2BE1" w:rsidP="00DA2BE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3260D4">
        <w:rPr>
          <w:rFonts w:eastAsiaTheme="minorEastAsia"/>
          <w:b/>
          <w:sz w:val="22"/>
          <w:szCs w:val="22"/>
          <w:u w:val="single"/>
          <w:lang w:eastAsia="zh-CN"/>
        </w:rPr>
        <w:t>7</w:t>
      </w:r>
    </w:p>
    <w:p w14:paraId="35BBC4E1" w14:textId="77777777" w:rsidR="00E06C45" w:rsidRDefault="00B2020F" w:rsidP="0046741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In Option 2, on mapping between </w:t>
      </w:r>
      <w:r w:rsidRPr="00B2020F">
        <w:rPr>
          <w:rFonts w:eastAsia="Yu Mincho"/>
          <w:i/>
          <w:sz w:val="22"/>
          <w:szCs w:val="22"/>
          <w:lang w:eastAsia="ja-JP"/>
        </w:rPr>
        <w:t>each CRI codepoint and single-TRP/NCJT measurement hypothesis,</w:t>
      </w:r>
      <w:r w:rsidR="00E06C45">
        <w:rPr>
          <w:rFonts w:eastAsia="Yu Mincho"/>
          <w:i/>
          <w:sz w:val="22"/>
          <w:szCs w:val="22"/>
          <w:lang w:eastAsia="ja-JP"/>
        </w:rPr>
        <w:t xml:space="preserve"> support mapping to single-TRP</w:t>
      </w:r>
      <w:r w:rsidR="00E06C45" w:rsidRPr="00E06C45">
        <w:t xml:space="preserve"> </w:t>
      </w:r>
      <w:r w:rsidR="00E06C45" w:rsidRPr="00E06C45">
        <w:rPr>
          <w:rFonts w:eastAsia="Yu Mincho"/>
          <w:i/>
          <w:sz w:val="22"/>
          <w:szCs w:val="22"/>
          <w:lang w:eastAsia="ja-JP"/>
        </w:rPr>
        <w:t>measurement hypothesis</w:t>
      </w:r>
      <w:r w:rsidR="00E06C45">
        <w:rPr>
          <w:rFonts w:eastAsia="Yu Mincho"/>
          <w:i/>
          <w:sz w:val="22"/>
          <w:szCs w:val="22"/>
          <w:lang w:eastAsia="ja-JP"/>
        </w:rPr>
        <w:t xml:space="preserve"> first, starting from CRI index 0, then mapping to NCJT </w:t>
      </w:r>
      <w:r w:rsidR="00E06C45" w:rsidRPr="00E06C45">
        <w:rPr>
          <w:rFonts w:eastAsia="Yu Mincho"/>
          <w:i/>
          <w:sz w:val="22"/>
          <w:szCs w:val="22"/>
          <w:lang w:eastAsia="ja-JP"/>
        </w:rPr>
        <w:t>measurement hypothesis</w:t>
      </w:r>
      <w:r w:rsidR="00E06C45">
        <w:rPr>
          <w:rFonts w:eastAsia="Yu Mincho"/>
          <w:i/>
          <w:sz w:val="22"/>
          <w:szCs w:val="22"/>
          <w:lang w:eastAsia="ja-JP"/>
        </w:rPr>
        <w:t>.</w:t>
      </w:r>
    </w:p>
    <w:p w14:paraId="058F9E3D" w14:textId="77777777" w:rsidR="00F10623" w:rsidRDefault="00E06C45" w:rsidP="0046741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In Option 1, </w:t>
      </w:r>
      <w:r w:rsidR="00F10623">
        <w:rPr>
          <w:rFonts w:eastAsia="Yu Mincho"/>
          <w:i/>
          <w:sz w:val="22"/>
          <w:szCs w:val="22"/>
          <w:lang w:eastAsia="ja-JP"/>
        </w:rPr>
        <w:t>the X+1 CRIs are reported jointly in one CSI report.</w:t>
      </w:r>
    </w:p>
    <w:p w14:paraId="0F458083" w14:textId="77777777" w:rsidR="00690E71" w:rsidRDefault="00690E71" w:rsidP="0046741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Do not support shared RI/PMI for </w:t>
      </w:r>
      <w:r w:rsidRPr="00690E71">
        <w:rPr>
          <w:rFonts w:eastAsia="Yu Mincho"/>
          <w:i/>
          <w:sz w:val="22"/>
          <w:szCs w:val="22"/>
          <w:lang w:eastAsia="ja-JP"/>
        </w:rPr>
        <w:t>single-TRP and NCJT hypotheses</w:t>
      </w:r>
      <w:r>
        <w:rPr>
          <w:rFonts w:eastAsia="Yu Mincho"/>
          <w:i/>
          <w:sz w:val="22"/>
          <w:szCs w:val="22"/>
          <w:lang w:eastAsia="ja-JP"/>
        </w:rPr>
        <w:t>.</w:t>
      </w:r>
    </w:p>
    <w:p w14:paraId="64D00DA7" w14:textId="77777777" w:rsidR="00DA2BE1" w:rsidRPr="0046741B" w:rsidRDefault="00DA2BE1" w:rsidP="000B4590">
      <w:pPr>
        <w:spacing w:before="0"/>
        <w:contextualSpacing/>
        <w:jc w:val="both"/>
        <w:rPr>
          <w:rFonts w:eastAsiaTheme="minorEastAsia"/>
          <w:sz w:val="22"/>
          <w:szCs w:val="22"/>
          <w:lang w:eastAsia="zh-CN"/>
        </w:rPr>
      </w:pPr>
    </w:p>
    <w:p w14:paraId="64AAFCCF" w14:textId="713D5C1B" w:rsidR="0034088D" w:rsidRDefault="001D40E1" w:rsidP="00E13D18">
      <w:pPr>
        <w:spacing w:before="0"/>
        <w:contextualSpacing/>
        <w:jc w:val="both"/>
        <w:rPr>
          <w:rFonts w:eastAsiaTheme="minorEastAsia"/>
          <w:sz w:val="22"/>
          <w:szCs w:val="22"/>
          <w:lang w:eastAsia="zh-CN"/>
        </w:rPr>
      </w:pPr>
      <w:r w:rsidRPr="00D56F68">
        <w:rPr>
          <w:rFonts w:eastAsiaTheme="minorEastAsia"/>
          <w:sz w:val="22"/>
          <w:szCs w:val="22"/>
          <w:lang w:eastAsia="zh-CN"/>
        </w:rPr>
        <w:t>For Option 1</w:t>
      </w:r>
      <w:r w:rsidR="00CB6EAB" w:rsidRPr="001D40E1">
        <w:rPr>
          <w:rFonts w:eastAsiaTheme="minorEastAsia"/>
          <w:sz w:val="22"/>
          <w:szCs w:val="22"/>
          <w:lang w:eastAsia="zh-CN"/>
        </w:rPr>
        <w:t>,</w:t>
      </w:r>
      <w:r w:rsidR="00742EAD" w:rsidRPr="001D40E1">
        <w:rPr>
          <w:rFonts w:eastAsiaTheme="minorEastAsia"/>
          <w:sz w:val="22"/>
          <w:szCs w:val="22"/>
          <w:lang w:eastAsia="zh-CN"/>
        </w:rPr>
        <w:t xml:space="preserve"> it was ag</w:t>
      </w:r>
      <w:r w:rsidR="00742EAD">
        <w:rPr>
          <w:rFonts w:eastAsiaTheme="minorEastAsia"/>
          <w:sz w:val="22"/>
          <w:szCs w:val="22"/>
          <w:lang w:eastAsia="zh-CN"/>
        </w:rPr>
        <w:t xml:space="preserve">reed that UE can be configured to report up to 2 CSIs for single-TRP measurement hypotheses and </w:t>
      </w:r>
      <w:r w:rsidR="00403AC1">
        <w:rPr>
          <w:rFonts w:eastAsiaTheme="minorEastAsia"/>
          <w:sz w:val="22"/>
          <w:szCs w:val="22"/>
          <w:lang w:eastAsia="zh-CN"/>
        </w:rPr>
        <w:t>1 CSI for NCJT measurement hypotheses in a CSI report.</w:t>
      </w:r>
      <w:r w:rsidR="00DE4A8B">
        <w:rPr>
          <w:rFonts w:eastAsiaTheme="minorEastAsia"/>
          <w:sz w:val="22"/>
          <w:szCs w:val="22"/>
          <w:lang w:eastAsia="zh-CN"/>
        </w:rPr>
        <w:t xml:space="preserve"> For multiple CSIs within a CSI report, </w:t>
      </w:r>
      <w:r w:rsidR="00CF3064">
        <w:rPr>
          <w:rFonts w:eastAsiaTheme="minorEastAsia"/>
          <w:sz w:val="22"/>
          <w:szCs w:val="22"/>
          <w:lang w:eastAsia="zh-CN"/>
        </w:rPr>
        <w:t xml:space="preserve">CSI priority can be </w:t>
      </w:r>
      <w:r w:rsidR="00F27EC6">
        <w:rPr>
          <w:rFonts w:eastAsiaTheme="minorEastAsia"/>
          <w:sz w:val="22"/>
          <w:szCs w:val="22"/>
          <w:lang w:eastAsia="zh-CN"/>
        </w:rPr>
        <w:t>defined</w:t>
      </w:r>
      <w:r w:rsidR="00D85393">
        <w:rPr>
          <w:rFonts w:eastAsiaTheme="minorEastAsia"/>
          <w:sz w:val="22"/>
          <w:szCs w:val="22"/>
          <w:lang w:eastAsia="zh-CN"/>
        </w:rPr>
        <w:t xml:space="preserve"> for </w:t>
      </w:r>
      <w:r w:rsidR="00762728">
        <w:rPr>
          <w:rFonts w:eastAsiaTheme="minorEastAsia"/>
          <w:sz w:val="22"/>
          <w:szCs w:val="22"/>
          <w:lang w:eastAsia="zh-CN"/>
        </w:rPr>
        <w:t>UCI multiplexing and CSI omission.</w:t>
      </w:r>
      <w:r w:rsidR="00F54115">
        <w:rPr>
          <w:rFonts w:eastAsiaTheme="minorEastAsia"/>
          <w:sz w:val="22"/>
          <w:szCs w:val="22"/>
          <w:lang w:eastAsia="zh-CN"/>
        </w:rPr>
        <w:t xml:space="preserve"> Based on Rel-16 CSI priority rule </w:t>
      </w:r>
      <m:oMath>
        <m:sSub>
          <m:sSubPr>
            <m:ctrlPr>
              <w:rPr>
                <w:rFonts w:ascii="Cambria Math" w:eastAsia="宋体" w:hAnsi="Cambria Math"/>
                <w:color w:val="000000"/>
                <w:sz w:val="20"/>
                <w:szCs w:val="20"/>
              </w:rPr>
            </m:ctrlPr>
          </m:sSubPr>
          <m:e>
            <m:r>
              <m:rPr>
                <m:sty m:val="p"/>
              </m:rPr>
              <w:rPr>
                <w:rFonts w:ascii="Cambria Math" w:eastAsia="宋体" w:hAnsi="Cambria Math"/>
                <w:color w:val="000000"/>
                <w:sz w:val="20"/>
                <w:szCs w:val="20"/>
              </w:rPr>
              <m:t>Pri</m:t>
            </m:r>
          </m:e>
          <m:sub>
            <m:r>
              <w:rPr>
                <w:rFonts w:ascii="Cambria Math" w:eastAsia="宋体" w:hAnsi="Cambria Math"/>
                <w:color w:val="000000"/>
                <w:sz w:val="20"/>
                <w:szCs w:val="20"/>
              </w:rPr>
              <m:t>iCSI</m:t>
            </m:r>
          </m:sub>
        </m:sSub>
        <m:d>
          <m:dPr>
            <m:ctrlPr>
              <w:rPr>
                <w:rFonts w:ascii="Cambria Math" w:eastAsia="宋体" w:hAnsi="Cambria Math"/>
                <w:i/>
                <w:color w:val="000000"/>
                <w:sz w:val="20"/>
                <w:szCs w:val="20"/>
              </w:rPr>
            </m:ctrlPr>
          </m:dPr>
          <m:e>
            <m:r>
              <w:rPr>
                <w:rFonts w:ascii="Cambria Math" w:eastAsia="宋体" w:hAnsi="Cambria Math"/>
                <w:color w:val="000000"/>
                <w:sz w:val="20"/>
                <w:szCs w:val="20"/>
              </w:rPr>
              <m:t>y,k,c,s</m:t>
            </m:r>
          </m:e>
        </m:d>
      </m:oMath>
      <w:r w:rsidR="005A348E">
        <w:rPr>
          <w:rFonts w:eastAsiaTheme="minorEastAsia"/>
          <w:sz w:val="22"/>
          <w:szCs w:val="22"/>
          <w:lang w:eastAsia="zh-CN"/>
        </w:rPr>
        <w:t>,</w:t>
      </w:r>
      <w:r w:rsidR="00F24384">
        <w:rPr>
          <w:rFonts w:eastAsiaTheme="minorEastAsia"/>
          <w:sz w:val="22"/>
          <w:szCs w:val="22"/>
          <w:lang w:eastAsia="zh-CN"/>
        </w:rPr>
        <w:t xml:space="preserve"> </w:t>
      </w:r>
      <w:r>
        <w:rPr>
          <w:rFonts w:eastAsiaTheme="minorEastAsia"/>
          <w:sz w:val="22"/>
          <w:szCs w:val="22"/>
          <w:lang w:eastAsia="zh-CN"/>
        </w:rPr>
        <w:t xml:space="preserve">a </w:t>
      </w:r>
      <w:r w:rsidR="00F24384">
        <w:rPr>
          <w:rFonts w:eastAsiaTheme="minorEastAsia"/>
          <w:sz w:val="22"/>
          <w:szCs w:val="22"/>
          <w:lang w:eastAsia="zh-CN"/>
        </w:rPr>
        <w:t xml:space="preserve">new </w:t>
      </w:r>
      <w:r>
        <w:rPr>
          <w:rFonts w:eastAsiaTheme="minorEastAsia"/>
          <w:sz w:val="22"/>
          <w:szCs w:val="22"/>
          <w:lang w:eastAsia="zh-CN"/>
        </w:rPr>
        <w:t xml:space="preserve">parameter j can be introduced to </w:t>
      </w:r>
      <w:r w:rsidR="008B3DFD">
        <w:rPr>
          <w:rFonts w:eastAsiaTheme="minorEastAsia"/>
          <w:sz w:val="22"/>
          <w:szCs w:val="22"/>
          <w:lang w:eastAsia="zh-CN"/>
        </w:rPr>
        <w:t>indicat</w:t>
      </w:r>
      <w:r>
        <w:rPr>
          <w:rFonts w:eastAsiaTheme="minorEastAsia"/>
          <w:sz w:val="22"/>
          <w:szCs w:val="22"/>
          <w:lang w:eastAsia="zh-CN"/>
        </w:rPr>
        <w:t>e different priority for</w:t>
      </w:r>
      <w:r w:rsidR="008B3DFD">
        <w:rPr>
          <w:rFonts w:eastAsiaTheme="minorEastAsia"/>
          <w:sz w:val="22"/>
          <w:szCs w:val="22"/>
          <w:lang w:eastAsia="zh-CN"/>
        </w:rPr>
        <w:t xml:space="preserve"> </w:t>
      </w:r>
      <w:bookmarkStart w:id="5" w:name="_Hlk68098233"/>
      <w:r w:rsidR="00E5591A">
        <w:rPr>
          <w:rFonts w:eastAsiaTheme="minorEastAsia"/>
          <w:sz w:val="22"/>
          <w:szCs w:val="22"/>
          <w:lang w:eastAsia="zh-CN"/>
        </w:rPr>
        <w:t xml:space="preserve">2 CSIs for </w:t>
      </w:r>
      <w:r w:rsidR="008B3DFD" w:rsidRPr="008B3DFD">
        <w:rPr>
          <w:rFonts w:eastAsiaTheme="minorEastAsia"/>
          <w:sz w:val="22"/>
          <w:szCs w:val="22"/>
          <w:lang w:eastAsia="zh-CN"/>
        </w:rPr>
        <w:t xml:space="preserve">single-TRP and </w:t>
      </w:r>
      <w:r w:rsidR="00E5591A">
        <w:rPr>
          <w:rFonts w:eastAsiaTheme="minorEastAsia"/>
          <w:sz w:val="22"/>
          <w:szCs w:val="22"/>
          <w:lang w:eastAsia="zh-CN"/>
        </w:rPr>
        <w:t xml:space="preserve">1 CSI for </w:t>
      </w:r>
      <w:r w:rsidR="008B3DFD">
        <w:rPr>
          <w:rFonts w:eastAsiaTheme="minorEastAsia"/>
          <w:sz w:val="22"/>
          <w:szCs w:val="22"/>
          <w:lang w:eastAsia="zh-CN"/>
        </w:rPr>
        <w:t>NCJT</w:t>
      </w:r>
      <w:r w:rsidR="008B3DFD" w:rsidRPr="008B3DFD">
        <w:rPr>
          <w:rFonts w:eastAsiaTheme="minorEastAsia"/>
          <w:sz w:val="22"/>
          <w:szCs w:val="22"/>
          <w:lang w:eastAsia="zh-CN"/>
        </w:rPr>
        <w:t xml:space="preserve"> measurement hypotheses</w:t>
      </w:r>
      <w:r w:rsidR="00E5591A">
        <w:rPr>
          <w:rFonts w:eastAsiaTheme="minorEastAsia"/>
          <w:sz w:val="22"/>
          <w:szCs w:val="22"/>
          <w:lang w:eastAsia="zh-CN"/>
        </w:rPr>
        <w:t>, e.g., j=0 for single-TRP CSI of</w:t>
      </w:r>
      <w:r w:rsidR="00A0036C">
        <w:rPr>
          <w:rFonts w:eastAsiaTheme="minorEastAsia"/>
          <w:sz w:val="22"/>
          <w:szCs w:val="22"/>
          <w:lang w:eastAsia="zh-CN"/>
        </w:rPr>
        <w:t xml:space="preserve"> the first TRP, j=1 for single-TRP CSI of the other TRP, and j=2 for NCJT CSI</w:t>
      </w:r>
      <w:bookmarkEnd w:id="5"/>
      <w:r w:rsidR="00781FCE">
        <w:rPr>
          <w:rFonts w:eastAsiaTheme="minorEastAsia"/>
          <w:sz w:val="22"/>
          <w:szCs w:val="22"/>
          <w:lang w:eastAsia="zh-CN"/>
        </w:rPr>
        <w:t>.</w:t>
      </w:r>
    </w:p>
    <w:p w14:paraId="59CB56A7" w14:textId="4835841C" w:rsidR="00403AC1" w:rsidRDefault="00403AC1" w:rsidP="00E13D18">
      <w:pPr>
        <w:spacing w:before="0"/>
        <w:contextualSpacing/>
        <w:jc w:val="both"/>
        <w:rPr>
          <w:rFonts w:eastAsiaTheme="minorEastAsia"/>
          <w:sz w:val="22"/>
          <w:szCs w:val="22"/>
          <w:lang w:eastAsia="zh-CN"/>
        </w:rPr>
      </w:pPr>
    </w:p>
    <w:p w14:paraId="03B1E09F" w14:textId="4D7F921E" w:rsidR="008B7980" w:rsidRPr="00B121FC" w:rsidRDefault="008B7980" w:rsidP="008B798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3260D4">
        <w:rPr>
          <w:rFonts w:eastAsiaTheme="minorEastAsia"/>
          <w:b/>
          <w:sz w:val="22"/>
          <w:szCs w:val="22"/>
          <w:u w:val="single"/>
          <w:lang w:eastAsia="zh-CN"/>
        </w:rPr>
        <w:t>8</w:t>
      </w:r>
    </w:p>
    <w:p w14:paraId="3F1C67F9" w14:textId="6EBB67CF" w:rsidR="00A0036C" w:rsidRDefault="00A0036C" w:rsidP="008E631D">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On CSI priority calculation, introduce a new parameter j, where j=0 for single-TRP CSI of the first TRP, j=1 for single-TRP CSI of the other TRP, and j=2 for NCJT CSI.</w:t>
      </w:r>
    </w:p>
    <w:p w14:paraId="268A5BF7" w14:textId="77777777" w:rsidR="00331955" w:rsidRDefault="00331955" w:rsidP="00D56F68">
      <w:pPr>
        <w:spacing w:beforeLines="50" w:before="120" w:afterLines="50" w:after="120"/>
        <w:jc w:val="both"/>
        <w:rPr>
          <w:rFonts w:eastAsia="Yu Mincho"/>
          <w:i/>
          <w:sz w:val="22"/>
          <w:szCs w:val="22"/>
          <w:lang w:eastAsia="ja-JP"/>
        </w:rPr>
      </w:pPr>
    </w:p>
    <w:p w14:paraId="279C11DA" w14:textId="24E4ABEF" w:rsidR="00227265" w:rsidRDefault="00227265" w:rsidP="00227265">
      <w:pPr>
        <w:pStyle w:val="2"/>
        <w:tabs>
          <w:tab w:val="clear" w:pos="837"/>
          <w:tab w:val="num" w:pos="450"/>
        </w:tabs>
        <w:spacing w:before="240" w:after="120"/>
        <w:ind w:hanging="851"/>
      </w:pPr>
      <w:r>
        <w:rPr>
          <w:rFonts w:eastAsiaTheme="minorEastAsia"/>
          <w:lang w:eastAsia="zh-CN"/>
        </w:rPr>
        <w:t>F</w:t>
      </w:r>
      <w:r>
        <w:rPr>
          <w:rFonts w:eastAsiaTheme="minorEastAsia" w:hint="eastAsia"/>
          <w:lang w:eastAsia="zh-CN"/>
        </w:rPr>
        <w:t>urther</w:t>
      </w:r>
      <w:r>
        <w:rPr>
          <w:rFonts w:eastAsiaTheme="minorEastAsia"/>
          <w:lang w:eastAsia="zh-CN"/>
        </w:rPr>
        <w:t xml:space="preserve"> discussion on Cat.1 and Cat.2</w:t>
      </w:r>
    </w:p>
    <w:p w14:paraId="33C2E496" w14:textId="6074ABEF" w:rsidR="006D08B7" w:rsidRDefault="00A41EBA" w:rsidP="00E13D18">
      <w:pPr>
        <w:spacing w:before="0"/>
        <w:contextualSpacing/>
        <w:jc w:val="both"/>
        <w:rPr>
          <w:rFonts w:eastAsiaTheme="minorEastAsia"/>
          <w:sz w:val="22"/>
          <w:szCs w:val="22"/>
          <w:lang w:eastAsia="zh-CN"/>
        </w:rPr>
      </w:pPr>
      <w:r>
        <w:rPr>
          <w:rFonts w:eastAsiaTheme="minorEastAsia"/>
          <w:sz w:val="22"/>
          <w:szCs w:val="22"/>
          <w:lang w:eastAsia="zh-CN"/>
        </w:rPr>
        <w:t xml:space="preserve">For single-DCI based NCJT, </w:t>
      </w:r>
      <w:r w:rsidR="00582A90">
        <w:rPr>
          <w:rFonts w:eastAsiaTheme="minorEastAsia"/>
          <w:sz w:val="22"/>
          <w:szCs w:val="22"/>
          <w:lang w:eastAsia="zh-CN"/>
        </w:rPr>
        <w:t>it has been</w:t>
      </w:r>
      <w:r w:rsidR="00A10732">
        <w:rPr>
          <w:rFonts w:eastAsiaTheme="minorEastAsia"/>
          <w:sz w:val="22"/>
          <w:szCs w:val="22"/>
          <w:lang w:eastAsia="zh-CN"/>
        </w:rPr>
        <w:t xml:space="preserve"> agreed to support </w:t>
      </w:r>
      <w:r w:rsidR="00A10732" w:rsidRPr="00A10732">
        <w:rPr>
          <w:rFonts w:eastAsiaTheme="minorEastAsia"/>
          <w:sz w:val="22"/>
          <w:szCs w:val="22"/>
          <w:lang w:eastAsia="zh-CN"/>
        </w:rPr>
        <w:t>two RIs, two PMIs, two LIs and one CQI per codeword, when the maximal transmission layer is less than or equal to 4</w:t>
      </w:r>
      <w:r w:rsidR="00206E06">
        <w:rPr>
          <w:rFonts w:eastAsiaTheme="minorEastAsia"/>
          <w:sz w:val="22"/>
          <w:szCs w:val="22"/>
          <w:lang w:eastAsia="zh-CN"/>
        </w:rPr>
        <w:t xml:space="preserve">. </w:t>
      </w:r>
      <w:r w:rsidR="00582A90">
        <w:rPr>
          <w:rFonts w:eastAsiaTheme="minorEastAsia"/>
          <w:sz w:val="22"/>
          <w:szCs w:val="22"/>
          <w:lang w:eastAsia="zh-CN"/>
        </w:rPr>
        <w:t xml:space="preserve">However, the case of transmission layer larger than 4 should be also discussed. </w:t>
      </w:r>
      <w:r w:rsidR="00206E06">
        <w:rPr>
          <w:rFonts w:eastAsiaTheme="minorEastAsia"/>
          <w:sz w:val="22"/>
          <w:szCs w:val="22"/>
          <w:lang w:eastAsia="zh-CN"/>
        </w:rPr>
        <w:t>When the m</w:t>
      </w:r>
      <w:r w:rsidR="00206E06" w:rsidRPr="00206E06">
        <w:rPr>
          <w:rFonts w:eastAsiaTheme="minorEastAsia"/>
          <w:sz w:val="22"/>
          <w:szCs w:val="22"/>
          <w:lang w:eastAsia="zh-CN"/>
        </w:rPr>
        <w:t>aximal transmission layer</w:t>
      </w:r>
      <w:r w:rsidR="00206E06">
        <w:rPr>
          <w:rFonts w:eastAsiaTheme="minorEastAsia"/>
          <w:sz w:val="22"/>
          <w:szCs w:val="22"/>
          <w:lang w:eastAsia="zh-CN"/>
        </w:rPr>
        <w:t xml:space="preserve"> is</w:t>
      </w:r>
      <w:r w:rsidR="00206E06" w:rsidRPr="00206E06">
        <w:rPr>
          <w:rFonts w:eastAsiaTheme="minorEastAsia"/>
          <w:sz w:val="22"/>
          <w:szCs w:val="22"/>
          <w:lang w:eastAsia="zh-CN"/>
        </w:rPr>
        <w:t xml:space="preserve"> larger than 4</w:t>
      </w:r>
      <w:r w:rsidR="00206E06">
        <w:rPr>
          <w:rFonts w:eastAsiaTheme="minorEastAsia"/>
          <w:sz w:val="22"/>
          <w:szCs w:val="22"/>
          <w:lang w:eastAsia="zh-CN"/>
        </w:rPr>
        <w:t xml:space="preserve">, there should be two </w:t>
      </w:r>
      <w:r w:rsidR="00E42DF2">
        <w:rPr>
          <w:rFonts w:eastAsiaTheme="minorEastAsia"/>
          <w:sz w:val="22"/>
          <w:szCs w:val="22"/>
          <w:lang w:eastAsia="zh-CN"/>
        </w:rPr>
        <w:t xml:space="preserve">TBs, hence, two CQIs </w:t>
      </w:r>
      <w:r w:rsidR="000B540C">
        <w:rPr>
          <w:rFonts w:eastAsiaTheme="minorEastAsia"/>
          <w:sz w:val="22"/>
          <w:szCs w:val="22"/>
          <w:lang w:eastAsia="zh-CN"/>
        </w:rPr>
        <w:t>should</w:t>
      </w:r>
      <w:r w:rsidR="00E42DF2">
        <w:rPr>
          <w:rFonts w:eastAsiaTheme="minorEastAsia"/>
          <w:sz w:val="22"/>
          <w:szCs w:val="22"/>
          <w:lang w:eastAsia="zh-CN"/>
        </w:rPr>
        <w:t xml:space="preserve"> be reported</w:t>
      </w:r>
      <w:r w:rsidR="000B540C">
        <w:rPr>
          <w:rFonts w:eastAsiaTheme="minorEastAsia"/>
          <w:sz w:val="22"/>
          <w:szCs w:val="22"/>
          <w:lang w:eastAsia="zh-CN"/>
        </w:rPr>
        <w:t>.</w:t>
      </w:r>
      <w:r w:rsidR="00AA02ED">
        <w:rPr>
          <w:rFonts w:eastAsiaTheme="minorEastAsia"/>
          <w:sz w:val="22"/>
          <w:szCs w:val="22"/>
          <w:lang w:eastAsia="zh-CN"/>
        </w:rPr>
        <w:t xml:space="preserve"> </w:t>
      </w:r>
      <w:r w:rsidR="00F82806" w:rsidRPr="00F82806">
        <w:rPr>
          <w:rFonts w:eastAsiaTheme="minorEastAsia"/>
          <w:sz w:val="22"/>
          <w:szCs w:val="22"/>
          <w:lang w:eastAsia="zh-CN"/>
        </w:rPr>
        <w:t xml:space="preserve">In NR Rel-17, new MTRP transmission scheme </w:t>
      </w:r>
      <w:r w:rsidR="007F3485">
        <w:rPr>
          <w:rFonts w:eastAsiaTheme="minorEastAsia"/>
          <w:sz w:val="22"/>
          <w:szCs w:val="22"/>
          <w:lang w:eastAsia="zh-CN"/>
        </w:rPr>
        <w:t>in HST-SFN is</w:t>
      </w:r>
      <w:r w:rsidR="00F82806" w:rsidRPr="00F82806">
        <w:rPr>
          <w:rFonts w:eastAsiaTheme="minorEastAsia"/>
          <w:sz w:val="22"/>
          <w:szCs w:val="22"/>
          <w:lang w:eastAsia="zh-CN"/>
        </w:rPr>
        <w:t xml:space="preserve"> introduced</w:t>
      </w:r>
      <w:r w:rsidR="007F3485">
        <w:rPr>
          <w:rFonts w:eastAsiaTheme="minorEastAsia"/>
          <w:sz w:val="22"/>
          <w:szCs w:val="22"/>
          <w:lang w:eastAsia="zh-CN"/>
        </w:rPr>
        <w:t xml:space="preserve">, which </w:t>
      </w:r>
      <w:r w:rsidR="005C1CAB">
        <w:rPr>
          <w:rFonts w:eastAsiaTheme="minorEastAsia"/>
          <w:sz w:val="22"/>
          <w:szCs w:val="22"/>
          <w:lang w:eastAsia="zh-CN"/>
        </w:rPr>
        <w:t>can</w:t>
      </w:r>
      <w:r w:rsidR="007F3485">
        <w:rPr>
          <w:rFonts w:eastAsiaTheme="minorEastAsia"/>
          <w:sz w:val="22"/>
          <w:szCs w:val="22"/>
          <w:lang w:eastAsia="zh-CN"/>
        </w:rPr>
        <w:t xml:space="preserve"> be also considered for CSI enhancement. For HST-SF</w:t>
      </w:r>
      <w:r w:rsidR="007C1D67">
        <w:rPr>
          <w:rFonts w:eastAsiaTheme="minorEastAsia"/>
          <w:sz w:val="22"/>
          <w:szCs w:val="22"/>
          <w:lang w:eastAsia="zh-CN"/>
        </w:rPr>
        <w:t xml:space="preserve">N, </w:t>
      </w:r>
      <w:r w:rsidR="007C1D67" w:rsidRPr="007C1D67">
        <w:rPr>
          <w:rFonts w:eastAsiaTheme="minorEastAsia"/>
          <w:sz w:val="22"/>
          <w:szCs w:val="22"/>
          <w:lang w:eastAsia="zh-CN"/>
        </w:rPr>
        <w:t>one RI, two PMIs, one LI and one CQI</w:t>
      </w:r>
      <w:r w:rsidR="007C1D67">
        <w:rPr>
          <w:rFonts w:eastAsiaTheme="minorEastAsia"/>
          <w:sz w:val="22"/>
          <w:szCs w:val="22"/>
          <w:lang w:eastAsia="zh-CN"/>
        </w:rPr>
        <w:t xml:space="preserve"> can be reported by UE. </w:t>
      </w:r>
    </w:p>
    <w:p w14:paraId="17F0553F" w14:textId="040D6B0C" w:rsidR="00C97602" w:rsidRDefault="00C97602" w:rsidP="00E13D18">
      <w:pPr>
        <w:spacing w:before="0"/>
        <w:contextualSpacing/>
        <w:jc w:val="both"/>
        <w:rPr>
          <w:rFonts w:eastAsiaTheme="minorEastAsia"/>
          <w:sz w:val="22"/>
          <w:szCs w:val="22"/>
          <w:lang w:eastAsia="zh-CN"/>
        </w:rPr>
      </w:pPr>
    </w:p>
    <w:p w14:paraId="66EB64D0" w14:textId="2BFFA15B" w:rsidR="00C97602" w:rsidRPr="00B121FC" w:rsidRDefault="00C97602" w:rsidP="00C97602">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3260D4">
        <w:rPr>
          <w:rFonts w:eastAsiaTheme="minorEastAsia"/>
          <w:b/>
          <w:sz w:val="22"/>
          <w:szCs w:val="22"/>
          <w:u w:val="single"/>
          <w:lang w:eastAsia="zh-CN"/>
        </w:rPr>
        <w:t>9</w:t>
      </w:r>
    </w:p>
    <w:p w14:paraId="30C502C2" w14:textId="187A9714" w:rsidR="00516586" w:rsidRPr="00516586" w:rsidRDefault="00516586" w:rsidP="008513D9">
      <w:pPr>
        <w:numPr>
          <w:ilvl w:val="0"/>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For a CSI report associated with a Multi-TRP/panel NCJT measurement hypothesis configured by single CSI reporting setting</w:t>
      </w:r>
      <w:r w:rsidR="00486A3F">
        <w:rPr>
          <w:rFonts w:eastAsia="Yu Mincho"/>
          <w:i/>
          <w:sz w:val="22"/>
          <w:szCs w:val="22"/>
          <w:lang w:eastAsia="ja-JP"/>
        </w:rPr>
        <w:t xml:space="preserve"> for single-DCI based NCJT</w:t>
      </w:r>
      <w:r w:rsidRPr="00516586">
        <w:rPr>
          <w:rFonts w:eastAsia="Yu Mincho"/>
          <w:i/>
          <w:sz w:val="22"/>
          <w:szCs w:val="22"/>
          <w:lang w:eastAsia="ja-JP"/>
        </w:rPr>
        <w:t>, the UE is expected to report,</w:t>
      </w:r>
    </w:p>
    <w:p w14:paraId="1107A2DF" w14:textId="3202A1F9" w:rsidR="00516586" w:rsidRPr="00516586" w:rsidRDefault="00516586" w:rsidP="008513D9">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 xml:space="preserve">two RIs, two PMIs, two LIs and one CQI per codeword, </w:t>
      </w:r>
      <w:r w:rsidR="00486A3F">
        <w:rPr>
          <w:rFonts w:eastAsia="Yu Mincho"/>
          <w:i/>
          <w:sz w:val="22"/>
          <w:szCs w:val="22"/>
          <w:lang w:eastAsia="ja-JP"/>
        </w:rPr>
        <w:t xml:space="preserve">when the maximal transmission layer is larger than </w:t>
      </w:r>
      <w:proofErr w:type="gramStart"/>
      <w:r w:rsidR="00486A3F">
        <w:rPr>
          <w:rFonts w:eastAsia="Yu Mincho"/>
          <w:i/>
          <w:sz w:val="22"/>
          <w:szCs w:val="22"/>
          <w:lang w:eastAsia="ja-JP"/>
        </w:rPr>
        <w:t>4</w:t>
      </w:r>
      <w:r w:rsidR="00F40D55">
        <w:rPr>
          <w:rFonts w:eastAsia="Yu Mincho"/>
          <w:i/>
          <w:sz w:val="22"/>
          <w:szCs w:val="22"/>
          <w:lang w:eastAsia="ja-JP"/>
        </w:rPr>
        <w:t>;</w:t>
      </w:r>
      <w:proofErr w:type="gramEnd"/>
    </w:p>
    <w:p w14:paraId="3567E881" w14:textId="6B95D4CB" w:rsidR="00516586" w:rsidRPr="00516586" w:rsidRDefault="00516586" w:rsidP="008513D9">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one RI, two PMIs, one LI and one CQI, for HST-SFN</w:t>
      </w:r>
      <w:r w:rsidR="00F40D55">
        <w:rPr>
          <w:rFonts w:eastAsia="Yu Mincho"/>
          <w:i/>
          <w:sz w:val="22"/>
          <w:szCs w:val="22"/>
          <w:lang w:eastAsia="ja-JP"/>
        </w:rPr>
        <w:t>.</w:t>
      </w:r>
    </w:p>
    <w:p w14:paraId="33EEB691" w14:textId="77777777" w:rsidR="00222364" w:rsidRDefault="00222364" w:rsidP="0006316B">
      <w:pPr>
        <w:rPr>
          <w:rFonts w:eastAsiaTheme="minorEastAsia"/>
          <w:sz w:val="22"/>
          <w:szCs w:val="22"/>
          <w:lang w:eastAsia="zh-CN"/>
        </w:rPr>
      </w:pPr>
    </w:p>
    <w:p w14:paraId="717E53BE" w14:textId="151DD12F" w:rsidR="0006316B" w:rsidRPr="00D56F68" w:rsidRDefault="0006316B" w:rsidP="0006316B">
      <w:pPr>
        <w:rPr>
          <w:rFonts w:eastAsiaTheme="minorEastAsia"/>
          <w:sz w:val="22"/>
          <w:szCs w:val="22"/>
          <w:lang w:eastAsia="zh-CN"/>
        </w:rPr>
      </w:pPr>
      <w:r w:rsidRPr="00D56F68">
        <w:rPr>
          <w:rFonts w:eastAsiaTheme="minorEastAsia"/>
          <w:sz w:val="22"/>
          <w:szCs w:val="22"/>
          <w:lang w:eastAsia="zh-CN"/>
        </w:rPr>
        <w:t>In RAN1</w:t>
      </w:r>
      <w:r w:rsidR="00FB5F6B" w:rsidRPr="00D56F68">
        <w:rPr>
          <w:rFonts w:eastAsiaTheme="minorEastAsia"/>
          <w:sz w:val="22"/>
          <w:szCs w:val="22"/>
          <w:lang w:eastAsia="zh-CN"/>
        </w:rPr>
        <w:t>#104-e meeting, following agreement was made related to Cat.2 CSI reporting enhancement.</w:t>
      </w:r>
    </w:p>
    <w:tbl>
      <w:tblPr>
        <w:tblStyle w:val="af"/>
        <w:tblW w:w="0" w:type="auto"/>
        <w:tblLook w:val="04A0" w:firstRow="1" w:lastRow="0" w:firstColumn="1" w:lastColumn="0" w:noHBand="0" w:noVBand="1"/>
      </w:tblPr>
      <w:tblGrid>
        <w:gridCol w:w="9962"/>
      </w:tblGrid>
      <w:tr w:rsidR="00FB5F6B" w14:paraId="30C85A9F" w14:textId="77777777" w:rsidTr="006861D7">
        <w:tc>
          <w:tcPr>
            <w:tcW w:w="9962" w:type="dxa"/>
          </w:tcPr>
          <w:p w14:paraId="7551514F" w14:textId="77777777" w:rsidR="007C645B" w:rsidRPr="007C645B" w:rsidRDefault="007C645B" w:rsidP="007C645B">
            <w:pPr>
              <w:spacing w:before="0" w:after="0"/>
              <w:textAlignment w:val="baseline"/>
              <w:rPr>
                <w:rFonts w:eastAsia="Malgun Gothic"/>
                <w:b/>
                <w:bCs/>
                <w:sz w:val="20"/>
                <w:szCs w:val="20"/>
                <w:lang w:eastAsia="ko-KR"/>
              </w:rPr>
            </w:pPr>
            <w:r w:rsidRPr="00D56F68">
              <w:rPr>
                <w:rFonts w:eastAsia="Malgun Gothic"/>
                <w:b/>
                <w:bCs/>
                <w:sz w:val="20"/>
                <w:szCs w:val="20"/>
                <w:highlight w:val="green"/>
                <w:lang w:eastAsia="ko-KR"/>
              </w:rPr>
              <w:t>Agreement</w:t>
            </w:r>
          </w:p>
          <w:p w14:paraId="4BA94134" w14:textId="77777777" w:rsidR="007C645B" w:rsidRPr="007C645B" w:rsidRDefault="007C645B" w:rsidP="007C645B">
            <w:pPr>
              <w:numPr>
                <w:ilvl w:val="0"/>
                <w:numId w:val="36"/>
              </w:numPr>
              <w:spacing w:before="0" w:after="0"/>
              <w:textAlignment w:val="baseline"/>
              <w:rPr>
                <w:rFonts w:eastAsia="Malgun Gothic"/>
                <w:iCs/>
                <w:sz w:val="20"/>
                <w:szCs w:val="20"/>
                <w:lang w:eastAsia="ko-KR"/>
              </w:rPr>
            </w:pPr>
            <w:r w:rsidRPr="007C645B">
              <w:rPr>
                <w:rFonts w:eastAsia="Malgun Gothic"/>
                <w:iCs/>
                <w:sz w:val="20"/>
                <w:szCs w:val="20"/>
                <w:lang w:eastAsia="ko-KR"/>
              </w:rPr>
              <w:lastRenderedPageBreak/>
              <w:t xml:space="preserve">Strive to agree at most one of the following options, if needed </w:t>
            </w:r>
          </w:p>
          <w:p w14:paraId="37374B52" w14:textId="77777777" w:rsidR="007C645B" w:rsidRPr="007C645B" w:rsidRDefault="007C645B" w:rsidP="007C645B">
            <w:pPr>
              <w:numPr>
                <w:ilvl w:val="1"/>
                <w:numId w:val="36"/>
              </w:numPr>
              <w:spacing w:before="0" w:after="0"/>
              <w:textAlignment w:val="baseline"/>
              <w:rPr>
                <w:rFonts w:eastAsia="Malgun Gothic"/>
                <w:iCs/>
                <w:sz w:val="20"/>
                <w:szCs w:val="20"/>
                <w:lang w:eastAsia="ko-KR"/>
              </w:rPr>
            </w:pPr>
            <w:r w:rsidRPr="007C645B">
              <w:rPr>
                <w:rFonts w:eastAsia="Malgun Gothic"/>
                <w:iCs/>
                <w:sz w:val="20"/>
                <w:szCs w:val="20"/>
                <w:lang w:eastAsia="ko-KR"/>
              </w:rPr>
              <w:t xml:space="preserve">Option 1: Confirm the Working Assumption from RAN1 103e. </w:t>
            </w:r>
          </w:p>
          <w:p w14:paraId="5F51640D" w14:textId="77777777" w:rsidR="007C645B" w:rsidRPr="007C645B" w:rsidRDefault="007C645B" w:rsidP="007C645B">
            <w:pPr>
              <w:numPr>
                <w:ilvl w:val="1"/>
                <w:numId w:val="36"/>
              </w:numPr>
              <w:spacing w:before="0" w:after="0"/>
              <w:textAlignment w:val="baseline"/>
              <w:rPr>
                <w:rFonts w:eastAsia="Malgun Gothic"/>
                <w:iCs/>
                <w:sz w:val="20"/>
                <w:szCs w:val="20"/>
                <w:lang w:eastAsia="ko-KR"/>
              </w:rPr>
            </w:pPr>
            <w:r w:rsidRPr="007C645B">
              <w:rPr>
                <w:rFonts w:eastAsia="Malgun Gothic"/>
                <w:iCs/>
                <w:sz w:val="20"/>
                <w:szCs w:val="20"/>
                <w:lang w:eastAsia="ko-KR"/>
              </w:rPr>
              <w:t xml:space="preserve">Option 2: The UE can be expected to report one RI, one PMI, one LI and one CQI per TRP, up to 2 TRPs, for Multi-DCI based </w:t>
            </w:r>
            <w:proofErr w:type="gramStart"/>
            <w:r w:rsidRPr="007C645B">
              <w:rPr>
                <w:rFonts w:eastAsia="Malgun Gothic"/>
                <w:iCs/>
                <w:sz w:val="20"/>
                <w:szCs w:val="20"/>
                <w:lang w:eastAsia="ko-KR"/>
              </w:rPr>
              <w:t>NCJT</w:t>
            </w:r>
            <w:proofErr w:type="gramEnd"/>
          </w:p>
          <w:p w14:paraId="79183579" w14:textId="2481A290" w:rsidR="00FB5F6B" w:rsidRPr="00697047" w:rsidRDefault="007C645B" w:rsidP="00D56F68">
            <w:pPr>
              <w:numPr>
                <w:ilvl w:val="0"/>
                <w:numId w:val="36"/>
              </w:numPr>
              <w:spacing w:before="0" w:after="0"/>
              <w:textAlignment w:val="baseline"/>
              <w:rPr>
                <w:rFonts w:eastAsia="Malgun Gothic"/>
                <w:iCs/>
                <w:sz w:val="20"/>
                <w:szCs w:val="20"/>
                <w:lang w:eastAsia="ko-KR"/>
              </w:rPr>
            </w:pPr>
            <w:r w:rsidRPr="007C645B">
              <w:rPr>
                <w:rFonts w:eastAsia="Malgun Gothic"/>
                <w:iCs/>
                <w:sz w:val="20"/>
                <w:szCs w:val="20"/>
                <w:lang w:eastAsia="ko-KR"/>
              </w:rPr>
              <w:t>The time of decision is RAN1#105e (May 2021)</w:t>
            </w:r>
          </w:p>
        </w:tc>
      </w:tr>
    </w:tbl>
    <w:p w14:paraId="11495351" w14:textId="7AD1DCC1" w:rsidR="00FB5F6B" w:rsidRDefault="00FB5F6B" w:rsidP="00FB5F6B">
      <w:pPr>
        <w:spacing w:before="0"/>
        <w:contextualSpacing/>
        <w:jc w:val="both"/>
        <w:rPr>
          <w:rFonts w:eastAsiaTheme="minorEastAsia"/>
          <w:sz w:val="22"/>
          <w:szCs w:val="22"/>
          <w:lang w:eastAsia="zh-CN"/>
        </w:rPr>
      </w:pPr>
    </w:p>
    <w:p w14:paraId="600ED2EB" w14:textId="554924ED" w:rsidR="00582C89" w:rsidRDefault="00582C89" w:rsidP="00FB5F6B">
      <w:pPr>
        <w:spacing w:before="0"/>
        <w:contextualSpacing/>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multi-DCI based MTRP,</w:t>
      </w:r>
      <w:r w:rsidR="000B6922">
        <w:rPr>
          <w:rFonts w:eastAsiaTheme="minorEastAsia"/>
          <w:sz w:val="22"/>
          <w:szCs w:val="22"/>
          <w:lang w:eastAsia="zh-CN"/>
        </w:rPr>
        <w:t xml:space="preserve"> considering that</w:t>
      </w:r>
      <w:r w:rsidR="007F1002">
        <w:rPr>
          <w:rFonts w:eastAsiaTheme="minorEastAsia"/>
          <w:sz w:val="22"/>
          <w:szCs w:val="22"/>
          <w:lang w:eastAsia="zh-CN"/>
        </w:rPr>
        <w:t xml:space="preserve"> the two PDSCHs scheduled by two TRPs may </w:t>
      </w:r>
      <w:r w:rsidR="00B05562">
        <w:rPr>
          <w:rFonts w:eastAsiaTheme="minorEastAsia"/>
          <w:sz w:val="22"/>
          <w:szCs w:val="22"/>
          <w:lang w:eastAsia="zh-CN"/>
        </w:rPr>
        <w:t>not overlap, partially overlap, or fully over</w:t>
      </w:r>
      <w:r w:rsidR="00FF7065">
        <w:rPr>
          <w:rFonts w:eastAsiaTheme="minorEastAsia"/>
          <w:sz w:val="22"/>
          <w:szCs w:val="22"/>
          <w:lang w:eastAsia="zh-CN"/>
        </w:rPr>
        <w:t xml:space="preserve">lap, </w:t>
      </w:r>
      <w:r w:rsidR="0076768D">
        <w:rPr>
          <w:rFonts w:eastAsiaTheme="minorEastAsia"/>
          <w:sz w:val="22"/>
          <w:szCs w:val="22"/>
          <w:lang w:eastAsia="zh-CN"/>
        </w:rPr>
        <w:t xml:space="preserve">the measured and reported CSIs </w:t>
      </w:r>
      <w:r w:rsidR="00DB56D7">
        <w:rPr>
          <w:rFonts w:eastAsiaTheme="minorEastAsia"/>
          <w:sz w:val="22"/>
          <w:szCs w:val="22"/>
          <w:lang w:eastAsia="zh-CN"/>
        </w:rPr>
        <w:t>could</w:t>
      </w:r>
      <w:r w:rsidR="0076768D">
        <w:rPr>
          <w:rFonts w:eastAsiaTheme="minorEastAsia"/>
          <w:sz w:val="22"/>
          <w:szCs w:val="22"/>
          <w:lang w:eastAsia="zh-CN"/>
        </w:rPr>
        <w:t xml:space="preserve"> not fully consider </w:t>
      </w:r>
      <w:r w:rsidR="00DB56D7">
        <w:rPr>
          <w:rFonts w:eastAsiaTheme="minorEastAsia"/>
          <w:sz w:val="22"/>
          <w:szCs w:val="22"/>
          <w:lang w:eastAsia="zh-CN"/>
        </w:rPr>
        <w:t>the 3 cases above.</w:t>
      </w:r>
      <w:r w:rsidR="001458BF">
        <w:rPr>
          <w:rFonts w:eastAsiaTheme="minorEastAsia"/>
          <w:sz w:val="22"/>
          <w:szCs w:val="22"/>
          <w:lang w:eastAsia="zh-CN"/>
        </w:rPr>
        <w:t xml:space="preserve"> </w:t>
      </w:r>
      <w:r w:rsidR="00413C10">
        <w:rPr>
          <w:rFonts w:eastAsiaTheme="minorEastAsia"/>
          <w:sz w:val="22"/>
          <w:szCs w:val="22"/>
          <w:lang w:eastAsia="zh-CN"/>
        </w:rPr>
        <w:t>In that case, t</w:t>
      </w:r>
      <w:r w:rsidR="001458BF">
        <w:rPr>
          <w:rFonts w:eastAsiaTheme="minorEastAsia"/>
          <w:sz w:val="22"/>
          <w:szCs w:val="22"/>
          <w:lang w:eastAsia="zh-CN"/>
        </w:rPr>
        <w:t>wo separate CSI reporting setting</w:t>
      </w:r>
      <w:r w:rsidR="00233AF3">
        <w:rPr>
          <w:rFonts w:eastAsiaTheme="minorEastAsia"/>
          <w:sz w:val="22"/>
          <w:szCs w:val="22"/>
          <w:lang w:eastAsia="zh-CN"/>
        </w:rPr>
        <w:t>s</w:t>
      </w:r>
      <w:r w:rsidR="001458BF">
        <w:rPr>
          <w:rFonts w:eastAsiaTheme="minorEastAsia"/>
          <w:sz w:val="22"/>
          <w:szCs w:val="22"/>
          <w:lang w:eastAsia="zh-CN"/>
        </w:rPr>
        <w:t xml:space="preserve"> </w:t>
      </w:r>
      <w:r w:rsidR="00233AF3">
        <w:rPr>
          <w:rFonts w:eastAsiaTheme="minorEastAsia"/>
          <w:sz w:val="22"/>
          <w:szCs w:val="22"/>
          <w:lang w:eastAsia="zh-CN"/>
        </w:rPr>
        <w:t>based on</w:t>
      </w:r>
      <w:r w:rsidR="00702E6E">
        <w:rPr>
          <w:rFonts w:eastAsiaTheme="minorEastAsia"/>
          <w:sz w:val="22"/>
          <w:szCs w:val="22"/>
          <w:lang w:eastAsia="zh-CN"/>
        </w:rPr>
        <w:t xml:space="preserve"> Rel-16 </w:t>
      </w:r>
      <w:r w:rsidR="001458BF">
        <w:rPr>
          <w:rFonts w:eastAsiaTheme="minorEastAsia"/>
          <w:sz w:val="22"/>
          <w:szCs w:val="22"/>
          <w:lang w:eastAsia="zh-CN"/>
        </w:rPr>
        <w:t>for two TRPs can be used for multi-DCI based MTRP</w:t>
      </w:r>
      <w:r w:rsidR="00413C10">
        <w:rPr>
          <w:rFonts w:eastAsiaTheme="minorEastAsia"/>
          <w:sz w:val="22"/>
          <w:szCs w:val="22"/>
          <w:lang w:eastAsia="zh-CN"/>
        </w:rPr>
        <w:t>. No further enhancement is needed.</w:t>
      </w:r>
    </w:p>
    <w:p w14:paraId="4ABBEEED" w14:textId="478B3DC2" w:rsidR="0006316B" w:rsidRDefault="00233AF3" w:rsidP="00F618A5">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enhancement is needed for multi-DCI based MTRP considering </w:t>
      </w:r>
      <w:r w:rsidR="003D2779">
        <w:rPr>
          <w:rFonts w:eastAsiaTheme="minorEastAsia"/>
          <w:sz w:val="22"/>
          <w:szCs w:val="22"/>
          <w:lang w:eastAsia="zh-CN"/>
        </w:rPr>
        <w:t xml:space="preserve">potential gain brought by </w:t>
      </w:r>
      <w:r w:rsidR="0009339F">
        <w:rPr>
          <w:rFonts w:eastAsiaTheme="minorEastAsia"/>
          <w:sz w:val="22"/>
          <w:szCs w:val="22"/>
          <w:lang w:eastAsia="zh-CN"/>
        </w:rPr>
        <w:t>conservative CSI feedback taking inter-TRP/panel interference into account,</w:t>
      </w:r>
      <w:r w:rsidR="007C1DA1">
        <w:rPr>
          <w:rFonts w:eastAsiaTheme="minorEastAsia"/>
          <w:sz w:val="22"/>
          <w:szCs w:val="22"/>
          <w:lang w:eastAsia="zh-CN"/>
        </w:rPr>
        <w:t xml:space="preserve"> it becomes similar as single-DCI based MTRP</w:t>
      </w:r>
      <w:r w:rsidR="00BE1888">
        <w:rPr>
          <w:rFonts w:eastAsiaTheme="minorEastAsia"/>
          <w:sz w:val="22"/>
          <w:szCs w:val="22"/>
          <w:lang w:eastAsia="zh-CN"/>
        </w:rPr>
        <w:t xml:space="preserve"> </w:t>
      </w:r>
      <w:r w:rsidR="00993F6C">
        <w:rPr>
          <w:rFonts w:eastAsiaTheme="minorEastAsia"/>
          <w:sz w:val="22"/>
          <w:szCs w:val="22"/>
          <w:lang w:eastAsia="zh-CN"/>
        </w:rPr>
        <w:t xml:space="preserve">transmission </w:t>
      </w:r>
      <w:r w:rsidR="00BE1888">
        <w:rPr>
          <w:rFonts w:eastAsiaTheme="minorEastAsia"/>
          <w:sz w:val="22"/>
          <w:szCs w:val="22"/>
          <w:lang w:eastAsia="zh-CN"/>
        </w:rPr>
        <w:t xml:space="preserve">and Cat.1 </w:t>
      </w:r>
      <w:r w:rsidR="009F23DD">
        <w:rPr>
          <w:rFonts w:eastAsiaTheme="minorEastAsia"/>
          <w:sz w:val="22"/>
          <w:szCs w:val="22"/>
          <w:lang w:eastAsia="zh-CN"/>
        </w:rPr>
        <w:t>with</w:t>
      </w:r>
      <w:r w:rsidR="00BE1888">
        <w:rPr>
          <w:rFonts w:eastAsiaTheme="minorEastAsia"/>
          <w:sz w:val="22"/>
          <w:szCs w:val="22"/>
          <w:lang w:eastAsia="zh-CN"/>
        </w:rPr>
        <w:t xml:space="preserve"> single CSI reporting setting</w:t>
      </w:r>
      <w:r w:rsidR="009F23DD">
        <w:rPr>
          <w:rFonts w:eastAsiaTheme="minorEastAsia"/>
          <w:sz w:val="22"/>
          <w:szCs w:val="22"/>
          <w:lang w:eastAsia="zh-CN"/>
        </w:rPr>
        <w:t xml:space="preserve"> </w:t>
      </w:r>
      <w:r w:rsidR="009F23DD" w:rsidRPr="009F23DD">
        <w:rPr>
          <w:rFonts w:eastAsiaTheme="minorEastAsia"/>
          <w:sz w:val="22"/>
          <w:szCs w:val="22"/>
          <w:lang w:eastAsia="zh-CN"/>
        </w:rPr>
        <w:t>is sufficient</w:t>
      </w:r>
      <w:r w:rsidR="00993F6C">
        <w:rPr>
          <w:rFonts w:eastAsiaTheme="minorEastAsia"/>
          <w:sz w:val="22"/>
          <w:szCs w:val="22"/>
          <w:lang w:eastAsia="zh-CN"/>
        </w:rPr>
        <w:t>.</w:t>
      </w:r>
      <w:r w:rsidR="005C3B15">
        <w:rPr>
          <w:rFonts w:eastAsiaTheme="minorEastAsia"/>
          <w:sz w:val="22"/>
          <w:szCs w:val="22"/>
          <w:lang w:eastAsia="zh-CN"/>
        </w:rPr>
        <w:t xml:space="preserve"> For multi-DCI based MTRP, </w:t>
      </w:r>
      <w:r w:rsidR="00D629DA">
        <w:rPr>
          <w:rFonts w:eastAsiaTheme="minorEastAsia"/>
          <w:sz w:val="22"/>
          <w:szCs w:val="22"/>
          <w:lang w:eastAsia="zh-CN"/>
        </w:rPr>
        <w:t>there is no need to configure two CSI reporting settings as Cat.2</w:t>
      </w:r>
      <w:r w:rsidR="00A733F6">
        <w:rPr>
          <w:rFonts w:eastAsiaTheme="minorEastAsia"/>
          <w:sz w:val="22"/>
          <w:szCs w:val="22"/>
          <w:lang w:eastAsia="zh-CN"/>
        </w:rPr>
        <w:t xml:space="preserve"> </w:t>
      </w:r>
      <w:r w:rsidR="00D72C6F">
        <w:rPr>
          <w:rFonts w:eastAsiaTheme="minorEastAsia"/>
          <w:sz w:val="22"/>
          <w:szCs w:val="22"/>
          <w:lang w:eastAsia="zh-CN"/>
        </w:rPr>
        <w:t>since it does not introduce any new functions</w:t>
      </w:r>
      <w:r w:rsidR="00D629DA">
        <w:rPr>
          <w:rFonts w:eastAsiaTheme="minorEastAsia"/>
          <w:sz w:val="22"/>
          <w:szCs w:val="22"/>
          <w:lang w:eastAsia="zh-CN"/>
        </w:rPr>
        <w:t>.</w:t>
      </w:r>
      <w:r w:rsidR="00D72C6F">
        <w:rPr>
          <w:rFonts w:eastAsiaTheme="minorEastAsia"/>
          <w:sz w:val="22"/>
          <w:szCs w:val="22"/>
          <w:lang w:eastAsia="zh-CN"/>
        </w:rPr>
        <w:t xml:space="preserve"> In addition, </w:t>
      </w:r>
      <w:r w:rsidR="003568F0">
        <w:rPr>
          <w:rFonts w:eastAsiaTheme="minorEastAsia"/>
          <w:sz w:val="22"/>
          <w:szCs w:val="22"/>
          <w:lang w:eastAsia="zh-CN"/>
        </w:rPr>
        <w:t xml:space="preserve">larger signaling overhead is required for </w:t>
      </w:r>
      <w:r w:rsidR="00697E43">
        <w:rPr>
          <w:rFonts w:eastAsiaTheme="minorEastAsia"/>
          <w:sz w:val="22"/>
          <w:szCs w:val="22"/>
          <w:lang w:eastAsia="zh-CN"/>
        </w:rPr>
        <w:t>many</w:t>
      </w:r>
      <w:r w:rsidR="003568F0">
        <w:rPr>
          <w:rFonts w:eastAsiaTheme="minorEastAsia"/>
          <w:sz w:val="22"/>
          <w:szCs w:val="22"/>
          <w:lang w:eastAsia="zh-CN"/>
        </w:rPr>
        <w:t xml:space="preserve"> duplicated configurations</w:t>
      </w:r>
      <w:r w:rsidR="00E57AC6">
        <w:rPr>
          <w:rFonts w:eastAsiaTheme="minorEastAsia"/>
          <w:sz w:val="22"/>
          <w:szCs w:val="22"/>
          <w:lang w:eastAsia="zh-CN"/>
        </w:rPr>
        <w:t xml:space="preserve"> for the two </w:t>
      </w:r>
      <w:r w:rsidR="00682972">
        <w:rPr>
          <w:rFonts w:eastAsiaTheme="minorEastAsia"/>
          <w:sz w:val="22"/>
          <w:szCs w:val="22"/>
          <w:lang w:eastAsia="zh-CN"/>
        </w:rPr>
        <w:t xml:space="preserve">associated </w:t>
      </w:r>
      <w:r w:rsidR="00E57AC6">
        <w:rPr>
          <w:rFonts w:eastAsiaTheme="minorEastAsia"/>
          <w:sz w:val="22"/>
          <w:szCs w:val="22"/>
          <w:lang w:eastAsia="zh-CN"/>
        </w:rPr>
        <w:t>CSI reporting settings</w:t>
      </w:r>
      <w:r w:rsidR="003568F0">
        <w:rPr>
          <w:rFonts w:eastAsiaTheme="minorEastAsia"/>
          <w:sz w:val="22"/>
          <w:szCs w:val="22"/>
          <w:lang w:eastAsia="zh-CN"/>
        </w:rPr>
        <w:t>.</w:t>
      </w:r>
      <w:r w:rsidR="00AB7F3F">
        <w:rPr>
          <w:rFonts w:eastAsiaTheme="minorEastAsia"/>
          <w:sz w:val="22"/>
          <w:szCs w:val="22"/>
          <w:lang w:eastAsia="zh-CN"/>
        </w:rPr>
        <w:t xml:space="preserve"> </w:t>
      </w:r>
      <w:r w:rsidR="00682972">
        <w:rPr>
          <w:rFonts w:eastAsiaTheme="minorEastAsia"/>
          <w:sz w:val="22"/>
          <w:szCs w:val="22"/>
          <w:lang w:eastAsia="zh-CN"/>
        </w:rPr>
        <w:t xml:space="preserve">We have agreed that </w:t>
      </w:r>
      <w:r w:rsidR="00AB7F3F" w:rsidRPr="00AB7F3F">
        <w:rPr>
          <w:rFonts w:eastAsiaTheme="minorEastAsia"/>
          <w:sz w:val="22"/>
          <w:szCs w:val="22"/>
          <w:lang w:eastAsia="zh-CN"/>
        </w:rPr>
        <w:t>RAN1 shall strive to finalize NCJT CSI enhancement with single reporting setting firstly.</w:t>
      </w:r>
      <w:r w:rsidR="001106E1">
        <w:rPr>
          <w:rFonts w:eastAsiaTheme="minorEastAsia"/>
          <w:sz w:val="22"/>
          <w:szCs w:val="22"/>
          <w:lang w:eastAsia="zh-CN"/>
        </w:rPr>
        <w:t xml:space="preserve"> While there are still many issues to be addressed for single reporting setting</w:t>
      </w:r>
      <w:r w:rsidR="00AC6C64">
        <w:rPr>
          <w:rFonts w:eastAsiaTheme="minorEastAsia"/>
          <w:sz w:val="22"/>
          <w:szCs w:val="22"/>
          <w:lang w:eastAsia="zh-CN"/>
        </w:rPr>
        <w:t>. Hence,</w:t>
      </w:r>
      <w:r w:rsidR="00EA2E43">
        <w:rPr>
          <w:rFonts w:eastAsiaTheme="minorEastAsia"/>
          <w:sz w:val="22"/>
          <w:szCs w:val="22"/>
          <w:lang w:eastAsia="zh-CN"/>
        </w:rPr>
        <w:t xml:space="preserve"> our first preference is to not sup</w:t>
      </w:r>
      <w:r w:rsidR="0013463F">
        <w:rPr>
          <w:rFonts w:eastAsiaTheme="minorEastAsia"/>
          <w:sz w:val="22"/>
          <w:szCs w:val="22"/>
          <w:lang w:eastAsia="zh-CN"/>
        </w:rPr>
        <w:t xml:space="preserve">port CSI enhancement for multi-DCI based NCJT. And our second preference is to support </w:t>
      </w:r>
      <w:r w:rsidR="00F618A5">
        <w:rPr>
          <w:rFonts w:eastAsiaTheme="minorEastAsia"/>
          <w:sz w:val="22"/>
          <w:szCs w:val="22"/>
          <w:lang w:eastAsia="zh-CN"/>
        </w:rPr>
        <w:t>Option 2 for multi-DCI based NCJT.</w:t>
      </w:r>
    </w:p>
    <w:p w14:paraId="43CD0FC6" w14:textId="77777777" w:rsidR="00F618A5" w:rsidRDefault="00F618A5" w:rsidP="00F618A5">
      <w:pPr>
        <w:spacing w:before="0"/>
        <w:contextualSpacing/>
        <w:jc w:val="both"/>
        <w:rPr>
          <w:rFonts w:eastAsiaTheme="minorEastAsia"/>
          <w:sz w:val="22"/>
          <w:szCs w:val="22"/>
          <w:lang w:eastAsia="zh-CN"/>
        </w:rPr>
      </w:pPr>
    </w:p>
    <w:p w14:paraId="0062A04D" w14:textId="4D8F2DAD" w:rsidR="00F618A5" w:rsidRPr="00B121FC" w:rsidRDefault="00F618A5" w:rsidP="00F618A5">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3260D4">
        <w:rPr>
          <w:rFonts w:eastAsiaTheme="minorEastAsia"/>
          <w:b/>
          <w:sz w:val="22"/>
          <w:szCs w:val="22"/>
          <w:u w:val="single"/>
          <w:lang w:eastAsia="zh-CN"/>
        </w:rPr>
        <w:t>10</w:t>
      </w:r>
    </w:p>
    <w:p w14:paraId="257C3F64" w14:textId="77777777" w:rsidR="0004318D" w:rsidRDefault="0004318D" w:rsidP="00F618A5">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For multi-DCI based NCJT,</w:t>
      </w:r>
    </w:p>
    <w:p w14:paraId="53B148E7" w14:textId="5720EA83" w:rsidR="005F3216" w:rsidRDefault="005F3216" w:rsidP="0004318D">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first preference is to not support CSI enhancement for it,</w:t>
      </w:r>
    </w:p>
    <w:p w14:paraId="62AC4B9D" w14:textId="58A7D60C" w:rsidR="00F618A5" w:rsidRDefault="005F3216" w:rsidP="00D56F68">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second preference is to support Option 2 with single CSI reporting setting for </w:t>
      </w:r>
      <w:r w:rsidR="00D85B6B">
        <w:rPr>
          <w:rFonts w:eastAsia="Yu Mincho"/>
          <w:i/>
          <w:sz w:val="22"/>
          <w:szCs w:val="22"/>
          <w:lang w:eastAsia="ja-JP"/>
        </w:rPr>
        <w:t>it.</w:t>
      </w:r>
    </w:p>
    <w:p w14:paraId="3E132369" w14:textId="77777777" w:rsidR="00F618A5" w:rsidRPr="00D56F68" w:rsidRDefault="00F618A5" w:rsidP="00D56F68">
      <w:pPr>
        <w:spacing w:before="0"/>
        <w:contextualSpacing/>
        <w:jc w:val="both"/>
        <w:rPr>
          <w:rFonts w:eastAsiaTheme="minorEastAsia"/>
          <w:lang w:eastAsia="zh-CN"/>
        </w:rPr>
      </w:pPr>
    </w:p>
    <w:p w14:paraId="59C4FD40" w14:textId="0F9D003A" w:rsidR="004B5039" w:rsidRPr="004B5039" w:rsidRDefault="004B5039" w:rsidP="004B5039">
      <w:pPr>
        <w:pStyle w:val="1"/>
        <w:rPr>
          <w:lang w:val="en-US" w:eastAsia="zh-CN"/>
        </w:rPr>
      </w:pPr>
      <w:r>
        <w:rPr>
          <w:lang w:val="en-US" w:eastAsia="zh-CN"/>
        </w:rPr>
        <w:t>Type II port selection codebook enhancement</w:t>
      </w:r>
    </w:p>
    <w:p w14:paraId="6D522EB4" w14:textId="49D209E8" w:rsidR="00053914" w:rsidRDefault="00053914" w:rsidP="004B5039">
      <w:pPr>
        <w:spacing w:before="0"/>
        <w:contextualSpacing/>
        <w:jc w:val="both"/>
        <w:rPr>
          <w:sz w:val="22"/>
          <w:szCs w:val="22"/>
        </w:rPr>
      </w:pPr>
    </w:p>
    <w:p w14:paraId="117FD960" w14:textId="65E2FBDF" w:rsidR="008A1FA3" w:rsidRPr="005B51AB" w:rsidRDefault="005B51AB" w:rsidP="008E631D">
      <w:pPr>
        <w:pStyle w:val="2"/>
        <w:tabs>
          <w:tab w:val="num" w:pos="450"/>
        </w:tabs>
        <w:spacing w:before="240" w:after="120"/>
        <w:ind w:left="851" w:hanging="851"/>
        <w:rPr>
          <w:rFonts w:eastAsiaTheme="minorEastAsia"/>
          <w:lang w:eastAsia="zh-CN"/>
        </w:rPr>
      </w:pPr>
      <w:r w:rsidRPr="005B51AB">
        <w:rPr>
          <w:rFonts w:eastAsiaTheme="minorEastAsia"/>
          <w:lang w:eastAsia="zh-CN"/>
        </w:rPr>
        <w:t>Overview of</w:t>
      </w:r>
      <w:r w:rsidR="00053914">
        <w:rPr>
          <w:rFonts w:eastAsiaTheme="minorEastAsia"/>
          <w:lang w:eastAsia="zh-CN"/>
        </w:rPr>
        <w:t xml:space="preserve"> the</w:t>
      </w:r>
      <w:r w:rsidRPr="005B51AB">
        <w:rPr>
          <w:rFonts w:eastAsiaTheme="minorEastAsia"/>
          <w:lang w:eastAsia="zh-CN"/>
        </w:rPr>
        <w:t xml:space="preserve"> Rel</w:t>
      </w:r>
      <w:r w:rsidR="00920DA0">
        <w:rPr>
          <w:rFonts w:eastAsiaTheme="minorEastAsia"/>
          <w:lang w:eastAsia="zh-CN"/>
        </w:rPr>
        <w:t>-</w:t>
      </w:r>
      <w:r w:rsidRPr="005B51AB">
        <w:rPr>
          <w:rFonts w:eastAsiaTheme="minorEastAsia"/>
          <w:lang w:eastAsia="zh-CN"/>
        </w:rPr>
        <w:t>1</w:t>
      </w:r>
      <w:r w:rsidR="00053914">
        <w:rPr>
          <w:rFonts w:eastAsiaTheme="minorEastAsia"/>
          <w:lang w:eastAsia="zh-CN"/>
        </w:rPr>
        <w:t>7</w:t>
      </w:r>
      <w:r w:rsidRPr="005B51AB">
        <w:rPr>
          <w:rFonts w:eastAsiaTheme="minorEastAsia"/>
          <w:lang w:eastAsia="zh-CN"/>
        </w:rPr>
        <w:t xml:space="preserve"> Type II PS codebook</w:t>
      </w:r>
      <w:r w:rsidR="00053914">
        <w:rPr>
          <w:rFonts w:eastAsiaTheme="minorEastAsia"/>
          <w:lang w:eastAsia="zh-CN"/>
        </w:rPr>
        <w:t xml:space="preserve"> structure</w:t>
      </w:r>
    </w:p>
    <w:p w14:paraId="04AE79E8" w14:textId="445C5F49" w:rsidR="00053914" w:rsidRDefault="00F4123D" w:rsidP="00201107">
      <w:pPr>
        <w:contextualSpacing/>
        <w:jc w:val="both"/>
        <w:rPr>
          <w:iCs/>
          <w:sz w:val="22"/>
          <w:szCs w:val="22"/>
        </w:rPr>
      </w:pPr>
      <w:r>
        <w:rPr>
          <w:sz w:val="22"/>
          <w:szCs w:val="22"/>
        </w:rPr>
        <w:t xml:space="preserve">In </w:t>
      </w:r>
      <w:r w:rsidRPr="00B97312">
        <w:rPr>
          <w:rFonts w:eastAsiaTheme="minorEastAsia"/>
          <w:color w:val="000000"/>
          <w:sz w:val="22"/>
          <w:szCs w:val="22"/>
        </w:rPr>
        <w:t>RAN1</w:t>
      </w:r>
      <w:r w:rsidRPr="00B97312">
        <w:rPr>
          <w:rFonts w:eastAsiaTheme="minorEastAsia" w:hint="eastAsia"/>
          <w:color w:val="000000"/>
          <w:sz w:val="22"/>
          <w:szCs w:val="22"/>
        </w:rPr>
        <w:t>#</w:t>
      </w:r>
      <w:r w:rsidRPr="00B97312">
        <w:rPr>
          <w:rFonts w:eastAsiaTheme="minorEastAsia"/>
          <w:color w:val="000000"/>
          <w:sz w:val="22"/>
          <w:szCs w:val="22"/>
        </w:rPr>
        <w:t>10</w:t>
      </w:r>
      <w:r>
        <w:rPr>
          <w:rFonts w:eastAsiaTheme="minorEastAsia"/>
          <w:color w:val="000000"/>
          <w:sz w:val="22"/>
          <w:szCs w:val="22"/>
        </w:rPr>
        <w:t>4</w:t>
      </w:r>
      <w:r w:rsidRPr="00B97312">
        <w:rPr>
          <w:rFonts w:eastAsiaTheme="minorEastAsia"/>
          <w:color w:val="000000"/>
          <w:sz w:val="22"/>
          <w:szCs w:val="22"/>
        </w:rPr>
        <w:t>-e meeting,</w:t>
      </w:r>
      <w:r>
        <w:rPr>
          <w:rFonts w:eastAsiaTheme="minorEastAsia"/>
          <w:color w:val="000000"/>
          <w:sz w:val="22"/>
          <w:szCs w:val="22"/>
        </w:rPr>
        <w:t xml:space="preserve"> a new structure was agreed for Rel. 17 Type II port selection (PS) codebook</w:t>
      </w:r>
      <w:r w:rsidR="00053914">
        <w:rPr>
          <w:sz w:val="22"/>
          <w:szCs w:val="22"/>
        </w:rPr>
        <w:t xml:space="preserve">, </w:t>
      </w:r>
      <w:r w:rsidR="0047689D">
        <w:rPr>
          <w:sz w:val="22"/>
          <w:szCs w:val="22"/>
        </w:rPr>
        <w:t xml:space="preserve">which </w:t>
      </w:r>
      <w:r w:rsidR="009B34C4">
        <w:rPr>
          <w:iCs/>
          <w:sz w:val="22"/>
          <w:szCs w:val="22"/>
        </w:rPr>
        <w:t>can be given as,</w:t>
      </w:r>
    </w:p>
    <w:p w14:paraId="049BD87C" w14:textId="046ED4F8" w:rsidR="005B51AB" w:rsidRPr="005B51AB" w:rsidRDefault="0013480D" w:rsidP="00201107">
      <w:pPr>
        <w:contextualSpacing/>
        <w:jc w:val="both"/>
        <w:rPr>
          <w:sz w:val="22"/>
          <w:szCs w:val="22"/>
        </w:rPr>
      </w:pPr>
      <w:r>
        <w:rPr>
          <w:sz w:val="22"/>
          <w:szCs w:val="22"/>
        </w:rPr>
        <w:t xml:space="preserve"> </w:t>
      </w:r>
      <w:r w:rsidR="005B51AB">
        <w:rPr>
          <w:sz w:val="22"/>
          <w:szCs w:val="22"/>
        </w:rPr>
        <w:t xml:space="preserve"> </w:t>
      </w:r>
      <w:r w:rsidR="005B51AB" w:rsidRPr="005B51AB">
        <w:rPr>
          <w:sz w:val="22"/>
          <w:szCs w:val="22"/>
        </w:rPr>
        <w:t xml:space="preserve"> </w:t>
      </w:r>
    </w:p>
    <w:p w14:paraId="03E509AD" w14:textId="69B41BDD" w:rsidR="008A1FA3" w:rsidRDefault="006C2555" w:rsidP="004B5039">
      <w:pPr>
        <w:spacing w:before="0"/>
        <w:contextualSpacing/>
        <w:jc w:val="both"/>
        <w:rPr>
          <w:sz w:val="22"/>
          <w:szCs w:val="22"/>
        </w:rPr>
      </w:pPr>
      <m:oMathPara>
        <m:oMath>
          <m:r>
            <m:rPr>
              <m:sty m:val="b"/>
            </m:rPr>
            <w:rPr>
              <w:rFonts w:ascii="Cambria Math" w:hAnsi="Cambria Math" w:cstheme="minorHAnsi"/>
              <w:sz w:val="22"/>
              <w:szCs w:val="22"/>
            </w:rPr>
            <m:t>W</m:t>
          </m:r>
          <m:r>
            <m:rPr>
              <m:sty m:val="bi"/>
            </m:rPr>
            <w:rPr>
              <w:rFonts w:ascii="Cambria Math" w:hAnsi="Cambria Math" w:cstheme="minorHAnsi"/>
              <w:sz w:val="22"/>
              <w:szCs w:val="22"/>
            </w:rPr>
            <m:t>=</m:t>
          </m:r>
          <m:sSub>
            <m:sSubPr>
              <m:ctrlPr>
                <w:rPr>
                  <w:rFonts w:ascii="Cambria Math" w:hAnsi="Cambria Math" w:cstheme="minorHAnsi"/>
                  <w:b/>
                  <w:bCs/>
                  <w:i/>
                  <w:iCs/>
                  <w:sz w:val="22"/>
                  <w:szCs w:val="22"/>
                </w:rPr>
              </m:ctrlPr>
            </m:sSubPr>
            <m:e>
              <m:r>
                <m:rPr>
                  <m:sty m:val="b"/>
                </m:rPr>
                <w:rPr>
                  <w:rFonts w:ascii="Cambria Math" w:hAnsi="Cambria Math" w:cstheme="minorHAnsi"/>
                  <w:sz w:val="22"/>
                  <w:szCs w:val="22"/>
                </w:rPr>
                <m:t>W</m:t>
              </m:r>
            </m:e>
            <m:sub>
              <m:r>
                <w:rPr>
                  <w:rFonts w:ascii="Cambria Math" w:hAnsi="Cambria Math" w:cstheme="minorHAnsi"/>
                  <w:sz w:val="22"/>
                  <w:szCs w:val="22"/>
                </w:rPr>
                <m:t>1</m:t>
              </m:r>
            </m:sub>
          </m:sSub>
          <m:sSub>
            <m:sSubPr>
              <m:ctrlPr>
                <w:rPr>
                  <w:rFonts w:ascii="Cambria Math" w:hAnsi="Cambria Math" w:cstheme="minorHAnsi"/>
                  <w:i/>
                  <w:iCs/>
                  <w:sz w:val="22"/>
                  <w:szCs w:val="22"/>
                </w:rPr>
              </m:ctrlPr>
            </m:sSubPr>
            <m:e>
              <m:r>
                <m:rPr>
                  <m:sty m:val="b"/>
                </m:rPr>
                <w:rPr>
                  <w:rFonts w:ascii="Cambria Math" w:hAnsi="Cambria Math" w:cstheme="minorHAnsi"/>
                  <w:sz w:val="22"/>
                  <w:szCs w:val="22"/>
                </w:rPr>
                <m:t>W</m:t>
              </m:r>
            </m:e>
            <m:sub>
              <m:r>
                <w:rPr>
                  <w:rFonts w:ascii="Cambria Math" w:hAnsi="Cambria Math" w:cstheme="minorHAnsi"/>
                  <w:sz w:val="22"/>
                  <w:szCs w:val="22"/>
                </w:rPr>
                <m:t>2</m:t>
              </m:r>
            </m:sub>
          </m:sSub>
          <m:sSubSup>
            <m:sSubSupPr>
              <m:ctrlPr>
                <w:rPr>
                  <w:rFonts w:ascii="Cambria Math" w:hAnsi="Cambria Math" w:cstheme="minorHAnsi"/>
                  <w:i/>
                  <w:iCs/>
                  <w:sz w:val="22"/>
                  <w:szCs w:val="22"/>
                </w:rPr>
              </m:ctrlPr>
            </m:sSubSupPr>
            <m:e>
              <m:r>
                <m:rPr>
                  <m:sty m:val="b"/>
                </m:rPr>
                <w:rPr>
                  <w:rFonts w:ascii="Cambria Math" w:hAnsi="Cambria Math" w:cstheme="minorHAnsi"/>
                  <w:sz w:val="22"/>
                  <w:szCs w:val="22"/>
                </w:rPr>
                <m:t>W</m:t>
              </m:r>
            </m:e>
            <m:sub>
              <m:r>
                <m:rPr>
                  <m:sty m:val="p"/>
                </m:rPr>
                <w:rPr>
                  <w:rFonts w:ascii="Cambria Math" w:hAnsi="Cambria Math" w:cstheme="minorHAnsi"/>
                  <w:sz w:val="22"/>
                  <w:szCs w:val="22"/>
                </w:rPr>
                <m:t>f</m:t>
              </m:r>
            </m:sub>
            <m:sup>
              <m:r>
                <m:rPr>
                  <m:sty m:val="p"/>
                </m:rPr>
                <w:rPr>
                  <w:rFonts w:ascii="Cambria Math" w:hAnsi="Cambria Math" w:cstheme="minorHAnsi"/>
                  <w:sz w:val="22"/>
                  <w:szCs w:val="22"/>
                </w:rPr>
                <m:t>H</m:t>
              </m:r>
            </m:sup>
          </m:sSubSup>
          <m:r>
            <w:rPr>
              <w:rFonts w:ascii="Cambria Math" w:hAnsi="Cambria Math" w:cstheme="minorHAnsi"/>
              <w:sz w:val="22"/>
              <w:szCs w:val="22"/>
            </w:rPr>
            <m:t xml:space="preserve">  (1)</m:t>
          </m:r>
        </m:oMath>
      </m:oMathPara>
    </w:p>
    <w:p w14:paraId="7C36A9BC" w14:textId="3298D3D1" w:rsidR="00053914" w:rsidRDefault="00767FB6" w:rsidP="00920DA0">
      <w:pPr>
        <w:jc w:val="both"/>
        <w:rPr>
          <w:sz w:val="22"/>
        </w:rPr>
      </w:pPr>
      <w:r>
        <w:rPr>
          <w:sz w:val="22"/>
          <w:szCs w:val="22"/>
        </w:rPr>
        <w:t>w</w:t>
      </w:r>
      <w:r w:rsidR="009B34C4">
        <w:rPr>
          <w:sz w:val="22"/>
          <w:szCs w:val="22"/>
        </w:rPr>
        <w:t xml:space="preserve">here </w:t>
      </w:r>
      <m:oMath>
        <m:r>
          <m:rPr>
            <m:sty m:val="b"/>
          </m:rPr>
          <w:rPr>
            <w:rFonts w:ascii="Cambria Math" w:hAnsi="Cambria Math"/>
            <w:sz w:val="22"/>
          </w:rPr>
          <m:t>W</m:t>
        </m:r>
      </m:oMath>
      <w:r w:rsidR="00AF2FBD">
        <w:rPr>
          <w:sz w:val="22"/>
        </w:rPr>
        <w:t xml:space="preserve"> </w:t>
      </w:r>
      <w:r w:rsidR="009B34C4" w:rsidRPr="00407A95">
        <w:rPr>
          <w:sz w:val="22"/>
        </w:rPr>
        <w:t>captures precoding vectors</w:t>
      </w:r>
      <w:r w:rsidR="009B34C4">
        <w:rPr>
          <w:sz w:val="22"/>
        </w:rPr>
        <w:t xml:space="preserve"> </w:t>
      </w:r>
      <w:r w:rsidR="009B34C4" w:rsidRPr="00407A95">
        <w:rPr>
          <w:sz w:val="22"/>
        </w:rPr>
        <w:t xml:space="preserve">for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oMath>
      <w:r w:rsidR="009B34C4" w:rsidRPr="00407A95">
        <w:rPr>
          <w:sz w:val="22"/>
        </w:rPr>
        <w:t xml:space="preserve"> </w:t>
      </w:r>
      <w:r>
        <w:rPr>
          <w:sz w:val="22"/>
        </w:rPr>
        <w:t>sub-bands (</w:t>
      </w:r>
      <w:r w:rsidR="009B34C4">
        <w:rPr>
          <w:sz w:val="22"/>
        </w:rPr>
        <w:t>SBs</w:t>
      </w:r>
      <w:r>
        <w:rPr>
          <w:sz w:val="22"/>
        </w:rPr>
        <w:t>)</w:t>
      </w:r>
      <w:r w:rsidR="009B34C4">
        <w:rPr>
          <w:sz w:val="22"/>
        </w:rPr>
        <w:t xml:space="preserve">.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1</m:t>
            </m:r>
          </m:sub>
        </m:sSub>
        <m:r>
          <m:rPr>
            <m:sty m:val="p"/>
          </m:rPr>
          <w:rPr>
            <w:rFonts w:ascii="Cambria Math" w:hAnsi="Cambria Math"/>
            <w:sz w:val="21"/>
          </w:rPr>
          <m:t xml:space="preserve"> (</m:t>
        </m:r>
        <m:r>
          <w:rPr>
            <w:rFonts w:ascii="Cambria Math" w:hAnsi="Cambria Math"/>
            <w:sz w:val="22"/>
            <w:szCs w:val="22"/>
          </w:rPr>
          <m:t>P</m:t>
        </m:r>
        <m:r>
          <m:rPr>
            <m:sty m:val="p"/>
          </m:rPr>
          <w:rPr>
            <w:rFonts w:ascii="Cambria Math" w:eastAsia="Cambria Math" w:hAnsi="Cambria Math"/>
            <w:sz w:val="21"/>
          </w:rPr>
          <m:t>×</m:t>
        </m:r>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1"/>
          </w:rPr>
          <m:t>)</m:t>
        </m:r>
      </m:oMath>
      <w:r w:rsidR="00F461C5">
        <w:rPr>
          <w:sz w:val="22"/>
        </w:rPr>
        <w:t xml:space="preserve"> </w:t>
      </w:r>
      <w:r w:rsidR="009B34C4">
        <w:rPr>
          <w:sz w:val="22"/>
        </w:rPr>
        <w:t>in</w:t>
      </w:r>
      <w:r w:rsidR="00053914">
        <w:rPr>
          <w:sz w:val="22"/>
        </w:rPr>
        <w:t xml:space="preserve"> </w:t>
      </w:r>
      <w:r w:rsidR="009B34C4">
        <w:rPr>
          <w:sz w:val="22"/>
        </w:rPr>
        <w:t xml:space="preserve">(1) </w:t>
      </w:r>
      <w:r w:rsidR="00AF16D1">
        <w:rPr>
          <w:sz w:val="22"/>
        </w:rPr>
        <w:t>is a</w:t>
      </w:r>
      <w:r w:rsidR="00053914">
        <w:rPr>
          <w:sz w:val="22"/>
        </w:rPr>
        <w:t xml:space="preserve"> port</w:t>
      </w:r>
      <w:r w:rsidR="00AF16D1">
        <w:rPr>
          <w:sz w:val="22"/>
        </w:rPr>
        <w:t xml:space="preserve"> </w:t>
      </w:r>
      <w:r w:rsidR="00053914">
        <w:rPr>
          <w:sz w:val="22"/>
        </w:rPr>
        <w:t>selection</w:t>
      </w:r>
      <w:r w:rsidR="00AF16D1" w:rsidRPr="00AF16D1">
        <w:rPr>
          <w:sz w:val="22"/>
        </w:rPr>
        <w:t xml:space="preserve"> matrix</w:t>
      </w:r>
      <w:r w:rsidR="00E75D03">
        <w:rPr>
          <w:sz w:val="22"/>
        </w:rPr>
        <w:t xml:space="preserve"> </w:t>
      </w:r>
      <w:r w:rsidR="00053914" w:rsidRPr="00E75D03">
        <w:rPr>
          <w:sz w:val="22"/>
        </w:rPr>
        <w:t>wh</w:t>
      </w:r>
      <w:r w:rsidR="00053914">
        <w:rPr>
          <w:sz w:val="22"/>
        </w:rPr>
        <w:t>ich freely selects</w:t>
      </w:r>
      <w:r w:rsidR="00053914" w:rsidRPr="00E75D03">
        <w:rPr>
          <w:sz w:val="22"/>
        </w:rPr>
        <w:t xml:space="preserve"> </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w:rPr>
            <w:rFonts w:ascii="Cambria Math" w:hAnsi="Cambria Math"/>
            <w:sz w:val="21"/>
          </w:rPr>
          <m:t>/2</m:t>
        </m:r>
      </m:oMath>
      <w:r w:rsidR="00053914">
        <w:rPr>
          <w:sz w:val="21"/>
        </w:rPr>
        <w:t xml:space="preserve"> ports out of </w:t>
      </w:r>
      <m:oMath>
        <m:r>
          <w:rPr>
            <w:rFonts w:ascii="Cambria Math" w:hAnsi="Cambria Math"/>
            <w:sz w:val="22"/>
            <w:szCs w:val="22"/>
          </w:rPr>
          <m:t>P/2</m:t>
        </m:r>
      </m:oMath>
      <w:r w:rsidR="00053914">
        <w:rPr>
          <w:sz w:val="22"/>
          <w:szCs w:val="22"/>
        </w:rPr>
        <w:t xml:space="preserve"> CSI-RS ports</w:t>
      </w:r>
      <w:r w:rsidR="00DB443F">
        <w:rPr>
          <w:sz w:val="22"/>
          <w:szCs w:val="22"/>
        </w:rPr>
        <w:t xml:space="preserve"> for </w:t>
      </w:r>
      <w:r w:rsidR="00DB443F" w:rsidRPr="00DB443F">
        <w:rPr>
          <w:sz w:val="22"/>
          <w:szCs w:val="22"/>
        </w:rPr>
        <w:t>both polarizations</w:t>
      </w:r>
      <w:r w:rsidR="009B34C4" w:rsidRPr="0058371B">
        <w:rPr>
          <w:rFonts w:eastAsia="宋体"/>
          <w:iCs/>
          <w:sz w:val="22"/>
          <w:szCs w:val="20"/>
        </w:rPr>
        <w:t>.</w:t>
      </w:r>
      <w:r w:rsidR="00920DA0">
        <w:rPr>
          <w:rFonts w:eastAsia="宋体"/>
          <w:iCs/>
          <w:sz w:val="22"/>
          <w:szCs w:val="20"/>
        </w:rPr>
        <w:t xml:space="preserve"> Further,</w:t>
      </w:r>
      <w:r w:rsidR="009B34C4" w:rsidRPr="0058371B">
        <w:rPr>
          <w:rFonts w:eastAsia="宋体"/>
          <w:iCs/>
          <w:sz w:val="22"/>
          <w:szCs w:val="20"/>
        </w:rPr>
        <w:t xml:space="preserve"> </w:t>
      </w:r>
      <m:oMath>
        <m:sSub>
          <m:sSubPr>
            <m:ctrlPr>
              <w:rPr>
                <w:rFonts w:ascii="Cambria Math" w:hAnsi="Cambria Math"/>
                <w:sz w:val="22"/>
              </w:rPr>
            </m:ctrlPr>
          </m:sSubPr>
          <m:e>
            <m:r>
              <m:rPr>
                <m:sty m:val="b"/>
              </m:rPr>
              <w:rPr>
                <w:rFonts w:ascii="Cambria Math" w:hAnsi="Cambria Math"/>
                <w:sz w:val="22"/>
              </w:rPr>
              <m:t>W</m:t>
            </m:r>
          </m:e>
          <m:sub>
            <m:r>
              <m:rPr>
                <m:sty m:val="p"/>
              </m:rPr>
              <w:rPr>
                <w:rFonts w:ascii="Cambria Math" w:hAnsi="Cambria Math"/>
              </w:rPr>
              <m:t>f</m:t>
            </m:r>
          </m:sub>
        </m:sSub>
      </m:oMath>
      <w:r w:rsidR="009B34C4" w:rsidRPr="00407A95">
        <w:rPr>
          <w:sz w:val="22"/>
        </w:rPr>
        <w:t xml:space="preserve">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r>
          <m:rPr>
            <m:sty m:val="p"/>
          </m:rPr>
          <w:rPr>
            <w:rFonts w:ascii="Cambria Math" w:eastAsia="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9B34C4" w:rsidRPr="00407A95">
        <w:rPr>
          <w:sz w:val="22"/>
        </w:rPr>
        <w:t>)</w:t>
      </w:r>
      <w:r w:rsidR="004A31FE">
        <w:rPr>
          <w:sz w:val="22"/>
        </w:rPr>
        <w:t xml:space="preserve"> in (1)</w:t>
      </w:r>
      <w:r w:rsidR="009B34C4">
        <w:rPr>
          <w:sz w:val="22"/>
        </w:rPr>
        <w:t xml:space="preserve"> capture</w:t>
      </w:r>
      <w:r w:rsidR="004A31FE">
        <w:rPr>
          <w:sz w:val="22"/>
        </w:rPr>
        <w:t>s</w:t>
      </w:r>
      <w:r w:rsidR="009B34C4">
        <w:rPr>
          <w:sz w:val="22"/>
        </w:rPr>
        <w:t xml:space="preserve">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053914">
        <w:rPr>
          <w:sz w:val="22"/>
        </w:rPr>
        <w:t xml:space="preserve"> </w:t>
      </w:r>
      <w:r w:rsidRPr="00053914">
        <w:rPr>
          <w:sz w:val="22"/>
        </w:rPr>
        <w:t>frequency domain (FD)</w:t>
      </w:r>
      <w:r>
        <w:rPr>
          <w:sz w:val="22"/>
        </w:rPr>
        <w:t xml:space="preserve"> bases (These FD bases are selected from a </w:t>
      </w:r>
      <w:r w:rsidRPr="00407A95">
        <w:rPr>
          <w:sz w:val="22"/>
        </w:rPr>
        <w:t>(</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r>
          <m:rPr>
            <m:sty m:val="p"/>
          </m:rPr>
          <w:rPr>
            <w:rFonts w:ascii="Cambria Math" w:eastAsia="Cambria Math" w:hAnsi="Cambria Math"/>
            <w:sz w:val="22"/>
          </w:rPr>
          <m:t>×</m:t>
        </m:r>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oMath>
      <w:r w:rsidRPr="00407A95">
        <w:rPr>
          <w:sz w:val="22"/>
        </w:rPr>
        <w:t>)</w:t>
      </w:r>
      <w:r>
        <w:rPr>
          <w:sz w:val="22"/>
        </w:rPr>
        <w:t xml:space="preserve"> DFT matrix).</w:t>
      </w:r>
      <w:r w:rsidR="004A31FE">
        <w:rPr>
          <w:sz w:val="22"/>
        </w:rPr>
        <w:t xml:space="preserve"> </w:t>
      </w:r>
      <w:r w:rsidR="00C64460">
        <w:rPr>
          <w:sz w:val="22"/>
        </w:rPr>
        <w:t>Note that,</w:t>
      </w:r>
      <w:r w:rsidR="004A31FE">
        <w:rPr>
          <w:sz w:val="22"/>
        </w:rPr>
        <w:t xml:space="preserve">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4A31FE" w:rsidRPr="00407A95">
        <w:rPr>
          <w:sz w:val="22"/>
        </w:rPr>
        <w:t xml:space="preserve"> DFT </w:t>
      </w:r>
      <w:r w:rsidR="004A31FE">
        <w:rPr>
          <w:sz w:val="22"/>
        </w:rPr>
        <w:t xml:space="preserve">basis </w:t>
      </w:r>
      <w:r w:rsidR="004A31FE" w:rsidRPr="00407A95">
        <w:rPr>
          <w:sz w:val="22"/>
        </w:rPr>
        <w:t>vectors</w:t>
      </w:r>
      <w:r w:rsidR="004A31FE">
        <w:rPr>
          <w:sz w:val="22"/>
        </w:rPr>
        <w:t xml:space="preserve"> are explicitly reported as part of the PMI.</w:t>
      </w:r>
      <w:r w:rsidR="000E7C68">
        <w:rPr>
          <w:sz w:val="22"/>
        </w:rPr>
        <w:t xml:space="preserve"> </w:t>
      </w:r>
      <w:r w:rsidR="00C64460">
        <w:rPr>
          <w:sz w:val="22"/>
        </w:rPr>
        <w:t>Further</w:t>
      </w:r>
      <w:r w:rsidR="000E7C68" w:rsidRPr="000E7C68">
        <w:rPr>
          <w:sz w:val="22"/>
        </w:rPr>
        <w:t>, as per the agreement</w:t>
      </w:r>
      <w:r w:rsidR="00C64460">
        <w:rPr>
          <w:sz w:val="22"/>
        </w:rPr>
        <w:t xml:space="preserve"> on Rel. 17 Type II PS codebook structure</w:t>
      </w:r>
      <w:r w:rsidR="000E7C68" w:rsidRPr="000E7C68">
        <w:rPr>
          <w:sz w:val="22"/>
        </w:rPr>
        <w:t xml:space="preserve">, </w:t>
      </w:r>
      <w:proofErr w:type="spellStart"/>
      <w:r w:rsidR="000E7C68" w:rsidRPr="000E7C68">
        <w:rPr>
          <w:sz w:val="22"/>
        </w:rPr>
        <w:t>gNB</w:t>
      </w:r>
      <w:proofErr w:type="spellEnd"/>
      <w:r w:rsidR="000E7C68" w:rsidRPr="000E7C68">
        <w:rPr>
          <w:sz w:val="22"/>
        </w:rPr>
        <w:t xml:space="preserve"> can turn off </w:t>
      </w:r>
      <m:oMath>
        <m:sSub>
          <m:sSubPr>
            <m:ctrlPr>
              <w:rPr>
                <w:rFonts w:ascii="Cambria Math" w:hAnsi="Cambria Math"/>
                <w:b/>
                <w:bCs/>
                <w:i/>
                <w:iCs/>
                <w:sz w:val="22"/>
              </w:rPr>
            </m:ctrlPr>
          </m:sSubPr>
          <m:e>
            <m:r>
              <m:rPr>
                <m:sty m:val="b"/>
              </m:rPr>
              <w:rPr>
                <w:rFonts w:ascii="Cambria Math" w:hAnsi="Cambria Math"/>
                <w:sz w:val="22"/>
              </w:rPr>
              <m:t>W</m:t>
            </m:r>
          </m:e>
          <m:sub>
            <m:r>
              <m:rPr>
                <m:sty m:val="p"/>
              </m:rPr>
              <w:rPr>
                <w:rFonts w:ascii="Cambria Math" w:hAnsi="Cambria Math"/>
                <w:sz w:val="22"/>
              </w:rPr>
              <m:t>f</m:t>
            </m:r>
          </m:sub>
        </m:sSub>
      </m:oMath>
      <w:r w:rsidR="000E7C68">
        <w:rPr>
          <w:sz w:val="22"/>
        </w:rPr>
        <w:t xml:space="preserve">. Finally,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1"/>
          </w:rPr>
          <m:t xml:space="preserve"> </m:t>
        </m:r>
      </m:oMath>
      <w:r w:rsidR="004A31FE" w:rsidRPr="00407A95">
        <w:rPr>
          <w:sz w:val="22"/>
        </w:rPr>
        <w:t>(</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4A31FE" w:rsidRPr="00407A95">
        <w:rPr>
          <w:sz w:val="22"/>
        </w:rPr>
        <w:t xml:space="preserve">) </w:t>
      </w:r>
      <w:r w:rsidR="000E7C68">
        <w:rPr>
          <w:sz w:val="22"/>
        </w:rPr>
        <w:t xml:space="preserve">in (1) </w:t>
      </w:r>
      <w:r w:rsidR="004A31FE">
        <w:rPr>
          <w:sz w:val="22"/>
        </w:rPr>
        <w:t>is</w:t>
      </w:r>
      <w:r w:rsidR="009B34C4">
        <w:rPr>
          <w:sz w:val="22"/>
        </w:rPr>
        <w:t xml:space="preserve"> </w:t>
      </w:r>
      <w:r w:rsidR="004A31FE">
        <w:rPr>
          <w:sz w:val="22"/>
        </w:rPr>
        <w:t xml:space="preserve">a matrix capturing </w:t>
      </w:r>
      <w:r w:rsidR="009B34C4">
        <w:rPr>
          <w:sz w:val="22"/>
        </w:rPr>
        <w:t>non-zero linear combination (LC) coefficients.</w:t>
      </w:r>
      <w:r w:rsidR="00920DA0">
        <w:rPr>
          <w:sz w:val="22"/>
        </w:rPr>
        <w:t xml:space="preserve"> </w:t>
      </w:r>
    </w:p>
    <w:p w14:paraId="19D117A7" w14:textId="77777777" w:rsidR="002E4478" w:rsidRDefault="00053914" w:rsidP="00920DA0">
      <w:pPr>
        <w:jc w:val="both"/>
        <w:rPr>
          <w:sz w:val="22"/>
        </w:rPr>
      </w:pPr>
      <w:r>
        <w:rPr>
          <w:sz w:val="22"/>
        </w:rPr>
        <w:t xml:space="preserve">With this new codebook structure, it is considered that the </w:t>
      </w:r>
      <w:proofErr w:type="spellStart"/>
      <w:r w:rsidRPr="00053914">
        <w:rPr>
          <w:sz w:val="22"/>
        </w:rPr>
        <w:t>gNB</w:t>
      </w:r>
      <w:proofErr w:type="spellEnd"/>
      <w:r w:rsidRPr="00053914">
        <w:rPr>
          <w:sz w:val="22"/>
        </w:rPr>
        <w:t xml:space="preserve"> transmits </w:t>
      </w:r>
      <m:oMath>
        <m:r>
          <w:rPr>
            <w:rFonts w:ascii="Cambria Math" w:hAnsi="Cambria Math"/>
            <w:sz w:val="22"/>
          </w:rPr>
          <m:t>P</m:t>
        </m:r>
      </m:oMath>
      <w:r>
        <w:rPr>
          <w:sz w:val="22"/>
        </w:rPr>
        <w:t xml:space="preserve"> </w:t>
      </w:r>
      <w:r w:rsidRPr="00053914">
        <w:rPr>
          <w:sz w:val="22"/>
        </w:rPr>
        <w:t>CSI-RS ports</w:t>
      </w:r>
      <w:r>
        <w:rPr>
          <w:sz w:val="22"/>
        </w:rPr>
        <w:t xml:space="preserve"> </w:t>
      </w:r>
      <w:r w:rsidRPr="00053914">
        <w:rPr>
          <w:sz w:val="22"/>
        </w:rPr>
        <w:t>each beamformed</w:t>
      </w:r>
      <w:r w:rsidR="001067C2">
        <w:rPr>
          <w:sz w:val="22"/>
        </w:rPr>
        <w:t xml:space="preserve"> with</w:t>
      </w:r>
      <w:r w:rsidRPr="00053914">
        <w:rPr>
          <w:sz w:val="22"/>
        </w:rPr>
        <w:t xml:space="preserve"> a spatial domain (SD) beam and a </w:t>
      </w:r>
      <w:r w:rsidR="00767FB6">
        <w:rPr>
          <w:sz w:val="22"/>
        </w:rPr>
        <w:t xml:space="preserve">FD </w:t>
      </w:r>
      <w:r w:rsidRPr="00053914">
        <w:rPr>
          <w:sz w:val="22"/>
        </w:rPr>
        <w:t>basis vector</w:t>
      </w:r>
      <w:r>
        <w:rPr>
          <w:sz w:val="22"/>
        </w:rPr>
        <w:t xml:space="preserve">, i.e., SD-FD pair. When compared </w:t>
      </w:r>
      <w:r w:rsidR="00A23B8F">
        <w:rPr>
          <w:sz w:val="22"/>
        </w:rPr>
        <w:t>with</w:t>
      </w:r>
      <w:r>
        <w:rPr>
          <w:sz w:val="22"/>
        </w:rPr>
        <w:t xml:space="preserve"> </w:t>
      </w:r>
      <w:r w:rsidR="00E07BA6">
        <w:rPr>
          <w:sz w:val="22"/>
        </w:rPr>
        <w:t xml:space="preserve">the </w:t>
      </w:r>
      <w:r>
        <w:rPr>
          <w:sz w:val="22"/>
        </w:rPr>
        <w:t xml:space="preserve">Rel. 16 </w:t>
      </w:r>
      <w:r w:rsidR="00E07BA6">
        <w:rPr>
          <w:sz w:val="22"/>
        </w:rPr>
        <w:t>Type II PS codebook</w:t>
      </w:r>
      <w:r w:rsidR="00A23B8F">
        <w:rPr>
          <w:sz w:val="22"/>
        </w:rPr>
        <w:t xml:space="preserve"> where</w:t>
      </w:r>
      <w:r w:rsidR="001067C2">
        <w:rPr>
          <w:sz w:val="22"/>
        </w:rPr>
        <w:t xml:space="preserve"> each </w:t>
      </w:r>
      <w:r w:rsidR="00A23B8F">
        <w:rPr>
          <w:sz w:val="22"/>
        </w:rPr>
        <w:t xml:space="preserve">CSI-RS </w:t>
      </w:r>
      <w:r w:rsidR="001067C2">
        <w:rPr>
          <w:sz w:val="22"/>
        </w:rPr>
        <w:t xml:space="preserve">port is beamformed only </w:t>
      </w:r>
      <w:r w:rsidR="00A23B8F">
        <w:rPr>
          <w:sz w:val="22"/>
        </w:rPr>
        <w:t>using</w:t>
      </w:r>
      <w:r w:rsidR="001067C2">
        <w:rPr>
          <w:sz w:val="22"/>
        </w:rPr>
        <w:t xml:space="preserve"> a SD beam, </w:t>
      </w:r>
      <w:r w:rsidR="00A23B8F">
        <w:rPr>
          <w:sz w:val="22"/>
        </w:rPr>
        <w:t>the</w:t>
      </w:r>
      <w:r w:rsidR="001067C2">
        <w:rPr>
          <w:sz w:val="22"/>
        </w:rPr>
        <w:t xml:space="preserve"> frequency selectivity of </w:t>
      </w:r>
      <w:r w:rsidR="00E07BA6">
        <w:rPr>
          <w:sz w:val="22"/>
        </w:rPr>
        <w:t>the channel of a given port is reduced</w:t>
      </w:r>
      <w:r w:rsidR="00A23B8F">
        <w:rPr>
          <w:sz w:val="22"/>
        </w:rPr>
        <w:t xml:space="preserve"> in Rel 17 Type II PS codebook. This is mainly</w:t>
      </w:r>
      <w:r w:rsidR="00E07BA6">
        <w:rPr>
          <w:sz w:val="22"/>
        </w:rPr>
        <w:t xml:space="preserve"> due to the </w:t>
      </w:r>
      <w:r w:rsidR="00A23B8F">
        <w:rPr>
          <w:sz w:val="22"/>
        </w:rPr>
        <w:t>delay pre-compensation</w:t>
      </w:r>
      <w:r w:rsidR="00D17B8C">
        <w:rPr>
          <w:sz w:val="22"/>
        </w:rPr>
        <w:t xml:space="preserve"> introduced in addition to </w:t>
      </w:r>
      <w:r w:rsidR="00A36EDA">
        <w:rPr>
          <w:sz w:val="22"/>
        </w:rPr>
        <w:t>SD</w:t>
      </w:r>
      <w:r w:rsidR="00A23B8F">
        <w:rPr>
          <w:sz w:val="22"/>
        </w:rPr>
        <w:t xml:space="preserve"> </w:t>
      </w:r>
      <w:r w:rsidR="00D17B8C">
        <w:rPr>
          <w:sz w:val="22"/>
        </w:rPr>
        <w:t>beamforming.</w:t>
      </w:r>
      <w:r w:rsidR="00E07BA6">
        <w:rPr>
          <w:sz w:val="22"/>
        </w:rPr>
        <w:t xml:space="preserve"> This idea has succinctly been captured </w:t>
      </w:r>
      <w:r w:rsidR="00D17B8C">
        <w:rPr>
          <w:sz w:val="22"/>
        </w:rPr>
        <w:t>in</w:t>
      </w:r>
      <w:r w:rsidR="00E07BA6">
        <w:rPr>
          <w:sz w:val="22"/>
        </w:rPr>
        <w:t xml:space="preserve"> the Fig</w:t>
      </w:r>
      <w:r w:rsidR="00C45FC7">
        <w:rPr>
          <w:sz w:val="22"/>
        </w:rPr>
        <w:t>.</w:t>
      </w:r>
      <w:r w:rsidR="00E07BA6">
        <w:rPr>
          <w:sz w:val="22"/>
        </w:rPr>
        <w:t xml:space="preserve"> </w:t>
      </w:r>
      <w:r w:rsidR="001D6C67">
        <w:rPr>
          <w:sz w:val="22"/>
        </w:rPr>
        <w:t>3</w:t>
      </w:r>
      <w:r w:rsidR="00E07BA6">
        <w:rPr>
          <w:sz w:val="22"/>
        </w:rPr>
        <w:t>-1.</w:t>
      </w:r>
    </w:p>
    <w:p w14:paraId="32E00AED" w14:textId="3D3BB5CB" w:rsidR="00053914" w:rsidRDefault="002E4478" w:rsidP="00920DA0">
      <w:pPr>
        <w:jc w:val="both"/>
        <w:rPr>
          <w:sz w:val="22"/>
        </w:rPr>
      </w:pPr>
      <w:r>
        <w:rPr>
          <w:sz w:val="22"/>
        </w:rPr>
        <w:t xml:space="preserve">For </w:t>
      </w:r>
      <w:r w:rsidRPr="002E4478">
        <w:rPr>
          <w:sz w:val="22"/>
          <w:lang w:val="en-GB"/>
        </w:rPr>
        <w:t>port selection matrix W</w:t>
      </w:r>
      <w:r w:rsidRPr="002E4478">
        <w:rPr>
          <w:sz w:val="22"/>
          <w:vertAlign w:val="subscript"/>
          <w:lang w:val="en-GB"/>
        </w:rPr>
        <w:t>1</w:t>
      </w:r>
      <w:r w:rsidR="0058270D">
        <w:rPr>
          <w:sz w:val="22"/>
        </w:rPr>
        <w:t>, the maximum value of P is 32.</w:t>
      </w:r>
      <w:r w:rsidR="004944A9">
        <w:rPr>
          <w:sz w:val="22"/>
        </w:rPr>
        <w:t xml:space="preserve"> From so many candidate values </w:t>
      </w:r>
      <w:r w:rsidR="00747FB4" w:rsidRPr="00747FB4">
        <w:rPr>
          <w:sz w:val="22"/>
        </w:rPr>
        <w:t xml:space="preserve">{2,4,8,12,16,24,32} </w:t>
      </w:r>
      <w:r w:rsidR="004944A9">
        <w:rPr>
          <w:sz w:val="22"/>
        </w:rPr>
        <w:t>of K1, considering UE complexity</w:t>
      </w:r>
      <w:r w:rsidR="00A45287">
        <w:rPr>
          <w:sz w:val="22"/>
        </w:rPr>
        <w:t xml:space="preserve"> and </w:t>
      </w:r>
      <w:r w:rsidR="00A45287" w:rsidRPr="00A45287">
        <w:rPr>
          <w:sz w:val="22"/>
        </w:rPr>
        <w:t xml:space="preserve">the memory footprint requirements associated with the combinatorial </w:t>
      </w:r>
      <w:r w:rsidR="00747FB4" w:rsidRPr="00A45287">
        <w:rPr>
          <w:sz w:val="22"/>
        </w:rPr>
        <w:t>signaling</w:t>
      </w:r>
      <w:r w:rsidR="004944A9">
        <w:rPr>
          <w:sz w:val="22"/>
        </w:rPr>
        <w:t xml:space="preserve">, </w:t>
      </w:r>
      <w:r w:rsidR="009675FA">
        <w:rPr>
          <w:sz w:val="22"/>
        </w:rPr>
        <w:t>it is better to limit the</w:t>
      </w:r>
      <w:r w:rsidR="00333538">
        <w:rPr>
          <w:sz w:val="22"/>
        </w:rPr>
        <w:t xml:space="preserve"> </w:t>
      </w:r>
      <w:r w:rsidR="004D6CC7">
        <w:rPr>
          <w:sz w:val="22"/>
        </w:rPr>
        <w:t xml:space="preserve">supported </w:t>
      </w:r>
      <w:r w:rsidR="00333538">
        <w:rPr>
          <w:sz w:val="22"/>
        </w:rPr>
        <w:t>number of K1 values for a certain P value.</w:t>
      </w:r>
      <w:r w:rsidR="001067C2">
        <w:rPr>
          <w:sz w:val="22"/>
        </w:rPr>
        <w:t xml:space="preserve"> </w:t>
      </w:r>
      <w:r w:rsidR="00053914">
        <w:rPr>
          <w:sz w:val="22"/>
        </w:rPr>
        <w:t xml:space="preserve">   </w:t>
      </w:r>
    </w:p>
    <w:p w14:paraId="7642FF67" w14:textId="034D02AA" w:rsidR="0063790A" w:rsidRDefault="0063790A" w:rsidP="00920DA0">
      <w:pPr>
        <w:jc w:val="both"/>
        <w:rPr>
          <w:sz w:val="22"/>
        </w:rPr>
      </w:pPr>
    </w:p>
    <w:p w14:paraId="7805B56D" w14:textId="7FB719B3" w:rsidR="00053914" w:rsidRDefault="00053914" w:rsidP="00920DA0">
      <w:pPr>
        <w:jc w:val="both"/>
        <w:rPr>
          <w:sz w:val="22"/>
        </w:rPr>
      </w:pPr>
      <w:r>
        <w:rPr>
          <w:iCs/>
          <w:noProof/>
          <w:sz w:val="22"/>
          <w:szCs w:val="22"/>
          <w:lang w:eastAsia="ja-JP"/>
        </w:rPr>
        <w:lastRenderedPageBreak/>
        <w:drawing>
          <wp:anchor distT="0" distB="0" distL="114300" distR="114300" simplePos="0" relativeHeight="251677696" behindDoc="1" locked="0" layoutInCell="1" allowOverlap="1" wp14:anchorId="6D91BC77" wp14:editId="06D4958A">
            <wp:simplePos x="0" y="0"/>
            <wp:positionH relativeFrom="column">
              <wp:posOffset>341630</wp:posOffset>
            </wp:positionH>
            <wp:positionV relativeFrom="paragraph">
              <wp:posOffset>81280</wp:posOffset>
            </wp:positionV>
            <wp:extent cx="5537606" cy="1799177"/>
            <wp:effectExtent l="0" t="0" r="635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7606" cy="1799177"/>
                    </a:xfrm>
                    <a:prstGeom prst="rect">
                      <a:avLst/>
                    </a:prstGeom>
                    <a:noFill/>
                  </pic:spPr>
                </pic:pic>
              </a:graphicData>
            </a:graphic>
            <wp14:sizeRelH relativeFrom="page">
              <wp14:pctWidth>0</wp14:pctWidth>
            </wp14:sizeRelH>
            <wp14:sizeRelV relativeFrom="page">
              <wp14:pctHeight>0</wp14:pctHeight>
            </wp14:sizeRelV>
          </wp:anchor>
        </w:drawing>
      </w:r>
    </w:p>
    <w:p w14:paraId="66A829D7" w14:textId="22F38C76" w:rsidR="00053914" w:rsidRDefault="00053914" w:rsidP="00920DA0">
      <w:pPr>
        <w:jc w:val="both"/>
        <w:rPr>
          <w:sz w:val="22"/>
        </w:rPr>
      </w:pPr>
      <w:r w:rsidRPr="00053914">
        <w:rPr>
          <w:sz w:val="22"/>
        </w:rPr>
        <w:t xml:space="preserve"> </w:t>
      </w:r>
      <w:r w:rsidR="00920DA0">
        <w:rPr>
          <w:sz w:val="22"/>
        </w:rPr>
        <w:t xml:space="preserve"> </w:t>
      </w:r>
    </w:p>
    <w:p w14:paraId="58444C26" w14:textId="4F2A3C79" w:rsidR="00053914" w:rsidRDefault="00053914" w:rsidP="00920DA0">
      <w:pPr>
        <w:jc w:val="both"/>
        <w:rPr>
          <w:sz w:val="22"/>
        </w:rPr>
      </w:pPr>
    </w:p>
    <w:p w14:paraId="225ED2AA" w14:textId="2AC47C08" w:rsidR="00053914" w:rsidRDefault="00053914" w:rsidP="00920DA0">
      <w:pPr>
        <w:jc w:val="both"/>
        <w:rPr>
          <w:sz w:val="22"/>
        </w:rPr>
      </w:pPr>
    </w:p>
    <w:p w14:paraId="4ED70231" w14:textId="297BEFFD" w:rsidR="00053914" w:rsidRDefault="00053914" w:rsidP="00920DA0">
      <w:pPr>
        <w:jc w:val="both"/>
        <w:rPr>
          <w:sz w:val="22"/>
        </w:rPr>
      </w:pPr>
    </w:p>
    <w:p w14:paraId="12B27CC1" w14:textId="6468A24C" w:rsidR="00053914" w:rsidRDefault="00053914" w:rsidP="00920DA0">
      <w:pPr>
        <w:jc w:val="both"/>
        <w:rPr>
          <w:sz w:val="22"/>
        </w:rPr>
      </w:pPr>
    </w:p>
    <w:p w14:paraId="3DF0E8B3" w14:textId="77777777" w:rsidR="00BD5651" w:rsidRDefault="00BD5651" w:rsidP="00BD5651">
      <w:pPr>
        <w:spacing w:before="0"/>
        <w:contextualSpacing/>
        <w:jc w:val="center"/>
        <w:rPr>
          <w:rFonts w:eastAsiaTheme="minorEastAsia"/>
          <w:sz w:val="22"/>
          <w:szCs w:val="22"/>
          <w:lang w:eastAsia="zh-CN"/>
        </w:rPr>
      </w:pPr>
    </w:p>
    <w:p w14:paraId="434681C3" w14:textId="55DD698D" w:rsidR="00BD5651" w:rsidRDefault="00BD5651" w:rsidP="00BD5651">
      <w:pPr>
        <w:spacing w:before="0"/>
        <w:contextualSpacing/>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igure 3-1:</w:t>
      </w:r>
      <w:r w:rsidR="00E07BA6">
        <w:rPr>
          <w:rFonts w:eastAsiaTheme="minorEastAsia"/>
          <w:sz w:val="22"/>
          <w:szCs w:val="22"/>
          <w:lang w:eastAsia="zh-CN"/>
        </w:rPr>
        <w:t xml:space="preserve"> An example of </w:t>
      </w:r>
      <w:r w:rsidR="000E584F">
        <w:rPr>
          <w:rFonts w:eastAsiaTheme="minorEastAsia"/>
          <w:sz w:val="22"/>
          <w:szCs w:val="22"/>
          <w:lang w:eastAsia="zh-CN"/>
        </w:rPr>
        <w:t xml:space="preserve">the </w:t>
      </w:r>
      <w:r w:rsidR="00E07BA6">
        <w:rPr>
          <w:rFonts w:eastAsiaTheme="minorEastAsia"/>
          <w:sz w:val="22"/>
          <w:szCs w:val="22"/>
          <w:lang w:eastAsia="zh-CN"/>
        </w:rPr>
        <w:t xml:space="preserve">observed channel at the UE for a </w:t>
      </w:r>
      <w:r w:rsidR="006871D6">
        <w:rPr>
          <w:rFonts w:eastAsiaTheme="minorEastAsia"/>
          <w:sz w:val="22"/>
          <w:szCs w:val="22"/>
          <w:lang w:eastAsia="zh-CN"/>
        </w:rPr>
        <w:t>given</w:t>
      </w:r>
      <w:r w:rsidR="00730691">
        <w:rPr>
          <w:rFonts w:eastAsiaTheme="minorEastAsia"/>
          <w:sz w:val="22"/>
          <w:szCs w:val="22"/>
          <w:lang w:eastAsia="zh-CN"/>
        </w:rPr>
        <w:t xml:space="preserve"> CSI-RS</w:t>
      </w:r>
      <w:r w:rsidR="00E07BA6">
        <w:rPr>
          <w:rFonts w:eastAsiaTheme="minorEastAsia"/>
          <w:sz w:val="22"/>
          <w:szCs w:val="22"/>
          <w:lang w:eastAsia="zh-CN"/>
        </w:rPr>
        <w:t xml:space="preserve"> port when CSI-RS beamforming is done </w:t>
      </w:r>
      <w:r w:rsidR="000E584F">
        <w:rPr>
          <w:rFonts w:eastAsiaTheme="minorEastAsia"/>
          <w:sz w:val="22"/>
          <w:szCs w:val="22"/>
          <w:lang w:eastAsia="zh-CN"/>
        </w:rPr>
        <w:t xml:space="preserve">considering, 1) </w:t>
      </w:r>
      <w:r w:rsidR="00E07BA6">
        <w:rPr>
          <w:rFonts w:eastAsiaTheme="minorEastAsia"/>
          <w:sz w:val="22"/>
          <w:szCs w:val="22"/>
          <w:lang w:eastAsia="zh-CN"/>
        </w:rPr>
        <w:t>only SD beam (Rel. 16)</w:t>
      </w:r>
      <w:r w:rsidR="000E584F">
        <w:rPr>
          <w:rFonts w:eastAsiaTheme="minorEastAsia"/>
          <w:sz w:val="22"/>
          <w:szCs w:val="22"/>
          <w:lang w:eastAsia="zh-CN"/>
        </w:rPr>
        <w:t>,</w:t>
      </w:r>
      <w:r w:rsidR="00E07BA6">
        <w:rPr>
          <w:rFonts w:eastAsiaTheme="minorEastAsia"/>
          <w:sz w:val="22"/>
          <w:szCs w:val="22"/>
          <w:lang w:eastAsia="zh-CN"/>
        </w:rPr>
        <w:t xml:space="preserve"> and</w:t>
      </w:r>
      <w:r w:rsidR="000E584F">
        <w:rPr>
          <w:rFonts w:eastAsiaTheme="minorEastAsia"/>
          <w:sz w:val="22"/>
          <w:szCs w:val="22"/>
          <w:lang w:eastAsia="zh-CN"/>
        </w:rPr>
        <w:t xml:space="preserve"> 2)</w:t>
      </w:r>
      <w:r w:rsidR="00E07BA6">
        <w:rPr>
          <w:rFonts w:eastAsiaTheme="minorEastAsia"/>
          <w:sz w:val="22"/>
          <w:szCs w:val="22"/>
          <w:lang w:eastAsia="zh-CN"/>
        </w:rPr>
        <w:t xml:space="preserve"> SD-FD pair (Rel. 17)</w:t>
      </w:r>
    </w:p>
    <w:p w14:paraId="76BB620F" w14:textId="12D7A72E" w:rsidR="00725109" w:rsidRPr="00725109" w:rsidRDefault="00CE005E" w:rsidP="00725109">
      <w:pPr>
        <w:pStyle w:val="2"/>
        <w:tabs>
          <w:tab w:val="num" w:pos="450"/>
        </w:tabs>
        <w:spacing w:before="240" w:after="120"/>
        <w:ind w:left="851" w:hanging="851"/>
        <w:rPr>
          <w:rFonts w:eastAsiaTheme="minorEastAsia"/>
          <w:b/>
          <w:bCs/>
          <w:lang w:val="en-GB" w:eastAsia="zh-CN"/>
        </w:rPr>
      </w:pPr>
      <w:r>
        <w:rPr>
          <w:rFonts w:eastAsiaTheme="minorEastAsia"/>
          <w:lang w:eastAsia="zh-CN"/>
        </w:rPr>
        <w:t>C</w:t>
      </w:r>
      <w:r w:rsidR="0093299B" w:rsidRPr="0093299B">
        <w:rPr>
          <w:rFonts w:eastAsiaTheme="minorEastAsia"/>
          <w:lang w:eastAsia="zh-CN"/>
        </w:rPr>
        <w:t>odebook structure for</w:t>
      </w:r>
      <w:r w:rsidR="00C17650">
        <w:rPr>
          <w:rFonts w:eastAsiaTheme="minorEastAsia"/>
          <w:lang w:eastAsia="zh-CN"/>
        </w:rPr>
        <w:t xml:space="preserve"> W2</w:t>
      </w:r>
    </w:p>
    <w:p w14:paraId="1531C127" w14:textId="727A1AAA" w:rsidR="00080571" w:rsidRDefault="00007DDC" w:rsidP="00920DA0">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last RAN1 meeting, following agreement was made </w:t>
      </w:r>
      <w:r w:rsidR="009131FB">
        <w:rPr>
          <w:rFonts w:eastAsiaTheme="minorEastAsia"/>
          <w:sz w:val="22"/>
          <w:lang w:eastAsia="zh-CN"/>
        </w:rPr>
        <w:t xml:space="preserve">related to </w:t>
      </w:r>
      <w:r w:rsidR="00C463B9">
        <w:rPr>
          <w:rFonts w:eastAsiaTheme="minorEastAsia"/>
          <w:sz w:val="22"/>
          <w:lang w:eastAsia="zh-CN"/>
        </w:rPr>
        <w:t>indication of</w:t>
      </w:r>
      <w:r w:rsidR="009131FB" w:rsidRPr="009131FB">
        <w:rPr>
          <w:rFonts w:eastAsiaTheme="minorEastAsia"/>
          <w:sz w:val="22"/>
          <w:lang w:eastAsia="zh-CN"/>
        </w:rPr>
        <w:t xml:space="preserve"> non-zero coefficients</w:t>
      </w:r>
      <w:r w:rsidR="00C17650">
        <w:rPr>
          <w:rFonts w:eastAsiaTheme="minorEastAsia"/>
          <w:sz w:val="22"/>
          <w:lang w:eastAsia="zh-CN"/>
        </w:rPr>
        <w:t xml:space="preserve"> </w:t>
      </w:r>
      <w:r w:rsidR="00C17650" w:rsidRPr="00AC7A0F">
        <w:rPr>
          <w:rFonts w:eastAsia="Malgun Gothic"/>
          <w:iCs/>
          <w:sz w:val="20"/>
          <w:szCs w:val="20"/>
          <w:lang w:eastAsia="ko-KR"/>
        </w:rPr>
        <w:t>for W2</w:t>
      </w:r>
      <w:r w:rsidR="009131FB">
        <w:rPr>
          <w:rFonts w:eastAsiaTheme="minorEastAsia"/>
          <w:sz w:val="22"/>
          <w:lang w:eastAsia="zh-CN"/>
        </w:rPr>
        <w:t>.</w:t>
      </w:r>
    </w:p>
    <w:tbl>
      <w:tblPr>
        <w:tblStyle w:val="af"/>
        <w:tblW w:w="0" w:type="auto"/>
        <w:tblLook w:val="04A0" w:firstRow="1" w:lastRow="0" w:firstColumn="1" w:lastColumn="0" w:noHBand="0" w:noVBand="1"/>
      </w:tblPr>
      <w:tblGrid>
        <w:gridCol w:w="9962"/>
      </w:tblGrid>
      <w:tr w:rsidR="009131FB" w14:paraId="52C571FD" w14:textId="77777777" w:rsidTr="006861D7">
        <w:tc>
          <w:tcPr>
            <w:tcW w:w="9962" w:type="dxa"/>
          </w:tcPr>
          <w:p w14:paraId="2D3C53DA" w14:textId="77777777" w:rsidR="00AC7A0F" w:rsidRPr="00AC7A0F" w:rsidRDefault="00AC7A0F" w:rsidP="00AC7A0F">
            <w:pPr>
              <w:spacing w:before="0" w:after="0"/>
              <w:textAlignment w:val="baseline"/>
              <w:rPr>
                <w:rFonts w:eastAsia="Malgun Gothic"/>
                <w:b/>
                <w:bCs/>
                <w:iCs/>
                <w:sz w:val="20"/>
                <w:szCs w:val="20"/>
                <w:lang w:eastAsia="ko-KR"/>
              </w:rPr>
            </w:pPr>
            <w:r w:rsidRPr="00D56F68">
              <w:rPr>
                <w:rFonts w:eastAsia="Malgun Gothic"/>
                <w:b/>
                <w:bCs/>
                <w:iCs/>
                <w:sz w:val="20"/>
                <w:szCs w:val="20"/>
                <w:highlight w:val="green"/>
                <w:lang w:eastAsia="ko-KR"/>
              </w:rPr>
              <w:t>Agreement</w:t>
            </w:r>
          </w:p>
          <w:p w14:paraId="7E69934E" w14:textId="77777777" w:rsidR="00AC7A0F" w:rsidRPr="00AC7A0F" w:rsidRDefault="00AC7A0F" w:rsidP="00AC7A0F">
            <w:pPr>
              <w:spacing w:before="0" w:after="0"/>
              <w:textAlignment w:val="baseline"/>
              <w:rPr>
                <w:rFonts w:eastAsia="Malgun Gothic"/>
                <w:iCs/>
                <w:sz w:val="20"/>
                <w:szCs w:val="20"/>
                <w:lang w:eastAsia="ko-KR"/>
              </w:rPr>
            </w:pPr>
            <w:r w:rsidRPr="00AC7A0F">
              <w:rPr>
                <w:rFonts w:eastAsia="Malgun Gothic"/>
                <w:iCs/>
                <w:sz w:val="20"/>
                <w:szCs w:val="20"/>
                <w:lang w:eastAsia="ko-KR"/>
              </w:rPr>
              <w:t>A bitmap for indication non-zero coefficients should be supported for W2 with a compression coefficient beta&lt;=1 whereas</w:t>
            </w:r>
          </w:p>
          <w:p w14:paraId="3345119F" w14:textId="77777777" w:rsidR="00AC7A0F" w:rsidRPr="00AC7A0F" w:rsidRDefault="00AC7A0F" w:rsidP="00AC7A0F">
            <w:pPr>
              <w:numPr>
                <w:ilvl w:val="0"/>
                <w:numId w:val="59"/>
              </w:numPr>
              <w:spacing w:before="0" w:after="0"/>
              <w:textAlignment w:val="baseline"/>
              <w:rPr>
                <w:rFonts w:eastAsia="Malgun Gothic"/>
                <w:iCs/>
                <w:sz w:val="20"/>
                <w:szCs w:val="20"/>
                <w:lang w:eastAsia="ko-KR"/>
              </w:rPr>
            </w:pPr>
            <w:r w:rsidRPr="00AC7A0F">
              <w:rPr>
                <w:rFonts w:eastAsia="Malgun Gothic"/>
                <w:iCs/>
                <w:sz w:val="20"/>
                <w:szCs w:val="20"/>
                <w:lang w:eastAsia="ko-KR"/>
              </w:rPr>
              <w:t xml:space="preserve">FFS values of beta &lt; =1, </w:t>
            </w:r>
            <w:proofErr w:type="gramStart"/>
            <w:r w:rsidRPr="00AC7A0F">
              <w:rPr>
                <w:rFonts w:eastAsia="Malgun Gothic"/>
                <w:iCs/>
                <w:sz w:val="20"/>
                <w:szCs w:val="20"/>
                <w:lang w:eastAsia="ko-KR"/>
              </w:rPr>
              <w:t>e.g.</w:t>
            </w:r>
            <w:proofErr w:type="gramEnd"/>
            <w:r w:rsidRPr="00AC7A0F">
              <w:rPr>
                <w:rFonts w:eastAsia="Malgun Gothic"/>
                <w:iCs/>
                <w:sz w:val="20"/>
                <w:szCs w:val="20"/>
                <w:lang w:eastAsia="ko-KR"/>
              </w:rPr>
              <w:t xml:space="preserve"> 1/8, 1/4, 1/2, 3/4, 1</w:t>
            </w:r>
          </w:p>
          <w:p w14:paraId="7BC1C505" w14:textId="77777777" w:rsidR="00AC7A0F" w:rsidRPr="00AC7A0F" w:rsidRDefault="00AC7A0F" w:rsidP="00AC7A0F">
            <w:pPr>
              <w:numPr>
                <w:ilvl w:val="0"/>
                <w:numId w:val="59"/>
              </w:numPr>
              <w:spacing w:before="0" w:after="0"/>
              <w:textAlignment w:val="baseline"/>
              <w:rPr>
                <w:rFonts w:eastAsia="Malgun Gothic"/>
                <w:iCs/>
                <w:sz w:val="20"/>
                <w:szCs w:val="20"/>
                <w:lang w:eastAsia="ko-KR"/>
              </w:rPr>
            </w:pPr>
            <w:r w:rsidRPr="00AC7A0F">
              <w:rPr>
                <w:rFonts w:eastAsia="Malgun Gothic"/>
                <w:iCs/>
                <w:sz w:val="20"/>
                <w:szCs w:val="20"/>
                <w:lang w:eastAsia="ko-KR"/>
              </w:rPr>
              <w:t>FFS: whether/how such a bitmap can be absent for specific codebook configuration parameters</w:t>
            </w:r>
          </w:p>
          <w:p w14:paraId="53B03CDD" w14:textId="77777777" w:rsidR="00AC7A0F" w:rsidRPr="00AC7A0F" w:rsidRDefault="00AC7A0F" w:rsidP="00AC7A0F">
            <w:pPr>
              <w:numPr>
                <w:ilvl w:val="0"/>
                <w:numId w:val="59"/>
              </w:numPr>
              <w:spacing w:before="0" w:after="0"/>
              <w:textAlignment w:val="baseline"/>
              <w:rPr>
                <w:rFonts w:eastAsia="Malgun Gothic"/>
                <w:iCs/>
                <w:sz w:val="20"/>
                <w:szCs w:val="20"/>
                <w:lang w:eastAsia="ko-KR"/>
              </w:rPr>
            </w:pPr>
            <w:r w:rsidRPr="00AC7A0F">
              <w:rPr>
                <w:rFonts w:eastAsia="Malgun Gothic"/>
                <w:iCs/>
                <w:sz w:val="20"/>
                <w:szCs w:val="20"/>
                <w:lang w:eastAsia="ko-KR"/>
              </w:rPr>
              <w:t xml:space="preserve">FFS: whether a bitmap is polarization-common or polarization-specific </w:t>
            </w:r>
            <w:r w:rsidRPr="00D56F68">
              <w:rPr>
                <w:rFonts w:eastAsia="Malgun Gothic"/>
                <w:iCs/>
                <w:sz w:val="20"/>
                <w:szCs w:val="20"/>
                <w:lang w:eastAsia="ko-KR"/>
              </w:rPr>
              <w:t>whereas polarization-specific bitmap is the baseline</w:t>
            </w:r>
          </w:p>
          <w:p w14:paraId="2B1BC16E" w14:textId="77777777" w:rsidR="00AC7A0F" w:rsidRPr="00AC7A0F" w:rsidRDefault="00AC7A0F" w:rsidP="00AC7A0F">
            <w:pPr>
              <w:numPr>
                <w:ilvl w:val="0"/>
                <w:numId w:val="59"/>
              </w:numPr>
              <w:spacing w:before="0" w:after="0"/>
              <w:textAlignment w:val="baseline"/>
              <w:rPr>
                <w:rFonts w:eastAsia="Malgun Gothic"/>
                <w:iCs/>
                <w:sz w:val="20"/>
                <w:szCs w:val="20"/>
                <w:lang w:eastAsia="ko-KR"/>
              </w:rPr>
            </w:pPr>
            <w:r w:rsidRPr="00AC7A0F">
              <w:rPr>
                <w:rFonts w:eastAsia="Malgun Gothic"/>
                <w:iCs/>
                <w:sz w:val="20"/>
                <w:szCs w:val="20"/>
                <w:lang w:eastAsia="ko-KR"/>
              </w:rPr>
              <w:t>FFS: possible parameter combinations/dependence for beta with other PS CB parameters</w:t>
            </w:r>
          </w:p>
          <w:p w14:paraId="488288C3" w14:textId="2240F954" w:rsidR="009131FB" w:rsidRPr="00AC7A0F" w:rsidRDefault="009131FB" w:rsidP="00D56F68">
            <w:pPr>
              <w:spacing w:before="0" w:after="0"/>
              <w:textAlignment w:val="baseline"/>
              <w:rPr>
                <w:rFonts w:eastAsia="Malgun Gothic"/>
                <w:iCs/>
                <w:sz w:val="20"/>
                <w:szCs w:val="20"/>
                <w:lang w:eastAsia="ko-KR"/>
              </w:rPr>
            </w:pPr>
          </w:p>
        </w:tc>
      </w:tr>
    </w:tbl>
    <w:p w14:paraId="7BB2C5E2" w14:textId="72F8E0C2" w:rsidR="009131FB" w:rsidRDefault="009131FB" w:rsidP="009131FB">
      <w:pPr>
        <w:spacing w:before="0"/>
        <w:contextualSpacing/>
        <w:jc w:val="both"/>
        <w:rPr>
          <w:rFonts w:eastAsiaTheme="minorEastAsia"/>
          <w:sz w:val="22"/>
          <w:szCs w:val="22"/>
          <w:lang w:eastAsia="zh-CN"/>
        </w:rPr>
      </w:pPr>
    </w:p>
    <w:p w14:paraId="50D369C3" w14:textId="6F152CD7" w:rsidR="00C452BB" w:rsidRDefault="00C452BB" w:rsidP="009131FB">
      <w:pPr>
        <w:spacing w:before="0"/>
        <w:contextualSpacing/>
        <w:jc w:val="both"/>
        <w:rPr>
          <w:iCs/>
          <w:sz w:val="22"/>
          <w:szCs w:val="22"/>
        </w:rPr>
      </w:pPr>
      <w:r>
        <w:rPr>
          <w:rFonts w:eastAsiaTheme="minorEastAsia" w:hint="eastAsia"/>
          <w:sz w:val="22"/>
          <w:szCs w:val="22"/>
          <w:lang w:eastAsia="zh-CN"/>
        </w:rPr>
        <w:t>F</w:t>
      </w:r>
      <w:r>
        <w:rPr>
          <w:rFonts w:eastAsiaTheme="minorEastAsia"/>
          <w:sz w:val="22"/>
          <w:szCs w:val="22"/>
          <w:lang w:eastAsia="zh-CN"/>
        </w:rPr>
        <w:t xml:space="preserve">or the compression </w:t>
      </w:r>
      <w:r w:rsidR="0095095E" w:rsidRPr="0095095E">
        <w:rPr>
          <w:rFonts w:eastAsiaTheme="minorEastAsia"/>
          <w:sz w:val="22"/>
          <w:szCs w:val="22"/>
          <w:lang w:eastAsia="zh-CN"/>
        </w:rPr>
        <w:t>ratio of reported non-zero coefficients</w:t>
      </w:r>
      <w:r w:rsidR="0095095E">
        <w:rPr>
          <w:rFonts w:eastAsiaTheme="minorEastAsia"/>
          <w:sz w:val="22"/>
          <w:szCs w:val="22"/>
          <w:lang w:eastAsia="zh-CN"/>
        </w:rPr>
        <w:t>, beta=1 should be</w:t>
      </w:r>
      <w:r w:rsidR="007147D7">
        <w:rPr>
          <w:rFonts w:eastAsiaTheme="minorEastAsia"/>
          <w:sz w:val="22"/>
          <w:szCs w:val="22"/>
          <w:lang w:eastAsia="zh-CN"/>
        </w:rPr>
        <w:t xml:space="preserve"> firstly</w:t>
      </w:r>
      <w:r w:rsidR="0095095E">
        <w:rPr>
          <w:rFonts w:eastAsiaTheme="minorEastAsia"/>
          <w:sz w:val="22"/>
          <w:szCs w:val="22"/>
          <w:lang w:eastAsia="zh-CN"/>
        </w:rPr>
        <w:t xml:space="preserve"> supported</w:t>
      </w:r>
      <w:r w:rsidR="007147D7">
        <w:rPr>
          <w:rFonts w:eastAsiaTheme="minorEastAsia"/>
          <w:sz w:val="22"/>
          <w:szCs w:val="22"/>
          <w:lang w:eastAsia="zh-CN"/>
        </w:rPr>
        <w:t xml:space="preserve"> </w:t>
      </w:r>
      <w:r w:rsidR="00080581">
        <w:rPr>
          <w:rFonts w:eastAsiaTheme="minorEastAsia"/>
          <w:sz w:val="22"/>
          <w:szCs w:val="22"/>
          <w:lang w:eastAsia="zh-CN"/>
        </w:rPr>
        <w:t>for</w:t>
      </w:r>
      <w:r w:rsidR="007147D7">
        <w:rPr>
          <w:rFonts w:eastAsiaTheme="minorEastAsia"/>
          <w:sz w:val="22"/>
          <w:szCs w:val="22"/>
          <w:lang w:eastAsia="zh-CN"/>
        </w:rPr>
        <w:t xml:space="preserve"> no compression. Then other compression ratio</w:t>
      </w:r>
      <w:r w:rsidR="000C64B9">
        <w:rPr>
          <w:rFonts w:eastAsiaTheme="minorEastAsia"/>
          <w:sz w:val="22"/>
          <w:szCs w:val="22"/>
          <w:lang w:eastAsia="zh-CN"/>
        </w:rPr>
        <w:t xml:space="preserve"> values can be considered</w:t>
      </w:r>
      <w:r w:rsidR="0046678A">
        <w:rPr>
          <w:rFonts w:eastAsiaTheme="minorEastAsia"/>
          <w:sz w:val="22"/>
          <w:szCs w:val="22"/>
          <w:lang w:eastAsia="zh-CN"/>
        </w:rPr>
        <w:t xml:space="preserve"> for the trade-off between performance</w:t>
      </w:r>
      <w:r w:rsidR="003B7574">
        <w:rPr>
          <w:rFonts w:eastAsiaTheme="minorEastAsia"/>
          <w:sz w:val="22"/>
          <w:szCs w:val="22"/>
          <w:lang w:eastAsia="zh-CN"/>
        </w:rPr>
        <w:t xml:space="preserve"> and overhead/UE complexity</w:t>
      </w:r>
      <w:r w:rsidR="000C64B9">
        <w:rPr>
          <w:rFonts w:eastAsiaTheme="minorEastAsia"/>
          <w:sz w:val="22"/>
          <w:szCs w:val="22"/>
          <w:lang w:eastAsia="zh-CN"/>
        </w:rPr>
        <w:t>.</w:t>
      </w:r>
      <w:r w:rsidR="00494181">
        <w:rPr>
          <w:rFonts w:eastAsiaTheme="minorEastAsia"/>
          <w:sz w:val="22"/>
          <w:szCs w:val="22"/>
          <w:lang w:eastAsia="zh-CN"/>
        </w:rPr>
        <w:t xml:space="preserve"> </w:t>
      </w:r>
      <w:r w:rsidR="00DC6609">
        <w:rPr>
          <w:rFonts w:eastAsiaTheme="minorEastAsia"/>
          <w:sz w:val="22"/>
          <w:szCs w:val="22"/>
          <w:lang w:eastAsia="zh-CN"/>
        </w:rPr>
        <w:t xml:space="preserve">In addition, the bitmap </w:t>
      </w:r>
      <w:r w:rsidR="008F6577">
        <w:rPr>
          <w:rFonts w:eastAsiaTheme="minorEastAsia"/>
          <w:sz w:val="22"/>
          <w:szCs w:val="22"/>
          <w:lang w:eastAsia="zh-CN"/>
        </w:rPr>
        <w:t xml:space="preserve">reporting is not needed in some cases. </w:t>
      </w:r>
      <w:r w:rsidR="00B45A97">
        <w:rPr>
          <w:rFonts w:eastAsiaTheme="minorEastAsia"/>
          <w:sz w:val="22"/>
          <w:szCs w:val="22"/>
          <w:lang w:eastAsia="zh-CN"/>
        </w:rPr>
        <w:t xml:space="preserve">For example, </w:t>
      </w:r>
      <w:r w:rsidR="00B45A97">
        <w:rPr>
          <w:sz w:val="22"/>
        </w:rPr>
        <w:t>i</w:t>
      </w:r>
      <w:r w:rsidR="00B45A97" w:rsidRPr="008E631D">
        <w:rPr>
          <w:sz w:val="22"/>
        </w:rPr>
        <w:t xml:space="preserve">f </w:t>
      </w:r>
      <m:oMath>
        <m:sSub>
          <m:sSubPr>
            <m:ctrlPr>
              <w:rPr>
                <w:rFonts w:ascii="Cambria Math" w:hAnsi="Cambria Math"/>
                <w:sz w:val="22"/>
              </w:rPr>
            </m:ctrlPr>
          </m:sSubPr>
          <m:e>
            <m:r>
              <w:rPr>
                <w:rFonts w:ascii="Cambria Math" w:hAnsi="Cambria Math"/>
                <w:sz w:val="22"/>
              </w:rPr>
              <m:t>M</m:t>
            </m:r>
          </m:e>
          <m:sub>
            <m:r>
              <w:rPr>
                <w:rFonts w:ascii="Cambria Math" w:hAnsi="Cambria Math"/>
                <w:sz w:val="22"/>
              </w:rPr>
              <m:t>v</m:t>
            </m:r>
          </m:sub>
        </m:sSub>
      </m:oMath>
      <w:r w:rsidR="00B45A97">
        <w:rPr>
          <w:sz w:val="22"/>
        </w:rPr>
        <w:t xml:space="preserve"> </w:t>
      </w:r>
      <w:r w:rsidR="00B45A97" w:rsidRPr="008E631D">
        <w:rPr>
          <w:sz w:val="22"/>
        </w:rPr>
        <w:t>is small</w:t>
      </w:r>
      <w:r w:rsidR="00B45A97">
        <w:rPr>
          <w:sz w:val="22"/>
        </w:rPr>
        <w:t xml:space="preserve">, i.e., </w:t>
      </w:r>
      <m:oMath>
        <m:sSub>
          <m:sSubPr>
            <m:ctrlPr>
              <w:rPr>
                <w:rFonts w:ascii="Cambria Math" w:hAnsi="Cambria Math"/>
                <w:sz w:val="22"/>
              </w:rPr>
            </m:ctrlPr>
          </m:sSubPr>
          <m:e>
            <m:r>
              <w:rPr>
                <w:rFonts w:ascii="Cambria Math" w:hAnsi="Cambria Math"/>
                <w:sz w:val="22"/>
              </w:rPr>
              <m:t>M</m:t>
            </m:r>
          </m:e>
          <m:sub>
            <m:r>
              <w:rPr>
                <w:rFonts w:ascii="Cambria Math" w:hAnsi="Cambria Math"/>
                <w:sz w:val="22"/>
              </w:rPr>
              <m:t>v</m:t>
            </m:r>
          </m:sub>
        </m:sSub>
        <m:r>
          <w:rPr>
            <w:rFonts w:ascii="Cambria Math" w:hAnsi="Cambria Math"/>
            <w:sz w:val="22"/>
          </w:rPr>
          <m:t>=1, 2</m:t>
        </m:r>
      </m:oMath>
      <w:r w:rsidR="00B45A97">
        <w:rPr>
          <w:sz w:val="22"/>
        </w:rPr>
        <w:t xml:space="preserve">, as per our view, there is no need of reporting a bitmap. Hence, all the LC coefficients can be reported. Further, this helps achieving a unified solution for PMI reporting </w:t>
      </w:r>
      <w:r w:rsidR="00B45A97">
        <w:rPr>
          <w:iCs/>
          <w:sz w:val="22"/>
          <w:szCs w:val="22"/>
        </w:rPr>
        <w:t xml:space="preserve">when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B45A97">
        <w:rPr>
          <w:iCs/>
          <w:sz w:val="22"/>
          <w:szCs w:val="22"/>
        </w:rPr>
        <w:t xml:space="preserve"> is off, to a certain extent, since that requires reporting all the LC coe</w:t>
      </w:r>
      <w:proofErr w:type="spellStart"/>
      <w:r w:rsidR="00B45A97">
        <w:rPr>
          <w:iCs/>
          <w:sz w:val="22"/>
          <w:szCs w:val="22"/>
        </w:rPr>
        <w:t>fficients</w:t>
      </w:r>
      <w:proofErr w:type="spellEnd"/>
      <w:r w:rsidR="00B45A97">
        <w:rPr>
          <w:iCs/>
          <w:sz w:val="22"/>
          <w:szCs w:val="22"/>
        </w:rPr>
        <w:t xml:space="preserve">. </w:t>
      </w:r>
    </w:p>
    <w:p w14:paraId="1AA85E3D" w14:textId="6F6BD4D0" w:rsidR="00E2703D" w:rsidRDefault="00E2703D" w:rsidP="009131FB">
      <w:pPr>
        <w:spacing w:before="0"/>
        <w:contextualSpacing/>
        <w:jc w:val="both"/>
        <w:rPr>
          <w:rFonts w:eastAsiaTheme="minorEastAsia"/>
          <w:sz w:val="22"/>
          <w:szCs w:val="22"/>
          <w:lang w:eastAsia="zh-CN"/>
        </w:rPr>
      </w:pPr>
    </w:p>
    <w:p w14:paraId="4BCB03B1" w14:textId="6724AA85" w:rsidR="00E2703D" w:rsidRPr="00B121FC" w:rsidRDefault="00E2703D" w:rsidP="00E2703D">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r w:rsidR="003260D4">
        <w:rPr>
          <w:rFonts w:eastAsiaTheme="minorEastAsia"/>
          <w:b/>
          <w:sz w:val="22"/>
          <w:szCs w:val="22"/>
          <w:u w:val="single"/>
          <w:lang w:eastAsia="zh-CN"/>
        </w:rPr>
        <w:t>1</w:t>
      </w:r>
    </w:p>
    <w:p w14:paraId="298B9D81" w14:textId="77777777" w:rsidR="001808E6" w:rsidRDefault="001808E6" w:rsidP="00E2703D">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Support at least beta=1.</w:t>
      </w:r>
    </w:p>
    <w:p w14:paraId="4659756B" w14:textId="23371B3B" w:rsidR="00E2703D" w:rsidRDefault="004C768C" w:rsidP="00E2703D">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A bitmap for indication non-zero coefficient</w:t>
      </w:r>
      <w:r w:rsidR="00A95066">
        <w:rPr>
          <w:rFonts w:eastAsia="Yu Mincho"/>
          <w:i/>
          <w:sz w:val="22"/>
          <w:szCs w:val="22"/>
          <w:lang w:eastAsia="ja-JP"/>
        </w:rPr>
        <w:t xml:space="preserve"> is not </w:t>
      </w:r>
      <w:r w:rsidR="000B6952">
        <w:rPr>
          <w:rFonts w:eastAsia="Yu Mincho"/>
          <w:i/>
          <w:sz w:val="22"/>
          <w:szCs w:val="22"/>
          <w:lang w:eastAsia="ja-JP"/>
        </w:rPr>
        <w:t>needed i</w:t>
      </w:r>
      <w:r w:rsidR="000B6E8A" w:rsidRPr="000B6E8A">
        <w:rPr>
          <w:rFonts w:eastAsia="Yu Mincho"/>
          <w:i/>
          <w:sz w:val="22"/>
          <w:szCs w:val="22"/>
          <w:lang w:eastAsia="ja-JP"/>
        </w:rPr>
        <w:t xml:space="preserve">f Mv is small. All the non-zero LC coefficients within W2 can be reported. </w:t>
      </w:r>
    </w:p>
    <w:p w14:paraId="6865642B" w14:textId="161F4D05" w:rsidR="009131FB" w:rsidRDefault="009131FB" w:rsidP="00920DA0">
      <w:pPr>
        <w:jc w:val="both"/>
        <w:rPr>
          <w:rFonts w:eastAsiaTheme="minorEastAsia"/>
          <w:sz w:val="22"/>
          <w:lang w:eastAsia="zh-CN"/>
        </w:rPr>
      </w:pPr>
    </w:p>
    <w:p w14:paraId="5BF4E55B" w14:textId="209BBDE7" w:rsidR="00B82FF6" w:rsidRPr="008E631D" w:rsidRDefault="00B82FF6" w:rsidP="00B82FF6">
      <w:pPr>
        <w:pStyle w:val="2"/>
        <w:tabs>
          <w:tab w:val="num" w:pos="450"/>
        </w:tabs>
        <w:spacing w:before="240" w:after="120"/>
        <w:ind w:left="851" w:hanging="851"/>
        <w:rPr>
          <w:rFonts w:eastAsiaTheme="minorEastAsia"/>
          <w:lang w:eastAsia="zh-CN"/>
        </w:rPr>
      </w:pPr>
      <w:r>
        <w:rPr>
          <w:rFonts w:eastAsiaTheme="minorEastAsia"/>
          <w:lang w:eastAsia="zh-CN"/>
        </w:rPr>
        <w:t xml:space="preserve">Codebook structure for </w:t>
      </w:r>
      <w:proofErr w:type="spellStart"/>
      <w:r>
        <w:rPr>
          <w:rFonts w:eastAsiaTheme="minorEastAsia"/>
          <w:lang w:eastAsia="zh-CN"/>
        </w:rPr>
        <w:t>Wf</w:t>
      </w:r>
      <w:proofErr w:type="spellEnd"/>
    </w:p>
    <w:p w14:paraId="5FF4E8B0" w14:textId="7627D0B5" w:rsidR="00593A01" w:rsidRDefault="00E07BA6" w:rsidP="00BB75E9">
      <w:pPr>
        <w:jc w:val="both"/>
        <w:rPr>
          <w:sz w:val="22"/>
        </w:rPr>
      </w:pPr>
      <w:r>
        <w:rPr>
          <w:sz w:val="22"/>
        </w:rPr>
        <w:t xml:space="preserve">Note that, </w:t>
      </w:r>
      <w:r w:rsidR="00A23B8F">
        <w:rPr>
          <w:sz w:val="22"/>
        </w:rPr>
        <w:t xml:space="preserve">as per the </w:t>
      </w:r>
      <w:r>
        <w:rPr>
          <w:sz w:val="22"/>
        </w:rPr>
        <w:t>agreed Type II PS codebook structure</w:t>
      </w:r>
      <w:r w:rsidR="00A23B8F">
        <w:rPr>
          <w:sz w:val="22"/>
        </w:rPr>
        <w:t xml:space="preserve"> for Rel. 17,</w:t>
      </w:r>
      <w:r>
        <w:rPr>
          <w:sz w:val="22"/>
        </w:rPr>
        <w:t xml:space="preserve"> UE </w:t>
      </w:r>
      <w:r w:rsidR="00A23B8F">
        <w:rPr>
          <w:sz w:val="22"/>
        </w:rPr>
        <w:t>can</w:t>
      </w:r>
      <w:r>
        <w:rPr>
          <w:sz w:val="22"/>
        </w:rPr>
        <w:t xml:space="preserve"> report additional</w:t>
      </w:r>
      <w:r w:rsidR="00A23B8F">
        <w:rPr>
          <w:sz w:val="22"/>
        </w:rPr>
        <w:t xml:space="preserve"> </w:t>
      </w:r>
      <w:r w:rsidR="0034679D">
        <w:rPr>
          <w:sz w:val="22"/>
        </w:rPr>
        <w:t>FD bases</w:t>
      </w:r>
      <w:r w:rsidR="00C45FC7">
        <w:rPr>
          <w:sz w:val="22"/>
        </w:rPr>
        <w:t xml:space="preserve"> (</w:t>
      </w:r>
      <w:r w:rsidR="0004732A">
        <w:rPr>
          <w:sz w:val="22"/>
        </w:rPr>
        <w:t xml:space="preserve">when </w:t>
      </w:r>
      <m:oMath>
        <m:sSub>
          <m:sSubPr>
            <m:ctrlPr>
              <w:rPr>
                <w:rFonts w:ascii="Cambria Math" w:hAnsi="Cambria Math"/>
                <w:b/>
                <w:bCs/>
                <w:i/>
                <w:iCs/>
                <w:sz w:val="22"/>
              </w:rPr>
            </m:ctrlPr>
          </m:sSubPr>
          <m:e>
            <m:r>
              <m:rPr>
                <m:sty m:val="b"/>
              </m:rPr>
              <w:rPr>
                <w:rFonts w:ascii="Cambria Math" w:hAnsi="Cambria Math"/>
                <w:sz w:val="22"/>
              </w:rPr>
              <m:t>W</m:t>
            </m:r>
          </m:e>
          <m:sub>
            <m:r>
              <m:rPr>
                <m:sty m:val="p"/>
              </m:rPr>
              <w:rPr>
                <w:rFonts w:ascii="Cambria Math" w:hAnsi="Cambria Math"/>
                <w:sz w:val="22"/>
              </w:rPr>
              <m:t>f</m:t>
            </m:r>
          </m:sub>
        </m:sSub>
      </m:oMath>
      <w:r w:rsidR="0004732A">
        <w:rPr>
          <w:b/>
          <w:bCs/>
          <w:iCs/>
          <w:sz w:val="22"/>
        </w:rPr>
        <w:t xml:space="preserve"> </w:t>
      </w:r>
      <w:r w:rsidR="0004732A">
        <w:rPr>
          <w:iCs/>
          <w:sz w:val="22"/>
        </w:rPr>
        <w:t>is on</w:t>
      </w:r>
      <w:r w:rsidR="00C45FC7">
        <w:rPr>
          <w:sz w:val="22"/>
        </w:rPr>
        <w:t>)</w:t>
      </w:r>
      <w:r>
        <w:rPr>
          <w:sz w:val="22"/>
        </w:rPr>
        <w:t xml:space="preserve"> based on the observed delay pre-compensated channel.</w:t>
      </w:r>
      <w:r w:rsidR="00FB0758" w:rsidRPr="00BB75E9">
        <w:rPr>
          <w:sz w:val="22"/>
        </w:rPr>
        <w:t xml:space="preserve"> </w:t>
      </w:r>
      <w:r w:rsidR="00BB75E9" w:rsidRPr="00D56F68">
        <w:rPr>
          <w:rFonts w:eastAsia="Yu Mincho"/>
          <w:sz w:val="22"/>
          <w:szCs w:val="22"/>
          <w:lang w:eastAsia="ja-JP"/>
        </w:rPr>
        <w:t>In previous meeting</w:t>
      </w:r>
      <w:r w:rsidR="00BB75E9">
        <w:rPr>
          <w:rFonts w:eastAsia="Yu Mincho"/>
          <w:sz w:val="22"/>
          <w:szCs w:val="22"/>
          <w:lang w:eastAsia="ja-JP"/>
        </w:rPr>
        <w:t>s</w:t>
      </w:r>
      <w:r w:rsidR="00BB75E9" w:rsidRPr="00D56F68">
        <w:rPr>
          <w:rFonts w:eastAsia="Yu Mincho"/>
          <w:sz w:val="22"/>
          <w:szCs w:val="22"/>
          <w:lang w:eastAsia="ja-JP"/>
        </w:rPr>
        <w:t>,</w:t>
      </w:r>
      <w:r w:rsidR="00BB75E9">
        <w:rPr>
          <w:rFonts w:eastAsia="Yu Mincho"/>
          <w:i/>
          <w:sz w:val="22"/>
          <w:szCs w:val="22"/>
          <w:lang w:eastAsia="ja-JP"/>
        </w:rPr>
        <w:t xml:space="preserve"> </w:t>
      </w:r>
      <w:r w:rsidR="00D70933">
        <w:rPr>
          <w:sz w:val="22"/>
        </w:rPr>
        <w:t>it was discussed whether</w:t>
      </w:r>
      <w:r w:rsidR="00023136">
        <w:rPr>
          <w:sz w:val="22"/>
        </w:rPr>
        <w:t xml:space="preserve"> the</w:t>
      </w:r>
      <w:r w:rsidR="00D70933">
        <w:rPr>
          <w:sz w:val="22"/>
        </w:rPr>
        <w:t xml:space="preserve"> UE should select these FD bases from a pre-configured set of </w:t>
      </w:r>
      <w:r w:rsidR="003F6B7C">
        <w:rPr>
          <w:sz w:val="22"/>
        </w:rPr>
        <w:t>DFT</w:t>
      </w:r>
      <w:r w:rsidR="00D70933">
        <w:rPr>
          <w:sz w:val="22"/>
        </w:rPr>
        <w:t xml:space="preserve"> bases by the </w:t>
      </w:r>
      <w:proofErr w:type="spellStart"/>
      <w:r w:rsidR="00D70933">
        <w:rPr>
          <w:sz w:val="22"/>
        </w:rPr>
        <w:t>gNB</w:t>
      </w:r>
      <w:proofErr w:type="spellEnd"/>
      <w:r w:rsidR="00D70933">
        <w:rPr>
          <w:sz w:val="22"/>
        </w:rPr>
        <w:t xml:space="preserve"> or </w:t>
      </w:r>
      <w:r w:rsidR="00126758">
        <w:rPr>
          <w:sz w:val="22"/>
        </w:rPr>
        <w:t>from a DFT bases</w:t>
      </w:r>
      <w:r w:rsidR="003F6B7C">
        <w:rPr>
          <w:sz w:val="22"/>
        </w:rPr>
        <w:t xml:space="preserve"> window</w:t>
      </w:r>
      <w:r w:rsidR="00126758">
        <w:rPr>
          <w:sz w:val="22"/>
        </w:rPr>
        <w:t xml:space="preserve"> identified</w:t>
      </w:r>
      <w:r w:rsidR="003F6B7C">
        <w:rPr>
          <w:sz w:val="22"/>
        </w:rPr>
        <w:t xml:space="preserve"> and reported as part of</w:t>
      </w:r>
      <w:r w:rsidR="000953C7">
        <w:rPr>
          <w:sz w:val="22"/>
        </w:rPr>
        <w:t xml:space="preserve"> the</w:t>
      </w:r>
      <w:r w:rsidR="003F6B7C">
        <w:rPr>
          <w:sz w:val="22"/>
        </w:rPr>
        <w:t xml:space="preserve"> PMI</w:t>
      </w:r>
      <w:r w:rsidR="00126758">
        <w:rPr>
          <w:sz w:val="22"/>
        </w:rPr>
        <w:t xml:space="preserve"> by the UE</w:t>
      </w:r>
      <w:r w:rsidR="003F6B7C">
        <w:rPr>
          <w:sz w:val="22"/>
        </w:rPr>
        <w:t>.</w:t>
      </w:r>
      <w:r w:rsidR="00706370">
        <w:rPr>
          <w:sz w:val="22"/>
        </w:rPr>
        <w:t xml:space="preserve"> Some agreements were made as follows.</w:t>
      </w:r>
    </w:p>
    <w:tbl>
      <w:tblPr>
        <w:tblStyle w:val="af"/>
        <w:tblW w:w="0" w:type="auto"/>
        <w:tblLook w:val="04A0" w:firstRow="1" w:lastRow="0" w:firstColumn="1" w:lastColumn="0" w:noHBand="0" w:noVBand="1"/>
      </w:tblPr>
      <w:tblGrid>
        <w:gridCol w:w="9962"/>
      </w:tblGrid>
      <w:tr w:rsidR="00706370" w14:paraId="61FA42B8" w14:textId="77777777" w:rsidTr="006861D7">
        <w:tc>
          <w:tcPr>
            <w:tcW w:w="9962" w:type="dxa"/>
          </w:tcPr>
          <w:p w14:paraId="459E36DC" w14:textId="77777777" w:rsidR="00FF2A21" w:rsidRPr="00FF2A21" w:rsidRDefault="00FF2A21" w:rsidP="00FF2A21">
            <w:pPr>
              <w:spacing w:before="0" w:after="0"/>
              <w:textAlignment w:val="baseline"/>
              <w:rPr>
                <w:rFonts w:eastAsia="Malgun Gothic"/>
                <w:iCs/>
                <w:sz w:val="20"/>
                <w:szCs w:val="20"/>
                <w:lang w:eastAsia="ko-KR"/>
              </w:rPr>
            </w:pPr>
            <w:r w:rsidRPr="00D56F68">
              <w:rPr>
                <w:rFonts w:eastAsia="Malgun Gothic"/>
                <w:b/>
                <w:bCs/>
                <w:iCs/>
                <w:sz w:val="20"/>
                <w:szCs w:val="20"/>
                <w:highlight w:val="green"/>
                <w:lang w:eastAsia="ko-KR"/>
              </w:rPr>
              <w:t>Agreement</w:t>
            </w:r>
            <w:r w:rsidRPr="00FF2A21">
              <w:rPr>
                <w:rFonts w:eastAsia="Malgun Gothic"/>
                <w:b/>
                <w:bCs/>
                <w:iCs/>
                <w:sz w:val="20"/>
                <w:szCs w:val="20"/>
                <w:lang w:eastAsia="ko-KR"/>
              </w:rPr>
              <w:t xml:space="preserve"> </w:t>
            </w:r>
          </w:p>
          <w:p w14:paraId="61AB7E98" w14:textId="77777777" w:rsidR="00FF2A21" w:rsidRPr="00FF2A21" w:rsidRDefault="00FF2A21" w:rsidP="00FF2A21">
            <w:pPr>
              <w:spacing w:before="0" w:after="0"/>
              <w:textAlignment w:val="baseline"/>
              <w:rPr>
                <w:rFonts w:eastAsia="Malgun Gothic"/>
                <w:iCs/>
                <w:sz w:val="20"/>
                <w:szCs w:val="20"/>
                <w:lang w:eastAsia="ko-KR"/>
              </w:rPr>
            </w:pPr>
            <w:r w:rsidRPr="00FF2A21">
              <w:rPr>
                <w:rFonts w:eastAsia="Malgun Gothic"/>
                <w:iCs/>
                <w:sz w:val="20"/>
                <w:szCs w:val="20"/>
                <w:lang w:eastAsia="ko-KR"/>
              </w:rPr>
              <w:t xml:space="preserve">At least for rank 1, the FD bases used for </w:t>
            </w:r>
            <w:proofErr w:type="spellStart"/>
            <w:r w:rsidRPr="00FF2A21">
              <w:rPr>
                <w:rFonts w:eastAsia="Malgun Gothic"/>
                <w:iCs/>
                <w:sz w:val="20"/>
                <w:szCs w:val="20"/>
                <w:lang w:eastAsia="ko-KR"/>
              </w:rPr>
              <w:t>Wf</w:t>
            </w:r>
            <w:proofErr w:type="spellEnd"/>
            <w:r w:rsidRPr="00FF2A21">
              <w:rPr>
                <w:rFonts w:eastAsia="Malgun Gothic"/>
                <w:iCs/>
                <w:sz w:val="20"/>
                <w:szCs w:val="20"/>
                <w:lang w:eastAsia="ko-KR"/>
              </w:rPr>
              <w:t xml:space="preserve"> quantitation are limited within a single window/set with size N configured to the UE, study and down-select one Alternative in RAN1 105e:</w:t>
            </w:r>
          </w:p>
          <w:p w14:paraId="0B2483E9" w14:textId="77777777" w:rsidR="00FF2A21" w:rsidRPr="00FF2A21" w:rsidRDefault="00FF2A21" w:rsidP="00FF2A21">
            <w:pPr>
              <w:numPr>
                <w:ilvl w:val="0"/>
                <w:numId w:val="60"/>
              </w:numPr>
              <w:tabs>
                <w:tab w:val="left" w:pos="720"/>
              </w:tabs>
              <w:spacing w:before="0" w:after="0"/>
              <w:textAlignment w:val="baseline"/>
              <w:rPr>
                <w:rFonts w:eastAsia="Malgun Gothic"/>
                <w:iCs/>
                <w:sz w:val="20"/>
                <w:szCs w:val="20"/>
                <w:lang w:eastAsia="ko-KR"/>
              </w:rPr>
            </w:pPr>
            <w:r w:rsidRPr="00FF2A21">
              <w:rPr>
                <w:rFonts w:eastAsia="Malgun Gothic"/>
                <w:iCs/>
                <w:sz w:val="20"/>
                <w:szCs w:val="20"/>
                <w:lang w:eastAsia="ko-KR"/>
              </w:rPr>
              <w:t xml:space="preserve">Alt 1: FD bases in the window must be consecutive from an orthogonal DFT </w:t>
            </w:r>
            <w:proofErr w:type="gramStart"/>
            <w:r w:rsidRPr="00FF2A21">
              <w:rPr>
                <w:rFonts w:eastAsia="Malgun Gothic"/>
                <w:iCs/>
                <w:sz w:val="20"/>
                <w:szCs w:val="20"/>
                <w:lang w:eastAsia="ko-KR"/>
              </w:rPr>
              <w:t>matrix</w:t>
            </w:r>
            <w:proofErr w:type="gramEnd"/>
          </w:p>
          <w:p w14:paraId="12E52A55" w14:textId="77777777" w:rsidR="00FF2A21" w:rsidRPr="00FF2A21" w:rsidRDefault="00FF2A21" w:rsidP="00FF2A21">
            <w:pPr>
              <w:numPr>
                <w:ilvl w:val="0"/>
                <w:numId w:val="60"/>
              </w:numPr>
              <w:tabs>
                <w:tab w:val="left" w:pos="720"/>
              </w:tabs>
              <w:spacing w:before="0" w:after="0"/>
              <w:textAlignment w:val="baseline"/>
              <w:rPr>
                <w:rFonts w:eastAsia="Malgun Gothic"/>
                <w:iCs/>
                <w:sz w:val="20"/>
                <w:szCs w:val="20"/>
                <w:lang w:eastAsia="ko-KR"/>
              </w:rPr>
            </w:pPr>
            <w:r w:rsidRPr="00FF2A21">
              <w:rPr>
                <w:rFonts w:eastAsia="Malgun Gothic"/>
                <w:iCs/>
                <w:sz w:val="20"/>
                <w:szCs w:val="20"/>
                <w:lang w:eastAsia="ko-KR"/>
              </w:rPr>
              <w:t xml:space="preserve">Alt 2: FD bases in the set can be consecutive/non-consecutive, and are selected freely by </w:t>
            </w:r>
            <w:proofErr w:type="spellStart"/>
            <w:r w:rsidRPr="00FF2A21">
              <w:rPr>
                <w:rFonts w:eastAsia="Malgun Gothic"/>
                <w:iCs/>
                <w:sz w:val="20"/>
                <w:szCs w:val="20"/>
                <w:lang w:eastAsia="ko-KR"/>
              </w:rPr>
              <w:t>gNB</w:t>
            </w:r>
            <w:proofErr w:type="spellEnd"/>
            <w:r w:rsidRPr="00FF2A21">
              <w:rPr>
                <w:rFonts w:eastAsia="Malgun Gothic"/>
                <w:iCs/>
                <w:sz w:val="20"/>
                <w:szCs w:val="20"/>
                <w:lang w:eastAsia="ko-KR"/>
              </w:rPr>
              <w:t xml:space="preserve"> from an orthogonal DFT </w:t>
            </w:r>
            <w:proofErr w:type="gramStart"/>
            <w:r w:rsidRPr="00FF2A21">
              <w:rPr>
                <w:rFonts w:eastAsia="Malgun Gothic"/>
                <w:iCs/>
                <w:sz w:val="20"/>
                <w:szCs w:val="20"/>
                <w:lang w:eastAsia="ko-KR"/>
              </w:rPr>
              <w:t>matrix</w:t>
            </w:r>
            <w:proofErr w:type="gramEnd"/>
          </w:p>
          <w:p w14:paraId="7C95CA8E" w14:textId="77777777" w:rsidR="00FF2A21" w:rsidRPr="00FF2A21" w:rsidRDefault="00FF2A21" w:rsidP="00FF2A21">
            <w:pPr>
              <w:numPr>
                <w:ilvl w:val="0"/>
                <w:numId w:val="60"/>
              </w:numPr>
              <w:tabs>
                <w:tab w:val="left" w:pos="720"/>
              </w:tabs>
              <w:spacing w:before="0" w:after="0"/>
              <w:textAlignment w:val="baseline"/>
              <w:rPr>
                <w:rFonts w:eastAsia="Malgun Gothic"/>
                <w:iCs/>
                <w:sz w:val="20"/>
                <w:szCs w:val="20"/>
                <w:lang w:eastAsia="ko-KR"/>
              </w:rPr>
            </w:pPr>
            <w:r w:rsidRPr="00D56F68">
              <w:rPr>
                <w:rFonts w:eastAsia="Malgun Gothic"/>
                <w:iCs/>
                <w:sz w:val="20"/>
                <w:szCs w:val="20"/>
                <w:lang w:eastAsia="ko-KR"/>
              </w:rPr>
              <w:t xml:space="preserve">FFS: Applicable conditions: </w:t>
            </w:r>
            <w:proofErr w:type="gramStart"/>
            <w:r w:rsidRPr="00D56F68">
              <w:rPr>
                <w:rFonts w:eastAsia="Malgun Gothic"/>
                <w:iCs/>
                <w:sz w:val="20"/>
                <w:szCs w:val="20"/>
                <w:lang w:eastAsia="ko-KR"/>
              </w:rPr>
              <w:t>e.g.</w:t>
            </w:r>
            <w:proofErr w:type="gramEnd"/>
            <w:r w:rsidRPr="00D56F68">
              <w:rPr>
                <w:rFonts w:eastAsia="Malgun Gothic"/>
                <w:iCs/>
                <w:sz w:val="20"/>
                <w:szCs w:val="20"/>
                <w:lang w:eastAsia="ko-KR"/>
              </w:rPr>
              <w:t xml:space="preserve"> </w:t>
            </w:r>
            <w:proofErr w:type="spellStart"/>
            <w:r w:rsidRPr="00D56F68">
              <w:rPr>
                <w:rFonts w:eastAsia="Malgun Gothic"/>
                <w:iCs/>
                <w:sz w:val="20"/>
                <w:szCs w:val="20"/>
                <w:lang w:eastAsia="ko-KR"/>
              </w:rPr>
              <w:t>W</w:t>
            </w:r>
            <w:r w:rsidRPr="00D56F68">
              <w:rPr>
                <w:rFonts w:eastAsia="Malgun Gothic"/>
                <w:iCs/>
                <w:sz w:val="20"/>
                <w:szCs w:val="20"/>
                <w:vertAlign w:val="subscript"/>
                <w:lang w:eastAsia="ko-KR"/>
              </w:rPr>
              <w:t>f</w:t>
            </w:r>
            <w:proofErr w:type="spellEnd"/>
            <w:r w:rsidRPr="00D56F68">
              <w:rPr>
                <w:rFonts w:eastAsia="Malgun Gothic"/>
                <w:iCs/>
                <w:sz w:val="20"/>
                <w:szCs w:val="20"/>
                <w:lang w:eastAsia="ko-KR"/>
              </w:rPr>
              <w:t xml:space="preserve"> turned ON/OFF and/or associated value of M</w:t>
            </w:r>
            <w:r w:rsidRPr="00D56F68">
              <w:rPr>
                <w:rFonts w:eastAsia="Malgun Gothic"/>
                <w:iCs/>
                <w:sz w:val="20"/>
                <w:szCs w:val="20"/>
                <w:vertAlign w:val="subscript"/>
                <w:lang w:eastAsia="ko-KR"/>
              </w:rPr>
              <w:t>v</w:t>
            </w:r>
          </w:p>
          <w:p w14:paraId="198894F6" w14:textId="77777777" w:rsidR="00FF2A21" w:rsidRPr="00FF2A21" w:rsidRDefault="00FF2A21" w:rsidP="00FF2A21">
            <w:pPr>
              <w:numPr>
                <w:ilvl w:val="0"/>
                <w:numId w:val="60"/>
              </w:numPr>
              <w:tabs>
                <w:tab w:val="left" w:pos="720"/>
              </w:tabs>
              <w:spacing w:before="0" w:after="0"/>
              <w:textAlignment w:val="baseline"/>
              <w:rPr>
                <w:rFonts w:eastAsia="Malgun Gothic"/>
                <w:iCs/>
                <w:sz w:val="20"/>
                <w:szCs w:val="20"/>
                <w:lang w:eastAsia="ko-KR"/>
              </w:rPr>
            </w:pPr>
            <w:r w:rsidRPr="00FF2A21">
              <w:rPr>
                <w:rFonts w:eastAsia="Malgun Gothic"/>
                <w:iCs/>
                <w:sz w:val="20"/>
                <w:szCs w:val="20"/>
                <w:lang w:eastAsia="ko-KR"/>
              </w:rPr>
              <w:t xml:space="preserve">FFS: Whether this applies when </w:t>
            </w:r>
            <w:proofErr w:type="spellStart"/>
            <w:r w:rsidRPr="00FF2A21">
              <w:rPr>
                <w:rFonts w:eastAsia="Malgun Gothic"/>
                <w:iCs/>
                <w:sz w:val="20"/>
                <w:szCs w:val="20"/>
                <w:lang w:eastAsia="ko-KR"/>
              </w:rPr>
              <w:t>W</w:t>
            </w:r>
            <w:r w:rsidRPr="00FF2A21">
              <w:rPr>
                <w:rFonts w:eastAsia="Malgun Gothic"/>
                <w:iCs/>
                <w:sz w:val="20"/>
                <w:szCs w:val="20"/>
                <w:vertAlign w:val="subscript"/>
                <w:lang w:eastAsia="ko-KR"/>
              </w:rPr>
              <w:t>f</w:t>
            </w:r>
            <w:proofErr w:type="spellEnd"/>
            <w:r w:rsidRPr="00FF2A21">
              <w:rPr>
                <w:rFonts w:eastAsia="Malgun Gothic"/>
                <w:iCs/>
                <w:sz w:val="20"/>
                <w:szCs w:val="20"/>
                <w:lang w:eastAsia="ko-KR"/>
              </w:rPr>
              <w:t xml:space="preserve"> is turned OFF</w:t>
            </w:r>
          </w:p>
          <w:p w14:paraId="27C76015" w14:textId="77777777" w:rsidR="00FF2A21" w:rsidRPr="00FF2A21" w:rsidRDefault="00FF2A21" w:rsidP="00FF2A21">
            <w:pPr>
              <w:spacing w:before="0" w:after="0"/>
              <w:textAlignment w:val="baseline"/>
              <w:rPr>
                <w:rFonts w:eastAsia="Malgun Gothic"/>
                <w:iCs/>
                <w:sz w:val="20"/>
                <w:szCs w:val="20"/>
                <w:lang w:eastAsia="ko-KR"/>
              </w:rPr>
            </w:pPr>
            <w:r w:rsidRPr="00FF2A21">
              <w:rPr>
                <w:rFonts w:eastAsia="Malgun Gothic"/>
                <w:iCs/>
                <w:sz w:val="20"/>
                <w:szCs w:val="20"/>
                <w:lang w:eastAsia="ko-KR"/>
              </w:rPr>
              <w:lastRenderedPageBreak/>
              <w:t>Note that “at least for rank 1” does not imply for the support of rank 1 only in Rel-17 or restrictions of supporting/not supporting additional alternatives for higher rank.</w:t>
            </w:r>
          </w:p>
          <w:p w14:paraId="1E5CD683" w14:textId="77777777" w:rsidR="004079C6" w:rsidRPr="004079C6" w:rsidRDefault="004079C6" w:rsidP="004079C6">
            <w:pPr>
              <w:spacing w:before="0" w:after="0"/>
              <w:textAlignment w:val="baseline"/>
              <w:rPr>
                <w:rFonts w:eastAsia="Malgun Gothic"/>
                <w:iCs/>
                <w:sz w:val="20"/>
                <w:szCs w:val="20"/>
                <w:lang w:eastAsia="ko-KR"/>
              </w:rPr>
            </w:pPr>
            <w:r w:rsidRPr="00D56F68">
              <w:rPr>
                <w:rFonts w:eastAsia="Malgun Gothic"/>
                <w:b/>
                <w:bCs/>
                <w:iCs/>
                <w:sz w:val="20"/>
                <w:szCs w:val="20"/>
                <w:highlight w:val="green"/>
                <w:lang w:eastAsia="ko-KR"/>
              </w:rPr>
              <w:t>Agreement</w:t>
            </w:r>
            <w:r w:rsidRPr="004079C6">
              <w:rPr>
                <w:rFonts w:eastAsia="Malgun Gothic"/>
                <w:b/>
                <w:bCs/>
                <w:iCs/>
                <w:sz w:val="20"/>
                <w:szCs w:val="20"/>
                <w:lang w:eastAsia="ko-KR"/>
              </w:rPr>
              <w:t xml:space="preserve"> </w:t>
            </w:r>
          </w:p>
          <w:p w14:paraId="6A9E34EE" w14:textId="77777777" w:rsidR="004079C6" w:rsidRPr="004079C6" w:rsidRDefault="004079C6" w:rsidP="004079C6">
            <w:pPr>
              <w:spacing w:before="0" w:after="0"/>
              <w:textAlignment w:val="baseline"/>
              <w:rPr>
                <w:rFonts w:eastAsia="Malgun Gothic"/>
                <w:iCs/>
                <w:sz w:val="20"/>
                <w:szCs w:val="20"/>
                <w:lang w:eastAsia="ko-KR"/>
              </w:rPr>
            </w:pPr>
            <w:r w:rsidRPr="004079C6">
              <w:rPr>
                <w:rFonts w:eastAsia="Malgun Gothic"/>
                <w:iCs/>
                <w:sz w:val="20"/>
                <w:szCs w:val="20"/>
                <w:lang w:eastAsia="ko-KR"/>
              </w:rPr>
              <w:t>At least for rank 1, for relationship between N and Mv, study and down-select one Alternative from following in RAN1#</w:t>
            </w:r>
            <w:proofErr w:type="gramStart"/>
            <w:r w:rsidRPr="004079C6">
              <w:rPr>
                <w:rFonts w:eastAsia="Malgun Gothic"/>
                <w:iCs/>
                <w:sz w:val="20"/>
                <w:szCs w:val="20"/>
                <w:lang w:eastAsia="ko-KR"/>
              </w:rPr>
              <w:t>105e</w:t>
            </w:r>
            <w:proofErr w:type="gramEnd"/>
          </w:p>
          <w:p w14:paraId="52618A64" w14:textId="77777777" w:rsidR="004079C6" w:rsidRPr="004079C6" w:rsidRDefault="004079C6" w:rsidP="004079C6">
            <w:pPr>
              <w:numPr>
                <w:ilvl w:val="0"/>
                <w:numId w:val="61"/>
              </w:numPr>
              <w:tabs>
                <w:tab w:val="left" w:pos="720"/>
              </w:tabs>
              <w:spacing w:before="0" w:after="0"/>
              <w:textAlignment w:val="baseline"/>
              <w:rPr>
                <w:rFonts w:eastAsia="Malgun Gothic"/>
                <w:iCs/>
                <w:sz w:val="20"/>
                <w:szCs w:val="20"/>
                <w:lang w:eastAsia="ko-KR"/>
              </w:rPr>
            </w:pPr>
            <w:r w:rsidRPr="004079C6">
              <w:rPr>
                <w:rFonts w:eastAsia="Malgun Gothic"/>
                <w:iCs/>
                <w:sz w:val="20"/>
                <w:szCs w:val="20"/>
                <w:lang w:eastAsia="ko-KR"/>
              </w:rPr>
              <w:t>Alt 1: N= Mv always</w:t>
            </w:r>
          </w:p>
          <w:p w14:paraId="030708CE" w14:textId="77777777" w:rsidR="004079C6" w:rsidRPr="004079C6" w:rsidRDefault="004079C6" w:rsidP="004079C6">
            <w:pPr>
              <w:numPr>
                <w:ilvl w:val="0"/>
                <w:numId w:val="61"/>
              </w:numPr>
              <w:tabs>
                <w:tab w:val="left" w:pos="720"/>
              </w:tabs>
              <w:spacing w:before="0" w:after="0"/>
              <w:textAlignment w:val="baseline"/>
              <w:rPr>
                <w:rFonts w:eastAsia="Malgun Gothic"/>
                <w:iCs/>
                <w:sz w:val="20"/>
                <w:szCs w:val="20"/>
                <w:lang w:eastAsia="ko-KR"/>
              </w:rPr>
            </w:pPr>
            <w:r w:rsidRPr="004079C6">
              <w:rPr>
                <w:rFonts w:eastAsia="Malgun Gothic"/>
                <w:iCs/>
                <w:sz w:val="20"/>
                <w:szCs w:val="20"/>
                <w:lang w:eastAsia="ko-KR"/>
              </w:rPr>
              <w:t xml:space="preserve">Alt 2: N &gt;= Mv and FFS candidate value(s) of N, </w:t>
            </w:r>
            <w:proofErr w:type="gramStart"/>
            <w:r w:rsidRPr="004079C6">
              <w:rPr>
                <w:rFonts w:eastAsia="Malgun Gothic"/>
                <w:iCs/>
                <w:sz w:val="20"/>
                <w:szCs w:val="20"/>
                <w:lang w:eastAsia="ko-KR"/>
              </w:rPr>
              <w:t>e.g.</w:t>
            </w:r>
            <w:proofErr w:type="gramEnd"/>
            <w:r w:rsidRPr="004079C6">
              <w:rPr>
                <w:rFonts w:eastAsia="Malgun Gothic"/>
                <w:iCs/>
                <w:sz w:val="20"/>
                <w:szCs w:val="20"/>
                <w:lang w:eastAsia="ko-KR"/>
              </w:rPr>
              <w:t xml:space="preserve"> 2, 4</w:t>
            </w:r>
          </w:p>
          <w:p w14:paraId="3FE97E95" w14:textId="77777777" w:rsidR="004079C6" w:rsidRPr="00232B75" w:rsidRDefault="004079C6" w:rsidP="004079C6">
            <w:pPr>
              <w:numPr>
                <w:ilvl w:val="0"/>
                <w:numId w:val="61"/>
              </w:numPr>
              <w:tabs>
                <w:tab w:val="left" w:pos="720"/>
              </w:tabs>
              <w:spacing w:before="0" w:after="0"/>
              <w:textAlignment w:val="baseline"/>
              <w:rPr>
                <w:rFonts w:eastAsia="Malgun Gothic"/>
                <w:iCs/>
                <w:sz w:val="20"/>
                <w:szCs w:val="20"/>
                <w:lang w:eastAsia="ko-KR"/>
              </w:rPr>
            </w:pPr>
            <w:r w:rsidRPr="00D56F68">
              <w:rPr>
                <w:rFonts w:eastAsia="Malgun Gothic"/>
                <w:iCs/>
                <w:sz w:val="20"/>
                <w:szCs w:val="20"/>
                <w:lang w:eastAsia="ko-KR"/>
              </w:rPr>
              <w:t xml:space="preserve">FFS: applicable conditions: </w:t>
            </w:r>
            <w:proofErr w:type="gramStart"/>
            <w:r w:rsidRPr="00D56F68">
              <w:rPr>
                <w:rFonts w:eastAsia="Malgun Gothic"/>
                <w:iCs/>
                <w:sz w:val="20"/>
                <w:szCs w:val="20"/>
                <w:lang w:eastAsia="ko-KR"/>
              </w:rPr>
              <w:t>e.g.</w:t>
            </w:r>
            <w:proofErr w:type="gramEnd"/>
            <w:r w:rsidRPr="00D56F68">
              <w:rPr>
                <w:rFonts w:eastAsia="Malgun Gothic"/>
                <w:iCs/>
                <w:sz w:val="20"/>
                <w:szCs w:val="20"/>
                <w:lang w:eastAsia="ko-KR"/>
              </w:rPr>
              <w:t xml:space="preserve"> </w:t>
            </w:r>
            <w:proofErr w:type="spellStart"/>
            <w:r w:rsidRPr="00D56F68">
              <w:rPr>
                <w:rFonts w:eastAsia="Malgun Gothic"/>
                <w:iCs/>
                <w:sz w:val="20"/>
                <w:szCs w:val="20"/>
                <w:lang w:eastAsia="ko-KR"/>
              </w:rPr>
              <w:t>W</w:t>
            </w:r>
            <w:r w:rsidRPr="00D56F68">
              <w:rPr>
                <w:rFonts w:eastAsia="Malgun Gothic"/>
                <w:iCs/>
                <w:sz w:val="20"/>
                <w:szCs w:val="20"/>
                <w:vertAlign w:val="subscript"/>
                <w:lang w:eastAsia="ko-KR"/>
              </w:rPr>
              <w:t>f</w:t>
            </w:r>
            <w:proofErr w:type="spellEnd"/>
            <w:r w:rsidRPr="00D56F68">
              <w:rPr>
                <w:rFonts w:eastAsia="Malgun Gothic"/>
                <w:iCs/>
                <w:sz w:val="20"/>
                <w:szCs w:val="20"/>
                <w:lang w:eastAsia="ko-KR"/>
              </w:rPr>
              <w:t xml:space="preserve"> turned ON/OFF and/or associated value of M</w:t>
            </w:r>
            <w:r w:rsidRPr="00D56F68">
              <w:rPr>
                <w:rFonts w:eastAsia="Malgun Gothic"/>
                <w:iCs/>
                <w:sz w:val="20"/>
                <w:szCs w:val="20"/>
                <w:vertAlign w:val="subscript"/>
                <w:lang w:eastAsia="ko-KR"/>
              </w:rPr>
              <w:t>v</w:t>
            </w:r>
          </w:p>
          <w:p w14:paraId="7BA9F95D" w14:textId="77777777" w:rsidR="004079C6" w:rsidRPr="00232B75" w:rsidRDefault="004079C6" w:rsidP="004079C6">
            <w:pPr>
              <w:numPr>
                <w:ilvl w:val="0"/>
                <w:numId w:val="61"/>
              </w:numPr>
              <w:tabs>
                <w:tab w:val="left" w:pos="720"/>
              </w:tabs>
              <w:spacing w:before="0" w:after="0"/>
              <w:textAlignment w:val="baseline"/>
              <w:rPr>
                <w:rFonts w:eastAsia="Malgun Gothic"/>
                <w:iCs/>
                <w:sz w:val="20"/>
                <w:szCs w:val="20"/>
                <w:lang w:eastAsia="ko-KR"/>
              </w:rPr>
            </w:pPr>
            <w:r w:rsidRPr="00D56F68">
              <w:rPr>
                <w:rFonts w:eastAsia="Malgun Gothic"/>
                <w:iCs/>
                <w:sz w:val="20"/>
                <w:szCs w:val="20"/>
                <w:lang w:eastAsia="ko-KR"/>
              </w:rPr>
              <w:t xml:space="preserve">FFS: Whether this applies when </w:t>
            </w:r>
            <w:proofErr w:type="spellStart"/>
            <w:r w:rsidRPr="00D56F68">
              <w:rPr>
                <w:rFonts w:eastAsia="Malgun Gothic"/>
                <w:iCs/>
                <w:sz w:val="20"/>
                <w:szCs w:val="20"/>
                <w:lang w:eastAsia="ko-KR"/>
              </w:rPr>
              <w:t>W</w:t>
            </w:r>
            <w:r w:rsidRPr="00D56F68">
              <w:rPr>
                <w:rFonts w:eastAsia="Malgun Gothic"/>
                <w:iCs/>
                <w:sz w:val="20"/>
                <w:szCs w:val="20"/>
                <w:vertAlign w:val="subscript"/>
                <w:lang w:eastAsia="ko-KR"/>
              </w:rPr>
              <w:t>f</w:t>
            </w:r>
            <w:proofErr w:type="spellEnd"/>
            <w:r w:rsidRPr="00D56F68">
              <w:rPr>
                <w:rFonts w:eastAsia="Malgun Gothic"/>
                <w:iCs/>
                <w:sz w:val="20"/>
                <w:szCs w:val="20"/>
                <w:lang w:eastAsia="ko-KR"/>
              </w:rPr>
              <w:t xml:space="preserve"> is turned OFF</w:t>
            </w:r>
          </w:p>
          <w:p w14:paraId="43F67BDA" w14:textId="585C6313" w:rsidR="00FF2A21" w:rsidRPr="00FF2A21" w:rsidRDefault="004079C6">
            <w:pPr>
              <w:spacing w:before="0" w:after="0"/>
              <w:textAlignment w:val="baseline"/>
              <w:rPr>
                <w:rFonts w:eastAsia="Malgun Gothic"/>
                <w:iCs/>
                <w:sz w:val="20"/>
                <w:szCs w:val="20"/>
                <w:lang w:eastAsia="ko-KR"/>
              </w:rPr>
            </w:pPr>
            <w:r w:rsidRPr="004079C6">
              <w:rPr>
                <w:rFonts w:eastAsia="Malgun Gothic"/>
                <w:iCs/>
                <w:sz w:val="20"/>
                <w:szCs w:val="20"/>
                <w:lang w:eastAsia="ko-KR"/>
              </w:rPr>
              <w:t>Note that “at least for rank 1” does not imply for the support of rank 1 only in Rel-17 or restrictions of supporting/ not supporting additional alternatives for higher rank.</w:t>
            </w:r>
          </w:p>
        </w:tc>
      </w:tr>
    </w:tbl>
    <w:p w14:paraId="0A6C95B8" w14:textId="44A407E3" w:rsidR="00593A01" w:rsidRDefault="00D70933" w:rsidP="008E631D">
      <w:pPr>
        <w:jc w:val="both"/>
        <w:rPr>
          <w:sz w:val="22"/>
        </w:rPr>
      </w:pPr>
      <w:r>
        <w:rPr>
          <w:sz w:val="22"/>
        </w:rPr>
        <w:lastRenderedPageBreak/>
        <w:t>As per our view,</w:t>
      </w:r>
      <w:r w:rsidRPr="00D045BD">
        <w:rPr>
          <w:sz w:val="22"/>
        </w:rPr>
        <w:t xml:space="preserve"> there should be sufficient flexibility at the UE side to select and report</w:t>
      </w:r>
      <w:r>
        <w:rPr>
          <w:sz w:val="22"/>
        </w:rPr>
        <w:t xml:space="preserve"> these FD bases</w:t>
      </w:r>
      <w:r w:rsidRPr="00D045BD">
        <w:rPr>
          <w:sz w:val="22"/>
        </w:rPr>
        <w:t xml:space="preserve">. We do acknowledge that </w:t>
      </w:r>
      <w:r>
        <w:rPr>
          <w:sz w:val="22"/>
        </w:rPr>
        <w:t xml:space="preserve">selecting set of FD bases from a pre-configured set of </w:t>
      </w:r>
      <w:r w:rsidR="000953C7">
        <w:rPr>
          <w:sz w:val="22"/>
        </w:rPr>
        <w:t>DFT</w:t>
      </w:r>
      <w:r>
        <w:rPr>
          <w:sz w:val="22"/>
        </w:rPr>
        <w:t xml:space="preserve"> bases by the </w:t>
      </w:r>
      <w:proofErr w:type="spellStart"/>
      <w:r>
        <w:rPr>
          <w:sz w:val="22"/>
        </w:rPr>
        <w:t>gNB</w:t>
      </w:r>
      <w:proofErr w:type="spellEnd"/>
      <w:r>
        <w:rPr>
          <w:sz w:val="22"/>
        </w:rPr>
        <w:t xml:space="preserve"> </w:t>
      </w:r>
      <w:r w:rsidRPr="00D045BD">
        <w:rPr>
          <w:sz w:val="22"/>
        </w:rPr>
        <w:t xml:space="preserve">can reduce CSI reporting overhead. However, this comes with the underlying assumption that the </w:t>
      </w:r>
      <w:proofErr w:type="spellStart"/>
      <w:r w:rsidRPr="00D045BD">
        <w:rPr>
          <w:sz w:val="22"/>
        </w:rPr>
        <w:t>gNB</w:t>
      </w:r>
      <w:proofErr w:type="spellEnd"/>
      <w:r w:rsidRPr="00D045BD">
        <w:rPr>
          <w:sz w:val="22"/>
        </w:rPr>
        <w:t xml:space="preserve"> is accurately estimating delay(s) associated with a particular DL port considering UL RS transmission. This is not always true especially given the fact that the effective antenna-spacing is different in two bands for FDD.</w:t>
      </w:r>
      <w:r>
        <w:rPr>
          <w:sz w:val="22"/>
        </w:rPr>
        <w:t xml:space="preserve"> An example scenario has been captured within Fig. 3-</w:t>
      </w:r>
      <w:r w:rsidR="00DC7BAB">
        <w:rPr>
          <w:sz w:val="22"/>
        </w:rPr>
        <w:t>2</w:t>
      </w:r>
      <w:r>
        <w:rPr>
          <w:sz w:val="22"/>
        </w:rPr>
        <w:t>.</w:t>
      </w:r>
      <w:r w:rsidR="00023136">
        <w:rPr>
          <w:sz w:val="22"/>
        </w:rPr>
        <w:t xml:space="preserve"> In that, black dots represent different multi-path components (MPCs) of the user channel, each associated with a different angle and a delay. </w:t>
      </w:r>
      <w:r>
        <w:rPr>
          <w:sz w:val="22"/>
        </w:rPr>
        <w:t xml:space="preserve"> </w:t>
      </w:r>
      <w:r w:rsidRPr="00D045BD">
        <w:rPr>
          <w:sz w:val="22"/>
        </w:rPr>
        <w:t xml:space="preserve"> </w:t>
      </w:r>
    </w:p>
    <w:p w14:paraId="5563AB84" w14:textId="1E3C5285" w:rsidR="00D70933" w:rsidRDefault="00B3566D" w:rsidP="00A770CF">
      <w:pPr>
        <w:autoSpaceDE w:val="0"/>
        <w:autoSpaceDN w:val="0"/>
        <w:adjustRightInd w:val="0"/>
        <w:snapToGrid w:val="0"/>
        <w:jc w:val="both"/>
        <w:rPr>
          <w:sz w:val="22"/>
        </w:rPr>
      </w:pPr>
      <w:r>
        <w:rPr>
          <w:noProof/>
          <w:sz w:val="22"/>
          <w:lang w:eastAsia="ja-JP"/>
        </w:rPr>
        <w:drawing>
          <wp:anchor distT="0" distB="0" distL="114300" distR="114300" simplePos="0" relativeHeight="251681792" behindDoc="1" locked="0" layoutInCell="1" allowOverlap="1" wp14:anchorId="40D6C4BE" wp14:editId="3BC6A749">
            <wp:simplePos x="0" y="0"/>
            <wp:positionH relativeFrom="column">
              <wp:posOffset>261620</wp:posOffset>
            </wp:positionH>
            <wp:positionV relativeFrom="paragraph">
              <wp:posOffset>-17288</wp:posOffset>
            </wp:positionV>
            <wp:extent cx="5806644" cy="2033875"/>
            <wp:effectExtent l="0" t="0" r="381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6644" cy="2033875"/>
                    </a:xfrm>
                    <a:prstGeom prst="rect">
                      <a:avLst/>
                    </a:prstGeom>
                    <a:noFill/>
                  </pic:spPr>
                </pic:pic>
              </a:graphicData>
            </a:graphic>
            <wp14:sizeRelH relativeFrom="page">
              <wp14:pctWidth>0</wp14:pctWidth>
            </wp14:sizeRelH>
            <wp14:sizeRelV relativeFrom="page">
              <wp14:pctHeight>0</wp14:pctHeight>
            </wp14:sizeRelV>
          </wp:anchor>
        </w:drawing>
      </w:r>
    </w:p>
    <w:p w14:paraId="02ED831D" w14:textId="2EED141E" w:rsidR="00D70933" w:rsidRDefault="00D70933" w:rsidP="00A770CF">
      <w:pPr>
        <w:autoSpaceDE w:val="0"/>
        <w:autoSpaceDN w:val="0"/>
        <w:adjustRightInd w:val="0"/>
        <w:snapToGrid w:val="0"/>
        <w:jc w:val="both"/>
        <w:rPr>
          <w:sz w:val="22"/>
        </w:rPr>
      </w:pPr>
    </w:p>
    <w:p w14:paraId="128E6B1A" w14:textId="647D93ED" w:rsidR="00D70933" w:rsidRDefault="00D70933" w:rsidP="00A770CF">
      <w:pPr>
        <w:autoSpaceDE w:val="0"/>
        <w:autoSpaceDN w:val="0"/>
        <w:adjustRightInd w:val="0"/>
        <w:snapToGrid w:val="0"/>
        <w:jc w:val="both"/>
        <w:rPr>
          <w:sz w:val="22"/>
        </w:rPr>
      </w:pPr>
    </w:p>
    <w:p w14:paraId="0A2327AD" w14:textId="7EF2581B" w:rsidR="00D70933" w:rsidRDefault="00D70933" w:rsidP="00A770CF">
      <w:pPr>
        <w:autoSpaceDE w:val="0"/>
        <w:autoSpaceDN w:val="0"/>
        <w:adjustRightInd w:val="0"/>
        <w:snapToGrid w:val="0"/>
        <w:jc w:val="both"/>
        <w:rPr>
          <w:sz w:val="22"/>
        </w:rPr>
      </w:pPr>
    </w:p>
    <w:p w14:paraId="34C7B207" w14:textId="49DFFBE8" w:rsidR="00D70933" w:rsidRDefault="00D70933" w:rsidP="00A770CF">
      <w:pPr>
        <w:autoSpaceDE w:val="0"/>
        <w:autoSpaceDN w:val="0"/>
        <w:adjustRightInd w:val="0"/>
        <w:snapToGrid w:val="0"/>
        <w:jc w:val="both"/>
        <w:rPr>
          <w:sz w:val="22"/>
        </w:rPr>
      </w:pPr>
    </w:p>
    <w:p w14:paraId="28567842" w14:textId="3AF6B1AA" w:rsidR="00D70933" w:rsidRDefault="00D70933" w:rsidP="00A770CF">
      <w:pPr>
        <w:autoSpaceDE w:val="0"/>
        <w:autoSpaceDN w:val="0"/>
        <w:adjustRightInd w:val="0"/>
        <w:snapToGrid w:val="0"/>
        <w:jc w:val="both"/>
        <w:rPr>
          <w:sz w:val="22"/>
        </w:rPr>
      </w:pPr>
    </w:p>
    <w:p w14:paraId="5ABA1E76" w14:textId="3F4B22D5" w:rsidR="00D70933" w:rsidRDefault="00D70933" w:rsidP="00A770CF">
      <w:pPr>
        <w:autoSpaceDE w:val="0"/>
        <w:autoSpaceDN w:val="0"/>
        <w:adjustRightInd w:val="0"/>
        <w:snapToGrid w:val="0"/>
        <w:jc w:val="both"/>
        <w:rPr>
          <w:sz w:val="22"/>
        </w:rPr>
      </w:pPr>
    </w:p>
    <w:p w14:paraId="73CCCB85" w14:textId="63CF755E" w:rsidR="00023136" w:rsidRDefault="00D70933" w:rsidP="008E631D">
      <w:pPr>
        <w:spacing w:before="0"/>
        <w:contextualSpacing/>
        <w:jc w:val="center"/>
        <w:rPr>
          <w:sz w:val="22"/>
        </w:rPr>
      </w:pPr>
      <w:r>
        <w:rPr>
          <w:rFonts w:eastAsiaTheme="minorEastAsia" w:hint="eastAsia"/>
          <w:sz w:val="22"/>
          <w:szCs w:val="22"/>
          <w:lang w:eastAsia="zh-CN"/>
        </w:rPr>
        <w:t>F</w:t>
      </w:r>
      <w:r>
        <w:rPr>
          <w:rFonts w:eastAsiaTheme="minorEastAsia"/>
          <w:sz w:val="22"/>
          <w:szCs w:val="22"/>
          <w:lang w:eastAsia="zh-CN"/>
        </w:rPr>
        <w:t>igure 3-</w:t>
      </w:r>
      <w:r w:rsidR="00DC7BAB">
        <w:rPr>
          <w:rFonts w:eastAsiaTheme="minorEastAsia"/>
          <w:sz w:val="22"/>
          <w:szCs w:val="22"/>
          <w:lang w:eastAsia="zh-CN"/>
        </w:rPr>
        <w:t>2</w:t>
      </w:r>
      <w:r>
        <w:rPr>
          <w:rFonts w:eastAsiaTheme="minorEastAsia"/>
          <w:sz w:val="22"/>
          <w:szCs w:val="22"/>
          <w:lang w:eastAsia="zh-CN"/>
        </w:rPr>
        <w:t>:</w:t>
      </w:r>
      <w:r w:rsidR="00023136">
        <w:rPr>
          <w:rFonts w:eastAsiaTheme="minorEastAsia"/>
          <w:sz w:val="22"/>
          <w:szCs w:val="22"/>
          <w:lang w:eastAsia="zh-CN"/>
        </w:rPr>
        <w:t xml:space="preserve"> Due to the difference in effective antenna spacing in two bands for FDD transmission, associated delays </w:t>
      </w:r>
      <w:r w:rsidR="00D30CF0">
        <w:rPr>
          <w:rFonts w:eastAsiaTheme="minorEastAsia"/>
          <w:sz w:val="22"/>
          <w:szCs w:val="22"/>
          <w:lang w:eastAsia="zh-CN"/>
        </w:rPr>
        <w:t>with</w:t>
      </w:r>
      <w:r w:rsidR="00023136">
        <w:rPr>
          <w:rFonts w:eastAsiaTheme="minorEastAsia"/>
          <w:sz w:val="22"/>
          <w:szCs w:val="22"/>
          <w:lang w:eastAsia="zh-CN"/>
        </w:rPr>
        <w:t xml:space="preserve"> the estimated UL beam corresponding to port </w:t>
      </w:r>
      <w:r w:rsidR="00023136" w:rsidRPr="008E631D">
        <w:rPr>
          <w:rFonts w:eastAsiaTheme="minorEastAsia"/>
          <w:i/>
          <w:iCs/>
          <w:sz w:val="22"/>
          <w:szCs w:val="22"/>
          <w:lang w:eastAsia="zh-CN"/>
        </w:rPr>
        <w:t>n</w:t>
      </w:r>
      <w:r w:rsidR="00023136">
        <w:rPr>
          <w:rFonts w:eastAsiaTheme="minorEastAsia"/>
          <w:sz w:val="22"/>
          <w:szCs w:val="22"/>
          <w:lang w:eastAsia="zh-CN"/>
        </w:rPr>
        <w:t xml:space="preserve"> can be different than what UE actually observes in the DL for port </w:t>
      </w:r>
      <w:proofErr w:type="gramStart"/>
      <w:r w:rsidR="00023136" w:rsidRPr="00D045BD">
        <w:rPr>
          <w:rFonts w:eastAsiaTheme="minorEastAsia"/>
          <w:i/>
          <w:iCs/>
          <w:sz w:val="22"/>
          <w:szCs w:val="22"/>
          <w:lang w:eastAsia="zh-CN"/>
        </w:rPr>
        <w:t>n</w:t>
      </w:r>
      <w:proofErr w:type="gramEnd"/>
    </w:p>
    <w:p w14:paraId="68586434" w14:textId="62F7EB3A" w:rsidR="00023136" w:rsidRDefault="00023136" w:rsidP="00023136">
      <w:pPr>
        <w:spacing w:before="0"/>
        <w:contextualSpacing/>
        <w:jc w:val="both"/>
        <w:rPr>
          <w:sz w:val="22"/>
        </w:rPr>
      </w:pPr>
    </w:p>
    <w:p w14:paraId="72DEBAD0" w14:textId="45E76983" w:rsidR="00023136" w:rsidRDefault="00023136" w:rsidP="00023136">
      <w:pPr>
        <w:spacing w:before="0"/>
        <w:contextualSpacing/>
        <w:jc w:val="both"/>
        <w:rPr>
          <w:sz w:val="22"/>
        </w:rPr>
      </w:pPr>
      <w:r>
        <w:rPr>
          <w:sz w:val="22"/>
        </w:rPr>
        <w:t>S</w:t>
      </w:r>
      <w:r w:rsidRPr="00FB0758">
        <w:rPr>
          <w:sz w:val="22"/>
        </w:rPr>
        <w:t xml:space="preserve">ince the effective antenna-spacing is different in two bands for FDD (due to </w:t>
      </w:r>
      <w:r w:rsidR="006D0547">
        <w:rPr>
          <w:sz w:val="22"/>
        </w:rPr>
        <w:t xml:space="preserve">the </w:t>
      </w:r>
      <w:r w:rsidRPr="00FB0758">
        <w:rPr>
          <w:sz w:val="22"/>
        </w:rPr>
        <w:t xml:space="preserve">same physical spacing but different wavelengths), when angles are sampled through the phased array, set of angles sampled in </w:t>
      </w:r>
      <w:r w:rsidR="008220C1">
        <w:rPr>
          <w:sz w:val="22"/>
        </w:rPr>
        <w:t xml:space="preserve">the </w:t>
      </w:r>
      <w:r w:rsidRPr="00FB0758">
        <w:rPr>
          <w:sz w:val="22"/>
        </w:rPr>
        <w:t>UL are different than in the DL.</w:t>
      </w:r>
      <w:r>
        <w:rPr>
          <w:sz w:val="22"/>
        </w:rPr>
        <w:t xml:space="preserve"> Hence, as can be seen from Fig. 3-</w:t>
      </w:r>
      <w:r w:rsidR="00CA33DD">
        <w:rPr>
          <w:sz w:val="22"/>
        </w:rPr>
        <w:t>2</w:t>
      </w:r>
      <w:r>
        <w:rPr>
          <w:sz w:val="22"/>
        </w:rPr>
        <w:t xml:space="preserve">, the delays associated with the </w:t>
      </w:r>
      <w:r>
        <w:rPr>
          <w:rFonts w:eastAsiaTheme="minorEastAsia"/>
          <w:sz w:val="22"/>
          <w:szCs w:val="22"/>
          <w:lang w:eastAsia="zh-CN"/>
        </w:rPr>
        <w:t xml:space="preserve">estimated UL beam corresponding to port </w:t>
      </w:r>
      <w:r w:rsidRPr="00D045BD">
        <w:rPr>
          <w:rFonts w:eastAsiaTheme="minorEastAsia"/>
          <w:i/>
          <w:iCs/>
          <w:sz w:val="22"/>
          <w:szCs w:val="22"/>
          <w:lang w:eastAsia="zh-CN"/>
        </w:rPr>
        <w:t>n</w:t>
      </w:r>
      <w:r>
        <w:rPr>
          <w:rFonts w:eastAsiaTheme="minorEastAsia"/>
          <w:i/>
          <w:iCs/>
          <w:sz w:val="22"/>
          <w:szCs w:val="22"/>
          <w:lang w:eastAsia="zh-CN"/>
        </w:rPr>
        <w:t xml:space="preserve"> </w:t>
      </w:r>
      <w:r>
        <w:rPr>
          <w:rFonts w:eastAsiaTheme="minorEastAsia"/>
          <w:sz w:val="22"/>
          <w:szCs w:val="22"/>
          <w:lang w:eastAsia="zh-CN"/>
        </w:rPr>
        <w:t xml:space="preserve">can be different than what UE </w:t>
      </w:r>
      <w:proofErr w:type="gramStart"/>
      <w:r>
        <w:rPr>
          <w:rFonts w:eastAsiaTheme="minorEastAsia"/>
          <w:sz w:val="22"/>
          <w:szCs w:val="22"/>
          <w:lang w:eastAsia="zh-CN"/>
        </w:rPr>
        <w:t>actually observes</w:t>
      </w:r>
      <w:proofErr w:type="gramEnd"/>
      <w:r>
        <w:rPr>
          <w:rFonts w:eastAsiaTheme="minorEastAsia"/>
          <w:sz w:val="22"/>
          <w:szCs w:val="22"/>
          <w:lang w:eastAsia="zh-CN"/>
        </w:rPr>
        <w:t xml:space="preserve"> in the DL for port </w:t>
      </w:r>
      <w:r w:rsidRPr="008E631D">
        <w:rPr>
          <w:rFonts w:eastAsiaTheme="minorEastAsia"/>
          <w:i/>
          <w:iCs/>
          <w:sz w:val="22"/>
          <w:szCs w:val="22"/>
          <w:lang w:eastAsia="zh-CN"/>
        </w:rPr>
        <w:t>n</w:t>
      </w:r>
      <w:r>
        <w:rPr>
          <w:rFonts w:eastAsiaTheme="minorEastAsia"/>
          <w:sz w:val="22"/>
          <w:szCs w:val="22"/>
          <w:lang w:eastAsia="zh-CN"/>
        </w:rPr>
        <w:t xml:space="preserve">. This clearly </w:t>
      </w:r>
      <w:r w:rsidR="00EC38C0">
        <w:rPr>
          <w:rFonts w:eastAsiaTheme="minorEastAsia"/>
          <w:sz w:val="22"/>
          <w:szCs w:val="22"/>
          <w:lang w:eastAsia="zh-CN"/>
        </w:rPr>
        <w:t>shows</w:t>
      </w:r>
      <w:r>
        <w:rPr>
          <w:rFonts w:eastAsiaTheme="minorEastAsia"/>
          <w:sz w:val="22"/>
          <w:szCs w:val="22"/>
          <w:lang w:eastAsia="zh-CN"/>
        </w:rPr>
        <w:t xml:space="preserve"> that </w:t>
      </w:r>
      <w:r w:rsidRPr="00D045BD">
        <w:rPr>
          <w:sz w:val="22"/>
        </w:rPr>
        <w:t xml:space="preserve">there should be sufficient </w:t>
      </w:r>
      <w:r>
        <w:rPr>
          <w:sz w:val="22"/>
        </w:rPr>
        <w:t>flexibility</w:t>
      </w:r>
      <w:r w:rsidRPr="00D045BD">
        <w:rPr>
          <w:sz w:val="22"/>
        </w:rPr>
        <w:t xml:space="preserve"> for the UE to select FD bases based on what it observes in the DL.</w:t>
      </w:r>
      <w:r>
        <w:rPr>
          <w:sz w:val="22"/>
        </w:rPr>
        <w:t xml:space="preserve"> </w:t>
      </w:r>
      <w:r w:rsidR="002A66B4">
        <w:rPr>
          <w:sz w:val="22"/>
        </w:rPr>
        <w:t xml:space="preserve">In last RAN1 meeting, it </w:t>
      </w:r>
      <w:r w:rsidR="001610E3">
        <w:rPr>
          <w:sz w:val="22"/>
        </w:rPr>
        <w:t>has</w:t>
      </w:r>
      <w:r w:rsidR="002A66B4">
        <w:rPr>
          <w:sz w:val="22"/>
        </w:rPr>
        <w:t xml:space="preserve"> agreed to </w:t>
      </w:r>
      <w:r w:rsidR="00144E6D">
        <w:rPr>
          <w:sz w:val="22"/>
        </w:rPr>
        <w:t>configure a</w:t>
      </w:r>
      <w:r w:rsidR="002A66B4" w:rsidRPr="002A66B4">
        <w:rPr>
          <w:sz w:val="22"/>
        </w:rPr>
        <w:t xml:space="preserve"> window/set </w:t>
      </w:r>
      <w:r w:rsidR="00144E6D">
        <w:rPr>
          <w:sz w:val="22"/>
        </w:rPr>
        <w:t xml:space="preserve">for </w:t>
      </w:r>
      <w:r w:rsidR="00144E6D" w:rsidRPr="00144E6D">
        <w:rPr>
          <w:sz w:val="22"/>
        </w:rPr>
        <w:t>FD bases</w:t>
      </w:r>
      <w:r w:rsidR="00144E6D">
        <w:rPr>
          <w:sz w:val="22"/>
        </w:rPr>
        <w:t>, in that case,</w:t>
      </w:r>
      <w:r w:rsidR="001610E3">
        <w:rPr>
          <w:sz w:val="22"/>
        </w:rPr>
        <w:t xml:space="preserve"> N&gt;=Mv should be supported so that</w:t>
      </w:r>
      <w:r w:rsidR="00144E6D" w:rsidRPr="00144E6D" w:rsidDel="002A66B4">
        <w:rPr>
          <w:sz w:val="22"/>
        </w:rPr>
        <w:t xml:space="preserve"> </w:t>
      </w:r>
      <w:r w:rsidR="0038400F">
        <w:rPr>
          <w:sz w:val="22"/>
        </w:rPr>
        <w:t xml:space="preserve">UE can select the FD </w:t>
      </w:r>
      <w:r w:rsidR="00891997">
        <w:rPr>
          <w:sz w:val="22"/>
        </w:rPr>
        <w:t>vectors</w:t>
      </w:r>
      <w:r w:rsidR="0038400F">
        <w:rPr>
          <w:sz w:val="22"/>
        </w:rPr>
        <w:t xml:space="preserve"> </w:t>
      </w:r>
      <w:r w:rsidR="00891997">
        <w:rPr>
          <w:sz w:val="22"/>
        </w:rPr>
        <w:t xml:space="preserve">with some </w:t>
      </w:r>
      <w:r w:rsidR="00891997" w:rsidRPr="00891997">
        <w:rPr>
          <w:sz w:val="22"/>
        </w:rPr>
        <w:t>flexibility</w:t>
      </w:r>
      <w:r w:rsidR="00DC7BAB">
        <w:rPr>
          <w:sz w:val="22"/>
        </w:rPr>
        <w:t>.</w:t>
      </w:r>
      <w:r w:rsidR="00A7626E">
        <w:rPr>
          <w:sz w:val="22"/>
        </w:rPr>
        <w:t xml:space="preserve"> Otherwise, there is no UE selection with N=Mv</w:t>
      </w:r>
      <w:r w:rsidR="0038400F">
        <w:rPr>
          <w:sz w:val="22"/>
        </w:rPr>
        <w:t xml:space="preserve"> </w:t>
      </w:r>
      <w:r w:rsidR="00CA33DD">
        <w:rPr>
          <w:sz w:val="22"/>
        </w:rPr>
        <w:t>and the performance would be decreased.</w:t>
      </w:r>
      <w:r w:rsidR="00B03C1A">
        <w:rPr>
          <w:sz w:val="22"/>
        </w:rPr>
        <w:t xml:space="preserve"> </w:t>
      </w:r>
      <w:r w:rsidR="00B03C1A" w:rsidRPr="00B03C1A">
        <w:rPr>
          <w:sz w:val="22"/>
        </w:rPr>
        <w:t xml:space="preserve">The candidate values of N </w:t>
      </w:r>
      <w:r w:rsidR="00B03C1A">
        <w:rPr>
          <w:sz w:val="22"/>
        </w:rPr>
        <w:t>are</w:t>
      </w:r>
      <w:r w:rsidR="00B03C1A" w:rsidRPr="00B03C1A">
        <w:rPr>
          <w:sz w:val="22"/>
        </w:rPr>
        <w:t xml:space="preserve"> related to the value of Mv&gt;1. </w:t>
      </w:r>
    </w:p>
    <w:p w14:paraId="05BAFF3C" w14:textId="18913F5E" w:rsidR="00B133BA" w:rsidRPr="00D56F68" w:rsidRDefault="002529A2" w:rsidP="00023136">
      <w:pPr>
        <w:spacing w:before="0"/>
        <w:contextualSpacing/>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 xml:space="preserve">n whether the </w:t>
      </w:r>
      <w:r w:rsidRPr="002A66B4">
        <w:rPr>
          <w:sz w:val="22"/>
        </w:rPr>
        <w:t>window/set</w:t>
      </w:r>
      <w:r>
        <w:rPr>
          <w:sz w:val="22"/>
        </w:rPr>
        <w:t xml:space="preserve"> is </w:t>
      </w:r>
      <w:r w:rsidRPr="002529A2">
        <w:rPr>
          <w:sz w:val="22"/>
        </w:rPr>
        <w:t>consecutive</w:t>
      </w:r>
      <w:r>
        <w:rPr>
          <w:sz w:val="22"/>
        </w:rPr>
        <w:t xml:space="preserve"> or not,</w:t>
      </w:r>
      <w:r w:rsidR="00AB2D19">
        <w:rPr>
          <w:sz w:val="22"/>
        </w:rPr>
        <w:t xml:space="preserve"> we think a </w:t>
      </w:r>
      <w:r w:rsidR="00AB2D19" w:rsidRPr="00AB2D19">
        <w:rPr>
          <w:sz w:val="22"/>
        </w:rPr>
        <w:t>consecutive</w:t>
      </w:r>
      <w:r w:rsidR="00AB2D19">
        <w:rPr>
          <w:sz w:val="22"/>
        </w:rPr>
        <w:t xml:space="preserve"> window is sufficient</w:t>
      </w:r>
      <w:r w:rsidR="00C841BD">
        <w:rPr>
          <w:sz w:val="22"/>
        </w:rPr>
        <w:t xml:space="preserve"> and </w:t>
      </w:r>
      <w:proofErr w:type="spellStart"/>
      <w:r w:rsidR="00A65234">
        <w:rPr>
          <w:sz w:val="22"/>
        </w:rPr>
        <w:t>gNB</w:t>
      </w:r>
      <w:proofErr w:type="spellEnd"/>
      <w:r w:rsidR="00C841BD">
        <w:rPr>
          <w:sz w:val="22"/>
        </w:rPr>
        <w:t xml:space="preserve"> just needs to indicate the starting point of the window</w:t>
      </w:r>
      <w:r w:rsidR="00AB2D19">
        <w:rPr>
          <w:sz w:val="22"/>
        </w:rPr>
        <w:t>.</w:t>
      </w:r>
      <w:r w:rsidR="00A72368">
        <w:rPr>
          <w:sz w:val="22"/>
        </w:rPr>
        <w:t xml:space="preserve"> By </w:t>
      </w:r>
      <w:r w:rsidR="00725715" w:rsidRPr="00725715">
        <w:rPr>
          <w:sz w:val="22"/>
        </w:rPr>
        <w:t xml:space="preserve">applying appropriate FD precoding to the CSI-RS, </w:t>
      </w:r>
      <w:proofErr w:type="spellStart"/>
      <w:r w:rsidR="00725715" w:rsidRPr="00725715">
        <w:rPr>
          <w:sz w:val="22"/>
        </w:rPr>
        <w:t>gNB</w:t>
      </w:r>
      <w:proofErr w:type="spellEnd"/>
      <w:r w:rsidR="00725715" w:rsidRPr="00725715">
        <w:rPr>
          <w:sz w:val="22"/>
        </w:rPr>
        <w:t xml:space="preserve"> can shift any delay </w:t>
      </w:r>
      <w:r w:rsidR="001A28C9">
        <w:rPr>
          <w:sz w:val="22"/>
        </w:rPr>
        <w:t>via implementation</w:t>
      </w:r>
      <w:r w:rsidR="00A65234">
        <w:rPr>
          <w:sz w:val="22"/>
        </w:rPr>
        <w:t xml:space="preserve">. Hence, </w:t>
      </w:r>
      <w:r w:rsidR="00A65234" w:rsidRPr="00A65234">
        <w:rPr>
          <w:sz w:val="22"/>
        </w:rPr>
        <w:t>non-consecutive</w:t>
      </w:r>
      <w:r w:rsidR="00A65234">
        <w:rPr>
          <w:sz w:val="22"/>
        </w:rPr>
        <w:t xml:space="preserve"> </w:t>
      </w:r>
      <w:r w:rsidR="00253829">
        <w:rPr>
          <w:sz w:val="22"/>
        </w:rPr>
        <w:t>window/</w:t>
      </w:r>
      <w:r w:rsidR="00A65234">
        <w:rPr>
          <w:sz w:val="22"/>
        </w:rPr>
        <w:t>set</w:t>
      </w:r>
      <w:r w:rsidR="00253829">
        <w:rPr>
          <w:sz w:val="22"/>
        </w:rPr>
        <w:t xml:space="preserve"> is not needed</w:t>
      </w:r>
      <w:r w:rsidR="00932A18">
        <w:rPr>
          <w:sz w:val="22"/>
        </w:rPr>
        <w:t>.</w:t>
      </w:r>
      <w:r w:rsidR="00857651">
        <w:rPr>
          <w:sz w:val="22"/>
        </w:rPr>
        <w:t xml:space="preserve"> </w:t>
      </w:r>
      <w:r w:rsidR="00B133BA">
        <w:rPr>
          <w:rFonts w:eastAsiaTheme="minorEastAsia" w:hint="eastAsia"/>
          <w:sz w:val="22"/>
          <w:lang w:eastAsia="zh-CN"/>
        </w:rPr>
        <w:t>A</w:t>
      </w:r>
      <w:r w:rsidR="00B133BA">
        <w:rPr>
          <w:rFonts w:eastAsiaTheme="minorEastAsia"/>
          <w:sz w:val="22"/>
          <w:lang w:eastAsia="zh-CN"/>
        </w:rPr>
        <w:t xml:space="preserve">bove applies when </w:t>
      </w:r>
      <w:proofErr w:type="spellStart"/>
      <w:r w:rsidR="00B133BA" w:rsidRPr="00B133BA">
        <w:rPr>
          <w:rFonts w:eastAsiaTheme="minorEastAsia"/>
          <w:sz w:val="22"/>
          <w:lang w:eastAsia="zh-CN"/>
        </w:rPr>
        <w:t>Wf</w:t>
      </w:r>
      <w:proofErr w:type="spellEnd"/>
      <w:r w:rsidR="00B133BA" w:rsidRPr="00B133BA">
        <w:rPr>
          <w:rFonts w:eastAsiaTheme="minorEastAsia"/>
          <w:sz w:val="22"/>
          <w:lang w:eastAsia="zh-CN"/>
        </w:rPr>
        <w:t xml:space="preserve"> is turned </w:t>
      </w:r>
      <w:r w:rsidR="00B133BA">
        <w:rPr>
          <w:rFonts w:eastAsiaTheme="minorEastAsia"/>
          <w:sz w:val="22"/>
          <w:lang w:eastAsia="zh-CN"/>
        </w:rPr>
        <w:t>ON</w:t>
      </w:r>
      <w:r w:rsidR="004D5BCC">
        <w:rPr>
          <w:rFonts w:eastAsiaTheme="minorEastAsia"/>
          <w:sz w:val="22"/>
          <w:lang w:eastAsia="zh-CN"/>
        </w:rPr>
        <w:t>. The</w:t>
      </w:r>
      <w:r w:rsidR="00023883">
        <w:rPr>
          <w:rFonts w:eastAsiaTheme="minorEastAsia"/>
          <w:sz w:val="22"/>
          <w:lang w:eastAsia="zh-CN"/>
        </w:rPr>
        <w:t xml:space="preserve"> window</w:t>
      </w:r>
      <w:r w:rsidR="00857651">
        <w:rPr>
          <w:rFonts w:eastAsiaTheme="minorEastAsia"/>
          <w:sz w:val="22"/>
          <w:lang w:eastAsia="zh-CN"/>
        </w:rPr>
        <w:t>/set</w:t>
      </w:r>
      <w:r w:rsidR="00023883">
        <w:rPr>
          <w:rFonts w:eastAsiaTheme="minorEastAsia"/>
          <w:sz w:val="22"/>
          <w:lang w:eastAsia="zh-CN"/>
        </w:rPr>
        <w:t xml:space="preserve"> is not configured</w:t>
      </w:r>
      <w:r w:rsidR="00D37E4F">
        <w:rPr>
          <w:rFonts w:eastAsiaTheme="minorEastAsia"/>
          <w:sz w:val="22"/>
          <w:lang w:eastAsia="zh-CN"/>
        </w:rPr>
        <w:t xml:space="preserve"> when </w:t>
      </w:r>
      <w:proofErr w:type="spellStart"/>
      <w:r w:rsidR="00D37E4F">
        <w:rPr>
          <w:rFonts w:eastAsiaTheme="minorEastAsia"/>
          <w:sz w:val="22"/>
          <w:lang w:eastAsia="zh-CN"/>
        </w:rPr>
        <w:t>Wf</w:t>
      </w:r>
      <w:proofErr w:type="spellEnd"/>
      <w:r w:rsidR="00D37E4F">
        <w:rPr>
          <w:rFonts w:eastAsiaTheme="minorEastAsia"/>
          <w:sz w:val="22"/>
          <w:lang w:eastAsia="zh-CN"/>
        </w:rPr>
        <w:t xml:space="preserve"> is turned OFF.</w:t>
      </w:r>
    </w:p>
    <w:p w14:paraId="0C5AF5D0" w14:textId="14B97ACC" w:rsidR="00023136" w:rsidRDefault="00023136" w:rsidP="00023136">
      <w:pPr>
        <w:spacing w:before="0"/>
        <w:contextualSpacing/>
        <w:jc w:val="both"/>
        <w:rPr>
          <w:sz w:val="22"/>
        </w:rPr>
      </w:pPr>
    </w:p>
    <w:p w14:paraId="54944DE4" w14:textId="5BEF1BC9" w:rsidR="00D70933" w:rsidRPr="00B121FC" w:rsidRDefault="00D70933" w:rsidP="00D70933">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094562">
        <w:rPr>
          <w:rFonts w:eastAsiaTheme="minorEastAsia"/>
          <w:b/>
          <w:sz w:val="22"/>
          <w:szCs w:val="22"/>
          <w:u w:val="single"/>
          <w:lang w:eastAsia="zh-CN"/>
        </w:rPr>
        <w:t>1</w:t>
      </w:r>
      <w:r w:rsidR="003260D4">
        <w:rPr>
          <w:rFonts w:eastAsiaTheme="minorEastAsia"/>
          <w:b/>
          <w:sz w:val="22"/>
          <w:szCs w:val="22"/>
          <w:u w:val="single"/>
          <w:lang w:eastAsia="zh-CN"/>
        </w:rPr>
        <w:t>2</w:t>
      </w:r>
    </w:p>
    <w:p w14:paraId="0DA3F50D" w14:textId="77777777" w:rsidR="00B03C1A" w:rsidRDefault="00B03C1A" w:rsidP="00D70933">
      <w:pPr>
        <w:numPr>
          <w:ilvl w:val="0"/>
          <w:numId w:val="7"/>
        </w:numPr>
        <w:spacing w:beforeLines="50" w:before="120" w:afterLines="50" w:after="120"/>
        <w:jc w:val="both"/>
        <w:rPr>
          <w:rFonts w:eastAsia="Yu Mincho"/>
          <w:i/>
          <w:sz w:val="22"/>
          <w:szCs w:val="22"/>
          <w:lang w:eastAsia="ja-JP"/>
        </w:rPr>
      </w:pPr>
      <w:r w:rsidRPr="00B03C1A">
        <w:rPr>
          <w:rFonts w:eastAsia="Yu Mincho"/>
          <w:i/>
          <w:sz w:val="22"/>
          <w:szCs w:val="22"/>
          <w:lang w:eastAsia="ja-JP"/>
        </w:rPr>
        <w:t xml:space="preserve">At least for rank 1, </w:t>
      </w:r>
    </w:p>
    <w:p w14:paraId="0A3B02C7" w14:textId="65FCA506" w:rsidR="00B03C1A" w:rsidRDefault="00B03C1A" w:rsidP="00B03C1A">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on </w:t>
      </w:r>
      <w:r w:rsidRPr="00B03C1A">
        <w:rPr>
          <w:rFonts w:eastAsia="Yu Mincho"/>
          <w:i/>
          <w:sz w:val="22"/>
          <w:szCs w:val="22"/>
          <w:lang w:eastAsia="ja-JP"/>
        </w:rPr>
        <w:t>the FD bases</w:t>
      </w:r>
      <w:r>
        <w:rPr>
          <w:rFonts w:eastAsia="Yu Mincho"/>
          <w:i/>
          <w:sz w:val="22"/>
          <w:szCs w:val="22"/>
          <w:lang w:eastAsia="ja-JP"/>
        </w:rPr>
        <w:t xml:space="preserve">, support Alt.1: </w:t>
      </w:r>
      <w:r w:rsidRPr="00B03C1A">
        <w:rPr>
          <w:rFonts w:eastAsia="Yu Mincho"/>
          <w:i/>
          <w:sz w:val="22"/>
          <w:szCs w:val="22"/>
          <w:lang w:eastAsia="ja-JP"/>
        </w:rPr>
        <w:t>FD bases in the window must be consecutive from an orthogonal DFT matrix</w:t>
      </w:r>
      <w:r>
        <w:rPr>
          <w:rFonts w:eastAsia="Yu Mincho"/>
          <w:i/>
          <w:sz w:val="22"/>
          <w:szCs w:val="22"/>
          <w:lang w:eastAsia="ja-JP"/>
        </w:rPr>
        <w:t>.</w:t>
      </w:r>
    </w:p>
    <w:p w14:paraId="2853C4F4" w14:textId="0030D65B" w:rsidR="00B03C1A" w:rsidRPr="00D56F68" w:rsidRDefault="00B03C1A" w:rsidP="00B03C1A">
      <w:pPr>
        <w:numPr>
          <w:ilvl w:val="1"/>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o</w:t>
      </w:r>
      <w:r>
        <w:rPr>
          <w:rFonts w:eastAsiaTheme="minorEastAsia"/>
          <w:i/>
          <w:sz w:val="22"/>
          <w:szCs w:val="22"/>
          <w:lang w:eastAsia="zh-CN"/>
        </w:rPr>
        <w:t xml:space="preserve">n the </w:t>
      </w:r>
      <w:r w:rsidRPr="00B03C1A">
        <w:rPr>
          <w:rFonts w:eastAsiaTheme="minorEastAsia"/>
          <w:i/>
          <w:sz w:val="22"/>
          <w:szCs w:val="22"/>
          <w:lang w:eastAsia="zh-CN"/>
        </w:rPr>
        <w:t>relationship between N and Mv</w:t>
      </w:r>
      <w:r>
        <w:rPr>
          <w:rFonts w:eastAsiaTheme="minorEastAsia"/>
          <w:i/>
          <w:sz w:val="22"/>
          <w:szCs w:val="22"/>
          <w:lang w:eastAsia="zh-CN"/>
        </w:rPr>
        <w:t xml:space="preserve">, support Alt.2: </w:t>
      </w:r>
      <w:r w:rsidRPr="00B03C1A">
        <w:rPr>
          <w:rFonts w:eastAsiaTheme="minorEastAsia"/>
          <w:i/>
          <w:sz w:val="22"/>
          <w:szCs w:val="22"/>
          <w:lang w:eastAsia="zh-CN"/>
        </w:rPr>
        <w:t>N &gt;= Mv</w:t>
      </w:r>
      <w:r>
        <w:rPr>
          <w:rFonts w:eastAsiaTheme="minorEastAsia"/>
          <w:i/>
          <w:sz w:val="22"/>
          <w:szCs w:val="22"/>
          <w:lang w:eastAsia="zh-CN"/>
        </w:rPr>
        <w:t xml:space="preserve"> </w:t>
      </w:r>
      <w:r w:rsidRPr="00B03C1A">
        <w:rPr>
          <w:rFonts w:eastAsiaTheme="minorEastAsia"/>
          <w:i/>
          <w:sz w:val="22"/>
          <w:szCs w:val="22"/>
          <w:lang w:eastAsia="zh-CN"/>
        </w:rPr>
        <w:t xml:space="preserve">and FFS candidate value(s) of N, </w:t>
      </w:r>
      <w:proofErr w:type="gramStart"/>
      <w:r w:rsidRPr="00B03C1A">
        <w:rPr>
          <w:rFonts w:eastAsiaTheme="minorEastAsia"/>
          <w:i/>
          <w:sz w:val="22"/>
          <w:szCs w:val="22"/>
          <w:lang w:eastAsia="zh-CN"/>
        </w:rPr>
        <w:t>e.g.</w:t>
      </w:r>
      <w:proofErr w:type="gramEnd"/>
      <w:r w:rsidRPr="00B03C1A">
        <w:rPr>
          <w:rFonts w:eastAsiaTheme="minorEastAsia"/>
          <w:i/>
          <w:sz w:val="22"/>
          <w:szCs w:val="22"/>
          <w:lang w:eastAsia="zh-CN"/>
        </w:rPr>
        <w:t xml:space="preserve"> 2, 4</w:t>
      </w:r>
      <w:r>
        <w:rPr>
          <w:rFonts w:eastAsiaTheme="minorEastAsia"/>
          <w:i/>
          <w:sz w:val="22"/>
          <w:szCs w:val="22"/>
          <w:lang w:eastAsia="zh-CN"/>
        </w:rPr>
        <w:t>.</w:t>
      </w:r>
    </w:p>
    <w:p w14:paraId="6C9C0EFD" w14:textId="6FA932AD" w:rsidR="00B03C1A" w:rsidRDefault="00DF3762" w:rsidP="00B03C1A">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lastRenderedPageBreak/>
        <w:t>Above a</w:t>
      </w:r>
      <w:r w:rsidR="00B03C1A" w:rsidRPr="00B03C1A">
        <w:rPr>
          <w:rFonts w:eastAsia="Yu Mincho"/>
          <w:i/>
          <w:sz w:val="22"/>
          <w:szCs w:val="22"/>
          <w:lang w:eastAsia="ja-JP"/>
        </w:rPr>
        <w:t xml:space="preserve">pplies when </w:t>
      </w:r>
      <w:proofErr w:type="spellStart"/>
      <w:r w:rsidR="00B03C1A" w:rsidRPr="00B03C1A">
        <w:rPr>
          <w:rFonts w:eastAsia="Yu Mincho"/>
          <w:i/>
          <w:sz w:val="22"/>
          <w:szCs w:val="22"/>
          <w:lang w:eastAsia="ja-JP"/>
        </w:rPr>
        <w:t>Wf</w:t>
      </w:r>
      <w:proofErr w:type="spellEnd"/>
      <w:r w:rsidR="00B03C1A" w:rsidRPr="00B03C1A">
        <w:rPr>
          <w:rFonts w:eastAsia="Yu Mincho"/>
          <w:i/>
          <w:sz w:val="22"/>
          <w:szCs w:val="22"/>
          <w:lang w:eastAsia="ja-JP"/>
        </w:rPr>
        <w:t xml:space="preserve"> is turned </w:t>
      </w:r>
      <w:proofErr w:type="gramStart"/>
      <w:r w:rsidR="00B03C1A" w:rsidRPr="00B03C1A">
        <w:rPr>
          <w:rFonts w:eastAsia="Yu Mincho"/>
          <w:i/>
          <w:sz w:val="22"/>
          <w:szCs w:val="22"/>
          <w:lang w:eastAsia="ja-JP"/>
        </w:rPr>
        <w:t>O</w:t>
      </w:r>
      <w:r>
        <w:rPr>
          <w:rFonts w:eastAsia="Yu Mincho"/>
          <w:i/>
          <w:sz w:val="22"/>
          <w:szCs w:val="22"/>
          <w:lang w:eastAsia="ja-JP"/>
        </w:rPr>
        <w:t>N</w:t>
      </w:r>
      <w:proofErr w:type="gramEnd"/>
    </w:p>
    <w:p w14:paraId="490A0644" w14:textId="77777777" w:rsidR="00DF3762" w:rsidRDefault="00DF3762" w:rsidP="00D56F68">
      <w:pPr>
        <w:spacing w:beforeLines="50" w:before="120" w:afterLines="50" w:after="120"/>
        <w:jc w:val="both"/>
        <w:rPr>
          <w:rFonts w:eastAsia="Yu Mincho"/>
          <w:i/>
          <w:sz w:val="22"/>
          <w:szCs w:val="22"/>
          <w:lang w:eastAsia="ja-JP"/>
        </w:rPr>
      </w:pPr>
    </w:p>
    <w:p w14:paraId="4322C7A5" w14:textId="17105A9A" w:rsidR="00675D73" w:rsidRDefault="00675D73" w:rsidP="00062063">
      <w:pPr>
        <w:spacing w:before="0"/>
        <w:contextualSpacing/>
        <w:jc w:val="both"/>
        <w:rPr>
          <w:iCs/>
          <w:sz w:val="22"/>
          <w:szCs w:val="22"/>
        </w:rPr>
      </w:pPr>
      <w:r>
        <w:rPr>
          <w:iCs/>
          <w:sz w:val="22"/>
          <w:szCs w:val="22"/>
        </w:rPr>
        <w:t>As per the agreement on codebook structure for</w:t>
      </w:r>
      <w:r w:rsidR="00F82FD9">
        <w:rPr>
          <w:iCs/>
          <w:sz w:val="22"/>
          <w:szCs w:val="22"/>
        </w:rPr>
        <w:t xml:space="preserve"> Rel. 17</w:t>
      </w:r>
      <w:r>
        <w:rPr>
          <w:iCs/>
          <w:sz w:val="22"/>
          <w:szCs w:val="22"/>
        </w:rPr>
        <w:t xml:space="preserve"> Type II PS codebook, it is possible to turn off </w:t>
      </w:r>
      <m:oMath>
        <m:sSub>
          <m:sSubPr>
            <m:ctrlPr>
              <w:rPr>
                <w:rFonts w:ascii="Cambria Math" w:eastAsiaTheme="minorEastAsia" w:hAnsi="Cambria Math"/>
                <w:i/>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Pr>
          <w:iCs/>
          <w:lang w:eastAsia="zh-CN"/>
        </w:rPr>
        <w:t xml:space="preserve"> in </w:t>
      </w:r>
      <w:r w:rsidRPr="008E631D">
        <w:rPr>
          <w:iCs/>
          <w:sz w:val="22"/>
          <w:szCs w:val="22"/>
        </w:rPr>
        <w:t>(1).</w:t>
      </w:r>
      <w:r>
        <w:rPr>
          <w:iCs/>
          <w:sz w:val="22"/>
          <w:szCs w:val="22"/>
        </w:rPr>
        <w:t xml:space="preserve"> As a result, </w:t>
      </w:r>
      <w:r w:rsidR="00F82FD9">
        <w:rPr>
          <w:iCs/>
          <w:sz w:val="22"/>
          <w:szCs w:val="22"/>
        </w:rPr>
        <w:t xml:space="preserve">the </w:t>
      </w:r>
      <w:r>
        <w:rPr>
          <w:iCs/>
          <w:sz w:val="22"/>
          <w:szCs w:val="22"/>
        </w:rPr>
        <w:t xml:space="preserve">formulation of </w:t>
      </w:r>
      <w:r w:rsidR="001934B5">
        <w:rPr>
          <w:iCs/>
          <w:sz w:val="22"/>
          <w:szCs w:val="22"/>
        </w:rPr>
        <w:t xml:space="preserve">the </w:t>
      </w:r>
      <w:r>
        <w:rPr>
          <w:iCs/>
          <w:sz w:val="22"/>
          <w:szCs w:val="22"/>
        </w:rPr>
        <w:t>final precoder will be different</w:t>
      </w:r>
      <w:r w:rsidR="001934B5">
        <w:rPr>
          <w:iCs/>
          <w:sz w:val="22"/>
          <w:szCs w:val="22"/>
        </w:rPr>
        <w:t xml:space="preserve"> based on whether </w:t>
      </w:r>
      <m:oMath>
        <m:sSub>
          <m:sSubPr>
            <m:ctrlPr>
              <w:rPr>
                <w:rFonts w:ascii="Cambria Math" w:eastAsiaTheme="minorEastAsia" w:hAnsi="Cambria Math"/>
                <w:i/>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1934B5">
        <w:rPr>
          <w:iCs/>
          <w:lang w:eastAsia="zh-CN"/>
        </w:rPr>
        <w:t xml:space="preserve"> </w:t>
      </w:r>
      <w:r w:rsidR="001934B5">
        <w:rPr>
          <w:iCs/>
          <w:sz w:val="22"/>
          <w:szCs w:val="22"/>
          <w:lang w:eastAsia="zh-CN"/>
        </w:rPr>
        <w:t>is turned on or off</w:t>
      </w:r>
      <w:r>
        <w:rPr>
          <w:iCs/>
          <w:sz w:val="22"/>
          <w:szCs w:val="22"/>
        </w:rPr>
        <w:t>.</w:t>
      </w:r>
      <w:r w:rsidR="001934B5">
        <w:rPr>
          <w:iCs/>
          <w:sz w:val="22"/>
          <w:szCs w:val="22"/>
        </w:rPr>
        <w:t xml:space="preserve"> </w:t>
      </w:r>
      <w:proofErr w:type="gramStart"/>
      <w:r w:rsidR="001934B5">
        <w:rPr>
          <w:iCs/>
          <w:sz w:val="22"/>
          <w:szCs w:val="22"/>
        </w:rPr>
        <w:t>In particular, specific</w:t>
      </w:r>
      <w:proofErr w:type="gramEnd"/>
      <w:r w:rsidR="001934B5">
        <w:rPr>
          <w:iCs/>
          <w:sz w:val="22"/>
          <w:szCs w:val="22"/>
        </w:rPr>
        <w:t xml:space="preserve"> precoder formulations for these two cases can be given as follows:</w:t>
      </w:r>
      <w:r>
        <w:rPr>
          <w:iCs/>
          <w:sz w:val="22"/>
          <w:szCs w:val="22"/>
        </w:rPr>
        <w:t xml:space="preserve">  </w:t>
      </w:r>
      <w:r>
        <w:rPr>
          <w:iCs/>
          <w:lang w:eastAsia="zh-CN"/>
        </w:rPr>
        <w:t xml:space="preserve"> </w:t>
      </w:r>
      <w:r>
        <w:rPr>
          <w:iCs/>
          <w:sz w:val="22"/>
          <w:szCs w:val="22"/>
        </w:rPr>
        <w:t xml:space="preserve">  </w:t>
      </w:r>
    </w:p>
    <w:p w14:paraId="6A7FF1EF" w14:textId="52A1B5A3" w:rsidR="00675D73" w:rsidRDefault="00675D73" w:rsidP="00062063">
      <w:pPr>
        <w:spacing w:before="0"/>
        <w:contextualSpacing/>
        <w:jc w:val="both"/>
        <w:rPr>
          <w:iCs/>
          <w:sz w:val="22"/>
          <w:szCs w:val="22"/>
        </w:rPr>
      </w:pPr>
    </w:p>
    <w:p w14:paraId="5EF5237C" w14:textId="20C20608" w:rsidR="00675D73" w:rsidRDefault="00B14370" w:rsidP="00062063">
      <w:pPr>
        <w:spacing w:before="0"/>
        <w:contextualSpacing/>
        <w:jc w:val="both"/>
        <w:rPr>
          <w:iCs/>
          <w:sz w:val="22"/>
          <w:szCs w:val="22"/>
        </w:rPr>
      </w:pPr>
      <w:r>
        <w:rPr>
          <w:iCs/>
          <w:noProof/>
          <w:sz w:val="22"/>
          <w:szCs w:val="22"/>
          <w:lang w:eastAsia="ja-JP"/>
        </w:rPr>
        <w:drawing>
          <wp:anchor distT="0" distB="0" distL="114300" distR="114300" simplePos="0" relativeHeight="251684864" behindDoc="1" locked="0" layoutInCell="1" allowOverlap="1" wp14:anchorId="297BC799" wp14:editId="7554D45F">
            <wp:simplePos x="0" y="0"/>
            <wp:positionH relativeFrom="column">
              <wp:posOffset>683895</wp:posOffset>
            </wp:positionH>
            <wp:positionV relativeFrom="paragraph">
              <wp:posOffset>52686</wp:posOffset>
            </wp:positionV>
            <wp:extent cx="5230495" cy="1970405"/>
            <wp:effectExtent l="0" t="0" r="8255"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0495" cy="1970405"/>
                    </a:xfrm>
                    <a:prstGeom prst="rect">
                      <a:avLst/>
                    </a:prstGeom>
                    <a:noFill/>
                  </pic:spPr>
                </pic:pic>
              </a:graphicData>
            </a:graphic>
            <wp14:sizeRelH relativeFrom="page">
              <wp14:pctWidth>0</wp14:pctWidth>
            </wp14:sizeRelH>
            <wp14:sizeRelV relativeFrom="page">
              <wp14:pctHeight>0</wp14:pctHeight>
            </wp14:sizeRelV>
          </wp:anchor>
        </w:drawing>
      </w:r>
    </w:p>
    <w:p w14:paraId="1FA2DCEE" w14:textId="684808D1" w:rsidR="001934B5" w:rsidRDefault="001934B5" w:rsidP="00062063">
      <w:pPr>
        <w:spacing w:before="0"/>
        <w:contextualSpacing/>
        <w:jc w:val="both"/>
        <w:rPr>
          <w:iCs/>
          <w:sz w:val="22"/>
          <w:szCs w:val="22"/>
        </w:rPr>
      </w:pPr>
    </w:p>
    <w:p w14:paraId="611D6AE2" w14:textId="2B9CD5D6" w:rsidR="001934B5" w:rsidRDefault="001934B5" w:rsidP="00062063">
      <w:pPr>
        <w:spacing w:before="0"/>
        <w:contextualSpacing/>
        <w:jc w:val="both"/>
        <w:rPr>
          <w:iCs/>
          <w:sz w:val="22"/>
          <w:szCs w:val="22"/>
        </w:rPr>
      </w:pPr>
    </w:p>
    <w:p w14:paraId="7CAFBBA9" w14:textId="4952ECB6" w:rsidR="006F170D" w:rsidRDefault="006F170D" w:rsidP="00062063">
      <w:pPr>
        <w:spacing w:before="0"/>
        <w:contextualSpacing/>
        <w:jc w:val="both"/>
        <w:rPr>
          <w:iCs/>
          <w:sz w:val="22"/>
          <w:szCs w:val="22"/>
        </w:rPr>
      </w:pPr>
    </w:p>
    <w:p w14:paraId="1AC07401" w14:textId="1FAEF335" w:rsidR="001934B5" w:rsidRDefault="001934B5" w:rsidP="00062063">
      <w:pPr>
        <w:spacing w:before="0"/>
        <w:contextualSpacing/>
        <w:jc w:val="both"/>
        <w:rPr>
          <w:iCs/>
          <w:sz w:val="22"/>
          <w:szCs w:val="22"/>
        </w:rPr>
      </w:pPr>
    </w:p>
    <w:p w14:paraId="7BDAFB1B" w14:textId="5240C9CA" w:rsidR="001934B5" w:rsidRDefault="001934B5" w:rsidP="00062063">
      <w:pPr>
        <w:spacing w:before="0"/>
        <w:contextualSpacing/>
        <w:jc w:val="both"/>
        <w:rPr>
          <w:iCs/>
          <w:sz w:val="22"/>
          <w:szCs w:val="22"/>
        </w:rPr>
      </w:pPr>
    </w:p>
    <w:p w14:paraId="292A7DE8" w14:textId="15B4F83F" w:rsidR="001934B5" w:rsidRDefault="009B344D" w:rsidP="00062063">
      <w:pPr>
        <w:spacing w:before="0"/>
        <w:contextualSpacing/>
        <w:jc w:val="both"/>
        <w:rPr>
          <w:iCs/>
          <w:sz w:val="22"/>
          <w:szCs w:val="22"/>
        </w:rPr>
      </w:pPr>
      <w:r>
        <w:rPr>
          <w:iCs/>
          <w:noProof/>
          <w:sz w:val="22"/>
          <w:szCs w:val="22"/>
          <w:lang w:eastAsia="ja-JP"/>
        </w:rPr>
        <mc:AlternateContent>
          <mc:Choice Requires="wps">
            <w:drawing>
              <wp:anchor distT="0" distB="0" distL="114300" distR="114300" simplePos="0" relativeHeight="251683840" behindDoc="0" locked="0" layoutInCell="1" allowOverlap="1" wp14:anchorId="537C9681" wp14:editId="122CA73D">
                <wp:simplePos x="0" y="0"/>
                <wp:positionH relativeFrom="column">
                  <wp:posOffset>5918133</wp:posOffset>
                </wp:positionH>
                <wp:positionV relativeFrom="paragraph">
                  <wp:posOffset>149737</wp:posOffset>
                </wp:positionV>
                <wp:extent cx="914400" cy="484325"/>
                <wp:effectExtent l="0" t="0" r="0" b="0"/>
                <wp:wrapNone/>
                <wp:docPr id="38" name="Text Box 38"/>
                <wp:cNvGraphicFramePr/>
                <a:graphic xmlns:a="http://schemas.openxmlformats.org/drawingml/2006/main">
                  <a:graphicData uri="http://schemas.microsoft.com/office/word/2010/wordprocessingShape">
                    <wps:wsp>
                      <wps:cNvSpPr txBox="1"/>
                      <wps:spPr>
                        <a:xfrm>
                          <a:off x="0" y="0"/>
                          <a:ext cx="914400" cy="484325"/>
                        </a:xfrm>
                        <a:prstGeom prst="rect">
                          <a:avLst/>
                        </a:prstGeom>
                        <a:solidFill>
                          <a:schemeClr val="lt1"/>
                        </a:solidFill>
                        <a:ln w="6350">
                          <a:noFill/>
                        </a:ln>
                      </wps:spPr>
                      <wps:txbx>
                        <w:txbxContent>
                          <w:p w14:paraId="2F89B810" w14:textId="78152EF4" w:rsidR="001934B5" w:rsidRPr="008E631D" w:rsidRDefault="001934B5">
                            <w:pPr>
                              <w:rPr>
                                <w:rFonts w:ascii="Cambria Math" w:hAnsi="Cambria Math" w:cstheme="minorHAnsi"/>
                                <w:iCs/>
                                <w:sz w:val="22"/>
                                <w:szCs w:val="22"/>
                              </w:rPr>
                            </w:pPr>
                            <w:r w:rsidRPr="008E631D">
                              <w:rPr>
                                <w:rFonts w:ascii="Cambria Math" w:hAnsi="Cambria Math" w:cstheme="minorHAnsi"/>
                                <w:iCs/>
                                <w:sz w:val="22"/>
                                <w:szCs w:val="22"/>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37C9681" id="_x0000_t202" coordsize="21600,21600" o:spt="202" path="m,l,21600r21600,l21600,xe">
                <v:stroke joinstyle="miter"/>
                <v:path gradientshapeok="t" o:connecttype="rect"/>
              </v:shapetype>
              <v:shape id="Text Box 38" o:spid="_x0000_s1026" type="#_x0000_t202" style="position:absolute;left:0;text-align:left;margin-left:466pt;margin-top:11.8pt;width:1in;height:38.15pt;z-index:2516838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" fillcolor="white [3201]" stroked="f" strokeweight=".5pt">
                <v:textbox>
                  <w:txbxContent>
                    <w:p w14:paraId="2F89B810" w14:textId="78152EF4" w:rsidR="001934B5" w:rsidRPr="008E631D" w:rsidRDefault="001934B5">
                      <w:pPr>
                        <w:rPr>
                          <w:rFonts w:ascii="Cambria Math" w:hAnsi="Cambria Math" w:cstheme="minorHAnsi"/>
                          <w:iCs/>
                          <w:sz w:val="22"/>
                          <w:szCs w:val="22"/>
                        </w:rPr>
                      </w:pPr>
                      <w:r w:rsidRPr="008E631D">
                        <w:rPr>
                          <w:rFonts w:ascii="Cambria Math" w:hAnsi="Cambria Math" w:cstheme="minorHAnsi"/>
                          <w:iCs/>
                          <w:sz w:val="22"/>
                          <w:szCs w:val="22"/>
                        </w:rPr>
                        <w:t>(2)</w:t>
                      </w:r>
                    </w:p>
                  </w:txbxContent>
                </v:textbox>
              </v:shape>
            </w:pict>
          </mc:Fallback>
        </mc:AlternateContent>
      </w:r>
    </w:p>
    <w:p w14:paraId="7F82ACEC" w14:textId="1394CDF0" w:rsidR="001934B5" w:rsidRDefault="001934B5" w:rsidP="00062063">
      <w:pPr>
        <w:spacing w:before="0"/>
        <w:contextualSpacing/>
        <w:jc w:val="both"/>
        <w:rPr>
          <w:iCs/>
          <w:sz w:val="22"/>
          <w:szCs w:val="22"/>
        </w:rPr>
      </w:pPr>
    </w:p>
    <w:p w14:paraId="14D4F5F9" w14:textId="2DCC0984" w:rsidR="001934B5" w:rsidRDefault="001934B5" w:rsidP="00062063">
      <w:pPr>
        <w:spacing w:before="0"/>
        <w:contextualSpacing/>
        <w:jc w:val="both"/>
        <w:rPr>
          <w:iCs/>
          <w:sz w:val="22"/>
          <w:szCs w:val="22"/>
        </w:rPr>
      </w:pPr>
    </w:p>
    <w:p w14:paraId="4A6419A8" w14:textId="7D391D24" w:rsidR="001934B5" w:rsidRDefault="001934B5" w:rsidP="00062063">
      <w:pPr>
        <w:spacing w:before="0"/>
        <w:contextualSpacing/>
        <w:jc w:val="both"/>
        <w:rPr>
          <w:iCs/>
          <w:sz w:val="22"/>
          <w:szCs w:val="22"/>
        </w:rPr>
      </w:pPr>
    </w:p>
    <w:p w14:paraId="131FE97D" w14:textId="4A4D1A2E" w:rsidR="001934B5" w:rsidRDefault="001934B5" w:rsidP="00062063">
      <w:pPr>
        <w:spacing w:before="0"/>
        <w:contextualSpacing/>
        <w:jc w:val="both"/>
        <w:rPr>
          <w:iCs/>
          <w:sz w:val="22"/>
          <w:szCs w:val="22"/>
        </w:rPr>
      </w:pPr>
    </w:p>
    <w:p w14:paraId="0AF23247" w14:textId="087F7FEC" w:rsidR="001934B5" w:rsidRDefault="001934B5" w:rsidP="00062063">
      <w:pPr>
        <w:spacing w:before="0"/>
        <w:contextualSpacing/>
        <w:jc w:val="both"/>
        <w:rPr>
          <w:iCs/>
          <w:sz w:val="22"/>
          <w:szCs w:val="22"/>
        </w:rPr>
      </w:pPr>
    </w:p>
    <w:p w14:paraId="1E5B4812" w14:textId="309C95E7" w:rsidR="001934B5" w:rsidRDefault="001934B5" w:rsidP="00062063">
      <w:pPr>
        <w:spacing w:before="0"/>
        <w:contextualSpacing/>
        <w:jc w:val="both"/>
        <w:rPr>
          <w:iCs/>
          <w:sz w:val="22"/>
          <w:szCs w:val="22"/>
        </w:rPr>
      </w:pPr>
    </w:p>
    <w:p w14:paraId="022F8821" w14:textId="7485F8DB" w:rsidR="001934B5" w:rsidRDefault="001934B5" w:rsidP="00062063">
      <w:pPr>
        <w:spacing w:before="0"/>
        <w:contextualSpacing/>
        <w:jc w:val="both"/>
        <w:rPr>
          <w:iCs/>
          <w:sz w:val="22"/>
          <w:szCs w:val="22"/>
        </w:rPr>
      </w:pPr>
    </w:p>
    <w:p w14:paraId="52A8E378" w14:textId="20AE8168" w:rsidR="001934B5" w:rsidRDefault="001934B5" w:rsidP="00062063">
      <w:pPr>
        <w:spacing w:before="0"/>
        <w:contextualSpacing/>
        <w:jc w:val="both"/>
        <w:rPr>
          <w:iCs/>
          <w:sz w:val="22"/>
          <w:szCs w:val="22"/>
        </w:rPr>
      </w:pPr>
      <w:r>
        <w:rPr>
          <w:iCs/>
          <w:sz w:val="22"/>
          <w:szCs w:val="22"/>
        </w:rPr>
        <w:t>Here,</w:t>
      </w:r>
      <w:r w:rsidRPr="001934B5">
        <w:rPr>
          <w:iCs/>
          <w:sz w:val="22"/>
          <w:szCs w:val="22"/>
        </w:rPr>
        <w:t xml:space="preserve"> the considered SD-FD pairs for </w:t>
      </w:r>
      <w:r w:rsidR="009317A3">
        <w:rPr>
          <w:iCs/>
          <w:sz w:val="22"/>
          <w:szCs w:val="22"/>
        </w:rPr>
        <w:t xml:space="preserve">CSI-RS </w:t>
      </w:r>
      <w:r w:rsidRPr="001934B5">
        <w:rPr>
          <w:iCs/>
          <w:sz w:val="22"/>
          <w:szCs w:val="22"/>
        </w:rPr>
        <w:t>beamforming are,</w:t>
      </w:r>
      <w:r>
        <w:rPr>
          <w:iCs/>
          <w:sz w:val="22"/>
          <w:szCs w:val="22"/>
        </w:rPr>
        <w:t xml:space="preserve"> </w:t>
      </w:r>
      <m:oMath>
        <m:d>
          <m:dPr>
            <m:begChr m:val="{"/>
            <m:endChr m:val="}"/>
            <m:ctrlPr>
              <w:rPr>
                <w:rFonts w:ascii="Cambria Math" w:hAnsi="Cambria Math"/>
                <w:i/>
                <w:iCs/>
                <w:sz w:val="22"/>
                <w:szCs w:val="22"/>
              </w:rPr>
            </m:ctrlPr>
          </m:dPr>
          <m:e>
            <m:sSub>
              <m:sSubPr>
                <m:ctrlPr>
                  <w:rPr>
                    <w:rFonts w:ascii="Cambria Math" w:hAnsi="Cambria Math"/>
                    <w:i/>
                    <w:iCs/>
                    <w:sz w:val="22"/>
                    <w:szCs w:val="22"/>
                  </w:rPr>
                </m:ctrlPr>
              </m:sSubPr>
              <m:e>
                <m:r>
                  <m:rPr>
                    <m:sty m:val="bi"/>
                  </m:rPr>
                  <w:rPr>
                    <w:rFonts w:ascii="Cambria Math" w:hAnsi="Cambria Math"/>
                    <w:sz w:val="22"/>
                    <w:szCs w:val="22"/>
                  </w:rPr>
                  <m:t>b</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i/>
                    <w:iCs/>
                    <w:sz w:val="22"/>
                    <w:szCs w:val="22"/>
                  </w:rPr>
                </m:ctrlPr>
              </m:sSubPr>
              <m:e>
                <m:r>
                  <m:rPr>
                    <m:sty m:val="bi"/>
                  </m:rPr>
                  <w:rPr>
                    <w:rFonts w:ascii="Cambria Math" w:hAnsi="Cambria Math"/>
                    <w:sz w:val="22"/>
                    <w:szCs w:val="22"/>
                  </w:rPr>
                  <m:t>f</m:t>
                </m:r>
              </m:e>
              <m:sub>
                <m:r>
                  <m:rPr>
                    <m:sty m:val="p"/>
                  </m:rPr>
                  <w:rPr>
                    <w:rFonts w:ascii="Cambria Math" w:hAnsi="Cambria Math"/>
                    <w:sz w:val="22"/>
                    <w:szCs w:val="22"/>
                  </w:rPr>
                  <m:t>1</m:t>
                </m:r>
              </m:sub>
            </m:sSub>
          </m:e>
        </m:d>
        <m:r>
          <m:rPr>
            <m:sty m:val="p"/>
          </m:rPr>
          <w:rPr>
            <w:rFonts w:ascii="Cambria Math" w:hAnsi="Cambria Math"/>
            <w:sz w:val="22"/>
            <w:szCs w:val="22"/>
          </w:rPr>
          <m:t>,</m:t>
        </m:r>
        <m:d>
          <m:dPr>
            <m:begChr m:val="{"/>
            <m:endChr m:val="}"/>
            <m:ctrlPr>
              <w:rPr>
                <w:rFonts w:ascii="Cambria Math" w:hAnsi="Cambria Math"/>
                <w:i/>
                <w:iCs/>
                <w:sz w:val="22"/>
                <w:szCs w:val="22"/>
              </w:rPr>
            </m:ctrlPr>
          </m:dPr>
          <m:e>
            <m:sSub>
              <m:sSubPr>
                <m:ctrlPr>
                  <w:rPr>
                    <w:rFonts w:ascii="Cambria Math" w:hAnsi="Cambria Math"/>
                    <w:i/>
                    <w:iCs/>
                    <w:sz w:val="22"/>
                    <w:szCs w:val="22"/>
                  </w:rPr>
                </m:ctrlPr>
              </m:sSubPr>
              <m:e>
                <m:r>
                  <m:rPr>
                    <m:sty m:val="bi"/>
                  </m:rPr>
                  <w:rPr>
                    <w:rFonts w:ascii="Cambria Math" w:hAnsi="Cambria Math"/>
                    <w:sz w:val="22"/>
                    <w:szCs w:val="22"/>
                  </w:rPr>
                  <m:t>b</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i/>
                    <w:iCs/>
                    <w:sz w:val="22"/>
                    <w:szCs w:val="22"/>
                  </w:rPr>
                </m:ctrlPr>
              </m:sSubPr>
              <m:e>
                <m:r>
                  <m:rPr>
                    <m:sty m:val="bi"/>
                  </m:rPr>
                  <w:rPr>
                    <w:rFonts w:ascii="Cambria Math" w:hAnsi="Cambria Math"/>
                    <w:sz w:val="22"/>
                    <w:szCs w:val="22"/>
                  </w:rPr>
                  <m:t>f</m:t>
                </m:r>
              </m:e>
              <m:sub>
                <m:r>
                  <m:rPr>
                    <m:sty m:val="p"/>
                  </m:rPr>
                  <w:rPr>
                    <w:rFonts w:ascii="Cambria Math" w:hAnsi="Cambria Math"/>
                    <w:sz w:val="22"/>
                    <w:szCs w:val="22"/>
                  </w:rPr>
                  <m:t>2</m:t>
                </m:r>
              </m:sub>
            </m:sSub>
          </m:e>
        </m:d>
        <m:r>
          <m:rPr>
            <m:sty m:val="p"/>
          </m:rPr>
          <w:rPr>
            <w:rFonts w:ascii="Cambria Math" w:hAnsi="Cambria Math"/>
            <w:sz w:val="22"/>
            <w:szCs w:val="22"/>
          </w:rPr>
          <m:t>, ⋯{</m:t>
        </m:r>
        <m:sSub>
          <m:sSubPr>
            <m:ctrlPr>
              <w:rPr>
                <w:rFonts w:ascii="Cambria Math" w:hAnsi="Cambria Math"/>
                <w:i/>
                <w:iCs/>
                <w:sz w:val="22"/>
                <w:szCs w:val="22"/>
              </w:rPr>
            </m:ctrlPr>
          </m:sSubPr>
          <m:e>
            <m:r>
              <m:rPr>
                <m:sty m:val="bi"/>
              </m:rPr>
              <w:rPr>
                <w:rFonts w:ascii="Cambria Math" w:hAnsi="Cambria Math"/>
                <w:sz w:val="22"/>
                <w:szCs w:val="22"/>
              </w:rPr>
              <m:t>b</m:t>
            </m:r>
          </m:e>
          <m:sub>
            <m:r>
              <w:rPr>
                <w:rFonts w:ascii="Cambria Math" w:hAnsi="Cambria Math"/>
                <w:sz w:val="22"/>
                <w:szCs w:val="22"/>
              </w:rPr>
              <m:t>P</m:t>
            </m:r>
          </m:sub>
        </m:sSub>
        <m:r>
          <m:rPr>
            <m:sty m:val="p"/>
          </m:rPr>
          <w:rPr>
            <w:rFonts w:ascii="Cambria Math" w:hAnsi="Cambria Math"/>
            <w:sz w:val="22"/>
            <w:szCs w:val="22"/>
          </w:rPr>
          <m:t>,</m:t>
        </m:r>
        <m:sSub>
          <m:sSubPr>
            <m:ctrlPr>
              <w:rPr>
                <w:rFonts w:ascii="Cambria Math" w:hAnsi="Cambria Math"/>
                <w:i/>
                <w:iCs/>
                <w:sz w:val="22"/>
                <w:szCs w:val="22"/>
              </w:rPr>
            </m:ctrlPr>
          </m:sSubPr>
          <m:e>
            <m:r>
              <m:rPr>
                <m:sty m:val="bi"/>
              </m:rPr>
              <w:rPr>
                <w:rFonts w:ascii="Cambria Math" w:hAnsi="Cambria Math"/>
                <w:sz w:val="22"/>
                <w:szCs w:val="22"/>
              </w:rPr>
              <m:t>f</m:t>
            </m:r>
          </m:e>
          <m:sub>
            <m:r>
              <w:rPr>
                <w:rFonts w:ascii="Cambria Math" w:hAnsi="Cambria Math"/>
                <w:sz w:val="22"/>
                <w:szCs w:val="22"/>
              </w:rPr>
              <m:t>P</m:t>
            </m:r>
          </m:sub>
        </m:sSub>
        <m:r>
          <m:rPr>
            <m:sty m:val="p"/>
          </m:rPr>
          <w:rPr>
            <w:rFonts w:ascii="Cambria Math" w:hAnsi="Cambria Math"/>
            <w:sz w:val="22"/>
            <w:szCs w:val="22"/>
          </w:rPr>
          <m:t>}</m:t>
        </m:r>
      </m:oMath>
      <w:r w:rsidR="009317A3">
        <w:rPr>
          <w:iCs/>
          <w:sz w:val="22"/>
          <w:szCs w:val="22"/>
        </w:rPr>
        <w:t>. Subsequently,</w:t>
      </w:r>
      <w:r w:rsidRPr="001934B5">
        <w:rPr>
          <w:iCs/>
          <w:sz w:val="22"/>
          <w:szCs w:val="22"/>
        </w:rPr>
        <w:t xml:space="preserve"> indices of </w:t>
      </w:r>
      <w:r w:rsidR="009317A3">
        <w:rPr>
          <w:iCs/>
          <w:sz w:val="22"/>
          <w:szCs w:val="22"/>
        </w:rPr>
        <w:t xml:space="preserve">the </w:t>
      </w:r>
      <w:r w:rsidRPr="001934B5">
        <w:rPr>
          <w:iCs/>
          <w:sz w:val="22"/>
          <w:szCs w:val="22"/>
        </w:rPr>
        <w:t>selected SD</w:t>
      </w:r>
      <w:r w:rsidR="009317A3">
        <w:rPr>
          <w:iCs/>
          <w:sz w:val="22"/>
          <w:szCs w:val="22"/>
        </w:rPr>
        <w:t>-FD pairs</w:t>
      </w:r>
      <w:r w:rsidRPr="001934B5">
        <w:rPr>
          <w:iCs/>
          <w:sz w:val="22"/>
          <w:szCs w:val="22"/>
        </w:rPr>
        <w:t xml:space="preserve"> and FD bases are, </w:t>
      </w:r>
      <m:oMath>
        <m:r>
          <w:rPr>
            <w:rFonts w:ascii="Cambria Math" w:hAnsi="Cambria Math"/>
            <w:sz w:val="22"/>
            <w:szCs w:val="22"/>
          </w:rPr>
          <m:t>s</m:t>
        </m:r>
        <m:d>
          <m:dPr>
            <m:ctrlPr>
              <w:rPr>
                <w:rFonts w:ascii="Cambria Math" w:hAnsi="Cambria Math"/>
                <w:i/>
                <w:iCs/>
                <w:sz w:val="22"/>
                <w:szCs w:val="22"/>
              </w:rPr>
            </m:ctrlPr>
          </m:dPr>
          <m:e>
            <m:r>
              <w:rPr>
                <w:rFonts w:ascii="Cambria Math" w:hAnsi="Cambria Math"/>
                <w:sz w:val="22"/>
                <w:szCs w:val="22"/>
              </w:rPr>
              <m:t>i</m:t>
            </m:r>
          </m:e>
        </m:d>
        <m:r>
          <w:rPr>
            <w:rFonts w:ascii="Cambria Math" w:hAnsi="Cambria Math"/>
            <w:sz w:val="22"/>
            <w:szCs w:val="22"/>
          </w:rPr>
          <m:t> </m:t>
        </m:r>
      </m:oMath>
      <w:r>
        <w:rPr>
          <w:iCs/>
          <w:sz w:val="22"/>
          <w:szCs w:val="22"/>
        </w:rPr>
        <w:t xml:space="preserve">and </w:t>
      </w:r>
      <m:oMath>
        <m:r>
          <w:rPr>
            <w:rFonts w:ascii="Cambria Math" w:hAnsi="Cambria Math"/>
            <w:sz w:val="22"/>
            <w:szCs w:val="22"/>
          </w:rPr>
          <m:t>s</m:t>
        </m:r>
        <m:d>
          <m:dPr>
            <m:ctrlPr>
              <w:rPr>
                <w:rFonts w:ascii="Cambria Math" w:hAnsi="Cambria Math"/>
                <w:i/>
                <w:iCs/>
                <w:sz w:val="22"/>
                <w:szCs w:val="22"/>
              </w:rPr>
            </m:ctrlPr>
          </m:dPr>
          <m:e>
            <m:r>
              <w:rPr>
                <w:rFonts w:ascii="Cambria Math" w:hAnsi="Cambria Math"/>
                <w:sz w:val="22"/>
                <w:szCs w:val="22"/>
              </w:rPr>
              <m:t>j</m:t>
            </m:r>
          </m:e>
        </m:d>
      </m:oMath>
      <w:r w:rsidR="00FF152C">
        <w:rPr>
          <w:iCs/>
          <w:sz w:val="22"/>
          <w:szCs w:val="22"/>
        </w:rPr>
        <w:t xml:space="preserve"> where</w:t>
      </w:r>
      <w:r>
        <w:rPr>
          <w:iCs/>
          <w:sz w:val="22"/>
          <w:szCs w:val="22"/>
        </w:rPr>
        <w:t xml:space="preserve"> </w:t>
      </w:r>
      <m:oMath>
        <m:r>
          <w:rPr>
            <w:rFonts w:ascii="Cambria Math" w:hAnsi="Cambria Math"/>
            <w:sz w:val="22"/>
            <w:szCs w:val="22"/>
          </w:rPr>
          <m:t>i∈{1,⋯</m:t>
        </m:r>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sz w:val="22"/>
                    <w:szCs w:val="22"/>
                  </w:rPr>
                  <m:t>K</m:t>
                </m:r>
              </m:e>
              <m:sub>
                <m:r>
                  <w:rPr>
                    <w:rFonts w:ascii="Cambria Math" w:hAnsi="Cambria Math"/>
                    <w:sz w:val="22"/>
                    <w:szCs w:val="22"/>
                  </w:rPr>
                  <m:t>1</m:t>
                </m:r>
              </m:sub>
            </m:sSub>
          </m:num>
          <m:den>
            <m:r>
              <w:rPr>
                <w:rFonts w:ascii="Cambria Math" w:hAnsi="Cambria Math"/>
                <w:sz w:val="22"/>
                <w:szCs w:val="22"/>
              </w:rPr>
              <m:t>2</m:t>
            </m:r>
          </m:den>
        </m:f>
        <m:r>
          <w:rPr>
            <w:rFonts w:ascii="Cambria Math" w:hAnsi="Cambria Math"/>
            <w:sz w:val="22"/>
            <w:szCs w:val="22"/>
          </w:rPr>
          <m:t>}</m:t>
        </m:r>
      </m:oMath>
      <w:r>
        <w:rPr>
          <w:iCs/>
          <w:sz w:val="22"/>
          <w:szCs w:val="22"/>
        </w:rPr>
        <w:t xml:space="preserve">, </w:t>
      </w:r>
      <m:oMath>
        <m:r>
          <w:rPr>
            <w:rFonts w:ascii="Cambria Math" w:hAnsi="Cambria Math"/>
            <w:sz w:val="22"/>
            <w:szCs w:val="22"/>
          </w:rPr>
          <m:t>j∈{1,⋯</m:t>
        </m:r>
        <m:sSub>
          <m:sSubPr>
            <m:ctrlPr>
              <w:rPr>
                <w:rFonts w:ascii="Cambria Math" w:hAnsi="Cambria Math"/>
                <w:b/>
                <w:bCs/>
                <w:i/>
                <w:iCs/>
                <w:sz w:val="22"/>
                <w:szCs w:val="22"/>
              </w:rPr>
            </m:ctrlPr>
          </m:sSubPr>
          <m:e>
            <m:r>
              <w:rPr>
                <w:rFonts w:ascii="Cambria Math" w:hAnsi="Cambria Math"/>
                <w:sz w:val="22"/>
                <w:szCs w:val="22"/>
              </w:rPr>
              <m:t>M</m:t>
            </m:r>
          </m:e>
          <m:sub>
            <m:r>
              <m:rPr>
                <m:sty m:val="bi"/>
              </m:rPr>
              <w:rPr>
                <w:rFonts w:ascii="Cambria Math" w:hAnsi="Cambria Math"/>
                <w:sz w:val="22"/>
                <w:szCs w:val="22"/>
              </w:rPr>
              <m:t>v</m:t>
            </m:r>
          </m:sub>
        </m:sSub>
        <m:r>
          <w:rPr>
            <w:rFonts w:ascii="Cambria Math" w:hAnsi="Cambria Math"/>
            <w:sz w:val="22"/>
            <w:szCs w:val="22"/>
          </w:rPr>
          <m:t>}</m:t>
        </m:r>
      </m:oMath>
      <w:r>
        <w:rPr>
          <w:iCs/>
          <w:sz w:val="22"/>
          <w:szCs w:val="22"/>
        </w:rPr>
        <w:t>, respectively.</w:t>
      </w:r>
      <w:r w:rsidR="002F06B5">
        <w:rPr>
          <w:iCs/>
          <w:sz w:val="22"/>
          <w:szCs w:val="22"/>
        </w:rPr>
        <w:t xml:space="preserve"> Further, </w:t>
      </w:r>
      <m:oMath>
        <m:sSub>
          <m:sSubPr>
            <m:ctrlPr>
              <w:rPr>
                <w:rFonts w:ascii="Cambria Math" w:hAnsi="Cambria Math"/>
                <w:b/>
                <w:bCs/>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b</m:t>
                </m:r>
              </m:e>
            </m:acc>
          </m:e>
          <m:sub>
            <m:r>
              <w:rPr>
                <w:rFonts w:ascii="Cambria Math" w:hAnsi="Cambria Math"/>
                <w:sz w:val="22"/>
                <w:szCs w:val="22"/>
              </w:rPr>
              <m:t>s</m:t>
            </m:r>
            <m:d>
              <m:dPr>
                <m:ctrlPr>
                  <w:rPr>
                    <w:rFonts w:ascii="Cambria Math" w:hAnsi="Cambria Math"/>
                    <w:i/>
                    <w:iCs/>
                    <w:sz w:val="22"/>
                    <w:szCs w:val="22"/>
                  </w:rPr>
                </m:ctrlPr>
              </m:dPr>
              <m:e>
                <m:r>
                  <w:rPr>
                    <w:rFonts w:ascii="Cambria Math" w:hAnsi="Cambria Math"/>
                    <w:sz w:val="22"/>
                    <w:szCs w:val="22"/>
                  </w:rPr>
                  <m:t>i</m:t>
                </m:r>
              </m:e>
            </m:d>
          </m:sub>
        </m:sSub>
      </m:oMath>
      <w:r w:rsidR="002F06B5">
        <w:rPr>
          <w:b/>
          <w:bCs/>
          <w:iCs/>
          <w:sz w:val="22"/>
          <w:szCs w:val="22"/>
        </w:rPr>
        <w:t xml:space="preserve"> </w:t>
      </w:r>
      <w:r w:rsidR="002F06B5" w:rsidRPr="008E631D">
        <w:rPr>
          <w:iCs/>
          <w:sz w:val="22"/>
          <w:szCs w:val="22"/>
        </w:rPr>
        <w:t>and</w:t>
      </w:r>
      <w:r w:rsidR="002F06B5">
        <w:rPr>
          <w:iCs/>
          <w:sz w:val="22"/>
          <w:szCs w:val="22"/>
        </w:rPr>
        <w:t xml:space="preserve">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f</m:t>
                </m:r>
              </m:e>
            </m:acc>
          </m:e>
          <m:sub>
            <m:r>
              <w:rPr>
                <w:rFonts w:ascii="Cambria Math" w:hAnsi="Cambria Math"/>
                <w:sz w:val="22"/>
                <w:szCs w:val="22"/>
              </w:rPr>
              <m:t>s(j)</m:t>
            </m:r>
          </m:sub>
        </m:sSub>
      </m:oMath>
      <w:r w:rsidR="002F06B5">
        <w:rPr>
          <w:iCs/>
          <w:sz w:val="22"/>
          <w:szCs w:val="22"/>
        </w:rPr>
        <w:t xml:space="preserve"> represent </w:t>
      </w:r>
      <w:r w:rsidR="002F06B5" w:rsidRPr="002F06B5">
        <w:rPr>
          <w:iCs/>
          <w:sz w:val="22"/>
          <w:szCs w:val="22"/>
        </w:rPr>
        <w:t xml:space="preserve">a column vector from a </w:t>
      </w:r>
      <m:oMath>
        <m:d>
          <m:dPr>
            <m:ctrlPr>
              <w:rPr>
                <w:rFonts w:ascii="Cambria Math" w:hAnsi="Cambria Math"/>
                <w:i/>
                <w:iCs/>
                <w:sz w:val="22"/>
                <w:szCs w:val="22"/>
              </w:rPr>
            </m:ctrlPr>
          </m:dPr>
          <m:e>
            <m:r>
              <w:rPr>
                <w:rFonts w:ascii="Cambria Math" w:hAnsi="Cambria Math"/>
                <w:sz w:val="22"/>
                <w:szCs w:val="22"/>
              </w:rPr>
              <m:t>P</m:t>
            </m:r>
            <m:r>
              <m:rPr>
                <m:sty m:val="p"/>
              </m:rPr>
              <w:rPr>
                <w:rFonts w:ascii="Cambria Math" w:hAnsi="Cambria Math" w:hint="eastAsia"/>
                <w:sz w:val="22"/>
                <w:szCs w:val="22"/>
              </w:rPr>
              <m:t>×</m:t>
            </m:r>
            <m:r>
              <w:rPr>
                <w:rFonts w:ascii="Cambria Math" w:hAnsi="Cambria Math"/>
                <w:sz w:val="22"/>
                <w:szCs w:val="22"/>
              </w:rPr>
              <m:t>P</m:t>
            </m:r>
          </m:e>
        </m:d>
      </m:oMath>
      <w:r w:rsidR="002F06B5" w:rsidRPr="002F06B5">
        <w:rPr>
          <w:iCs/>
          <w:sz w:val="22"/>
          <w:szCs w:val="22"/>
        </w:rPr>
        <w:t xml:space="preserve"> identity matrix</w:t>
      </w:r>
      <w:r w:rsidR="002F06B5">
        <w:rPr>
          <w:iCs/>
          <w:sz w:val="22"/>
          <w:szCs w:val="22"/>
        </w:rPr>
        <w:t xml:space="preserve"> and </w:t>
      </w:r>
      <w:r w:rsidR="002F06B5" w:rsidRPr="002F06B5">
        <w:rPr>
          <w:iCs/>
          <w:sz w:val="22"/>
          <w:szCs w:val="22"/>
        </w:rPr>
        <w:t xml:space="preserve">a column vector from a </w:t>
      </w:r>
      <m:oMath>
        <m:d>
          <m:dPr>
            <m:ctrlPr>
              <w:rPr>
                <w:rFonts w:ascii="Cambria Math" w:hAnsi="Cambria Math"/>
                <w:i/>
                <w:iCs/>
                <w:sz w:val="22"/>
                <w:szCs w:val="22"/>
              </w:rPr>
            </m:ctrlPr>
          </m:dPr>
          <m:e>
            <m:sSub>
              <m:sSubPr>
                <m:ctrlPr>
                  <w:rPr>
                    <w:rFonts w:ascii="Cambria Math" w:hAnsi="Cambria Math"/>
                    <w:b/>
                    <w:bCs/>
                    <w:i/>
                    <w:iCs/>
                    <w:sz w:val="22"/>
                    <w:szCs w:val="22"/>
                  </w:rPr>
                </m:ctrlPr>
              </m:sSubPr>
              <m:e>
                <m:r>
                  <w:rPr>
                    <w:rFonts w:ascii="Cambria Math" w:hAnsi="Cambria Math"/>
                    <w:sz w:val="22"/>
                    <w:szCs w:val="22"/>
                  </w:rPr>
                  <m:t>N</m:t>
                </m:r>
              </m:e>
              <m:sub>
                <m:r>
                  <w:rPr>
                    <w:rFonts w:ascii="Cambria Math" w:hAnsi="Cambria Math"/>
                    <w:sz w:val="22"/>
                    <w:szCs w:val="22"/>
                  </w:rPr>
                  <m:t>3</m:t>
                </m:r>
              </m:sub>
            </m:sSub>
            <m:r>
              <m:rPr>
                <m:sty m:val="p"/>
              </m:rPr>
              <w:rPr>
                <w:rFonts w:ascii="Cambria Math" w:hAnsi="Cambria Math" w:hint="eastAsia"/>
                <w:sz w:val="22"/>
                <w:szCs w:val="22"/>
              </w:rPr>
              <m:t>×</m:t>
            </m:r>
            <m:sSub>
              <m:sSubPr>
                <m:ctrlPr>
                  <w:rPr>
                    <w:rFonts w:ascii="Cambria Math" w:hAnsi="Cambria Math"/>
                    <w:b/>
                    <w:bCs/>
                    <w:i/>
                    <w:iCs/>
                    <w:sz w:val="22"/>
                    <w:szCs w:val="22"/>
                  </w:rPr>
                </m:ctrlPr>
              </m:sSubPr>
              <m:e>
                <m:r>
                  <w:rPr>
                    <w:rFonts w:ascii="Cambria Math" w:hAnsi="Cambria Math"/>
                    <w:sz w:val="22"/>
                    <w:szCs w:val="22"/>
                  </w:rPr>
                  <m:t>N</m:t>
                </m:r>
              </m:e>
              <m:sub>
                <m:r>
                  <w:rPr>
                    <w:rFonts w:ascii="Cambria Math" w:hAnsi="Cambria Math"/>
                    <w:sz w:val="22"/>
                    <w:szCs w:val="22"/>
                  </w:rPr>
                  <m:t>3</m:t>
                </m:r>
              </m:sub>
            </m:sSub>
          </m:e>
        </m:d>
      </m:oMath>
      <w:r w:rsidR="002F06B5" w:rsidRPr="002F06B5">
        <w:rPr>
          <w:iCs/>
          <w:sz w:val="22"/>
          <w:szCs w:val="22"/>
        </w:rPr>
        <w:t xml:space="preserve"> DFT matrix</w:t>
      </w:r>
      <w:r w:rsidR="002F06B5">
        <w:rPr>
          <w:iCs/>
          <w:sz w:val="22"/>
          <w:szCs w:val="22"/>
        </w:rPr>
        <w:t xml:space="preserve">, respectively. Finally, </w:t>
      </w:r>
      <m:oMath>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i,j</m:t>
            </m:r>
          </m:sub>
        </m:sSub>
      </m:oMath>
      <w:r w:rsidR="002F06B5" w:rsidRPr="002F06B5">
        <w:rPr>
          <w:iCs/>
          <w:sz w:val="22"/>
          <w:szCs w:val="22"/>
        </w:rPr>
        <w:t xml:space="preserve"> </w:t>
      </w:r>
      <w:r w:rsidR="00772567">
        <w:rPr>
          <w:iCs/>
          <w:sz w:val="22"/>
          <w:szCs w:val="22"/>
        </w:rPr>
        <w:t>represent</w:t>
      </w:r>
      <w:r w:rsidR="00A74D26">
        <w:rPr>
          <w:iCs/>
          <w:sz w:val="22"/>
          <w:szCs w:val="22"/>
        </w:rPr>
        <w:t>s</w:t>
      </w:r>
      <w:r w:rsidR="00772567">
        <w:rPr>
          <w:iCs/>
          <w:sz w:val="22"/>
          <w:szCs w:val="22"/>
        </w:rPr>
        <w:t xml:space="preserve"> </w:t>
      </w:r>
      <w:r w:rsidR="002F06B5">
        <w:rPr>
          <w:iCs/>
          <w:sz w:val="22"/>
          <w:szCs w:val="22"/>
        </w:rPr>
        <w:t>LC coefficients.</w:t>
      </w:r>
      <w:r w:rsidR="00293E94">
        <w:rPr>
          <w:iCs/>
          <w:sz w:val="22"/>
          <w:szCs w:val="22"/>
        </w:rPr>
        <w:t xml:space="preserve"> Note that, the</w:t>
      </w:r>
      <w:r w:rsidR="00293E94" w:rsidRPr="00293E94">
        <w:rPr>
          <w:iCs/>
          <w:sz w:val="22"/>
          <w:szCs w:val="22"/>
        </w:rPr>
        <w:t xml:space="preserve"> precoder</w:t>
      </w:r>
      <w:r w:rsidR="00293E94">
        <w:rPr>
          <w:iCs/>
          <w:sz w:val="22"/>
          <w:szCs w:val="22"/>
        </w:rPr>
        <w:t xml:space="preserve"> in (2) when </w:t>
      </w:r>
      <m:oMath>
        <m:sSub>
          <m:sSubPr>
            <m:ctrlPr>
              <w:rPr>
                <w:rFonts w:ascii="Cambria Math" w:eastAsiaTheme="minorEastAsia" w:hAnsi="Cambria Math"/>
                <w:i/>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293E94">
        <w:rPr>
          <w:iCs/>
          <w:lang w:eastAsia="zh-CN"/>
        </w:rPr>
        <w:t xml:space="preserve"> </w:t>
      </w:r>
      <w:r w:rsidR="00293E94">
        <w:rPr>
          <w:iCs/>
          <w:sz w:val="22"/>
          <w:szCs w:val="22"/>
          <w:lang w:eastAsia="zh-CN"/>
        </w:rPr>
        <w:t xml:space="preserve">is turned off, is a wideband precoder (hence,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1"/>
          </w:rPr>
          <m:t xml:space="preserve"> </m:t>
        </m:r>
      </m:oMath>
      <w:r w:rsidR="00293E94" w:rsidRPr="00407A95">
        <w:rPr>
          <w:sz w:val="22"/>
        </w:rPr>
        <w:t>(</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2"/>
          </w:rPr>
          <m:t>×</m:t>
        </m:r>
        <m:r>
          <w:rPr>
            <w:rFonts w:ascii="Cambria Math" w:hAnsi="Cambria Math"/>
            <w:sz w:val="22"/>
          </w:rPr>
          <m:t>1</m:t>
        </m:r>
      </m:oMath>
      <w:r w:rsidR="00293E94" w:rsidRPr="00407A95">
        <w:rPr>
          <w:sz w:val="22"/>
        </w:rPr>
        <w:t>)</w:t>
      </w:r>
      <w:r w:rsidR="00293E94">
        <w:rPr>
          <w:sz w:val="22"/>
        </w:rPr>
        <w:t xml:space="preserve"> is a vector</w:t>
      </w:r>
      <w:r w:rsidR="00293E94">
        <w:rPr>
          <w:iCs/>
          <w:sz w:val="22"/>
          <w:szCs w:val="22"/>
          <w:lang w:eastAsia="zh-CN"/>
        </w:rPr>
        <w:t xml:space="preserve">). However, this can be </w:t>
      </w:r>
      <w:r w:rsidR="00293E94" w:rsidRPr="00293E94">
        <w:rPr>
          <w:iCs/>
          <w:sz w:val="22"/>
          <w:szCs w:val="22"/>
        </w:rPr>
        <w:t>a sub</w:t>
      </w:r>
      <w:r w:rsidR="00293E94">
        <w:rPr>
          <w:iCs/>
          <w:sz w:val="22"/>
          <w:szCs w:val="22"/>
        </w:rPr>
        <w:t>-</w:t>
      </w:r>
      <w:r w:rsidR="00293E94" w:rsidRPr="00293E94">
        <w:rPr>
          <w:iCs/>
          <w:sz w:val="22"/>
          <w:szCs w:val="22"/>
        </w:rPr>
        <w:t>band precoder</w:t>
      </w:r>
      <w:r w:rsidR="00293E94">
        <w:rPr>
          <w:iCs/>
          <w:sz w:val="22"/>
          <w:szCs w:val="22"/>
        </w:rPr>
        <w:t xml:space="preserve"> as well. In that case,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1"/>
          </w:rPr>
          <m:t xml:space="preserve"> </m:t>
        </m:r>
      </m:oMath>
      <w:r w:rsidR="00293E94">
        <w:rPr>
          <w:sz w:val="21"/>
        </w:rPr>
        <w:t xml:space="preserve">becomes a </w:t>
      </w:r>
      <w:r w:rsidR="00293E94" w:rsidRPr="00407A95">
        <w:rPr>
          <w:sz w:val="22"/>
        </w:rPr>
        <w:t>(</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2"/>
          </w:rPr>
          <m:t>×</m:t>
        </m:r>
        <m:sSub>
          <m:sSubPr>
            <m:ctrlPr>
              <w:rPr>
                <w:rFonts w:ascii="Cambria Math" w:hAnsi="Cambria Math"/>
                <w:b/>
                <w:bCs/>
                <w:i/>
                <w:iCs/>
                <w:sz w:val="22"/>
              </w:rPr>
            </m:ctrlPr>
          </m:sSubPr>
          <m:e>
            <m:r>
              <w:rPr>
                <w:rFonts w:ascii="Cambria Math" w:hAnsi="Cambria Math"/>
                <w:sz w:val="22"/>
              </w:rPr>
              <m:t>N</m:t>
            </m:r>
          </m:e>
          <m:sub>
            <m:r>
              <w:rPr>
                <w:rFonts w:ascii="Cambria Math" w:hAnsi="Cambria Math"/>
                <w:sz w:val="22"/>
              </w:rPr>
              <m:t>3</m:t>
            </m:r>
          </m:sub>
        </m:sSub>
      </m:oMath>
      <w:r w:rsidR="00293E94" w:rsidRPr="00407A95">
        <w:rPr>
          <w:sz w:val="22"/>
        </w:rPr>
        <w:t>)</w:t>
      </w:r>
      <w:r w:rsidR="00293E94">
        <w:rPr>
          <w:sz w:val="22"/>
        </w:rPr>
        <w:t xml:space="preserve"> matrix. </w:t>
      </w:r>
      <w:r w:rsidR="00293E94">
        <w:rPr>
          <w:iCs/>
          <w:sz w:val="22"/>
          <w:szCs w:val="22"/>
        </w:rPr>
        <w:t xml:space="preserve">   </w:t>
      </w:r>
      <w:r w:rsidR="00293E94" w:rsidRPr="00D045BD">
        <w:rPr>
          <w:iCs/>
          <w:sz w:val="22"/>
          <w:szCs w:val="22"/>
        </w:rPr>
        <w:t xml:space="preserve"> </w:t>
      </w:r>
      <w:r w:rsidR="00293E94">
        <w:rPr>
          <w:iCs/>
          <w:sz w:val="22"/>
          <w:szCs w:val="22"/>
        </w:rPr>
        <w:t xml:space="preserve">  </w:t>
      </w:r>
    </w:p>
    <w:p w14:paraId="7CDDC775" w14:textId="6339CFCF" w:rsidR="001934B5" w:rsidRDefault="001934B5" w:rsidP="00062063">
      <w:pPr>
        <w:spacing w:before="0"/>
        <w:contextualSpacing/>
        <w:jc w:val="both"/>
        <w:rPr>
          <w:iCs/>
          <w:sz w:val="22"/>
          <w:szCs w:val="22"/>
        </w:rPr>
      </w:pPr>
    </w:p>
    <w:p w14:paraId="30A8E57C" w14:textId="3263E263" w:rsidR="001934B5" w:rsidRDefault="00924F93" w:rsidP="00062063">
      <w:pPr>
        <w:spacing w:before="0"/>
        <w:contextualSpacing/>
        <w:jc w:val="both"/>
        <w:rPr>
          <w:iCs/>
          <w:sz w:val="22"/>
          <w:szCs w:val="22"/>
        </w:rPr>
      </w:pPr>
      <w:r>
        <w:rPr>
          <w:iCs/>
          <w:sz w:val="22"/>
          <w:szCs w:val="22"/>
        </w:rPr>
        <w:t xml:space="preserve">Regarding the configuration of </w:t>
      </w:r>
      <w:r w:rsidR="00E83CD6" w:rsidRPr="008E631D">
        <w:rPr>
          <w:rFonts w:eastAsia="Yu Mincho"/>
          <w:iCs/>
          <w:sz w:val="22"/>
          <w:szCs w:val="22"/>
          <w:lang w:eastAsia="ja-JP"/>
        </w:rPr>
        <w:t xml:space="preserve">turning on/off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293E94" w:rsidRPr="00E83CD6">
        <w:rPr>
          <w:iCs/>
          <w:sz w:val="22"/>
          <w:szCs w:val="22"/>
        </w:rPr>
        <w:t>,</w:t>
      </w:r>
      <w:r>
        <w:rPr>
          <w:iCs/>
          <w:sz w:val="22"/>
          <w:szCs w:val="22"/>
        </w:rPr>
        <w:t xml:space="preserve"> it is possible to achieve this u</w:t>
      </w:r>
      <w:r w:rsidRPr="00924F93">
        <w:rPr>
          <w:iCs/>
          <w:sz w:val="22"/>
          <w:szCs w:val="22"/>
        </w:rPr>
        <w:t xml:space="preserve">sing </w:t>
      </w:r>
      <w:r>
        <w:rPr>
          <w:iCs/>
          <w:sz w:val="22"/>
          <w:szCs w:val="22"/>
        </w:rPr>
        <w:t>RRC</w:t>
      </w:r>
      <w:r w:rsidRPr="00924F93">
        <w:rPr>
          <w:iCs/>
          <w:sz w:val="22"/>
          <w:szCs w:val="22"/>
        </w:rPr>
        <w:t xml:space="preserve"> signaling</w:t>
      </w:r>
      <w:r>
        <w:rPr>
          <w:iCs/>
          <w:sz w:val="22"/>
          <w:szCs w:val="22"/>
        </w:rPr>
        <w:t>. Further, u</w:t>
      </w:r>
      <w:r w:rsidRPr="00924F93">
        <w:rPr>
          <w:iCs/>
          <w:sz w:val="22"/>
          <w:szCs w:val="22"/>
        </w:rPr>
        <w:t>sing DCI, NW can dynamically switch between</w:t>
      </w:r>
      <w:r w:rsidR="006079B8">
        <w:rPr>
          <w:iCs/>
          <w:sz w:val="22"/>
          <w:szCs w:val="22"/>
        </w:rPr>
        <w:t xml:space="preserve">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6079B8">
        <w:rPr>
          <w:iCs/>
          <w:sz w:val="22"/>
          <w:szCs w:val="22"/>
          <w:lang w:eastAsia="zh-CN"/>
        </w:rPr>
        <w:t xml:space="preserve"> on and off</w:t>
      </w:r>
      <w:r w:rsidR="00536D06">
        <w:rPr>
          <w:iCs/>
          <w:sz w:val="22"/>
          <w:szCs w:val="22"/>
        </w:rPr>
        <w:t>.</w:t>
      </w:r>
      <w:r w:rsidR="00684B93">
        <w:rPr>
          <w:iCs/>
          <w:sz w:val="22"/>
          <w:szCs w:val="22"/>
        </w:rPr>
        <w:t xml:space="preserve"> </w:t>
      </w:r>
      <w:proofErr w:type="gramStart"/>
      <w:r w:rsidR="00684B93">
        <w:rPr>
          <w:iCs/>
          <w:sz w:val="22"/>
          <w:szCs w:val="22"/>
        </w:rPr>
        <w:t>In particular,</w:t>
      </w:r>
      <w:r w:rsidR="00147DAF">
        <w:rPr>
          <w:iCs/>
          <w:sz w:val="22"/>
          <w:szCs w:val="22"/>
        </w:rPr>
        <w:t xml:space="preserve"> one</w:t>
      </w:r>
      <w:proofErr w:type="gramEnd"/>
      <w:r w:rsidR="00147DAF">
        <w:rPr>
          <w:iCs/>
          <w:sz w:val="22"/>
          <w:szCs w:val="22"/>
        </w:rPr>
        <w:t xml:space="preserve"> possible approach to achieve this is,</w:t>
      </w:r>
      <w:r w:rsidR="00684B93">
        <w:rPr>
          <w:iCs/>
          <w:sz w:val="22"/>
          <w:szCs w:val="22"/>
        </w:rPr>
        <w:t xml:space="preserve"> </w:t>
      </w:r>
      <w:r w:rsidR="00684B93" w:rsidRPr="00C95E6F">
        <w:rPr>
          <w:iCs/>
          <w:sz w:val="22"/>
          <w:szCs w:val="22"/>
        </w:rPr>
        <w:t>using RRC signaling</w:t>
      </w:r>
      <w:r w:rsidR="00684B93">
        <w:rPr>
          <w:iCs/>
          <w:sz w:val="22"/>
          <w:szCs w:val="22"/>
        </w:rPr>
        <w:t>,</w:t>
      </w:r>
      <w:r w:rsidR="00684B93" w:rsidRPr="00C95E6F">
        <w:rPr>
          <w:iCs/>
          <w:sz w:val="22"/>
          <w:szCs w:val="22"/>
        </w:rPr>
        <w:t xml:space="preserve"> each of</w:t>
      </w:r>
      <w:r w:rsidR="00147DAF">
        <w:rPr>
          <w:iCs/>
          <w:sz w:val="22"/>
          <w:szCs w:val="22"/>
        </w:rPr>
        <w:t xml:space="preserve"> the</w:t>
      </w:r>
      <w:r w:rsidR="00684B93" w:rsidRPr="00C95E6F">
        <w:rPr>
          <w:iCs/>
          <w:sz w:val="22"/>
          <w:szCs w:val="22"/>
        </w:rPr>
        <w:t xml:space="preserve"> </w:t>
      </w:r>
      <w:r w:rsidR="00684B93">
        <w:rPr>
          <w:iCs/>
          <w:sz w:val="22"/>
          <w:szCs w:val="22"/>
        </w:rPr>
        <w:t>a</w:t>
      </w:r>
      <w:r w:rsidR="00684B93" w:rsidRPr="00C95E6F">
        <w:rPr>
          <w:iCs/>
          <w:sz w:val="22"/>
          <w:szCs w:val="22"/>
        </w:rPr>
        <w:t>periodic CSI</w:t>
      </w:r>
      <w:r w:rsidR="009B344D">
        <w:rPr>
          <w:iCs/>
          <w:sz w:val="22"/>
          <w:szCs w:val="22"/>
        </w:rPr>
        <w:t>-RS resource</w:t>
      </w:r>
      <w:r w:rsidR="00684B93" w:rsidRPr="00C95E6F">
        <w:rPr>
          <w:iCs/>
          <w:sz w:val="22"/>
          <w:szCs w:val="22"/>
        </w:rPr>
        <w:t xml:space="preserve"> </w:t>
      </w:r>
      <w:r w:rsidR="00147DAF">
        <w:rPr>
          <w:iCs/>
          <w:sz w:val="22"/>
          <w:szCs w:val="22"/>
        </w:rPr>
        <w:t>can be configured</w:t>
      </w:r>
      <w:r w:rsidR="00845410">
        <w:rPr>
          <w:iCs/>
          <w:sz w:val="22"/>
          <w:szCs w:val="22"/>
        </w:rPr>
        <w:t xml:space="preserve"> </w:t>
      </w:r>
      <w:r w:rsidR="00845410">
        <w:rPr>
          <w:rFonts w:eastAsia="Yu Mincho"/>
          <w:iCs/>
          <w:sz w:val="22"/>
          <w:szCs w:val="22"/>
          <w:lang w:eastAsia="ja-JP"/>
        </w:rPr>
        <w:t xml:space="preserve">either with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r>
          <w:rPr>
            <w:rFonts w:ascii="Cambria Math" w:eastAsiaTheme="minorEastAsia" w:hAnsi="Cambria Math"/>
            <w:sz w:val="22"/>
            <w:szCs w:val="22"/>
            <w:lang w:eastAsia="zh-CN"/>
          </w:rPr>
          <m:t xml:space="preserve"> </m:t>
        </m:r>
      </m:oMath>
      <w:r w:rsidR="00845410">
        <w:rPr>
          <w:rFonts w:eastAsia="Yu Mincho"/>
          <w:iCs/>
          <w:sz w:val="22"/>
          <w:szCs w:val="22"/>
          <w:lang w:eastAsia="zh-CN"/>
        </w:rPr>
        <w:t>on or off</w:t>
      </w:r>
      <w:r w:rsidR="00C95E6F" w:rsidRPr="00C95E6F">
        <w:rPr>
          <w:iCs/>
          <w:sz w:val="22"/>
          <w:szCs w:val="22"/>
        </w:rPr>
        <w:t>. Subsequently, using the existing DCI field for CSI triggering state,</w:t>
      </w:r>
      <w:r w:rsidR="00684B93">
        <w:rPr>
          <w:iCs/>
          <w:sz w:val="22"/>
          <w:szCs w:val="22"/>
        </w:rPr>
        <w:t xml:space="preserve"> NW can</w:t>
      </w:r>
      <w:r w:rsidR="00C95E6F" w:rsidRPr="00C95E6F">
        <w:rPr>
          <w:iCs/>
          <w:sz w:val="22"/>
          <w:szCs w:val="22"/>
        </w:rPr>
        <w:t xml:space="preserve"> </w:t>
      </w:r>
      <w:r w:rsidR="009B344D">
        <w:rPr>
          <w:iCs/>
          <w:sz w:val="22"/>
          <w:szCs w:val="22"/>
        </w:rPr>
        <w:t>select</w:t>
      </w:r>
      <w:r w:rsidR="00684B93" w:rsidRPr="00684B93">
        <w:rPr>
          <w:iCs/>
          <w:sz w:val="22"/>
          <w:szCs w:val="22"/>
        </w:rPr>
        <w:t xml:space="preserve"> appropriate CSI-RS resource implicitly indicating whether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235322">
        <w:rPr>
          <w:iCs/>
          <w:sz w:val="22"/>
          <w:szCs w:val="22"/>
        </w:rPr>
        <w:t xml:space="preserve"> is on or off</w:t>
      </w:r>
      <w:r w:rsidR="00E95B74">
        <w:rPr>
          <w:iCs/>
          <w:sz w:val="22"/>
          <w:szCs w:val="22"/>
        </w:rPr>
        <w:t xml:space="preserve"> (this is configured with aperiodic CSI-RS resource)</w:t>
      </w:r>
      <w:r w:rsidR="00235322">
        <w:rPr>
          <w:iCs/>
          <w:sz w:val="22"/>
          <w:szCs w:val="22"/>
        </w:rPr>
        <w:t>.</w:t>
      </w:r>
      <w:r w:rsidR="009B344D">
        <w:rPr>
          <w:iCs/>
          <w:sz w:val="22"/>
          <w:szCs w:val="22"/>
        </w:rPr>
        <w:t xml:space="preserve"> Another approach</w:t>
      </w:r>
      <w:r w:rsidR="00E0396B">
        <w:rPr>
          <w:iCs/>
          <w:sz w:val="22"/>
          <w:szCs w:val="22"/>
        </w:rPr>
        <w:t xml:space="preserve"> to</w:t>
      </w:r>
      <w:r w:rsidR="009B344D">
        <w:rPr>
          <w:iCs/>
          <w:sz w:val="22"/>
          <w:szCs w:val="22"/>
        </w:rPr>
        <w:t xml:space="preserve"> </w:t>
      </w:r>
      <w:r w:rsidR="00E0396B">
        <w:rPr>
          <w:iCs/>
          <w:sz w:val="22"/>
          <w:szCs w:val="22"/>
        </w:rPr>
        <w:t xml:space="preserve">turning </w:t>
      </w:r>
      <w:r w:rsidR="00235322">
        <w:rPr>
          <w:iCs/>
          <w:sz w:val="22"/>
          <w:szCs w:val="22"/>
        </w:rPr>
        <w:t>on/off</w:t>
      </w:r>
      <w:r w:rsidR="00E0396B">
        <w:rPr>
          <w:iCs/>
          <w:sz w:val="22"/>
          <w:szCs w:val="22"/>
        </w:rPr>
        <w:t xml:space="preserve">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E0396B" w:rsidRPr="009B344D">
        <w:rPr>
          <w:iCs/>
          <w:sz w:val="22"/>
          <w:szCs w:val="22"/>
        </w:rPr>
        <w:t xml:space="preserve"> </w:t>
      </w:r>
      <w:r w:rsidR="00E0396B">
        <w:rPr>
          <w:iCs/>
          <w:sz w:val="22"/>
          <w:szCs w:val="22"/>
        </w:rPr>
        <w:t>may be to</w:t>
      </w:r>
      <w:r w:rsidR="00E51FEB">
        <w:rPr>
          <w:iCs/>
          <w:sz w:val="22"/>
          <w:szCs w:val="22"/>
        </w:rPr>
        <w:t>,</w:t>
      </w:r>
      <w:r w:rsidR="00E0396B">
        <w:rPr>
          <w:iCs/>
          <w:sz w:val="22"/>
          <w:szCs w:val="22"/>
        </w:rPr>
        <w:t xml:space="preserve"> associate th</w:t>
      </w:r>
      <w:r w:rsidR="00E51FEB">
        <w:rPr>
          <w:iCs/>
          <w:sz w:val="22"/>
          <w:szCs w:val="22"/>
        </w:rPr>
        <w:t xml:space="preserve">at </w:t>
      </w:r>
      <w:r w:rsidR="009B344D" w:rsidRPr="009B344D">
        <w:rPr>
          <w:iCs/>
          <w:sz w:val="22"/>
          <w:szCs w:val="22"/>
        </w:rPr>
        <w:t xml:space="preserve">with the DCI code point of the CSI request field of </w:t>
      </w:r>
      <w:r w:rsidR="009B344D">
        <w:rPr>
          <w:iCs/>
          <w:sz w:val="22"/>
          <w:szCs w:val="22"/>
        </w:rPr>
        <w:t xml:space="preserve">the </w:t>
      </w:r>
      <w:r w:rsidR="009B344D" w:rsidRPr="009B344D">
        <w:rPr>
          <w:iCs/>
          <w:sz w:val="22"/>
          <w:szCs w:val="22"/>
        </w:rPr>
        <w:t>triggering DCI.</w:t>
      </w:r>
      <w:r w:rsidR="009B344D">
        <w:rPr>
          <w:iCs/>
          <w:sz w:val="22"/>
          <w:szCs w:val="22"/>
        </w:rPr>
        <w:t xml:space="preserve"> Accordingly, we make the following proposal. </w:t>
      </w:r>
    </w:p>
    <w:p w14:paraId="293599D7" w14:textId="77777777" w:rsidR="00684B93" w:rsidRDefault="00684B93" w:rsidP="00062063">
      <w:pPr>
        <w:spacing w:before="0"/>
        <w:contextualSpacing/>
        <w:jc w:val="both"/>
        <w:rPr>
          <w:iCs/>
          <w:sz w:val="22"/>
          <w:szCs w:val="22"/>
        </w:rPr>
      </w:pPr>
    </w:p>
    <w:p w14:paraId="0011E609" w14:textId="0008D5E2" w:rsidR="00536D06" w:rsidRPr="00B121FC" w:rsidRDefault="00536D06" w:rsidP="00536D0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58257A">
        <w:rPr>
          <w:rFonts w:eastAsiaTheme="minorEastAsia"/>
          <w:b/>
          <w:sz w:val="22"/>
          <w:szCs w:val="22"/>
          <w:u w:val="single"/>
          <w:lang w:eastAsia="zh-CN"/>
        </w:rPr>
        <w:t>1</w:t>
      </w:r>
      <w:r w:rsidR="003260D4">
        <w:rPr>
          <w:rFonts w:eastAsiaTheme="minorEastAsia"/>
          <w:b/>
          <w:sz w:val="22"/>
          <w:szCs w:val="22"/>
          <w:u w:val="single"/>
          <w:lang w:eastAsia="zh-CN"/>
        </w:rPr>
        <w:t>3</w:t>
      </w:r>
    </w:p>
    <w:p w14:paraId="49B2A217" w14:textId="125CBB19" w:rsidR="00536D06" w:rsidRPr="00502CAF" w:rsidRDefault="00536D06" w:rsidP="00536D06">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Consider dynamic</w:t>
      </w:r>
      <w:r w:rsidR="00007B1E">
        <w:rPr>
          <w:rFonts w:eastAsia="Yu Mincho"/>
          <w:i/>
          <w:sz w:val="22"/>
          <w:szCs w:val="22"/>
          <w:lang w:eastAsia="ja-JP"/>
        </w:rPr>
        <w:t xml:space="preserve"> configuration of</w:t>
      </w:r>
      <w:r>
        <w:rPr>
          <w:rFonts w:eastAsia="Yu Mincho"/>
          <w:i/>
          <w:sz w:val="22"/>
          <w:szCs w:val="22"/>
          <w:lang w:eastAsia="ja-JP"/>
        </w:rPr>
        <w:t xml:space="preserve"> </w:t>
      </w:r>
      <w:r w:rsidR="00206C15">
        <w:rPr>
          <w:rFonts w:eastAsia="Yu Mincho"/>
          <w:i/>
          <w:sz w:val="22"/>
          <w:szCs w:val="22"/>
          <w:lang w:eastAsia="ja-JP"/>
        </w:rPr>
        <w:t xml:space="preserve">turning on/off </w:t>
      </w:r>
      <m:oMath>
        <m:sSub>
          <m:sSubPr>
            <m:ctrlPr>
              <w:rPr>
                <w:rFonts w:ascii="Cambria Math" w:eastAsiaTheme="minorEastAsia" w:hAnsi="Cambria Math"/>
                <w:i/>
                <w:iCs/>
                <w:sz w:val="22"/>
                <w:szCs w:val="22"/>
                <w:lang w:eastAsia="zh-CN"/>
              </w:rPr>
            </m:ctrlPr>
          </m:sSubPr>
          <m:e>
            <m:r>
              <m:rPr>
                <m:sty m:val="bi"/>
              </m:rP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f</m:t>
            </m:r>
          </m:sub>
        </m:sSub>
      </m:oMath>
      <w:r w:rsidR="00206C15">
        <w:rPr>
          <w:iCs/>
          <w:lang w:eastAsia="zh-CN"/>
        </w:rPr>
        <w:t xml:space="preserve"> </w:t>
      </w:r>
      <w:r>
        <w:rPr>
          <w:rFonts w:eastAsia="Yu Mincho"/>
          <w:i/>
          <w:sz w:val="22"/>
          <w:szCs w:val="22"/>
          <w:lang w:eastAsia="ja-JP"/>
        </w:rPr>
        <w:t>using DCI</w:t>
      </w:r>
      <w:r w:rsidR="009B344D">
        <w:rPr>
          <w:rFonts w:eastAsia="Yu Mincho"/>
          <w:i/>
          <w:sz w:val="22"/>
          <w:szCs w:val="22"/>
          <w:lang w:eastAsia="ja-JP"/>
        </w:rPr>
        <w:t>.</w:t>
      </w:r>
      <w:r w:rsidR="00235322">
        <w:rPr>
          <w:rFonts w:eastAsia="Yu Mincho"/>
          <w:i/>
          <w:sz w:val="22"/>
          <w:szCs w:val="22"/>
          <w:lang w:eastAsia="ja-JP"/>
        </w:rPr>
        <w:t xml:space="preserve"> </w:t>
      </w:r>
    </w:p>
    <w:p w14:paraId="0A663D09" w14:textId="0F402F01" w:rsidR="0058257A" w:rsidRDefault="0058257A" w:rsidP="00062063">
      <w:pPr>
        <w:spacing w:before="0"/>
        <w:contextualSpacing/>
        <w:jc w:val="both"/>
        <w:rPr>
          <w:iCs/>
          <w:sz w:val="22"/>
          <w:szCs w:val="22"/>
        </w:rPr>
      </w:pPr>
    </w:p>
    <w:p w14:paraId="46AC88AE" w14:textId="35EAC3CC" w:rsidR="0058257A" w:rsidRPr="008E631D" w:rsidRDefault="0058257A" w:rsidP="0058257A">
      <w:pPr>
        <w:pStyle w:val="2"/>
        <w:tabs>
          <w:tab w:val="num" w:pos="450"/>
        </w:tabs>
        <w:spacing w:before="240" w:after="120"/>
        <w:ind w:left="851" w:hanging="851"/>
        <w:rPr>
          <w:rFonts w:eastAsiaTheme="minorEastAsia"/>
          <w:lang w:eastAsia="zh-CN"/>
        </w:rPr>
      </w:pPr>
      <w:r>
        <w:rPr>
          <w:rFonts w:eastAsiaTheme="minorEastAsia"/>
          <w:lang w:eastAsia="zh-CN"/>
        </w:rPr>
        <w:t>CSI-RS configuration</w:t>
      </w:r>
    </w:p>
    <w:p w14:paraId="2C57FDB3" w14:textId="4F487570" w:rsidR="0058257A" w:rsidRDefault="0096148A" w:rsidP="00062063">
      <w:pPr>
        <w:spacing w:before="0"/>
        <w:contextualSpacing/>
        <w:jc w:val="both"/>
        <w:rPr>
          <w:rFonts w:eastAsiaTheme="minorEastAsia"/>
          <w:iCs/>
          <w:sz w:val="22"/>
          <w:szCs w:val="22"/>
          <w:lang w:eastAsia="zh-CN"/>
        </w:rPr>
      </w:pPr>
      <w:r>
        <w:rPr>
          <w:rFonts w:eastAsiaTheme="minorEastAsia" w:hint="eastAsia"/>
          <w:iCs/>
          <w:sz w:val="22"/>
          <w:szCs w:val="22"/>
          <w:lang w:eastAsia="zh-CN"/>
        </w:rPr>
        <w:t>I</w:t>
      </w:r>
      <w:r>
        <w:rPr>
          <w:rFonts w:eastAsiaTheme="minorEastAsia"/>
          <w:iCs/>
          <w:sz w:val="22"/>
          <w:szCs w:val="22"/>
          <w:lang w:eastAsia="zh-CN"/>
        </w:rPr>
        <w:t xml:space="preserve">n last RAN1 meeting, CSI-RS configuration </w:t>
      </w:r>
      <w:r w:rsidR="0027577C">
        <w:rPr>
          <w:rFonts w:eastAsiaTheme="minorEastAsia"/>
          <w:iCs/>
          <w:sz w:val="22"/>
          <w:szCs w:val="22"/>
          <w:lang w:eastAsia="zh-CN"/>
        </w:rPr>
        <w:t xml:space="preserve">for </w:t>
      </w:r>
      <w:r w:rsidR="0027577C" w:rsidRPr="0027577C">
        <w:rPr>
          <w:rFonts w:eastAsiaTheme="minorEastAsia"/>
          <w:iCs/>
          <w:sz w:val="22"/>
          <w:szCs w:val="22"/>
          <w:lang w:eastAsia="zh-CN"/>
        </w:rPr>
        <w:t>Rel-17 PS codebook</w:t>
      </w:r>
      <w:r w:rsidR="0027577C">
        <w:rPr>
          <w:rFonts w:eastAsiaTheme="minorEastAsia"/>
          <w:iCs/>
          <w:sz w:val="22"/>
          <w:szCs w:val="22"/>
          <w:lang w:eastAsia="zh-CN"/>
        </w:rPr>
        <w:t xml:space="preserve"> was discussed and following agreement was made.</w:t>
      </w:r>
    </w:p>
    <w:tbl>
      <w:tblPr>
        <w:tblStyle w:val="af"/>
        <w:tblW w:w="0" w:type="auto"/>
        <w:tblLook w:val="04A0" w:firstRow="1" w:lastRow="0" w:firstColumn="1" w:lastColumn="0" w:noHBand="0" w:noVBand="1"/>
      </w:tblPr>
      <w:tblGrid>
        <w:gridCol w:w="9962"/>
      </w:tblGrid>
      <w:tr w:rsidR="0027577C" w14:paraId="13C2E1E5" w14:textId="77777777" w:rsidTr="006861D7">
        <w:tc>
          <w:tcPr>
            <w:tcW w:w="9962" w:type="dxa"/>
          </w:tcPr>
          <w:p w14:paraId="5DBA8E87" w14:textId="77777777" w:rsidR="0022279D" w:rsidRPr="0022279D" w:rsidRDefault="0022279D" w:rsidP="0022279D">
            <w:pPr>
              <w:spacing w:before="0" w:after="0"/>
              <w:textAlignment w:val="baseline"/>
              <w:rPr>
                <w:rFonts w:eastAsia="Malgun Gothic"/>
                <w:iCs/>
                <w:sz w:val="20"/>
                <w:szCs w:val="20"/>
                <w:lang w:eastAsia="ko-KR"/>
              </w:rPr>
            </w:pPr>
            <w:r w:rsidRPr="00D56F68">
              <w:rPr>
                <w:rFonts w:eastAsia="Malgun Gothic"/>
                <w:b/>
                <w:bCs/>
                <w:iCs/>
                <w:sz w:val="20"/>
                <w:szCs w:val="20"/>
                <w:highlight w:val="green"/>
                <w:lang w:eastAsia="ko-KR"/>
              </w:rPr>
              <w:t>Agreement</w:t>
            </w:r>
            <w:r w:rsidRPr="0022279D">
              <w:rPr>
                <w:rFonts w:eastAsia="Malgun Gothic"/>
                <w:b/>
                <w:bCs/>
                <w:iCs/>
                <w:sz w:val="20"/>
                <w:szCs w:val="20"/>
                <w:lang w:eastAsia="ko-KR"/>
              </w:rPr>
              <w:t xml:space="preserve"> </w:t>
            </w:r>
          </w:p>
          <w:p w14:paraId="58FAC974" w14:textId="77777777" w:rsidR="0022279D" w:rsidRPr="0022279D" w:rsidRDefault="0022279D" w:rsidP="0022279D">
            <w:pPr>
              <w:spacing w:before="0" w:after="0"/>
              <w:textAlignment w:val="baseline"/>
              <w:rPr>
                <w:rFonts w:eastAsia="Malgun Gothic"/>
                <w:iCs/>
                <w:sz w:val="20"/>
                <w:szCs w:val="20"/>
                <w:lang w:eastAsia="ko-KR"/>
              </w:rPr>
            </w:pPr>
            <w:r w:rsidRPr="0022279D">
              <w:rPr>
                <w:rFonts w:eastAsia="Malgun Gothic"/>
                <w:iCs/>
                <w:sz w:val="20"/>
                <w:szCs w:val="20"/>
                <w:lang w:eastAsia="ko-KR"/>
              </w:rPr>
              <w:t>For PS codebook enhancements utilizing DL/UL reciprocity of angle and/or delay, down-select ONE option for CSI-RS configurations associated with Rel-17 PS codebook, from Option 0 (No further enhancement), Option 1 (</w:t>
            </w:r>
            <w:proofErr w:type="gramStart"/>
            <w:r w:rsidRPr="0022279D">
              <w:rPr>
                <w:rFonts w:eastAsia="Malgun Gothic"/>
                <w:iCs/>
                <w:sz w:val="20"/>
                <w:szCs w:val="20"/>
                <w:lang w:eastAsia="ko-KR"/>
              </w:rPr>
              <w:t>i.e.</w:t>
            </w:r>
            <w:proofErr w:type="gramEnd"/>
            <w:r w:rsidRPr="0022279D">
              <w:rPr>
                <w:rFonts w:eastAsia="Malgun Gothic"/>
                <w:iCs/>
                <w:sz w:val="20"/>
                <w:szCs w:val="20"/>
                <w:lang w:eastAsia="ko-KR"/>
              </w:rPr>
              <w:t xml:space="preserve"> lower CSI-RS density) and Option 3 (i.e. configuring multiple CSI-RS resources)</w:t>
            </w:r>
          </w:p>
          <w:p w14:paraId="347F53E9" w14:textId="4359390A" w:rsidR="0027577C" w:rsidRPr="0022279D" w:rsidRDefault="0022279D" w:rsidP="00D56F68">
            <w:pPr>
              <w:numPr>
                <w:ilvl w:val="0"/>
                <w:numId w:val="62"/>
              </w:numPr>
              <w:tabs>
                <w:tab w:val="left" w:pos="720"/>
              </w:tabs>
              <w:spacing w:before="0" w:after="0"/>
              <w:textAlignment w:val="baseline"/>
              <w:rPr>
                <w:rFonts w:eastAsia="Malgun Gothic"/>
                <w:iCs/>
                <w:sz w:val="20"/>
                <w:szCs w:val="20"/>
                <w:lang w:eastAsia="ko-KR"/>
              </w:rPr>
            </w:pPr>
            <w:r w:rsidRPr="0022279D">
              <w:rPr>
                <w:rFonts w:eastAsia="Malgun Gothic"/>
                <w:iCs/>
                <w:sz w:val="20"/>
                <w:szCs w:val="20"/>
                <w:lang w:eastAsia="ko-KR"/>
              </w:rPr>
              <w:t>If there is no consensus in RAN1#105e, Option 0 is by default.</w:t>
            </w:r>
          </w:p>
        </w:tc>
      </w:tr>
    </w:tbl>
    <w:p w14:paraId="29CE3822" w14:textId="68D58CA6" w:rsidR="0027577C" w:rsidRDefault="0027577C" w:rsidP="00062063">
      <w:pPr>
        <w:spacing w:before="0"/>
        <w:contextualSpacing/>
        <w:jc w:val="both"/>
        <w:rPr>
          <w:rFonts w:eastAsiaTheme="minorEastAsia"/>
          <w:iCs/>
          <w:sz w:val="22"/>
          <w:szCs w:val="22"/>
          <w:lang w:eastAsia="zh-CN"/>
        </w:rPr>
      </w:pPr>
    </w:p>
    <w:p w14:paraId="63819EAF" w14:textId="7C6BB4AF" w:rsidR="00F124A8" w:rsidRPr="00D56F68" w:rsidRDefault="00284521" w:rsidP="00062063">
      <w:pPr>
        <w:spacing w:before="0"/>
        <w:contextualSpacing/>
        <w:jc w:val="both"/>
        <w:rPr>
          <w:rFonts w:eastAsiaTheme="minorEastAsia"/>
          <w:iCs/>
          <w:sz w:val="22"/>
          <w:szCs w:val="22"/>
          <w:lang w:eastAsia="zh-CN"/>
        </w:rPr>
      </w:pPr>
      <w:r>
        <w:rPr>
          <w:rFonts w:eastAsiaTheme="minorEastAsia"/>
          <w:iCs/>
          <w:sz w:val="22"/>
          <w:szCs w:val="22"/>
          <w:lang w:eastAsia="zh-CN"/>
        </w:rPr>
        <w:t>The motiv</w:t>
      </w:r>
      <w:r w:rsidR="004A25B8">
        <w:rPr>
          <w:rFonts w:eastAsiaTheme="minorEastAsia"/>
          <w:iCs/>
          <w:sz w:val="22"/>
          <w:szCs w:val="22"/>
          <w:lang w:eastAsia="zh-CN"/>
        </w:rPr>
        <w:t>ation of study on CSI-RS configuration is to reduce</w:t>
      </w:r>
      <w:r w:rsidR="00F124A8">
        <w:rPr>
          <w:rFonts w:eastAsiaTheme="minorEastAsia"/>
          <w:iCs/>
          <w:sz w:val="22"/>
          <w:szCs w:val="22"/>
          <w:lang w:eastAsia="zh-CN"/>
        </w:rPr>
        <w:t xml:space="preserve"> the </w:t>
      </w:r>
      <w:r w:rsidR="00F124A8" w:rsidRPr="00F124A8">
        <w:rPr>
          <w:rFonts w:eastAsiaTheme="minorEastAsia"/>
          <w:iCs/>
          <w:sz w:val="22"/>
          <w:szCs w:val="22"/>
          <w:lang w:eastAsia="zh-CN"/>
        </w:rPr>
        <w:t>CSI-RS overhead when scheduling multiple UEs for CSI reporting</w:t>
      </w:r>
      <w:r w:rsidR="00F124A8">
        <w:rPr>
          <w:rFonts w:eastAsiaTheme="minorEastAsia"/>
          <w:iCs/>
          <w:sz w:val="22"/>
          <w:szCs w:val="22"/>
          <w:lang w:eastAsia="zh-CN"/>
        </w:rPr>
        <w:t>,</w:t>
      </w:r>
      <w:r w:rsidR="004A25B8">
        <w:rPr>
          <w:rFonts w:eastAsiaTheme="minorEastAsia"/>
          <w:iCs/>
          <w:sz w:val="22"/>
          <w:szCs w:val="22"/>
          <w:lang w:eastAsia="zh-CN"/>
        </w:rPr>
        <w:t xml:space="preserve"> so that </w:t>
      </w:r>
      <w:r w:rsidR="003B2DEA">
        <w:rPr>
          <w:rFonts w:eastAsiaTheme="minorEastAsia"/>
          <w:iCs/>
          <w:sz w:val="22"/>
          <w:szCs w:val="22"/>
          <w:lang w:eastAsia="zh-CN"/>
        </w:rPr>
        <w:t xml:space="preserve">the </w:t>
      </w:r>
      <w:r w:rsidR="004A25B8">
        <w:rPr>
          <w:rFonts w:eastAsiaTheme="minorEastAsia"/>
          <w:iCs/>
          <w:sz w:val="22"/>
          <w:szCs w:val="22"/>
          <w:lang w:eastAsia="zh-CN"/>
        </w:rPr>
        <w:t xml:space="preserve">support </w:t>
      </w:r>
      <w:r w:rsidR="003B2DEA">
        <w:rPr>
          <w:rFonts w:eastAsiaTheme="minorEastAsia"/>
          <w:iCs/>
          <w:sz w:val="22"/>
          <w:szCs w:val="22"/>
          <w:lang w:eastAsia="zh-CN"/>
        </w:rPr>
        <w:t xml:space="preserve">of </w:t>
      </w:r>
      <w:r w:rsidR="004A25B8">
        <w:rPr>
          <w:rFonts w:eastAsiaTheme="minorEastAsia"/>
          <w:iCs/>
          <w:sz w:val="22"/>
          <w:szCs w:val="22"/>
          <w:lang w:eastAsia="zh-CN"/>
        </w:rPr>
        <w:t xml:space="preserve">lower CSI-RS density </w:t>
      </w:r>
      <w:r w:rsidR="00037F6C">
        <w:rPr>
          <w:rFonts w:eastAsiaTheme="minorEastAsia"/>
          <w:iCs/>
          <w:sz w:val="22"/>
          <w:szCs w:val="22"/>
          <w:lang w:eastAsia="zh-CN"/>
        </w:rPr>
        <w:t>based on existing CSI-RS pattern is a straightforward method</w:t>
      </w:r>
      <w:r w:rsidR="00BB6972">
        <w:rPr>
          <w:rFonts w:eastAsiaTheme="minorEastAsia"/>
          <w:iCs/>
          <w:sz w:val="22"/>
          <w:szCs w:val="22"/>
          <w:lang w:eastAsia="zh-CN"/>
        </w:rPr>
        <w:t>.</w:t>
      </w:r>
      <w:r w:rsidR="001D72F9">
        <w:rPr>
          <w:rFonts w:eastAsiaTheme="minorEastAsia"/>
          <w:iCs/>
          <w:sz w:val="22"/>
          <w:szCs w:val="22"/>
          <w:lang w:eastAsia="zh-CN"/>
        </w:rPr>
        <w:t xml:space="preserve"> Compared with Option 1, Option 3 </w:t>
      </w:r>
      <w:r w:rsidR="0012156D">
        <w:rPr>
          <w:rFonts w:eastAsiaTheme="minorEastAsia"/>
          <w:iCs/>
          <w:sz w:val="22"/>
          <w:szCs w:val="22"/>
          <w:lang w:eastAsia="zh-CN"/>
        </w:rPr>
        <w:t>is more complicated, especially for UE</w:t>
      </w:r>
      <w:r w:rsidR="00A52A51">
        <w:rPr>
          <w:rFonts w:eastAsiaTheme="minorEastAsia"/>
          <w:iCs/>
          <w:sz w:val="22"/>
          <w:szCs w:val="22"/>
          <w:lang w:eastAsia="zh-CN"/>
        </w:rPr>
        <w:t xml:space="preserve"> handling of combined </w:t>
      </w:r>
      <w:r w:rsidR="00E310CE">
        <w:rPr>
          <w:rFonts w:eastAsiaTheme="minorEastAsia"/>
          <w:iCs/>
          <w:sz w:val="22"/>
          <w:szCs w:val="22"/>
          <w:lang w:eastAsia="zh-CN"/>
        </w:rPr>
        <w:t>ports from multiple CSI-RS resources.</w:t>
      </w:r>
      <w:r w:rsidR="00C36BD9">
        <w:rPr>
          <w:rFonts w:eastAsiaTheme="minorEastAsia"/>
          <w:iCs/>
          <w:sz w:val="22"/>
          <w:szCs w:val="22"/>
          <w:lang w:eastAsia="zh-CN"/>
        </w:rPr>
        <w:t xml:space="preserve"> Hence, Option 1 is preferred. If there is no </w:t>
      </w:r>
      <w:r w:rsidR="00C36BD9" w:rsidRPr="00C36BD9">
        <w:rPr>
          <w:rFonts w:eastAsiaTheme="minorEastAsia"/>
          <w:iCs/>
          <w:sz w:val="22"/>
          <w:szCs w:val="22"/>
          <w:lang w:eastAsia="zh-CN"/>
        </w:rPr>
        <w:t>consensus</w:t>
      </w:r>
      <w:r w:rsidR="00C36BD9">
        <w:rPr>
          <w:rFonts w:eastAsiaTheme="minorEastAsia"/>
          <w:iCs/>
          <w:sz w:val="22"/>
          <w:szCs w:val="22"/>
          <w:lang w:eastAsia="zh-CN"/>
        </w:rPr>
        <w:t xml:space="preserve">, </w:t>
      </w:r>
      <w:proofErr w:type="gramStart"/>
      <w:r w:rsidR="00C36BD9">
        <w:rPr>
          <w:rFonts w:eastAsiaTheme="minorEastAsia"/>
          <w:iCs/>
          <w:sz w:val="22"/>
          <w:szCs w:val="22"/>
          <w:lang w:eastAsia="zh-CN"/>
        </w:rPr>
        <w:t>we’re</w:t>
      </w:r>
      <w:proofErr w:type="gramEnd"/>
      <w:r w:rsidR="00C36BD9">
        <w:rPr>
          <w:rFonts w:eastAsiaTheme="minorEastAsia"/>
          <w:iCs/>
          <w:sz w:val="22"/>
          <w:szCs w:val="22"/>
          <w:lang w:eastAsia="zh-CN"/>
        </w:rPr>
        <w:t xml:space="preserve"> also okay</w:t>
      </w:r>
      <w:r w:rsidR="00DA0330">
        <w:rPr>
          <w:rFonts w:eastAsiaTheme="minorEastAsia"/>
          <w:iCs/>
          <w:sz w:val="22"/>
          <w:szCs w:val="22"/>
          <w:lang w:eastAsia="zh-CN"/>
        </w:rPr>
        <w:t xml:space="preserve"> for Option 0.</w:t>
      </w:r>
    </w:p>
    <w:p w14:paraId="50198341" w14:textId="77777777" w:rsidR="00536D06" w:rsidRDefault="00536D06" w:rsidP="00062063">
      <w:pPr>
        <w:spacing w:before="0"/>
        <w:contextualSpacing/>
        <w:jc w:val="both"/>
        <w:rPr>
          <w:iCs/>
          <w:sz w:val="22"/>
          <w:szCs w:val="22"/>
        </w:rPr>
      </w:pPr>
    </w:p>
    <w:p w14:paraId="5B7D8354" w14:textId="729B4640" w:rsidR="006F170D" w:rsidRPr="00B121FC" w:rsidRDefault="006F170D" w:rsidP="006F170D">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536D06">
        <w:rPr>
          <w:rFonts w:eastAsiaTheme="minorEastAsia"/>
          <w:b/>
          <w:sz w:val="22"/>
          <w:szCs w:val="22"/>
          <w:u w:val="single"/>
          <w:lang w:eastAsia="zh-CN"/>
        </w:rPr>
        <w:t>1</w:t>
      </w:r>
      <w:r w:rsidR="003260D4">
        <w:rPr>
          <w:rFonts w:eastAsiaTheme="minorEastAsia"/>
          <w:b/>
          <w:sz w:val="22"/>
          <w:szCs w:val="22"/>
          <w:u w:val="single"/>
          <w:lang w:eastAsia="zh-CN"/>
        </w:rPr>
        <w:t>4</w:t>
      </w:r>
    </w:p>
    <w:p w14:paraId="79241583" w14:textId="0DFFA04C" w:rsidR="006F170D" w:rsidRDefault="00DA0330" w:rsidP="006F170D">
      <w:pPr>
        <w:numPr>
          <w:ilvl w:val="0"/>
          <w:numId w:val="7"/>
        </w:numPr>
        <w:spacing w:beforeLines="50" w:before="120" w:afterLines="50" w:after="120"/>
        <w:jc w:val="both"/>
        <w:rPr>
          <w:rFonts w:eastAsia="Yu Mincho"/>
          <w:i/>
          <w:sz w:val="22"/>
        </w:rPr>
      </w:pPr>
      <w:r>
        <w:rPr>
          <w:rFonts w:eastAsia="Yu Mincho"/>
          <w:i/>
          <w:sz w:val="22"/>
          <w:szCs w:val="22"/>
          <w:lang w:eastAsia="ja-JP"/>
        </w:rPr>
        <w:t>F</w:t>
      </w:r>
      <w:r w:rsidRPr="00DA0330">
        <w:rPr>
          <w:rFonts w:eastAsia="Yu Mincho"/>
          <w:i/>
          <w:sz w:val="22"/>
          <w:szCs w:val="22"/>
          <w:lang w:eastAsia="ja-JP"/>
        </w:rPr>
        <w:t>or CSI-RS configurations associated with Rel-17 PS codebook</w:t>
      </w:r>
      <w:r>
        <w:rPr>
          <w:rFonts w:eastAsia="Yu Mincho"/>
          <w:i/>
          <w:sz w:val="22"/>
          <w:szCs w:val="22"/>
          <w:lang w:eastAsia="ja-JP"/>
        </w:rPr>
        <w:t>, support Option 1 (</w:t>
      </w:r>
      <w:proofErr w:type="gramStart"/>
      <w:r w:rsidRPr="00DA0330">
        <w:rPr>
          <w:rFonts w:eastAsia="Yu Mincho"/>
          <w:i/>
          <w:sz w:val="22"/>
          <w:szCs w:val="22"/>
          <w:lang w:eastAsia="ja-JP"/>
        </w:rPr>
        <w:t>i.e.</w:t>
      </w:r>
      <w:proofErr w:type="gramEnd"/>
      <w:r w:rsidRPr="00DA0330">
        <w:rPr>
          <w:rFonts w:eastAsia="Yu Mincho"/>
          <w:i/>
          <w:sz w:val="22"/>
          <w:szCs w:val="22"/>
          <w:lang w:eastAsia="ja-JP"/>
        </w:rPr>
        <w:t xml:space="preserve"> lower CSI-RS density</w:t>
      </w:r>
      <w:r>
        <w:rPr>
          <w:rFonts w:eastAsia="Yu Mincho"/>
          <w:i/>
          <w:sz w:val="22"/>
          <w:szCs w:val="22"/>
          <w:lang w:eastAsia="ja-JP"/>
        </w:rPr>
        <w:t>).</w:t>
      </w:r>
      <w:r w:rsidRPr="00DA0330" w:rsidDel="00DA0330">
        <w:rPr>
          <w:rFonts w:eastAsia="Yu Mincho"/>
          <w:i/>
          <w:sz w:val="22"/>
          <w:szCs w:val="22"/>
          <w:lang w:eastAsia="ja-JP"/>
        </w:rPr>
        <w:t xml:space="preserve"> </w:t>
      </w:r>
    </w:p>
    <w:p w14:paraId="5AF91042" w14:textId="77777777" w:rsidR="00DA0330" w:rsidRPr="008E631D" w:rsidRDefault="00DA0330" w:rsidP="00D56F68">
      <w:pPr>
        <w:spacing w:beforeLines="50" w:before="120" w:afterLines="50" w:after="120"/>
        <w:jc w:val="both"/>
        <w:rPr>
          <w:rFonts w:eastAsia="Yu Mincho"/>
          <w:i/>
          <w:sz w:val="22"/>
        </w:rPr>
      </w:pPr>
    </w:p>
    <w:p w14:paraId="54EA64FF" w14:textId="4A774A4B" w:rsidR="00073B26" w:rsidRDefault="000F5356" w:rsidP="000D6727">
      <w:pPr>
        <w:pStyle w:val="1"/>
        <w:rPr>
          <w:lang w:val="en-US"/>
        </w:rPr>
      </w:pPr>
      <w:r>
        <w:rPr>
          <w:lang w:val="en-US"/>
        </w:rPr>
        <w:t>Summary</w:t>
      </w:r>
    </w:p>
    <w:p w14:paraId="44B9F7B1" w14:textId="12BD552B"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sidR="00C90CF4">
        <w:rPr>
          <w:rFonts w:eastAsia="MS Mincho"/>
          <w:sz w:val="22"/>
          <w:szCs w:val="22"/>
        </w:rPr>
        <w:t xml:space="preserve">possible </w:t>
      </w:r>
      <w:r w:rsidR="0048171D" w:rsidRPr="0048171D">
        <w:rPr>
          <w:rFonts w:eastAsia="MS Mincho"/>
          <w:sz w:val="22"/>
          <w:szCs w:val="22"/>
        </w:rPr>
        <w:t>CSI</w:t>
      </w:r>
      <w:r w:rsidR="00C90CF4">
        <w:rPr>
          <w:rFonts w:eastAsia="MS Mincho"/>
          <w:sz w:val="22"/>
          <w:szCs w:val="22"/>
        </w:rPr>
        <w:t xml:space="preserve"> enhancements</w:t>
      </w:r>
      <w:r w:rsidR="0048171D" w:rsidRPr="0048171D">
        <w:rPr>
          <w:rFonts w:eastAsia="MS Mincho"/>
          <w:sz w:val="22"/>
          <w:szCs w:val="22"/>
        </w:rPr>
        <w:t xml:space="preserve"> for DL multi-TRP/panel and Type II </w:t>
      </w:r>
      <w:r w:rsidR="00C12B22">
        <w:rPr>
          <w:rFonts w:eastAsia="MS Mincho"/>
          <w:sz w:val="22"/>
          <w:szCs w:val="22"/>
        </w:rPr>
        <w:t>PS</w:t>
      </w:r>
      <w:r w:rsidR="00811A69">
        <w:rPr>
          <w:rFonts w:eastAsia="MS Mincho"/>
          <w:sz w:val="22"/>
          <w:szCs w:val="22"/>
        </w:rPr>
        <w:t xml:space="preserve"> codebook</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811A69">
        <w:rPr>
          <w:rFonts w:eastAsia="MS Mincho"/>
          <w:sz w:val="22"/>
          <w:szCs w:val="22"/>
        </w:rPr>
        <w:t xml:space="preserve">have </w:t>
      </w:r>
      <w:r w:rsidR="00E72266">
        <w:rPr>
          <w:rFonts w:eastAsia="MS Mincho"/>
          <w:sz w:val="22"/>
          <w:szCs w:val="22"/>
        </w:rPr>
        <w:t xml:space="preserve">made following </w:t>
      </w:r>
      <w:r>
        <w:rPr>
          <w:rFonts w:eastAsia="MS Mincho" w:hint="eastAsia"/>
          <w:sz w:val="22"/>
          <w:szCs w:val="22"/>
        </w:rPr>
        <w:t>proposals.</w:t>
      </w:r>
    </w:p>
    <w:p w14:paraId="1FAFCCEA"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p>
    <w:p w14:paraId="3654F2C4"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D</w:t>
      </w:r>
      <w:r w:rsidRPr="00D56F68">
        <w:rPr>
          <w:rFonts w:eastAsia="Yu Mincho"/>
          <w:i/>
          <w:sz w:val="22"/>
          <w:szCs w:val="22"/>
          <w:lang w:eastAsia="ja-JP"/>
        </w:rPr>
        <w:t>efau</w:t>
      </w:r>
      <w:r>
        <w:rPr>
          <w:rFonts w:eastAsia="Yu Mincho"/>
          <w:i/>
          <w:sz w:val="22"/>
          <w:szCs w:val="22"/>
          <w:lang w:eastAsia="ja-JP"/>
        </w:rPr>
        <w:t>l</w:t>
      </w:r>
      <w:r w:rsidRPr="00D56F68">
        <w:rPr>
          <w:rFonts w:eastAsia="Yu Mincho"/>
          <w:i/>
          <w:sz w:val="22"/>
          <w:szCs w:val="22"/>
          <w:lang w:eastAsia="ja-JP"/>
        </w:rPr>
        <w:t>t</w:t>
      </w:r>
      <w:r>
        <w:rPr>
          <w:rFonts w:eastAsia="Yu Mincho"/>
          <w:i/>
          <w:sz w:val="22"/>
          <w:szCs w:val="22"/>
          <w:lang w:eastAsia="ja-JP"/>
        </w:rPr>
        <w:t xml:space="preserve"> value of </w:t>
      </w:r>
      <w:proofErr w:type="spellStart"/>
      <w:r>
        <w:rPr>
          <w:rFonts w:eastAsia="Yu Mincho"/>
          <w:i/>
          <w:sz w:val="22"/>
          <w:szCs w:val="22"/>
          <w:lang w:eastAsia="ja-JP"/>
        </w:rPr>
        <w:t>N</w:t>
      </w:r>
      <w:r w:rsidRPr="00D56F68">
        <w:rPr>
          <w:rFonts w:eastAsia="Yu Mincho"/>
          <w:i/>
          <w:sz w:val="22"/>
          <w:szCs w:val="22"/>
          <w:vertAlign w:val="subscript"/>
          <w:lang w:eastAsia="ja-JP"/>
        </w:rPr>
        <w:t>max</w:t>
      </w:r>
      <w:proofErr w:type="spellEnd"/>
      <w:r>
        <w:rPr>
          <w:rFonts w:eastAsia="Yu Mincho"/>
          <w:i/>
          <w:sz w:val="22"/>
          <w:szCs w:val="22"/>
          <w:lang w:eastAsia="ja-JP"/>
        </w:rPr>
        <w:t xml:space="preserve"> is 1. Default value of </w:t>
      </w:r>
      <w:proofErr w:type="spellStart"/>
      <w:proofErr w:type="gramStart"/>
      <w:r>
        <w:rPr>
          <w:rFonts w:eastAsia="Yu Mincho"/>
          <w:i/>
          <w:sz w:val="22"/>
          <w:szCs w:val="22"/>
          <w:lang w:eastAsia="ja-JP"/>
        </w:rPr>
        <w:t>K</w:t>
      </w:r>
      <w:r w:rsidRPr="00D56F68">
        <w:rPr>
          <w:rFonts w:eastAsia="Yu Mincho"/>
          <w:i/>
          <w:sz w:val="22"/>
          <w:szCs w:val="22"/>
          <w:vertAlign w:val="subscript"/>
          <w:lang w:eastAsia="ja-JP"/>
        </w:rPr>
        <w:t>s,max</w:t>
      </w:r>
      <w:proofErr w:type="spellEnd"/>
      <w:proofErr w:type="gramEnd"/>
      <w:r>
        <w:rPr>
          <w:rFonts w:eastAsia="Yu Mincho"/>
          <w:i/>
          <w:sz w:val="22"/>
          <w:szCs w:val="22"/>
          <w:lang w:eastAsia="ja-JP"/>
        </w:rPr>
        <w:t xml:space="preserve"> is 4.</w:t>
      </w:r>
    </w:p>
    <w:p w14:paraId="73F22729" w14:textId="77777777" w:rsidR="000E3F09" w:rsidRPr="00250A18"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For any value of K</w:t>
      </w:r>
      <w:r w:rsidRPr="00D56F68">
        <w:rPr>
          <w:rFonts w:eastAsia="Yu Mincho"/>
          <w:i/>
          <w:sz w:val="22"/>
          <w:szCs w:val="22"/>
          <w:vertAlign w:val="subscript"/>
          <w:lang w:eastAsia="ja-JP"/>
        </w:rPr>
        <w:t>s</w:t>
      </w:r>
      <w:r>
        <w:rPr>
          <w:rFonts w:eastAsia="Yu Mincho"/>
          <w:i/>
          <w:sz w:val="22"/>
          <w:szCs w:val="22"/>
          <w:lang w:eastAsia="ja-JP"/>
        </w:rPr>
        <w:t xml:space="preserve">, N=1 or N=2 can be supported </w:t>
      </w:r>
      <w:proofErr w:type="gramStart"/>
      <w:r>
        <w:rPr>
          <w:rFonts w:eastAsia="Yu Mincho"/>
          <w:i/>
          <w:sz w:val="22"/>
          <w:szCs w:val="22"/>
          <w:lang w:eastAsia="ja-JP"/>
        </w:rPr>
        <w:t>as long as</w:t>
      </w:r>
      <w:proofErr w:type="gramEnd"/>
      <w:r>
        <w:rPr>
          <w:rFonts w:eastAsia="Yu Mincho"/>
          <w:i/>
          <w:sz w:val="22"/>
          <w:szCs w:val="22"/>
          <w:lang w:eastAsia="ja-JP"/>
        </w:rPr>
        <w:t xml:space="preserve"> N&lt;=K</w:t>
      </w:r>
      <w:r w:rsidRPr="00D56F68">
        <w:rPr>
          <w:rFonts w:eastAsia="Yu Mincho"/>
          <w:i/>
          <w:sz w:val="22"/>
          <w:szCs w:val="22"/>
          <w:vertAlign w:val="subscript"/>
          <w:lang w:eastAsia="ja-JP"/>
        </w:rPr>
        <w:t>s</w:t>
      </w:r>
      <w:r>
        <w:rPr>
          <w:rFonts w:eastAsia="Yu Mincho"/>
          <w:i/>
          <w:sz w:val="22"/>
          <w:szCs w:val="22"/>
          <w:lang w:eastAsia="ja-JP"/>
        </w:rPr>
        <w:t>/2 for FR1, and N &lt;= min (K1, K2) for FR2.</w:t>
      </w:r>
    </w:p>
    <w:p w14:paraId="7ED106DC"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2</w:t>
      </w:r>
    </w:p>
    <w:p w14:paraId="34012A3F" w14:textId="77777777" w:rsidR="000E3F09" w:rsidRPr="00353F14" w:rsidRDefault="000E3F09" w:rsidP="000E3F09">
      <w:pPr>
        <w:numPr>
          <w:ilvl w:val="0"/>
          <w:numId w:val="7"/>
        </w:numPr>
        <w:spacing w:beforeLines="50" w:before="120" w:afterLines="50" w:after="120"/>
        <w:jc w:val="both"/>
        <w:rPr>
          <w:rFonts w:eastAsia="Yu Mincho"/>
          <w:i/>
          <w:sz w:val="22"/>
          <w:szCs w:val="22"/>
          <w:lang w:eastAsia="ja-JP"/>
        </w:rPr>
      </w:pPr>
      <w:r w:rsidRPr="00353F14">
        <w:rPr>
          <w:rFonts w:eastAsia="Yu Mincho"/>
          <w:i/>
          <w:sz w:val="22"/>
          <w:szCs w:val="22"/>
          <w:lang w:eastAsia="ja-JP"/>
        </w:rPr>
        <w:t>Support interference measurement based on NZP CSI-RS for NCJT measurement hypothesis with certain limitations, e.g., N=1 CMR pair and K</w:t>
      </w:r>
      <w:r w:rsidRPr="00D56F68">
        <w:rPr>
          <w:rFonts w:eastAsia="Yu Mincho"/>
          <w:i/>
          <w:sz w:val="22"/>
          <w:szCs w:val="22"/>
          <w:vertAlign w:val="subscript"/>
          <w:lang w:eastAsia="ja-JP"/>
        </w:rPr>
        <w:t>s</w:t>
      </w:r>
      <w:r w:rsidRPr="00353F14">
        <w:rPr>
          <w:rFonts w:eastAsia="Yu Mincho"/>
          <w:i/>
          <w:sz w:val="22"/>
          <w:szCs w:val="22"/>
          <w:lang w:eastAsia="ja-JP"/>
        </w:rPr>
        <w:t>=2 CMR resources.</w:t>
      </w:r>
    </w:p>
    <w:p w14:paraId="2BBE8456" w14:textId="77777777" w:rsidR="000E3F09" w:rsidRDefault="000E3F09" w:rsidP="000E3F09">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For Option 1 with X=1/2 and Option 2, further study whether to allow </w:t>
      </w:r>
      <w:r w:rsidRPr="00CF0F0E">
        <w:rPr>
          <w:rFonts w:eastAsia="Yu Mincho"/>
          <w:i/>
          <w:sz w:val="22"/>
          <w:szCs w:val="22"/>
          <w:lang w:eastAsia="ja-JP"/>
        </w:rPr>
        <w:t>interference measurement based on NZP CSI-RS for single-TRP measurement hypothesis</w:t>
      </w:r>
      <w:r>
        <w:rPr>
          <w:rFonts w:eastAsia="Yu Mincho"/>
          <w:i/>
          <w:sz w:val="22"/>
          <w:szCs w:val="22"/>
          <w:lang w:eastAsia="ja-JP"/>
        </w:rPr>
        <w:t xml:space="preserve"> in the same CSI reporting setting.</w:t>
      </w:r>
    </w:p>
    <w:p w14:paraId="4BB90CD9"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3</w:t>
      </w:r>
    </w:p>
    <w:p w14:paraId="152ECE61"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On w</w:t>
      </w:r>
      <w:r w:rsidRPr="005859D8">
        <w:rPr>
          <w:rFonts w:eastAsia="Yu Mincho"/>
          <w:i/>
          <w:sz w:val="22"/>
          <w:szCs w:val="22"/>
          <w:lang w:eastAsia="ja-JP"/>
        </w:rPr>
        <w:t>hether a NZP CSI-RS resource m can be referred by two CMR pairs (m, a) and (m, b) configured for NCJT measurement hypotheses</w:t>
      </w:r>
      <w:r>
        <w:rPr>
          <w:rFonts w:eastAsia="Yu Mincho"/>
          <w:i/>
          <w:sz w:val="22"/>
          <w:szCs w:val="22"/>
          <w:lang w:eastAsia="ja-JP"/>
        </w:rPr>
        <w:t>, support</w:t>
      </w:r>
      <w:r w:rsidRPr="005859D8">
        <w:rPr>
          <w:rFonts w:hint="eastAsia"/>
        </w:rPr>
        <w:t xml:space="preserve"> </w:t>
      </w:r>
      <w:r w:rsidRPr="005859D8">
        <w:rPr>
          <w:rFonts w:eastAsia="Yu Mincho"/>
          <w:i/>
          <w:sz w:val="22"/>
          <w:szCs w:val="22"/>
          <w:lang w:eastAsia="ja-JP"/>
        </w:rPr>
        <w:t>Alt</w:t>
      </w:r>
      <w:r>
        <w:rPr>
          <w:rFonts w:eastAsia="Yu Mincho"/>
          <w:i/>
          <w:sz w:val="22"/>
          <w:szCs w:val="22"/>
          <w:lang w:eastAsia="ja-JP"/>
        </w:rPr>
        <w:t>.</w:t>
      </w:r>
      <w:r w:rsidRPr="005859D8">
        <w:rPr>
          <w:rFonts w:eastAsia="Yu Mincho"/>
          <w:i/>
          <w:sz w:val="22"/>
          <w:szCs w:val="22"/>
          <w:lang w:eastAsia="ja-JP"/>
        </w:rPr>
        <w:t>1</w:t>
      </w:r>
      <w:r>
        <w:rPr>
          <w:rFonts w:eastAsia="Yu Mincho"/>
          <w:i/>
          <w:sz w:val="22"/>
          <w:szCs w:val="22"/>
          <w:lang w:eastAsia="ja-JP"/>
        </w:rPr>
        <w:t>.</w:t>
      </w:r>
    </w:p>
    <w:p w14:paraId="3FB02825" w14:textId="77777777" w:rsidR="000E3F09" w:rsidRDefault="000E3F09" w:rsidP="000E3F09">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Alt.1</w:t>
      </w:r>
      <w:r w:rsidRPr="005859D8">
        <w:rPr>
          <w:rFonts w:eastAsia="Yu Mincho"/>
          <w:i/>
          <w:sz w:val="22"/>
          <w:szCs w:val="22"/>
          <w:lang w:eastAsia="ja-JP"/>
        </w:rPr>
        <w:t>: It is feasible for FR1 but not for FR2.</w:t>
      </w:r>
    </w:p>
    <w:p w14:paraId="6400E32A"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On </w:t>
      </w:r>
      <w:r w:rsidRPr="00123C14">
        <w:rPr>
          <w:rFonts w:eastAsia="Yu Mincho"/>
          <w:i/>
          <w:sz w:val="22"/>
          <w:szCs w:val="22"/>
          <w:lang w:eastAsia="ja-JP"/>
        </w:rPr>
        <w:t>whether a NZP CSI-RS resource can be referred by both a CMR pair configured for NCJT measurement hypothesis and a CMR configured for single-TRP measurement hypothesis,</w:t>
      </w:r>
      <w:r>
        <w:rPr>
          <w:rFonts w:eastAsia="Yu Mincho"/>
          <w:i/>
          <w:sz w:val="22"/>
          <w:szCs w:val="22"/>
          <w:lang w:eastAsia="ja-JP"/>
        </w:rPr>
        <w:t xml:space="preserve"> prefer Alt.2 but also okay with Alt.3 considering the potential use case.</w:t>
      </w:r>
    </w:p>
    <w:p w14:paraId="1117A64A" w14:textId="77777777" w:rsidR="000E3F09" w:rsidRPr="00D56F68" w:rsidRDefault="000E3F09" w:rsidP="000E3F09">
      <w:pPr>
        <w:numPr>
          <w:ilvl w:val="0"/>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O</w:t>
      </w:r>
      <w:r>
        <w:rPr>
          <w:rFonts w:eastAsiaTheme="minorEastAsia"/>
          <w:i/>
          <w:sz w:val="22"/>
          <w:szCs w:val="22"/>
          <w:lang w:eastAsia="zh-CN"/>
        </w:rPr>
        <w:t xml:space="preserve">n </w:t>
      </w:r>
      <w:r w:rsidRPr="00970E61">
        <w:rPr>
          <w:rFonts w:eastAsiaTheme="minorEastAsia"/>
          <w:i/>
          <w:sz w:val="22"/>
          <w:szCs w:val="22"/>
          <w:lang w:eastAsia="zh-CN"/>
        </w:rPr>
        <w:t>whether a CSI-IM can be referred by both NCJT and single-TRP measurement hypotheses,</w:t>
      </w:r>
      <w:r>
        <w:rPr>
          <w:rFonts w:eastAsiaTheme="minorEastAsia"/>
          <w:i/>
          <w:sz w:val="22"/>
          <w:szCs w:val="22"/>
          <w:lang w:eastAsia="zh-CN"/>
        </w:rPr>
        <w:t xml:space="preserve"> support Alt.2 for both FR1 and FR2.</w:t>
      </w:r>
    </w:p>
    <w:p w14:paraId="53532B2A" w14:textId="77777777" w:rsidR="000E3F09" w:rsidRPr="00D56F68" w:rsidRDefault="000E3F09" w:rsidP="000E3F09">
      <w:pPr>
        <w:numPr>
          <w:ilvl w:val="1"/>
          <w:numId w:val="7"/>
        </w:numPr>
        <w:spacing w:beforeLines="50" w:before="120" w:afterLines="50" w:after="120"/>
        <w:jc w:val="both"/>
        <w:rPr>
          <w:rFonts w:eastAsia="Yu Mincho"/>
          <w:i/>
          <w:sz w:val="22"/>
          <w:szCs w:val="22"/>
          <w:lang w:eastAsia="ja-JP"/>
        </w:rPr>
      </w:pPr>
      <w:r>
        <w:rPr>
          <w:rFonts w:eastAsiaTheme="minorEastAsia"/>
          <w:i/>
          <w:sz w:val="22"/>
          <w:szCs w:val="22"/>
          <w:lang w:eastAsia="zh-CN"/>
        </w:rPr>
        <w:t xml:space="preserve">Alt.2: </w:t>
      </w:r>
      <w:r w:rsidRPr="00B9057F">
        <w:rPr>
          <w:rFonts w:eastAsiaTheme="minorEastAsia"/>
          <w:i/>
          <w:sz w:val="22"/>
          <w:szCs w:val="22"/>
          <w:lang w:eastAsia="zh-CN"/>
        </w:rPr>
        <w:t xml:space="preserve">A CSI-IM resource is configured to be associated with either a CMR for </w:t>
      </w:r>
      <w:r>
        <w:rPr>
          <w:rFonts w:eastAsiaTheme="minorEastAsia"/>
          <w:i/>
          <w:sz w:val="22"/>
          <w:szCs w:val="22"/>
          <w:lang w:eastAsia="zh-CN"/>
        </w:rPr>
        <w:t>s</w:t>
      </w:r>
      <w:r w:rsidRPr="00B9057F">
        <w:rPr>
          <w:rFonts w:eastAsiaTheme="minorEastAsia"/>
          <w:i/>
          <w:sz w:val="22"/>
          <w:szCs w:val="22"/>
          <w:lang w:eastAsia="zh-CN"/>
        </w:rPr>
        <w:t>ingle-TRP measurement hypothesis or a CMR pair for NCJT measurement hypothesis</w:t>
      </w:r>
      <w:r>
        <w:rPr>
          <w:rFonts w:eastAsiaTheme="minorEastAsia"/>
          <w:i/>
          <w:sz w:val="22"/>
          <w:szCs w:val="22"/>
          <w:lang w:eastAsia="zh-CN"/>
        </w:rPr>
        <w:t>.</w:t>
      </w:r>
    </w:p>
    <w:p w14:paraId="017B384C"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4</w:t>
      </w:r>
    </w:p>
    <w:p w14:paraId="6F2B5F6C" w14:textId="77777777" w:rsidR="000E3F09" w:rsidRPr="00D56F68" w:rsidRDefault="000E3F09" w:rsidP="000E3F09">
      <w:pPr>
        <w:numPr>
          <w:ilvl w:val="0"/>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I</w:t>
      </w:r>
      <w:r>
        <w:rPr>
          <w:rFonts w:eastAsiaTheme="minorEastAsia"/>
          <w:i/>
          <w:sz w:val="22"/>
          <w:szCs w:val="22"/>
          <w:lang w:eastAsia="zh-CN"/>
        </w:rPr>
        <w:t xml:space="preserve">f </w:t>
      </w:r>
      <w:r w:rsidRPr="00E804CC">
        <w:rPr>
          <w:rFonts w:eastAsiaTheme="minorEastAsia"/>
          <w:i/>
          <w:sz w:val="22"/>
          <w:szCs w:val="22"/>
          <w:lang w:eastAsia="zh-CN"/>
        </w:rPr>
        <w:t>configured by a new RRC parameter</w:t>
      </w:r>
      <w:r>
        <w:rPr>
          <w:rFonts w:eastAsiaTheme="minorEastAsia"/>
          <w:i/>
          <w:sz w:val="22"/>
          <w:szCs w:val="22"/>
          <w:lang w:eastAsia="zh-CN"/>
        </w:rPr>
        <w:t xml:space="preserve">, </w:t>
      </w:r>
      <w:r w:rsidRPr="00816264">
        <w:rPr>
          <w:rFonts w:eastAsiaTheme="minorEastAsia"/>
          <w:i/>
          <w:sz w:val="22"/>
          <w:szCs w:val="22"/>
          <w:lang w:eastAsia="zh-CN"/>
        </w:rPr>
        <w:t>each CMR resource within a CMR pair should be assumed as NZP interference when deriving CSI based on the other CMR resource within the CMR pair.</w:t>
      </w:r>
    </w:p>
    <w:p w14:paraId="4F761C16"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5</w:t>
      </w:r>
    </w:p>
    <w:p w14:paraId="01205296"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To indicate the valid CMR pair(s) for NCJT measurement h</w:t>
      </w:r>
      <w:r w:rsidRPr="00A65D90">
        <w:rPr>
          <w:rFonts w:eastAsia="Yu Mincho"/>
          <w:i/>
          <w:sz w:val="22"/>
          <w:szCs w:val="22"/>
          <w:lang w:eastAsia="ja-JP"/>
        </w:rPr>
        <w:t>ypothesis, higher layer signaling can explicitly</w:t>
      </w:r>
      <w:r w:rsidRPr="0008198B">
        <w:rPr>
          <w:rFonts w:eastAsia="Yu Mincho"/>
          <w:i/>
          <w:sz w:val="22"/>
          <w:szCs w:val="22"/>
          <w:lang w:eastAsia="ja-JP"/>
        </w:rPr>
        <w:t xml:space="preserve"> indicate the ordering </w:t>
      </w:r>
      <w:r>
        <w:rPr>
          <w:rFonts w:eastAsia="Yu Mincho"/>
          <w:i/>
          <w:sz w:val="22"/>
          <w:szCs w:val="22"/>
          <w:lang w:eastAsia="ja-JP"/>
        </w:rPr>
        <w:t>index</w:t>
      </w:r>
      <w:r w:rsidRPr="00C64F24">
        <w:rPr>
          <w:rFonts w:eastAsia="Yu Mincho"/>
          <w:i/>
          <w:sz w:val="22"/>
          <w:szCs w:val="22"/>
          <w:lang w:eastAsia="ja-JP"/>
        </w:rPr>
        <w:t>(</w:t>
      </w:r>
      <w:r>
        <w:rPr>
          <w:rFonts w:eastAsia="Yu Mincho"/>
          <w:i/>
          <w:sz w:val="22"/>
          <w:szCs w:val="22"/>
          <w:lang w:eastAsia="ja-JP"/>
        </w:rPr>
        <w:t>e</w:t>
      </w:r>
      <w:r w:rsidRPr="005F2760">
        <w:rPr>
          <w:rFonts w:eastAsia="Yu Mincho"/>
          <w:i/>
          <w:sz w:val="22"/>
          <w:szCs w:val="22"/>
          <w:lang w:eastAsia="ja-JP"/>
        </w:rPr>
        <w:t>s</w:t>
      </w:r>
      <w:r w:rsidRPr="006861D7">
        <w:rPr>
          <w:rFonts w:eastAsia="Yu Mincho"/>
          <w:i/>
          <w:sz w:val="22"/>
          <w:szCs w:val="22"/>
          <w:lang w:eastAsia="ja-JP"/>
        </w:rPr>
        <w:t xml:space="preserve">) of one or two CMR pairs from all the possible K1*K2 CMR pairs. The bit size of </w:t>
      </w:r>
      <m:oMath>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log</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(K1*K2)</m:t>
            </m:r>
          </m:e>
        </m:d>
      </m:oMath>
      <w:r>
        <w:rPr>
          <w:rFonts w:eastAsiaTheme="minorEastAsia"/>
          <w:sz w:val="22"/>
          <w:szCs w:val="22"/>
          <w:lang w:eastAsia="zh-CN"/>
        </w:rPr>
        <w:t xml:space="preserve"> </w:t>
      </w:r>
      <w:r w:rsidRPr="006861D7">
        <w:rPr>
          <w:rFonts w:eastAsia="Yu Mincho"/>
          <w:i/>
          <w:sz w:val="22"/>
          <w:szCs w:val="22"/>
          <w:lang w:eastAsia="ja-JP"/>
        </w:rPr>
        <w:t>is needed to indicate a CMR pair.</w:t>
      </w:r>
    </w:p>
    <w:p w14:paraId="500CE8C2"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6</w:t>
      </w:r>
    </w:p>
    <w:p w14:paraId="1A4A3106"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w:t>
      </w:r>
      <w:r w:rsidRPr="00A23A5B">
        <w:rPr>
          <w:rFonts w:eastAsia="Yu Mincho"/>
          <w:i/>
          <w:sz w:val="22"/>
          <w:szCs w:val="22"/>
          <w:lang w:eastAsia="ja-JP"/>
        </w:rPr>
        <w:t xml:space="preserve">additional </w:t>
      </w:r>
      <w:r>
        <w:rPr>
          <w:rFonts w:eastAsia="Yu Mincho"/>
          <w:i/>
          <w:sz w:val="22"/>
          <w:szCs w:val="22"/>
          <w:lang w:eastAsia="ja-JP"/>
        </w:rPr>
        <w:t>higher-layer indication of M (M&lt;=K</w:t>
      </w:r>
      <w:r w:rsidRPr="00D56F68">
        <w:rPr>
          <w:rFonts w:eastAsia="Yu Mincho"/>
          <w:i/>
          <w:sz w:val="22"/>
          <w:szCs w:val="22"/>
          <w:vertAlign w:val="subscript"/>
          <w:lang w:eastAsia="ja-JP"/>
        </w:rPr>
        <w:t>s</w:t>
      </w:r>
      <w:r>
        <w:rPr>
          <w:rFonts w:eastAsia="Yu Mincho"/>
          <w:i/>
          <w:sz w:val="22"/>
          <w:szCs w:val="22"/>
          <w:lang w:eastAsia="ja-JP"/>
        </w:rPr>
        <w:t xml:space="preserve">) CMRs for single-TRP measurement </w:t>
      </w:r>
      <w:proofErr w:type="gramStart"/>
      <w:r>
        <w:rPr>
          <w:rFonts w:eastAsia="Yu Mincho"/>
          <w:i/>
          <w:sz w:val="22"/>
          <w:szCs w:val="22"/>
          <w:lang w:eastAsia="ja-JP"/>
        </w:rPr>
        <w:t>hypothesis.</w:t>
      </w:r>
      <w:r w:rsidRPr="006861D7">
        <w:rPr>
          <w:rFonts w:eastAsia="Yu Mincho"/>
          <w:i/>
          <w:sz w:val="22"/>
          <w:szCs w:val="22"/>
          <w:lang w:eastAsia="ja-JP"/>
        </w:rPr>
        <w:t>.</w:t>
      </w:r>
      <w:proofErr w:type="gramEnd"/>
    </w:p>
    <w:p w14:paraId="5717F76F"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7</w:t>
      </w:r>
    </w:p>
    <w:p w14:paraId="4D7C53EF"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In Option 2, on mapping between </w:t>
      </w:r>
      <w:r w:rsidRPr="00B2020F">
        <w:rPr>
          <w:rFonts w:eastAsia="Yu Mincho"/>
          <w:i/>
          <w:sz w:val="22"/>
          <w:szCs w:val="22"/>
          <w:lang w:eastAsia="ja-JP"/>
        </w:rPr>
        <w:t>each CRI codepoint and single-TRP/NCJT measurement hypothesis,</w:t>
      </w:r>
      <w:r>
        <w:rPr>
          <w:rFonts w:eastAsia="Yu Mincho"/>
          <w:i/>
          <w:sz w:val="22"/>
          <w:szCs w:val="22"/>
          <w:lang w:eastAsia="ja-JP"/>
        </w:rPr>
        <w:t xml:space="preserve"> support mapping to single-TRP</w:t>
      </w:r>
      <w:r w:rsidRPr="00E06C45">
        <w:t xml:space="preserve"> </w:t>
      </w:r>
      <w:r w:rsidRPr="00E06C45">
        <w:rPr>
          <w:rFonts w:eastAsia="Yu Mincho"/>
          <w:i/>
          <w:sz w:val="22"/>
          <w:szCs w:val="22"/>
          <w:lang w:eastAsia="ja-JP"/>
        </w:rPr>
        <w:t>measurement hypothesis</w:t>
      </w:r>
      <w:r>
        <w:rPr>
          <w:rFonts w:eastAsia="Yu Mincho"/>
          <w:i/>
          <w:sz w:val="22"/>
          <w:szCs w:val="22"/>
          <w:lang w:eastAsia="ja-JP"/>
        </w:rPr>
        <w:t xml:space="preserve"> first, starting from CRI index 0, then mapping to NCJT </w:t>
      </w:r>
      <w:r w:rsidRPr="00E06C45">
        <w:rPr>
          <w:rFonts w:eastAsia="Yu Mincho"/>
          <w:i/>
          <w:sz w:val="22"/>
          <w:szCs w:val="22"/>
          <w:lang w:eastAsia="ja-JP"/>
        </w:rPr>
        <w:t>measurement hypothesis</w:t>
      </w:r>
      <w:r>
        <w:rPr>
          <w:rFonts w:eastAsia="Yu Mincho"/>
          <w:i/>
          <w:sz w:val="22"/>
          <w:szCs w:val="22"/>
          <w:lang w:eastAsia="ja-JP"/>
        </w:rPr>
        <w:t>.</w:t>
      </w:r>
    </w:p>
    <w:p w14:paraId="35ACE645"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In Option 1, the X+1 CRIs are reported jointly in one CSI report.</w:t>
      </w:r>
    </w:p>
    <w:p w14:paraId="450AB4DD"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Do not support shared RI/PMI for </w:t>
      </w:r>
      <w:r w:rsidRPr="00690E71">
        <w:rPr>
          <w:rFonts w:eastAsia="Yu Mincho"/>
          <w:i/>
          <w:sz w:val="22"/>
          <w:szCs w:val="22"/>
          <w:lang w:eastAsia="ja-JP"/>
        </w:rPr>
        <w:t>single-TRP and NCJT hypotheses</w:t>
      </w:r>
      <w:r>
        <w:rPr>
          <w:rFonts w:eastAsia="Yu Mincho"/>
          <w:i/>
          <w:sz w:val="22"/>
          <w:szCs w:val="22"/>
          <w:lang w:eastAsia="ja-JP"/>
        </w:rPr>
        <w:t>.</w:t>
      </w:r>
    </w:p>
    <w:p w14:paraId="13CE3AF7"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lastRenderedPageBreak/>
        <w:t>Prop</w:t>
      </w:r>
      <w:r>
        <w:rPr>
          <w:rFonts w:eastAsiaTheme="minorEastAsia"/>
          <w:b/>
          <w:sz w:val="22"/>
          <w:szCs w:val="22"/>
          <w:u w:val="single"/>
          <w:lang w:eastAsia="zh-CN"/>
        </w:rPr>
        <w:t>osal 8</w:t>
      </w:r>
    </w:p>
    <w:p w14:paraId="69B8C6A8"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On CSI priority calculation, introduce a new parameter j, where j=0 for single-TRP CSI of the first TRP, j=1 for single-TRP CSI of the other TRP, and j=2 for NCJT CSI.</w:t>
      </w:r>
    </w:p>
    <w:p w14:paraId="78E8AE24"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9</w:t>
      </w:r>
    </w:p>
    <w:p w14:paraId="116D8960" w14:textId="77777777" w:rsidR="000E3F09" w:rsidRPr="00516586" w:rsidRDefault="000E3F09" w:rsidP="000E3F09">
      <w:pPr>
        <w:numPr>
          <w:ilvl w:val="0"/>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For a CSI report associated with a Multi-TRP/panel NCJT measurement hypothesis configured by single CSI reporting setting</w:t>
      </w:r>
      <w:r>
        <w:rPr>
          <w:rFonts w:eastAsia="Yu Mincho"/>
          <w:i/>
          <w:sz w:val="22"/>
          <w:szCs w:val="22"/>
          <w:lang w:eastAsia="ja-JP"/>
        </w:rPr>
        <w:t xml:space="preserve"> for single-DCI based NCJT</w:t>
      </w:r>
      <w:r w:rsidRPr="00516586">
        <w:rPr>
          <w:rFonts w:eastAsia="Yu Mincho"/>
          <w:i/>
          <w:sz w:val="22"/>
          <w:szCs w:val="22"/>
          <w:lang w:eastAsia="ja-JP"/>
        </w:rPr>
        <w:t>, the UE is expected to report,</w:t>
      </w:r>
    </w:p>
    <w:p w14:paraId="323BE9BD" w14:textId="77777777" w:rsidR="000E3F09" w:rsidRPr="00516586" w:rsidRDefault="000E3F09" w:rsidP="000E3F09">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 xml:space="preserve">two RIs, two PMIs, two LIs and one CQI per codeword, </w:t>
      </w:r>
      <w:r>
        <w:rPr>
          <w:rFonts w:eastAsia="Yu Mincho"/>
          <w:i/>
          <w:sz w:val="22"/>
          <w:szCs w:val="22"/>
          <w:lang w:eastAsia="ja-JP"/>
        </w:rPr>
        <w:t xml:space="preserve">when the maximal transmission layer is larger than </w:t>
      </w:r>
      <w:proofErr w:type="gramStart"/>
      <w:r>
        <w:rPr>
          <w:rFonts w:eastAsia="Yu Mincho"/>
          <w:i/>
          <w:sz w:val="22"/>
          <w:szCs w:val="22"/>
          <w:lang w:eastAsia="ja-JP"/>
        </w:rPr>
        <w:t>4;</w:t>
      </w:r>
      <w:proofErr w:type="gramEnd"/>
    </w:p>
    <w:p w14:paraId="3F82C489" w14:textId="77777777" w:rsidR="000E3F09" w:rsidRPr="00516586" w:rsidRDefault="000E3F09" w:rsidP="000E3F09">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one RI, two PMIs, one LI and one CQI, for HST-SFN</w:t>
      </w:r>
      <w:r>
        <w:rPr>
          <w:rFonts w:eastAsia="Yu Mincho"/>
          <w:i/>
          <w:sz w:val="22"/>
          <w:szCs w:val="22"/>
          <w:lang w:eastAsia="ja-JP"/>
        </w:rPr>
        <w:t>.</w:t>
      </w:r>
    </w:p>
    <w:p w14:paraId="3336B1B1"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10</w:t>
      </w:r>
    </w:p>
    <w:p w14:paraId="544BA306"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For multi-DCI based NCJT,</w:t>
      </w:r>
    </w:p>
    <w:p w14:paraId="74BA0135" w14:textId="77777777" w:rsidR="000E3F09" w:rsidRDefault="000E3F09" w:rsidP="000E3F09">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first preference is to not support CSI enhancement for it,</w:t>
      </w:r>
    </w:p>
    <w:p w14:paraId="1ECD3AE7" w14:textId="77777777" w:rsidR="000E3F09" w:rsidRDefault="000E3F09" w:rsidP="000E3F09">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second preference is to support Option 2 with single CSI reporting setting for it.</w:t>
      </w:r>
    </w:p>
    <w:p w14:paraId="632D88EA" w14:textId="42597214" w:rsidR="00ED7C5D" w:rsidRDefault="00ED7C5D" w:rsidP="002E01A3">
      <w:pPr>
        <w:spacing w:afterLines="50" w:after="120"/>
        <w:jc w:val="both"/>
        <w:rPr>
          <w:rFonts w:eastAsia="MS Mincho"/>
          <w:sz w:val="22"/>
          <w:szCs w:val="22"/>
        </w:rPr>
      </w:pPr>
    </w:p>
    <w:p w14:paraId="7F55A8EE"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11</w:t>
      </w:r>
    </w:p>
    <w:p w14:paraId="143EA57B"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Support at least beta=1.</w:t>
      </w:r>
    </w:p>
    <w:p w14:paraId="425F0C44"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A bitmap for indication non-zero coefficient is not needed i</w:t>
      </w:r>
      <w:r w:rsidRPr="000B6E8A">
        <w:rPr>
          <w:rFonts w:eastAsia="Yu Mincho"/>
          <w:i/>
          <w:sz w:val="22"/>
          <w:szCs w:val="22"/>
          <w:lang w:eastAsia="ja-JP"/>
        </w:rPr>
        <w:t xml:space="preserve">f Mv is small. All the non-zero LC coefficients within W2 can be reported. </w:t>
      </w:r>
    </w:p>
    <w:p w14:paraId="4B8808E9"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12</w:t>
      </w:r>
    </w:p>
    <w:p w14:paraId="3CCAB73C" w14:textId="77777777" w:rsidR="000E3F09" w:rsidRDefault="000E3F09" w:rsidP="000E3F09">
      <w:pPr>
        <w:numPr>
          <w:ilvl w:val="0"/>
          <w:numId w:val="7"/>
        </w:numPr>
        <w:spacing w:beforeLines="50" w:before="120" w:afterLines="50" w:after="120"/>
        <w:jc w:val="both"/>
        <w:rPr>
          <w:rFonts w:eastAsia="Yu Mincho"/>
          <w:i/>
          <w:sz w:val="22"/>
          <w:szCs w:val="22"/>
          <w:lang w:eastAsia="ja-JP"/>
        </w:rPr>
      </w:pPr>
      <w:r w:rsidRPr="00B03C1A">
        <w:rPr>
          <w:rFonts w:eastAsia="Yu Mincho"/>
          <w:i/>
          <w:sz w:val="22"/>
          <w:szCs w:val="22"/>
          <w:lang w:eastAsia="ja-JP"/>
        </w:rPr>
        <w:t xml:space="preserve">At least for rank 1, </w:t>
      </w:r>
    </w:p>
    <w:p w14:paraId="47E46033" w14:textId="77777777" w:rsidR="000E3F09" w:rsidRDefault="000E3F09" w:rsidP="000E3F09">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on </w:t>
      </w:r>
      <w:r w:rsidRPr="00B03C1A">
        <w:rPr>
          <w:rFonts w:eastAsia="Yu Mincho"/>
          <w:i/>
          <w:sz w:val="22"/>
          <w:szCs w:val="22"/>
          <w:lang w:eastAsia="ja-JP"/>
        </w:rPr>
        <w:t>the FD bases</w:t>
      </w:r>
      <w:r>
        <w:rPr>
          <w:rFonts w:eastAsia="Yu Mincho"/>
          <w:i/>
          <w:sz w:val="22"/>
          <w:szCs w:val="22"/>
          <w:lang w:eastAsia="ja-JP"/>
        </w:rPr>
        <w:t xml:space="preserve">, support Alt.1: </w:t>
      </w:r>
      <w:r w:rsidRPr="00B03C1A">
        <w:rPr>
          <w:rFonts w:eastAsia="Yu Mincho"/>
          <w:i/>
          <w:sz w:val="22"/>
          <w:szCs w:val="22"/>
          <w:lang w:eastAsia="ja-JP"/>
        </w:rPr>
        <w:t>FD bases in the window must be consecutive from an orthogonal DFT matrix</w:t>
      </w:r>
      <w:r>
        <w:rPr>
          <w:rFonts w:eastAsia="Yu Mincho"/>
          <w:i/>
          <w:sz w:val="22"/>
          <w:szCs w:val="22"/>
          <w:lang w:eastAsia="ja-JP"/>
        </w:rPr>
        <w:t>.</w:t>
      </w:r>
    </w:p>
    <w:p w14:paraId="1F4B517B" w14:textId="77777777" w:rsidR="000E3F09" w:rsidRPr="00D56F68" w:rsidRDefault="000E3F09" w:rsidP="000E3F09">
      <w:pPr>
        <w:numPr>
          <w:ilvl w:val="1"/>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o</w:t>
      </w:r>
      <w:r>
        <w:rPr>
          <w:rFonts w:eastAsiaTheme="minorEastAsia"/>
          <w:i/>
          <w:sz w:val="22"/>
          <w:szCs w:val="22"/>
          <w:lang w:eastAsia="zh-CN"/>
        </w:rPr>
        <w:t xml:space="preserve">n the </w:t>
      </w:r>
      <w:r w:rsidRPr="00B03C1A">
        <w:rPr>
          <w:rFonts w:eastAsiaTheme="minorEastAsia"/>
          <w:i/>
          <w:sz w:val="22"/>
          <w:szCs w:val="22"/>
          <w:lang w:eastAsia="zh-CN"/>
        </w:rPr>
        <w:t>relationship between N and Mv</w:t>
      </w:r>
      <w:r>
        <w:rPr>
          <w:rFonts w:eastAsiaTheme="minorEastAsia"/>
          <w:i/>
          <w:sz w:val="22"/>
          <w:szCs w:val="22"/>
          <w:lang w:eastAsia="zh-CN"/>
        </w:rPr>
        <w:t xml:space="preserve">, support Alt.2: </w:t>
      </w:r>
      <w:r w:rsidRPr="00B03C1A">
        <w:rPr>
          <w:rFonts w:eastAsiaTheme="minorEastAsia"/>
          <w:i/>
          <w:sz w:val="22"/>
          <w:szCs w:val="22"/>
          <w:lang w:eastAsia="zh-CN"/>
        </w:rPr>
        <w:t>N &gt;= Mv</w:t>
      </w:r>
      <w:r>
        <w:rPr>
          <w:rFonts w:eastAsiaTheme="minorEastAsia"/>
          <w:i/>
          <w:sz w:val="22"/>
          <w:szCs w:val="22"/>
          <w:lang w:eastAsia="zh-CN"/>
        </w:rPr>
        <w:t xml:space="preserve"> </w:t>
      </w:r>
      <w:r w:rsidRPr="00B03C1A">
        <w:rPr>
          <w:rFonts w:eastAsiaTheme="minorEastAsia"/>
          <w:i/>
          <w:sz w:val="22"/>
          <w:szCs w:val="22"/>
          <w:lang w:eastAsia="zh-CN"/>
        </w:rPr>
        <w:t xml:space="preserve">and FFS candidate value(s) of N, </w:t>
      </w:r>
      <w:proofErr w:type="gramStart"/>
      <w:r w:rsidRPr="00B03C1A">
        <w:rPr>
          <w:rFonts w:eastAsiaTheme="minorEastAsia"/>
          <w:i/>
          <w:sz w:val="22"/>
          <w:szCs w:val="22"/>
          <w:lang w:eastAsia="zh-CN"/>
        </w:rPr>
        <w:t>e.g.</w:t>
      </w:r>
      <w:proofErr w:type="gramEnd"/>
      <w:r w:rsidRPr="00B03C1A">
        <w:rPr>
          <w:rFonts w:eastAsiaTheme="minorEastAsia"/>
          <w:i/>
          <w:sz w:val="22"/>
          <w:szCs w:val="22"/>
          <w:lang w:eastAsia="zh-CN"/>
        </w:rPr>
        <w:t xml:space="preserve"> 2, 4</w:t>
      </w:r>
      <w:r>
        <w:rPr>
          <w:rFonts w:eastAsiaTheme="minorEastAsia"/>
          <w:i/>
          <w:sz w:val="22"/>
          <w:szCs w:val="22"/>
          <w:lang w:eastAsia="zh-CN"/>
        </w:rPr>
        <w:t>.</w:t>
      </w:r>
    </w:p>
    <w:p w14:paraId="2781A411" w14:textId="77777777" w:rsidR="000E3F09" w:rsidRDefault="000E3F09" w:rsidP="000E3F09">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Above a</w:t>
      </w:r>
      <w:r w:rsidRPr="00B03C1A">
        <w:rPr>
          <w:rFonts w:eastAsia="Yu Mincho"/>
          <w:i/>
          <w:sz w:val="22"/>
          <w:szCs w:val="22"/>
          <w:lang w:eastAsia="ja-JP"/>
        </w:rPr>
        <w:t xml:space="preserve">pplies when </w:t>
      </w:r>
      <w:proofErr w:type="spellStart"/>
      <w:r w:rsidRPr="00B03C1A">
        <w:rPr>
          <w:rFonts w:eastAsia="Yu Mincho"/>
          <w:i/>
          <w:sz w:val="22"/>
          <w:szCs w:val="22"/>
          <w:lang w:eastAsia="ja-JP"/>
        </w:rPr>
        <w:t>Wf</w:t>
      </w:r>
      <w:proofErr w:type="spellEnd"/>
      <w:r w:rsidRPr="00B03C1A">
        <w:rPr>
          <w:rFonts w:eastAsia="Yu Mincho"/>
          <w:i/>
          <w:sz w:val="22"/>
          <w:szCs w:val="22"/>
          <w:lang w:eastAsia="ja-JP"/>
        </w:rPr>
        <w:t xml:space="preserve"> is turned </w:t>
      </w:r>
      <w:proofErr w:type="gramStart"/>
      <w:r w:rsidRPr="00B03C1A">
        <w:rPr>
          <w:rFonts w:eastAsia="Yu Mincho"/>
          <w:i/>
          <w:sz w:val="22"/>
          <w:szCs w:val="22"/>
          <w:lang w:eastAsia="ja-JP"/>
        </w:rPr>
        <w:t>O</w:t>
      </w:r>
      <w:r>
        <w:rPr>
          <w:rFonts w:eastAsia="Yu Mincho"/>
          <w:i/>
          <w:sz w:val="22"/>
          <w:szCs w:val="22"/>
          <w:lang w:eastAsia="ja-JP"/>
        </w:rPr>
        <w:t>N</w:t>
      </w:r>
      <w:proofErr w:type="gramEnd"/>
    </w:p>
    <w:p w14:paraId="6B6D4EB8"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13</w:t>
      </w:r>
    </w:p>
    <w:p w14:paraId="5B71D557" w14:textId="77777777" w:rsidR="000E3F09" w:rsidRPr="00502CAF" w:rsidRDefault="000E3F09" w:rsidP="000E3F09">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Consider dynamic configuration of turning on/off </w:t>
      </w:r>
      <m:oMath>
        <m:sSub>
          <m:sSubPr>
            <m:ctrlPr>
              <w:rPr>
                <w:rFonts w:ascii="Cambria Math" w:eastAsiaTheme="minorEastAsia" w:hAnsi="Cambria Math"/>
                <w:i/>
                <w:iCs/>
                <w:sz w:val="22"/>
                <w:szCs w:val="22"/>
                <w:lang w:eastAsia="zh-CN"/>
              </w:rPr>
            </m:ctrlPr>
          </m:sSubPr>
          <m:e>
            <m:r>
              <m:rPr>
                <m:sty m:val="bi"/>
              </m:rP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f</m:t>
            </m:r>
          </m:sub>
        </m:sSub>
      </m:oMath>
      <w:r>
        <w:rPr>
          <w:iCs/>
          <w:lang w:eastAsia="zh-CN"/>
        </w:rPr>
        <w:t xml:space="preserve"> </w:t>
      </w:r>
      <w:r>
        <w:rPr>
          <w:rFonts w:eastAsia="Yu Mincho"/>
          <w:i/>
          <w:sz w:val="22"/>
          <w:szCs w:val="22"/>
          <w:lang w:eastAsia="ja-JP"/>
        </w:rPr>
        <w:t xml:space="preserve">using DCI. </w:t>
      </w:r>
    </w:p>
    <w:p w14:paraId="5EF5C381" w14:textId="77777777" w:rsidR="000E3F09" w:rsidRPr="00B121FC" w:rsidRDefault="000E3F09" w:rsidP="000E3F0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14</w:t>
      </w:r>
    </w:p>
    <w:p w14:paraId="155A2374" w14:textId="77777777" w:rsidR="000E3F09" w:rsidRDefault="000E3F09" w:rsidP="000E3F09">
      <w:pPr>
        <w:numPr>
          <w:ilvl w:val="0"/>
          <w:numId w:val="7"/>
        </w:numPr>
        <w:spacing w:beforeLines="50" w:before="120" w:afterLines="50" w:after="120"/>
        <w:jc w:val="both"/>
        <w:rPr>
          <w:rFonts w:eastAsia="Yu Mincho"/>
          <w:i/>
          <w:sz w:val="22"/>
        </w:rPr>
      </w:pPr>
      <w:r>
        <w:rPr>
          <w:rFonts w:eastAsia="Yu Mincho"/>
          <w:i/>
          <w:sz w:val="22"/>
          <w:szCs w:val="22"/>
          <w:lang w:eastAsia="ja-JP"/>
        </w:rPr>
        <w:t>F</w:t>
      </w:r>
      <w:r w:rsidRPr="00DA0330">
        <w:rPr>
          <w:rFonts w:eastAsia="Yu Mincho"/>
          <w:i/>
          <w:sz w:val="22"/>
          <w:szCs w:val="22"/>
          <w:lang w:eastAsia="ja-JP"/>
        </w:rPr>
        <w:t>or CSI-RS configurations associated with Rel-17 PS codebook</w:t>
      </w:r>
      <w:r>
        <w:rPr>
          <w:rFonts w:eastAsia="Yu Mincho"/>
          <w:i/>
          <w:sz w:val="22"/>
          <w:szCs w:val="22"/>
          <w:lang w:eastAsia="ja-JP"/>
        </w:rPr>
        <w:t>, support Option 1 (</w:t>
      </w:r>
      <w:proofErr w:type="gramStart"/>
      <w:r w:rsidRPr="00DA0330">
        <w:rPr>
          <w:rFonts w:eastAsia="Yu Mincho"/>
          <w:i/>
          <w:sz w:val="22"/>
          <w:szCs w:val="22"/>
          <w:lang w:eastAsia="ja-JP"/>
        </w:rPr>
        <w:t>i.e.</w:t>
      </w:r>
      <w:proofErr w:type="gramEnd"/>
      <w:r w:rsidRPr="00DA0330">
        <w:rPr>
          <w:rFonts w:eastAsia="Yu Mincho"/>
          <w:i/>
          <w:sz w:val="22"/>
          <w:szCs w:val="22"/>
          <w:lang w:eastAsia="ja-JP"/>
        </w:rPr>
        <w:t xml:space="preserve"> lower CSI-RS density</w:t>
      </w:r>
      <w:r>
        <w:rPr>
          <w:rFonts w:eastAsia="Yu Mincho"/>
          <w:i/>
          <w:sz w:val="22"/>
          <w:szCs w:val="22"/>
          <w:lang w:eastAsia="ja-JP"/>
        </w:rPr>
        <w:t>).</w:t>
      </w:r>
      <w:r w:rsidRPr="00DA0330" w:rsidDel="00DA0330">
        <w:rPr>
          <w:rFonts w:eastAsia="Yu Mincho"/>
          <w:i/>
          <w:sz w:val="22"/>
          <w:szCs w:val="22"/>
          <w:lang w:eastAsia="ja-JP"/>
        </w:rPr>
        <w:t xml:space="preserve"> </w:t>
      </w:r>
    </w:p>
    <w:p w14:paraId="7C7A5203" w14:textId="77777777" w:rsidR="000E3F09" w:rsidRDefault="000E3F09" w:rsidP="002E01A3">
      <w:pPr>
        <w:spacing w:afterLines="50" w:after="120"/>
        <w:jc w:val="both"/>
        <w:rPr>
          <w:rFonts w:eastAsia="MS Mincho"/>
          <w:sz w:val="22"/>
          <w:szCs w:val="22"/>
        </w:rPr>
      </w:pPr>
    </w:p>
    <w:p w14:paraId="1CEE004F" w14:textId="0FAFE51D"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352E4839" w14:textId="37D99E07" w:rsidR="00E47208" w:rsidRPr="005E352C" w:rsidRDefault="00E47208" w:rsidP="005E352C">
      <w:pPr>
        <w:pStyle w:val="aa"/>
        <w:numPr>
          <w:ilvl w:val="0"/>
          <w:numId w:val="3"/>
        </w:numPr>
        <w:tabs>
          <w:tab w:val="clear" w:pos="420"/>
        </w:tabs>
        <w:spacing w:afterLines="50" w:after="120"/>
        <w:ind w:left="450" w:firstLineChars="0" w:hanging="450"/>
        <w:jc w:val="both"/>
        <w:rPr>
          <w:rFonts w:eastAsia="MS Mincho"/>
          <w:sz w:val="22"/>
          <w:szCs w:val="20"/>
          <w:lang w:val="en-GB" w:eastAsia="ja-JP"/>
        </w:rPr>
      </w:pPr>
      <w:r w:rsidRPr="00237EA1">
        <w:rPr>
          <w:rFonts w:ascii="Times New Roman" w:eastAsia="MS Mincho" w:hAnsi="Times New Roman" w:cs="Times New Roman"/>
          <w:sz w:val="22"/>
          <w:szCs w:val="20"/>
          <w:lang w:val="en-GB" w:eastAsia="ja-JP"/>
        </w:rPr>
        <w:t>3GPP RAN1#</w:t>
      </w:r>
      <w:r w:rsidR="002D2562">
        <w:rPr>
          <w:rFonts w:ascii="Times New Roman" w:eastAsia="MS Mincho" w:hAnsi="Times New Roman" w:cs="Times New Roman"/>
          <w:sz w:val="22"/>
          <w:szCs w:val="20"/>
          <w:lang w:val="en-GB" w:eastAsia="ja-JP"/>
        </w:rPr>
        <w:t>104</w:t>
      </w:r>
      <w:r>
        <w:rPr>
          <w:rFonts w:ascii="Times New Roman" w:eastAsia="MS Mincho" w:hAnsi="Times New Roman" w:cs="Times New Roman"/>
          <w:sz w:val="22"/>
          <w:szCs w:val="20"/>
          <w:lang w:val="en-GB" w:eastAsia="ja-JP"/>
        </w:rPr>
        <w:t>-e</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r w:rsidR="002D2562">
        <w:rPr>
          <w:rFonts w:ascii="Times New Roman" w:eastAsia="MS Mincho" w:hAnsi="Times New Roman" w:cs="Times New Roman"/>
          <w:sz w:val="22"/>
          <w:szCs w:val="20"/>
          <w:lang w:val="en-GB" w:eastAsia="ja-JP"/>
        </w:rPr>
        <w:t>Jan</w:t>
      </w:r>
      <w:r w:rsidRPr="00237EA1">
        <w:rPr>
          <w:rFonts w:ascii="Times New Roman" w:eastAsia="MS Mincho" w:hAnsi="Times New Roman" w:cs="Times New Roman"/>
          <w:sz w:val="22"/>
          <w:szCs w:val="20"/>
          <w:lang w:val="en-GB" w:eastAsia="ja-JP"/>
        </w:rPr>
        <w:t xml:space="preserve">. </w:t>
      </w:r>
      <w:r w:rsidR="002D2562" w:rsidRPr="00237EA1">
        <w:rPr>
          <w:rFonts w:ascii="Times New Roman" w:eastAsia="MS Mincho" w:hAnsi="Times New Roman" w:cs="Times New Roman"/>
          <w:sz w:val="22"/>
          <w:szCs w:val="20"/>
          <w:lang w:val="en-GB" w:eastAsia="ja-JP"/>
        </w:rPr>
        <w:t>20</w:t>
      </w:r>
      <w:r w:rsidR="002D2562">
        <w:rPr>
          <w:rFonts w:ascii="Times New Roman" w:eastAsia="MS Mincho" w:hAnsi="Times New Roman" w:cs="Times New Roman"/>
          <w:sz w:val="22"/>
          <w:szCs w:val="20"/>
          <w:lang w:val="en-GB" w:eastAsia="ja-JP"/>
        </w:rPr>
        <w:t>21</w:t>
      </w:r>
    </w:p>
    <w:p w14:paraId="6D2A1EAD" w14:textId="32903215" w:rsidR="005E60AA" w:rsidRPr="00FB0758" w:rsidRDefault="00CD4ED2" w:rsidP="008C43AD">
      <w:pPr>
        <w:numPr>
          <w:ilvl w:val="0"/>
          <w:numId w:val="3"/>
        </w:numPr>
        <w:spacing w:afterLines="50" w:after="120"/>
        <w:jc w:val="both"/>
        <w:rPr>
          <w:rFonts w:eastAsia="宋体"/>
          <w:sz w:val="22"/>
          <w:szCs w:val="20"/>
          <w:lang w:val="en-GB" w:eastAsia="zh-CN"/>
        </w:rPr>
      </w:pPr>
      <w:r w:rsidRPr="00FB0758">
        <w:rPr>
          <w:rFonts w:eastAsia="宋体"/>
          <w:sz w:val="22"/>
          <w:szCs w:val="20"/>
          <w:lang w:val="en-GB" w:eastAsia="zh-CN"/>
        </w:rPr>
        <w:t>3GPP R1-2006724, “Discussion on CSI enhancements”</w:t>
      </w:r>
      <w:r w:rsidR="00FE1446" w:rsidRPr="00FB0758">
        <w:rPr>
          <w:rFonts w:eastAsia="宋体"/>
          <w:sz w:val="22"/>
          <w:szCs w:val="20"/>
          <w:lang w:val="en-GB" w:eastAsia="zh-CN"/>
        </w:rPr>
        <w:t>, RAN#102-e, Aug. 2020</w:t>
      </w:r>
    </w:p>
    <w:p w14:paraId="730AD732" w14:textId="3B1C9BF4" w:rsidR="008C43AD" w:rsidRPr="00CA5A35" w:rsidRDefault="005E60AA">
      <w:pPr>
        <w:numPr>
          <w:ilvl w:val="0"/>
          <w:numId w:val="3"/>
        </w:numPr>
        <w:spacing w:afterLines="50" w:after="120"/>
        <w:jc w:val="both"/>
        <w:rPr>
          <w:rFonts w:eastAsia="宋体"/>
          <w:sz w:val="22"/>
          <w:szCs w:val="20"/>
          <w:lang w:val="en-GB" w:eastAsia="zh-CN"/>
        </w:rPr>
      </w:pPr>
      <w:r w:rsidRPr="005E60AA">
        <w:rPr>
          <w:rFonts w:eastAsia="宋体"/>
          <w:sz w:val="22"/>
          <w:szCs w:val="20"/>
          <w:lang w:eastAsia="zh-CN"/>
        </w:rPr>
        <w:t xml:space="preserve">3GPP TS 38.214, “NR; </w:t>
      </w:r>
      <w:r w:rsidRPr="005E60AA">
        <w:rPr>
          <w:rFonts w:eastAsia="宋体"/>
          <w:sz w:val="22"/>
          <w:szCs w:val="20"/>
          <w:lang w:val="en-GB" w:eastAsia="zh-CN"/>
        </w:rPr>
        <w:t>Physical layer procedures for data (Release 16)”</w:t>
      </w:r>
    </w:p>
    <w:sectPr w:rsidR="008C43AD" w:rsidRPr="00CA5A35"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E1B9" w14:textId="77777777" w:rsidR="00034631" w:rsidRDefault="00034631">
      <w:r>
        <w:separator/>
      </w:r>
    </w:p>
  </w:endnote>
  <w:endnote w:type="continuationSeparator" w:id="0">
    <w:p w14:paraId="7C5471DA" w14:textId="77777777" w:rsidR="00034631" w:rsidRDefault="0003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Dotum"/>
    <w:panose1 w:val="020B0604020202020204"/>
    <w:charset w:val="81"/>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3809F" w14:textId="77777777" w:rsidR="00034631" w:rsidRDefault="00034631">
      <w:r>
        <w:separator/>
      </w:r>
    </w:p>
  </w:footnote>
  <w:footnote w:type="continuationSeparator" w:id="0">
    <w:p w14:paraId="1BB9BC39" w14:textId="77777777" w:rsidR="00034631" w:rsidRDefault="00034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47FF4"/>
    <w:multiLevelType w:val="hybridMultilevel"/>
    <w:tmpl w:val="255C8BEE"/>
    <w:lvl w:ilvl="0" w:tplc="96A24DFE">
      <w:start w:val="1"/>
      <w:numFmt w:val="bullet"/>
      <w:lvlText w:val=""/>
      <w:lvlJc w:val="left"/>
      <w:pPr>
        <w:tabs>
          <w:tab w:val="num" w:pos="720"/>
        </w:tabs>
        <w:ind w:left="720" w:hanging="360"/>
      </w:pPr>
      <w:rPr>
        <w:rFonts w:ascii="Symbol" w:hAnsi="Symbol" w:hint="default"/>
      </w:rPr>
    </w:lvl>
    <w:lvl w:ilvl="1" w:tplc="589A7710" w:tentative="1">
      <w:start w:val="1"/>
      <w:numFmt w:val="bullet"/>
      <w:lvlText w:val=""/>
      <w:lvlJc w:val="left"/>
      <w:pPr>
        <w:tabs>
          <w:tab w:val="num" w:pos="1440"/>
        </w:tabs>
        <w:ind w:left="1440" w:hanging="360"/>
      </w:pPr>
      <w:rPr>
        <w:rFonts w:ascii="Symbol" w:hAnsi="Symbol" w:hint="default"/>
      </w:rPr>
    </w:lvl>
    <w:lvl w:ilvl="2" w:tplc="27F4FFFA" w:tentative="1">
      <w:start w:val="1"/>
      <w:numFmt w:val="bullet"/>
      <w:lvlText w:val=""/>
      <w:lvlJc w:val="left"/>
      <w:pPr>
        <w:tabs>
          <w:tab w:val="num" w:pos="2160"/>
        </w:tabs>
        <w:ind w:left="2160" w:hanging="360"/>
      </w:pPr>
      <w:rPr>
        <w:rFonts w:ascii="Symbol" w:hAnsi="Symbol" w:hint="default"/>
      </w:rPr>
    </w:lvl>
    <w:lvl w:ilvl="3" w:tplc="A98875FC" w:tentative="1">
      <w:start w:val="1"/>
      <w:numFmt w:val="bullet"/>
      <w:lvlText w:val=""/>
      <w:lvlJc w:val="left"/>
      <w:pPr>
        <w:tabs>
          <w:tab w:val="num" w:pos="2880"/>
        </w:tabs>
        <w:ind w:left="2880" w:hanging="360"/>
      </w:pPr>
      <w:rPr>
        <w:rFonts w:ascii="Symbol" w:hAnsi="Symbol" w:hint="default"/>
      </w:rPr>
    </w:lvl>
    <w:lvl w:ilvl="4" w:tplc="CE2C2902" w:tentative="1">
      <w:start w:val="1"/>
      <w:numFmt w:val="bullet"/>
      <w:lvlText w:val=""/>
      <w:lvlJc w:val="left"/>
      <w:pPr>
        <w:tabs>
          <w:tab w:val="num" w:pos="3600"/>
        </w:tabs>
        <w:ind w:left="3600" w:hanging="360"/>
      </w:pPr>
      <w:rPr>
        <w:rFonts w:ascii="Symbol" w:hAnsi="Symbol" w:hint="default"/>
      </w:rPr>
    </w:lvl>
    <w:lvl w:ilvl="5" w:tplc="BEA65BBA" w:tentative="1">
      <w:start w:val="1"/>
      <w:numFmt w:val="bullet"/>
      <w:lvlText w:val=""/>
      <w:lvlJc w:val="left"/>
      <w:pPr>
        <w:tabs>
          <w:tab w:val="num" w:pos="4320"/>
        </w:tabs>
        <w:ind w:left="4320" w:hanging="360"/>
      </w:pPr>
      <w:rPr>
        <w:rFonts w:ascii="Symbol" w:hAnsi="Symbol" w:hint="default"/>
      </w:rPr>
    </w:lvl>
    <w:lvl w:ilvl="6" w:tplc="775432B0" w:tentative="1">
      <w:start w:val="1"/>
      <w:numFmt w:val="bullet"/>
      <w:lvlText w:val=""/>
      <w:lvlJc w:val="left"/>
      <w:pPr>
        <w:tabs>
          <w:tab w:val="num" w:pos="5040"/>
        </w:tabs>
        <w:ind w:left="5040" w:hanging="360"/>
      </w:pPr>
      <w:rPr>
        <w:rFonts w:ascii="Symbol" w:hAnsi="Symbol" w:hint="default"/>
      </w:rPr>
    </w:lvl>
    <w:lvl w:ilvl="7" w:tplc="D2548CB2" w:tentative="1">
      <w:start w:val="1"/>
      <w:numFmt w:val="bullet"/>
      <w:lvlText w:val=""/>
      <w:lvlJc w:val="left"/>
      <w:pPr>
        <w:tabs>
          <w:tab w:val="num" w:pos="5760"/>
        </w:tabs>
        <w:ind w:left="5760" w:hanging="360"/>
      </w:pPr>
      <w:rPr>
        <w:rFonts w:ascii="Symbol" w:hAnsi="Symbol" w:hint="default"/>
      </w:rPr>
    </w:lvl>
    <w:lvl w:ilvl="8" w:tplc="FA563E2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960133"/>
    <w:multiLevelType w:val="hybridMultilevel"/>
    <w:tmpl w:val="58A8C24A"/>
    <w:lvl w:ilvl="0" w:tplc="4392C3BA">
      <w:start w:val="1"/>
      <w:numFmt w:val="bullet"/>
      <w:lvlText w:val=""/>
      <w:lvlJc w:val="left"/>
      <w:pPr>
        <w:tabs>
          <w:tab w:val="num" w:pos="720"/>
        </w:tabs>
        <w:ind w:left="720" w:hanging="360"/>
      </w:pPr>
      <w:rPr>
        <w:rFonts w:ascii="Symbol" w:hAnsi="Symbol" w:hint="default"/>
      </w:rPr>
    </w:lvl>
    <w:lvl w:ilvl="1" w:tplc="33D4C3F8" w:tentative="1">
      <w:start w:val="1"/>
      <w:numFmt w:val="bullet"/>
      <w:lvlText w:val=""/>
      <w:lvlJc w:val="left"/>
      <w:pPr>
        <w:tabs>
          <w:tab w:val="num" w:pos="1440"/>
        </w:tabs>
        <w:ind w:left="1440" w:hanging="360"/>
      </w:pPr>
      <w:rPr>
        <w:rFonts w:ascii="Symbol" w:hAnsi="Symbol" w:hint="default"/>
      </w:rPr>
    </w:lvl>
    <w:lvl w:ilvl="2" w:tplc="8524516E" w:tentative="1">
      <w:start w:val="1"/>
      <w:numFmt w:val="bullet"/>
      <w:lvlText w:val=""/>
      <w:lvlJc w:val="left"/>
      <w:pPr>
        <w:tabs>
          <w:tab w:val="num" w:pos="2160"/>
        </w:tabs>
        <w:ind w:left="2160" w:hanging="360"/>
      </w:pPr>
      <w:rPr>
        <w:rFonts w:ascii="Symbol" w:hAnsi="Symbol" w:hint="default"/>
      </w:rPr>
    </w:lvl>
    <w:lvl w:ilvl="3" w:tplc="71E82BD0" w:tentative="1">
      <w:start w:val="1"/>
      <w:numFmt w:val="bullet"/>
      <w:lvlText w:val=""/>
      <w:lvlJc w:val="left"/>
      <w:pPr>
        <w:tabs>
          <w:tab w:val="num" w:pos="2880"/>
        </w:tabs>
        <w:ind w:left="2880" w:hanging="360"/>
      </w:pPr>
      <w:rPr>
        <w:rFonts w:ascii="Symbol" w:hAnsi="Symbol" w:hint="default"/>
      </w:rPr>
    </w:lvl>
    <w:lvl w:ilvl="4" w:tplc="5434C1C6" w:tentative="1">
      <w:start w:val="1"/>
      <w:numFmt w:val="bullet"/>
      <w:lvlText w:val=""/>
      <w:lvlJc w:val="left"/>
      <w:pPr>
        <w:tabs>
          <w:tab w:val="num" w:pos="3600"/>
        </w:tabs>
        <w:ind w:left="3600" w:hanging="360"/>
      </w:pPr>
      <w:rPr>
        <w:rFonts w:ascii="Symbol" w:hAnsi="Symbol" w:hint="default"/>
      </w:rPr>
    </w:lvl>
    <w:lvl w:ilvl="5" w:tplc="7FBA66A4" w:tentative="1">
      <w:start w:val="1"/>
      <w:numFmt w:val="bullet"/>
      <w:lvlText w:val=""/>
      <w:lvlJc w:val="left"/>
      <w:pPr>
        <w:tabs>
          <w:tab w:val="num" w:pos="4320"/>
        </w:tabs>
        <w:ind w:left="4320" w:hanging="360"/>
      </w:pPr>
      <w:rPr>
        <w:rFonts w:ascii="Symbol" w:hAnsi="Symbol" w:hint="default"/>
      </w:rPr>
    </w:lvl>
    <w:lvl w:ilvl="6" w:tplc="FEA25144" w:tentative="1">
      <w:start w:val="1"/>
      <w:numFmt w:val="bullet"/>
      <w:lvlText w:val=""/>
      <w:lvlJc w:val="left"/>
      <w:pPr>
        <w:tabs>
          <w:tab w:val="num" w:pos="5040"/>
        </w:tabs>
        <w:ind w:left="5040" w:hanging="360"/>
      </w:pPr>
      <w:rPr>
        <w:rFonts w:ascii="Symbol" w:hAnsi="Symbol" w:hint="default"/>
      </w:rPr>
    </w:lvl>
    <w:lvl w:ilvl="7" w:tplc="01BE3084" w:tentative="1">
      <w:start w:val="1"/>
      <w:numFmt w:val="bullet"/>
      <w:lvlText w:val=""/>
      <w:lvlJc w:val="left"/>
      <w:pPr>
        <w:tabs>
          <w:tab w:val="num" w:pos="5760"/>
        </w:tabs>
        <w:ind w:left="5760" w:hanging="360"/>
      </w:pPr>
      <w:rPr>
        <w:rFonts w:ascii="Symbol" w:hAnsi="Symbol" w:hint="default"/>
      </w:rPr>
    </w:lvl>
    <w:lvl w:ilvl="8" w:tplc="8FF0833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816452"/>
    <w:multiLevelType w:val="hybridMultilevel"/>
    <w:tmpl w:val="D20EF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E031A"/>
    <w:multiLevelType w:val="hybridMultilevel"/>
    <w:tmpl w:val="68DAE0D0"/>
    <w:lvl w:ilvl="0" w:tplc="1952DC78">
      <w:start w:val="1"/>
      <w:numFmt w:val="bullet"/>
      <w:lvlText w:val=""/>
      <w:lvlJc w:val="left"/>
      <w:pPr>
        <w:tabs>
          <w:tab w:val="num" w:pos="720"/>
        </w:tabs>
        <w:ind w:left="720" w:hanging="360"/>
      </w:pPr>
      <w:rPr>
        <w:rFonts w:ascii="Wingdings" w:hAnsi="Wingdings" w:hint="default"/>
      </w:rPr>
    </w:lvl>
    <w:lvl w:ilvl="1" w:tplc="7A8832CC">
      <w:start w:val="1"/>
      <w:numFmt w:val="bullet"/>
      <w:lvlText w:val=""/>
      <w:lvlJc w:val="left"/>
      <w:pPr>
        <w:tabs>
          <w:tab w:val="num" w:pos="1440"/>
        </w:tabs>
        <w:ind w:left="1440" w:hanging="360"/>
      </w:pPr>
      <w:rPr>
        <w:rFonts w:ascii="Wingdings" w:hAnsi="Wingdings" w:hint="default"/>
      </w:rPr>
    </w:lvl>
    <w:lvl w:ilvl="2" w:tplc="1F461FBC" w:tentative="1">
      <w:start w:val="1"/>
      <w:numFmt w:val="bullet"/>
      <w:lvlText w:val=""/>
      <w:lvlJc w:val="left"/>
      <w:pPr>
        <w:tabs>
          <w:tab w:val="num" w:pos="2160"/>
        </w:tabs>
        <w:ind w:left="2160" w:hanging="360"/>
      </w:pPr>
      <w:rPr>
        <w:rFonts w:ascii="Wingdings" w:hAnsi="Wingdings" w:hint="default"/>
      </w:rPr>
    </w:lvl>
    <w:lvl w:ilvl="3" w:tplc="BA1A2072" w:tentative="1">
      <w:start w:val="1"/>
      <w:numFmt w:val="bullet"/>
      <w:lvlText w:val=""/>
      <w:lvlJc w:val="left"/>
      <w:pPr>
        <w:tabs>
          <w:tab w:val="num" w:pos="2880"/>
        </w:tabs>
        <w:ind w:left="2880" w:hanging="360"/>
      </w:pPr>
      <w:rPr>
        <w:rFonts w:ascii="Wingdings" w:hAnsi="Wingdings" w:hint="default"/>
      </w:rPr>
    </w:lvl>
    <w:lvl w:ilvl="4" w:tplc="396C4BFC" w:tentative="1">
      <w:start w:val="1"/>
      <w:numFmt w:val="bullet"/>
      <w:lvlText w:val=""/>
      <w:lvlJc w:val="left"/>
      <w:pPr>
        <w:tabs>
          <w:tab w:val="num" w:pos="3600"/>
        </w:tabs>
        <w:ind w:left="3600" w:hanging="360"/>
      </w:pPr>
      <w:rPr>
        <w:rFonts w:ascii="Wingdings" w:hAnsi="Wingdings" w:hint="default"/>
      </w:rPr>
    </w:lvl>
    <w:lvl w:ilvl="5" w:tplc="5EAC6082" w:tentative="1">
      <w:start w:val="1"/>
      <w:numFmt w:val="bullet"/>
      <w:lvlText w:val=""/>
      <w:lvlJc w:val="left"/>
      <w:pPr>
        <w:tabs>
          <w:tab w:val="num" w:pos="4320"/>
        </w:tabs>
        <w:ind w:left="4320" w:hanging="360"/>
      </w:pPr>
      <w:rPr>
        <w:rFonts w:ascii="Wingdings" w:hAnsi="Wingdings" w:hint="default"/>
      </w:rPr>
    </w:lvl>
    <w:lvl w:ilvl="6" w:tplc="EB829DE2" w:tentative="1">
      <w:start w:val="1"/>
      <w:numFmt w:val="bullet"/>
      <w:lvlText w:val=""/>
      <w:lvlJc w:val="left"/>
      <w:pPr>
        <w:tabs>
          <w:tab w:val="num" w:pos="5040"/>
        </w:tabs>
        <w:ind w:left="5040" w:hanging="360"/>
      </w:pPr>
      <w:rPr>
        <w:rFonts w:ascii="Wingdings" w:hAnsi="Wingdings" w:hint="default"/>
      </w:rPr>
    </w:lvl>
    <w:lvl w:ilvl="7" w:tplc="87CC2BE6" w:tentative="1">
      <w:start w:val="1"/>
      <w:numFmt w:val="bullet"/>
      <w:lvlText w:val=""/>
      <w:lvlJc w:val="left"/>
      <w:pPr>
        <w:tabs>
          <w:tab w:val="num" w:pos="5760"/>
        </w:tabs>
        <w:ind w:left="5760" w:hanging="360"/>
      </w:pPr>
      <w:rPr>
        <w:rFonts w:ascii="Wingdings" w:hAnsi="Wingdings" w:hint="default"/>
      </w:rPr>
    </w:lvl>
    <w:lvl w:ilvl="8" w:tplc="90C095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D8219F"/>
    <w:multiLevelType w:val="hybridMultilevel"/>
    <w:tmpl w:val="07A80370"/>
    <w:lvl w:ilvl="0" w:tplc="1CA64F64">
      <w:start w:val="1"/>
      <w:numFmt w:val="bullet"/>
      <w:lvlText w:val=""/>
      <w:lvlJc w:val="left"/>
      <w:pPr>
        <w:tabs>
          <w:tab w:val="num" w:pos="720"/>
        </w:tabs>
        <w:ind w:left="720" w:hanging="360"/>
      </w:pPr>
      <w:rPr>
        <w:rFonts w:ascii="Symbol" w:hAnsi="Symbol" w:hint="default"/>
      </w:rPr>
    </w:lvl>
    <w:lvl w:ilvl="1" w:tplc="33D26246">
      <w:numFmt w:val="bullet"/>
      <w:lvlText w:val="o"/>
      <w:lvlJc w:val="left"/>
      <w:pPr>
        <w:tabs>
          <w:tab w:val="num" w:pos="1440"/>
        </w:tabs>
        <w:ind w:left="1440" w:hanging="360"/>
      </w:pPr>
      <w:rPr>
        <w:rFonts w:ascii="Courier New" w:hAnsi="Courier New" w:hint="default"/>
      </w:rPr>
    </w:lvl>
    <w:lvl w:ilvl="2" w:tplc="714AADA0" w:tentative="1">
      <w:start w:val="1"/>
      <w:numFmt w:val="bullet"/>
      <w:lvlText w:val=""/>
      <w:lvlJc w:val="left"/>
      <w:pPr>
        <w:tabs>
          <w:tab w:val="num" w:pos="2160"/>
        </w:tabs>
        <w:ind w:left="2160" w:hanging="360"/>
      </w:pPr>
      <w:rPr>
        <w:rFonts w:ascii="Symbol" w:hAnsi="Symbol" w:hint="default"/>
      </w:rPr>
    </w:lvl>
    <w:lvl w:ilvl="3" w:tplc="5DAACBE6" w:tentative="1">
      <w:start w:val="1"/>
      <w:numFmt w:val="bullet"/>
      <w:lvlText w:val=""/>
      <w:lvlJc w:val="left"/>
      <w:pPr>
        <w:tabs>
          <w:tab w:val="num" w:pos="2880"/>
        </w:tabs>
        <w:ind w:left="2880" w:hanging="360"/>
      </w:pPr>
      <w:rPr>
        <w:rFonts w:ascii="Symbol" w:hAnsi="Symbol" w:hint="default"/>
      </w:rPr>
    </w:lvl>
    <w:lvl w:ilvl="4" w:tplc="C7BE73AE" w:tentative="1">
      <w:start w:val="1"/>
      <w:numFmt w:val="bullet"/>
      <w:lvlText w:val=""/>
      <w:lvlJc w:val="left"/>
      <w:pPr>
        <w:tabs>
          <w:tab w:val="num" w:pos="3600"/>
        </w:tabs>
        <w:ind w:left="3600" w:hanging="360"/>
      </w:pPr>
      <w:rPr>
        <w:rFonts w:ascii="Symbol" w:hAnsi="Symbol" w:hint="default"/>
      </w:rPr>
    </w:lvl>
    <w:lvl w:ilvl="5" w:tplc="702003EA" w:tentative="1">
      <w:start w:val="1"/>
      <w:numFmt w:val="bullet"/>
      <w:lvlText w:val=""/>
      <w:lvlJc w:val="left"/>
      <w:pPr>
        <w:tabs>
          <w:tab w:val="num" w:pos="4320"/>
        </w:tabs>
        <w:ind w:left="4320" w:hanging="360"/>
      </w:pPr>
      <w:rPr>
        <w:rFonts w:ascii="Symbol" w:hAnsi="Symbol" w:hint="default"/>
      </w:rPr>
    </w:lvl>
    <w:lvl w:ilvl="6" w:tplc="908A8B20" w:tentative="1">
      <w:start w:val="1"/>
      <w:numFmt w:val="bullet"/>
      <w:lvlText w:val=""/>
      <w:lvlJc w:val="left"/>
      <w:pPr>
        <w:tabs>
          <w:tab w:val="num" w:pos="5040"/>
        </w:tabs>
        <w:ind w:left="5040" w:hanging="360"/>
      </w:pPr>
      <w:rPr>
        <w:rFonts w:ascii="Symbol" w:hAnsi="Symbol" w:hint="default"/>
      </w:rPr>
    </w:lvl>
    <w:lvl w:ilvl="7" w:tplc="AF665F7A" w:tentative="1">
      <w:start w:val="1"/>
      <w:numFmt w:val="bullet"/>
      <w:lvlText w:val=""/>
      <w:lvlJc w:val="left"/>
      <w:pPr>
        <w:tabs>
          <w:tab w:val="num" w:pos="5760"/>
        </w:tabs>
        <w:ind w:left="5760" w:hanging="360"/>
      </w:pPr>
      <w:rPr>
        <w:rFonts w:ascii="Symbol" w:hAnsi="Symbol" w:hint="default"/>
      </w:rPr>
    </w:lvl>
    <w:lvl w:ilvl="8" w:tplc="204C5F8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6A6332"/>
    <w:multiLevelType w:val="hybridMultilevel"/>
    <w:tmpl w:val="7D4082A0"/>
    <w:lvl w:ilvl="0" w:tplc="DB1EB1C6">
      <w:start w:val="1"/>
      <w:numFmt w:val="bullet"/>
      <w:lvlText w:val=""/>
      <w:lvlJc w:val="left"/>
      <w:pPr>
        <w:tabs>
          <w:tab w:val="num" w:pos="720"/>
        </w:tabs>
        <w:ind w:left="720" w:hanging="360"/>
      </w:pPr>
      <w:rPr>
        <w:rFonts w:ascii="Symbol" w:hAnsi="Symbol" w:hint="default"/>
      </w:rPr>
    </w:lvl>
    <w:lvl w:ilvl="1" w:tplc="995CF542">
      <w:numFmt w:val="bullet"/>
      <w:lvlText w:val="o"/>
      <w:lvlJc w:val="left"/>
      <w:pPr>
        <w:tabs>
          <w:tab w:val="num" w:pos="1440"/>
        </w:tabs>
        <w:ind w:left="1440" w:hanging="360"/>
      </w:pPr>
      <w:rPr>
        <w:rFonts w:ascii="Courier New" w:hAnsi="Courier New" w:hint="default"/>
      </w:rPr>
    </w:lvl>
    <w:lvl w:ilvl="2" w:tplc="7292A728" w:tentative="1">
      <w:start w:val="1"/>
      <w:numFmt w:val="bullet"/>
      <w:lvlText w:val=""/>
      <w:lvlJc w:val="left"/>
      <w:pPr>
        <w:tabs>
          <w:tab w:val="num" w:pos="2160"/>
        </w:tabs>
        <w:ind w:left="2160" w:hanging="360"/>
      </w:pPr>
      <w:rPr>
        <w:rFonts w:ascii="Symbol" w:hAnsi="Symbol" w:hint="default"/>
      </w:rPr>
    </w:lvl>
    <w:lvl w:ilvl="3" w:tplc="5954691E" w:tentative="1">
      <w:start w:val="1"/>
      <w:numFmt w:val="bullet"/>
      <w:lvlText w:val=""/>
      <w:lvlJc w:val="left"/>
      <w:pPr>
        <w:tabs>
          <w:tab w:val="num" w:pos="2880"/>
        </w:tabs>
        <w:ind w:left="2880" w:hanging="360"/>
      </w:pPr>
      <w:rPr>
        <w:rFonts w:ascii="Symbol" w:hAnsi="Symbol" w:hint="default"/>
      </w:rPr>
    </w:lvl>
    <w:lvl w:ilvl="4" w:tplc="04384FF4" w:tentative="1">
      <w:start w:val="1"/>
      <w:numFmt w:val="bullet"/>
      <w:lvlText w:val=""/>
      <w:lvlJc w:val="left"/>
      <w:pPr>
        <w:tabs>
          <w:tab w:val="num" w:pos="3600"/>
        </w:tabs>
        <w:ind w:left="3600" w:hanging="360"/>
      </w:pPr>
      <w:rPr>
        <w:rFonts w:ascii="Symbol" w:hAnsi="Symbol" w:hint="default"/>
      </w:rPr>
    </w:lvl>
    <w:lvl w:ilvl="5" w:tplc="C5562C1C" w:tentative="1">
      <w:start w:val="1"/>
      <w:numFmt w:val="bullet"/>
      <w:lvlText w:val=""/>
      <w:lvlJc w:val="left"/>
      <w:pPr>
        <w:tabs>
          <w:tab w:val="num" w:pos="4320"/>
        </w:tabs>
        <w:ind w:left="4320" w:hanging="360"/>
      </w:pPr>
      <w:rPr>
        <w:rFonts w:ascii="Symbol" w:hAnsi="Symbol" w:hint="default"/>
      </w:rPr>
    </w:lvl>
    <w:lvl w:ilvl="6" w:tplc="AB74F8C8" w:tentative="1">
      <w:start w:val="1"/>
      <w:numFmt w:val="bullet"/>
      <w:lvlText w:val=""/>
      <w:lvlJc w:val="left"/>
      <w:pPr>
        <w:tabs>
          <w:tab w:val="num" w:pos="5040"/>
        </w:tabs>
        <w:ind w:left="5040" w:hanging="360"/>
      </w:pPr>
      <w:rPr>
        <w:rFonts w:ascii="Symbol" w:hAnsi="Symbol" w:hint="default"/>
      </w:rPr>
    </w:lvl>
    <w:lvl w:ilvl="7" w:tplc="ADF2B61E" w:tentative="1">
      <w:start w:val="1"/>
      <w:numFmt w:val="bullet"/>
      <w:lvlText w:val=""/>
      <w:lvlJc w:val="left"/>
      <w:pPr>
        <w:tabs>
          <w:tab w:val="num" w:pos="5760"/>
        </w:tabs>
        <w:ind w:left="5760" w:hanging="360"/>
      </w:pPr>
      <w:rPr>
        <w:rFonts w:ascii="Symbol" w:hAnsi="Symbol" w:hint="default"/>
      </w:rPr>
    </w:lvl>
    <w:lvl w:ilvl="8" w:tplc="1AEE8BA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5327E1"/>
    <w:multiLevelType w:val="hybridMultilevel"/>
    <w:tmpl w:val="5CBADD40"/>
    <w:lvl w:ilvl="0" w:tplc="7090C48C">
      <w:start w:val="1"/>
      <w:numFmt w:val="bullet"/>
      <w:lvlText w:val=""/>
      <w:lvlJc w:val="left"/>
      <w:pPr>
        <w:tabs>
          <w:tab w:val="num" w:pos="720"/>
        </w:tabs>
        <w:ind w:left="720" w:hanging="360"/>
      </w:pPr>
      <w:rPr>
        <w:rFonts w:ascii="Symbol" w:hAnsi="Symbol" w:hint="default"/>
      </w:rPr>
    </w:lvl>
    <w:lvl w:ilvl="1" w:tplc="B1E4F3F0">
      <w:numFmt w:val="bullet"/>
      <w:lvlText w:val="o"/>
      <w:lvlJc w:val="left"/>
      <w:pPr>
        <w:tabs>
          <w:tab w:val="num" w:pos="1440"/>
        </w:tabs>
        <w:ind w:left="1440" w:hanging="360"/>
      </w:pPr>
      <w:rPr>
        <w:rFonts w:ascii="Courier New" w:hAnsi="Courier New" w:hint="default"/>
      </w:rPr>
    </w:lvl>
    <w:lvl w:ilvl="2" w:tplc="FD60FF66" w:tentative="1">
      <w:start w:val="1"/>
      <w:numFmt w:val="bullet"/>
      <w:lvlText w:val=""/>
      <w:lvlJc w:val="left"/>
      <w:pPr>
        <w:tabs>
          <w:tab w:val="num" w:pos="2160"/>
        </w:tabs>
        <w:ind w:left="2160" w:hanging="360"/>
      </w:pPr>
      <w:rPr>
        <w:rFonts w:ascii="Symbol" w:hAnsi="Symbol" w:hint="default"/>
      </w:rPr>
    </w:lvl>
    <w:lvl w:ilvl="3" w:tplc="78944BAA" w:tentative="1">
      <w:start w:val="1"/>
      <w:numFmt w:val="bullet"/>
      <w:lvlText w:val=""/>
      <w:lvlJc w:val="left"/>
      <w:pPr>
        <w:tabs>
          <w:tab w:val="num" w:pos="2880"/>
        </w:tabs>
        <w:ind w:left="2880" w:hanging="360"/>
      </w:pPr>
      <w:rPr>
        <w:rFonts w:ascii="Symbol" w:hAnsi="Symbol" w:hint="default"/>
      </w:rPr>
    </w:lvl>
    <w:lvl w:ilvl="4" w:tplc="30AC84D6" w:tentative="1">
      <w:start w:val="1"/>
      <w:numFmt w:val="bullet"/>
      <w:lvlText w:val=""/>
      <w:lvlJc w:val="left"/>
      <w:pPr>
        <w:tabs>
          <w:tab w:val="num" w:pos="3600"/>
        </w:tabs>
        <w:ind w:left="3600" w:hanging="360"/>
      </w:pPr>
      <w:rPr>
        <w:rFonts w:ascii="Symbol" w:hAnsi="Symbol" w:hint="default"/>
      </w:rPr>
    </w:lvl>
    <w:lvl w:ilvl="5" w:tplc="A7D63B44" w:tentative="1">
      <w:start w:val="1"/>
      <w:numFmt w:val="bullet"/>
      <w:lvlText w:val=""/>
      <w:lvlJc w:val="left"/>
      <w:pPr>
        <w:tabs>
          <w:tab w:val="num" w:pos="4320"/>
        </w:tabs>
        <w:ind w:left="4320" w:hanging="360"/>
      </w:pPr>
      <w:rPr>
        <w:rFonts w:ascii="Symbol" w:hAnsi="Symbol" w:hint="default"/>
      </w:rPr>
    </w:lvl>
    <w:lvl w:ilvl="6" w:tplc="F66EA1FE" w:tentative="1">
      <w:start w:val="1"/>
      <w:numFmt w:val="bullet"/>
      <w:lvlText w:val=""/>
      <w:lvlJc w:val="left"/>
      <w:pPr>
        <w:tabs>
          <w:tab w:val="num" w:pos="5040"/>
        </w:tabs>
        <w:ind w:left="5040" w:hanging="360"/>
      </w:pPr>
      <w:rPr>
        <w:rFonts w:ascii="Symbol" w:hAnsi="Symbol" w:hint="default"/>
      </w:rPr>
    </w:lvl>
    <w:lvl w:ilvl="7" w:tplc="1F543074" w:tentative="1">
      <w:start w:val="1"/>
      <w:numFmt w:val="bullet"/>
      <w:lvlText w:val=""/>
      <w:lvlJc w:val="left"/>
      <w:pPr>
        <w:tabs>
          <w:tab w:val="num" w:pos="5760"/>
        </w:tabs>
        <w:ind w:left="5760" w:hanging="360"/>
      </w:pPr>
      <w:rPr>
        <w:rFonts w:ascii="Symbol" w:hAnsi="Symbol" w:hint="default"/>
      </w:rPr>
    </w:lvl>
    <w:lvl w:ilvl="8" w:tplc="612C61B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8F2E8F"/>
    <w:multiLevelType w:val="hybridMultilevel"/>
    <w:tmpl w:val="797857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A5E4EE2"/>
    <w:multiLevelType w:val="hybridMultilevel"/>
    <w:tmpl w:val="F9BC6744"/>
    <w:lvl w:ilvl="0" w:tplc="35C8BF28">
      <w:start w:val="1"/>
      <w:numFmt w:val="bullet"/>
      <w:lvlText w:val="»"/>
      <w:lvlJc w:val="left"/>
      <w:pPr>
        <w:tabs>
          <w:tab w:val="num" w:pos="720"/>
        </w:tabs>
        <w:ind w:left="720" w:hanging="360"/>
      </w:pPr>
      <w:rPr>
        <w:rFonts w:ascii="Arial" w:hAnsi="Arial" w:hint="default"/>
      </w:rPr>
    </w:lvl>
    <w:lvl w:ilvl="1" w:tplc="F8A46918" w:tentative="1">
      <w:start w:val="1"/>
      <w:numFmt w:val="bullet"/>
      <w:lvlText w:val="»"/>
      <w:lvlJc w:val="left"/>
      <w:pPr>
        <w:tabs>
          <w:tab w:val="num" w:pos="1440"/>
        </w:tabs>
        <w:ind w:left="1440" w:hanging="360"/>
      </w:pPr>
      <w:rPr>
        <w:rFonts w:ascii="Arial" w:hAnsi="Arial" w:hint="default"/>
      </w:rPr>
    </w:lvl>
    <w:lvl w:ilvl="2" w:tplc="245E710A">
      <w:start w:val="1"/>
      <w:numFmt w:val="bullet"/>
      <w:lvlText w:val="»"/>
      <w:lvlJc w:val="left"/>
      <w:pPr>
        <w:tabs>
          <w:tab w:val="num" w:pos="2160"/>
        </w:tabs>
        <w:ind w:left="2160" w:hanging="360"/>
      </w:pPr>
      <w:rPr>
        <w:rFonts w:ascii="Arial" w:hAnsi="Arial" w:hint="default"/>
      </w:rPr>
    </w:lvl>
    <w:lvl w:ilvl="3" w:tplc="2E26F6B4" w:tentative="1">
      <w:start w:val="1"/>
      <w:numFmt w:val="bullet"/>
      <w:lvlText w:val="»"/>
      <w:lvlJc w:val="left"/>
      <w:pPr>
        <w:tabs>
          <w:tab w:val="num" w:pos="2880"/>
        </w:tabs>
        <w:ind w:left="2880" w:hanging="360"/>
      </w:pPr>
      <w:rPr>
        <w:rFonts w:ascii="Arial" w:hAnsi="Arial" w:hint="default"/>
      </w:rPr>
    </w:lvl>
    <w:lvl w:ilvl="4" w:tplc="E624B5A0" w:tentative="1">
      <w:start w:val="1"/>
      <w:numFmt w:val="bullet"/>
      <w:lvlText w:val="»"/>
      <w:lvlJc w:val="left"/>
      <w:pPr>
        <w:tabs>
          <w:tab w:val="num" w:pos="3600"/>
        </w:tabs>
        <w:ind w:left="3600" w:hanging="360"/>
      </w:pPr>
      <w:rPr>
        <w:rFonts w:ascii="Arial" w:hAnsi="Arial" w:hint="default"/>
      </w:rPr>
    </w:lvl>
    <w:lvl w:ilvl="5" w:tplc="6ACEEFF2" w:tentative="1">
      <w:start w:val="1"/>
      <w:numFmt w:val="bullet"/>
      <w:lvlText w:val="»"/>
      <w:lvlJc w:val="left"/>
      <w:pPr>
        <w:tabs>
          <w:tab w:val="num" w:pos="4320"/>
        </w:tabs>
        <w:ind w:left="4320" w:hanging="360"/>
      </w:pPr>
      <w:rPr>
        <w:rFonts w:ascii="Arial" w:hAnsi="Arial" w:hint="default"/>
      </w:rPr>
    </w:lvl>
    <w:lvl w:ilvl="6" w:tplc="CD3C006E" w:tentative="1">
      <w:start w:val="1"/>
      <w:numFmt w:val="bullet"/>
      <w:lvlText w:val="»"/>
      <w:lvlJc w:val="left"/>
      <w:pPr>
        <w:tabs>
          <w:tab w:val="num" w:pos="5040"/>
        </w:tabs>
        <w:ind w:left="5040" w:hanging="360"/>
      </w:pPr>
      <w:rPr>
        <w:rFonts w:ascii="Arial" w:hAnsi="Arial" w:hint="default"/>
      </w:rPr>
    </w:lvl>
    <w:lvl w:ilvl="7" w:tplc="D47EA1D8" w:tentative="1">
      <w:start w:val="1"/>
      <w:numFmt w:val="bullet"/>
      <w:lvlText w:val="»"/>
      <w:lvlJc w:val="left"/>
      <w:pPr>
        <w:tabs>
          <w:tab w:val="num" w:pos="5760"/>
        </w:tabs>
        <w:ind w:left="5760" w:hanging="360"/>
      </w:pPr>
      <w:rPr>
        <w:rFonts w:ascii="Arial" w:hAnsi="Arial" w:hint="default"/>
      </w:rPr>
    </w:lvl>
    <w:lvl w:ilvl="8" w:tplc="5F4414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C33F5C"/>
    <w:multiLevelType w:val="hybridMultilevel"/>
    <w:tmpl w:val="DA3E082C"/>
    <w:lvl w:ilvl="0" w:tplc="D6588318">
      <w:start w:val="1"/>
      <w:numFmt w:val="bullet"/>
      <w:lvlText w:val="•"/>
      <w:lvlJc w:val="left"/>
      <w:pPr>
        <w:tabs>
          <w:tab w:val="num" w:pos="720"/>
        </w:tabs>
        <w:ind w:left="720" w:hanging="360"/>
      </w:pPr>
      <w:rPr>
        <w:rFonts w:ascii="Arial" w:hAnsi="Arial" w:hint="default"/>
      </w:rPr>
    </w:lvl>
    <w:lvl w:ilvl="1" w:tplc="CCA8D6E4" w:tentative="1">
      <w:start w:val="1"/>
      <w:numFmt w:val="bullet"/>
      <w:lvlText w:val="•"/>
      <w:lvlJc w:val="left"/>
      <w:pPr>
        <w:tabs>
          <w:tab w:val="num" w:pos="1440"/>
        </w:tabs>
        <w:ind w:left="1440" w:hanging="360"/>
      </w:pPr>
      <w:rPr>
        <w:rFonts w:ascii="Arial" w:hAnsi="Arial" w:hint="default"/>
      </w:rPr>
    </w:lvl>
    <w:lvl w:ilvl="2" w:tplc="877045BE" w:tentative="1">
      <w:start w:val="1"/>
      <w:numFmt w:val="bullet"/>
      <w:lvlText w:val="•"/>
      <w:lvlJc w:val="left"/>
      <w:pPr>
        <w:tabs>
          <w:tab w:val="num" w:pos="2160"/>
        </w:tabs>
        <w:ind w:left="2160" w:hanging="360"/>
      </w:pPr>
      <w:rPr>
        <w:rFonts w:ascii="Arial" w:hAnsi="Arial" w:hint="default"/>
      </w:rPr>
    </w:lvl>
    <w:lvl w:ilvl="3" w:tplc="DCE6E0CE" w:tentative="1">
      <w:start w:val="1"/>
      <w:numFmt w:val="bullet"/>
      <w:lvlText w:val="•"/>
      <w:lvlJc w:val="left"/>
      <w:pPr>
        <w:tabs>
          <w:tab w:val="num" w:pos="2880"/>
        </w:tabs>
        <w:ind w:left="2880" w:hanging="360"/>
      </w:pPr>
      <w:rPr>
        <w:rFonts w:ascii="Arial" w:hAnsi="Arial" w:hint="default"/>
      </w:rPr>
    </w:lvl>
    <w:lvl w:ilvl="4" w:tplc="C5388508" w:tentative="1">
      <w:start w:val="1"/>
      <w:numFmt w:val="bullet"/>
      <w:lvlText w:val="•"/>
      <w:lvlJc w:val="left"/>
      <w:pPr>
        <w:tabs>
          <w:tab w:val="num" w:pos="3600"/>
        </w:tabs>
        <w:ind w:left="3600" w:hanging="360"/>
      </w:pPr>
      <w:rPr>
        <w:rFonts w:ascii="Arial" w:hAnsi="Arial" w:hint="default"/>
      </w:rPr>
    </w:lvl>
    <w:lvl w:ilvl="5" w:tplc="F5124D0E" w:tentative="1">
      <w:start w:val="1"/>
      <w:numFmt w:val="bullet"/>
      <w:lvlText w:val="•"/>
      <w:lvlJc w:val="left"/>
      <w:pPr>
        <w:tabs>
          <w:tab w:val="num" w:pos="4320"/>
        </w:tabs>
        <w:ind w:left="4320" w:hanging="360"/>
      </w:pPr>
      <w:rPr>
        <w:rFonts w:ascii="Arial" w:hAnsi="Arial" w:hint="default"/>
      </w:rPr>
    </w:lvl>
    <w:lvl w:ilvl="6" w:tplc="6CC43130" w:tentative="1">
      <w:start w:val="1"/>
      <w:numFmt w:val="bullet"/>
      <w:lvlText w:val="•"/>
      <w:lvlJc w:val="left"/>
      <w:pPr>
        <w:tabs>
          <w:tab w:val="num" w:pos="5040"/>
        </w:tabs>
        <w:ind w:left="5040" w:hanging="360"/>
      </w:pPr>
      <w:rPr>
        <w:rFonts w:ascii="Arial" w:hAnsi="Arial" w:hint="default"/>
      </w:rPr>
    </w:lvl>
    <w:lvl w:ilvl="7" w:tplc="623E7FD2" w:tentative="1">
      <w:start w:val="1"/>
      <w:numFmt w:val="bullet"/>
      <w:lvlText w:val="•"/>
      <w:lvlJc w:val="left"/>
      <w:pPr>
        <w:tabs>
          <w:tab w:val="num" w:pos="5760"/>
        </w:tabs>
        <w:ind w:left="5760" w:hanging="360"/>
      </w:pPr>
      <w:rPr>
        <w:rFonts w:ascii="Arial" w:hAnsi="Arial" w:hint="default"/>
      </w:rPr>
    </w:lvl>
    <w:lvl w:ilvl="8" w:tplc="3258A2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80619E"/>
    <w:multiLevelType w:val="hybridMultilevel"/>
    <w:tmpl w:val="46221BB0"/>
    <w:lvl w:ilvl="0" w:tplc="7638D5EA">
      <w:start w:val="1"/>
      <w:numFmt w:val="bullet"/>
      <w:lvlText w:val=""/>
      <w:lvlJc w:val="left"/>
      <w:pPr>
        <w:tabs>
          <w:tab w:val="num" w:pos="720"/>
        </w:tabs>
        <w:ind w:left="720" w:hanging="360"/>
      </w:pPr>
      <w:rPr>
        <w:rFonts w:ascii="Wingdings" w:hAnsi="Wingdings" w:hint="default"/>
      </w:rPr>
    </w:lvl>
    <w:lvl w:ilvl="1" w:tplc="F8627A4A">
      <w:start w:val="1"/>
      <w:numFmt w:val="bullet"/>
      <w:lvlText w:val=""/>
      <w:lvlJc w:val="left"/>
      <w:pPr>
        <w:tabs>
          <w:tab w:val="num" w:pos="1440"/>
        </w:tabs>
        <w:ind w:left="1440" w:hanging="360"/>
      </w:pPr>
      <w:rPr>
        <w:rFonts w:ascii="Wingdings" w:hAnsi="Wingdings" w:hint="default"/>
      </w:rPr>
    </w:lvl>
    <w:lvl w:ilvl="2" w:tplc="E884CD32" w:tentative="1">
      <w:start w:val="1"/>
      <w:numFmt w:val="bullet"/>
      <w:lvlText w:val=""/>
      <w:lvlJc w:val="left"/>
      <w:pPr>
        <w:tabs>
          <w:tab w:val="num" w:pos="2160"/>
        </w:tabs>
        <w:ind w:left="2160" w:hanging="360"/>
      </w:pPr>
      <w:rPr>
        <w:rFonts w:ascii="Wingdings" w:hAnsi="Wingdings" w:hint="default"/>
      </w:rPr>
    </w:lvl>
    <w:lvl w:ilvl="3" w:tplc="8D88FB1A" w:tentative="1">
      <w:start w:val="1"/>
      <w:numFmt w:val="bullet"/>
      <w:lvlText w:val=""/>
      <w:lvlJc w:val="left"/>
      <w:pPr>
        <w:tabs>
          <w:tab w:val="num" w:pos="2880"/>
        </w:tabs>
        <w:ind w:left="2880" w:hanging="360"/>
      </w:pPr>
      <w:rPr>
        <w:rFonts w:ascii="Wingdings" w:hAnsi="Wingdings" w:hint="default"/>
      </w:rPr>
    </w:lvl>
    <w:lvl w:ilvl="4" w:tplc="B90A4118" w:tentative="1">
      <w:start w:val="1"/>
      <w:numFmt w:val="bullet"/>
      <w:lvlText w:val=""/>
      <w:lvlJc w:val="left"/>
      <w:pPr>
        <w:tabs>
          <w:tab w:val="num" w:pos="3600"/>
        </w:tabs>
        <w:ind w:left="3600" w:hanging="360"/>
      </w:pPr>
      <w:rPr>
        <w:rFonts w:ascii="Wingdings" w:hAnsi="Wingdings" w:hint="default"/>
      </w:rPr>
    </w:lvl>
    <w:lvl w:ilvl="5" w:tplc="C5781E4A" w:tentative="1">
      <w:start w:val="1"/>
      <w:numFmt w:val="bullet"/>
      <w:lvlText w:val=""/>
      <w:lvlJc w:val="left"/>
      <w:pPr>
        <w:tabs>
          <w:tab w:val="num" w:pos="4320"/>
        </w:tabs>
        <w:ind w:left="4320" w:hanging="360"/>
      </w:pPr>
      <w:rPr>
        <w:rFonts w:ascii="Wingdings" w:hAnsi="Wingdings" w:hint="default"/>
      </w:rPr>
    </w:lvl>
    <w:lvl w:ilvl="6" w:tplc="3D0C43CE" w:tentative="1">
      <w:start w:val="1"/>
      <w:numFmt w:val="bullet"/>
      <w:lvlText w:val=""/>
      <w:lvlJc w:val="left"/>
      <w:pPr>
        <w:tabs>
          <w:tab w:val="num" w:pos="5040"/>
        </w:tabs>
        <w:ind w:left="5040" w:hanging="360"/>
      </w:pPr>
      <w:rPr>
        <w:rFonts w:ascii="Wingdings" w:hAnsi="Wingdings" w:hint="default"/>
      </w:rPr>
    </w:lvl>
    <w:lvl w:ilvl="7" w:tplc="C0F2C032" w:tentative="1">
      <w:start w:val="1"/>
      <w:numFmt w:val="bullet"/>
      <w:lvlText w:val=""/>
      <w:lvlJc w:val="left"/>
      <w:pPr>
        <w:tabs>
          <w:tab w:val="num" w:pos="5760"/>
        </w:tabs>
        <w:ind w:left="5760" w:hanging="360"/>
      </w:pPr>
      <w:rPr>
        <w:rFonts w:ascii="Wingdings" w:hAnsi="Wingdings" w:hint="default"/>
      </w:rPr>
    </w:lvl>
    <w:lvl w:ilvl="8" w:tplc="BA68AF9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1520A3F"/>
    <w:multiLevelType w:val="hybridMultilevel"/>
    <w:tmpl w:val="8C8C55A2"/>
    <w:lvl w:ilvl="0" w:tplc="BFEE960E">
      <w:start w:val="1"/>
      <w:numFmt w:val="bullet"/>
      <w:lvlText w:val=""/>
      <w:lvlJc w:val="left"/>
      <w:pPr>
        <w:tabs>
          <w:tab w:val="num" w:pos="720"/>
        </w:tabs>
        <w:ind w:left="720" w:hanging="360"/>
      </w:pPr>
      <w:rPr>
        <w:rFonts w:ascii="Wingdings" w:hAnsi="Wingdings" w:hint="default"/>
      </w:rPr>
    </w:lvl>
    <w:lvl w:ilvl="1" w:tplc="1DBACFE2">
      <w:start w:val="1"/>
      <w:numFmt w:val="bullet"/>
      <w:lvlText w:val=""/>
      <w:lvlJc w:val="left"/>
      <w:pPr>
        <w:tabs>
          <w:tab w:val="num" w:pos="1440"/>
        </w:tabs>
        <w:ind w:left="1440" w:hanging="360"/>
      </w:pPr>
      <w:rPr>
        <w:rFonts w:ascii="Wingdings" w:hAnsi="Wingdings" w:hint="default"/>
      </w:rPr>
    </w:lvl>
    <w:lvl w:ilvl="2" w:tplc="919EF1DE" w:tentative="1">
      <w:start w:val="1"/>
      <w:numFmt w:val="bullet"/>
      <w:lvlText w:val=""/>
      <w:lvlJc w:val="left"/>
      <w:pPr>
        <w:tabs>
          <w:tab w:val="num" w:pos="2160"/>
        </w:tabs>
        <w:ind w:left="2160" w:hanging="360"/>
      </w:pPr>
      <w:rPr>
        <w:rFonts w:ascii="Wingdings" w:hAnsi="Wingdings" w:hint="default"/>
      </w:rPr>
    </w:lvl>
    <w:lvl w:ilvl="3" w:tplc="932476FA" w:tentative="1">
      <w:start w:val="1"/>
      <w:numFmt w:val="bullet"/>
      <w:lvlText w:val=""/>
      <w:lvlJc w:val="left"/>
      <w:pPr>
        <w:tabs>
          <w:tab w:val="num" w:pos="2880"/>
        </w:tabs>
        <w:ind w:left="2880" w:hanging="360"/>
      </w:pPr>
      <w:rPr>
        <w:rFonts w:ascii="Wingdings" w:hAnsi="Wingdings" w:hint="default"/>
      </w:rPr>
    </w:lvl>
    <w:lvl w:ilvl="4" w:tplc="D9BA3454" w:tentative="1">
      <w:start w:val="1"/>
      <w:numFmt w:val="bullet"/>
      <w:lvlText w:val=""/>
      <w:lvlJc w:val="left"/>
      <w:pPr>
        <w:tabs>
          <w:tab w:val="num" w:pos="3600"/>
        </w:tabs>
        <w:ind w:left="3600" w:hanging="360"/>
      </w:pPr>
      <w:rPr>
        <w:rFonts w:ascii="Wingdings" w:hAnsi="Wingdings" w:hint="default"/>
      </w:rPr>
    </w:lvl>
    <w:lvl w:ilvl="5" w:tplc="C132224E" w:tentative="1">
      <w:start w:val="1"/>
      <w:numFmt w:val="bullet"/>
      <w:lvlText w:val=""/>
      <w:lvlJc w:val="left"/>
      <w:pPr>
        <w:tabs>
          <w:tab w:val="num" w:pos="4320"/>
        </w:tabs>
        <w:ind w:left="4320" w:hanging="360"/>
      </w:pPr>
      <w:rPr>
        <w:rFonts w:ascii="Wingdings" w:hAnsi="Wingdings" w:hint="default"/>
      </w:rPr>
    </w:lvl>
    <w:lvl w:ilvl="6" w:tplc="51E8BB6A" w:tentative="1">
      <w:start w:val="1"/>
      <w:numFmt w:val="bullet"/>
      <w:lvlText w:val=""/>
      <w:lvlJc w:val="left"/>
      <w:pPr>
        <w:tabs>
          <w:tab w:val="num" w:pos="5040"/>
        </w:tabs>
        <w:ind w:left="5040" w:hanging="360"/>
      </w:pPr>
      <w:rPr>
        <w:rFonts w:ascii="Wingdings" w:hAnsi="Wingdings" w:hint="default"/>
      </w:rPr>
    </w:lvl>
    <w:lvl w:ilvl="7" w:tplc="5F98DC9A" w:tentative="1">
      <w:start w:val="1"/>
      <w:numFmt w:val="bullet"/>
      <w:lvlText w:val=""/>
      <w:lvlJc w:val="left"/>
      <w:pPr>
        <w:tabs>
          <w:tab w:val="num" w:pos="5760"/>
        </w:tabs>
        <w:ind w:left="5760" w:hanging="360"/>
      </w:pPr>
      <w:rPr>
        <w:rFonts w:ascii="Wingdings" w:hAnsi="Wingdings" w:hint="default"/>
      </w:rPr>
    </w:lvl>
    <w:lvl w:ilvl="8" w:tplc="7960C8C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14EDB"/>
    <w:multiLevelType w:val="hybridMultilevel"/>
    <w:tmpl w:val="C194DB74"/>
    <w:lvl w:ilvl="0" w:tplc="B030C9F4">
      <w:start w:val="1"/>
      <w:numFmt w:val="bullet"/>
      <w:lvlText w:val=""/>
      <w:lvlJc w:val="left"/>
      <w:pPr>
        <w:tabs>
          <w:tab w:val="num" w:pos="720"/>
        </w:tabs>
        <w:ind w:left="720" w:hanging="360"/>
      </w:pPr>
      <w:rPr>
        <w:rFonts w:ascii="Wingdings" w:hAnsi="Wingdings" w:hint="default"/>
      </w:rPr>
    </w:lvl>
    <w:lvl w:ilvl="1" w:tplc="1DA00B44">
      <w:start w:val="1"/>
      <w:numFmt w:val="bullet"/>
      <w:lvlText w:val=""/>
      <w:lvlJc w:val="left"/>
      <w:pPr>
        <w:tabs>
          <w:tab w:val="num" w:pos="1440"/>
        </w:tabs>
        <w:ind w:left="1440" w:hanging="360"/>
      </w:pPr>
      <w:rPr>
        <w:rFonts w:ascii="Wingdings" w:hAnsi="Wingdings" w:hint="default"/>
      </w:rPr>
    </w:lvl>
    <w:lvl w:ilvl="2" w:tplc="9E3846CA" w:tentative="1">
      <w:start w:val="1"/>
      <w:numFmt w:val="bullet"/>
      <w:lvlText w:val=""/>
      <w:lvlJc w:val="left"/>
      <w:pPr>
        <w:tabs>
          <w:tab w:val="num" w:pos="2160"/>
        </w:tabs>
        <w:ind w:left="2160" w:hanging="360"/>
      </w:pPr>
      <w:rPr>
        <w:rFonts w:ascii="Wingdings" w:hAnsi="Wingdings" w:hint="default"/>
      </w:rPr>
    </w:lvl>
    <w:lvl w:ilvl="3" w:tplc="0F5237EC" w:tentative="1">
      <w:start w:val="1"/>
      <w:numFmt w:val="bullet"/>
      <w:lvlText w:val=""/>
      <w:lvlJc w:val="left"/>
      <w:pPr>
        <w:tabs>
          <w:tab w:val="num" w:pos="2880"/>
        </w:tabs>
        <w:ind w:left="2880" w:hanging="360"/>
      </w:pPr>
      <w:rPr>
        <w:rFonts w:ascii="Wingdings" w:hAnsi="Wingdings" w:hint="default"/>
      </w:rPr>
    </w:lvl>
    <w:lvl w:ilvl="4" w:tplc="C3BC9B74" w:tentative="1">
      <w:start w:val="1"/>
      <w:numFmt w:val="bullet"/>
      <w:lvlText w:val=""/>
      <w:lvlJc w:val="left"/>
      <w:pPr>
        <w:tabs>
          <w:tab w:val="num" w:pos="3600"/>
        </w:tabs>
        <w:ind w:left="3600" w:hanging="360"/>
      </w:pPr>
      <w:rPr>
        <w:rFonts w:ascii="Wingdings" w:hAnsi="Wingdings" w:hint="default"/>
      </w:rPr>
    </w:lvl>
    <w:lvl w:ilvl="5" w:tplc="392800E0" w:tentative="1">
      <w:start w:val="1"/>
      <w:numFmt w:val="bullet"/>
      <w:lvlText w:val=""/>
      <w:lvlJc w:val="left"/>
      <w:pPr>
        <w:tabs>
          <w:tab w:val="num" w:pos="4320"/>
        </w:tabs>
        <w:ind w:left="4320" w:hanging="360"/>
      </w:pPr>
      <w:rPr>
        <w:rFonts w:ascii="Wingdings" w:hAnsi="Wingdings" w:hint="default"/>
      </w:rPr>
    </w:lvl>
    <w:lvl w:ilvl="6" w:tplc="D34A7B14" w:tentative="1">
      <w:start w:val="1"/>
      <w:numFmt w:val="bullet"/>
      <w:lvlText w:val=""/>
      <w:lvlJc w:val="left"/>
      <w:pPr>
        <w:tabs>
          <w:tab w:val="num" w:pos="5040"/>
        </w:tabs>
        <w:ind w:left="5040" w:hanging="360"/>
      </w:pPr>
      <w:rPr>
        <w:rFonts w:ascii="Wingdings" w:hAnsi="Wingdings" w:hint="default"/>
      </w:rPr>
    </w:lvl>
    <w:lvl w:ilvl="7" w:tplc="1D70AB4A" w:tentative="1">
      <w:start w:val="1"/>
      <w:numFmt w:val="bullet"/>
      <w:lvlText w:val=""/>
      <w:lvlJc w:val="left"/>
      <w:pPr>
        <w:tabs>
          <w:tab w:val="num" w:pos="5760"/>
        </w:tabs>
        <w:ind w:left="5760" w:hanging="360"/>
      </w:pPr>
      <w:rPr>
        <w:rFonts w:ascii="Wingdings" w:hAnsi="Wingdings" w:hint="default"/>
      </w:rPr>
    </w:lvl>
    <w:lvl w:ilvl="8" w:tplc="B270072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23762B"/>
    <w:multiLevelType w:val="hybridMultilevel"/>
    <w:tmpl w:val="DD662B62"/>
    <w:lvl w:ilvl="0" w:tplc="0409000B">
      <w:start w:val="1"/>
      <w:numFmt w:val="bullet"/>
      <w:lvlText w:val=""/>
      <w:lvlJc w:val="left"/>
      <w:pPr>
        <w:tabs>
          <w:tab w:val="num" w:pos="720"/>
        </w:tabs>
        <w:ind w:left="720" w:hanging="360"/>
      </w:pPr>
      <w:rPr>
        <w:rFonts w:ascii="Wingdings" w:hAnsi="Wingdings" w:hint="default"/>
      </w:rPr>
    </w:lvl>
    <w:lvl w:ilvl="1" w:tplc="89422EF8" w:tentative="1">
      <w:start w:val="1"/>
      <w:numFmt w:val="bullet"/>
      <w:lvlText w:val=""/>
      <w:lvlJc w:val="left"/>
      <w:pPr>
        <w:tabs>
          <w:tab w:val="num" w:pos="1440"/>
        </w:tabs>
        <w:ind w:left="1440" w:hanging="360"/>
      </w:pPr>
      <w:rPr>
        <w:rFonts w:ascii="Wingdings" w:hAnsi="Wingdings" w:hint="default"/>
      </w:rPr>
    </w:lvl>
    <w:lvl w:ilvl="2" w:tplc="5434CD16" w:tentative="1">
      <w:start w:val="1"/>
      <w:numFmt w:val="bullet"/>
      <w:lvlText w:val=""/>
      <w:lvlJc w:val="left"/>
      <w:pPr>
        <w:tabs>
          <w:tab w:val="num" w:pos="2160"/>
        </w:tabs>
        <w:ind w:left="2160" w:hanging="360"/>
      </w:pPr>
      <w:rPr>
        <w:rFonts w:ascii="Wingdings" w:hAnsi="Wingdings" w:hint="default"/>
      </w:rPr>
    </w:lvl>
    <w:lvl w:ilvl="3" w:tplc="52A4C634" w:tentative="1">
      <w:start w:val="1"/>
      <w:numFmt w:val="bullet"/>
      <w:lvlText w:val=""/>
      <w:lvlJc w:val="left"/>
      <w:pPr>
        <w:tabs>
          <w:tab w:val="num" w:pos="2880"/>
        </w:tabs>
        <w:ind w:left="2880" w:hanging="360"/>
      </w:pPr>
      <w:rPr>
        <w:rFonts w:ascii="Wingdings" w:hAnsi="Wingdings" w:hint="default"/>
      </w:rPr>
    </w:lvl>
    <w:lvl w:ilvl="4" w:tplc="4334A162" w:tentative="1">
      <w:start w:val="1"/>
      <w:numFmt w:val="bullet"/>
      <w:lvlText w:val=""/>
      <w:lvlJc w:val="left"/>
      <w:pPr>
        <w:tabs>
          <w:tab w:val="num" w:pos="3600"/>
        </w:tabs>
        <w:ind w:left="3600" w:hanging="360"/>
      </w:pPr>
      <w:rPr>
        <w:rFonts w:ascii="Wingdings" w:hAnsi="Wingdings" w:hint="default"/>
      </w:rPr>
    </w:lvl>
    <w:lvl w:ilvl="5" w:tplc="C8FC064C" w:tentative="1">
      <w:start w:val="1"/>
      <w:numFmt w:val="bullet"/>
      <w:lvlText w:val=""/>
      <w:lvlJc w:val="left"/>
      <w:pPr>
        <w:tabs>
          <w:tab w:val="num" w:pos="4320"/>
        </w:tabs>
        <w:ind w:left="4320" w:hanging="360"/>
      </w:pPr>
      <w:rPr>
        <w:rFonts w:ascii="Wingdings" w:hAnsi="Wingdings" w:hint="default"/>
      </w:rPr>
    </w:lvl>
    <w:lvl w:ilvl="6" w:tplc="DA5A2D5A" w:tentative="1">
      <w:start w:val="1"/>
      <w:numFmt w:val="bullet"/>
      <w:lvlText w:val=""/>
      <w:lvlJc w:val="left"/>
      <w:pPr>
        <w:tabs>
          <w:tab w:val="num" w:pos="5040"/>
        </w:tabs>
        <w:ind w:left="5040" w:hanging="360"/>
      </w:pPr>
      <w:rPr>
        <w:rFonts w:ascii="Wingdings" w:hAnsi="Wingdings" w:hint="default"/>
      </w:rPr>
    </w:lvl>
    <w:lvl w:ilvl="7" w:tplc="628C1284" w:tentative="1">
      <w:start w:val="1"/>
      <w:numFmt w:val="bullet"/>
      <w:lvlText w:val=""/>
      <w:lvlJc w:val="left"/>
      <w:pPr>
        <w:tabs>
          <w:tab w:val="num" w:pos="5760"/>
        </w:tabs>
        <w:ind w:left="5760" w:hanging="360"/>
      </w:pPr>
      <w:rPr>
        <w:rFonts w:ascii="Wingdings" w:hAnsi="Wingdings" w:hint="default"/>
      </w:rPr>
    </w:lvl>
    <w:lvl w:ilvl="8" w:tplc="9F284A4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E40DB1"/>
    <w:multiLevelType w:val="hybridMultilevel"/>
    <w:tmpl w:val="E38C240E"/>
    <w:lvl w:ilvl="0" w:tplc="80361A7A">
      <w:start w:val="1"/>
      <w:numFmt w:val="bullet"/>
      <w:lvlText w:val=""/>
      <w:lvlJc w:val="left"/>
      <w:pPr>
        <w:tabs>
          <w:tab w:val="num" w:pos="720"/>
        </w:tabs>
        <w:ind w:left="720" w:hanging="360"/>
      </w:pPr>
      <w:rPr>
        <w:rFonts w:ascii="Symbol" w:hAnsi="Symbol" w:hint="default"/>
      </w:rPr>
    </w:lvl>
    <w:lvl w:ilvl="1" w:tplc="4202B640" w:tentative="1">
      <w:start w:val="1"/>
      <w:numFmt w:val="bullet"/>
      <w:lvlText w:val=""/>
      <w:lvlJc w:val="left"/>
      <w:pPr>
        <w:tabs>
          <w:tab w:val="num" w:pos="1440"/>
        </w:tabs>
        <w:ind w:left="1440" w:hanging="360"/>
      </w:pPr>
      <w:rPr>
        <w:rFonts w:ascii="Symbol" w:hAnsi="Symbol" w:hint="default"/>
      </w:rPr>
    </w:lvl>
    <w:lvl w:ilvl="2" w:tplc="250A69D2" w:tentative="1">
      <w:start w:val="1"/>
      <w:numFmt w:val="bullet"/>
      <w:lvlText w:val=""/>
      <w:lvlJc w:val="left"/>
      <w:pPr>
        <w:tabs>
          <w:tab w:val="num" w:pos="2160"/>
        </w:tabs>
        <w:ind w:left="2160" w:hanging="360"/>
      </w:pPr>
      <w:rPr>
        <w:rFonts w:ascii="Symbol" w:hAnsi="Symbol" w:hint="default"/>
      </w:rPr>
    </w:lvl>
    <w:lvl w:ilvl="3" w:tplc="281AED38" w:tentative="1">
      <w:start w:val="1"/>
      <w:numFmt w:val="bullet"/>
      <w:lvlText w:val=""/>
      <w:lvlJc w:val="left"/>
      <w:pPr>
        <w:tabs>
          <w:tab w:val="num" w:pos="2880"/>
        </w:tabs>
        <w:ind w:left="2880" w:hanging="360"/>
      </w:pPr>
      <w:rPr>
        <w:rFonts w:ascii="Symbol" w:hAnsi="Symbol" w:hint="default"/>
      </w:rPr>
    </w:lvl>
    <w:lvl w:ilvl="4" w:tplc="259EA3CA" w:tentative="1">
      <w:start w:val="1"/>
      <w:numFmt w:val="bullet"/>
      <w:lvlText w:val=""/>
      <w:lvlJc w:val="left"/>
      <w:pPr>
        <w:tabs>
          <w:tab w:val="num" w:pos="3600"/>
        </w:tabs>
        <w:ind w:left="3600" w:hanging="360"/>
      </w:pPr>
      <w:rPr>
        <w:rFonts w:ascii="Symbol" w:hAnsi="Symbol" w:hint="default"/>
      </w:rPr>
    </w:lvl>
    <w:lvl w:ilvl="5" w:tplc="1CA68378" w:tentative="1">
      <w:start w:val="1"/>
      <w:numFmt w:val="bullet"/>
      <w:lvlText w:val=""/>
      <w:lvlJc w:val="left"/>
      <w:pPr>
        <w:tabs>
          <w:tab w:val="num" w:pos="4320"/>
        </w:tabs>
        <w:ind w:left="4320" w:hanging="360"/>
      </w:pPr>
      <w:rPr>
        <w:rFonts w:ascii="Symbol" w:hAnsi="Symbol" w:hint="default"/>
      </w:rPr>
    </w:lvl>
    <w:lvl w:ilvl="6" w:tplc="1368CD34" w:tentative="1">
      <w:start w:val="1"/>
      <w:numFmt w:val="bullet"/>
      <w:lvlText w:val=""/>
      <w:lvlJc w:val="left"/>
      <w:pPr>
        <w:tabs>
          <w:tab w:val="num" w:pos="5040"/>
        </w:tabs>
        <w:ind w:left="5040" w:hanging="360"/>
      </w:pPr>
      <w:rPr>
        <w:rFonts w:ascii="Symbol" w:hAnsi="Symbol" w:hint="default"/>
      </w:rPr>
    </w:lvl>
    <w:lvl w:ilvl="7" w:tplc="E96A2F00" w:tentative="1">
      <w:start w:val="1"/>
      <w:numFmt w:val="bullet"/>
      <w:lvlText w:val=""/>
      <w:lvlJc w:val="left"/>
      <w:pPr>
        <w:tabs>
          <w:tab w:val="num" w:pos="5760"/>
        </w:tabs>
        <w:ind w:left="5760" w:hanging="360"/>
      </w:pPr>
      <w:rPr>
        <w:rFonts w:ascii="Symbol" w:hAnsi="Symbol" w:hint="default"/>
      </w:rPr>
    </w:lvl>
    <w:lvl w:ilvl="8" w:tplc="85D83DD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585FB0"/>
    <w:multiLevelType w:val="hybridMultilevel"/>
    <w:tmpl w:val="64963C26"/>
    <w:lvl w:ilvl="0" w:tplc="DD02195A">
      <w:start w:val="1"/>
      <w:numFmt w:val="bullet"/>
      <w:lvlText w:val=""/>
      <w:lvlJc w:val="left"/>
      <w:pPr>
        <w:tabs>
          <w:tab w:val="num" w:pos="720"/>
        </w:tabs>
        <w:ind w:left="720" w:hanging="360"/>
      </w:pPr>
      <w:rPr>
        <w:rFonts w:ascii="Wingdings" w:hAnsi="Wingdings" w:hint="default"/>
      </w:rPr>
    </w:lvl>
    <w:lvl w:ilvl="1" w:tplc="E70EAC02" w:tentative="1">
      <w:start w:val="1"/>
      <w:numFmt w:val="bullet"/>
      <w:lvlText w:val=""/>
      <w:lvlJc w:val="left"/>
      <w:pPr>
        <w:tabs>
          <w:tab w:val="num" w:pos="1440"/>
        </w:tabs>
        <w:ind w:left="1440" w:hanging="360"/>
      </w:pPr>
      <w:rPr>
        <w:rFonts w:ascii="Wingdings" w:hAnsi="Wingdings" w:hint="default"/>
      </w:rPr>
    </w:lvl>
    <w:lvl w:ilvl="2" w:tplc="3FAAA65A" w:tentative="1">
      <w:start w:val="1"/>
      <w:numFmt w:val="bullet"/>
      <w:lvlText w:val=""/>
      <w:lvlJc w:val="left"/>
      <w:pPr>
        <w:tabs>
          <w:tab w:val="num" w:pos="2160"/>
        </w:tabs>
        <w:ind w:left="2160" w:hanging="360"/>
      </w:pPr>
      <w:rPr>
        <w:rFonts w:ascii="Wingdings" w:hAnsi="Wingdings" w:hint="default"/>
      </w:rPr>
    </w:lvl>
    <w:lvl w:ilvl="3" w:tplc="5830A5A0" w:tentative="1">
      <w:start w:val="1"/>
      <w:numFmt w:val="bullet"/>
      <w:lvlText w:val=""/>
      <w:lvlJc w:val="left"/>
      <w:pPr>
        <w:tabs>
          <w:tab w:val="num" w:pos="2880"/>
        </w:tabs>
        <w:ind w:left="2880" w:hanging="360"/>
      </w:pPr>
      <w:rPr>
        <w:rFonts w:ascii="Wingdings" w:hAnsi="Wingdings" w:hint="default"/>
      </w:rPr>
    </w:lvl>
    <w:lvl w:ilvl="4" w:tplc="5ECC23D2" w:tentative="1">
      <w:start w:val="1"/>
      <w:numFmt w:val="bullet"/>
      <w:lvlText w:val=""/>
      <w:lvlJc w:val="left"/>
      <w:pPr>
        <w:tabs>
          <w:tab w:val="num" w:pos="3600"/>
        </w:tabs>
        <w:ind w:left="3600" w:hanging="360"/>
      </w:pPr>
      <w:rPr>
        <w:rFonts w:ascii="Wingdings" w:hAnsi="Wingdings" w:hint="default"/>
      </w:rPr>
    </w:lvl>
    <w:lvl w:ilvl="5" w:tplc="7F4C2634" w:tentative="1">
      <w:start w:val="1"/>
      <w:numFmt w:val="bullet"/>
      <w:lvlText w:val=""/>
      <w:lvlJc w:val="left"/>
      <w:pPr>
        <w:tabs>
          <w:tab w:val="num" w:pos="4320"/>
        </w:tabs>
        <w:ind w:left="4320" w:hanging="360"/>
      </w:pPr>
      <w:rPr>
        <w:rFonts w:ascii="Wingdings" w:hAnsi="Wingdings" w:hint="default"/>
      </w:rPr>
    </w:lvl>
    <w:lvl w:ilvl="6" w:tplc="228EFD86" w:tentative="1">
      <w:start w:val="1"/>
      <w:numFmt w:val="bullet"/>
      <w:lvlText w:val=""/>
      <w:lvlJc w:val="left"/>
      <w:pPr>
        <w:tabs>
          <w:tab w:val="num" w:pos="5040"/>
        </w:tabs>
        <w:ind w:left="5040" w:hanging="360"/>
      </w:pPr>
      <w:rPr>
        <w:rFonts w:ascii="Wingdings" w:hAnsi="Wingdings" w:hint="default"/>
      </w:rPr>
    </w:lvl>
    <w:lvl w:ilvl="7" w:tplc="A80ED3FC" w:tentative="1">
      <w:start w:val="1"/>
      <w:numFmt w:val="bullet"/>
      <w:lvlText w:val=""/>
      <w:lvlJc w:val="left"/>
      <w:pPr>
        <w:tabs>
          <w:tab w:val="num" w:pos="5760"/>
        </w:tabs>
        <w:ind w:left="5760" w:hanging="360"/>
      </w:pPr>
      <w:rPr>
        <w:rFonts w:ascii="Wingdings" w:hAnsi="Wingdings" w:hint="default"/>
      </w:rPr>
    </w:lvl>
    <w:lvl w:ilvl="8" w:tplc="18E66DF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0347C7"/>
    <w:multiLevelType w:val="hybridMultilevel"/>
    <w:tmpl w:val="A8403890"/>
    <w:lvl w:ilvl="0" w:tplc="4708771A">
      <w:start w:val="1"/>
      <w:numFmt w:val="bullet"/>
      <w:lvlText w:val=""/>
      <w:lvlJc w:val="left"/>
      <w:pPr>
        <w:tabs>
          <w:tab w:val="num" w:pos="720"/>
        </w:tabs>
        <w:ind w:left="720" w:hanging="360"/>
      </w:pPr>
      <w:rPr>
        <w:rFonts w:ascii="Symbol" w:hAnsi="Symbol" w:hint="default"/>
      </w:rPr>
    </w:lvl>
    <w:lvl w:ilvl="1" w:tplc="7C04357A" w:tentative="1">
      <w:start w:val="1"/>
      <w:numFmt w:val="bullet"/>
      <w:lvlText w:val=""/>
      <w:lvlJc w:val="left"/>
      <w:pPr>
        <w:tabs>
          <w:tab w:val="num" w:pos="1440"/>
        </w:tabs>
        <w:ind w:left="1440" w:hanging="360"/>
      </w:pPr>
      <w:rPr>
        <w:rFonts w:ascii="Symbol" w:hAnsi="Symbol" w:hint="default"/>
      </w:rPr>
    </w:lvl>
    <w:lvl w:ilvl="2" w:tplc="ECCAA1D2" w:tentative="1">
      <w:start w:val="1"/>
      <w:numFmt w:val="bullet"/>
      <w:lvlText w:val=""/>
      <w:lvlJc w:val="left"/>
      <w:pPr>
        <w:tabs>
          <w:tab w:val="num" w:pos="2160"/>
        </w:tabs>
        <w:ind w:left="2160" w:hanging="360"/>
      </w:pPr>
      <w:rPr>
        <w:rFonts w:ascii="Symbol" w:hAnsi="Symbol" w:hint="default"/>
      </w:rPr>
    </w:lvl>
    <w:lvl w:ilvl="3" w:tplc="77685DA2" w:tentative="1">
      <w:start w:val="1"/>
      <w:numFmt w:val="bullet"/>
      <w:lvlText w:val=""/>
      <w:lvlJc w:val="left"/>
      <w:pPr>
        <w:tabs>
          <w:tab w:val="num" w:pos="2880"/>
        </w:tabs>
        <w:ind w:left="2880" w:hanging="360"/>
      </w:pPr>
      <w:rPr>
        <w:rFonts w:ascii="Symbol" w:hAnsi="Symbol" w:hint="default"/>
      </w:rPr>
    </w:lvl>
    <w:lvl w:ilvl="4" w:tplc="90E41880" w:tentative="1">
      <w:start w:val="1"/>
      <w:numFmt w:val="bullet"/>
      <w:lvlText w:val=""/>
      <w:lvlJc w:val="left"/>
      <w:pPr>
        <w:tabs>
          <w:tab w:val="num" w:pos="3600"/>
        </w:tabs>
        <w:ind w:left="3600" w:hanging="360"/>
      </w:pPr>
      <w:rPr>
        <w:rFonts w:ascii="Symbol" w:hAnsi="Symbol" w:hint="default"/>
      </w:rPr>
    </w:lvl>
    <w:lvl w:ilvl="5" w:tplc="45B6CA10" w:tentative="1">
      <w:start w:val="1"/>
      <w:numFmt w:val="bullet"/>
      <w:lvlText w:val=""/>
      <w:lvlJc w:val="left"/>
      <w:pPr>
        <w:tabs>
          <w:tab w:val="num" w:pos="4320"/>
        </w:tabs>
        <w:ind w:left="4320" w:hanging="360"/>
      </w:pPr>
      <w:rPr>
        <w:rFonts w:ascii="Symbol" w:hAnsi="Symbol" w:hint="default"/>
      </w:rPr>
    </w:lvl>
    <w:lvl w:ilvl="6" w:tplc="3BCEADAC" w:tentative="1">
      <w:start w:val="1"/>
      <w:numFmt w:val="bullet"/>
      <w:lvlText w:val=""/>
      <w:lvlJc w:val="left"/>
      <w:pPr>
        <w:tabs>
          <w:tab w:val="num" w:pos="5040"/>
        </w:tabs>
        <w:ind w:left="5040" w:hanging="360"/>
      </w:pPr>
      <w:rPr>
        <w:rFonts w:ascii="Symbol" w:hAnsi="Symbol" w:hint="default"/>
      </w:rPr>
    </w:lvl>
    <w:lvl w:ilvl="7" w:tplc="15F4B634" w:tentative="1">
      <w:start w:val="1"/>
      <w:numFmt w:val="bullet"/>
      <w:lvlText w:val=""/>
      <w:lvlJc w:val="left"/>
      <w:pPr>
        <w:tabs>
          <w:tab w:val="num" w:pos="5760"/>
        </w:tabs>
        <w:ind w:left="5760" w:hanging="360"/>
      </w:pPr>
      <w:rPr>
        <w:rFonts w:ascii="Symbol" w:hAnsi="Symbol" w:hint="default"/>
      </w:rPr>
    </w:lvl>
    <w:lvl w:ilvl="8" w:tplc="9B720EE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01F4642"/>
    <w:multiLevelType w:val="multilevel"/>
    <w:tmpl w:val="0CDE1394"/>
    <w:lvl w:ilvl="0">
      <w:start w:val="1"/>
      <w:numFmt w:val="decimal"/>
      <w:lvlText w:val="%1"/>
      <w:lvlJc w:val="left"/>
      <w:pPr>
        <w:ind w:left="520" w:hanging="520"/>
      </w:pPr>
      <w:rPr>
        <w:rFonts w:ascii="Times New Roman" w:eastAsia="宋体" w:hAnsi="Times New Roman" w:cs="Times New Roman" w:hint="default"/>
        <w:b w:val="0"/>
      </w:rPr>
    </w:lvl>
    <w:lvl w:ilvl="1">
      <w:start w:val="1"/>
      <w:numFmt w:val="decimal"/>
      <w:lvlText w:val="%1.%2"/>
      <w:lvlJc w:val="left"/>
      <w:pPr>
        <w:ind w:left="520" w:hanging="520"/>
      </w:pPr>
      <w:rPr>
        <w:rFonts w:ascii="Times New Roman" w:eastAsia="宋体" w:hAnsi="Times New Roman" w:cs="Times New Roman" w:hint="default"/>
        <w:b w:val="0"/>
      </w:rPr>
    </w:lvl>
    <w:lvl w:ilvl="2">
      <w:start w:val="3"/>
      <w:numFmt w:val="decimal"/>
      <w:lvlText w:val="%1.%2.%3"/>
      <w:lvlJc w:val="left"/>
      <w:pPr>
        <w:ind w:left="720" w:hanging="720"/>
      </w:pPr>
      <w:rPr>
        <w:rFonts w:ascii="Times New Roman" w:eastAsia="宋体" w:hAnsi="Times New Roman" w:cs="Times New Roman" w:hint="default"/>
        <w:b w:val="0"/>
      </w:rPr>
    </w:lvl>
    <w:lvl w:ilvl="3">
      <w:start w:val="1"/>
      <w:numFmt w:val="decimal"/>
      <w:lvlText w:val="%1.%2.%3.%4"/>
      <w:lvlJc w:val="left"/>
      <w:pPr>
        <w:ind w:left="720" w:hanging="720"/>
      </w:pPr>
      <w:rPr>
        <w:rFonts w:ascii="Times New Roman" w:eastAsia="宋体" w:hAnsi="Times New Roman" w:cs="Times New Roman" w:hint="default"/>
        <w:b w:val="0"/>
      </w:rPr>
    </w:lvl>
    <w:lvl w:ilvl="4">
      <w:start w:val="1"/>
      <w:numFmt w:val="decimal"/>
      <w:lvlText w:val="%1.%2.%3.%4.%5"/>
      <w:lvlJc w:val="left"/>
      <w:pPr>
        <w:ind w:left="720" w:hanging="720"/>
      </w:pPr>
      <w:rPr>
        <w:rFonts w:ascii="Times New Roman" w:eastAsia="宋体" w:hAnsi="Times New Roman" w:cs="Times New Roman" w:hint="default"/>
        <w:b w:val="0"/>
      </w:rPr>
    </w:lvl>
    <w:lvl w:ilvl="5">
      <w:start w:val="1"/>
      <w:numFmt w:val="decimal"/>
      <w:lvlText w:val="%1.%2.%3.%4.%5.%6"/>
      <w:lvlJc w:val="left"/>
      <w:pPr>
        <w:ind w:left="1080" w:hanging="1080"/>
      </w:pPr>
      <w:rPr>
        <w:rFonts w:ascii="Times New Roman" w:eastAsia="宋体" w:hAnsi="Times New Roman" w:cs="Times New Roman" w:hint="default"/>
        <w:b w:val="0"/>
      </w:rPr>
    </w:lvl>
    <w:lvl w:ilvl="6">
      <w:start w:val="1"/>
      <w:numFmt w:val="decimal"/>
      <w:lvlText w:val="%1.%2.%3.%4.%5.%6.%7"/>
      <w:lvlJc w:val="left"/>
      <w:pPr>
        <w:ind w:left="1080" w:hanging="1080"/>
      </w:pPr>
      <w:rPr>
        <w:rFonts w:ascii="Times New Roman" w:eastAsia="宋体" w:hAnsi="Times New Roman" w:cs="Times New Roman" w:hint="default"/>
        <w:b w:val="0"/>
      </w:rPr>
    </w:lvl>
    <w:lvl w:ilvl="7">
      <w:start w:val="1"/>
      <w:numFmt w:val="decimal"/>
      <w:lvlText w:val="%1.%2.%3.%4.%5.%6.%7.%8"/>
      <w:lvlJc w:val="left"/>
      <w:pPr>
        <w:ind w:left="1440" w:hanging="1440"/>
      </w:pPr>
      <w:rPr>
        <w:rFonts w:ascii="Times New Roman" w:eastAsia="宋体" w:hAnsi="Times New Roman" w:cs="Times New Roman" w:hint="default"/>
        <w:b w:val="0"/>
      </w:rPr>
    </w:lvl>
    <w:lvl w:ilvl="8">
      <w:start w:val="1"/>
      <w:numFmt w:val="decimal"/>
      <w:lvlText w:val="%1.%2.%3.%4.%5.%6.%7.%8.%9"/>
      <w:lvlJc w:val="left"/>
      <w:pPr>
        <w:ind w:left="1440" w:hanging="1440"/>
      </w:pPr>
      <w:rPr>
        <w:rFonts w:ascii="Times New Roman" w:eastAsia="宋体" w:hAnsi="Times New Roman" w:cs="Times New Roman" w:hint="default"/>
        <w:b w:val="0"/>
      </w:rPr>
    </w:lvl>
  </w:abstractNum>
  <w:abstractNum w:abstractNumId="26" w15:restartNumberingAfterBreak="0">
    <w:nsid w:val="3198484B"/>
    <w:multiLevelType w:val="hybridMultilevel"/>
    <w:tmpl w:val="66788D6A"/>
    <w:lvl w:ilvl="0" w:tplc="595488E2">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18502D20" w:tentative="1">
      <w:start w:val="1"/>
      <w:numFmt w:val="bullet"/>
      <w:lvlText w:val=""/>
      <w:lvlJc w:val="left"/>
      <w:pPr>
        <w:tabs>
          <w:tab w:val="num" w:pos="2160"/>
        </w:tabs>
        <w:ind w:left="2160" w:hanging="360"/>
      </w:pPr>
      <w:rPr>
        <w:rFonts w:ascii="Wingdings" w:hAnsi="Wingdings" w:hint="default"/>
      </w:rPr>
    </w:lvl>
    <w:lvl w:ilvl="3" w:tplc="AA9827DC" w:tentative="1">
      <w:start w:val="1"/>
      <w:numFmt w:val="bullet"/>
      <w:lvlText w:val=""/>
      <w:lvlJc w:val="left"/>
      <w:pPr>
        <w:tabs>
          <w:tab w:val="num" w:pos="2880"/>
        </w:tabs>
        <w:ind w:left="2880" w:hanging="360"/>
      </w:pPr>
      <w:rPr>
        <w:rFonts w:ascii="Wingdings" w:hAnsi="Wingdings" w:hint="default"/>
      </w:rPr>
    </w:lvl>
    <w:lvl w:ilvl="4" w:tplc="8BBC1F0E" w:tentative="1">
      <w:start w:val="1"/>
      <w:numFmt w:val="bullet"/>
      <w:lvlText w:val=""/>
      <w:lvlJc w:val="left"/>
      <w:pPr>
        <w:tabs>
          <w:tab w:val="num" w:pos="3600"/>
        </w:tabs>
        <w:ind w:left="3600" w:hanging="360"/>
      </w:pPr>
      <w:rPr>
        <w:rFonts w:ascii="Wingdings" w:hAnsi="Wingdings" w:hint="default"/>
      </w:rPr>
    </w:lvl>
    <w:lvl w:ilvl="5" w:tplc="CECE5022" w:tentative="1">
      <w:start w:val="1"/>
      <w:numFmt w:val="bullet"/>
      <w:lvlText w:val=""/>
      <w:lvlJc w:val="left"/>
      <w:pPr>
        <w:tabs>
          <w:tab w:val="num" w:pos="4320"/>
        </w:tabs>
        <w:ind w:left="4320" w:hanging="360"/>
      </w:pPr>
      <w:rPr>
        <w:rFonts w:ascii="Wingdings" w:hAnsi="Wingdings" w:hint="default"/>
      </w:rPr>
    </w:lvl>
    <w:lvl w:ilvl="6" w:tplc="B1F8104A" w:tentative="1">
      <w:start w:val="1"/>
      <w:numFmt w:val="bullet"/>
      <w:lvlText w:val=""/>
      <w:lvlJc w:val="left"/>
      <w:pPr>
        <w:tabs>
          <w:tab w:val="num" w:pos="5040"/>
        </w:tabs>
        <w:ind w:left="5040" w:hanging="360"/>
      </w:pPr>
      <w:rPr>
        <w:rFonts w:ascii="Wingdings" w:hAnsi="Wingdings" w:hint="default"/>
      </w:rPr>
    </w:lvl>
    <w:lvl w:ilvl="7" w:tplc="6938E5AA" w:tentative="1">
      <w:start w:val="1"/>
      <w:numFmt w:val="bullet"/>
      <w:lvlText w:val=""/>
      <w:lvlJc w:val="left"/>
      <w:pPr>
        <w:tabs>
          <w:tab w:val="num" w:pos="5760"/>
        </w:tabs>
        <w:ind w:left="5760" w:hanging="360"/>
      </w:pPr>
      <w:rPr>
        <w:rFonts w:ascii="Wingdings" w:hAnsi="Wingdings" w:hint="default"/>
      </w:rPr>
    </w:lvl>
    <w:lvl w:ilvl="8" w:tplc="6666D3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E5561C"/>
    <w:multiLevelType w:val="hybridMultilevel"/>
    <w:tmpl w:val="8C007112"/>
    <w:lvl w:ilvl="0" w:tplc="3C9811A2">
      <w:start w:val="1"/>
      <w:numFmt w:val="bullet"/>
      <w:lvlText w:val="•"/>
      <w:lvlJc w:val="left"/>
      <w:pPr>
        <w:tabs>
          <w:tab w:val="num" w:pos="720"/>
        </w:tabs>
        <w:ind w:left="720" w:hanging="360"/>
      </w:pPr>
      <w:rPr>
        <w:rFonts w:ascii="Arial" w:hAnsi="Arial" w:hint="default"/>
      </w:rPr>
    </w:lvl>
    <w:lvl w:ilvl="1" w:tplc="E33AC88E">
      <w:start w:val="1"/>
      <w:numFmt w:val="bullet"/>
      <w:lvlText w:val="•"/>
      <w:lvlJc w:val="left"/>
      <w:pPr>
        <w:tabs>
          <w:tab w:val="num" w:pos="1440"/>
        </w:tabs>
        <w:ind w:left="1440" w:hanging="360"/>
      </w:pPr>
      <w:rPr>
        <w:rFonts w:ascii="Arial" w:hAnsi="Arial" w:hint="default"/>
      </w:rPr>
    </w:lvl>
    <w:lvl w:ilvl="2" w:tplc="6E6A462A" w:tentative="1">
      <w:start w:val="1"/>
      <w:numFmt w:val="bullet"/>
      <w:lvlText w:val="•"/>
      <w:lvlJc w:val="left"/>
      <w:pPr>
        <w:tabs>
          <w:tab w:val="num" w:pos="2160"/>
        </w:tabs>
        <w:ind w:left="2160" w:hanging="360"/>
      </w:pPr>
      <w:rPr>
        <w:rFonts w:ascii="Arial" w:hAnsi="Arial" w:hint="default"/>
      </w:rPr>
    </w:lvl>
    <w:lvl w:ilvl="3" w:tplc="1B4C77CE" w:tentative="1">
      <w:start w:val="1"/>
      <w:numFmt w:val="bullet"/>
      <w:lvlText w:val="•"/>
      <w:lvlJc w:val="left"/>
      <w:pPr>
        <w:tabs>
          <w:tab w:val="num" w:pos="2880"/>
        </w:tabs>
        <w:ind w:left="2880" w:hanging="360"/>
      </w:pPr>
      <w:rPr>
        <w:rFonts w:ascii="Arial" w:hAnsi="Arial" w:hint="default"/>
      </w:rPr>
    </w:lvl>
    <w:lvl w:ilvl="4" w:tplc="7842FB8E" w:tentative="1">
      <w:start w:val="1"/>
      <w:numFmt w:val="bullet"/>
      <w:lvlText w:val="•"/>
      <w:lvlJc w:val="left"/>
      <w:pPr>
        <w:tabs>
          <w:tab w:val="num" w:pos="3600"/>
        </w:tabs>
        <w:ind w:left="3600" w:hanging="360"/>
      </w:pPr>
      <w:rPr>
        <w:rFonts w:ascii="Arial" w:hAnsi="Arial" w:hint="default"/>
      </w:rPr>
    </w:lvl>
    <w:lvl w:ilvl="5" w:tplc="00EEFBEE" w:tentative="1">
      <w:start w:val="1"/>
      <w:numFmt w:val="bullet"/>
      <w:lvlText w:val="•"/>
      <w:lvlJc w:val="left"/>
      <w:pPr>
        <w:tabs>
          <w:tab w:val="num" w:pos="4320"/>
        </w:tabs>
        <w:ind w:left="4320" w:hanging="360"/>
      </w:pPr>
      <w:rPr>
        <w:rFonts w:ascii="Arial" w:hAnsi="Arial" w:hint="default"/>
      </w:rPr>
    </w:lvl>
    <w:lvl w:ilvl="6" w:tplc="765AFB58" w:tentative="1">
      <w:start w:val="1"/>
      <w:numFmt w:val="bullet"/>
      <w:lvlText w:val="•"/>
      <w:lvlJc w:val="left"/>
      <w:pPr>
        <w:tabs>
          <w:tab w:val="num" w:pos="5040"/>
        </w:tabs>
        <w:ind w:left="5040" w:hanging="360"/>
      </w:pPr>
      <w:rPr>
        <w:rFonts w:ascii="Arial" w:hAnsi="Arial" w:hint="default"/>
      </w:rPr>
    </w:lvl>
    <w:lvl w:ilvl="7" w:tplc="F2540E22" w:tentative="1">
      <w:start w:val="1"/>
      <w:numFmt w:val="bullet"/>
      <w:lvlText w:val="•"/>
      <w:lvlJc w:val="left"/>
      <w:pPr>
        <w:tabs>
          <w:tab w:val="num" w:pos="5760"/>
        </w:tabs>
        <w:ind w:left="5760" w:hanging="360"/>
      </w:pPr>
      <w:rPr>
        <w:rFonts w:ascii="Arial" w:hAnsi="Arial" w:hint="default"/>
      </w:rPr>
    </w:lvl>
    <w:lvl w:ilvl="8" w:tplc="A2D2DD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2DF5B91"/>
    <w:multiLevelType w:val="hybridMultilevel"/>
    <w:tmpl w:val="42FAD482"/>
    <w:lvl w:ilvl="0" w:tplc="008679DA">
      <w:start w:val="1"/>
      <w:numFmt w:val="bullet"/>
      <w:lvlText w:val=""/>
      <w:lvlJc w:val="left"/>
      <w:pPr>
        <w:tabs>
          <w:tab w:val="num" w:pos="720"/>
        </w:tabs>
        <w:ind w:left="720" w:hanging="360"/>
      </w:pPr>
      <w:rPr>
        <w:rFonts w:ascii="Symbol" w:hAnsi="Symbol" w:hint="default"/>
      </w:rPr>
    </w:lvl>
    <w:lvl w:ilvl="1" w:tplc="176E3EFE" w:tentative="1">
      <w:start w:val="1"/>
      <w:numFmt w:val="bullet"/>
      <w:lvlText w:val=""/>
      <w:lvlJc w:val="left"/>
      <w:pPr>
        <w:tabs>
          <w:tab w:val="num" w:pos="1440"/>
        </w:tabs>
        <w:ind w:left="1440" w:hanging="360"/>
      </w:pPr>
      <w:rPr>
        <w:rFonts w:ascii="Symbol" w:hAnsi="Symbol" w:hint="default"/>
      </w:rPr>
    </w:lvl>
    <w:lvl w:ilvl="2" w:tplc="FFFC355E" w:tentative="1">
      <w:start w:val="1"/>
      <w:numFmt w:val="bullet"/>
      <w:lvlText w:val=""/>
      <w:lvlJc w:val="left"/>
      <w:pPr>
        <w:tabs>
          <w:tab w:val="num" w:pos="2160"/>
        </w:tabs>
        <w:ind w:left="2160" w:hanging="360"/>
      </w:pPr>
      <w:rPr>
        <w:rFonts w:ascii="Symbol" w:hAnsi="Symbol" w:hint="default"/>
      </w:rPr>
    </w:lvl>
    <w:lvl w:ilvl="3" w:tplc="C6F435EC" w:tentative="1">
      <w:start w:val="1"/>
      <w:numFmt w:val="bullet"/>
      <w:lvlText w:val=""/>
      <w:lvlJc w:val="left"/>
      <w:pPr>
        <w:tabs>
          <w:tab w:val="num" w:pos="2880"/>
        </w:tabs>
        <w:ind w:left="2880" w:hanging="360"/>
      </w:pPr>
      <w:rPr>
        <w:rFonts w:ascii="Symbol" w:hAnsi="Symbol" w:hint="default"/>
      </w:rPr>
    </w:lvl>
    <w:lvl w:ilvl="4" w:tplc="FB9C1506" w:tentative="1">
      <w:start w:val="1"/>
      <w:numFmt w:val="bullet"/>
      <w:lvlText w:val=""/>
      <w:lvlJc w:val="left"/>
      <w:pPr>
        <w:tabs>
          <w:tab w:val="num" w:pos="3600"/>
        </w:tabs>
        <w:ind w:left="3600" w:hanging="360"/>
      </w:pPr>
      <w:rPr>
        <w:rFonts w:ascii="Symbol" w:hAnsi="Symbol" w:hint="default"/>
      </w:rPr>
    </w:lvl>
    <w:lvl w:ilvl="5" w:tplc="E0F841BA" w:tentative="1">
      <w:start w:val="1"/>
      <w:numFmt w:val="bullet"/>
      <w:lvlText w:val=""/>
      <w:lvlJc w:val="left"/>
      <w:pPr>
        <w:tabs>
          <w:tab w:val="num" w:pos="4320"/>
        </w:tabs>
        <w:ind w:left="4320" w:hanging="360"/>
      </w:pPr>
      <w:rPr>
        <w:rFonts w:ascii="Symbol" w:hAnsi="Symbol" w:hint="default"/>
      </w:rPr>
    </w:lvl>
    <w:lvl w:ilvl="6" w:tplc="F40E5440" w:tentative="1">
      <w:start w:val="1"/>
      <w:numFmt w:val="bullet"/>
      <w:lvlText w:val=""/>
      <w:lvlJc w:val="left"/>
      <w:pPr>
        <w:tabs>
          <w:tab w:val="num" w:pos="5040"/>
        </w:tabs>
        <w:ind w:left="5040" w:hanging="360"/>
      </w:pPr>
      <w:rPr>
        <w:rFonts w:ascii="Symbol" w:hAnsi="Symbol" w:hint="default"/>
      </w:rPr>
    </w:lvl>
    <w:lvl w:ilvl="7" w:tplc="7D6C3FF6" w:tentative="1">
      <w:start w:val="1"/>
      <w:numFmt w:val="bullet"/>
      <w:lvlText w:val=""/>
      <w:lvlJc w:val="left"/>
      <w:pPr>
        <w:tabs>
          <w:tab w:val="num" w:pos="5760"/>
        </w:tabs>
        <w:ind w:left="5760" w:hanging="360"/>
      </w:pPr>
      <w:rPr>
        <w:rFonts w:ascii="Symbol" w:hAnsi="Symbol" w:hint="default"/>
      </w:rPr>
    </w:lvl>
    <w:lvl w:ilvl="8" w:tplc="53D8F5F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5CD4141"/>
    <w:multiLevelType w:val="hybridMultilevel"/>
    <w:tmpl w:val="59F21BE4"/>
    <w:lvl w:ilvl="0" w:tplc="4DE84B30">
      <w:start w:val="1"/>
      <w:numFmt w:val="bullet"/>
      <w:lvlText w:val="•"/>
      <w:lvlJc w:val="left"/>
      <w:pPr>
        <w:tabs>
          <w:tab w:val="num" w:pos="720"/>
        </w:tabs>
        <w:ind w:left="720" w:hanging="360"/>
      </w:pPr>
      <w:rPr>
        <w:rFonts w:ascii="Arial" w:hAnsi="Arial" w:hint="default"/>
      </w:rPr>
    </w:lvl>
    <w:lvl w:ilvl="1" w:tplc="D5FCE758" w:tentative="1">
      <w:start w:val="1"/>
      <w:numFmt w:val="bullet"/>
      <w:lvlText w:val="•"/>
      <w:lvlJc w:val="left"/>
      <w:pPr>
        <w:tabs>
          <w:tab w:val="num" w:pos="1440"/>
        </w:tabs>
        <w:ind w:left="1440" w:hanging="360"/>
      </w:pPr>
      <w:rPr>
        <w:rFonts w:ascii="Arial" w:hAnsi="Arial" w:hint="default"/>
      </w:rPr>
    </w:lvl>
    <w:lvl w:ilvl="2" w:tplc="DF3CA750" w:tentative="1">
      <w:start w:val="1"/>
      <w:numFmt w:val="bullet"/>
      <w:lvlText w:val="•"/>
      <w:lvlJc w:val="left"/>
      <w:pPr>
        <w:tabs>
          <w:tab w:val="num" w:pos="2160"/>
        </w:tabs>
        <w:ind w:left="2160" w:hanging="360"/>
      </w:pPr>
      <w:rPr>
        <w:rFonts w:ascii="Arial" w:hAnsi="Arial" w:hint="default"/>
      </w:rPr>
    </w:lvl>
    <w:lvl w:ilvl="3" w:tplc="36328E94" w:tentative="1">
      <w:start w:val="1"/>
      <w:numFmt w:val="bullet"/>
      <w:lvlText w:val="•"/>
      <w:lvlJc w:val="left"/>
      <w:pPr>
        <w:tabs>
          <w:tab w:val="num" w:pos="2880"/>
        </w:tabs>
        <w:ind w:left="2880" w:hanging="360"/>
      </w:pPr>
      <w:rPr>
        <w:rFonts w:ascii="Arial" w:hAnsi="Arial" w:hint="default"/>
      </w:rPr>
    </w:lvl>
    <w:lvl w:ilvl="4" w:tplc="32B46E9E" w:tentative="1">
      <w:start w:val="1"/>
      <w:numFmt w:val="bullet"/>
      <w:lvlText w:val="•"/>
      <w:lvlJc w:val="left"/>
      <w:pPr>
        <w:tabs>
          <w:tab w:val="num" w:pos="3600"/>
        </w:tabs>
        <w:ind w:left="3600" w:hanging="360"/>
      </w:pPr>
      <w:rPr>
        <w:rFonts w:ascii="Arial" w:hAnsi="Arial" w:hint="default"/>
      </w:rPr>
    </w:lvl>
    <w:lvl w:ilvl="5" w:tplc="3B0EF408" w:tentative="1">
      <w:start w:val="1"/>
      <w:numFmt w:val="bullet"/>
      <w:lvlText w:val="•"/>
      <w:lvlJc w:val="left"/>
      <w:pPr>
        <w:tabs>
          <w:tab w:val="num" w:pos="4320"/>
        </w:tabs>
        <w:ind w:left="4320" w:hanging="360"/>
      </w:pPr>
      <w:rPr>
        <w:rFonts w:ascii="Arial" w:hAnsi="Arial" w:hint="default"/>
      </w:rPr>
    </w:lvl>
    <w:lvl w:ilvl="6" w:tplc="7842ECCC" w:tentative="1">
      <w:start w:val="1"/>
      <w:numFmt w:val="bullet"/>
      <w:lvlText w:val="•"/>
      <w:lvlJc w:val="left"/>
      <w:pPr>
        <w:tabs>
          <w:tab w:val="num" w:pos="5040"/>
        </w:tabs>
        <w:ind w:left="5040" w:hanging="360"/>
      </w:pPr>
      <w:rPr>
        <w:rFonts w:ascii="Arial" w:hAnsi="Arial" w:hint="default"/>
      </w:rPr>
    </w:lvl>
    <w:lvl w:ilvl="7" w:tplc="D6F27EA8" w:tentative="1">
      <w:start w:val="1"/>
      <w:numFmt w:val="bullet"/>
      <w:lvlText w:val="•"/>
      <w:lvlJc w:val="left"/>
      <w:pPr>
        <w:tabs>
          <w:tab w:val="num" w:pos="5760"/>
        </w:tabs>
        <w:ind w:left="5760" w:hanging="360"/>
      </w:pPr>
      <w:rPr>
        <w:rFonts w:ascii="Arial" w:hAnsi="Arial" w:hint="default"/>
      </w:rPr>
    </w:lvl>
    <w:lvl w:ilvl="8" w:tplc="7E28343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7016907"/>
    <w:multiLevelType w:val="hybridMultilevel"/>
    <w:tmpl w:val="1012F988"/>
    <w:lvl w:ilvl="0" w:tplc="97283FB6">
      <w:start w:val="1"/>
      <w:numFmt w:val="bullet"/>
      <w:lvlText w:val=""/>
      <w:lvlJc w:val="left"/>
      <w:pPr>
        <w:tabs>
          <w:tab w:val="num" w:pos="720"/>
        </w:tabs>
        <w:ind w:left="720" w:hanging="360"/>
      </w:pPr>
      <w:rPr>
        <w:rFonts w:ascii="Symbol" w:hAnsi="Symbol" w:hint="default"/>
      </w:rPr>
    </w:lvl>
    <w:lvl w:ilvl="1" w:tplc="B8C6F92A" w:tentative="1">
      <w:start w:val="1"/>
      <w:numFmt w:val="bullet"/>
      <w:lvlText w:val=""/>
      <w:lvlJc w:val="left"/>
      <w:pPr>
        <w:tabs>
          <w:tab w:val="num" w:pos="1440"/>
        </w:tabs>
        <w:ind w:left="1440" w:hanging="360"/>
      </w:pPr>
      <w:rPr>
        <w:rFonts w:ascii="Symbol" w:hAnsi="Symbol" w:hint="default"/>
      </w:rPr>
    </w:lvl>
    <w:lvl w:ilvl="2" w:tplc="7B54A9E8" w:tentative="1">
      <w:start w:val="1"/>
      <w:numFmt w:val="bullet"/>
      <w:lvlText w:val=""/>
      <w:lvlJc w:val="left"/>
      <w:pPr>
        <w:tabs>
          <w:tab w:val="num" w:pos="2160"/>
        </w:tabs>
        <w:ind w:left="2160" w:hanging="360"/>
      </w:pPr>
      <w:rPr>
        <w:rFonts w:ascii="Symbol" w:hAnsi="Symbol" w:hint="default"/>
      </w:rPr>
    </w:lvl>
    <w:lvl w:ilvl="3" w:tplc="D2EE769C" w:tentative="1">
      <w:start w:val="1"/>
      <w:numFmt w:val="bullet"/>
      <w:lvlText w:val=""/>
      <w:lvlJc w:val="left"/>
      <w:pPr>
        <w:tabs>
          <w:tab w:val="num" w:pos="2880"/>
        </w:tabs>
        <w:ind w:left="2880" w:hanging="360"/>
      </w:pPr>
      <w:rPr>
        <w:rFonts w:ascii="Symbol" w:hAnsi="Symbol" w:hint="default"/>
      </w:rPr>
    </w:lvl>
    <w:lvl w:ilvl="4" w:tplc="9F74ACE2" w:tentative="1">
      <w:start w:val="1"/>
      <w:numFmt w:val="bullet"/>
      <w:lvlText w:val=""/>
      <w:lvlJc w:val="left"/>
      <w:pPr>
        <w:tabs>
          <w:tab w:val="num" w:pos="3600"/>
        </w:tabs>
        <w:ind w:left="3600" w:hanging="360"/>
      </w:pPr>
      <w:rPr>
        <w:rFonts w:ascii="Symbol" w:hAnsi="Symbol" w:hint="default"/>
      </w:rPr>
    </w:lvl>
    <w:lvl w:ilvl="5" w:tplc="06425F8E" w:tentative="1">
      <w:start w:val="1"/>
      <w:numFmt w:val="bullet"/>
      <w:lvlText w:val=""/>
      <w:lvlJc w:val="left"/>
      <w:pPr>
        <w:tabs>
          <w:tab w:val="num" w:pos="4320"/>
        </w:tabs>
        <w:ind w:left="4320" w:hanging="360"/>
      </w:pPr>
      <w:rPr>
        <w:rFonts w:ascii="Symbol" w:hAnsi="Symbol" w:hint="default"/>
      </w:rPr>
    </w:lvl>
    <w:lvl w:ilvl="6" w:tplc="5C52207C" w:tentative="1">
      <w:start w:val="1"/>
      <w:numFmt w:val="bullet"/>
      <w:lvlText w:val=""/>
      <w:lvlJc w:val="left"/>
      <w:pPr>
        <w:tabs>
          <w:tab w:val="num" w:pos="5040"/>
        </w:tabs>
        <w:ind w:left="5040" w:hanging="360"/>
      </w:pPr>
      <w:rPr>
        <w:rFonts w:ascii="Symbol" w:hAnsi="Symbol" w:hint="default"/>
      </w:rPr>
    </w:lvl>
    <w:lvl w:ilvl="7" w:tplc="A080DBD6" w:tentative="1">
      <w:start w:val="1"/>
      <w:numFmt w:val="bullet"/>
      <w:lvlText w:val=""/>
      <w:lvlJc w:val="left"/>
      <w:pPr>
        <w:tabs>
          <w:tab w:val="num" w:pos="5760"/>
        </w:tabs>
        <w:ind w:left="5760" w:hanging="360"/>
      </w:pPr>
      <w:rPr>
        <w:rFonts w:ascii="Symbol" w:hAnsi="Symbol" w:hint="default"/>
      </w:rPr>
    </w:lvl>
    <w:lvl w:ilvl="8" w:tplc="2994555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894DA6"/>
    <w:multiLevelType w:val="hybridMultilevel"/>
    <w:tmpl w:val="52C22E7A"/>
    <w:lvl w:ilvl="0" w:tplc="6A1A071C">
      <w:start w:val="1"/>
      <w:numFmt w:val="bullet"/>
      <w:lvlText w:val=""/>
      <w:lvlJc w:val="left"/>
      <w:pPr>
        <w:tabs>
          <w:tab w:val="num" w:pos="720"/>
        </w:tabs>
        <w:ind w:left="720" w:hanging="360"/>
      </w:pPr>
      <w:rPr>
        <w:rFonts w:ascii="Wingdings" w:hAnsi="Wingdings" w:hint="default"/>
      </w:rPr>
    </w:lvl>
    <w:lvl w:ilvl="1" w:tplc="F70E60CC" w:tentative="1">
      <w:start w:val="1"/>
      <w:numFmt w:val="bullet"/>
      <w:lvlText w:val=""/>
      <w:lvlJc w:val="left"/>
      <w:pPr>
        <w:tabs>
          <w:tab w:val="num" w:pos="1440"/>
        </w:tabs>
        <w:ind w:left="1440" w:hanging="360"/>
      </w:pPr>
      <w:rPr>
        <w:rFonts w:ascii="Wingdings" w:hAnsi="Wingdings" w:hint="default"/>
      </w:rPr>
    </w:lvl>
    <w:lvl w:ilvl="2" w:tplc="0108D7BA" w:tentative="1">
      <w:start w:val="1"/>
      <w:numFmt w:val="bullet"/>
      <w:lvlText w:val=""/>
      <w:lvlJc w:val="left"/>
      <w:pPr>
        <w:tabs>
          <w:tab w:val="num" w:pos="2160"/>
        </w:tabs>
        <w:ind w:left="2160" w:hanging="360"/>
      </w:pPr>
      <w:rPr>
        <w:rFonts w:ascii="Wingdings" w:hAnsi="Wingdings" w:hint="default"/>
      </w:rPr>
    </w:lvl>
    <w:lvl w:ilvl="3" w:tplc="73AE43F2" w:tentative="1">
      <w:start w:val="1"/>
      <w:numFmt w:val="bullet"/>
      <w:lvlText w:val=""/>
      <w:lvlJc w:val="left"/>
      <w:pPr>
        <w:tabs>
          <w:tab w:val="num" w:pos="2880"/>
        </w:tabs>
        <w:ind w:left="2880" w:hanging="360"/>
      </w:pPr>
      <w:rPr>
        <w:rFonts w:ascii="Wingdings" w:hAnsi="Wingdings" w:hint="default"/>
      </w:rPr>
    </w:lvl>
    <w:lvl w:ilvl="4" w:tplc="14E616B0" w:tentative="1">
      <w:start w:val="1"/>
      <w:numFmt w:val="bullet"/>
      <w:lvlText w:val=""/>
      <w:lvlJc w:val="left"/>
      <w:pPr>
        <w:tabs>
          <w:tab w:val="num" w:pos="3600"/>
        </w:tabs>
        <w:ind w:left="3600" w:hanging="360"/>
      </w:pPr>
      <w:rPr>
        <w:rFonts w:ascii="Wingdings" w:hAnsi="Wingdings" w:hint="default"/>
      </w:rPr>
    </w:lvl>
    <w:lvl w:ilvl="5" w:tplc="CC266DFC" w:tentative="1">
      <w:start w:val="1"/>
      <w:numFmt w:val="bullet"/>
      <w:lvlText w:val=""/>
      <w:lvlJc w:val="left"/>
      <w:pPr>
        <w:tabs>
          <w:tab w:val="num" w:pos="4320"/>
        </w:tabs>
        <w:ind w:left="4320" w:hanging="360"/>
      </w:pPr>
      <w:rPr>
        <w:rFonts w:ascii="Wingdings" w:hAnsi="Wingdings" w:hint="default"/>
      </w:rPr>
    </w:lvl>
    <w:lvl w:ilvl="6" w:tplc="DF9AB21A" w:tentative="1">
      <w:start w:val="1"/>
      <w:numFmt w:val="bullet"/>
      <w:lvlText w:val=""/>
      <w:lvlJc w:val="left"/>
      <w:pPr>
        <w:tabs>
          <w:tab w:val="num" w:pos="5040"/>
        </w:tabs>
        <w:ind w:left="5040" w:hanging="360"/>
      </w:pPr>
      <w:rPr>
        <w:rFonts w:ascii="Wingdings" w:hAnsi="Wingdings" w:hint="default"/>
      </w:rPr>
    </w:lvl>
    <w:lvl w:ilvl="7" w:tplc="0B681AD6" w:tentative="1">
      <w:start w:val="1"/>
      <w:numFmt w:val="bullet"/>
      <w:lvlText w:val=""/>
      <w:lvlJc w:val="left"/>
      <w:pPr>
        <w:tabs>
          <w:tab w:val="num" w:pos="5760"/>
        </w:tabs>
        <w:ind w:left="5760" w:hanging="360"/>
      </w:pPr>
      <w:rPr>
        <w:rFonts w:ascii="Wingdings" w:hAnsi="Wingdings" w:hint="default"/>
      </w:rPr>
    </w:lvl>
    <w:lvl w:ilvl="8" w:tplc="CA442B2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22B3F28"/>
    <w:multiLevelType w:val="hybridMultilevel"/>
    <w:tmpl w:val="9A4A9D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18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43362359"/>
    <w:multiLevelType w:val="hybridMultilevel"/>
    <w:tmpl w:val="A89CE726"/>
    <w:lvl w:ilvl="0" w:tplc="476206C8">
      <w:start w:val="1"/>
      <w:numFmt w:val="bullet"/>
      <w:lvlText w:val=""/>
      <w:lvlJc w:val="left"/>
      <w:pPr>
        <w:tabs>
          <w:tab w:val="num" w:pos="720"/>
        </w:tabs>
        <w:ind w:left="720" w:hanging="360"/>
      </w:pPr>
      <w:rPr>
        <w:rFonts w:ascii="Symbol" w:hAnsi="Symbol" w:hint="default"/>
      </w:rPr>
    </w:lvl>
    <w:lvl w:ilvl="1" w:tplc="6B201C0C" w:tentative="1">
      <w:start w:val="1"/>
      <w:numFmt w:val="bullet"/>
      <w:lvlText w:val=""/>
      <w:lvlJc w:val="left"/>
      <w:pPr>
        <w:tabs>
          <w:tab w:val="num" w:pos="1440"/>
        </w:tabs>
        <w:ind w:left="1440" w:hanging="360"/>
      </w:pPr>
      <w:rPr>
        <w:rFonts w:ascii="Symbol" w:hAnsi="Symbol" w:hint="default"/>
      </w:rPr>
    </w:lvl>
    <w:lvl w:ilvl="2" w:tplc="4552D354" w:tentative="1">
      <w:start w:val="1"/>
      <w:numFmt w:val="bullet"/>
      <w:lvlText w:val=""/>
      <w:lvlJc w:val="left"/>
      <w:pPr>
        <w:tabs>
          <w:tab w:val="num" w:pos="2160"/>
        </w:tabs>
        <w:ind w:left="2160" w:hanging="360"/>
      </w:pPr>
      <w:rPr>
        <w:rFonts w:ascii="Symbol" w:hAnsi="Symbol" w:hint="default"/>
      </w:rPr>
    </w:lvl>
    <w:lvl w:ilvl="3" w:tplc="F8661E4E" w:tentative="1">
      <w:start w:val="1"/>
      <w:numFmt w:val="bullet"/>
      <w:lvlText w:val=""/>
      <w:lvlJc w:val="left"/>
      <w:pPr>
        <w:tabs>
          <w:tab w:val="num" w:pos="2880"/>
        </w:tabs>
        <w:ind w:left="2880" w:hanging="360"/>
      </w:pPr>
      <w:rPr>
        <w:rFonts w:ascii="Symbol" w:hAnsi="Symbol" w:hint="default"/>
      </w:rPr>
    </w:lvl>
    <w:lvl w:ilvl="4" w:tplc="DA569C76" w:tentative="1">
      <w:start w:val="1"/>
      <w:numFmt w:val="bullet"/>
      <w:lvlText w:val=""/>
      <w:lvlJc w:val="left"/>
      <w:pPr>
        <w:tabs>
          <w:tab w:val="num" w:pos="3600"/>
        </w:tabs>
        <w:ind w:left="3600" w:hanging="360"/>
      </w:pPr>
      <w:rPr>
        <w:rFonts w:ascii="Symbol" w:hAnsi="Symbol" w:hint="default"/>
      </w:rPr>
    </w:lvl>
    <w:lvl w:ilvl="5" w:tplc="0374F484" w:tentative="1">
      <w:start w:val="1"/>
      <w:numFmt w:val="bullet"/>
      <w:lvlText w:val=""/>
      <w:lvlJc w:val="left"/>
      <w:pPr>
        <w:tabs>
          <w:tab w:val="num" w:pos="4320"/>
        </w:tabs>
        <w:ind w:left="4320" w:hanging="360"/>
      </w:pPr>
      <w:rPr>
        <w:rFonts w:ascii="Symbol" w:hAnsi="Symbol" w:hint="default"/>
      </w:rPr>
    </w:lvl>
    <w:lvl w:ilvl="6" w:tplc="07408362" w:tentative="1">
      <w:start w:val="1"/>
      <w:numFmt w:val="bullet"/>
      <w:lvlText w:val=""/>
      <w:lvlJc w:val="left"/>
      <w:pPr>
        <w:tabs>
          <w:tab w:val="num" w:pos="5040"/>
        </w:tabs>
        <w:ind w:left="5040" w:hanging="360"/>
      </w:pPr>
      <w:rPr>
        <w:rFonts w:ascii="Symbol" w:hAnsi="Symbol" w:hint="default"/>
      </w:rPr>
    </w:lvl>
    <w:lvl w:ilvl="7" w:tplc="AFE474BE" w:tentative="1">
      <w:start w:val="1"/>
      <w:numFmt w:val="bullet"/>
      <w:lvlText w:val=""/>
      <w:lvlJc w:val="left"/>
      <w:pPr>
        <w:tabs>
          <w:tab w:val="num" w:pos="5760"/>
        </w:tabs>
        <w:ind w:left="5760" w:hanging="360"/>
      </w:pPr>
      <w:rPr>
        <w:rFonts w:ascii="Symbol" w:hAnsi="Symbol" w:hint="default"/>
      </w:rPr>
    </w:lvl>
    <w:lvl w:ilvl="8" w:tplc="029A0A7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6B01DDC"/>
    <w:multiLevelType w:val="hybridMultilevel"/>
    <w:tmpl w:val="7DD859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F4315F5"/>
    <w:multiLevelType w:val="hybridMultilevel"/>
    <w:tmpl w:val="07C208CC"/>
    <w:lvl w:ilvl="0" w:tplc="D11A7364">
      <w:start w:val="1"/>
      <w:numFmt w:val="bullet"/>
      <w:lvlText w:val=""/>
      <w:lvlJc w:val="left"/>
      <w:pPr>
        <w:tabs>
          <w:tab w:val="num" w:pos="720"/>
        </w:tabs>
        <w:ind w:left="720" w:hanging="360"/>
      </w:pPr>
      <w:rPr>
        <w:rFonts w:ascii="Symbol" w:hAnsi="Symbol" w:hint="default"/>
      </w:rPr>
    </w:lvl>
    <w:lvl w:ilvl="1" w:tplc="645EFFC6" w:tentative="1">
      <w:start w:val="1"/>
      <w:numFmt w:val="bullet"/>
      <w:lvlText w:val=""/>
      <w:lvlJc w:val="left"/>
      <w:pPr>
        <w:tabs>
          <w:tab w:val="num" w:pos="1440"/>
        </w:tabs>
        <w:ind w:left="1440" w:hanging="360"/>
      </w:pPr>
      <w:rPr>
        <w:rFonts w:ascii="Symbol" w:hAnsi="Symbol" w:hint="default"/>
      </w:rPr>
    </w:lvl>
    <w:lvl w:ilvl="2" w:tplc="F19484A2" w:tentative="1">
      <w:start w:val="1"/>
      <w:numFmt w:val="bullet"/>
      <w:lvlText w:val=""/>
      <w:lvlJc w:val="left"/>
      <w:pPr>
        <w:tabs>
          <w:tab w:val="num" w:pos="2160"/>
        </w:tabs>
        <w:ind w:left="2160" w:hanging="360"/>
      </w:pPr>
      <w:rPr>
        <w:rFonts w:ascii="Symbol" w:hAnsi="Symbol" w:hint="default"/>
      </w:rPr>
    </w:lvl>
    <w:lvl w:ilvl="3" w:tplc="DF101E50" w:tentative="1">
      <w:start w:val="1"/>
      <w:numFmt w:val="bullet"/>
      <w:lvlText w:val=""/>
      <w:lvlJc w:val="left"/>
      <w:pPr>
        <w:tabs>
          <w:tab w:val="num" w:pos="2880"/>
        </w:tabs>
        <w:ind w:left="2880" w:hanging="360"/>
      </w:pPr>
      <w:rPr>
        <w:rFonts w:ascii="Symbol" w:hAnsi="Symbol" w:hint="default"/>
      </w:rPr>
    </w:lvl>
    <w:lvl w:ilvl="4" w:tplc="6B2AB3D4" w:tentative="1">
      <w:start w:val="1"/>
      <w:numFmt w:val="bullet"/>
      <w:lvlText w:val=""/>
      <w:lvlJc w:val="left"/>
      <w:pPr>
        <w:tabs>
          <w:tab w:val="num" w:pos="3600"/>
        </w:tabs>
        <w:ind w:left="3600" w:hanging="360"/>
      </w:pPr>
      <w:rPr>
        <w:rFonts w:ascii="Symbol" w:hAnsi="Symbol" w:hint="default"/>
      </w:rPr>
    </w:lvl>
    <w:lvl w:ilvl="5" w:tplc="83A25096" w:tentative="1">
      <w:start w:val="1"/>
      <w:numFmt w:val="bullet"/>
      <w:lvlText w:val=""/>
      <w:lvlJc w:val="left"/>
      <w:pPr>
        <w:tabs>
          <w:tab w:val="num" w:pos="4320"/>
        </w:tabs>
        <w:ind w:left="4320" w:hanging="360"/>
      </w:pPr>
      <w:rPr>
        <w:rFonts w:ascii="Symbol" w:hAnsi="Symbol" w:hint="default"/>
      </w:rPr>
    </w:lvl>
    <w:lvl w:ilvl="6" w:tplc="E2FEE7B8" w:tentative="1">
      <w:start w:val="1"/>
      <w:numFmt w:val="bullet"/>
      <w:lvlText w:val=""/>
      <w:lvlJc w:val="left"/>
      <w:pPr>
        <w:tabs>
          <w:tab w:val="num" w:pos="5040"/>
        </w:tabs>
        <w:ind w:left="5040" w:hanging="360"/>
      </w:pPr>
      <w:rPr>
        <w:rFonts w:ascii="Symbol" w:hAnsi="Symbol" w:hint="default"/>
      </w:rPr>
    </w:lvl>
    <w:lvl w:ilvl="7" w:tplc="27D80B64" w:tentative="1">
      <w:start w:val="1"/>
      <w:numFmt w:val="bullet"/>
      <w:lvlText w:val=""/>
      <w:lvlJc w:val="left"/>
      <w:pPr>
        <w:tabs>
          <w:tab w:val="num" w:pos="5760"/>
        </w:tabs>
        <w:ind w:left="5760" w:hanging="360"/>
      </w:pPr>
      <w:rPr>
        <w:rFonts w:ascii="Symbol" w:hAnsi="Symbol" w:hint="default"/>
      </w:rPr>
    </w:lvl>
    <w:lvl w:ilvl="8" w:tplc="6C44EFE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05A35EB"/>
    <w:multiLevelType w:val="hybridMultilevel"/>
    <w:tmpl w:val="648A7456"/>
    <w:lvl w:ilvl="0" w:tplc="9976B054">
      <w:start w:val="1"/>
      <w:numFmt w:val="bullet"/>
      <w:lvlText w:val="•"/>
      <w:lvlJc w:val="left"/>
      <w:pPr>
        <w:tabs>
          <w:tab w:val="num" w:pos="720"/>
        </w:tabs>
        <w:ind w:left="720" w:hanging="360"/>
      </w:pPr>
      <w:rPr>
        <w:rFonts w:ascii="Arial" w:hAnsi="Arial" w:hint="default"/>
      </w:rPr>
    </w:lvl>
    <w:lvl w:ilvl="1" w:tplc="0D7EE946" w:tentative="1">
      <w:start w:val="1"/>
      <w:numFmt w:val="bullet"/>
      <w:lvlText w:val="•"/>
      <w:lvlJc w:val="left"/>
      <w:pPr>
        <w:tabs>
          <w:tab w:val="num" w:pos="1440"/>
        </w:tabs>
        <w:ind w:left="1440" w:hanging="360"/>
      </w:pPr>
      <w:rPr>
        <w:rFonts w:ascii="Arial" w:hAnsi="Arial" w:hint="default"/>
      </w:rPr>
    </w:lvl>
    <w:lvl w:ilvl="2" w:tplc="B3788800" w:tentative="1">
      <w:start w:val="1"/>
      <w:numFmt w:val="bullet"/>
      <w:lvlText w:val="•"/>
      <w:lvlJc w:val="left"/>
      <w:pPr>
        <w:tabs>
          <w:tab w:val="num" w:pos="2160"/>
        </w:tabs>
        <w:ind w:left="2160" w:hanging="360"/>
      </w:pPr>
      <w:rPr>
        <w:rFonts w:ascii="Arial" w:hAnsi="Arial" w:hint="default"/>
      </w:rPr>
    </w:lvl>
    <w:lvl w:ilvl="3" w:tplc="CD888114" w:tentative="1">
      <w:start w:val="1"/>
      <w:numFmt w:val="bullet"/>
      <w:lvlText w:val="•"/>
      <w:lvlJc w:val="left"/>
      <w:pPr>
        <w:tabs>
          <w:tab w:val="num" w:pos="2880"/>
        </w:tabs>
        <w:ind w:left="2880" w:hanging="360"/>
      </w:pPr>
      <w:rPr>
        <w:rFonts w:ascii="Arial" w:hAnsi="Arial" w:hint="default"/>
      </w:rPr>
    </w:lvl>
    <w:lvl w:ilvl="4" w:tplc="4724A440" w:tentative="1">
      <w:start w:val="1"/>
      <w:numFmt w:val="bullet"/>
      <w:lvlText w:val="•"/>
      <w:lvlJc w:val="left"/>
      <w:pPr>
        <w:tabs>
          <w:tab w:val="num" w:pos="3600"/>
        </w:tabs>
        <w:ind w:left="3600" w:hanging="360"/>
      </w:pPr>
      <w:rPr>
        <w:rFonts w:ascii="Arial" w:hAnsi="Arial" w:hint="default"/>
      </w:rPr>
    </w:lvl>
    <w:lvl w:ilvl="5" w:tplc="AD8AFFAC" w:tentative="1">
      <w:start w:val="1"/>
      <w:numFmt w:val="bullet"/>
      <w:lvlText w:val="•"/>
      <w:lvlJc w:val="left"/>
      <w:pPr>
        <w:tabs>
          <w:tab w:val="num" w:pos="4320"/>
        </w:tabs>
        <w:ind w:left="4320" w:hanging="360"/>
      </w:pPr>
      <w:rPr>
        <w:rFonts w:ascii="Arial" w:hAnsi="Arial" w:hint="default"/>
      </w:rPr>
    </w:lvl>
    <w:lvl w:ilvl="6" w:tplc="2C82C688" w:tentative="1">
      <w:start w:val="1"/>
      <w:numFmt w:val="bullet"/>
      <w:lvlText w:val="•"/>
      <w:lvlJc w:val="left"/>
      <w:pPr>
        <w:tabs>
          <w:tab w:val="num" w:pos="5040"/>
        </w:tabs>
        <w:ind w:left="5040" w:hanging="360"/>
      </w:pPr>
      <w:rPr>
        <w:rFonts w:ascii="Arial" w:hAnsi="Arial" w:hint="default"/>
      </w:rPr>
    </w:lvl>
    <w:lvl w:ilvl="7" w:tplc="CBE0F72A" w:tentative="1">
      <w:start w:val="1"/>
      <w:numFmt w:val="bullet"/>
      <w:lvlText w:val="•"/>
      <w:lvlJc w:val="left"/>
      <w:pPr>
        <w:tabs>
          <w:tab w:val="num" w:pos="5760"/>
        </w:tabs>
        <w:ind w:left="5760" w:hanging="360"/>
      </w:pPr>
      <w:rPr>
        <w:rFonts w:ascii="Arial" w:hAnsi="Arial" w:hint="default"/>
      </w:rPr>
    </w:lvl>
    <w:lvl w:ilvl="8" w:tplc="9594D93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1BE0205"/>
    <w:multiLevelType w:val="multilevel"/>
    <w:tmpl w:val="4D38C0F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7D52319"/>
    <w:multiLevelType w:val="hybridMultilevel"/>
    <w:tmpl w:val="5CBE5F8C"/>
    <w:lvl w:ilvl="0" w:tplc="ED64B90C">
      <w:start w:val="1"/>
      <w:numFmt w:val="bullet"/>
      <w:lvlText w:val="»"/>
      <w:lvlJc w:val="left"/>
      <w:pPr>
        <w:tabs>
          <w:tab w:val="num" w:pos="720"/>
        </w:tabs>
        <w:ind w:left="720" w:hanging="360"/>
      </w:pPr>
      <w:rPr>
        <w:rFonts w:ascii="Arial" w:hAnsi="Arial" w:hint="default"/>
      </w:rPr>
    </w:lvl>
    <w:lvl w:ilvl="1" w:tplc="7914696E" w:tentative="1">
      <w:start w:val="1"/>
      <w:numFmt w:val="bullet"/>
      <w:lvlText w:val="»"/>
      <w:lvlJc w:val="left"/>
      <w:pPr>
        <w:tabs>
          <w:tab w:val="num" w:pos="1440"/>
        </w:tabs>
        <w:ind w:left="1440" w:hanging="360"/>
      </w:pPr>
      <w:rPr>
        <w:rFonts w:ascii="Arial" w:hAnsi="Arial" w:hint="default"/>
      </w:rPr>
    </w:lvl>
    <w:lvl w:ilvl="2" w:tplc="01FEA648">
      <w:start w:val="1"/>
      <w:numFmt w:val="bullet"/>
      <w:lvlText w:val="»"/>
      <w:lvlJc w:val="left"/>
      <w:pPr>
        <w:tabs>
          <w:tab w:val="num" w:pos="2160"/>
        </w:tabs>
        <w:ind w:left="2160" w:hanging="360"/>
      </w:pPr>
      <w:rPr>
        <w:rFonts w:ascii="Arial" w:hAnsi="Arial" w:hint="default"/>
      </w:rPr>
    </w:lvl>
    <w:lvl w:ilvl="3" w:tplc="9760D59C">
      <w:numFmt w:val="bullet"/>
      <w:lvlText w:val="–"/>
      <w:lvlJc w:val="left"/>
      <w:pPr>
        <w:tabs>
          <w:tab w:val="num" w:pos="2880"/>
        </w:tabs>
        <w:ind w:left="2880" w:hanging="360"/>
      </w:pPr>
      <w:rPr>
        <w:rFonts w:ascii="Times New Roman" w:hAnsi="Times New Roman" w:hint="default"/>
      </w:rPr>
    </w:lvl>
    <w:lvl w:ilvl="4" w:tplc="60F61888" w:tentative="1">
      <w:start w:val="1"/>
      <w:numFmt w:val="bullet"/>
      <w:lvlText w:val="»"/>
      <w:lvlJc w:val="left"/>
      <w:pPr>
        <w:tabs>
          <w:tab w:val="num" w:pos="3600"/>
        </w:tabs>
        <w:ind w:left="3600" w:hanging="360"/>
      </w:pPr>
      <w:rPr>
        <w:rFonts w:ascii="Arial" w:hAnsi="Arial" w:hint="default"/>
      </w:rPr>
    </w:lvl>
    <w:lvl w:ilvl="5" w:tplc="7DD26036" w:tentative="1">
      <w:start w:val="1"/>
      <w:numFmt w:val="bullet"/>
      <w:lvlText w:val="»"/>
      <w:lvlJc w:val="left"/>
      <w:pPr>
        <w:tabs>
          <w:tab w:val="num" w:pos="4320"/>
        </w:tabs>
        <w:ind w:left="4320" w:hanging="360"/>
      </w:pPr>
      <w:rPr>
        <w:rFonts w:ascii="Arial" w:hAnsi="Arial" w:hint="default"/>
      </w:rPr>
    </w:lvl>
    <w:lvl w:ilvl="6" w:tplc="4C5CF55E" w:tentative="1">
      <w:start w:val="1"/>
      <w:numFmt w:val="bullet"/>
      <w:lvlText w:val="»"/>
      <w:lvlJc w:val="left"/>
      <w:pPr>
        <w:tabs>
          <w:tab w:val="num" w:pos="5040"/>
        </w:tabs>
        <w:ind w:left="5040" w:hanging="360"/>
      </w:pPr>
      <w:rPr>
        <w:rFonts w:ascii="Arial" w:hAnsi="Arial" w:hint="default"/>
      </w:rPr>
    </w:lvl>
    <w:lvl w:ilvl="7" w:tplc="A2A4DCE2" w:tentative="1">
      <w:start w:val="1"/>
      <w:numFmt w:val="bullet"/>
      <w:lvlText w:val="»"/>
      <w:lvlJc w:val="left"/>
      <w:pPr>
        <w:tabs>
          <w:tab w:val="num" w:pos="5760"/>
        </w:tabs>
        <w:ind w:left="5760" w:hanging="360"/>
      </w:pPr>
      <w:rPr>
        <w:rFonts w:ascii="Arial" w:hAnsi="Arial" w:hint="default"/>
      </w:rPr>
    </w:lvl>
    <w:lvl w:ilvl="8" w:tplc="8C08A35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A8B34D9"/>
    <w:multiLevelType w:val="hybridMultilevel"/>
    <w:tmpl w:val="3D7C22A4"/>
    <w:lvl w:ilvl="0" w:tplc="79D6A85C">
      <w:start w:val="1"/>
      <w:numFmt w:val="bullet"/>
      <w:lvlText w:val=""/>
      <w:lvlJc w:val="left"/>
      <w:pPr>
        <w:tabs>
          <w:tab w:val="num" w:pos="720"/>
        </w:tabs>
        <w:ind w:left="720" w:hanging="360"/>
      </w:pPr>
      <w:rPr>
        <w:rFonts w:ascii="Wingdings" w:hAnsi="Wingdings" w:hint="default"/>
      </w:rPr>
    </w:lvl>
    <w:lvl w:ilvl="1" w:tplc="611C0AEC" w:tentative="1">
      <w:start w:val="1"/>
      <w:numFmt w:val="bullet"/>
      <w:lvlText w:val=""/>
      <w:lvlJc w:val="left"/>
      <w:pPr>
        <w:tabs>
          <w:tab w:val="num" w:pos="1440"/>
        </w:tabs>
        <w:ind w:left="1440" w:hanging="360"/>
      </w:pPr>
      <w:rPr>
        <w:rFonts w:ascii="Wingdings" w:hAnsi="Wingdings" w:hint="default"/>
      </w:rPr>
    </w:lvl>
    <w:lvl w:ilvl="2" w:tplc="4FC2338E" w:tentative="1">
      <w:start w:val="1"/>
      <w:numFmt w:val="bullet"/>
      <w:lvlText w:val=""/>
      <w:lvlJc w:val="left"/>
      <w:pPr>
        <w:tabs>
          <w:tab w:val="num" w:pos="2160"/>
        </w:tabs>
        <w:ind w:left="2160" w:hanging="360"/>
      </w:pPr>
      <w:rPr>
        <w:rFonts w:ascii="Wingdings" w:hAnsi="Wingdings" w:hint="default"/>
      </w:rPr>
    </w:lvl>
    <w:lvl w:ilvl="3" w:tplc="17F45EF6" w:tentative="1">
      <w:start w:val="1"/>
      <w:numFmt w:val="bullet"/>
      <w:lvlText w:val=""/>
      <w:lvlJc w:val="left"/>
      <w:pPr>
        <w:tabs>
          <w:tab w:val="num" w:pos="2880"/>
        </w:tabs>
        <w:ind w:left="2880" w:hanging="360"/>
      </w:pPr>
      <w:rPr>
        <w:rFonts w:ascii="Wingdings" w:hAnsi="Wingdings" w:hint="default"/>
      </w:rPr>
    </w:lvl>
    <w:lvl w:ilvl="4" w:tplc="5A8C36EA" w:tentative="1">
      <w:start w:val="1"/>
      <w:numFmt w:val="bullet"/>
      <w:lvlText w:val=""/>
      <w:lvlJc w:val="left"/>
      <w:pPr>
        <w:tabs>
          <w:tab w:val="num" w:pos="3600"/>
        </w:tabs>
        <w:ind w:left="3600" w:hanging="360"/>
      </w:pPr>
      <w:rPr>
        <w:rFonts w:ascii="Wingdings" w:hAnsi="Wingdings" w:hint="default"/>
      </w:rPr>
    </w:lvl>
    <w:lvl w:ilvl="5" w:tplc="3A44C78C" w:tentative="1">
      <w:start w:val="1"/>
      <w:numFmt w:val="bullet"/>
      <w:lvlText w:val=""/>
      <w:lvlJc w:val="left"/>
      <w:pPr>
        <w:tabs>
          <w:tab w:val="num" w:pos="4320"/>
        </w:tabs>
        <w:ind w:left="4320" w:hanging="360"/>
      </w:pPr>
      <w:rPr>
        <w:rFonts w:ascii="Wingdings" w:hAnsi="Wingdings" w:hint="default"/>
      </w:rPr>
    </w:lvl>
    <w:lvl w:ilvl="6" w:tplc="EE74763A" w:tentative="1">
      <w:start w:val="1"/>
      <w:numFmt w:val="bullet"/>
      <w:lvlText w:val=""/>
      <w:lvlJc w:val="left"/>
      <w:pPr>
        <w:tabs>
          <w:tab w:val="num" w:pos="5040"/>
        </w:tabs>
        <w:ind w:left="5040" w:hanging="360"/>
      </w:pPr>
      <w:rPr>
        <w:rFonts w:ascii="Wingdings" w:hAnsi="Wingdings" w:hint="default"/>
      </w:rPr>
    </w:lvl>
    <w:lvl w:ilvl="7" w:tplc="F04E64AC" w:tentative="1">
      <w:start w:val="1"/>
      <w:numFmt w:val="bullet"/>
      <w:lvlText w:val=""/>
      <w:lvlJc w:val="left"/>
      <w:pPr>
        <w:tabs>
          <w:tab w:val="num" w:pos="5760"/>
        </w:tabs>
        <w:ind w:left="5760" w:hanging="360"/>
      </w:pPr>
      <w:rPr>
        <w:rFonts w:ascii="Wingdings" w:hAnsi="Wingdings" w:hint="default"/>
      </w:rPr>
    </w:lvl>
    <w:lvl w:ilvl="8" w:tplc="A77CA94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B50397E"/>
    <w:multiLevelType w:val="multilevel"/>
    <w:tmpl w:val="9AFEADB8"/>
    <w:lvl w:ilvl="0">
      <w:start w:val="3"/>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781" w:hanging="108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4275" w:hanging="144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769" w:hanging="180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48"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9" w15:restartNumberingAfterBreak="0">
    <w:nsid w:val="703157D4"/>
    <w:multiLevelType w:val="multilevel"/>
    <w:tmpl w:val="FD949F2A"/>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37"/>
        </w:tabs>
        <w:ind w:left="837" w:hanging="567"/>
      </w:pPr>
      <w:rPr>
        <w:rFonts w:hint="eastAsia"/>
        <w:b w:val="0"/>
        <w:b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0" w15:restartNumberingAfterBreak="0">
    <w:nsid w:val="73A97807"/>
    <w:multiLevelType w:val="hybridMultilevel"/>
    <w:tmpl w:val="DE3C2764"/>
    <w:lvl w:ilvl="0" w:tplc="7CF2E668">
      <w:start w:val="1"/>
      <w:numFmt w:val="bullet"/>
      <w:lvlText w:val=""/>
      <w:lvlJc w:val="left"/>
      <w:pPr>
        <w:tabs>
          <w:tab w:val="num" w:pos="720"/>
        </w:tabs>
        <w:ind w:left="720" w:hanging="360"/>
      </w:pPr>
      <w:rPr>
        <w:rFonts w:ascii="Wingdings" w:hAnsi="Wingdings" w:hint="default"/>
      </w:rPr>
    </w:lvl>
    <w:lvl w:ilvl="1" w:tplc="E2603FEA">
      <w:start w:val="1"/>
      <w:numFmt w:val="bullet"/>
      <w:lvlText w:val=""/>
      <w:lvlJc w:val="left"/>
      <w:pPr>
        <w:tabs>
          <w:tab w:val="num" w:pos="1440"/>
        </w:tabs>
        <w:ind w:left="1440" w:hanging="360"/>
      </w:pPr>
      <w:rPr>
        <w:rFonts w:ascii="Wingdings" w:hAnsi="Wingdings" w:hint="default"/>
      </w:rPr>
    </w:lvl>
    <w:lvl w:ilvl="2" w:tplc="4350A44C" w:tentative="1">
      <w:start w:val="1"/>
      <w:numFmt w:val="bullet"/>
      <w:lvlText w:val=""/>
      <w:lvlJc w:val="left"/>
      <w:pPr>
        <w:tabs>
          <w:tab w:val="num" w:pos="2160"/>
        </w:tabs>
        <w:ind w:left="2160" w:hanging="360"/>
      </w:pPr>
      <w:rPr>
        <w:rFonts w:ascii="Wingdings" w:hAnsi="Wingdings" w:hint="default"/>
      </w:rPr>
    </w:lvl>
    <w:lvl w:ilvl="3" w:tplc="647C82FA" w:tentative="1">
      <w:start w:val="1"/>
      <w:numFmt w:val="bullet"/>
      <w:lvlText w:val=""/>
      <w:lvlJc w:val="left"/>
      <w:pPr>
        <w:tabs>
          <w:tab w:val="num" w:pos="2880"/>
        </w:tabs>
        <w:ind w:left="2880" w:hanging="360"/>
      </w:pPr>
      <w:rPr>
        <w:rFonts w:ascii="Wingdings" w:hAnsi="Wingdings" w:hint="default"/>
      </w:rPr>
    </w:lvl>
    <w:lvl w:ilvl="4" w:tplc="2D0A2CD6" w:tentative="1">
      <w:start w:val="1"/>
      <w:numFmt w:val="bullet"/>
      <w:lvlText w:val=""/>
      <w:lvlJc w:val="left"/>
      <w:pPr>
        <w:tabs>
          <w:tab w:val="num" w:pos="3600"/>
        </w:tabs>
        <w:ind w:left="3600" w:hanging="360"/>
      </w:pPr>
      <w:rPr>
        <w:rFonts w:ascii="Wingdings" w:hAnsi="Wingdings" w:hint="default"/>
      </w:rPr>
    </w:lvl>
    <w:lvl w:ilvl="5" w:tplc="60D2BA94" w:tentative="1">
      <w:start w:val="1"/>
      <w:numFmt w:val="bullet"/>
      <w:lvlText w:val=""/>
      <w:lvlJc w:val="left"/>
      <w:pPr>
        <w:tabs>
          <w:tab w:val="num" w:pos="4320"/>
        </w:tabs>
        <w:ind w:left="4320" w:hanging="360"/>
      </w:pPr>
      <w:rPr>
        <w:rFonts w:ascii="Wingdings" w:hAnsi="Wingdings" w:hint="default"/>
      </w:rPr>
    </w:lvl>
    <w:lvl w:ilvl="6" w:tplc="3B14C6FE" w:tentative="1">
      <w:start w:val="1"/>
      <w:numFmt w:val="bullet"/>
      <w:lvlText w:val=""/>
      <w:lvlJc w:val="left"/>
      <w:pPr>
        <w:tabs>
          <w:tab w:val="num" w:pos="5040"/>
        </w:tabs>
        <w:ind w:left="5040" w:hanging="360"/>
      </w:pPr>
      <w:rPr>
        <w:rFonts w:ascii="Wingdings" w:hAnsi="Wingdings" w:hint="default"/>
      </w:rPr>
    </w:lvl>
    <w:lvl w:ilvl="7" w:tplc="806E6522" w:tentative="1">
      <w:start w:val="1"/>
      <w:numFmt w:val="bullet"/>
      <w:lvlText w:val=""/>
      <w:lvlJc w:val="left"/>
      <w:pPr>
        <w:tabs>
          <w:tab w:val="num" w:pos="5760"/>
        </w:tabs>
        <w:ind w:left="5760" w:hanging="360"/>
      </w:pPr>
      <w:rPr>
        <w:rFonts w:ascii="Wingdings" w:hAnsi="Wingdings" w:hint="default"/>
      </w:rPr>
    </w:lvl>
    <w:lvl w:ilvl="8" w:tplc="1E1C5EE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850646B"/>
    <w:multiLevelType w:val="hybridMultilevel"/>
    <w:tmpl w:val="6386690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2" w15:restartNumberingAfterBreak="0">
    <w:nsid w:val="79E93196"/>
    <w:multiLevelType w:val="hybridMultilevel"/>
    <w:tmpl w:val="2684DE18"/>
    <w:lvl w:ilvl="0" w:tplc="DA0818A8">
      <w:start w:val="1"/>
      <w:numFmt w:val="bullet"/>
      <w:lvlText w:val=""/>
      <w:lvlJc w:val="left"/>
      <w:pPr>
        <w:tabs>
          <w:tab w:val="num" w:pos="720"/>
        </w:tabs>
        <w:ind w:left="720" w:hanging="360"/>
      </w:pPr>
      <w:rPr>
        <w:rFonts w:ascii="Wingdings" w:hAnsi="Wingdings" w:hint="default"/>
      </w:rPr>
    </w:lvl>
    <w:lvl w:ilvl="1" w:tplc="2FA4ED7C" w:tentative="1">
      <w:start w:val="1"/>
      <w:numFmt w:val="bullet"/>
      <w:lvlText w:val=""/>
      <w:lvlJc w:val="left"/>
      <w:pPr>
        <w:tabs>
          <w:tab w:val="num" w:pos="1440"/>
        </w:tabs>
        <w:ind w:left="1440" w:hanging="360"/>
      </w:pPr>
      <w:rPr>
        <w:rFonts w:ascii="Wingdings" w:hAnsi="Wingdings" w:hint="default"/>
      </w:rPr>
    </w:lvl>
    <w:lvl w:ilvl="2" w:tplc="43D01640" w:tentative="1">
      <w:start w:val="1"/>
      <w:numFmt w:val="bullet"/>
      <w:lvlText w:val=""/>
      <w:lvlJc w:val="left"/>
      <w:pPr>
        <w:tabs>
          <w:tab w:val="num" w:pos="2160"/>
        </w:tabs>
        <w:ind w:left="2160" w:hanging="360"/>
      </w:pPr>
      <w:rPr>
        <w:rFonts w:ascii="Wingdings" w:hAnsi="Wingdings" w:hint="default"/>
      </w:rPr>
    </w:lvl>
    <w:lvl w:ilvl="3" w:tplc="DA522AF6" w:tentative="1">
      <w:start w:val="1"/>
      <w:numFmt w:val="bullet"/>
      <w:lvlText w:val=""/>
      <w:lvlJc w:val="left"/>
      <w:pPr>
        <w:tabs>
          <w:tab w:val="num" w:pos="2880"/>
        </w:tabs>
        <w:ind w:left="2880" w:hanging="360"/>
      </w:pPr>
      <w:rPr>
        <w:rFonts w:ascii="Wingdings" w:hAnsi="Wingdings" w:hint="default"/>
      </w:rPr>
    </w:lvl>
    <w:lvl w:ilvl="4" w:tplc="7C622A58" w:tentative="1">
      <w:start w:val="1"/>
      <w:numFmt w:val="bullet"/>
      <w:lvlText w:val=""/>
      <w:lvlJc w:val="left"/>
      <w:pPr>
        <w:tabs>
          <w:tab w:val="num" w:pos="3600"/>
        </w:tabs>
        <w:ind w:left="3600" w:hanging="360"/>
      </w:pPr>
      <w:rPr>
        <w:rFonts w:ascii="Wingdings" w:hAnsi="Wingdings" w:hint="default"/>
      </w:rPr>
    </w:lvl>
    <w:lvl w:ilvl="5" w:tplc="C736FE12" w:tentative="1">
      <w:start w:val="1"/>
      <w:numFmt w:val="bullet"/>
      <w:lvlText w:val=""/>
      <w:lvlJc w:val="left"/>
      <w:pPr>
        <w:tabs>
          <w:tab w:val="num" w:pos="4320"/>
        </w:tabs>
        <w:ind w:left="4320" w:hanging="360"/>
      </w:pPr>
      <w:rPr>
        <w:rFonts w:ascii="Wingdings" w:hAnsi="Wingdings" w:hint="default"/>
      </w:rPr>
    </w:lvl>
    <w:lvl w:ilvl="6" w:tplc="A2E6EA40" w:tentative="1">
      <w:start w:val="1"/>
      <w:numFmt w:val="bullet"/>
      <w:lvlText w:val=""/>
      <w:lvlJc w:val="left"/>
      <w:pPr>
        <w:tabs>
          <w:tab w:val="num" w:pos="5040"/>
        </w:tabs>
        <w:ind w:left="5040" w:hanging="360"/>
      </w:pPr>
      <w:rPr>
        <w:rFonts w:ascii="Wingdings" w:hAnsi="Wingdings" w:hint="default"/>
      </w:rPr>
    </w:lvl>
    <w:lvl w:ilvl="7" w:tplc="4AC612B4" w:tentative="1">
      <w:start w:val="1"/>
      <w:numFmt w:val="bullet"/>
      <w:lvlText w:val=""/>
      <w:lvlJc w:val="left"/>
      <w:pPr>
        <w:tabs>
          <w:tab w:val="num" w:pos="5760"/>
        </w:tabs>
        <w:ind w:left="5760" w:hanging="360"/>
      </w:pPr>
      <w:rPr>
        <w:rFonts w:ascii="Wingdings" w:hAnsi="Wingdings" w:hint="default"/>
      </w:rPr>
    </w:lvl>
    <w:lvl w:ilvl="8" w:tplc="DB8E5F0E"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C40C55"/>
    <w:multiLevelType w:val="hybridMultilevel"/>
    <w:tmpl w:val="81481B20"/>
    <w:lvl w:ilvl="0" w:tplc="FD64A784">
      <w:start w:val="1"/>
      <w:numFmt w:val="bullet"/>
      <w:lvlText w:val=""/>
      <w:lvlJc w:val="left"/>
      <w:pPr>
        <w:tabs>
          <w:tab w:val="num" w:pos="720"/>
        </w:tabs>
        <w:ind w:left="720" w:hanging="360"/>
      </w:pPr>
      <w:rPr>
        <w:rFonts w:ascii="Symbol" w:hAnsi="Symbol" w:hint="default"/>
      </w:rPr>
    </w:lvl>
    <w:lvl w:ilvl="1" w:tplc="18025B14" w:tentative="1">
      <w:start w:val="1"/>
      <w:numFmt w:val="bullet"/>
      <w:lvlText w:val=""/>
      <w:lvlJc w:val="left"/>
      <w:pPr>
        <w:tabs>
          <w:tab w:val="num" w:pos="1440"/>
        </w:tabs>
        <w:ind w:left="1440" w:hanging="360"/>
      </w:pPr>
      <w:rPr>
        <w:rFonts w:ascii="Symbol" w:hAnsi="Symbol" w:hint="default"/>
      </w:rPr>
    </w:lvl>
    <w:lvl w:ilvl="2" w:tplc="A83C8EF2" w:tentative="1">
      <w:start w:val="1"/>
      <w:numFmt w:val="bullet"/>
      <w:lvlText w:val=""/>
      <w:lvlJc w:val="left"/>
      <w:pPr>
        <w:tabs>
          <w:tab w:val="num" w:pos="2160"/>
        </w:tabs>
        <w:ind w:left="2160" w:hanging="360"/>
      </w:pPr>
      <w:rPr>
        <w:rFonts w:ascii="Symbol" w:hAnsi="Symbol" w:hint="default"/>
      </w:rPr>
    </w:lvl>
    <w:lvl w:ilvl="3" w:tplc="6422DD2A" w:tentative="1">
      <w:start w:val="1"/>
      <w:numFmt w:val="bullet"/>
      <w:lvlText w:val=""/>
      <w:lvlJc w:val="left"/>
      <w:pPr>
        <w:tabs>
          <w:tab w:val="num" w:pos="2880"/>
        </w:tabs>
        <w:ind w:left="2880" w:hanging="360"/>
      </w:pPr>
      <w:rPr>
        <w:rFonts w:ascii="Symbol" w:hAnsi="Symbol" w:hint="default"/>
      </w:rPr>
    </w:lvl>
    <w:lvl w:ilvl="4" w:tplc="171E1BFE" w:tentative="1">
      <w:start w:val="1"/>
      <w:numFmt w:val="bullet"/>
      <w:lvlText w:val=""/>
      <w:lvlJc w:val="left"/>
      <w:pPr>
        <w:tabs>
          <w:tab w:val="num" w:pos="3600"/>
        </w:tabs>
        <w:ind w:left="3600" w:hanging="360"/>
      </w:pPr>
      <w:rPr>
        <w:rFonts w:ascii="Symbol" w:hAnsi="Symbol" w:hint="default"/>
      </w:rPr>
    </w:lvl>
    <w:lvl w:ilvl="5" w:tplc="4A42372E" w:tentative="1">
      <w:start w:val="1"/>
      <w:numFmt w:val="bullet"/>
      <w:lvlText w:val=""/>
      <w:lvlJc w:val="left"/>
      <w:pPr>
        <w:tabs>
          <w:tab w:val="num" w:pos="4320"/>
        </w:tabs>
        <w:ind w:left="4320" w:hanging="360"/>
      </w:pPr>
      <w:rPr>
        <w:rFonts w:ascii="Symbol" w:hAnsi="Symbol" w:hint="default"/>
      </w:rPr>
    </w:lvl>
    <w:lvl w:ilvl="6" w:tplc="3432AD58" w:tentative="1">
      <w:start w:val="1"/>
      <w:numFmt w:val="bullet"/>
      <w:lvlText w:val=""/>
      <w:lvlJc w:val="left"/>
      <w:pPr>
        <w:tabs>
          <w:tab w:val="num" w:pos="5040"/>
        </w:tabs>
        <w:ind w:left="5040" w:hanging="360"/>
      </w:pPr>
      <w:rPr>
        <w:rFonts w:ascii="Symbol" w:hAnsi="Symbol" w:hint="default"/>
      </w:rPr>
    </w:lvl>
    <w:lvl w:ilvl="7" w:tplc="81A623B8" w:tentative="1">
      <w:start w:val="1"/>
      <w:numFmt w:val="bullet"/>
      <w:lvlText w:val=""/>
      <w:lvlJc w:val="left"/>
      <w:pPr>
        <w:tabs>
          <w:tab w:val="num" w:pos="5760"/>
        </w:tabs>
        <w:ind w:left="5760" w:hanging="360"/>
      </w:pPr>
      <w:rPr>
        <w:rFonts w:ascii="Symbol" w:hAnsi="Symbol" w:hint="default"/>
      </w:rPr>
    </w:lvl>
    <w:lvl w:ilvl="8" w:tplc="A3EADDE4"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0"/>
  </w:num>
  <w:num w:numId="3">
    <w:abstractNumId w:val="16"/>
  </w:num>
  <w:num w:numId="4">
    <w:abstractNumId w:val="3"/>
  </w:num>
  <w:num w:numId="5">
    <w:abstractNumId w:val="38"/>
  </w:num>
  <w:num w:numId="6">
    <w:abstractNumId w:val="34"/>
  </w:num>
  <w:num w:numId="7">
    <w:abstractNumId w:val="48"/>
  </w:num>
  <w:num w:numId="8">
    <w:abstractNumId w:val="33"/>
  </w:num>
  <w:num w:numId="9">
    <w:abstractNumId w:val="15"/>
  </w:num>
  <w:num w:numId="10">
    <w:abstractNumId w:val="51"/>
  </w:num>
  <w:num w:numId="11">
    <w:abstractNumId w:val="26"/>
  </w:num>
  <w:num w:numId="12">
    <w:abstractNumId w:val="32"/>
  </w:num>
  <w:num w:numId="13">
    <w:abstractNumId w:val="27"/>
  </w:num>
  <w:num w:numId="14">
    <w:abstractNumId w:val="20"/>
  </w:num>
  <w:num w:numId="15">
    <w:abstractNumId w:val="45"/>
  </w:num>
  <w:num w:numId="16">
    <w:abstractNumId w:val="23"/>
  </w:num>
  <w:num w:numId="17">
    <w:abstractNumId w:val="52"/>
  </w:num>
  <w:num w:numId="18">
    <w:abstractNumId w:val="14"/>
  </w:num>
  <w:num w:numId="19">
    <w:abstractNumId w:val="40"/>
  </w:num>
  <w:num w:numId="20">
    <w:abstractNumId w:val="5"/>
  </w:num>
  <w:num w:numId="21">
    <w:abstractNumId w:val="50"/>
  </w:num>
  <w:num w:numId="22">
    <w:abstractNumId w:val="19"/>
  </w:num>
  <w:num w:numId="23">
    <w:abstractNumId w:val="18"/>
  </w:num>
  <w:num w:numId="24">
    <w:abstractNumId w:val="36"/>
  </w:num>
  <w:num w:numId="25">
    <w:abstractNumId w:val="22"/>
  </w:num>
  <w:num w:numId="26">
    <w:abstractNumId w:val="11"/>
  </w:num>
  <w:num w:numId="27">
    <w:abstractNumId w:val="46"/>
  </w:num>
  <w:num w:numId="28">
    <w:abstractNumId w:val="54"/>
  </w:num>
  <w:num w:numId="29">
    <w:abstractNumId w:val="44"/>
  </w:num>
  <w:num w:numId="30">
    <w:abstractNumId w:val="13"/>
  </w:num>
  <w:num w:numId="31">
    <w:abstractNumId w:val="4"/>
  </w:num>
  <w:num w:numId="32">
    <w:abstractNumId w:val="37"/>
  </w:num>
  <w:num w:numId="33">
    <w:abstractNumId w:val="29"/>
  </w:num>
  <w:num w:numId="34">
    <w:abstractNumId w:val="31"/>
  </w:num>
  <w:num w:numId="35">
    <w:abstractNumId w:val="8"/>
  </w:num>
  <w:num w:numId="36">
    <w:abstractNumId w:val="42"/>
  </w:num>
  <w:num w:numId="37">
    <w:abstractNumId w:val="49"/>
  </w:num>
  <w:num w:numId="38">
    <w:abstractNumId w:val="47"/>
  </w:num>
  <w:num w:numId="39">
    <w:abstractNumId w:val="41"/>
  </w:num>
  <w:num w:numId="40">
    <w:abstractNumId w:val="49"/>
  </w:num>
  <w:num w:numId="41">
    <w:abstractNumId w:val="10"/>
  </w:num>
  <w:num w:numId="42">
    <w:abstractNumId w:val="9"/>
  </w:num>
  <w:num w:numId="43">
    <w:abstractNumId w:val="24"/>
  </w:num>
  <w:num w:numId="44">
    <w:abstractNumId w:val="17"/>
  </w:num>
  <w:num w:numId="45">
    <w:abstractNumId w:val="30"/>
  </w:num>
  <w:num w:numId="46">
    <w:abstractNumId w:val="2"/>
  </w:num>
  <w:num w:numId="47">
    <w:abstractNumId w:val="1"/>
  </w:num>
  <w:num w:numId="48">
    <w:abstractNumId w:val="39"/>
  </w:num>
  <w:num w:numId="49">
    <w:abstractNumId w:val="43"/>
  </w:num>
  <w:num w:numId="50">
    <w:abstractNumId w:val="7"/>
  </w:num>
  <w:num w:numId="51">
    <w:abstractNumId w:val="35"/>
  </w:num>
  <w:num w:numId="52">
    <w:abstractNumId w:val="6"/>
  </w:num>
  <w:num w:numId="53">
    <w:abstractNumId w:val="49"/>
  </w:num>
  <w:num w:numId="54">
    <w:abstractNumId w:val="49"/>
  </w:num>
  <w:num w:numId="55">
    <w:abstractNumId w:val="49"/>
  </w:num>
  <w:num w:numId="56">
    <w:abstractNumId w:val="49"/>
  </w:num>
  <w:num w:numId="57">
    <w:abstractNumId w:val="49"/>
  </w:num>
  <w:num w:numId="58">
    <w:abstractNumId w:val="25"/>
  </w:num>
  <w:num w:numId="59">
    <w:abstractNumId w:val="12"/>
  </w:num>
  <w:num w:numId="60">
    <w:abstractNumId w:val="53"/>
  </w:num>
  <w:num w:numId="61">
    <w:abstractNumId w:val="21"/>
  </w:num>
  <w:num w:numId="6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FB"/>
    <w:rsid w:val="00001D1B"/>
    <w:rsid w:val="00001DDD"/>
    <w:rsid w:val="00001FA3"/>
    <w:rsid w:val="00002010"/>
    <w:rsid w:val="00002446"/>
    <w:rsid w:val="000033C8"/>
    <w:rsid w:val="000038D3"/>
    <w:rsid w:val="00003A20"/>
    <w:rsid w:val="00003B46"/>
    <w:rsid w:val="000051B5"/>
    <w:rsid w:val="00005AF6"/>
    <w:rsid w:val="00005F89"/>
    <w:rsid w:val="00005FB0"/>
    <w:rsid w:val="0000737E"/>
    <w:rsid w:val="0000787B"/>
    <w:rsid w:val="0000793E"/>
    <w:rsid w:val="00007A53"/>
    <w:rsid w:val="00007B1E"/>
    <w:rsid w:val="00007DDC"/>
    <w:rsid w:val="000103D3"/>
    <w:rsid w:val="0001114E"/>
    <w:rsid w:val="000112A6"/>
    <w:rsid w:val="000123E8"/>
    <w:rsid w:val="0001256C"/>
    <w:rsid w:val="00012B3D"/>
    <w:rsid w:val="00013592"/>
    <w:rsid w:val="0001421A"/>
    <w:rsid w:val="00014FAD"/>
    <w:rsid w:val="000158FC"/>
    <w:rsid w:val="000162A8"/>
    <w:rsid w:val="0001640A"/>
    <w:rsid w:val="00016537"/>
    <w:rsid w:val="000165F4"/>
    <w:rsid w:val="0002049B"/>
    <w:rsid w:val="00021656"/>
    <w:rsid w:val="000218E4"/>
    <w:rsid w:val="00022088"/>
    <w:rsid w:val="00022126"/>
    <w:rsid w:val="00022362"/>
    <w:rsid w:val="000223C6"/>
    <w:rsid w:val="000224AD"/>
    <w:rsid w:val="00022C08"/>
    <w:rsid w:val="00022FD2"/>
    <w:rsid w:val="00023136"/>
    <w:rsid w:val="0002334D"/>
    <w:rsid w:val="00023807"/>
    <w:rsid w:val="00023883"/>
    <w:rsid w:val="00023A19"/>
    <w:rsid w:val="000243CE"/>
    <w:rsid w:val="0002453B"/>
    <w:rsid w:val="0002475C"/>
    <w:rsid w:val="00024D54"/>
    <w:rsid w:val="0002579A"/>
    <w:rsid w:val="00025A6F"/>
    <w:rsid w:val="00025E22"/>
    <w:rsid w:val="00025EA2"/>
    <w:rsid w:val="00025EC2"/>
    <w:rsid w:val="000262B1"/>
    <w:rsid w:val="0002650A"/>
    <w:rsid w:val="00026654"/>
    <w:rsid w:val="000267DD"/>
    <w:rsid w:val="00027CBC"/>
    <w:rsid w:val="00027EBB"/>
    <w:rsid w:val="000308C8"/>
    <w:rsid w:val="00030970"/>
    <w:rsid w:val="000309A4"/>
    <w:rsid w:val="00030C78"/>
    <w:rsid w:val="00031087"/>
    <w:rsid w:val="000311AB"/>
    <w:rsid w:val="0003124F"/>
    <w:rsid w:val="00031761"/>
    <w:rsid w:val="00031763"/>
    <w:rsid w:val="0003176A"/>
    <w:rsid w:val="00031947"/>
    <w:rsid w:val="000319F1"/>
    <w:rsid w:val="00031AC3"/>
    <w:rsid w:val="00031BCE"/>
    <w:rsid w:val="00031D83"/>
    <w:rsid w:val="000329A7"/>
    <w:rsid w:val="00032A1F"/>
    <w:rsid w:val="00032EF0"/>
    <w:rsid w:val="0003334C"/>
    <w:rsid w:val="0003348A"/>
    <w:rsid w:val="00033BA1"/>
    <w:rsid w:val="00034631"/>
    <w:rsid w:val="00034CE4"/>
    <w:rsid w:val="0003539F"/>
    <w:rsid w:val="00035566"/>
    <w:rsid w:val="000356F6"/>
    <w:rsid w:val="000360B8"/>
    <w:rsid w:val="00036A13"/>
    <w:rsid w:val="00037538"/>
    <w:rsid w:val="000375E0"/>
    <w:rsid w:val="00037F6C"/>
    <w:rsid w:val="00040410"/>
    <w:rsid w:val="00040CE4"/>
    <w:rsid w:val="00040ED7"/>
    <w:rsid w:val="00040FF7"/>
    <w:rsid w:val="00041C10"/>
    <w:rsid w:val="00041D16"/>
    <w:rsid w:val="00042697"/>
    <w:rsid w:val="00042B32"/>
    <w:rsid w:val="00042CB9"/>
    <w:rsid w:val="00042FFE"/>
    <w:rsid w:val="0004318D"/>
    <w:rsid w:val="000434DB"/>
    <w:rsid w:val="00043C8C"/>
    <w:rsid w:val="00043CA0"/>
    <w:rsid w:val="00043D1B"/>
    <w:rsid w:val="000445B9"/>
    <w:rsid w:val="00044C67"/>
    <w:rsid w:val="0004543E"/>
    <w:rsid w:val="0004586E"/>
    <w:rsid w:val="00045C7B"/>
    <w:rsid w:val="00046497"/>
    <w:rsid w:val="000472F0"/>
    <w:rsid w:val="0004732A"/>
    <w:rsid w:val="00053353"/>
    <w:rsid w:val="0005340B"/>
    <w:rsid w:val="00053914"/>
    <w:rsid w:val="000539A4"/>
    <w:rsid w:val="000540E5"/>
    <w:rsid w:val="0005501F"/>
    <w:rsid w:val="00055358"/>
    <w:rsid w:val="000554D5"/>
    <w:rsid w:val="000556C2"/>
    <w:rsid w:val="000556DC"/>
    <w:rsid w:val="00055E8F"/>
    <w:rsid w:val="00055EC0"/>
    <w:rsid w:val="00056071"/>
    <w:rsid w:val="0005667D"/>
    <w:rsid w:val="00056B7C"/>
    <w:rsid w:val="0005723C"/>
    <w:rsid w:val="0005769E"/>
    <w:rsid w:val="00057EC6"/>
    <w:rsid w:val="00057EDB"/>
    <w:rsid w:val="00060062"/>
    <w:rsid w:val="00060A4A"/>
    <w:rsid w:val="00060B3A"/>
    <w:rsid w:val="000612CF"/>
    <w:rsid w:val="00061AA3"/>
    <w:rsid w:val="00062063"/>
    <w:rsid w:val="0006270A"/>
    <w:rsid w:val="000628E4"/>
    <w:rsid w:val="00062949"/>
    <w:rsid w:val="00062BCA"/>
    <w:rsid w:val="00062F9B"/>
    <w:rsid w:val="0006316B"/>
    <w:rsid w:val="00063613"/>
    <w:rsid w:val="00064248"/>
    <w:rsid w:val="00064491"/>
    <w:rsid w:val="0006557C"/>
    <w:rsid w:val="000668CD"/>
    <w:rsid w:val="000669B1"/>
    <w:rsid w:val="00066EAA"/>
    <w:rsid w:val="00067E4F"/>
    <w:rsid w:val="000705F3"/>
    <w:rsid w:val="00070B4C"/>
    <w:rsid w:val="00070DD1"/>
    <w:rsid w:val="00071CF8"/>
    <w:rsid w:val="00071EC5"/>
    <w:rsid w:val="00071F4B"/>
    <w:rsid w:val="000720E5"/>
    <w:rsid w:val="00072131"/>
    <w:rsid w:val="0007239D"/>
    <w:rsid w:val="00072B0E"/>
    <w:rsid w:val="00072E96"/>
    <w:rsid w:val="00072F5F"/>
    <w:rsid w:val="00073717"/>
    <w:rsid w:val="000737FA"/>
    <w:rsid w:val="00073A43"/>
    <w:rsid w:val="00073B26"/>
    <w:rsid w:val="0007475A"/>
    <w:rsid w:val="00075153"/>
    <w:rsid w:val="0007548B"/>
    <w:rsid w:val="00075D8F"/>
    <w:rsid w:val="000761D8"/>
    <w:rsid w:val="000765E9"/>
    <w:rsid w:val="00076600"/>
    <w:rsid w:val="00076870"/>
    <w:rsid w:val="00076D2E"/>
    <w:rsid w:val="00077343"/>
    <w:rsid w:val="000773F3"/>
    <w:rsid w:val="000774FC"/>
    <w:rsid w:val="00077B10"/>
    <w:rsid w:val="00077D5B"/>
    <w:rsid w:val="00077FE9"/>
    <w:rsid w:val="00080087"/>
    <w:rsid w:val="000803CD"/>
    <w:rsid w:val="00080420"/>
    <w:rsid w:val="00080571"/>
    <w:rsid w:val="00080581"/>
    <w:rsid w:val="000809F5"/>
    <w:rsid w:val="00081157"/>
    <w:rsid w:val="000817B2"/>
    <w:rsid w:val="0008198B"/>
    <w:rsid w:val="000820A2"/>
    <w:rsid w:val="00083899"/>
    <w:rsid w:val="00083BE4"/>
    <w:rsid w:val="00084939"/>
    <w:rsid w:val="00084CF1"/>
    <w:rsid w:val="00085F0B"/>
    <w:rsid w:val="0008752E"/>
    <w:rsid w:val="00087D63"/>
    <w:rsid w:val="000907D0"/>
    <w:rsid w:val="0009150C"/>
    <w:rsid w:val="0009228F"/>
    <w:rsid w:val="00092B86"/>
    <w:rsid w:val="00092D5F"/>
    <w:rsid w:val="00093386"/>
    <w:rsid w:val="0009339F"/>
    <w:rsid w:val="0009381B"/>
    <w:rsid w:val="00093853"/>
    <w:rsid w:val="00094562"/>
    <w:rsid w:val="00094C40"/>
    <w:rsid w:val="000953C7"/>
    <w:rsid w:val="0009561E"/>
    <w:rsid w:val="00096F15"/>
    <w:rsid w:val="000978F1"/>
    <w:rsid w:val="0009791D"/>
    <w:rsid w:val="00097DE9"/>
    <w:rsid w:val="000A0023"/>
    <w:rsid w:val="000A02B4"/>
    <w:rsid w:val="000A0591"/>
    <w:rsid w:val="000A0E63"/>
    <w:rsid w:val="000A172C"/>
    <w:rsid w:val="000A24FF"/>
    <w:rsid w:val="000A3288"/>
    <w:rsid w:val="000A4139"/>
    <w:rsid w:val="000A42D2"/>
    <w:rsid w:val="000A4DDE"/>
    <w:rsid w:val="000A57D7"/>
    <w:rsid w:val="000A5B84"/>
    <w:rsid w:val="000A67BB"/>
    <w:rsid w:val="000A6F86"/>
    <w:rsid w:val="000A759B"/>
    <w:rsid w:val="000A7628"/>
    <w:rsid w:val="000B0630"/>
    <w:rsid w:val="000B0AFC"/>
    <w:rsid w:val="000B0D5B"/>
    <w:rsid w:val="000B1095"/>
    <w:rsid w:val="000B1DA3"/>
    <w:rsid w:val="000B1F1A"/>
    <w:rsid w:val="000B22D8"/>
    <w:rsid w:val="000B290E"/>
    <w:rsid w:val="000B2BE8"/>
    <w:rsid w:val="000B2E6F"/>
    <w:rsid w:val="000B2FDC"/>
    <w:rsid w:val="000B3D3C"/>
    <w:rsid w:val="000B3EC7"/>
    <w:rsid w:val="000B4352"/>
    <w:rsid w:val="000B4590"/>
    <w:rsid w:val="000B4944"/>
    <w:rsid w:val="000B4CBD"/>
    <w:rsid w:val="000B5096"/>
    <w:rsid w:val="000B5400"/>
    <w:rsid w:val="000B540C"/>
    <w:rsid w:val="000B64CE"/>
    <w:rsid w:val="000B6769"/>
    <w:rsid w:val="000B6922"/>
    <w:rsid w:val="000B6952"/>
    <w:rsid w:val="000B6E8A"/>
    <w:rsid w:val="000B7232"/>
    <w:rsid w:val="000B750E"/>
    <w:rsid w:val="000B7902"/>
    <w:rsid w:val="000C00D3"/>
    <w:rsid w:val="000C052A"/>
    <w:rsid w:val="000C0953"/>
    <w:rsid w:val="000C0A0C"/>
    <w:rsid w:val="000C0B02"/>
    <w:rsid w:val="000C1B60"/>
    <w:rsid w:val="000C1C7B"/>
    <w:rsid w:val="000C1FE0"/>
    <w:rsid w:val="000C270B"/>
    <w:rsid w:val="000C2AF1"/>
    <w:rsid w:val="000C349D"/>
    <w:rsid w:val="000C3A1E"/>
    <w:rsid w:val="000C4334"/>
    <w:rsid w:val="000C452C"/>
    <w:rsid w:val="000C4878"/>
    <w:rsid w:val="000C4BDD"/>
    <w:rsid w:val="000C542E"/>
    <w:rsid w:val="000C5F67"/>
    <w:rsid w:val="000C64B9"/>
    <w:rsid w:val="000C7751"/>
    <w:rsid w:val="000C7C79"/>
    <w:rsid w:val="000C7F93"/>
    <w:rsid w:val="000D07AC"/>
    <w:rsid w:val="000D0839"/>
    <w:rsid w:val="000D0C50"/>
    <w:rsid w:val="000D0F14"/>
    <w:rsid w:val="000D1229"/>
    <w:rsid w:val="000D266F"/>
    <w:rsid w:val="000D2A6F"/>
    <w:rsid w:val="000D351D"/>
    <w:rsid w:val="000D3A63"/>
    <w:rsid w:val="000D3C93"/>
    <w:rsid w:val="000D3EDE"/>
    <w:rsid w:val="000D4185"/>
    <w:rsid w:val="000D4895"/>
    <w:rsid w:val="000D4B8E"/>
    <w:rsid w:val="000D5433"/>
    <w:rsid w:val="000D550E"/>
    <w:rsid w:val="000D5BB2"/>
    <w:rsid w:val="000D5F89"/>
    <w:rsid w:val="000D633E"/>
    <w:rsid w:val="000D6727"/>
    <w:rsid w:val="000D674E"/>
    <w:rsid w:val="000D6A03"/>
    <w:rsid w:val="000D726D"/>
    <w:rsid w:val="000D79C1"/>
    <w:rsid w:val="000D7DFE"/>
    <w:rsid w:val="000E066B"/>
    <w:rsid w:val="000E1330"/>
    <w:rsid w:val="000E1729"/>
    <w:rsid w:val="000E1BEC"/>
    <w:rsid w:val="000E1FA2"/>
    <w:rsid w:val="000E21A5"/>
    <w:rsid w:val="000E21FB"/>
    <w:rsid w:val="000E267F"/>
    <w:rsid w:val="000E27A9"/>
    <w:rsid w:val="000E3EFC"/>
    <w:rsid w:val="000E3F09"/>
    <w:rsid w:val="000E3FB3"/>
    <w:rsid w:val="000E41C3"/>
    <w:rsid w:val="000E4496"/>
    <w:rsid w:val="000E4CF4"/>
    <w:rsid w:val="000E4F23"/>
    <w:rsid w:val="000E584F"/>
    <w:rsid w:val="000E5F5D"/>
    <w:rsid w:val="000E64A8"/>
    <w:rsid w:val="000E6500"/>
    <w:rsid w:val="000E6EB7"/>
    <w:rsid w:val="000E745D"/>
    <w:rsid w:val="000E7982"/>
    <w:rsid w:val="000E7A9C"/>
    <w:rsid w:val="000E7C68"/>
    <w:rsid w:val="000E7FEA"/>
    <w:rsid w:val="000F0018"/>
    <w:rsid w:val="000F03A1"/>
    <w:rsid w:val="000F04C3"/>
    <w:rsid w:val="000F07E3"/>
    <w:rsid w:val="000F130A"/>
    <w:rsid w:val="000F173E"/>
    <w:rsid w:val="000F19A6"/>
    <w:rsid w:val="000F1A51"/>
    <w:rsid w:val="000F2893"/>
    <w:rsid w:val="000F37AD"/>
    <w:rsid w:val="000F38C9"/>
    <w:rsid w:val="000F3A3E"/>
    <w:rsid w:val="000F3E4C"/>
    <w:rsid w:val="000F46AD"/>
    <w:rsid w:val="000F489E"/>
    <w:rsid w:val="000F491E"/>
    <w:rsid w:val="000F4AA3"/>
    <w:rsid w:val="000F4C50"/>
    <w:rsid w:val="000F4E2E"/>
    <w:rsid w:val="000F4EEB"/>
    <w:rsid w:val="000F5356"/>
    <w:rsid w:val="000F5903"/>
    <w:rsid w:val="000F629E"/>
    <w:rsid w:val="000F73B7"/>
    <w:rsid w:val="000F7CDB"/>
    <w:rsid w:val="00100DD0"/>
    <w:rsid w:val="00101219"/>
    <w:rsid w:val="0010125E"/>
    <w:rsid w:val="00102249"/>
    <w:rsid w:val="00102727"/>
    <w:rsid w:val="00102F3F"/>
    <w:rsid w:val="001032F6"/>
    <w:rsid w:val="0010398A"/>
    <w:rsid w:val="00103BF7"/>
    <w:rsid w:val="00103E17"/>
    <w:rsid w:val="001043F5"/>
    <w:rsid w:val="0010464C"/>
    <w:rsid w:val="00104765"/>
    <w:rsid w:val="001051B6"/>
    <w:rsid w:val="00105377"/>
    <w:rsid w:val="0010558A"/>
    <w:rsid w:val="00105714"/>
    <w:rsid w:val="00105B56"/>
    <w:rsid w:val="00105B6C"/>
    <w:rsid w:val="00105E61"/>
    <w:rsid w:val="00105F6E"/>
    <w:rsid w:val="001067C2"/>
    <w:rsid w:val="00106903"/>
    <w:rsid w:val="00106CB3"/>
    <w:rsid w:val="00107C0B"/>
    <w:rsid w:val="00107EFB"/>
    <w:rsid w:val="001100B2"/>
    <w:rsid w:val="0011013B"/>
    <w:rsid w:val="00110631"/>
    <w:rsid w:val="00110633"/>
    <w:rsid w:val="001106E1"/>
    <w:rsid w:val="001108D7"/>
    <w:rsid w:val="00110B6E"/>
    <w:rsid w:val="001115DC"/>
    <w:rsid w:val="00111B44"/>
    <w:rsid w:val="00111F58"/>
    <w:rsid w:val="00112674"/>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530"/>
    <w:rsid w:val="00116660"/>
    <w:rsid w:val="00116919"/>
    <w:rsid w:val="00116CC2"/>
    <w:rsid w:val="00116E75"/>
    <w:rsid w:val="00116F88"/>
    <w:rsid w:val="00117060"/>
    <w:rsid w:val="00117A91"/>
    <w:rsid w:val="00117CA5"/>
    <w:rsid w:val="00117CEB"/>
    <w:rsid w:val="00117DE7"/>
    <w:rsid w:val="00120915"/>
    <w:rsid w:val="00120ABF"/>
    <w:rsid w:val="0012156D"/>
    <w:rsid w:val="001216A4"/>
    <w:rsid w:val="001218BD"/>
    <w:rsid w:val="00121B31"/>
    <w:rsid w:val="0012225F"/>
    <w:rsid w:val="00122C37"/>
    <w:rsid w:val="00122E9E"/>
    <w:rsid w:val="00122F6F"/>
    <w:rsid w:val="00123214"/>
    <w:rsid w:val="00123B4F"/>
    <w:rsid w:val="00123C14"/>
    <w:rsid w:val="00124021"/>
    <w:rsid w:val="001241E7"/>
    <w:rsid w:val="00124370"/>
    <w:rsid w:val="0012475A"/>
    <w:rsid w:val="001250D7"/>
    <w:rsid w:val="00125233"/>
    <w:rsid w:val="001252A4"/>
    <w:rsid w:val="00125362"/>
    <w:rsid w:val="001259FB"/>
    <w:rsid w:val="0012620D"/>
    <w:rsid w:val="00126758"/>
    <w:rsid w:val="00126B59"/>
    <w:rsid w:val="0012773B"/>
    <w:rsid w:val="00127C0E"/>
    <w:rsid w:val="00130184"/>
    <w:rsid w:val="00130DE4"/>
    <w:rsid w:val="0013103D"/>
    <w:rsid w:val="0013129A"/>
    <w:rsid w:val="00131F6C"/>
    <w:rsid w:val="0013295A"/>
    <w:rsid w:val="0013304B"/>
    <w:rsid w:val="00133058"/>
    <w:rsid w:val="001332A1"/>
    <w:rsid w:val="00133A4D"/>
    <w:rsid w:val="00133B9E"/>
    <w:rsid w:val="00134143"/>
    <w:rsid w:val="001343C5"/>
    <w:rsid w:val="001345DD"/>
    <w:rsid w:val="0013463F"/>
    <w:rsid w:val="0013480D"/>
    <w:rsid w:val="00134A9B"/>
    <w:rsid w:val="00135256"/>
    <w:rsid w:val="00135718"/>
    <w:rsid w:val="00135748"/>
    <w:rsid w:val="00135A30"/>
    <w:rsid w:val="00136DF7"/>
    <w:rsid w:val="001374E6"/>
    <w:rsid w:val="00137897"/>
    <w:rsid w:val="00137B0A"/>
    <w:rsid w:val="00137B80"/>
    <w:rsid w:val="00140417"/>
    <w:rsid w:val="00140FAC"/>
    <w:rsid w:val="00141163"/>
    <w:rsid w:val="00141365"/>
    <w:rsid w:val="00141631"/>
    <w:rsid w:val="00141E56"/>
    <w:rsid w:val="0014229A"/>
    <w:rsid w:val="001430BC"/>
    <w:rsid w:val="00143E18"/>
    <w:rsid w:val="00144B3F"/>
    <w:rsid w:val="00144E60"/>
    <w:rsid w:val="00144E6D"/>
    <w:rsid w:val="001453DF"/>
    <w:rsid w:val="0014571E"/>
    <w:rsid w:val="001458BF"/>
    <w:rsid w:val="00145AC0"/>
    <w:rsid w:val="00145DF2"/>
    <w:rsid w:val="00145F55"/>
    <w:rsid w:val="00146A55"/>
    <w:rsid w:val="0014742B"/>
    <w:rsid w:val="0014754C"/>
    <w:rsid w:val="00147910"/>
    <w:rsid w:val="00147978"/>
    <w:rsid w:val="00147DAF"/>
    <w:rsid w:val="00150C56"/>
    <w:rsid w:val="00150F36"/>
    <w:rsid w:val="00151948"/>
    <w:rsid w:val="00151BDE"/>
    <w:rsid w:val="00151CA5"/>
    <w:rsid w:val="00152426"/>
    <w:rsid w:val="001527B1"/>
    <w:rsid w:val="00152AD3"/>
    <w:rsid w:val="00153528"/>
    <w:rsid w:val="00154899"/>
    <w:rsid w:val="00154CFC"/>
    <w:rsid w:val="0015521E"/>
    <w:rsid w:val="00155303"/>
    <w:rsid w:val="00155608"/>
    <w:rsid w:val="00155B51"/>
    <w:rsid w:val="00155E43"/>
    <w:rsid w:val="00155EAD"/>
    <w:rsid w:val="00155F1A"/>
    <w:rsid w:val="00156344"/>
    <w:rsid w:val="00156781"/>
    <w:rsid w:val="00156B10"/>
    <w:rsid w:val="00156B87"/>
    <w:rsid w:val="0015758D"/>
    <w:rsid w:val="00157D75"/>
    <w:rsid w:val="00157DA5"/>
    <w:rsid w:val="00160161"/>
    <w:rsid w:val="0016024C"/>
    <w:rsid w:val="00160553"/>
    <w:rsid w:val="0016061A"/>
    <w:rsid w:val="00160A85"/>
    <w:rsid w:val="00161011"/>
    <w:rsid w:val="001610E3"/>
    <w:rsid w:val="0016111F"/>
    <w:rsid w:val="001618C3"/>
    <w:rsid w:val="00161D4F"/>
    <w:rsid w:val="00162082"/>
    <w:rsid w:val="00162413"/>
    <w:rsid w:val="0016243F"/>
    <w:rsid w:val="001626E4"/>
    <w:rsid w:val="00162C27"/>
    <w:rsid w:val="0016339A"/>
    <w:rsid w:val="00164B9E"/>
    <w:rsid w:val="001655C0"/>
    <w:rsid w:val="00165791"/>
    <w:rsid w:val="0016587A"/>
    <w:rsid w:val="00165C7E"/>
    <w:rsid w:val="00165FD8"/>
    <w:rsid w:val="00166087"/>
    <w:rsid w:val="001665E6"/>
    <w:rsid w:val="0016676A"/>
    <w:rsid w:val="00166FEE"/>
    <w:rsid w:val="001678C5"/>
    <w:rsid w:val="00167F65"/>
    <w:rsid w:val="00170246"/>
    <w:rsid w:val="001703A3"/>
    <w:rsid w:val="00170F6C"/>
    <w:rsid w:val="00171008"/>
    <w:rsid w:val="0017183C"/>
    <w:rsid w:val="0017225F"/>
    <w:rsid w:val="00172280"/>
    <w:rsid w:val="001725C4"/>
    <w:rsid w:val="00172884"/>
    <w:rsid w:val="00173289"/>
    <w:rsid w:val="0017343E"/>
    <w:rsid w:val="001737B2"/>
    <w:rsid w:val="00174789"/>
    <w:rsid w:val="001747BD"/>
    <w:rsid w:val="00174E48"/>
    <w:rsid w:val="0017526D"/>
    <w:rsid w:val="00176417"/>
    <w:rsid w:val="001768C3"/>
    <w:rsid w:val="00176BA4"/>
    <w:rsid w:val="001808E6"/>
    <w:rsid w:val="00180C66"/>
    <w:rsid w:val="00180FFF"/>
    <w:rsid w:val="001814C1"/>
    <w:rsid w:val="00181676"/>
    <w:rsid w:val="001823C9"/>
    <w:rsid w:val="00182D48"/>
    <w:rsid w:val="001830E2"/>
    <w:rsid w:val="0018400E"/>
    <w:rsid w:val="0018452C"/>
    <w:rsid w:val="00184C7D"/>
    <w:rsid w:val="0018529D"/>
    <w:rsid w:val="0018573A"/>
    <w:rsid w:val="00185985"/>
    <w:rsid w:val="00185A6D"/>
    <w:rsid w:val="0018612D"/>
    <w:rsid w:val="001867F0"/>
    <w:rsid w:val="00186DF0"/>
    <w:rsid w:val="00187543"/>
    <w:rsid w:val="0019010B"/>
    <w:rsid w:val="00191A6B"/>
    <w:rsid w:val="00192701"/>
    <w:rsid w:val="00192849"/>
    <w:rsid w:val="00192D47"/>
    <w:rsid w:val="00192E35"/>
    <w:rsid w:val="00193022"/>
    <w:rsid w:val="001934B5"/>
    <w:rsid w:val="001937AF"/>
    <w:rsid w:val="001937D7"/>
    <w:rsid w:val="0019381D"/>
    <w:rsid w:val="001939BE"/>
    <w:rsid w:val="001949F0"/>
    <w:rsid w:val="00194AE7"/>
    <w:rsid w:val="00194B9F"/>
    <w:rsid w:val="0019538A"/>
    <w:rsid w:val="001953FE"/>
    <w:rsid w:val="001961CA"/>
    <w:rsid w:val="00196B1D"/>
    <w:rsid w:val="00196C3B"/>
    <w:rsid w:val="0019761E"/>
    <w:rsid w:val="0019791A"/>
    <w:rsid w:val="00197E06"/>
    <w:rsid w:val="00197E77"/>
    <w:rsid w:val="001A0194"/>
    <w:rsid w:val="001A0AFC"/>
    <w:rsid w:val="001A0C4B"/>
    <w:rsid w:val="001A0F4C"/>
    <w:rsid w:val="001A0F73"/>
    <w:rsid w:val="001A1613"/>
    <w:rsid w:val="001A1D10"/>
    <w:rsid w:val="001A2575"/>
    <w:rsid w:val="001A28C9"/>
    <w:rsid w:val="001A291B"/>
    <w:rsid w:val="001A2B24"/>
    <w:rsid w:val="001A3333"/>
    <w:rsid w:val="001A3D0A"/>
    <w:rsid w:val="001A4227"/>
    <w:rsid w:val="001A45FA"/>
    <w:rsid w:val="001A4779"/>
    <w:rsid w:val="001A4D8D"/>
    <w:rsid w:val="001A500A"/>
    <w:rsid w:val="001A512E"/>
    <w:rsid w:val="001A5E07"/>
    <w:rsid w:val="001A6AB3"/>
    <w:rsid w:val="001A70F9"/>
    <w:rsid w:val="001A727F"/>
    <w:rsid w:val="001A7AA6"/>
    <w:rsid w:val="001A7FB2"/>
    <w:rsid w:val="001B0109"/>
    <w:rsid w:val="001B0525"/>
    <w:rsid w:val="001B05DD"/>
    <w:rsid w:val="001B0CC6"/>
    <w:rsid w:val="001B194A"/>
    <w:rsid w:val="001B1DB9"/>
    <w:rsid w:val="001B210A"/>
    <w:rsid w:val="001B279B"/>
    <w:rsid w:val="001B31F8"/>
    <w:rsid w:val="001B35B9"/>
    <w:rsid w:val="001B365C"/>
    <w:rsid w:val="001B3855"/>
    <w:rsid w:val="001B4A69"/>
    <w:rsid w:val="001B53FC"/>
    <w:rsid w:val="001B5857"/>
    <w:rsid w:val="001B5984"/>
    <w:rsid w:val="001B5DB9"/>
    <w:rsid w:val="001B659B"/>
    <w:rsid w:val="001B7672"/>
    <w:rsid w:val="001B7B61"/>
    <w:rsid w:val="001C0771"/>
    <w:rsid w:val="001C0910"/>
    <w:rsid w:val="001C096F"/>
    <w:rsid w:val="001C0A83"/>
    <w:rsid w:val="001C0FE5"/>
    <w:rsid w:val="001C14A7"/>
    <w:rsid w:val="001C28CB"/>
    <w:rsid w:val="001C2AB5"/>
    <w:rsid w:val="001C2D28"/>
    <w:rsid w:val="001C324E"/>
    <w:rsid w:val="001C3570"/>
    <w:rsid w:val="001C3DC9"/>
    <w:rsid w:val="001C4481"/>
    <w:rsid w:val="001C4B3F"/>
    <w:rsid w:val="001C5170"/>
    <w:rsid w:val="001C53EC"/>
    <w:rsid w:val="001C5E72"/>
    <w:rsid w:val="001C60A4"/>
    <w:rsid w:val="001C715B"/>
    <w:rsid w:val="001C7279"/>
    <w:rsid w:val="001D093F"/>
    <w:rsid w:val="001D0E82"/>
    <w:rsid w:val="001D12DC"/>
    <w:rsid w:val="001D12EE"/>
    <w:rsid w:val="001D13D9"/>
    <w:rsid w:val="001D15BF"/>
    <w:rsid w:val="001D2A74"/>
    <w:rsid w:val="001D40E1"/>
    <w:rsid w:val="001D428F"/>
    <w:rsid w:val="001D4B18"/>
    <w:rsid w:val="001D4C6D"/>
    <w:rsid w:val="001D4F2A"/>
    <w:rsid w:val="001D573F"/>
    <w:rsid w:val="001D5A94"/>
    <w:rsid w:val="001D5AEC"/>
    <w:rsid w:val="001D5CC5"/>
    <w:rsid w:val="001D6545"/>
    <w:rsid w:val="001D68B7"/>
    <w:rsid w:val="001D6C67"/>
    <w:rsid w:val="001D6DF3"/>
    <w:rsid w:val="001D6E99"/>
    <w:rsid w:val="001D6F7C"/>
    <w:rsid w:val="001D72F9"/>
    <w:rsid w:val="001D757A"/>
    <w:rsid w:val="001D7AA1"/>
    <w:rsid w:val="001D7E5D"/>
    <w:rsid w:val="001D7F9B"/>
    <w:rsid w:val="001E0B1A"/>
    <w:rsid w:val="001E1317"/>
    <w:rsid w:val="001E1565"/>
    <w:rsid w:val="001E15AA"/>
    <w:rsid w:val="001E1771"/>
    <w:rsid w:val="001E1FE4"/>
    <w:rsid w:val="001E2467"/>
    <w:rsid w:val="001E3648"/>
    <w:rsid w:val="001E3DFA"/>
    <w:rsid w:val="001E4DBC"/>
    <w:rsid w:val="001E5399"/>
    <w:rsid w:val="001E5D48"/>
    <w:rsid w:val="001E6101"/>
    <w:rsid w:val="001E61A6"/>
    <w:rsid w:val="001E6542"/>
    <w:rsid w:val="001E703F"/>
    <w:rsid w:val="001E72D3"/>
    <w:rsid w:val="001E7558"/>
    <w:rsid w:val="001E77A5"/>
    <w:rsid w:val="001E7A19"/>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1F7E82"/>
    <w:rsid w:val="00200493"/>
    <w:rsid w:val="002004E7"/>
    <w:rsid w:val="00200823"/>
    <w:rsid w:val="00201107"/>
    <w:rsid w:val="002019C3"/>
    <w:rsid w:val="00202425"/>
    <w:rsid w:val="00202B9A"/>
    <w:rsid w:val="0020318B"/>
    <w:rsid w:val="00203753"/>
    <w:rsid w:val="002037C6"/>
    <w:rsid w:val="002039B1"/>
    <w:rsid w:val="00203AA7"/>
    <w:rsid w:val="00203CCB"/>
    <w:rsid w:val="0020458D"/>
    <w:rsid w:val="002048E4"/>
    <w:rsid w:val="002055DC"/>
    <w:rsid w:val="00205C24"/>
    <w:rsid w:val="00205ED5"/>
    <w:rsid w:val="00205FB7"/>
    <w:rsid w:val="002062EE"/>
    <w:rsid w:val="002068DA"/>
    <w:rsid w:val="00206C15"/>
    <w:rsid w:val="00206E06"/>
    <w:rsid w:val="00207CBD"/>
    <w:rsid w:val="00207FC7"/>
    <w:rsid w:val="00210243"/>
    <w:rsid w:val="0021046B"/>
    <w:rsid w:val="002106CA"/>
    <w:rsid w:val="00211362"/>
    <w:rsid w:val="00211896"/>
    <w:rsid w:val="00211B0F"/>
    <w:rsid w:val="00212987"/>
    <w:rsid w:val="0021310C"/>
    <w:rsid w:val="00213393"/>
    <w:rsid w:val="002133AF"/>
    <w:rsid w:val="00213E2D"/>
    <w:rsid w:val="00215045"/>
    <w:rsid w:val="0021565E"/>
    <w:rsid w:val="00215835"/>
    <w:rsid w:val="00215DBB"/>
    <w:rsid w:val="002160B7"/>
    <w:rsid w:val="00216409"/>
    <w:rsid w:val="00216687"/>
    <w:rsid w:val="0021679D"/>
    <w:rsid w:val="002171C2"/>
    <w:rsid w:val="002176FD"/>
    <w:rsid w:val="0021774B"/>
    <w:rsid w:val="00217830"/>
    <w:rsid w:val="0021786B"/>
    <w:rsid w:val="0022055C"/>
    <w:rsid w:val="00220D85"/>
    <w:rsid w:val="00220F0E"/>
    <w:rsid w:val="00220F64"/>
    <w:rsid w:val="002210C1"/>
    <w:rsid w:val="00222364"/>
    <w:rsid w:val="0022279D"/>
    <w:rsid w:val="00222838"/>
    <w:rsid w:val="00222915"/>
    <w:rsid w:val="00222CD8"/>
    <w:rsid w:val="00222CF4"/>
    <w:rsid w:val="0022312D"/>
    <w:rsid w:val="002235A7"/>
    <w:rsid w:val="0022414C"/>
    <w:rsid w:val="0022427C"/>
    <w:rsid w:val="002248CA"/>
    <w:rsid w:val="00224DF4"/>
    <w:rsid w:val="00225E30"/>
    <w:rsid w:val="00226A37"/>
    <w:rsid w:val="00227112"/>
    <w:rsid w:val="00227265"/>
    <w:rsid w:val="002274F4"/>
    <w:rsid w:val="002278F3"/>
    <w:rsid w:val="00227AC4"/>
    <w:rsid w:val="00227ACD"/>
    <w:rsid w:val="002303B2"/>
    <w:rsid w:val="002303F3"/>
    <w:rsid w:val="002305D1"/>
    <w:rsid w:val="00230928"/>
    <w:rsid w:val="00230BB4"/>
    <w:rsid w:val="0023146C"/>
    <w:rsid w:val="002318C1"/>
    <w:rsid w:val="0023265F"/>
    <w:rsid w:val="00232828"/>
    <w:rsid w:val="00232865"/>
    <w:rsid w:val="00232B75"/>
    <w:rsid w:val="00233AF3"/>
    <w:rsid w:val="0023522F"/>
    <w:rsid w:val="00235322"/>
    <w:rsid w:val="00236166"/>
    <w:rsid w:val="002361DB"/>
    <w:rsid w:val="002364B9"/>
    <w:rsid w:val="0023650A"/>
    <w:rsid w:val="00236A8E"/>
    <w:rsid w:val="00236F42"/>
    <w:rsid w:val="0023716E"/>
    <w:rsid w:val="00237308"/>
    <w:rsid w:val="00237953"/>
    <w:rsid w:val="00237F57"/>
    <w:rsid w:val="002405B3"/>
    <w:rsid w:val="002407D9"/>
    <w:rsid w:val="00240BE7"/>
    <w:rsid w:val="00240E3D"/>
    <w:rsid w:val="00241247"/>
    <w:rsid w:val="0024147F"/>
    <w:rsid w:val="002414E4"/>
    <w:rsid w:val="002419FE"/>
    <w:rsid w:val="00241DF2"/>
    <w:rsid w:val="00241F67"/>
    <w:rsid w:val="0024221C"/>
    <w:rsid w:val="00242BB1"/>
    <w:rsid w:val="00242C15"/>
    <w:rsid w:val="00242FF8"/>
    <w:rsid w:val="0024328E"/>
    <w:rsid w:val="0024342E"/>
    <w:rsid w:val="00243E2E"/>
    <w:rsid w:val="00244A55"/>
    <w:rsid w:val="00244A67"/>
    <w:rsid w:val="00244D97"/>
    <w:rsid w:val="00245A57"/>
    <w:rsid w:val="00246305"/>
    <w:rsid w:val="002475C0"/>
    <w:rsid w:val="002477C3"/>
    <w:rsid w:val="00250053"/>
    <w:rsid w:val="00250A18"/>
    <w:rsid w:val="00250CB4"/>
    <w:rsid w:val="00251180"/>
    <w:rsid w:val="00251D36"/>
    <w:rsid w:val="00252081"/>
    <w:rsid w:val="0025279D"/>
    <w:rsid w:val="002529A2"/>
    <w:rsid w:val="00252A4C"/>
    <w:rsid w:val="00252D0E"/>
    <w:rsid w:val="00252E6E"/>
    <w:rsid w:val="00253829"/>
    <w:rsid w:val="002540F7"/>
    <w:rsid w:val="0025459C"/>
    <w:rsid w:val="00254A06"/>
    <w:rsid w:val="00254FF9"/>
    <w:rsid w:val="002557A0"/>
    <w:rsid w:val="002558B1"/>
    <w:rsid w:val="00255D96"/>
    <w:rsid w:val="00256790"/>
    <w:rsid w:val="002570CB"/>
    <w:rsid w:val="0025728E"/>
    <w:rsid w:val="002607DC"/>
    <w:rsid w:val="0026167A"/>
    <w:rsid w:val="00261A16"/>
    <w:rsid w:val="00261D18"/>
    <w:rsid w:val="00262257"/>
    <w:rsid w:val="00263D3E"/>
    <w:rsid w:val="00264229"/>
    <w:rsid w:val="00264810"/>
    <w:rsid w:val="0026582B"/>
    <w:rsid w:val="00270034"/>
    <w:rsid w:val="00270746"/>
    <w:rsid w:val="00270A14"/>
    <w:rsid w:val="0027165C"/>
    <w:rsid w:val="002726CC"/>
    <w:rsid w:val="00272BAB"/>
    <w:rsid w:val="00274A33"/>
    <w:rsid w:val="00274EE4"/>
    <w:rsid w:val="00275166"/>
    <w:rsid w:val="0027577C"/>
    <w:rsid w:val="0027584B"/>
    <w:rsid w:val="00275F68"/>
    <w:rsid w:val="002762BB"/>
    <w:rsid w:val="002769B2"/>
    <w:rsid w:val="00276AEB"/>
    <w:rsid w:val="00276E45"/>
    <w:rsid w:val="002779B8"/>
    <w:rsid w:val="00277E56"/>
    <w:rsid w:val="00277FD9"/>
    <w:rsid w:val="002809DB"/>
    <w:rsid w:val="00280B22"/>
    <w:rsid w:val="00280F51"/>
    <w:rsid w:val="0028136D"/>
    <w:rsid w:val="002813B5"/>
    <w:rsid w:val="00281C27"/>
    <w:rsid w:val="00281CBD"/>
    <w:rsid w:val="002820F9"/>
    <w:rsid w:val="0028210B"/>
    <w:rsid w:val="0028232A"/>
    <w:rsid w:val="00282462"/>
    <w:rsid w:val="00283664"/>
    <w:rsid w:val="00283C95"/>
    <w:rsid w:val="00284469"/>
    <w:rsid w:val="00284521"/>
    <w:rsid w:val="00284915"/>
    <w:rsid w:val="0028630F"/>
    <w:rsid w:val="00286747"/>
    <w:rsid w:val="00286A1E"/>
    <w:rsid w:val="00286A27"/>
    <w:rsid w:val="00286A88"/>
    <w:rsid w:val="00287107"/>
    <w:rsid w:val="00287DC6"/>
    <w:rsid w:val="00290282"/>
    <w:rsid w:val="002908DE"/>
    <w:rsid w:val="002915C8"/>
    <w:rsid w:val="00291EDD"/>
    <w:rsid w:val="002921AE"/>
    <w:rsid w:val="00292A60"/>
    <w:rsid w:val="002933D6"/>
    <w:rsid w:val="002938B4"/>
    <w:rsid w:val="00293C06"/>
    <w:rsid w:val="00293D09"/>
    <w:rsid w:val="00293E94"/>
    <w:rsid w:val="00293E98"/>
    <w:rsid w:val="00294055"/>
    <w:rsid w:val="00294C21"/>
    <w:rsid w:val="002951FC"/>
    <w:rsid w:val="00295BB8"/>
    <w:rsid w:val="00295CE3"/>
    <w:rsid w:val="00296047"/>
    <w:rsid w:val="002965DA"/>
    <w:rsid w:val="002967B2"/>
    <w:rsid w:val="0029693F"/>
    <w:rsid w:val="0029705F"/>
    <w:rsid w:val="00297482"/>
    <w:rsid w:val="0029796A"/>
    <w:rsid w:val="00297BF5"/>
    <w:rsid w:val="002A06D0"/>
    <w:rsid w:val="002A0BA9"/>
    <w:rsid w:val="002A0D15"/>
    <w:rsid w:val="002A0F56"/>
    <w:rsid w:val="002A131F"/>
    <w:rsid w:val="002A2490"/>
    <w:rsid w:val="002A29E5"/>
    <w:rsid w:val="002A2A90"/>
    <w:rsid w:val="002A2BF7"/>
    <w:rsid w:val="002A3393"/>
    <w:rsid w:val="002A3489"/>
    <w:rsid w:val="002A3677"/>
    <w:rsid w:val="002A3C21"/>
    <w:rsid w:val="002A43C0"/>
    <w:rsid w:val="002A4C1F"/>
    <w:rsid w:val="002A4D16"/>
    <w:rsid w:val="002A5264"/>
    <w:rsid w:val="002A610E"/>
    <w:rsid w:val="002A63A4"/>
    <w:rsid w:val="002A66B4"/>
    <w:rsid w:val="002A6810"/>
    <w:rsid w:val="002A68E1"/>
    <w:rsid w:val="002A715C"/>
    <w:rsid w:val="002B0080"/>
    <w:rsid w:val="002B03E6"/>
    <w:rsid w:val="002B0425"/>
    <w:rsid w:val="002B04B8"/>
    <w:rsid w:val="002B0640"/>
    <w:rsid w:val="002B0A57"/>
    <w:rsid w:val="002B0B1E"/>
    <w:rsid w:val="002B0D89"/>
    <w:rsid w:val="002B1047"/>
    <w:rsid w:val="002B11BD"/>
    <w:rsid w:val="002B1301"/>
    <w:rsid w:val="002B135E"/>
    <w:rsid w:val="002B177A"/>
    <w:rsid w:val="002B1CB4"/>
    <w:rsid w:val="002B2551"/>
    <w:rsid w:val="002B297F"/>
    <w:rsid w:val="002B2E36"/>
    <w:rsid w:val="002B2EDB"/>
    <w:rsid w:val="002B338F"/>
    <w:rsid w:val="002B42D8"/>
    <w:rsid w:val="002B4BFA"/>
    <w:rsid w:val="002B5553"/>
    <w:rsid w:val="002B719F"/>
    <w:rsid w:val="002B72D9"/>
    <w:rsid w:val="002B7920"/>
    <w:rsid w:val="002C0949"/>
    <w:rsid w:val="002C0B7E"/>
    <w:rsid w:val="002C0E65"/>
    <w:rsid w:val="002C1F4E"/>
    <w:rsid w:val="002C2226"/>
    <w:rsid w:val="002C3B97"/>
    <w:rsid w:val="002C3EB0"/>
    <w:rsid w:val="002C4DC0"/>
    <w:rsid w:val="002C5C17"/>
    <w:rsid w:val="002C6225"/>
    <w:rsid w:val="002C62EE"/>
    <w:rsid w:val="002C6CA9"/>
    <w:rsid w:val="002C7551"/>
    <w:rsid w:val="002C78CA"/>
    <w:rsid w:val="002C7A8A"/>
    <w:rsid w:val="002D02B3"/>
    <w:rsid w:val="002D0D32"/>
    <w:rsid w:val="002D10DA"/>
    <w:rsid w:val="002D11A3"/>
    <w:rsid w:val="002D11CD"/>
    <w:rsid w:val="002D14F6"/>
    <w:rsid w:val="002D2109"/>
    <w:rsid w:val="002D240D"/>
    <w:rsid w:val="002D2562"/>
    <w:rsid w:val="002D25E7"/>
    <w:rsid w:val="002D3541"/>
    <w:rsid w:val="002D374E"/>
    <w:rsid w:val="002D3AD5"/>
    <w:rsid w:val="002D3AF3"/>
    <w:rsid w:val="002D4CEB"/>
    <w:rsid w:val="002D505A"/>
    <w:rsid w:val="002D5296"/>
    <w:rsid w:val="002D5521"/>
    <w:rsid w:val="002D5A00"/>
    <w:rsid w:val="002D5BC9"/>
    <w:rsid w:val="002D5BD0"/>
    <w:rsid w:val="002D5C53"/>
    <w:rsid w:val="002D5C82"/>
    <w:rsid w:val="002D6079"/>
    <w:rsid w:val="002D6362"/>
    <w:rsid w:val="002D63AC"/>
    <w:rsid w:val="002D659C"/>
    <w:rsid w:val="002D733E"/>
    <w:rsid w:val="002D7E67"/>
    <w:rsid w:val="002E012B"/>
    <w:rsid w:val="002E01A3"/>
    <w:rsid w:val="002E07D9"/>
    <w:rsid w:val="002E08E8"/>
    <w:rsid w:val="002E0DE8"/>
    <w:rsid w:val="002E115E"/>
    <w:rsid w:val="002E1EE7"/>
    <w:rsid w:val="002E3B06"/>
    <w:rsid w:val="002E41EF"/>
    <w:rsid w:val="002E4406"/>
    <w:rsid w:val="002E4478"/>
    <w:rsid w:val="002E4CA0"/>
    <w:rsid w:val="002E5078"/>
    <w:rsid w:val="002E52C5"/>
    <w:rsid w:val="002E5348"/>
    <w:rsid w:val="002E57B2"/>
    <w:rsid w:val="002E5CF9"/>
    <w:rsid w:val="002E6477"/>
    <w:rsid w:val="002E6D4F"/>
    <w:rsid w:val="002E6E6A"/>
    <w:rsid w:val="002E6F72"/>
    <w:rsid w:val="002E73AD"/>
    <w:rsid w:val="002E7482"/>
    <w:rsid w:val="002E75CD"/>
    <w:rsid w:val="002E766D"/>
    <w:rsid w:val="002E7A2F"/>
    <w:rsid w:val="002F0369"/>
    <w:rsid w:val="002F04C3"/>
    <w:rsid w:val="002F06B5"/>
    <w:rsid w:val="002F09BE"/>
    <w:rsid w:val="002F0D3E"/>
    <w:rsid w:val="002F0F6D"/>
    <w:rsid w:val="002F1077"/>
    <w:rsid w:val="002F10CC"/>
    <w:rsid w:val="002F2CB0"/>
    <w:rsid w:val="002F2EF9"/>
    <w:rsid w:val="002F32B1"/>
    <w:rsid w:val="002F357A"/>
    <w:rsid w:val="002F37A4"/>
    <w:rsid w:val="002F413D"/>
    <w:rsid w:val="002F474E"/>
    <w:rsid w:val="002F515B"/>
    <w:rsid w:val="002F520D"/>
    <w:rsid w:val="002F5586"/>
    <w:rsid w:val="002F5869"/>
    <w:rsid w:val="002F5DEF"/>
    <w:rsid w:val="002F61A1"/>
    <w:rsid w:val="002F6271"/>
    <w:rsid w:val="002F7902"/>
    <w:rsid w:val="002F7E06"/>
    <w:rsid w:val="002F7E5A"/>
    <w:rsid w:val="0030020C"/>
    <w:rsid w:val="0030027E"/>
    <w:rsid w:val="00300997"/>
    <w:rsid w:val="00300EDB"/>
    <w:rsid w:val="00301019"/>
    <w:rsid w:val="00301086"/>
    <w:rsid w:val="0030119C"/>
    <w:rsid w:val="0030164E"/>
    <w:rsid w:val="003016FA"/>
    <w:rsid w:val="00301A58"/>
    <w:rsid w:val="00301D55"/>
    <w:rsid w:val="00301F1F"/>
    <w:rsid w:val="003024FF"/>
    <w:rsid w:val="003026F0"/>
    <w:rsid w:val="00302A9E"/>
    <w:rsid w:val="00302C42"/>
    <w:rsid w:val="00303D2C"/>
    <w:rsid w:val="00303FEA"/>
    <w:rsid w:val="00304BC0"/>
    <w:rsid w:val="00304FD6"/>
    <w:rsid w:val="0030511B"/>
    <w:rsid w:val="003057F1"/>
    <w:rsid w:val="00305FE0"/>
    <w:rsid w:val="003063B0"/>
    <w:rsid w:val="00306973"/>
    <w:rsid w:val="0030705A"/>
    <w:rsid w:val="00307390"/>
    <w:rsid w:val="0030773C"/>
    <w:rsid w:val="00310237"/>
    <w:rsid w:val="003106A4"/>
    <w:rsid w:val="00310742"/>
    <w:rsid w:val="00311EEE"/>
    <w:rsid w:val="00312034"/>
    <w:rsid w:val="00312165"/>
    <w:rsid w:val="00312409"/>
    <w:rsid w:val="00313D33"/>
    <w:rsid w:val="003142D3"/>
    <w:rsid w:val="003153F0"/>
    <w:rsid w:val="00315E4D"/>
    <w:rsid w:val="0031685D"/>
    <w:rsid w:val="003168D7"/>
    <w:rsid w:val="00316B11"/>
    <w:rsid w:val="0031725E"/>
    <w:rsid w:val="00317463"/>
    <w:rsid w:val="0031795B"/>
    <w:rsid w:val="00317AFE"/>
    <w:rsid w:val="00320146"/>
    <w:rsid w:val="00320301"/>
    <w:rsid w:val="003204AB"/>
    <w:rsid w:val="00320877"/>
    <w:rsid w:val="003209F9"/>
    <w:rsid w:val="00320E4E"/>
    <w:rsid w:val="0032125C"/>
    <w:rsid w:val="00321D34"/>
    <w:rsid w:val="00322248"/>
    <w:rsid w:val="003225BD"/>
    <w:rsid w:val="00323074"/>
    <w:rsid w:val="0032397B"/>
    <w:rsid w:val="00323DCE"/>
    <w:rsid w:val="00324A85"/>
    <w:rsid w:val="00324BB8"/>
    <w:rsid w:val="003250CF"/>
    <w:rsid w:val="0032527F"/>
    <w:rsid w:val="00325395"/>
    <w:rsid w:val="00325703"/>
    <w:rsid w:val="003260D4"/>
    <w:rsid w:val="0032666D"/>
    <w:rsid w:val="003266D6"/>
    <w:rsid w:val="00326B79"/>
    <w:rsid w:val="00327238"/>
    <w:rsid w:val="00327441"/>
    <w:rsid w:val="00327667"/>
    <w:rsid w:val="003278A3"/>
    <w:rsid w:val="00327C38"/>
    <w:rsid w:val="00327F1B"/>
    <w:rsid w:val="00330067"/>
    <w:rsid w:val="0033014F"/>
    <w:rsid w:val="0033019E"/>
    <w:rsid w:val="00330776"/>
    <w:rsid w:val="00330BD7"/>
    <w:rsid w:val="003315B1"/>
    <w:rsid w:val="00331955"/>
    <w:rsid w:val="00331A5F"/>
    <w:rsid w:val="00331B58"/>
    <w:rsid w:val="00331E79"/>
    <w:rsid w:val="00333067"/>
    <w:rsid w:val="00333538"/>
    <w:rsid w:val="00333A19"/>
    <w:rsid w:val="00333CB3"/>
    <w:rsid w:val="00333E65"/>
    <w:rsid w:val="00333FD7"/>
    <w:rsid w:val="00334D16"/>
    <w:rsid w:val="00334F20"/>
    <w:rsid w:val="00335525"/>
    <w:rsid w:val="00335656"/>
    <w:rsid w:val="0033588F"/>
    <w:rsid w:val="00335A29"/>
    <w:rsid w:val="003360BB"/>
    <w:rsid w:val="003361FE"/>
    <w:rsid w:val="003367B5"/>
    <w:rsid w:val="00337A98"/>
    <w:rsid w:val="00337AA5"/>
    <w:rsid w:val="00337BD5"/>
    <w:rsid w:val="00337ED0"/>
    <w:rsid w:val="003400DF"/>
    <w:rsid w:val="003401C6"/>
    <w:rsid w:val="003403F4"/>
    <w:rsid w:val="0034058A"/>
    <w:rsid w:val="0034088D"/>
    <w:rsid w:val="00340C93"/>
    <w:rsid w:val="00340DCD"/>
    <w:rsid w:val="00341040"/>
    <w:rsid w:val="00341268"/>
    <w:rsid w:val="003419AF"/>
    <w:rsid w:val="00341A32"/>
    <w:rsid w:val="00341B5F"/>
    <w:rsid w:val="0034222A"/>
    <w:rsid w:val="003422B2"/>
    <w:rsid w:val="00342C5E"/>
    <w:rsid w:val="003436BF"/>
    <w:rsid w:val="00343B98"/>
    <w:rsid w:val="00343BAC"/>
    <w:rsid w:val="00344285"/>
    <w:rsid w:val="003442C7"/>
    <w:rsid w:val="003447BE"/>
    <w:rsid w:val="003449D9"/>
    <w:rsid w:val="00344AFC"/>
    <w:rsid w:val="00344CF9"/>
    <w:rsid w:val="00344D3F"/>
    <w:rsid w:val="003455FA"/>
    <w:rsid w:val="00345AB5"/>
    <w:rsid w:val="00345B80"/>
    <w:rsid w:val="00346016"/>
    <w:rsid w:val="003460DA"/>
    <w:rsid w:val="00346182"/>
    <w:rsid w:val="0034679D"/>
    <w:rsid w:val="00346A65"/>
    <w:rsid w:val="00346E6C"/>
    <w:rsid w:val="00347883"/>
    <w:rsid w:val="003479DD"/>
    <w:rsid w:val="003508CD"/>
    <w:rsid w:val="00351BFB"/>
    <w:rsid w:val="00351C15"/>
    <w:rsid w:val="003526DF"/>
    <w:rsid w:val="003530DC"/>
    <w:rsid w:val="0035392F"/>
    <w:rsid w:val="00353E5E"/>
    <w:rsid w:val="00353F14"/>
    <w:rsid w:val="003546C8"/>
    <w:rsid w:val="003552BF"/>
    <w:rsid w:val="00355360"/>
    <w:rsid w:val="00356577"/>
    <w:rsid w:val="003568E4"/>
    <w:rsid w:val="003568F0"/>
    <w:rsid w:val="00357418"/>
    <w:rsid w:val="00360C4D"/>
    <w:rsid w:val="00360C69"/>
    <w:rsid w:val="00360DD2"/>
    <w:rsid w:val="00360E77"/>
    <w:rsid w:val="00361799"/>
    <w:rsid w:val="00361CED"/>
    <w:rsid w:val="00362C56"/>
    <w:rsid w:val="00362D8E"/>
    <w:rsid w:val="00362F73"/>
    <w:rsid w:val="003635A2"/>
    <w:rsid w:val="00363815"/>
    <w:rsid w:val="0036418B"/>
    <w:rsid w:val="00365454"/>
    <w:rsid w:val="003656D5"/>
    <w:rsid w:val="00365C5C"/>
    <w:rsid w:val="00365C94"/>
    <w:rsid w:val="00365D22"/>
    <w:rsid w:val="00365F41"/>
    <w:rsid w:val="003666B9"/>
    <w:rsid w:val="00366B89"/>
    <w:rsid w:val="003670DC"/>
    <w:rsid w:val="0036736C"/>
    <w:rsid w:val="00367391"/>
    <w:rsid w:val="0036742B"/>
    <w:rsid w:val="00367E96"/>
    <w:rsid w:val="00370C90"/>
    <w:rsid w:val="00370EDD"/>
    <w:rsid w:val="003713DB"/>
    <w:rsid w:val="0037162B"/>
    <w:rsid w:val="003717AA"/>
    <w:rsid w:val="00371B9B"/>
    <w:rsid w:val="0037246F"/>
    <w:rsid w:val="003726BB"/>
    <w:rsid w:val="00373507"/>
    <w:rsid w:val="003736EE"/>
    <w:rsid w:val="00373858"/>
    <w:rsid w:val="00373867"/>
    <w:rsid w:val="003739C7"/>
    <w:rsid w:val="00373A0E"/>
    <w:rsid w:val="00373A58"/>
    <w:rsid w:val="00373D34"/>
    <w:rsid w:val="00373EFD"/>
    <w:rsid w:val="00373FF8"/>
    <w:rsid w:val="0037420C"/>
    <w:rsid w:val="00374675"/>
    <w:rsid w:val="00374B43"/>
    <w:rsid w:val="00374DB3"/>
    <w:rsid w:val="00374E69"/>
    <w:rsid w:val="00374F33"/>
    <w:rsid w:val="003751E8"/>
    <w:rsid w:val="003754F6"/>
    <w:rsid w:val="00375D7F"/>
    <w:rsid w:val="00375FC3"/>
    <w:rsid w:val="003764E3"/>
    <w:rsid w:val="003764FE"/>
    <w:rsid w:val="003767ED"/>
    <w:rsid w:val="00376A1B"/>
    <w:rsid w:val="00376A4B"/>
    <w:rsid w:val="00377239"/>
    <w:rsid w:val="00377F5F"/>
    <w:rsid w:val="00380FC4"/>
    <w:rsid w:val="00381695"/>
    <w:rsid w:val="00381DF1"/>
    <w:rsid w:val="00381E1F"/>
    <w:rsid w:val="00381FDA"/>
    <w:rsid w:val="0038278A"/>
    <w:rsid w:val="003827B5"/>
    <w:rsid w:val="00382CE6"/>
    <w:rsid w:val="003837DF"/>
    <w:rsid w:val="0038400F"/>
    <w:rsid w:val="0038520B"/>
    <w:rsid w:val="003854EE"/>
    <w:rsid w:val="00385651"/>
    <w:rsid w:val="00385F69"/>
    <w:rsid w:val="003861E8"/>
    <w:rsid w:val="003868B0"/>
    <w:rsid w:val="0038698A"/>
    <w:rsid w:val="00386BA7"/>
    <w:rsid w:val="00386D0F"/>
    <w:rsid w:val="003903AA"/>
    <w:rsid w:val="003912A0"/>
    <w:rsid w:val="003919AB"/>
    <w:rsid w:val="00391F88"/>
    <w:rsid w:val="00392362"/>
    <w:rsid w:val="00392633"/>
    <w:rsid w:val="00392CA3"/>
    <w:rsid w:val="003930DB"/>
    <w:rsid w:val="003933C6"/>
    <w:rsid w:val="00393648"/>
    <w:rsid w:val="00393841"/>
    <w:rsid w:val="00393D42"/>
    <w:rsid w:val="00393D72"/>
    <w:rsid w:val="003948F0"/>
    <w:rsid w:val="00395305"/>
    <w:rsid w:val="0039536C"/>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8E"/>
    <w:rsid w:val="003A00C3"/>
    <w:rsid w:val="003A0489"/>
    <w:rsid w:val="003A06B1"/>
    <w:rsid w:val="003A0810"/>
    <w:rsid w:val="003A0A96"/>
    <w:rsid w:val="003A0D08"/>
    <w:rsid w:val="003A0FD1"/>
    <w:rsid w:val="003A16C3"/>
    <w:rsid w:val="003A1A94"/>
    <w:rsid w:val="003A1AAE"/>
    <w:rsid w:val="003A1E06"/>
    <w:rsid w:val="003A2150"/>
    <w:rsid w:val="003A2BF9"/>
    <w:rsid w:val="003A3692"/>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2483"/>
    <w:rsid w:val="003B2DEA"/>
    <w:rsid w:val="003B3338"/>
    <w:rsid w:val="003B3EE3"/>
    <w:rsid w:val="003B428E"/>
    <w:rsid w:val="003B4E8C"/>
    <w:rsid w:val="003B524B"/>
    <w:rsid w:val="003B5753"/>
    <w:rsid w:val="003B5C14"/>
    <w:rsid w:val="003B5EEF"/>
    <w:rsid w:val="003B5F07"/>
    <w:rsid w:val="003B655B"/>
    <w:rsid w:val="003B6ECC"/>
    <w:rsid w:val="003B6F3D"/>
    <w:rsid w:val="003B7574"/>
    <w:rsid w:val="003B77BC"/>
    <w:rsid w:val="003C10DE"/>
    <w:rsid w:val="003C1593"/>
    <w:rsid w:val="003C1828"/>
    <w:rsid w:val="003C1B3C"/>
    <w:rsid w:val="003C20F5"/>
    <w:rsid w:val="003C2214"/>
    <w:rsid w:val="003C2683"/>
    <w:rsid w:val="003C27F2"/>
    <w:rsid w:val="003C3516"/>
    <w:rsid w:val="003C3989"/>
    <w:rsid w:val="003C39A7"/>
    <w:rsid w:val="003C3E60"/>
    <w:rsid w:val="003C4961"/>
    <w:rsid w:val="003C6D5E"/>
    <w:rsid w:val="003C7251"/>
    <w:rsid w:val="003C7445"/>
    <w:rsid w:val="003C74FD"/>
    <w:rsid w:val="003C76C1"/>
    <w:rsid w:val="003C7C58"/>
    <w:rsid w:val="003D06EE"/>
    <w:rsid w:val="003D0C82"/>
    <w:rsid w:val="003D0D3F"/>
    <w:rsid w:val="003D113F"/>
    <w:rsid w:val="003D1894"/>
    <w:rsid w:val="003D2161"/>
    <w:rsid w:val="003D2189"/>
    <w:rsid w:val="003D21AD"/>
    <w:rsid w:val="003D2204"/>
    <w:rsid w:val="003D234F"/>
    <w:rsid w:val="003D24F1"/>
    <w:rsid w:val="003D2779"/>
    <w:rsid w:val="003D372A"/>
    <w:rsid w:val="003D3811"/>
    <w:rsid w:val="003D4DA0"/>
    <w:rsid w:val="003D4F7B"/>
    <w:rsid w:val="003D5073"/>
    <w:rsid w:val="003D520D"/>
    <w:rsid w:val="003D6145"/>
    <w:rsid w:val="003D654E"/>
    <w:rsid w:val="003D65C5"/>
    <w:rsid w:val="003D777F"/>
    <w:rsid w:val="003D7CC2"/>
    <w:rsid w:val="003D7F65"/>
    <w:rsid w:val="003E00BE"/>
    <w:rsid w:val="003E0D5D"/>
    <w:rsid w:val="003E0F08"/>
    <w:rsid w:val="003E1562"/>
    <w:rsid w:val="003E228D"/>
    <w:rsid w:val="003E2373"/>
    <w:rsid w:val="003E29DA"/>
    <w:rsid w:val="003E2B79"/>
    <w:rsid w:val="003E332F"/>
    <w:rsid w:val="003E33CB"/>
    <w:rsid w:val="003E36B1"/>
    <w:rsid w:val="003E3EF8"/>
    <w:rsid w:val="003E3F47"/>
    <w:rsid w:val="003E42C5"/>
    <w:rsid w:val="003E50FC"/>
    <w:rsid w:val="003E523C"/>
    <w:rsid w:val="003E537A"/>
    <w:rsid w:val="003E581E"/>
    <w:rsid w:val="003E6215"/>
    <w:rsid w:val="003F00D5"/>
    <w:rsid w:val="003F0566"/>
    <w:rsid w:val="003F0626"/>
    <w:rsid w:val="003F09B7"/>
    <w:rsid w:val="003F0A2A"/>
    <w:rsid w:val="003F0C5C"/>
    <w:rsid w:val="003F1A32"/>
    <w:rsid w:val="003F1DB2"/>
    <w:rsid w:val="003F20CA"/>
    <w:rsid w:val="003F23B6"/>
    <w:rsid w:val="003F24B5"/>
    <w:rsid w:val="003F2CFA"/>
    <w:rsid w:val="003F2DD3"/>
    <w:rsid w:val="003F2DE6"/>
    <w:rsid w:val="003F3257"/>
    <w:rsid w:val="003F33E2"/>
    <w:rsid w:val="003F3B16"/>
    <w:rsid w:val="003F3C52"/>
    <w:rsid w:val="003F419A"/>
    <w:rsid w:val="003F419B"/>
    <w:rsid w:val="003F4266"/>
    <w:rsid w:val="003F44E3"/>
    <w:rsid w:val="003F4679"/>
    <w:rsid w:val="003F546B"/>
    <w:rsid w:val="003F5936"/>
    <w:rsid w:val="003F5B85"/>
    <w:rsid w:val="003F60F8"/>
    <w:rsid w:val="003F6B7C"/>
    <w:rsid w:val="003F7C45"/>
    <w:rsid w:val="00400D09"/>
    <w:rsid w:val="00400F07"/>
    <w:rsid w:val="00400F44"/>
    <w:rsid w:val="00401537"/>
    <w:rsid w:val="00401E0F"/>
    <w:rsid w:val="00402323"/>
    <w:rsid w:val="00402675"/>
    <w:rsid w:val="00402D8D"/>
    <w:rsid w:val="00402FB6"/>
    <w:rsid w:val="004031CA"/>
    <w:rsid w:val="00403715"/>
    <w:rsid w:val="00403AC1"/>
    <w:rsid w:val="00403D63"/>
    <w:rsid w:val="00404319"/>
    <w:rsid w:val="00404699"/>
    <w:rsid w:val="00404B22"/>
    <w:rsid w:val="00404CB8"/>
    <w:rsid w:val="00404DE1"/>
    <w:rsid w:val="004051AA"/>
    <w:rsid w:val="004051ED"/>
    <w:rsid w:val="00405678"/>
    <w:rsid w:val="004059A5"/>
    <w:rsid w:val="00406362"/>
    <w:rsid w:val="0040646F"/>
    <w:rsid w:val="00406560"/>
    <w:rsid w:val="00407032"/>
    <w:rsid w:val="004075A9"/>
    <w:rsid w:val="004079C6"/>
    <w:rsid w:val="00407B71"/>
    <w:rsid w:val="00407F8C"/>
    <w:rsid w:val="004102EA"/>
    <w:rsid w:val="004116DA"/>
    <w:rsid w:val="00411E0C"/>
    <w:rsid w:val="0041200F"/>
    <w:rsid w:val="00412134"/>
    <w:rsid w:val="0041222A"/>
    <w:rsid w:val="00412852"/>
    <w:rsid w:val="0041365C"/>
    <w:rsid w:val="00413C10"/>
    <w:rsid w:val="004145FD"/>
    <w:rsid w:val="00414797"/>
    <w:rsid w:val="00414E8C"/>
    <w:rsid w:val="00414FAE"/>
    <w:rsid w:val="004157E9"/>
    <w:rsid w:val="00415E38"/>
    <w:rsid w:val="004164FC"/>
    <w:rsid w:val="004165B5"/>
    <w:rsid w:val="00416AF4"/>
    <w:rsid w:val="00416B4E"/>
    <w:rsid w:val="00416C42"/>
    <w:rsid w:val="00417284"/>
    <w:rsid w:val="0042009B"/>
    <w:rsid w:val="00420131"/>
    <w:rsid w:val="004210E1"/>
    <w:rsid w:val="004210E9"/>
    <w:rsid w:val="00421336"/>
    <w:rsid w:val="004225EC"/>
    <w:rsid w:val="004229AA"/>
    <w:rsid w:val="00422CA1"/>
    <w:rsid w:val="00422D9B"/>
    <w:rsid w:val="004239EC"/>
    <w:rsid w:val="00423B42"/>
    <w:rsid w:val="00423B94"/>
    <w:rsid w:val="004247BB"/>
    <w:rsid w:val="00424D78"/>
    <w:rsid w:val="0042566F"/>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125"/>
    <w:rsid w:val="004338CC"/>
    <w:rsid w:val="00433A6F"/>
    <w:rsid w:val="00433BF0"/>
    <w:rsid w:val="004340CD"/>
    <w:rsid w:val="00434495"/>
    <w:rsid w:val="0043484D"/>
    <w:rsid w:val="00434B35"/>
    <w:rsid w:val="0043538F"/>
    <w:rsid w:val="00435749"/>
    <w:rsid w:val="00435EBA"/>
    <w:rsid w:val="00436416"/>
    <w:rsid w:val="004365B2"/>
    <w:rsid w:val="00436742"/>
    <w:rsid w:val="004369EC"/>
    <w:rsid w:val="00437C54"/>
    <w:rsid w:val="00441709"/>
    <w:rsid w:val="00442B24"/>
    <w:rsid w:val="00442CC8"/>
    <w:rsid w:val="004432B5"/>
    <w:rsid w:val="004439FF"/>
    <w:rsid w:val="00443B82"/>
    <w:rsid w:val="00444022"/>
    <w:rsid w:val="004440E0"/>
    <w:rsid w:val="00445483"/>
    <w:rsid w:val="00445498"/>
    <w:rsid w:val="0044550E"/>
    <w:rsid w:val="00445BC6"/>
    <w:rsid w:val="00445C25"/>
    <w:rsid w:val="004462B0"/>
    <w:rsid w:val="004474FE"/>
    <w:rsid w:val="00447AF1"/>
    <w:rsid w:val="0045011F"/>
    <w:rsid w:val="00450323"/>
    <w:rsid w:val="00450542"/>
    <w:rsid w:val="00450DF1"/>
    <w:rsid w:val="00450E28"/>
    <w:rsid w:val="00450FC0"/>
    <w:rsid w:val="00451228"/>
    <w:rsid w:val="004517DB"/>
    <w:rsid w:val="00451AD4"/>
    <w:rsid w:val="00451D30"/>
    <w:rsid w:val="00452B4A"/>
    <w:rsid w:val="00452B4B"/>
    <w:rsid w:val="00452E20"/>
    <w:rsid w:val="004533D8"/>
    <w:rsid w:val="00453510"/>
    <w:rsid w:val="00453866"/>
    <w:rsid w:val="00453A15"/>
    <w:rsid w:val="00453A45"/>
    <w:rsid w:val="00453C0B"/>
    <w:rsid w:val="004552AD"/>
    <w:rsid w:val="00455474"/>
    <w:rsid w:val="004565AB"/>
    <w:rsid w:val="00456991"/>
    <w:rsid w:val="00456A2E"/>
    <w:rsid w:val="00456C39"/>
    <w:rsid w:val="00456CDD"/>
    <w:rsid w:val="0045720B"/>
    <w:rsid w:val="00457A59"/>
    <w:rsid w:val="00457B53"/>
    <w:rsid w:val="004601C5"/>
    <w:rsid w:val="004611DC"/>
    <w:rsid w:val="00461FD9"/>
    <w:rsid w:val="004622AF"/>
    <w:rsid w:val="004626EF"/>
    <w:rsid w:val="004629F3"/>
    <w:rsid w:val="004638B6"/>
    <w:rsid w:val="00463A94"/>
    <w:rsid w:val="00464DE9"/>
    <w:rsid w:val="00464E48"/>
    <w:rsid w:val="00465749"/>
    <w:rsid w:val="00465888"/>
    <w:rsid w:val="004658AC"/>
    <w:rsid w:val="00465B1C"/>
    <w:rsid w:val="00465B64"/>
    <w:rsid w:val="00465C34"/>
    <w:rsid w:val="00465E6F"/>
    <w:rsid w:val="00465FE9"/>
    <w:rsid w:val="004665A6"/>
    <w:rsid w:val="0046678A"/>
    <w:rsid w:val="00467244"/>
    <w:rsid w:val="0046741B"/>
    <w:rsid w:val="004674E2"/>
    <w:rsid w:val="00467CAC"/>
    <w:rsid w:val="0047014A"/>
    <w:rsid w:val="004703AC"/>
    <w:rsid w:val="00470445"/>
    <w:rsid w:val="00470585"/>
    <w:rsid w:val="0047061C"/>
    <w:rsid w:val="00470D48"/>
    <w:rsid w:val="00470DFA"/>
    <w:rsid w:val="00470FAF"/>
    <w:rsid w:val="0047185B"/>
    <w:rsid w:val="00472765"/>
    <w:rsid w:val="004728BF"/>
    <w:rsid w:val="0047331B"/>
    <w:rsid w:val="00473888"/>
    <w:rsid w:val="00473AA0"/>
    <w:rsid w:val="0047445A"/>
    <w:rsid w:val="004751B9"/>
    <w:rsid w:val="00476288"/>
    <w:rsid w:val="0047689D"/>
    <w:rsid w:val="00476BB0"/>
    <w:rsid w:val="00477256"/>
    <w:rsid w:val="004776AF"/>
    <w:rsid w:val="00481631"/>
    <w:rsid w:val="004816C9"/>
    <w:rsid w:val="0048171D"/>
    <w:rsid w:val="0048189B"/>
    <w:rsid w:val="00481A4D"/>
    <w:rsid w:val="00481CD7"/>
    <w:rsid w:val="00482D04"/>
    <w:rsid w:val="0048338E"/>
    <w:rsid w:val="00483484"/>
    <w:rsid w:val="0048356F"/>
    <w:rsid w:val="004838B1"/>
    <w:rsid w:val="00483C36"/>
    <w:rsid w:val="00485E50"/>
    <w:rsid w:val="004860E9"/>
    <w:rsid w:val="00486A3F"/>
    <w:rsid w:val="004872E6"/>
    <w:rsid w:val="004879FA"/>
    <w:rsid w:val="004900F3"/>
    <w:rsid w:val="00490B67"/>
    <w:rsid w:val="00490BD9"/>
    <w:rsid w:val="00490CB1"/>
    <w:rsid w:val="0049103D"/>
    <w:rsid w:val="00491837"/>
    <w:rsid w:val="00491883"/>
    <w:rsid w:val="00491D21"/>
    <w:rsid w:val="004929CE"/>
    <w:rsid w:val="004930A1"/>
    <w:rsid w:val="00493518"/>
    <w:rsid w:val="0049373A"/>
    <w:rsid w:val="00493822"/>
    <w:rsid w:val="00493B7A"/>
    <w:rsid w:val="00493DE4"/>
    <w:rsid w:val="00494181"/>
    <w:rsid w:val="0049436D"/>
    <w:rsid w:val="004944A9"/>
    <w:rsid w:val="00494618"/>
    <w:rsid w:val="0049475A"/>
    <w:rsid w:val="0049574A"/>
    <w:rsid w:val="00495F23"/>
    <w:rsid w:val="004960B7"/>
    <w:rsid w:val="0049626C"/>
    <w:rsid w:val="004967E8"/>
    <w:rsid w:val="00496A1C"/>
    <w:rsid w:val="00497509"/>
    <w:rsid w:val="004977E5"/>
    <w:rsid w:val="00497AEC"/>
    <w:rsid w:val="004A0058"/>
    <w:rsid w:val="004A066C"/>
    <w:rsid w:val="004A0CC1"/>
    <w:rsid w:val="004A117A"/>
    <w:rsid w:val="004A1910"/>
    <w:rsid w:val="004A1A34"/>
    <w:rsid w:val="004A23C3"/>
    <w:rsid w:val="004A25B8"/>
    <w:rsid w:val="004A31FE"/>
    <w:rsid w:val="004A459C"/>
    <w:rsid w:val="004A4733"/>
    <w:rsid w:val="004A50D2"/>
    <w:rsid w:val="004A5495"/>
    <w:rsid w:val="004A5A24"/>
    <w:rsid w:val="004A5C4F"/>
    <w:rsid w:val="004A69A2"/>
    <w:rsid w:val="004A69D7"/>
    <w:rsid w:val="004A718D"/>
    <w:rsid w:val="004A7398"/>
    <w:rsid w:val="004A7C4C"/>
    <w:rsid w:val="004B06D0"/>
    <w:rsid w:val="004B08BD"/>
    <w:rsid w:val="004B189A"/>
    <w:rsid w:val="004B1906"/>
    <w:rsid w:val="004B1A12"/>
    <w:rsid w:val="004B1D11"/>
    <w:rsid w:val="004B1DAD"/>
    <w:rsid w:val="004B27AF"/>
    <w:rsid w:val="004B3E2A"/>
    <w:rsid w:val="004B463B"/>
    <w:rsid w:val="004B4FC5"/>
    <w:rsid w:val="004B5039"/>
    <w:rsid w:val="004B52D4"/>
    <w:rsid w:val="004B52EE"/>
    <w:rsid w:val="004B5A14"/>
    <w:rsid w:val="004B6457"/>
    <w:rsid w:val="004B67D6"/>
    <w:rsid w:val="004B6A5B"/>
    <w:rsid w:val="004B7398"/>
    <w:rsid w:val="004C0774"/>
    <w:rsid w:val="004C0AA4"/>
    <w:rsid w:val="004C0B41"/>
    <w:rsid w:val="004C0B73"/>
    <w:rsid w:val="004C0C1F"/>
    <w:rsid w:val="004C0E70"/>
    <w:rsid w:val="004C0FA3"/>
    <w:rsid w:val="004C188F"/>
    <w:rsid w:val="004C18DD"/>
    <w:rsid w:val="004C1919"/>
    <w:rsid w:val="004C2B40"/>
    <w:rsid w:val="004C37A1"/>
    <w:rsid w:val="004C395E"/>
    <w:rsid w:val="004C3BF0"/>
    <w:rsid w:val="004C4345"/>
    <w:rsid w:val="004C50B3"/>
    <w:rsid w:val="004C59AF"/>
    <w:rsid w:val="004C5B5B"/>
    <w:rsid w:val="004C6262"/>
    <w:rsid w:val="004C6808"/>
    <w:rsid w:val="004C6BA9"/>
    <w:rsid w:val="004C768C"/>
    <w:rsid w:val="004C76B1"/>
    <w:rsid w:val="004D03BD"/>
    <w:rsid w:val="004D06DC"/>
    <w:rsid w:val="004D114E"/>
    <w:rsid w:val="004D13D3"/>
    <w:rsid w:val="004D1F45"/>
    <w:rsid w:val="004D2228"/>
    <w:rsid w:val="004D287B"/>
    <w:rsid w:val="004D317E"/>
    <w:rsid w:val="004D33A9"/>
    <w:rsid w:val="004D3445"/>
    <w:rsid w:val="004D3F1C"/>
    <w:rsid w:val="004D426F"/>
    <w:rsid w:val="004D4694"/>
    <w:rsid w:val="004D4860"/>
    <w:rsid w:val="004D53F6"/>
    <w:rsid w:val="004D5BCC"/>
    <w:rsid w:val="004D5CBA"/>
    <w:rsid w:val="004D5CE7"/>
    <w:rsid w:val="004D5EE7"/>
    <w:rsid w:val="004D6591"/>
    <w:rsid w:val="004D681C"/>
    <w:rsid w:val="004D6C16"/>
    <w:rsid w:val="004D6CC7"/>
    <w:rsid w:val="004D6E05"/>
    <w:rsid w:val="004D6E18"/>
    <w:rsid w:val="004D797B"/>
    <w:rsid w:val="004D797C"/>
    <w:rsid w:val="004E0306"/>
    <w:rsid w:val="004E0777"/>
    <w:rsid w:val="004E0919"/>
    <w:rsid w:val="004E0A73"/>
    <w:rsid w:val="004E0ACE"/>
    <w:rsid w:val="004E1094"/>
    <w:rsid w:val="004E18BE"/>
    <w:rsid w:val="004E193D"/>
    <w:rsid w:val="004E1DF2"/>
    <w:rsid w:val="004E2D74"/>
    <w:rsid w:val="004E33C6"/>
    <w:rsid w:val="004E357A"/>
    <w:rsid w:val="004E458D"/>
    <w:rsid w:val="004E48BB"/>
    <w:rsid w:val="004E499E"/>
    <w:rsid w:val="004E4D6D"/>
    <w:rsid w:val="004E4FE8"/>
    <w:rsid w:val="004E53E0"/>
    <w:rsid w:val="004E5952"/>
    <w:rsid w:val="004E5B9C"/>
    <w:rsid w:val="004E5D88"/>
    <w:rsid w:val="004E60BC"/>
    <w:rsid w:val="004E6667"/>
    <w:rsid w:val="004E6765"/>
    <w:rsid w:val="004E67DD"/>
    <w:rsid w:val="004E7146"/>
    <w:rsid w:val="004E73FC"/>
    <w:rsid w:val="004E767F"/>
    <w:rsid w:val="004E7EC6"/>
    <w:rsid w:val="004F1716"/>
    <w:rsid w:val="004F185C"/>
    <w:rsid w:val="004F1FD7"/>
    <w:rsid w:val="004F2976"/>
    <w:rsid w:val="004F3062"/>
    <w:rsid w:val="004F32B7"/>
    <w:rsid w:val="004F335A"/>
    <w:rsid w:val="004F3DB5"/>
    <w:rsid w:val="004F3F6A"/>
    <w:rsid w:val="004F4AE6"/>
    <w:rsid w:val="004F60CE"/>
    <w:rsid w:val="004F6AAB"/>
    <w:rsid w:val="004F6BA1"/>
    <w:rsid w:val="004F6F31"/>
    <w:rsid w:val="004F70EC"/>
    <w:rsid w:val="004F7307"/>
    <w:rsid w:val="004F742F"/>
    <w:rsid w:val="004F7732"/>
    <w:rsid w:val="004F7CBF"/>
    <w:rsid w:val="00500507"/>
    <w:rsid w:val="0050052F"/>
    <w:rsid w:val="00501A1A"/>
    <w:rsid w:val="005020B7"/>
    <w:rsid w:val="00502763"/>
    <w:rsid w:val="00502774"/>
    <w:rsid w:val="005028C4"/>
    <w:rsid w:val="00502969"/>
    <w:rsid w:val="005035EC"/>
    <w:rsid w:val="0050396D"/>
    <w:rsid w:val="005046A4"/>
    <w:rsid w:val="0050473B"/>
    <w:rsid w:val="00504758"/>
    <w:rsid w:val="00504B26"/>
    <w:rsid w:val="00504B6B"/>
    <w:rsid w:val="00505499"/>
    <w:rsid w:val="00506536"/>
    <w:rsid w:val="00506CF0"/>
    <w:rsid w:val="0050741D"/>
    <w:rsid w:val="005074E5"/>
    <w:rsid w:val="005079EF"/>
    <w:rsid w:val="00510246"/>
    <w:rsid w:val="00510AF3"/>
    <w:rsid w:val="00511AE9"/>
    <w:rsid w:val="0051259D"/>
    <w:rsid w:val="005128B2"/>
    <w:rsid w:val="00513830"/>
    <w:rsid w:val="00513865"/>
    <w:rsid w:val="005139CB"/>
    <w:rsid w:val="00514EFE"/>
    <w:rsid w:val="00515093"/>
    <w:rsid w:val="005154F3"/>
    <w:rsid w:val="005155ED"/>
    <w:rsid w:val="00515A28"/>
    <w:rsid w:val="00515D59"/>
    <w:rsid w:val="0051651C"/>
    <w:rsid w:val="00516586"/>
    <w:rsid w:val="0051684A"/>
    <w:rsid w:val="0051744F"/>
    <w:rsid w:val="0051798F"/>
    <w:rsid w:val="00521C5E"/>
    <w:rsid w:val="005220F2"/>
    <w:rsid w:val="005236E4"/>
    <w:rsid w:val="00523B2E"/>
    <w:rsid w:val="00524110"/>
    <w:rsid w:val="005241A1"/>
    <w:rsid w:val="005248A6"/>
    <w:rsid w:val="00524AA2"/>
    <w:rsid w:val="00524D9D"/>
    <w:rsid w:val="005253DE"/>
    <w:rsid w:val="0052647C"/>
    <w:rsid w:val="0052684B"/>
    <w:rsid w:val="00526BF9"/>
    <w:rsid w:val="005274A2"/>
    <w:rsid w:val="00527D4D"/>
    <w:rsid w:val="0053045D"/>
    <w:rsid w:val="005310D6"/>
    <w:rsid w:val="00531292"/>
    <w:rsid w:val="0053151A"/>
    <w:rsid w:val="0053165E"/>
    <w:rsid w:val="005319FF"/>
    <w:rsid w:val="00533AAF"/>
    <w:rsid w:val="00533F33"/>
    <w:rsid w:val="0053400C"/>
    <w:rsid w:val="005343A5"/>
    <w:rsid w:val="005343D3"/>
    <w:rsid w:val="00534F57"/>
    <w:rsid w:val="005361AF"/>
    <w:rsid w:val="0053653B"/>
    <w:rsid w:val="00536768"/>
    <w:rsid w:val="00536CF2"/>
    <w:rsid w:val="00536D06"/>
    <w:rsid w:val="0053733D"/>
    <w:rsid w:val="00537C91"/>
    <w:rsid w:val="00537F1B"/>
    <w:rsid w:val="005406C8"/>
    <w:rsid w:val="005412A0"/>
    <w:rsid w:val="0054132A"/>
    <w:rsid w:val="00541E58"/>
    <w:rsid w:val="005422B9"/>
    <w:rsid w:val="00542F90"/>
    <w:rsid w:val="00543B94"/>
    <w:rsid w:val="005441DD"/>
    <w:rsid w:val="00544499"/>
    <w:rsid w:val="00544539"/>
    <w:rsid w:val="005445AB"/>
    <w:rsid w:val="00544D35"/>
    <w:rsid w:val="005451F1"/>
    <w:rsid w:val="005456AC"/>
    <w:rsid w:val="00545B60"/>
    <w:rsid w:val="00545FD0"/>
    <w:rsid w:val="00546019"/>
    <w:rsid w:val="0054613C"/>
    <w:rsid w:val="00546780"/>
    <w:rsid w:val="005477C8"/>
    <w:rsid w:val="00547B29"/>
    <w:rsid w:val="00547BFF"/>
    <w:rsid w:val="00547EAB"/>
    <w:rsid w:val="005501AF"/>
    <w:rsid w:val="00550E68"/>
    <w:rsid w:val="0055115E"/>
    <w:rsid w:val="0055169D"/>
    <w:rsid w:val="00551DDF"/>
    <w:rsid w:val="00551EB1"/>
    <w:rsid w:val="0055268D"/>
    <w:rsid w:val="005527D5"/>
    <w:rsid w:val="00552AD4"/>
    <w:rsid w:val="00552F36"/>
    <w:rsid w:val="005531D2"/>
    <w:rsid w:val="00553784"/>
    <w:rsid w:val="00553B9A"/>
    <w:rsid w:val="00553D7A"/>
    <w:rsid w:val="0055408F"/>
    <w:rsid w:val="005541AF"/>
    <w:rsid w:val="00554587"/>
    <w:rsid w:val="00554B1D"/>
    <w:rsid w:val="00554C6A"/>
    <w:rsid w:val="00554E9B"/>
    <w:rsid w:val="0055518A"/>
    <w:rsid w:val="00555BD7"/>
    <w:rsid w:val="0055686B"/>
    <w:rsid w:val="00556984"/>
    <w:rsid w:val="00556DF4"/>
    <w:rsid w:val="00556F81"/>
    <w:rsid w:val="00557A21"/>
    <w:rsid w:val="00557B08"/>
    <w:rsid w:val="00560660"/>
    <w:rsid w:val="005608A0"/>
    <w:rsid w:val="00560B95"/>
    <w:rsid w:val="00560CF9"/>
    <w:rsid w:val="00560E90"/>
    <w:rsid w:val="0056168B"/>
    <w:rsid w:val="00561944"/>
    <w:rsid w:val="00562299"/>
    <w:rsid w:val="005623F3"/>
    <w:rsid w:val="005624CE"/>
    <w:rsid w:val="00562982"/>
    <w:rsid w:val="005634ED"/>
    <w:rsid w:val="00563517"/>
    <w:rsid w:val="00563B44"/>
    <w:rsid w:val="00564F63"/>
    <w:rsid w:val="00565168"/>
    <w:rsid w:val="005652BA"/>
    <w:rsid w:val="005656D7"/>
    <w:rsid w:val="005657D4"/>
    <w:rsid w:val="00565DDE"/>
    <w:rsid w:val="005660EA"/>
    <w:rsid w:val="005665A6"/>
    <w:rsid w:val="005668F5"/>
    <w:rsid w:val="00567296"/>
    <w:rsid w:val="005672E8"/>
    <w:rsid w:val="00570177"/>
    <w:rsid w:val="0057053D"/>
    <w:rsid w:val="00570695"/>
    <w:rsid w:val="00570728"/>
    <w:rsid w:val="00570880"/>
    <w:rsid w:val="00570C78"/>
    <w:rsid w:val="005712B4"/>
    <w:rsid w:val="00571350"/>
    <w:rsid w:val="005713FF"/>
    <w:rsid w:val="00571503"/>
    <w:rsid w:val="00571732"/>
    <w:rsid w:val="0057193E"/>
    <w:rsid w:val="0057199D"/>
    <w:rsid w:val="00571A1E"/>
    <w:rsid w:val="005722D3"/>
    <w:rsid w:val="005732EE"/>
    <w:rsid w:val="0057372D"/>
    <w:rsid w:val="0057438F"/>
    <w:rsid w:val="00574E44"/>
    <w:rsid w:val="00575AD8"/>
    <w:rsid w:val="00575BFD"/>
    <w:rsid w:val="00576285"/>
    <w:rsid w:val="005767A5"/>
    <w:rsid w:val="00576974"/>
    <w:rsid w:val="00576D59"/>
    <w:rsid w:val="00577AEC"/>
    <w:rsid w:val="005810A6"/>
    <w:rsid w:val="00581991"/>
    <w:rsid w:val="00581D6E"/>
    <w:rsid w:val="00581F1F"/>
    <w:rsid w:val="0058257A"/>
    <w:rsid w:val="0058270D"/>
    <w:rsid w:val="005827F1"/>
    <w:rsid w:val="00582A90"/>
    <w:rsid w:val="00582C89"/>
    <w:rsid w:val="005838FF"/>
    <w:rsid w:val="00583F06"/>
    <w:rsid w:val="00583F45"/>
    <w:rsid w:val="00584A43"/>
    <w:rsid w:val="00584AAE"/>
    <w:rsid w:val="00585271"/>
    <w:rsid w:val="0058527F"/>
    <w:rsid w:val="005855CF"/>
    <w:rsid w:val="005859D8"/>
    <w:rsid w:val="00585AF2"/>
    <w:rsid w:val="00586A58"/>
    <w:rsid w:val="00587022"/>
    <w:rsid w:val="00587052"/>
    <w:rsid w:val="00587E78"/>
    <w:rsid w:val="00587F60"/>
    <w:rsid w:val="00590B73"/>
    <w:rsid w:val="00590C9A"/>
    <w:rsid w:val="00590D8B"/>
    <w:rsid w:val="0059101C"/>
    <w:rsid w:val="00591652"/>
    <w:rsid w:val="00591BBC"/>
    <w:rsid w:val="00591F41"/>
    <w:rsid w:val="0059219D"/>
    <w:rsid w:val="005923FC"/>
    <w:rsid w:val="00592AAE"/>
    <w:rsid w:val="0059343F"/>
    <w:rsid w:val="00593A01"/>
    <w:rsid w:val="00593B6E"/>
    <w:rsid w:val="00594552"/>
    <w:rsid w:val="00594A18"/>
    <w:rsid w:val="00594A73"/>
    <w:rsid w:val="00595B20"/>
    <w:rsid w:val="00595DCF"/>
    <w:rsid w:val="00595DD1"/>
    <w:rsid w:val="00595F69"/>
    <w:rsid w:val="005967D8"/>
    <w:rsid w:val="005967F9"/>
    <w:rsid w:val="00596809"/>
    <w:rsid w:val="0059764E"/>
    <w:rsid w:val="0059775C"/>
    <w:rsid w:val="005977E3"/>
    <w:rsid w:val="005A0141"/>
    <w:rsid w:val="005A03E1"/>
    <w:rsid w:val="005A094E"/>
    <w:rsid w:val="005A0D4E"/>
    <w:rsid w:val="005A1715"/>
    <w:rsid w:val="005A19BD"/>
    <w:rsid w:val="005A224B"/>
    <w:rsid w:val="005A2661"/>
    <w:rsid w:val="005A26D2"/>
    <w:rsid w:val="005A348E"/>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0B8"/>
    <w:rsid w:val="005B23CA"/>
    <w:rsid w:val="005B2CF6"/>
    <w:rsid w:val="005B2EC3"/>
    <w:rsid w:val="005B30A6"/>
    <w:rsid w:val="005B3A99"/>
    <w:rsid w:val="005B3AA8"/>
    <w:rsid w:val="005B41AD"/>
    <w:rsid w:val="005B462D"/>
    <w:rsid w:val="005B480D"/>
    <w:rsid w:val="005B481B"/>
    <w:rsid w:val="005B4E9A"/>
    <w:rsid w:val="005B4EBF"/>
    <w:rsid w:val="005B51AB"/>
    <w:rsid w:val="005B55CE"/>
    <w:rsid w:val="005B5789"/>
    <w:rsid w:val="005B5921"/>
    <w:rsid w:val="005B6237"/>
    <w:rsid w:val="005B6E39"/>
    <w:rsid w:val="005B6F12"/>
    <w:rsid w:val="005B709F"/>
    <w:rsid w:val="005B723D"/>
    <w:rsid w:val="005C0BEA"/>
    <w:rsid w:val="005C0BFB"/>
    <w:rsid w:val="005C1181"/>
    <w:rsid w:val="005C1CAB"/>
    <w:rsid w:val="005C2529"/>
    <w:rsid w:val="005C276A"/>
    <w:rsid w:val="005C289B"/>
    <w:rsid w:val="005C2EA3"/>
    <w:rsid w:val="005C3B15"/>
    <w:rsid w:val="005C3BBD"/>
    <w:rsid w:val="005C3C05"/>
    <w:rsid w:val="005C3CF4"/>
    <w:rsid w:val="005C3F00"/>
    <w:rsid w:val="005C3F4F"/>
    <w:rsid w:val="005C410B"/>
    <w:rsid w:val="005C45F3"/>
    <w:rsid w:val="005C4F2C"/>
    <w:rsid w:val="005C4FEC"/>
    <w:rsid w:val="005C5093"/>
    <w:rsid w:val="005C73BD"/>
    <w:rsid w:val="005C7C2A"/>
    <w:rsid w:val="005C7CC7"/>
    <w:rsid w:val="005D0403"/>
    <w:rsid w:val="005D1023"/>
    <w:rsid w:val="005D1464"/>
    <w:rsid w:val="005D14AA"/>
    <w:rsid w:val="005D16D3"/>
    <w:rsid w:val="005D17EB"/>
    <w:rsid w:val="005D1BBC"/>
    <w:rsid w:val="005D23BF"/>
    <w:rsid w:val="005D2999"/>
    <w:rsid w:val="005D2BCA"/>
    <w:rsid w:val="005D2F6B"/>
    <w:rsid w:val="005D3297"/>
    <w:rsid w:val="005D36E3"/>
    <w:rsid w:val="005D38DE"/>
    <w:rsid w:val="005D3ECC"/>
    <w:rsid w:val="005D4659"/>
    <w:rsid w:val="005D4F02"/>
    <w:rsid w:val="005D5618"/>
    <w:rsid w:val="005D66BE"/>
    <w:rsid w:val="005D73C3"/>
    <w:rsid w:val="005D74C8"/>
    <w:rsid w:val="005D7AB8"/>
    <w:rsid w:val="005D7FD1"/>
    <w:rsid w:val="005E03F1"/>
    <w:rsid w:val="005E093C"/>
    <w:rsid w:val="005E0BF8"/>
    <w:rsid w:val="005E1250"/>
    <w:rsid w:val="005E227A"/>
    <w:rsid w:val="005E29A6"/>
    <w:rsid w:val="005E2CF0"/>
    <w:rsid w:val="005E3369"/>
    <w:rsid w:val="005E352C"/>
    <w:rsid w:val="005E3580"/>
    <w:rsid w:val="005E36F6"/>
    <w:rsid w:val="005E3CBE"/>
    <w:rsid w:val="005E41D1"/>
    <w:rsid w:val="005E4393"/>
    <w:rsid w:val="005E4E13"/>
    <w:rsid w:val="005E53DF"/>
    <w:rsid w:val="005E60AA"/>
    <w:rsid w:val="005E62C0"/>
    <w:rsid w:val="005E6CBD"/>
    <w:rsid w:val="005E6FC0"/>
    <w:rsid w:val="005E7078"/>
    <w:rsid w:val="005E7144"/>
    <w:rsid w:val="005E718B"/>
    <w:rsid w:val="005E7E51"/>
    <w:rsid w:val="005E7EA0"/>
    <w:rsid w:val="005F0204"/>
    <w:rsid w:val="005F03E7"/>
    <w:rsid w:val="005F06DE"/>
    <w:rsid w:val="005F0C23"/>
    <w:rsid w:val="005F14FB"/>
    <w:rsid w:val="005F234C"/>
    <w:rsid w:val="005F2760"/>
    <w:rsid w:val="005F27B6"/>
    <w:rsid w:val="005F30AF"/>
    <w:rsid w:val="005F3216"/>
    <w:rsid w:val="005F37FC"/>
    <w:rsid w:val="005F4381"/>
    <w:rsid w:val="005F4993"/>
    <w:rsid w:val="005F49C4"/>
    <w:rsid w:val="005F4CDC"/>
    <w:rsid w:val="005F4F36"/>
    <w:rsid w:val="005F5263"/>
    <w:rsid w:val="005F5268"/>
    <w:rsid w:val="005F572C"/>
    <w:rsid w:val="005F6397"/>
    <w:rsid w:val="005F6CB1"/>
    <w:rsid w:val="005F6E17"/>
    <w:rsid w:val="005F6F98"/>
    <w:rsid w:val="005F702C"/>
    <w:rsid w:val="005F735C"/>
    <w:rsid w:val="005F7A5A"/>
    <w:rsid w:val="0060059F"/>
    <w:rsid w:val="00600CFC"/>
    <w:rsid w:val="00600F32"/>
    <w:rsid w:val="00601188"/>
    <w:rsid w:val="00601B22"/>
    <w:rsid w:val="00601FC2"/>
    <w:rsid w:val="00602201"/>
    <w:rsid w:val="00603C30"/>
    <w:rsid w:val="006059A4"/>
    <w:rsid w:val="006059AC"/>
    <w:rsid w:val="00606474"/>
    <w:rsid w:val="00606577"/>
    <w:rsid w:val="006067FC"/>
    <w:rsid w:val="00606911"/>
    <w:rsid w:val="00606A3F"/>
    <w:rsid w:val="00607108"/>
    <w:rsid w:val="00607977"/>
    <w:rsid w:val="006079B8"/>
    <w:rsid w:val="006102C0"/>
    <w:rsid w:val="006110F0"/>
    <w:rsid w:val="006113BD"/>
    <w:rsid w:val="006113C3"/>
    <w:rsid w:val="00611679"/>
    <w:rsid w:val="00611D0F"/>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B90"/>
    <w:rsid w:val="00614FED"/>
    <w:rsid w:val="00615534"/>
    <w:rsid w:val="00615852"/>
    <w:rsid w:val="00615DB6"/>
    <w:rsid w:val="00616266"/>
    <w:rsid w:val="006164D7"/>
    <w:rsid w:val="00616C53"/>
    <w:rsid w:val="00617AA2"/>
    <w:rsid w:val="006202A6"/>
    <w:rsid w:val="00620995"/>
    <w:rsid w:val="00620A2B"/>
    <w:rsid w:val="00620E00"/>
    <w:rsid w:val="006211A3"/>
    <w:rsid w:val="00621260"/>
    <w:rsid w:val="006218E6"/>
    <w:rsid w:val="00621E88"/>
    <w:rsid w:val="006226E7"/>
    <w:rsid w:val="00622784"/>
    <w:rsid w:val="006229FF"/>
    <w:rsid w:val="006234B2"/>
    <w:rsid w:val="006239B6"/>
    <w:rsid w:val="006245BE"/>
    <w:rsid w:val="00624D2B"/>
    <w:rsid w:val="006253D6"/>
    <w:rsid w:val="00625691"/>
    <w:rsid w:val="00626051"/>
    <w:rsid w:val="00626E7E"/>
    <w:rsid w:val="00627191"/>
    <w:rsid w:val="00627503"/>
    <w:rsid w:val="00627D48"/>
    <w:rsid w:val="006307BE"/>
    <w:rsid w:val="00630EC9"/>
    <w:rsid w:val="00630F1B"/>
    <w:rsid w:val="006314B5"/>
    <w:rsid w:val="0063185E"/>
    <w:rsid w:val="006318B4"/>
    <w:rsid w:val="006318C3"/>
    <w:rsid w:val="00631FF0"/>
    <w:rsid w:val="00632185"/>
    <w:rsid w:val="00632570"/>
    <w:rsid w:val="0063260B"/>
    <w:rsid w:val="006326A0"/>
    <w:rsid w:val="00632AE8"/>
    <w:rsid w:val="0063311C"/>
    <w:rsid w:val="00633AC1"/>
    <w:rsid w:val="00633F66"/>
    <w:rsid w:val="006340D2"/>
    <w:rsid w:val="006343A1"/>
    <w:rsid w:val="006353FB"/>
    <w:rsid w:val="00635D28"/>
    <w:rsid w:val="006362A1"/>
    <w:rsid w:val="0063676F"/>
    <w:rsid w:val="006369DC"/>
    <w:rsid w:val="00637408"/>
    <w:rsid w:val="006376B3"/>
    <w:rsid w:val="00637805"/>
    <w:rsid w:val="0063790A"/>
    <w:rsid w:val="00637921"/>
    <w:rsid w:val="00637B39"/>
    <w:rsid w:val="006403D5"/>
    <w:rsid w:val="0064047C"/>
    <w:rsid w:val="00640D1E"/>
    <w:rsid w:val="00641C4C"/>
    <w:rsid w:val="006422B9"/>
    <w:rsid w:val="0064232A"/>
    <w:rsid w:val="006428ED"/>
    <w:rsid w:val="0064292A"/>
    <w:rsid w:val="00642A9F"/>
    <w:rsid w:val="00642DFA"/>
    <w:rsid w:val="00643348"/>
    <w:rsid w:val="00643689"/>
    <w:rsid w:val="00643855"/>
    <w:rsid w:val="00643DAE"/>
    <w:rsid w:val="00643EA3"/>
    <w:rsid w:val="00644964"/>
    <w:rsid w:val="00644C24"/>
    <w:rsid w:val="00645E9B"/>
    <w:rsid w:val="00645EA6"/>
    <w:rsid w:val="00645F1A"/>
    <w:rsid w:val="00646340"/>
    <w:rsid w:val="0064660F"/>
    <w:rsid w:val="00646D9F"/>
    <w:rsid w:val="00646EF2"/>
    <w:rsid w:val="00646FF4"/>
    <w:rsid w:val="00647604"/>
    <w:rsid w:val="00647BE1"/>
    <w:rsid w:val="0065079E"/>
    <w:rsid w:val="00650856"/>
    <w:rsid w:val="00651ED0"/>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85A"/>
    <w:rsid w:val="00661B2B"/>
    <w:rsid w:val="00661B65"/>
    <w:rsid w:val="006620A2"/>
    <w:rsid w:val="006636D2"/>
    <w:rsid w:val="006639A0"/>
    <w:rsid w:val="006642CD"/>
    <w:rsid w:val="00664500"/>
    <w:rsid w:val="00664C12"/>
    <w:rsid w:val="00666E34"/>
    <w:rsid w:val="006670CE"/>
    <w:rsid w:val="00667733"/>
    <w:rsid w:val="00667E4C"/>
    <w:rsid w:val="00667FB6"/>
    <w:rsid w:val="0067018B"/>
    <w:rsid w:val="00670AFA"/>
    <w:rsid w:val="00671294"/>
    <w:rsid w:val="006716F8"/>
    <w:rsid w:val="006725F4"/>
    <w:rsid w:val="006726E0"/>
    <w:rsid w:val="00672734"/>
    <w:rsid w:val="006727BB"/>
    <w:rsid w:val="00672E4B"/>
    <w:rsid w:val="00673388"/>
    <w:rsid w:val="006736D6"/>
    <w:rsid w:val="0067383C"/>
    <w:rsid w:val="00674A2A"/>
    <w:rsid w:val="00674F4A"/>
    <w:rsid w:val="00675CB0"/>
    <w:rsid w:val="00675D73"/>
    <w:rsid w:val="00675F59"/>
    <w:rsid w:val="006762C7"/>
    <w:rsid w:val="00677507"/>
    <w:rsid w:val="0067762C"/>
    <w:rsid w:val="006779A3"/>
    <w:rsid w:val="0068008A"/>
    <w:rsid w:val="00680241"/>
    <w:rsid w:val="00680D47"/>
    <w:rsid w:val="00680D7D"/>
    <w:rsid w:val="00680EA8"/>
    <w:rsid w:val="0068172E"/>
    <w:rsid w:val="00681E34"/>
    <w:rsid w:val="0068288B"/>
    <w:rsid w:val="00682972"/>
    <w:rsid w:val="00682A7C"/>
    <w:rsid w:val="00682EDA"/>
    <w:rsid w:val="006838FA"/>
    <w:rsid w:val="00683BE5"/>
    <w:rsid w:val="006845E1"/>
    <w:rsid w:val="00684627"/>
    <w:rsid w:val="00684724"/>
    <w:rsid w:val="00684774"/>
    <w:rsid w:val="00684A2A"/>
    <w:rsid w:val="00684B93"/>
    <w:rsid w:val="00684C58"/>
    <w:rsid w:val="00686253"/>
    <w:rsid w:val="0068658E"/>
    <w:rsid w:val="00686A19"/>
    <w:rsid w:val="006871D6"/>
    <w:rsid w:val="0068787A"/>
    <w:rsid w:val="00690066"/>
    <w:rsid w:val="00690C8A"/>
    <w:rsid w:val="00690E71"/>
    <w:rsid w:val="00690F10"/>
    <w:rsid w:val="00690FAD"/>
    <w:rsid w:val="00691339"/>
    <w:rsid w:val="006918C6"/>
    <w:rsid w:val="00691904"/>
    <w:rsid w:val="00691E3F"/>
    <w:rsid w:val="00692615"/>
    <w:rsid w:val="00692626"/>
    <w:rsid w:val="0069294F"/>
    <w:rsid w:val="00692A9F"/>
    <w:rsid w:val="00692D98"/>
    <w:rsid w:val="00693302"/>
    <w:rsid w:val="006937B1"/>
    <w:rsid w:val="00693997"/>
    <w:rsid w:val="006949C5"/>
    <w:rsid w:val="00694A5C"/>
    <w:rsid w:val="00694D74"/>
    <w:rsid w:val="00694E41"/>
    <w:rsid w:val="00694F1D"/>
    <w:rsid w:val="006956F2"/>
    <w:rsid w:val="00695767"/>
    <w:rsid w:val="006957BA"/>
    <w:rsid w:val="006957F6"/>
    <w:rsid w:val="006960E7"/>
    <w:rsid w:val="006960ED"/>
    <w:rsid w:val="00696F44"/>
    <w:rsid w:val="00697047"/>
    <w:rsid w:val="00697111"/>
    <w:rsid w:val="0069712E"/>
    <w:rsid w:val="00697218"/>
    <w:rsid w:val="00697E43"/>
    <w:rsid w:val="006A029C"/>
    <w:rsid w:val="006A08D5"/>
    <w:rsid w:val="006A1B26"/>
    <w:rsid w:val="006A1CA2"/>
    <w:rsid w:val="006A1D17"/>
    <w:rsid w:val="006A2C79"/>
    <w:rsid w:val="006A2D4D"/>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A7E19"/>
    <w:rsid w:val="006B0C17"/>
    <w:rsid w:val="006B11E0"/>
    <w:rsid w:val="006B11F2"/>
    <w:rsid w:val="006B1445"/>
    <w:rsid w:val="006B2274"/>
    <w:rsid w:val="006B256B"/>
    <w:rsid w:val="006B26FA"/>
    <w:rsid w:val="006B2BBA"/>
    <w:rsid w:val="006B2EC8"/>
    <w:rsid w:val="006B34C4"/>
    <w:rsid w:val="006B4C76"/>
    <w:rsid w:val="006B53D0"/>
    <w:rsid w:val="006B555C"/>
    <w:rsid w:val="006B5590"/>
    <w:rsid w:val="006B6591"/>
    <w:rsid w:val="006B6957"/>
    <w:rsid w:val="006B6D00"/>
    <w:rsid w:val="006B6E72"/>
    <w:rsid w:val="006B6F5A"/>
    <w:rsid w:val="006B718C"/>
    <w:rsid w:val="006B71FD"/>
    <w:rsid w:val="006B778D"/>
    <w:rsid w:val="006B79F6"/>
    <w:rsid w:val="006C003F"/>
    <w:rsid w:val="006C075C"/>
    <w:rsid w:val="006C0C1E"/>
    <w:rsid w:val="006C0DAE"/>
    <w:rsid w:val="006C0DB6"/>
    <w:rsid w:val="006C1221"/>
    <w:rsid w:val="006C1A10"/>
    <w:rsid w:val="006C1A38"/>
    <w:rsid w:val="006C1A71"/>
    <w:rsid w:val="006C1CA0"/>
    <w:rsid w:val="006C1FB0"/>
    <w:rsid w:val="006C21AE"/>
    <w:rsid w:val="006C2286"/>
    <w:rsid w:val="006C2555"/>
    <w:rsid w:val="006C2768"/>
    <w:rsid w:val="006C2B85"/>
    <w:rsid w:val="006C2E81"/>
    <w:rsid w:val="006C2FC6"/>
    <w:rsid w:val="006C3BF3"/>
    <w:rsid w:val="006C4234"/>
    <w:rsid w:val="006C4295"/>
    <w:rsid w:val="006C4362"/>
    <w:rsid w:val="006C4869"/>
    <w:rsid w:val="006C4971"/>
    <w:rsid w:val="006C4AD0"/>
    <w:rsid w:val="006C4D31"/>
    <w:rsid w:val="006C4F6A"/>
    <w:rsid w:val="006C5373"/>
    <w:rsid w:val="006C641E"/>
    <w:rsid w:val="006C6D84"/>
    <w:rsid w:val="006C6EFB"/>
    <w:rsid w:val="006C76A4"/>
    <w:rsid w:val="006C76CF"/>
    <w:rsid w:val="006C7F8F"/>
    <w:rsid w:val="006D03C7"/>
    <w:rsid w:val="006D0547"/>
    <w:rsid w:val="006D08B7"/>
    <w:rsid w:val="006D0C2C"/>
    <w:rsid w:val="006D0DD6"/>
    <w:rsid w:val="006D0EAD"/>
    <w:rsid w:val="006D157F"/>
    <w:rsid w:val="006D170A"/>
    <w:rsid w:val="006D1EC4"/>
    <w:rsid w:val="006D25C0"/>
    <w:rsid w:val="006D2BF6"/>
    <w:rsid w:val="006D2CC5"/>
    <w:rsid w:val="006D2F0C"/>
    <w:rsid w:val="006D2FB4"/>
    <w:rsid w:val="006D37D8"/>
    <w:rsid w:val="006D467C"/>
    <w:rsid w:val="006D4D12"/>
    <w:rsid w:val="006D4D9B"/>
    <w:rsid w:val="006D4F60"/>
    <w:rsid w:val="006D4FAE"/>
    <w:rsid w:val="006D533E"/>
    <w:rsid w:val="006D668C"/>
    <w:rsid w:val="006D6BF0"/>
    <w:rsid w:val="006D70A4"/>
    <w:rsid w:val="006D7406"/>
    <w:rsid w:val="006D7ABE"/>
    <w:rsid w:val="006D7E9A"/>
    <w:rsid w:val="006E01D8"/>
    <w:rsid w:val="006E02D1"/>
    <w:rsid w:val="006E04C8"/>
    <w:rsid w:val="006E092C"/>
    <w:rsid w:val="006E0A38"/>
    <w:rsid w:val="006E0B41"/>
    <w:rsid w:val="006E0CE4"/>
    <w:rsid w:val="006E0D05"/>
    <w:rsid w:val="006E11B6"/>
    <w:rsid w:val="006E1B64"/>
    <w:rsid w:val="006E234B"/>
    <w:rsid w:val="006E2D92"/>
    <w:rsid w:val="006E4202"/>
    <w:rsid w:val="006E4DBB"/>
    <w:rsid w:val="006E52E2"/>
    <w:rsid w:val="006E5A98"/>
    <w:rsid w:val="006E5E99"/>
    <w:rsid w:val="006E6353"/>
    <w:rsid w:val="006E755B"/>
    <w:rsid w:val="006E7801"/>
    <w:rsid w:val="006E7A6E"/>
    <w:rsid w:val="006F02AF"/>
    <w:rsid w:val="006F0597"/>
    <w:rsid w:val="006F066D"/>
    <w:rsid w:val="006F091C"/>
    <w:rsid w:val="006F0DA7"/>
    <w:rsid w:val="006F170D"/>
    <w:rsid w:val="006F1968"/>
    <w:rsid w:val="006F1B1F"/>
    <w:rsid w:val="006F1B51"/>
    <w:rsid w:val="006F1CF8"/>
    <w:rsid w:val="006F1D3A"/>
    <w:rsid w:val="006F1DF1"/>
    <w:rsid w:val="006F1F72"/>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111"/>
    <w:rsid w:val="00702290"/>
    <w:rsid w:val="0070253D"/>
    <w:rsid w:val="007028E1"/>
    <w:rsid w:val="00702E6E"/>
    <w:rsid w:val="00702EE2"/>
    <w:rsid w:val="007032A2"/>
    <w:rsid w:val="00703308"/>
    <w:rsid w:val="007034B8"/>
    <w:rsid w:val="0070353F"/>
    <w:rsid w:val="00704982"/>
    <w:rsid w:val="00704C37"/>
    <w:rsid w:val="00705DF8"/>
    <w:rsid w:val="00705FA6"/>
    <w:rsid w:val="00706370"/>
    <w:rsid w:val="00706BD8"/>
    <w:rsid w:val="00706C2F"/>
    <w:rsid w:val="00707623"/>
    <w:rsid w:val="00711486"/>
    <w:rsid w:val="00711787"/>
    <w:rsid w:val="00711C56"/>
    <w:rsid w:val="00712068"/>
    <w:rsid w:val="007122CF"/>
    <w:rsid w:val="007128FB"/>
    <w:rsid w:val="0071328C"/>
    <w:rsid w:val="007137E1"/>
    <w:rsid w:val="0071442A"/>
    <w:rsid w:val="007147D7"/>
    <w:rsid w:val="00715CDF"/>
    <w:rsid w:val="00715E5D"/>
    <w:rsid w:val="00715F02"/>
    <w:rsid w:val="00716237"/>
    <w:rsid w:val="007168BE"/>
    <w:rsid w:val="0071778F"/>
    <w:rsid w:val="007179B3"/>
    <w:rsid w:val="00717CEB"/>
    <w:rsid w:val="00720B56"/>
    <w:rsid w:val="0072123D"/>
    <w:rsid w:val="00722564"/>
    <w:rsid w:val="007225ED"/>
    <w:rsid w:val="0072295C"/>
    <w:rsid w:val="00722E32"/>
    <w:rsid w:val="00723B42"/>
    <w:rsid w:val="00723D29"/>
    <w:rsid w:val="00724080"/>
    <w:rsid w:val="00724687"/>
    <w:rsid w:val="007247FB"/>
    <w:rsid w:val="00724F75"/>
    <w:rsid w:val="00725109"/>
    <w:rsid w:val="00725256"/>
    <w:rsid w:val="00725715"/>
    <w:rsid w:val="00726BA0"/>
    <w:rsid w:val="00726BA3"/>
    <w:rsid w:val="00726FF7"/>
    <w:rsid w:val="007272D6"/>
    <w:rsid w:val="007274D5"/>
    <w:rsid w:val="00727A7D"/>
    <w:rsid w:val="00727F09"/>
    <w:rsid w:val="007302E9"/>
    <w:rsid w:val="00730488"/>
    <w:rsid w:val="00730691"/>
    <w:rsid w:val="00731787"/>
    <w:rsid w:val="00731EC6"/>
    <w:rsid w:val="00732899"/>
    <w:rsid w:val="0073327F"/>
    <w:rsid w:val="00733434"/>
    <w:rsid w:val="00734496"/>
    <w:rsid w:val="007357F3"/>
    <w:rsid w:val="007358C5"/>
    <w:rsid w:val="00735D76"/>
    <w:rsid w:val="00736329"/>
    <w:rsid w:val="007364D1"/>
    <w:rsid w:val="0073702D"/>
    <w:rsid w:val="0073710E"/>
    <w:rsid w:val="0073761E"/>
    <w:rsid w:val="007378BE"/>
    <w:rsid w:val="007401B0"/>
    <w:rsid w:val="00740FD0"/>
    <w:rsid w:val="00741892"/>
    <w:rsid w:val="00741A84"/>
    <w:rsid w:val="00742157"/>
    <w:rsid w:val="00742287"/>
    <w:rsid w:val="00742311"/>
    <w:rsid w:val="007427D1"/>
    <w:rsid w:val="00742DE0"/>
    <w:rsid w:val="00742EAD"/>
    <w:rsid w:val="00743022"/>
    <w:rsid w:val="0074347A"/>
    <w:rsid w:val="00743A75"/>
    <w:rsid w:val="00743B22"/>
    <w:rsid w:val="00744B2C"/>
    <w:rsid w:val="00745BFD"/>
    <w:rsid w:val="00745EB9"/>
    <w:rsid w:val="007460C2"/>
    <w:rsid w:val="007461E2"/>
    <w:rsid w:val="00746A52"/>
    <w:rsid w:val="00746CB5"/>
    <w:rsid w:val="00747196"/>
    <w:rsid w:val="007478F1"/>
    <w:rsid w:val="00747AB3"/>
    <w:rsid w:val="00747BDE"/>
    <w:rsid w:val="00747FB4"/>
    <w:rsid w:val="00750336"/>
    <w:rsid w:val="007508DB"/>
    <w:rsid w:val="007509EE"/>
    <w:rsid w:val="00750FBC"/>
    <w:rsid w:val="00752577"/>
    <w:rsid w:val="00752FFD"/>
    <w:rsid w:val="00753A46"/>
    <w:rsid w:val="00754018"/>
    <w:rsid w:val="00755310"/>
    <w:rsid w:val="0075564C"/>
    <w:rsid w:val="00755EAB"/>
    <w:rsid w:val="00755EFA"/>
    <w:rsid w:val="007562D3"/>
    <w:rsid w:val="00756419"/>
    <w:rsid w:val="00756811"/>
    <w:rsid w:val="00756E4B"/>
    <w:rsid w:val="00757014"/>
    <w:rsid w:val="007573D0"/>
    <w:rsid w:val="0075741E"/>
    <w:rsid w:val="0075756B"/>
    <w:rsid w:val="007578A0"/>
    <w:rsid w:val="0076059E"/>
    <w:rsid w:val="007608B8"/>
    <w:rsid w:val="00760A4A"/>
    <w:rsid w:val="00760F5C"/>
    <w:rsid w:val="00760FF0"/>
    <w:rsid w:val="00761394"/>
    <w:rsid w:val="00761A92"/>
    <w:rsid w:val="00761D88"/>
    <w:rsid w:val="00761F9B"/>
    <w:rsid w:val="007626EB"/>
    <w:rsid w:val="00762728"/>
    <w:rsid w:val="00762731"/>
    <w:rsid w:val="00763A69"/>
    <w:rsid w:val="0076443F"/>
    <w:rsid w:val="00764B84"/>
    <w:rsid w:val="00765198"/>
    <w:rsid w:val="00765CDD"/>
    <w:rsid w:val="0076627E"/>
    <w:rsid w:val="00766523"/>
    <w:rsid w:val="0076683D"/>
    <w:rsid w:val="0076687B"/>
    <w:rsid w:val="00766E43"/>
    <w:rsid w:val="007670BD"/>
    <w:rsid w:val="007670D5"/>
    <w:rsid w:val="0076768D"/>
    <w:rsid w:val="00767EF8"/>
    <w:rsid w:val="00767FB6"/>
    <w:rsid w:val="00771579"/>
    <w:rsid w:val="00771B13"/>
    <w:rsid w:val="00771BA7"/>
    <w:rsid w:val="00771C20"/>
    <w:rsid w:val="00771E9E"/>
    <w:rsid w:val="00772159"/>
    <w:rsid w:val="00772425"/>
    <w:rsid w:val="007724E9"/>
    <w:rsid w:val="00772567"/>
    <w:rsid w:val="00772691"/>
    <w:rsid w:val="00772AE6"/>
    <w:rsid w:val="00772B2A"/>
    <w:rsid w:val="00773074"/>
    <w:rsid w:val="007737CF"/>
    <w:rsid w:val="00773D8D"/>
    <w:rsid w:val="00773FEE"/>
    <w:rsid w:val="007741A8"/>
    <w:rsid w:val="00774475"/>
    <w:rsid w:val="007749ED"/>
    <w:rsid w:val="00774CFE"/>
    <w:rsid w:val="00774E9B"/>
    <w:rsid w:val="00774EE3"/>
    <w:rsid w:val="0077541C"/>
    <w:rsid w:val="0077547D"/>
    <w:rsid w:val="007759D5"/>
    <w:rsid w:val="00775F96"/>
    <w:rsid w:val="00776D40"/>
    <w:rsid w:val="007770C9"/>
    <w:rsid w:val="007778C3"/>
    <w:rsid w:val="00777E4C"/>
    <w:rsid w:val="0078023E"/>
    <w:rsid w:val="00780316"/>
    <w:rsid w:val="007805DD"/>
    <w:rsid w:val="007806B2"/>
    <w:rsid w:val="00781A00"/>
    <w:rsid w:val="00781FCE"/>
    <w:rsid w:val="007825D7"/>
    <w:rsid w:val="007828BF"/>
    <w:rsid w:val="00782B82"/>
    <w:rsid w:val="0078303D"/>
    <w:rsid w:val="00783302"/>
    <w:rsid w:val="0078363A"/>
    <w:rsid w:val="00783C8F"/>
    <w:rsid w:val="00784074"/>
    <w:rsid w:val="00784AA9"/>
    <w:rsid w:val="00785308"/>
    <w:rsid w:val="00785594"/>
    <w:rsid w:val="0078579C"/>
    <w:rsid w:val="00785B0E"/>
    <w:rsid w:val="00785F7C"/>
    <w:rsid w:val="0078619E"/>
    <w:rsid w:val="00786398"/>
    <w:rsid w:val="00787246"/>
    <w:rsid w:val="00787B9D"/>
    <w:rsid w:val="0079011C"/>
    <w:rsid w:val="0079012A"/>
    <w:rsid w:val="00790557"/>
    <w:rsid w:val="007907E4"/>
    <w:rsid w:val="007914D7"/>
    <w:rsid w:val="00791694"/>
    <w:rsid w:val="00791709"/>
    <w:rsid w:val="00791AD2"/>
    <w:rsid w:val="00792A56"/>
    <w:rsid w:val="007932FC"/>
    <w:rsid w:val="0079535F"/>
    <w:rsid w:val="00795B86"/>
    <w:rsid w:val="007965C6"/>
    <w:rsid w:val="007965EA"/>
    <w:rsid w:val="00796EB1"/>
    <w:rsid w:val="00797483"/>
    <w:rsid w:val="0079757B"/>
    <w:rsid w:val="007975AB"/>
    <w:rsid w:val="00797F4C"/>
    <w:rsid w:val="00797F6B"/>
    <w:rsid w:val="007A05FA"/>
    <w:rsid w:val="007A0816"/>
    <w:rsid w:val="007A17B6"/>
    <w:rsid w:val="007A185F"/>
    <w:rsid w:val="007A22FB"/>
    <w:rsid w:val="007A2946"/>
    <w:rsid w:val="007A2A66"/>
    <w:rsid w:val="007A2DBC"/>
    <w:rsid w:val="007A30CB"/>
    <w:rsid w:val="007A31FE"/>
    <w:rsid w:val="007A342C"/>
    <w:rsid w:val="007A3847"/>
    <w:rsid w:val="007A390D"/>
    <w:rsid w:val="007A3AA0"/>
    <w:rsid w:val="007A3D2C"/>
    <w:rsid w:val="007A4190"/>
    <w:rsid w:val="007A43D0"/>
    <w:rsid w:val="007A44AE"/>
    <w:rsid w:val="007A4D18"/>
    <w:rsid w:val="007A56FE"/>
    <w:rsid w:val="007A5C00"/>
    <w:rsid w:val="007A5FC0"/>
    <w:rsid w:val="007A60A3"/>
    <w:rsid w:val="007A7311"/>
    <w:rsid w:val="007A74ED"/>
    <w:rsid w:val="007B054C"/>
    <w:rsid w:val="007B0B3A"/>
    <w:rsid w:val="007B17F3"/>
    <w:rsid w:val="007B1CA8"/>
    <w:rsid w:val="007B1E1C"/>
    <w:rsid w:val="007B1FC2"/>
    <w:rsid w:val="007B26C0"/>
    <w:rsid w:val="007B2F79"/>
    <w:rsid w:val="007B3496"/>
    <w:rsid w:val="007B34CF"/>
    <w:rsid w:val="007B39B6"/>
    <w:rsid w:val="007B3A58"/>
    <w:rsid w:val="007B3F47"/>
    <w:rsid w:val="007B4A70"/>
    <w:rsid w:val="007B5144"/>
    <w:rsid w:val="007B5154"/>
    <w:rsid w:val="007B555E"/>
    <w:rsid w:val="007B560C"/>
    <w:rsid w:val="007B5EC3"/>
    <w:rsid w:val="007B61C4"/>
    <w:rsid w:val="007B6651"/>
    <w:rsid w:val="007B6CB5"/>
    <w:rsid w:val="007B6DCD"/>
    <w:rsid w:val="007B6FA1"/>
    <w:rsid w:val="007B7433"/>
    <w:rsid w:val="007B7B00"/>
    <w:rsid w:val="007C0332"/>
    <w:rsid w:val="007C0904"/>
    <w:rsid w:val="007C0A27"/>
    <w:rsid w:val="007C0BDD"/>
    <w:rsid w:val="007C11D5"/>
    <w:rsid w:val="007C1B9C"/>
    <w:rsid w:val="007C1C4C"/>
    <w:rsid w:val="007C1D67"/>
    <w:rsid w:val="007C1DA1"/>
    <w:rsid w:val="007C1E22"/>
    <w:rsid w:val="007C1E51"/>
    <w:rsid w:val="007C20C6"/>
    <w:rsid w:val="007C22AE"/>
    <w:rsid w:val="007C30B9"/>
    <w:rsid w:val="007C3441"/>
    <w:rsid w:val="007C3A50"/>
    <w:rsid w:val="007C3CA9"/>
    <w:rsid w:val="007C410F"/>
    <w:rsid w:val="007C4AD1"/>
    <w:rsid w:val="007C5886"/>
    <w:rsid w:val="007C6436"/>
    <w:rsid w:val="007C645B"/>
    <w:rsid w:val="007C78FF"/>
    <w:rsid w:val="007D0177"/>
    <w:rsid w:val="007D0A12"/>
    <w:rsid w:val="007D0DC4"/>
    <w:rsid w:val="007D0F4C"/>
    <w:rsid w:val="007D1C6D"/>
    <w:rsid w:val="007D2811"/>
    <w:rsid w:val="007D2EA5"/>
    <w:rsid w:val="007D3036"/>
    <w:rsid w:val="007D348F"/>
    <w:rsid w:val="007D3522"/>
    <w:rsid w:val="007D3890"/>
    <w:rsid w:val="007D3FE2"/>
    <w:rsid w:val="007D482D"/>
    <w:rsid w:val="007D4BBC"/>
    <w:rsid w:val="007D5257"/>
    <w:rsid w:val="007D5927"/>
    <w:rsid w:val="007D5F1E"/>
    <w:rsid w:val="007D65AF"/>
    <w:rsid w:val="007D67FE"/>
    <w:rsid w:val="007D7440"/>
    <w:rsid w:val="007D76F7"/>
    <w:rsid w:val="007D7888"/>
    <w:rsid w:val="007D7DBC"/>
    <w:rsid w:val="007E01D7"/>
    <w:rsid w:val="007E1631"/>
    <w:rsid w:val="007E1F18"/>
    <w:rsid w:val="007E2887"/>
    <w:rsid w:val="007E28B3"/>
    <w:rsid w:val="007E2BB0"/>
    <w:rsid w:val="007E34E5"/>
    <w:rsid w:val="007E3AE3"/>
    <w:rsid w:val="007E3B96"/>
    <w:rsid w:val="007E46A9"/>
    <w:rsid w:val="007E4B35"/>
    <w:rsid w:val="007E4D50"/>
    <w:rsid w:val="007E59A7"/>
    <w:rsid w:val="007E5EF1"/>
    <w:rsid w:val="007E68FE"/>
    <w:rsid w:val="007E6D10"/>
    <w:rsid w:val="007E73A4"/>
    <w:rsid w:val="007F0465"/>
    <w:rsid w:val="007F0B99"/>
    <w:rsid w:val="007F1002"/>
    <w:rsid w:val="007F1D6C"/>
    <w:rsid w:val="007F24CB"/>
    <w:rsid w:val="007F2636"/>
    <w:rsid w:val="007F2D93"/>
    <w:rsid w:val="007F2ED8"/>
    <w:rsid w:val="007F334A"/>
    <w:rsid w:val="007F3485"/>
    <w:rsid w:val="007F367A"/>
    <w:rsid w:val="007F39C0"/>
    <w:rsid w:val="007F3CC5"/>
    <w:rsid w:val="007F3FC8"/>
    <w:rsid w:val="007F4C17"/>
    <w:rsid w:val="007F4D03"/>
    <w:rsid w:val="007F50F9"/>
    <w:rsid w:val="007F5328"/>
    <w:rsid w:val="007F55FD"/>
    <w:rsid w:val="007F5CF9"/>
    <w:rsid w:val="007F619F"/>
    <w:rsid w:val="007F6A42"/>
    <w:rsid w:val="00800101"/>
    <w:rsid w:val="00800856"/>
    <w:rsid w:val="00800A77"/>
    <w:rsid w:val="00800FFE"/>
    <w:rsid w:val="0080136D"/>
    <w:rsid w:val="008013A2"/>
    <w:rsid w:val="00801429"/>
    <w:rsid w:val="00801973"/>
    <w:rsid w:val="00801CC5"/>
    <w:rsid w:val="00802376"/>
    <w:rsid w:val="008025B1"/>
    <w:rsid w:val="00802627"/>
    <w:rsid w:val="00802CDC"/>
    <w:rsid w:val="00803A39"/>
    <w:rsid w:val="00803A3A"/>
    <w:rsid w:val="00803CAD"/>
    <w:rsid w:val="008049C5"/>
    <w:rsid w:val="00804DD3"/>
    <w:rsid w:val="008053D3"/>
    <w:rsid w:val="00805E07"/>
    <w:rsid w:val="008063F3"/>
    <w:rsid w:val="008065AD"/>
    <w:rsid w:val="00806624"/>
    <w:rsid w:val="0080664A"/>
    <w:rsid w:val="008068E4"/>
    <w:rsid w:val="00806AF2"/>
    <w:rsid w:val="008070DD"/>
    <w:rsid w:val="008103C4"/>
    <w:rsid w:val="0081063D"/>
    <w:rsid w:val="00810858"/>
    <w:rsid w:val="0081088E"/>
    <w:rsid w:val="00810E64"/>
    <w:rsid w:val="00811486"/>
    <w:rsid w:val="00811A69"/>
    <w:rsid w:val="00811A72"/>
    <w:rsid w:val="0081204C"/>
    <w:rsid w:val="0081371F"/>
    <w:rsid w:val="00813770"/>
    <w:rsid w:val="0081380D"/>
    <w:rsid w:val="00813AC3"/>
    <w:rsid w:val="00813D6F"/>
    <w:rsid w:val="00813FAA"/>
    <w:rsid w:val="00814238"/>
    <w:rsid w:val="00814433"/>
    <w:rsid w:val="008149AB"/>
    <w:rsid w:val="00815874"/>
    <w:rsid w:val="008158C2"/>
    <w:rsid w:val="00815D01"/>
    <w:rsid w:val="00815D0D"/>
    <w:rsid w:val="00816264"/>
    <w:rsid w:val="00816DC4"/>
    <w:rsid w:val="00817084"/>
    <w:rsid w:val="00817272"/>
    <w:rsid w:val="00817D2F"/>
    <w:rsid w:val="00817FDF"/>
    <w:rsid w:val="00820643"/>
    <w:rsid w:val="008207AF"/>
    <w:rsid w:val="0082087E"/>
    <w:rsid w:val="00820F58"/>
    <w:rsid w:val="00821D6D"/>
    <w:rsid w:val="00821D8D"/>
    <w:rsid w:val="00822068"/>
    <w:rsid w:val="008220C1"/>
    <w:rsid w:val="00822133"/>
    <w:rsid w:val="008225AF"/>
    <w:rsid w:val="00822616"/>
    <w:rsid w:val="008227FB"/>
    <w:rsid w:val="00822BA4"/>
    <w:rsid w:val="00822C58"/>
    <w:rsid w:val="00822C6E"/>
    <w:rsid w:val="00823993"/>
    <w:rsid w:val="00823A48"/>
    <w:rsid w:val="00823C26"/>
    <w:rsid w:val="0082490E"/>
    <w:rsid w:val="00824F30"/>
    <w:rsid w:val="00825E30"/>
    <w:rsid w:val="00825E6F"/>
    <w:rsid w:val="00825F10"/>
    <w:rsid w:val="00825F29"/>
    <w:rsid w:val="0082617F"/>
    <w:rsid w:val="00826A03"/>
    <w:rsid w:val="00827AB1"/>
    <w:rsid w:val="008315E8"/>
    <w:rsid w:val="00832332"/>
    <w:rsid w:val="0083276A"/>
    <w:rsid w:val="00832B6E"/>
    <w:rsid w:val="00832C54"/>
    <w:rsid w:val="0083316F"/>
    <w:rsid w:val="008331BD"/>
    <w:rsid w:val="00833B4C"/>
    <w:rsid w:val="00834125"/>
    <w:rsid w:val="00834511"/>
    <w:rsid w:val="008346E1"/>
    <w:rsid w:val="008346F6"/>
    <w:rsid w:val="00834956"/>
    <w:rsid w:val="00835740"/>
    <w:rsid w:val="008358B5"/>
    <w:rsid w:val="00835A86"/>
    <w:rsid w:val="00836301"/>
    <w:rsid w:val="008368D8"/>
    <w:rsid w:val="00836BE2"/>
    <w:rsid w:val="00836D0C"/>
    <w:rsid w:val="00837650"/>
    <w:rsid w:val="008401A3"/>
    <w:rsid w:val="0084027F"/>
    <w:rsid w:val="00840952"/>
    <w:rsid w:val="0084097A"/>
    <w:rsid w:val="00841049"/>
    <w:rsid w:val="008411CC"/>
    <w:rsid w:val="008412F0"/>
    <w:rsid w:val="00841B89"/>
    <w:rsid w:val="00841EFF"/>
    <w:rsid w:val="00841FEA"/>
    <w:rsid w:val="00842366"/>
    <w:rsid w:val="008426F6"/>
    <w:rsid w:val="00842A96"/>
    <w:rsid w:val="008436EF"/>
    <w:rsid w:val="00843858"/>
    <w:rsid w:val="008441CD"/>
    <w:rsid w:val="00844DCC"/>
    <w:rsid w:val="00845410"/>
    <w:rsid w:val="00845A53"/>
    <w:rsid w:val="0084652B"/>
    <w:rsid w:val="008469C6"/>
    <w:rsid w:val="00846A08"/>
    <w:rsid w:val="00847181"/>
    <w:rsid w:val="008477BD"/>
    <w:rsid w:val="00847D7F"/>
    <w:rsid w:val="00850043"/>
    <w:rsid w:val="008502CE"/>
    <w:rsid w:val="008503CE"/>
    <w:rsid w:val="008504B4"/>
    <w:rsid w:val="008507AB"/>
    <w:rsid w:val="0085094C"/>
    <w:rsid w:val="00851071"/>
    <w:rsid w:val="008513D9"/>
    <w:rsid w:val="00851619"/>
    <w:rsid w:val="00851BAB"/>
    <w:rsid w:val="0085287C"/>
    <w:rsid w:val="0085292B"/>
    <w:rsid w:val="00852B5F"/>
    <w:rsid w:val="00853446"/>
    <w:rsid w:val="00853494"/>
    <w:rsid w:val="00853595"/>
    <w:rsid w:val="008535E0"/>
    <w:rsid w:val="00853C3C"/>
    <w:rsid w:val="00853C71"/>
    <w:rsid w:val="0085423F"/>
    <w:rsid w:val="0085454E"/>
    <w:rsid w:val="00854E1F"/>
    <w:rsid w:val="0085527A"/>
    <w:rsid w:val="00855878"/>
    <w:rsid w:val="00855BCA"/>
    <w:rsid w:val="00856809"/>
    <w:rsid w:val="00856E37"/>
    <w:rsid w:val="00856E9E"/>
    <w:rsid w:val="0085706E"/>
    <w:rsid w:val="00857347"/>
    <w:rsid w:val="00857651"/>
    <w:rsid w:val="008606A3"/>
    <w:rsid w:val="008610DC"/>
    <w:rsid w:val="008614D6"/>
    <w:rsid w:val="00861819"/>
    <w:rsid w:val="0086185B"/>
    <w:rsid w:val="00861D18"/>
    <w:rsid w:val="0086204A"/>
    <w:rsid w:val="00862712"/>
    <w:rsid w:val="00862B31"/>
    <w:rsid w:val="00862D5A"/>
    <w:rsid w:val="00863055"/>
    <w:rsid w:val="0086345A"/>
    <w:rsid w:val="008640E1"/>
    <w:rsid w:val="00864212"/>
    <w:rsid w:val="00864599"/>
    <w:rsid w:val="00864912"/>
    <w:rsid w:val="00864E38"/>
    <w:rsid w:val="00864E9D"/>
    <w:rsid w:val="00865008"/>
    <w:rsid w:val="00865888"/>
    <w:rsid w:val="00865D1F"/>
    <w:rsid w:val="008660F0"/>
    <w:rsid w:val="0086632A"/>
    <w:rsid w:val="00866422"/>
    <w:rsid w:val="00867AF6"/>
    <w:rsid w:val="008701F7"/>
    <w:rsid w:val="00870916"/>
    <w:rsid w:val="008716C7"/>
    <w:rsid w:val="00871CB1"/>
    <w:rsid w:val="00871D87"/>
    <w:rsid w:val="0087213F"/>
    <w:rsid w:val="00873356"/>
    <w:rsid w:val="00873607"/>
    <w:rsid w:val="00873A3A"/>
    <w:rsid w:val="00873A4D"/>
    <w:rsid w:val="00873CF4"/>
    <w:rsid w:val="0087402E"/>
    <w:rsid w:val="0087480F"/>
    <w:rsid w:val="00874C87"/>
    <w:rsid w:val="0087539C"/>
    <w:rsid w:val="00875638"/>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A80"/>
    <w:rsid w:val="00883C77"/>
    <w:rsid w:val="00883EB2"/>
    <w:rsid w:val="00884BB1"/>
    <w:rsid w:val="0088598F"/>
    <w:rsid w:val="00885AA3"/>
    <w:rsid w:val="00885BED"/>
    <w:rsid w:val="0088644A"/>
    <w:rsid w:val="00886CC2"/>
    <w:rsid w:val="00887477"/>
    <w:rsid w:val="008904AA"/>
    <w:rsid w:val="00890E77"/>
    <w:rsid w:val="0089180F"/>
    <w:rsid w:val="00891997"/>
    <w:rsid w:val="00891AAA"/>
    <w:rsid w:val="0089221E"/>
    <w:rsid w:val="008922A9"/>
    <w:rsid w:val="0089243C"/>
    <w:rsid w:val="0089273E"/>
    <w:rsid w:val="00892CA4"/>
    <w:rsid w:val="00892D98"/>
    <w:rsid w:val="00892F16"/>
    <w:rsid w:val="00893CF9"/>
    <w:rsid w:val="008940EB"/>
    <w:rsid w:val="0089542A"/>
    <w:rsid w:val="0089589D"/>
    <w:rsid w:val="00895D61"/>
    <w:rsid w:val="00895F9D"/>
    <w:rsid w:val="008965E3"/>
    <w:rsid w:val="0089761B"/>
    <w:rsid w:val="00897874"/>
    <w:rsid w:val="008979D4"/>
    <w:rsid w:val="008A0701"/>
    <w:rsid w:val="008A0C4B"/>
    <w:rsid w:val="008A100D"/>
    <w:rsid w:val="008A15CE"/>
    <w:rsid w:val="008A1931"/>
    <w:rsid w:val="008A1FA3"/>
    <w:rsid w:val="008A284D"/>
    <w:rsid w:val="008A3C50"/>
    <w:rsid w:val="008A4495"/>
    <w:rsid w:val="008A45F5"/>
    <w:rsid w:val="008A4E4A"/>
    <w:rsid w:val="008A56B8"/>
    <w:rsid w:val="008A58AC"/>
    <w:rsid w:val="008A591E"/>
    <w:rsid w:val="008A5D41"/>
    <w:rsid w:val="008A5D46"/>
    <w:rsid w:val="008A63D9"/>
    <w:rsid w:val="008A689E"/>
    <w:rsid w:val="008A6FB9"/>
    <w:rsid w:val="008A70F7"/>
    <w:rsid w:val="008A71A9"/>
    <w:rsid w:val="008A7A79"/>
    <w:rsid w:val="008A7ACA"/>
    <w:rsid w:val="008B00EF"/>
    <w:rsid w:val="008B071A"/>
    <w:rsid w:val="008B1126"/>
    <w:rsid w:val="008B1341"/>
    <w:rsid w:val="008B1782"/>
    <w:rsid w:val="008B260E"/>
    <w:rsid w:val="008B263F"/>
    <w:rsid w:val="008B2C73"/>
    <w:rsid w:val="008B36BE"/>
    <w:rsid w:val="008B3933"/>
    <w:rsid w:val="008B3DFD"/>
    <w:rsid w:val="008B4251"/>
    <w:rsid w:val="008B43A3"/>
    <w:rsid w:val="008B4660"/>
    <w:rsid w:val="008B4A51"/>
    <w:rsid w:val="008B4B17"/>
    <w:rsid w:val="008B520F"/>
    <w:rsid w:val="008B5B8F"/>
    <w:rsid w:val="008B6141"/>
    <w:rsid w:val="008B6EEE"/>
    <w:rsid w:val="008B76FF"/>
    <w:rsid w:val="008B7980"/>
    <w:rsid w:val="008C01DB"/>
    <w:rsid w:val="008C050B"/>
    <w:rsid w:val="008C09A1"/>
    <w:rsid w:val="008C0B05"/>
    <w:rsid w:val="008C10FE"/>
    <w:rsid w:val="008C12C0"/>
    <w:rsid w:val="008C21E6"/>
    <w:rsid w:val="008C21FA"/>
    <w:rsid w:val="008C2BA2"/>
    <w:rsid w:val="008C2FFF"/>
    <w:rsid w:val="008C3139"/>
    <w:rsid w:val="008C341A"/>
    <w:rsid w:val="008C40D7"/>
    <w:rsid w:val="008C43AD"/>
    <w:rsid w:val="008C4C22"/>
    <w:rsid w:val="008C5018"/>
    <w:rsid w:val="008C5031"/>
    <w:rsid w:val="008C5162"/>
    <w:rsid w:val="008C565C"/>
    <w:rsid w:val="008C58C8"/>
    <w:rsid w:val="008C6361"/>
    <w:rsid w:val="008C645C"/>
    <w:rsid w:val="008C6EDF"/>
    <w:rsid w:val="008C6F37"/>
    <w:rsid w:val="008C700C"/>
    <w:rsid w:val="008C70E5"/>
    <w:rsid w:val="008C796D"/>
    <w:rsid w:val="008C7C5E"/>
    <w:rsid w:val="008D0BAE"/>
    <w:rsid w:val="008D1499"/>
    <w:rsid w:val="008D17AC"/>
    <w:rsid w:val="008D1BE4"/>
    <w:rsid w:val="008D2B36"/>
    <w:rsid w:val="008D38FE"/>
    <w:rsid w:val="008D3984"/>
    <w:rsid w:val="008D4470"/>
    <w:rsid w:val="008D46E9"/>
    <w:rsid w:val="008D48E4"/>
    <w:rsid w:val="008D4A7B"/>
    <w:rsid w:val="008D4C81"/>
    <w:rsid w:val="008D4E8D"/>
    <w:rsid w:val="008D50BE"/>
    <w:rsid w:val="008D51F9"/>
    <w:rsid w:val="008D59C3"/>
    <w:rsid w:val="008D5E83"/>
    <w:rsid w:val="008D6501"/>
    <w:rsid w:val="008D73B7"/>
    <w:rsid w:val="008D7B9F"/>
    <w:rsid w:val="008E03DB"/>
    <w:rsid w:val="008E0AC6"/>
    <w:rsid w:val="008E1418"/>
    <w:rsid w:val="008E1EC8"/>
    <w:rsid w:val="008E23AD"/>
    <w:rsid w:val="008E29EF"/>
    <w:rsid w:val="008E29F2"/>
    <w:rsid w:val="008E2E83"/>
    <w:rsid w:val="008E3FE1"/>
    <w:rsid w:val="008E4E44"/>
    <w:rsid w:val="008E5105"/>
    <w:rsid w:val="008E5292"/>
    <w:rsid w:val="008E5AA7"/>
    <w:rsid w:val="008E6307"/>
    <w:rsid w:val="008E631D"/>
    <w:rsid w:val="008E6BAD"/>
    <w:rsid w:val="008E6F6F"/>
    <w:rsid w:val="008E70BB"/>
    <w:rsid w:val="008E7425"/>
    <w:rsid w:val="008E74B9"/>
    <w:rsid w:val="008E7543"/>
    <w:rsid w:val="008F006D"/>
    <w:rsid w:val="008F03E5"/>
    <w:rsid w:val="008F0487"/>
    <w:rsid w:val="008F055C"/>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577"/>
    <w:rsid w:val="008F6873"/>
    <w:rsid w:val="008F6CEE"/>
    <w:rsid w:val="008F718B"/>
    <w:rsid w:val="0090070A"/>
    <w:rsid w:val="00901BEF"/>
    <w:rsid w:val="009022B7"/>
    <w:rsid w:val="00902439"/>
    <w:rsid w:val="00902DCC"/>
    <w:rsid w:val="009034F6"/>
    <w:rsid w:val="00903854"/>
    <w:rsid w:val="00904167"/>
    <w:rsid w:val="00905402"/>
    <w:rsid w:val="00905B57"/>
    <w:rsid w:val="00905BDB"/>
    <w:rsid w:val="00905DF7"/>
    <w:rsid w:val="00906E31"/>
    <w:rsid w:val="00906F3E"/>
    <w:rsid w:val="00906FBF"/>
    <w:rsid w:val="00907B1E"/>
    <w:rsid w:val="00907D24"/>
    <w:rsid w:val="00907FCE"/>
    <w:rsid w:val="009100C7"/>
    <w:rsid w:val="009107B2"/>
    <w:rsid w:val="0091098C"/>
    <w:rsid w:val="0091120F"/>
    <w:rsid w:val="00911654"/>
    <w:rsid w:val="00911753"/>
    <w:rsid w:val="0091185D"/>
    <w:rsid w:val="00911981"/>
    <w:rsid w:val="009119E1"/>
    <w:rsid w:val="00911B53"/>
    <w:rsid w:val="00911BE0"/>
    <w:rsid w:val="00912651"/>
    <w:rsid w:val="0091276C"/>
    <w:rsid w:val="0091288D"/>
    <w:rsid w:val="00912CBD"/>
    <w:rsid w:val="00912EFF"/>
    <w:rsid w:val="009131FB"/>
    <w:rsid w:val="00913D2E"/>
    <w:rsid w:val="00915909"/>
    <w:rsid w:val="0091599F"/>
    <w:rsid w:val="00915D66"/>
    <w:rsid w:val="009165A4"/>
    <w:rsid w:val="00916700"/>
    <w:rsid w:val="00916B9E"/>
    <w:rsid w:val="00916E92"/>
    <w:rsid w:val="00917012"/>
    <w:rsid w:val="009176FF"/>
    <w:rsid w:val="00917A00"/>
    <w:rsid w:val="00917E02"/>
    <w:rsid w:val="00920217"/>
    <w:rsid w:val="009205E4"/>
    <w:rsid w:val="0092091D"/>
    <w:rsid w:val="00920B05"/>
    <w:rsid w:val="00920CE0"/>
    <w:rsid w:val="00920DA0"/>
    <w:rsid w:val="00921A96"/>
    <w:rsid w:val="00921B48"/>
    <w:rsid w:val="00921BA3"/>
    <w:rsid w:val="009221AC"/>
    <w:rsid w:val="009224C4"/>
    <w:rsid w:val="0092324A"/>
    <w:rsid w:val="00923355"/>
    <w:rsid w:val="0092366B"/>
    <w:rsid w:val="0092380F"/>
    <w:rsid w:val="00923B72"/>
    <w:rsid w:val="00923DDE"/>
    <w:rsid w:val="00923E68"/>
    <w:rsid w:val="00924F93"/>
    <w:rsid w:val="00925923"/>
    <w:rsid w:val="0092611B"/>
    <w:rsid w:val="0092696E"/>
    <w:rsid w:val="00926C48"/>
    <w:rsid w:val="00926E5F"/>
    <w:rsid w:val="009272AE"/>
    <w:rsid w:val="009276EF"/>
    <w:rsid w:val="00927900"/>
    <w:rsid w:val="00927E33"/>
    <w:rsid w:val="00930456"/>
    <w:rsid w:val="00930574"/>
    <w:rsid w:val="00930781"/>
    <w:rsid w:val="00930DD3"/>
    <w:rsid w:val="00931011"/>
    <w:rsid w:val="0093129E"/>
    <w:rsid w:val="009317A3"/>
    <w:rsid w:val="009317E9"/>
    <w:rsid w:val="00931D98"/>
    <w:rsid w:val="0093299B"/>
    <w:rsid w:val="00932A1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1E61"/>
    <w:rsid w:val="009421F6"/>
    <w:rsid w:val="0094253E"/>
    <w:rsid w:val="009425F0"/>
    <w:rsid w:val="00942AD2"/>
    <w:rsid w:val="00942BD3"/>
    <w:rsid w:val="00943010"/>
    <w:rsid w:val="00943741"/>
    <w:rsid w:val="0094413E"/>
    <w:rsid w:val="0094439E"/>
    <w:rsid w:val="00944F61"/>
    <w:rsid w:val="0094559B"/>
    <w:rsid w:val="009455D3"/>
    <w:rsid w:val="00945E0F"/>
    <w:rsid w:val="0094658C"/>
    <w:rsid w:val="00946B5E"/>
    <w:rsid w:val="00946CEA"/>
    <w:rsid w:val="00946F06"/>
    <w:rsid w:val="00946FCB"/>
    <w:rsid w:val="00947846"/>
    <w:rsid w:val="0095033F"/>
    <w:rsid w:val="00950430"/>
    <w:rsid w:val="0095095E"/>
    <w:rsid w:val="0095103D"/>
    <w:rsid w:val="00951380"/>
    <w:rsid w:val="00951A7A"/>
    <w:rsid w:val="00951C7F"/>
    <w:rsid w:val="00951EB1"/>
    <w:rsid w:val="0095213D"/>
    <w:rsid w:val="00952861"/>
    <w:rsid w:val="00952D28"/>
    <w:rsid w:val="0095332D"/>
    <w:rsid w:val="00953989"/>
    <w:rsid w:val="00953D11"/>
    <w:rsid w:val="00954133"/>
    <w:rsid w:val="0095532E"/>
    <w:rsid w:val="00955665"/>
    <w:rsid w:val="00955F95"/>
    <w:rsid w:val="00956B18"/>
    <w:rsid w:val="00956CE8"/>
    <w:rsid w:val="00957369"/>
    <w:rsid w:val="0095794F"/>
    <w:rsid w:val="00957C4A"/>
    <w:rsid w:val="00957E0E"/>
    <w:rsid w:val="00960533"/>
    <w:rsid w:val="009607FF"/>
    <w:rsid w:val="00960E09"/>
    <w:rsid w:val="0096148A"/>
    <w:rsid w:val="00961491"/>
    <w:rsid w:val="009614F2"/>
    <w:rsid w:val="00961605"/>
    <w:rsid w:val="00961668"/>
    <w:rsid w:val="00961841"/>
    <w:rsid w:val="00961D68"/>
    <w:rsid w:val="00961FCB"/>
    <w:rsid w:val="0096220F"/>
    <w:rsid w:val="009628C6"/>
    <w:rsid w:val="00962AA1"/>
    <w:rsid w:val="009641DE"/>
    <w:rsid w:val="00964325"/>
    <w:rsid w:val="00964781"/>
    <w:rsid w:val="00965545"/>
    <w:rsid w:val="00965F40"/>
    <w:rsid w:val="009661D8"/>
    <w:rsid w:val="009661FE"/>
    <w:rsid w:val="00966357"/>
    <w:rsid w:val="00966E54"/>
    <w:rsid w:val="009675FA"/>
    <w:rsid w:val="009678D1"/>
    <w:rsid w:val="009702FE"/>
    <w:rsid w:val="00970E61"/>
    <w:rsid w:val="00971E6F"/>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026"/>
    <w:rsid w:val="009815BE"/>
    <w:rsid w:val="0098265A"/>
    <w:rsid w:val="00982921"/>
    <w:rsid w:val="00982AC8"/>
    <w:rsid w:val="00982E54"/>
    <w:rsid w:val="00983465"/>
    <w:rsid w:val="00985F04"/>
    <w:rsid w:val="00986B4C"/>
    <w:rsid w:val="00986F45"/>
    <w:rsid w:val="0098744E"/>
    <w:rsid w:val="00987DA2"/>
    <w:rsid w:val="00990013"/>
    <w:rsid w:val="00990AB9"/>
    <w:rsid w:val="009918EB"/>
    <w:rsid w:val="00993F6C"/>
    <w:rsid w:val="00994B2A"/>
    <w:rsid w:val="009959AB"/>
    <w:rsid w:val="00995B85"/>
    <w:rsid w:val="009960C7"/>
    <w:rsid w:val="009961C4"/>
    <w:rsid w:val="009963CF"/>
    <w:rsid w:val="00996444"/>
    <w:rsid w:val="00996483"/>
    <w:rsid w:val="00996638"/>
    <w:rsid w:val="009967F4"/>
    <w:rsid w:val="00996D8A"/>
    <w:rsid w:val="00996F98"/>
    <w:rsid w:val="009970E6"/>
    <w:rsid w:val="00997E65"/>
    <w:rsid w:val="009A20D9"/>
    <w:rsid w:val="009A29EA"/>
    <w:rsid w:val="009A2A51"/>
    <w:rsid w:val="009A2A88"/>
    <w:rsid w:val="009A2B31"/>
    <w:rsid w:val="009A2C5B"/>
    <w:rsid w:val="009A2D0E"/>
    <w:rsid w:val="009A31F6"/>
    <w:rsid w:val="009A3763"/>
    <w:rsid w:val="009A3774"/>
    <w:rsid w:val="009A37A6"/>
    <w:rsid w:val="009A3DB8"/>
    <w:rsid w:val="009A448F"/>
    <w:rsid w:val="009A551A"/>
    <w:rsid w:val="009A5C53"/>
    <w:rsid w:val="009A5FE9"/>
    <w:rsid w:val="009A6B92"/>
    <w:rsid w:val="009A6F12"/>
    <w:rsid w:val="009A6FBC"/>
    <w:rsid w:val="009A70A3"/>
    <w:rsid w:val="009A7AF7"/>
    <w:rsid w:val="009A7D27"/>
    <w:rsid w:val="009B0030"/>
    <w:rsid w:val="009B1511"/>
    <w:rsid w:val="009B1C34"/>
    <w:rsid w:val="009B1D98"/>
    <w:rsid w:val="009B1E51"/>
    <w:rsid w:val="009B2516"/>
    <w:rsid w:val="009B25E4"/>
    <w:rsid w:val="009B2AC6"/>
    <w:rsid w:val="009B2E42"/>
    <w:rsid w:val="009B310F"/>
    <w:rsid w:val="009B344D"/>
    <w:rsid w:val="009B34C4"/>
    <w:rsid w:val="009B356A"/>
    <w:rsid w:val="009B3A92"/>
    <w:rsid w:val="009B3F0D"/>
    <w:rsid w:val="009B3F3C"/>
    <w:rsid w:val="009B6BD6"/>
    <w:rsid w:val="009B6D03"/>
    <w:rsid w:val="009B771E"/>
    <w:rsid w:val="009B7B46"/>
    <w:rsid w:val="009C03B8"/>
    <w:rsid w:val="009C0EFC"/>
    <w:rsid w:val="009C0FB1"/>
    <w:rsid w:val="009C1D34"/>
    <w:rsid w:val="009C1E48"/>
    <w:rsid w:val="009C2123"/>
    <w:rsid w:val="009C21C2"/>
    <w:rsid w:val="009C21E8"/>
    <w:rsid w:val="009C26EF"/>
    <w:rsid w:val="009C2E21"/>
    <w:rsid w:val="009C3B66"/>
    <w:rsid w:val="009C3C41"/>
    <w:rsid w:val="009C3ECC"/>
    <w:rsid w:val="009C4785"/>
    <w:rsid w:val="009C4D6F"/>
    <w:rsid w:val="009C5111"/>
    <w:rsid w:val="009C5649"/>
    <w:rsid w:val="009C58D2"/>
    <w:rsid w:val="009C6494"/>
    <w:rsid w:val="009C6A83"/>
    <w:rsid w:val="009C6D83"/>
    <w:rsid w:val="009C74E8"/>
    <w:rsid w:val="009C762D"/>
    <w:rsid w:val="009C7CC9"/>
    <w:rsid w:val="009C7D2A"/>
    <w:rsid w:val="009C7EE6"/>
    <w:rsid w:val="009C7F1C"/>
    <w:rsid w:val="009D045D"/>
    <w:rsid w:val="009D057F"/>
    <w:rsid w:val="009D0588"/>
    <w:rsid w:val="009D0BCC"/>
    <w:rsid w:val="009D15C8"/>
    <w:rsid w:val="009D1AAC"/>
    <w:rsid w:val="009D2072"/>
    <w:rsid w:val="009D223D"/>
    <w:rsid w:val="009D2F0D"/>
    <w:rsid w:val="009D3786"/>
    <w:rsid w:val="009D381F"/>
    <w:rsid w:val="009D3A7F"/>
    <w:rsid w:val="009D3E55"/>
    <w:rsid w:val="009D45C2"/>
    <w:rsid w:val="009D462E"/>
    <w:rsid w:val="009D578C"/>
    <w:rsid w:val="009D6D98"/>
    <w:rsid w:val="009D6DA9"/>
    <w:rsid w:val="009D6E14"/>
    <w:rsid w:val="009D73EE"/>
    <w:rsid w:val="009D75D0"/>
    <w:rsid w:val="009D7649"/>
    <w:rsid w:val="009E01D7"/>
    <w:rsid w:val="009E0656"/>
    <w:rsid w:val="009E0849"/>
    <w:rsid w:val="009E1945"/>
    <w:rsid w:val="009E1CF4"/>
    <w:rsid w:val="009E1D05"/>
    <w:rsid w:val="009E1E52"/>
    <w:rsid w:val="009E27E7"/>
    <w:rsid w:val="009E2CF1"/>
    <w:rsid w:val="009E3180"/>
    <w:rsid w:val="009E3288"/>
    <w:rsid w:val="009E3753"/>
    <w:rsid w:val="009E5389"/>
    <w:rsid w:val="009E6BAA"/>
    <w:rsid w:val="009E6E9A"/>
    <w:rsid w:val="009E703A"/>
    <w:rsid w:val="009E7086"/>
    <w:rsid w:val="009E7476"/>
    <w:rsid w:val="009F1019"/>
    <w:rsid w:val="009F1436"/>
    <w:rsid w:val="009F1ED5"/>
    <w:rsid w:val="009F23DD"/>
    <w:rsid w:val="009F2696"/>
    <w:rsid w:val="009F33AB"/>
    <w:rsid w:val="009F3441"/>
    <w:rsid w:val="009F3478"/>
    <w:rsid w:val="009F4688"/>
    <w:rsid w:val="009F53D3"/>
    <w:rsid w:val="009F6614"/>
    <w:rsid w:val="009F696B"/>
    <w:rsid w:val="009F74E5"/>
    <w:rsid w:val="009F7589"/>
    <w:rsid w:val="009F764D"/>
    <w:rsid w:val="00A0036C"/>
    <w:rsid w:val="00A00A38"/>
    <w:rsid w:val="00A010FA"/>
    <w:rsid w:val="00A01A01"/>
    <w:rsid w:val="00A01EF7"/>
    <w:rsid w:val="00A02749"/>
    <w:rsid w:val="00A033FC"/>
    <w:rsid w:val="00A03A9C"/>
    <w:rsid w:val="00A03C8B"/>
    <w:rsid w:val="00A052A2"/>
    <w:rsid w:val="00A0591E"/>
    <w:rsid w:val="00A05E40"/>
    <w:rsid w:val="00A05FF8"/>
    <w:rsid w:val="00A06C2B"/>
    <w:rsid w:val="00A0765F"/>
    <w:rsid w:val="00A0768F"/>
    <w:rsid w:val="00A07870"/>
    <w:rsid w:val="00A103D5"/>
    <w:rsid w:val="00A10732"/>
    <w:rsid w:val="00A10B4C"/>
    <w:rsid w:val="00A10E82"/>
    <w:rsid w:val="00A113C1"/>
    <w:rsid w:val="00A114BD"/>
    <w:rsid w:val="00A119D8"/>
    <w:rsid w:val="00A11D2C"/>
    <w:rsid w:val="00A12090"/>
    <w:rsid w:val="00A1216E"/>
    <w:rsid w:val="00A1231F"/>
    <w:rsid w:val="00A13ADA"/>
    <w:rsid w:val="00A13CF7"/>
    <w:rsid w:val="00A14D9C"/>
    <w:rsid w:val="00A15121"/>
    <w:rsid w:val="00A1573E"/>
    <w:rsid w:val="00A17614"/>
    <w:rsid w:val="00A17AED"/>
    <w:rsid w:val="00A20142"/>
    <w:rsid w:val="00A20388"/>
    <w:rsid w:val="00A2084A"/>
    <w:rsid w:val="00A21365"/>
    <w:rsid w:val="00A21ACB"/>
    <w:rsid w:val="00A223DC"/>
    <w:rsid w:val="00A224B5"/>
    <w:rsid w:val="00A230AA"/>
    <w:rsid w:val="00A23A5B"/>
    <w:rsid w:val="00A23B8F"/>
    <w:rsid w:val="00A23F39"/>
    <w:rsid w:val="00A24E81"/>
    <w:rsid w:val="00A251AC"/>
    <w:rsid w:val="00A25369"/>
    <w:rsid w:val="00A254DF"/>
    <w:rsid w:val="00A258C3"/>
    <w:rsid w:val="00A25F47"/>
    <w:rsid w:val="00A26841"/>
    <w:rsid w:val="00A26B7D"/>
    <w:rsid w:val="00A26DA4"/>
    <w:rsid w:val="00A2738D"/>
    <w:rsid w:val="00A273FB"/>
    <w:rsid w:val="00A303B0"/>
    <w:rsid w:val="00A3042D"/>
    <w:rsid w:val="00A305CA"/>
    <w:rsid w:val="00A32DD9"/>
    <w:rsid w:val="00A336AF"/>
    <w:rsid w:val="00A3378D"/>
    <w:rsid w:val="00A337CD"/>
    <w:rsid w:val="00A33D33"/>
    <w:rsid w:val="00A344D2"/>
    <w:rsid w:val="00A34F34"/>
    <w:rsid w:val="00A35616"/>
    <w:rsid w:val="00A36847"/>
    <w:rsid w:val="00A36EDA"/>
    <w:rsid w:val="00A37DC0"/>
    <w:rsid w:val="00A40661"/>
    <w:rsid w:val="00A4077D"/>
    <w:rsid w:val="00A40BDF"/>
    <w:rsid w:val="00A40D95"/>
    <w:rsid w:val="00A41E55"/>
    <w:rsid w:val="00A41EBA"/>
    <w:rsid w:val="00A42608"/>
    <w:rsid w:val="00A4272F"/>
    <w:rsid w:val="00A43029"/>
    <w:rsid w:val="00A437F1"/>
    <w:rsid w:val="00A43910"/>
    <w:rsid w:val="00A43D71"/>
    <w:rsid w:val="00A43EFE"/>
    <w:rsid w:val="00A44663"/>
    <w:rsid w:val="00A44BCD"/>
    <w:rsid w:val="00A44F77"/>
    <w:rsid w:val="00A44FBA"/>
    <w:rsid w:val="00A45287"/>
    <w:rsid w:val="00A4591B"/>
    <w:rsid w:val="00A45947"/>
    <w:rsid w:val="00A459B6"/>
    <w:rsid w:val="00A45BFC"/>
    <w:rsid w:val="00A45E63"/>
    <w:rsid w:val="00A46127"/>
    <w:rsid w:val="00A464F7"/>
    <w:rsid w:val="00A46AFB"/>
    <w:rsid w:val="00A4709B"/>
    <w:rsid w:val="00A47A59"/>
    <w:rsid w:val="00A501CA"/>
    <w:rsid w:val="00A506C0"/>
    <w:rsid w:val="00A506D3"/>
    <w:rsid w:val="00A50AFC"/>
    <w:rsid w:val="00A52360"/>
    <w:rsid w:val="00A52828"/>
    <w:rsid w:val="00A52A51"/>
    <w:rsid w:val="00A52F0E"/>
    <w:rsid w:val="00A530FE"/>
    <w:rsid w:val="00A53D41"/>
    <w:rsid w:val="00A540F3"/>
    <w:rsid w:val="00A545C1"/>
    <w:rsid w:val="00A54972"/>
    <w:rsid w:val="00A54B7C"/>
    <w:rsid w:val="00A54C10"/>
    <w:rsid w:val="00A54F12"/>
    <w:rsid w:val="00A54FC4"/>
    <w:rsid w:val="00A5664E"/>
    <w:rsid w:val="00A56AFD"/>
    <w:rsid w:val="00A57B39"/>
    <w:rsid w:val="00A603C6"/>
    <w:rsid w:val="00A607C3"/>
    <w:rsid w:val="00A609CC"/>
    <w:rsid w:val="00A60AA9"/>
    <w:rsid w:val="00A612AE"/>
    <w:rsid w:val="00A63713"/>
    <w:rsid w:val="00A63916"/>
    <w:rsid w:val="00A63CA5"/>
    <w:rsid w:val="00A64104"/>
    <w:rsid w:val="00A64263"/>
    <w:rsid w:val="00A6430D"/>
    <w:rsid w:val="00A64ED0"/>
    <w:rsid w:val="00A65160"/>
    <w:rsid w:val="00A65234"/>
    <w:rsid w:val="00A653F9"/>
    <w:rsid w:val="00A65626"/>
    <w:rsid w:val="00A6577F"/>
    <w:rsid w:val="00A65B34"/>
    <w:rsid w:val="00A65C2E"/>
    <w:rsid w:val="00A65D90"/>
    <w:rsid w:val="00A65FE3"/>
    <w:rsid w:val="00A66006"/>
    <w:rsid w:val="00A660C8"/>
    <w:rsid w:val="00A66889"/>
    <w:rsid w:val="00A668B9"/>
    <w:rsid w:val="00A668F1"/>
    <w:rsid w:val="00A66B1E"/>
    <w:rsid w:val="00A66EBD"/>
    <w:rsid w:val="00A675FF"/>
    <w:rsid w:val="00A70575"/>
    <w:rsid w:val="00A714A3"/>
    <w:rsid w:val="00A72182"/>
    <w:rsid w:val="00A72270"/>
    <w:rsid w:val="00A72368"/>
    <w:rsid w:val="00A72502"/>
    <w:rsid w:val="00A72A87"/>
    <w:rsid w:val="00A72DA4"/>
    <w:rsid w:val="00A7321F"/>
    <w:rsid w:val="00A733F6"/>
    <w:rsid w:val="00A7342D"/>
    <w:rsid w:val="00A73643"/>
    <w:rsid w:val="00A73AB8"/>
    <w:rsid w:val="00A74280"/>
    <w:rsid w:val="00A74D26"/>
    <w:rsid w:val="00A755D5"/>
    <w:rsid w:val="00A75679"/>
    <w:rsid w:val="00A7578B"/>
    <w:rsid w:val="00A75B77"/>
    <w:rsid w:val="00A7626E"/>
    <w:rsid w:val="00A76568"/>
    <w:rsid w:val="00A76690"/>
    <w:rsid w:val="00A76CEE"/>
    <w:rsid w:val="00A770CF"/>
    <w:rsid w:val="00A77D7D"/>
    <w:rsid w:val="00A805E0"/>
    <w:rsid w:val="00A8090F"/>
    <w:rsid w:val="00A817F2"/>
    <w:rsid w:val="00A81CD5"/>
    <w:rsid w:val="00A81E0C"/>
    <w:rsid w:val="00A82172"/>
    <w:rsid w:val="00A8221C"/>
    <w:rsid w:val="00A82317"/>
    <w:rsid w:val="00A82956"/>
    <w:rsid w:val="00A82BF0"/>
    <w:rsid w:val="00A82D47"/>
    <w:rsid w:val="00A831C3"/>
    <w:rsid w:val="00A8358D"/>
    <w:rsid w:val="00A83C62"/>
    <w:rsid w:val="00A83C99"/>
    <w:rsid w:val="00A841B8"/>
    <w:rsid w:val="00A84637"/>
    <w:rsid w:val="00A84AFE"/>
    <w:rsid w:val="00A850BA"/>
    <w:rsid w:val="00A85304"/>
    <w:rsid w:val="00A85ACE"/>
    <w:rsid w:val="00A85E53"/>
    <w:rsid w:val="00A86BD0"/>
    <w:rsid w:val="00A8730A"/>
    <w:rsid w:val="00A87849"/>
    <w:rsid w:val="00A878A8"/>
    <w:rsid w:val="00A87D42"/>
    <w:rsid w:val="00A87D82"/>
    <w:rsid w:val="00A9014D"/>
    <w:rsid w:val="00A90396"/>
    <w:rsid w:val="00A903CA"/>
    <w:rsid w:val="00A90B62"/>
    <w:rsid w:val="00A90BE9"/>
    <w:rsid w:val="00A9108D"/>
    <w:rsid w:val="00A917FE"/>
    <w:rsid w:val="00A91D8A"/>
    <w:rsid w:val="00A92209"/>
    <w:rsid w:val="00A92357"/>
    <w:rsid w:val="00A9253F"/>
    <w:rsid w:val="00A92656"/>
    <w:rsid w:val="00A92721"/>
    <w:rsid w:val="00A933B6"/>
    <w:rsid w:val="00A935E9"/>
    <w:rsid w:val="00A93DCD"/>
    <w:rsid w:val="00A94AB5"/>
    <w:rsid w:val="00A95066"/>
    <w:rsid w:val="00A952FE"/>
    <w:rsid w:val="00A95730"/>
    <w:rsid w:val="00A95AEA"/>
    <w:rsid w:val="00A96EBF"/>
    <w:rsid w:val="00A97502"/>
    <w:rsid w:val="00AA0258"/>
    <w:rsid w:val="00AA0276"/>
    <w:rsid w:val="00AA02ED"/>
    <w:rsid w:val="00AA0D6D"/>
    <w:rsid w:val="00AA15DC"/>
    <w:rsid w:val="00AA1B6F"/>
    <w:rsid w:val="00AA4206"/>
    <w:rsid w:val="00AA4C6A"/>
    <w:rsid w:val="00AA51A5"/>
    <w:rsid w:val="00AA5532"/>
    <w:rsid w:val="00AA599D"/>
    <w:rsid w:val="00AA59AA"/>
    <w:rsid w:val="00AA5C81"/>
    <w:rsid w:val="00AA6119"/>
    <w:rsid w:val="00AA6EC8"/>
    <w:rsid w:val="00AA7151"/>
    <w:rsid w:val="00AA7329"/>
    <w:rsid w:val="00AA7421"/>
    <w:rsid w:val="00AA78C7"/>
    <w:rsid w:val="00AB0AFE"/>
    <w:rsid w:val="00AB0D63"/>
    <w:rsid w:val="00AB0E08"/>
    <w:rsid w:val="00AB0EFC"/>
    <w:rsid w:val="00AB18D6"/>
    <w:rsid w:val="00AB1EAB"/>
    <w:rsid w:val="00AB2D19"/>
    <w:rsid w:val="00AB33E4"/>
    <w:rsid w:val="00AB356A"/>
    <w:rsid w:val="00AB4864"/>
    <w:rsid w:val="00AB4FC1"/>
    <w:rsid w:val="00AB5184"/>
    <w:rsid w:val="00AB51D1"/>
    <w:rsid w:val="00AB5720"/>
    <w:rsid w:val="00AB5BDD"/>
    <w:rsid w:val="00AB5D57"/>
    <w:rsid w:val="00AB613B"/>
    <w:rsid w:val="00AB639F"/>
    <w:rsid w:val="00AB7109"/>
    <w:rsid w:val="00AB7892"/>
    <w:rsid w:val="00AB7DC5"/>
    <w:rsid w:val="00AB7F3F"/>
    <w:rsid w:val="00AC0E71"/>
    <w:rsid w:val="00AC15B9"/>
    <w:rsid w:val="00AC18B5"/>
    <w:rsid w:val="00AC1D2D"/>
    <w:rsid w:val="00AC1F4B"/>
    <w:rsid w:val="00AC22F4"/>
    <w:rsid w:val="00AC2507"/>
    <w:rsid w:val="00AC28A0"/>
    <w:rsid w:val="00AC3167"/>
    <w:rsid w:val="00AC3AE6"/>
    <w:rsid w:val="00AC42F6"/>
    <w:rsid w:val="00AC48B5"/>
    <w:rsid w:val="00AC491E"/>
    <w:rsid w:val="00AC4A64"/>
    <w:rsid w:val="00AC4BE6"/>
    <w:rsid w:val="00AC5169"/>
    <w:rsid w:val="00AC5878"/>
    <w:rsid w:val="00AC5E02"/>
    <w:rsid w:val="00AC633B"/>
    <w:rsid w:val="00AC6AB4"/>
    <w:rsid w:val="00AC6C64"/>
    <w:rsid w:val="00AC6D75"/>
    <w:rsid w:val="00AC7A0F"/>
    <w:rsid w:val="00AC7D05"/>
    <w:rsid w:val="00AD0852"/>
    <w:rsid w:val="00AD08A4"/>
    <w:rsid w:val="00AD0A70"/>
    <w:rsid w:val="00AD11BB"/>
    <w:rsid w:val="00AD18A8"/>
    <w:rsid w:val="00AD1924"/>
    <w:rsid w:val="00AD26B0"/>
    <w:rsid w:val="00AD3270"/>
    <w:rsid w:val="00AD3F30"/>
    <w:rsid w:val="00AD4D93"/>
    <w:rsid w:val="00AD56C0"/>
    <w:rsid w:val="00AD5CD7"/>
    <w:rsid w:val="00AD5E18"/>
    <w:rsid w:val="00AD61B6"/>
    <w:rsid w:val="00AD61CC"/>
    <w:rsid w:val="00AD61E0"/>
    <w:rsid w:val="00AD6317"/>
    <w:rsid w:val="00AD6779"/>
    <w:rsid w:val="00AD687E"/>
    <w:rsid w:val="00AD6A87"/>
    <w:rsid w:val="00AD74BA"/>
    <w:rsid w:val="00AD783C"/>
    <w:rsid w:val="00AE032E"/>
    <w:rsid w:val="00AE05B5"/>
    <w:rsid w:val="00AE069B"/>
    <w:rsid w:val="00AE1086"/>
    <w:rsid w:val="00AE1E2C"/>
    <w:rsid w:val="00AE280F"/>
    <w:rsid w:val="00AE32AE"/>
    <w:rsid w:val="00AE35DE"/>
    <w:rsid w:val="00AE4135"/>
    <w:rsid w:val="00AE41F3"/>
    <w:rsid w:val="00AE4280"/>
    <w:rsid w:val="00AE5862"/>
    <w:rsid w:val="00AE586B"/>
    <w:rsid w:val="00AE5891"/>
    <w:rsid w:val="00AE682B"/>
    <w:rsid w:val="00AE6AB6"/>
    <w:rsid w:val="00AE6CE1"/>
    <w:rsid w:val="00AE6E7E"/>
    <w:rsid w:val="00AE75D3"/>
    <w:rsid w:val="00AE79A1"/>
    <w:rsid w:val="00AF01BA"/>
    <w:rsid w:val="00AF109C"/>
    <w:rsid w:val="00AF16D1"/>
    <w:rsid w:val="00AF1E58"/>
    <w:rsid w:val="00AF1F53"/>
    <w:rsid w:val="00AF2FBD"/>
    <w:rsid w:val="00AF3168"/>
    <w:rsid w:val="00AF326C"/>
    <w:rsid w:val="00AF32CF"/>
    <w:rsid w:val="00AF3303"/>
    <w:rsid w:val="00AF3483"/>
    <w:rsid w:val="00AF36F1"/>
    <w:rsid w:val="00AF4420"/>
    <w:rsid w:val="00AF48B6"/>
    <w:rsid w:val="00AF48C9"/>
    <w:rsid w:val="00AF4917"/>
    <w:rsid w:val="00AF5656"/>
    <w:rsid w:val="00AF5DFA"/>
    <w:rsid w:val="00AF5EED"/>
    <w:rsid w:val="00AF5F3C"/>
    <w:rsid w:val="00AF6071"/>
    <w:rsid w:val="00AF61BB"/>
    <w:rsid w:val="00AF7547"/>
    <w:rsid w:val="00AF7C2B"/>
    <w:rsid w:val="00B01236"/>
    <w:rsid w:val="00B01CBA"/>
    <w:rsid w:val="00B01F29"/>
    <w:rsid w:val="00B020B6"/>
    <w:rsid w:val="00B02269"/>
    <w:rsid w:val="00B031AA"/>
    <w:rsid w:val="00B03427"/>
    <w:rsid w:val="00B0345D"/>
    <w:rsid w:val="00B036F3"/>
    <w:rsid w:val="00B0372E"/>
    <w:rsid w:val="00B038E4"/>
    <w:rsid w:val="00B03AC5"/>
    <w:rsid w:val="00B03C1A"/>
    <w:rsid w:val="00B0489D"/>
    <w:rsid w:val="00B04BF6"/>
    <w:rsid w:val="00B0549A"/>
    <w:rsid w:val="00B05562"/>
    <w:rsid w:val="00B06473"/>
    <w:rsid w:val="00B06742"/>
    <w:rsid w:val="00B06F0E"/>
    <w:rsid w:val="00B0713C"/>
    <w:rsid w:val="00B0766F"/>
    <w:rsid w:val="00B07B42"/>
    <w:rsid w:val="00B100EF"/>
    <w:rsid w:val="00B105E7"/>
    <w:rsid w:val="00B118BA"/>
    <w:rsid w:val="00B11D63"/>
    <w:rsid w:val="00B11EF2"/>
    <w:rsid w:val="00B120E6"/>
    <w:rsid w:val="00B121FC"/>
    <w:rsid w:val="00B123FE"/>
    <w:rsid w:val="00B13149"/>
    <w:rsid w:val="00B1319B"/>
    <w:rsid w:val="00B133BA"/>
    <w:rsid w:val="00B1413E"/>
    <w:rsid w:val="00B14370"/>
    <w:rsid w:val="00B14645"/>
    <w:rsid w:val="00B14904"/>
    <w:rsid w:val="00B15C80"/>
    <w:rsid w:val="00B15CA7"/>
    <w:rsid w:val="00B164B8"/>
    <w:rsid w:val="00B16E97"/>
    <w:rsid w:val="00B16ED6"/>
    <w:rsid w:val="00B171A0"/>
    <w:rsid w:val="00B174C2"/>
    <w:rsid w:val="00B17517"/>
    <w:rsid w:val="00B20169"/>
    <w:rsid w:val="00B2020F"/>
    <w:rsid w:val="00B20652"/>
    <w:rsid w:val="00B20AE6"/>
    <w:rsid w:val="00B20C4D"/>
    <w:rsid w:val="00B21346"/>
    <w:rsid w:val="00B21626"/>
    <w:rsid w:val="00B21B5E"/>
    <w:rsid w:val="00B22155"/>
    <w:rsid w:val="00B22461"/>
    <w:rsid w:val="00B225EC"/>
    <w:rsid w:val="00B22B39"/>
    <w:rsid w:val="00B2334C"/>
    <w:rsid w:val="00B23827"/>
    <w:rsid w:val="00B23B28"/>
    <w:rsid w:val="00B23B72"/>
    <w:rsid w:val="00B23EA5"/>
    <w:rsid w:val="00B2423D"/>
    <w:rsid w:val="00B249F4"/>
    <w:rsid w:val="00B25374"/>
    <w:rsid w:val="00B25775"/>
    <w:rsid w:val="00B26088"/>
    <w:rsid w:val="00B2684F"/>
    <w:rsid w:val="00B278B8"/>
    <w:rsid w:val="00B27DC7"/>
    <w:rsid w:val="00B30614"/>
    <w:rsid w:val="00B31387"/>
    <w:rsid w:val="00B31602"/>
    <w:rsid w:val="00B316F5"/>
    <w:rsid w:val="00B31E92"/>
    <w:rsid w:val="00B32D18"/>
    <w:rsid w:val="00B33A24"/>
    <w:rsid w:val="00B33EC2"/>
    <w:rsid w:val="00B33FD0"/>
    <w:rsid w:val="00B341EC"/>
    <w:rsid w:val="00B34859"/>
    <w:rsid w:val="00B34A77"/>
    <w:rsid w:val="00B3559B"/>
    <w:rsid w:val="00B3566D"/>
    <w:rsid w:val="00B35A47"/>
    <w:rsid w:val="00B35E47"/>
    <w:rsid w:val="00B35F0A"/>
    <w:rsid w:val="00B3611D"/>
    <w:rsid w:val="00B36722"/>
    <w:rsid w:val="00B3740C"/>
    <w:rsid w:val="00B37760"/>
    <w:rsid w:val="00B416FA"/>
    <w:rsid w:val="00B41776"/>
    <w:rsid w:val="00B41E63"/>
    <w:rsid w:val="00B41F4C"/>
    <w:rsid w:val="00B420BA"/>
    <w:rsid w:val="00B42C37"/>
    <w:rsid w:val="00B43178"/>
    <w:rsid w:val="00B44AE4"/>
    <w:rsid w:val="00B44D24"/>
    <w:rsid w:val="00B44EC0"/>
    <w:rsid w:val="00B45111"/>
    <w:rsid w:val="00B45461"/>
    <w:rsid w:val="00B45A97"/>
    <w:rsid w:val="00B46066"/>
    <w:rsid w:val="00B467E3"/>
    <w:rsid w:val="00B46E9B"/>
    <w:rsid w:val="00B475A8"/>
    <w:rsid w:val="00B479C5"/>
    <w:rsid w:val="00B479D9"/>
    <w:rsid w:val="00B50402"/>
    <w:rsid w:val="00B51372"/>
    <w:rsid w:val="00B51828"/>
    <w:rsid w:val="00B51E98"/>
    <w:rsid w:val="00B5363C"/>
    <w:rsid w:val="00B536DE"/>
    <w:rsid w:val="00B53A6C"/>
    <w:rsid w:val="00B53E49"/>
    <w:rsid w:val="00B54761"/>
    <w:rsid w:val="00B54A03"/>
    <w:rsid w:val="00B54BF6"/>
    <w:rsid w:val="00B54DB8"/>
    <w:rsid w:val="00B56C9F"/>
    <w:rsid w:val="00B5716F"/>
    <w:rsid w:val="00B5757A"/>
    <w:rsid w:val="00B5774A"/>
    <w:rsid w:val="00B6115C"/>
    <w:rsid w:val="00B6143B"/>
    <w:rsid w:val="00B6165E"/>
    <w:rsid w:val="00B61A65"/>
    <w:rsid w:val="00B6205F"/>
    <w:rsid w:val="00B623C1"/>
    <w:rsid w:val="00B64481"/>
    <w:rsid w:val="00B65889"/>
    <w:rsid w:val="00B65DE8"/>
    <w:rsid w:val="00B65FAF"/>
    <w:rsid w:val="00B66371"/>
    <w:rsid w:val="00B667B9"/>
    <w:rsid w:val="00B66DE5"/>
    <w:rsid w:val="00B67D17"/>
    <w:rsid w:val="00B7013E"/>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B54"/>
    <w:rsid w:val="00B76CFB"/>
    <w:rsid w:val="00B76F77"/>
    <w:rsid w:val="00B77630"/>
    <w:rsid w:val="00B778C2"/>
    <w:rsid w:val="00B778EA"/>
    <w:rsid w:val="00B7794E"/>
    <w:rsid w:val="00B806E1"/>
    <w:rsid w:val="00B80889"/>
    <w:rsid w:val="00B817D9"/>
    <w:rsid w:val="00B8228C"/>
    <w:rsid w:val="00B8251B"/>
    <w:rsid w:val="00B8280E"/>
    <w:rsid w:val="00B82F3F"/>
    <w:rsid w:val="00B82FF6"/>
    <w:rsid w:val="00B83236"/>
    <w:rsid w:val="00B83388"/>
    <w:rsid w:val="00B83A2B"/>
    <w:rsid w:val="00B84617"/>
    <w:rsid w:val="00B84B40"/>
    <w:rsid w:val="00B84FB1"/>
    <w:rsid w:val="00B85048"/>
    <w:rsid w:val="00B85958"/>
    <w:rsid w:val="00B85D36"/>
    <w:rsid w:val="00B85F2F"/>
    <w:rsid w:val="00B85FEE"/>
    <w:rsid w:val="00B86888"/>
    <w:rsid w:val="00B86B4E"/>
    <w:rsid w:val="00B87534"/>
    <w:rsid w:val="00B87C76"/>
    <w:rsid w:val="00B87DD8"/>
    <w:rsid w:val="00B9057F"/>
    <w:rsid w:val="00B9078B"/>
    <w:rsid w:val="00B90839"/>
    <w:rsid w:val="00B90D01"/>
    <w:rsid w:val="00B90F1F"/>
    <w:rsid w:val="00B91462"/>
    <w:rsid w:val="00B91C56"/>
    <w:rsid w:val="00B91D57"/>
    <w:rsid w:val="00B920C5"/>
    <w:rsid w:val="00B921F6"/>
    <w:rsid w:val="00B922EF"/>
    <w:rsid w:val="00B92318"/>
    <w:rsid w:val="00B93231"/>
    <w:rsid w:val="00B93251"/>
    <w:rsid w:val="00B93755"/>
    <w:rsid w:val="00B94773"/>
    <w:rsid w:val="00B95298"/>
    <w:rsid w:val="00B95408"/>
    <w:rsid w:val="00B95BF9"/>
    <w:rsid w:val="00B95D47"/>
    <w:rsid w:val="00B961B2"/>
    <w:rsid w:val="00B96678"/>
    <w:rsid w:val="00B96AF9"/>
    <w:rsid w:val="00B96CC8"/>
    <w:rsid w:val="00B96F70"/>
    <w:rsid w:val="00B970E0"/>
    <w:rsid w:val="00B97312"/>
    <w:rsid w:val="00B97A16"/>
    <w:rsid w:val="00B97C30"/>
    <w:rsid w:val="00BA03B8"/>
    <w:rsid w:val="00BA0623"/>
    <w:rsid w:val="00BA0AAB"/>
    <w:rsid w:val="00BA0D39"/>
    <w:rsid w:val="00BA2166"/>
    <w:rsid w:val="00BA2977"/>
    <w:rsid w:val="00BA2989"/>
    <w:rsid w:val="00BA2BC0"/>
    <w:rsid w:val="00BA32E4"/>
    <w:rsid w:val="00BA57B4"/>
    <w:rsid w:val="00BA65C2"/>
    <w:rsid w:val="00BA7025"/>
    <w:rsid w:val="00BA739E"/>
    <w:rsid w:val="00BA7F0E"/>
    <w:rsid w:val="00BB01DD"/>
    <w:rsid w:val="00BB03D0"/>
    <w:rsid w:val="00BB10FA"/>
    <w:rsid w:val="00BB1528"/>
    <w:rsid w:val="00BB1A17"/>
    <w:rsid w:val="00BB1AF7"/>
    <w:rsid w:val="00BB2672"/>
    <w:rsid w:val="00BB3AEF"/>
    <w:rsid w:val="00BB3DFC"/>
    <w:rsid w:val="00BB4215"/>
    <w:rsid w:val="00BB46B7"/>
    <w:rsid w:val="00BB48C4"/>
    <w:rsid w:val="00BB5018"/>
    <w:rsid w:val="00BB52D6"/>
    <w:rsid w:val="00BB6972"/>
    <w:rsid w:val="00BB6A94"/>
    <w:rsid w:val="00BB70B6"/>
    <w:rsid w:val="00BB75E9"/>
    <w:rsid w:val="00BB7BA1"/>
    <w:rsid w:val="00BC0564"/>
    <w:rsid w:val="00BC1B94"/>
    <w:rsid w:val="00BC1C29"/>
    <w:rsid w:val="00BC2804"/>
    <w:rsid w:val="00BC29A0"/>
    <w:rsid w:val="00BC2E14"/>
    <w:rsid w:val="00BC36E8"/>
    <w:rsid w:val="00BC3E4F"/>
    <w:rsid w:val="00BC3E76"/>
    <w:rsid w:val="00BC4363"/>
    <w:rsid w:val="00BC44DD"/>
    <w:rsid w:val="00BC49CB"/>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2EC"/>
    <w:rsid w:val="00BD2E5A"/>
    <w:rsid w:val="00BD2F6D"/>
    <w:rsid w:val="00BD3EBF"/>
    <w:rsid w:val="00BD4196"/>
    <w:rsid w:val="00BD436D"/>
    <w:rsid w:val="00BD4C2D"/>
    <w:rsid w:val="00BD4C3F"/>
    <w:rsid w:val="00BD4E96"/>
    <w:rsid w:val="00BD5009"/>
    <w:rsid w:val="00BD5138"/>
    <w:rsid w:val="00BD5594"/>
    <w:rsid w:val="00BD5651"/>
    <w:rsid w:val="00BD5926"/>
    <w:rsid w:val="00BD5B77"/>
    <w:rsid w:val="00BD61EF"/>
    <w:rsid w:val="00BD7D57"/>
    <w:rsid w:val="00BD7E60"/>
    <w:rsid w:val="00BD7E76"/>
    <w:rsid w:val="00BD7FD9"/>
    <w:rsid w:val="00BE00A4"/>
    <w:rsid w:val="00BE0462"/>
    <w:rsid w:val="00BE069B"/>
    <w:rsid w:val="00BE07D4"/>
    <w:rsid w:val="00BE0DA8"/>
    <w:rsid w:val="00BE0F29"/>
    <w:rsid w:val="00BE115D"/>
    <w:rsid w:val="00BE1183"/>
    <w:rsid w:val="00BE152F"/>
    <w:rsid w:val="00BE1888"/>
    <w:rsid w:val="00BE2F72"/>
    <w:rsid w:val="00BE324E"/>
    <w:rsid w:val="00BE393E"/>
    <w:rsid w:val="00BE3958"/>
    <w:rsid w:val="00BE3AF3"/>
    <w:rsid w:val="00BE40BA"/>
    <w:rsid w:val="00BE4382"/>
    <w:rsid w:val="00BE4481"/>
    <w:rsid w:val="00BE449F"/>
    <w:rsid w:val="00BE46D3"/>
    <w:rsid w:val="00BE4DEC"/>
    <w:rsid w:val="00BE4DFB"/>
    <w:rsid w:val="00BE4F96"/>
    <w:rsid w:val="00BE528A"/>
    <w:rsid w:val="00BE62B1"/>
    <w:rsid w:val="00BE6380"/>
    <w:rsid w:val="00BE68E2"/>
    <w:rsid w:val="00BE71D9"/>
    <w:rsid w:val="00BE74FE"/>
    <w:rsid w:val="00BE7692"/>
    <w:rsid w:val="00BE7A95"/>
    <w:rsid w:val="00BF0622"/>
    <w:rsid w:val="00BF0ADF"/>
    <w:rsid w:val="00BF0C59"/>
    <w:rsid w:val="00BF0DB3"/>
    <w:rsid w:val="00BF13AB"/>
    <w:rsid w:val="00BF1CB0"/>
    <w:rsid w:val="00BF28E8"/>
    <w:rsid w:val="00BF3C69"/>
    <w:rsid w:val="00BF42D7"/>
    <w:rsid w:val="00BF448F"/>
    <w:rsid w:val="00BF482C"/>
    <w:rsid w:val="00BF4894"/>
    <w:rsid w:val="00BF5409"/>
    <w:rsid w:val="00BF5A89"/>
    <w:rsid w:val="00BF5BEA"/>
    <w:rsid w:val="00BF5C75"/>
    <w:rsid w:val="00BF6353"/>
    <w:rsid w:val="00BF6CE0"/>
    <w:rsid w:val="00BF77A8"/>
    <w:rsid w:val="00BF7988"/>
    <w:rsid w:val="00C0017B"/>
    <w:rsid w:val="00C00708"/>
    <w:rsid w:val="00C0076C"/>
    <w:rsid w:val="00C00BE2"/>
    <w:rsid w:val="00C0248F"/>
    <w:rsid w:val="00C0323C"/>
    <w:rsid w:val="00C03418"/>
    <w:rsid w:val="00C0382A"/>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1BF"/>
    <w:rsid w:val="00C11B4F"/>
    <w:rsid w:val="00C12A9B"/>
    <w:rsid w:val="00C12B22"/>
    <w:rsid w:val="00C12F08"/>
    <w:rsid w:val="00C13401"/>
    <w:rsid w:val="00C138FA"/>
    <w:rsid w:val="00C14518"/>
    <w:rsid w:val="00C149F4"/>
    <w:rsid w:val="00C151CA"/>
    <w:rsid w:val="00C15CB1"/>
    <w:rsid w:val="00C15D28"/>
    <w:rsid w:val="00C15E43"/>
    <w:rsid w:val="00C15E7A"/>
    <w:rsid w:val="00C16478"/>
    <w:rsid w:val="00C16594"/>
    <w:rsid w:val="00C16AF7"/>
    <w:rsid w:val="00C1721B"/>
    <w:rsid w:val="00C17476"/>
    <w:rsid w:val="00C17650"/>
    <w:rsid w:val="00C1772C"/>
    <w:rsid w:val="00C1794F"/>
    <w:rsid w:val="00C17C02"/>
    <w:rsid w:val="00C20935"/>
    <w:rsid w:val="00C21138"/>
    <w:rsid w:val="00C211B4"/>
    <w:rsid w:val="00C215A3"/>
    <w:rsid w:val="00C2179B"/>
    <w:rsid w:val="00C2259C"/>
    <w:rsid w:val="00C229DE"/>
    <w:rsid w:val="00C2306B"/>
    <w:rsid w:val="00C23981"/>
    <w:rsid w:val="00C23D28"/>
    <w:rsid w:val="00C24327"/>
    <w:rsid w:val="00C24427"/>
    <w:rsid w:val="00C2482F"/>
    <w:rsid w:val="00C25B30"/>
    <w:rsid w:val="00C25C6E"/>
    <w:rsid w:val="00C266EC"/>
    <w:rsid w:val="00C26A02"/>
    <w:rsid w:val="00C277C9"/>
    <w:rsid w:val="00C27802"/>
    <w:rsid w:val="00C30910"/>
    <w:rsid w:val="00C30983"/>
    <w:rsid w:val="00C30CE1"/>
    <w:rsid w:val="00C31233"/>
    <w:rsid w:val="00C312E7"/>
    <w:rsid w:val="00C31AF6"/>
    <w:rsid w:val="00C324F9"/>
    <w:rsid w:val="00C32504"/>
    <w:rsid w:val="00C32747"/>
    <w:rsid w:val="00C34050"/>
    <w:rsid w:val="00C341A5"/>
    <w:rsid w:val="00C34248"/>
    <w:rsid w:val="00C346F0"/>
    <w:rsid w:val="00C349F7"/>
    <w:rsid w:val="00C34D19"/>
    <w:rsid w:val="00C35365"/>
    <w:rsid w:val="00C354FA"/>
    <w:rsid w:val="00C35C41"/>
    <w:rsid w:val="00C35CC9"/>
    <w:rsid w:val="00C367D9"/>
    <w:rsid w:val="00C36BD9"/>
    <w:rsid w:val="00C36CCF"/>
    <w:rsid w:val="00C36F95"/>
    <w:rsid w:val="00C40FE9"/>
    <w:rsid w:val="00C41431"/>
    <w:rsid w:val="00C41B30"/>
    <w:rsid w:val="00C41D32"/>
    <w:rsid w:val="00C41E83"/>
    <w:rsid w:val="00C41E9B"/>
    <w:rsid w:val="00C422AB"/>
    <w:rsid w:val="00C423E7"/>
    <w:rsid w:val="00C435A5"/>
    <w:rsid w:val="00C43F09"/>
    <w:rsid w:val="00C4414B"/>
    <w:rsid w:val="00C44433"/>
    <w:rsid w:val="00C45042"/>
    <w:rsid w:val="00C451DC"/>
    <w:rsid w:val="00C452BB"/>
    <w:rsid w:val="00C45FC7"/>
    <w:rsid w:val="00C463B9"/>
    <w:rsid w:val="00C46A2C"/>
    <w:rsid w:val="00C46BC6"/>
    <w:rsid w:val="00C479AB"/>
    <w:rsid w:val="00C47AD2"/>
    <w:rsid w:val="00C47C0A"/>
    <w:rsid w:val="00C505B1"/>
    <w:rsid w:val="00C50718"/>
    <w:rsid w:val="00C507D6"/>
    <w:rsid w:val="00C50B10"/>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9DF"/>
    <w:rsid w:val="00C55D26"/>
    <w:rsid w:val="00C55FAC"/>
    <w:rsid w:val="00C56B80"/>
    <w:rsid w:val="00C56E66"/>
    <w:rsid w:val="00C57256"/>
    <w:rsid w:val="00C573D6"/>
    <w:rsid w:val="00C57D2E"/>
    <w:rsid w:val="00C60F47"/>
    <w:rsid w:val="00C61124"/>
    <w:rsid w:val="00C61181"/>
    <w:rsid w:val="00C62040"/>
    <w:rsid w:val="00C620B9"/>
    <w:rsid w:val="00C6217C"/>
    <w:rsid w:val="00C62CC2"/>
    <w:rsid w:val="00C63690"/>
    <w:rsid w:val="00C643A5"/>
    <w:rsid w:val="00C64460"/>
    <w:rsid w:val="00C64529"/>
    <w:rsid w:val="00C6453E"/>
    <w:rsid w:val="00C64F24"/>
    <w:rsid w:val="00C6503C"/>
    <w:rsid w:val="00C657CE"/>
    <w:rsid w:val="00C65C19"/>
    <w:rsid w:val="00C65C22"/>
    <w:rsid w:val="00C65C8A"/>
    <w:rsid w:val="00C65D8C"/>
    <w:rsid w:val="00C66677"/>
    <w:rsid w:val="00C66AFF"/>
    <w:rsid w:val="00C6746E"/>
    <w:rsid w:val="00C67600"/>
    <w:rsid w:val="00C679AA"/>
    <w:rsid w:val="00C70032"/>
    <w:rsid w:val="00C7136B"/>
    <w:rsid w:val="00C7146E"/>
    <w:rsid w:val="00C7157A"/>
    <w:rsid w:val="00C72D72"/>
    <w:rsid w:val="00C731B9"/>
    <w:rsid w:val="00C7386B"/>
    <w:rsid w:val="00C73E89"/>
    <w:rsid w:val="00C73FEB"/>
    <w:rsid w:val="00C748EA"/>
    <w:rsid w:val="00C74D6E"/>
    <w:rsid w:val="00C75D2E"/>
    <w:rsid w:val="00C764B1"/>
    <w:rsid w:val="00C76760"/>
    <w:rsid w:val="00C770CB"/>
    <w:rsid w:val="00C77757"/>
    <w:rsid w:val="00C7790B"/>
    <w:rsid w:val="00C77E25"/>
    <w:rsid w:val="00C802B2"/>
    <w:rsid w:val="00C80D05"/>
    <w:rsid w:val="00C824AA"/>
    <w:rsid w:val="00C82995"/>
    <w:rsid w:val="00C83234"/>
    <w:rsid w:val="00C833C1"/>
    <w:rsid w:val="00C83F81"/>
    <w:rsid w:val="00C841BD"/>
    <w:rsid w:val="00C8614D"/>
    <w:rsid w:val="00C86293"/>
    <w:rsid w:val="00C873A1"/>
    <w:rsid w:val="00C87608"/>
    <w:rsid w:val="00C9034D"/>
    <w:rsid w:val="00C9049B"/>
    <w:rsid w:val="00C90748"/>
    <w:rsid w:val="00C907DC"/>
    <w:rsid w:val="00C90CF4"/>
    <w:rsid w:val="00C90D57"/>
    <w:rsid w:val="00C90E00"/>
    <w:rsid w:val="00C91840"/>
    <w:rsid w:val="00C91A64"/>
    <w:rsid w:val="00C91CD5"/>
    <w:rsid w:val="00C91E9E"/>
    <w:rsid w:val="00C920CF"/>
    <w:rsid w:val="00C92131"/>
    <w:rsid w:val="00C925C2"/>
    <w:rsid w:val="00C93ED4"/>
    <w:rsid w:val="00C950AA"/>
    <w:rsid w:val="00C9527F"/>
    <w:rsid w:val="00C95426"/>
    <w:rsid w:val="00C958FD"/>
    <w:rsid w:val="00C95E6F"/>
    <w:rsid w:val="00C96254"/>
    <w:rsid w:val="00C969C7"/>
    <w:rsid w:val="00C96A30"/>
    <w:rsid w:val="00C97256"/>
    <w:rsid w:val="00C972D8"/>
    <w:rsid w:val="00C97377"/>
    <w:rsid w:val="00C9749A"/>
    <w:rsid w:val="00C97602"/>
    <w:rsid w:val="00C976F6"/>
    <w:rsid w:val="00C97A06"/>
    <w:rsid w:val="00C97DE9"/>
    <w:rsid w:val="00CA00AE"/>
    <w:rsid w:val="00CA05F9"/>
    <w:rsid w:val="00CA0AD3"/>
    <w:rsid w:val="00CA0F62"/>
    <w:rsid w:val="00CA10C8"/>
    <w:rsid w:val="00CA10CF"/>
    <w:rsid w:val="00CA1F0D"/>
    <w:rsid w:val="00CA1FF9"/>
    <w:rsid w:val="00CA29B0"/>
    <w:rsid w:val="00CA2D33"/>
    <w:rsid w:val="00CA33DD"/>
    <w:rsid w:val="00CA3BC3"/>
    <w:rsid w:val="00CA426C"/>
    <w:rsid w:val="00CA457F"/>
    <w:rsid w:val="00CA4AAD"/>
    <w:rsid w:val="00CA4ED2"/>
    <w:rsid w:val="00CA53B9"/>
    <w:rsid w:val="00CA53BA"/>
    <w:rsid w:val="00CA5A35"/>
    <w:rsid w:val="00CA5E39"/>
    <w:rsid w:val="00CA5E72"/>
    <w:rsid w:val="00CA6873"/>
    <w:rsid w:val="00CA6D7F"/>
    <w:rsid w:val="00CA70D5"/>
    <w:rsid w:val="00CA7313"/>
    <w:rsid w:val="00CA7901"/>
    <w:rsid w:val="00CA7C44"/>
    <w:rsid w:val="00CA7CDF"/>
    <w:rsid w:val="00CB0942"/>
    <w:rsid w:val="00CB09CF"/>
    <w:rsid w:val="00CB1190"/>
    <w:rsid w:val="00CB183D"/>
    <w:rsid w:val="00CB1A4B"/>
    <w:rsid w:val="00CB1AAC"/>
    <w:rsid w:val="00CB2032"/>
    <w:rsid w:val="00CB2C13"/>
    <w:rsid w:val="00CB2DE5"/>
    <w:rsid w:val="00CB3353"/>
    <w:rsid w:val="00CB352B"/>
    <w:rsid w:val="00CB388C"/>
    <w:rsid w:val="00CB38AA"/>
    <w:rsid w:val="00CB3A53"/>
    <w:rsid w:val="00CB3A97"/>
    <w:rsid w:val="00CB41E2"/>
    <w:rsid w:val="00CB4534"/>
    <w:rsid w:val="00CB46EE"/>
    <w:rsid w:val="00CB4D79"/>
    <w:rsid w:val="00CB5B8E"/>
    <w:rsid w:val="00CB6442"/>
    <w:rsid w:val="00CB6DFA"/>
    <w:rsid w:val="00CB6EAB"/>
    <w:rsid w:val="00CB6FA5"/>
    <w:rsid w:val="00CB782B"/>
    <w:rsid w:val="00CB7DD5"/>
    <w:rsid w:val="00CC085D"/>
    <w:rsid w:val="00CC1346"/>
    <w:rsid w:val="00CC18F9"/>
    <w:rsid w:val="00CC1D25"/>
    <w:rsid w:val="00CC1D31"/>
    <w:rsid w:val="00CC2DD4"/>
    <w:rsid w:val="00CC2E24"/>
    <w:rsid w:val="00CC43A2"/>
    <w:rsid w:val="00CC4581"/>
    <w:rsid w:val="00CC49FD"/>
    <w:rsid w:val="00CC4A65"/>
    <w:rsid w:val="00CC56B1"/>
    <w:rsid w:val="00CC58E0"/>
    <w:rsid w:val="00CC5D7B"/>
    <w:rsid w:val="00CC5DEA"/>
    <w:rsid w:val="00CC6472"/>
    <w:rsid w:val="00CC7247"/>
    <w:rsid w:val="00CD05AA"/>
    <w:rsid w:val="00CD0769"/>
    <w:rsid w:val="00CD0AA0"/>
    <w:rsid w:val="00CD1223"/>
    <w:rsid w:val="00CD1C29"/>
    <w:rsid w:val="00CD3C01"/>
    <w:rsid w:val="00CD41C1"/>
    <w:rsid w:val="00CD427E"/>
    <w:rsid w:val="00CD4697"/>
    <w:rsid w:val="00CD46C8"/>
    <w:rsid w:val="00CD4CF6"/>
    <w:rsid w:val="00CD4ED2"/>
    <w:rsid w:val="00CD52C5"/>
    <w:rsid w:val="00CD54BF"/>
    <w:rsid w:val="00CD5BA7"/>
    <w:rsid w:val="00CD631D"/>
    <w:rsid w:val="00CD649F"/>
    <w:rsid w:val="00CD6633"/>
    <w:rsid w:val="00CD6669"/>
    <w:rsid w:val="00CD67E9"/>
    <w:rsid w:val="00CD6A11"/>
    <w:rsid w:val="00CD6A5D"/>
    <w:rsid w:val="00CD7343"/>
    <w:rsid w:val="00CE005E"/>
    <w:rsid w:val="00CE014E"/>
    <w:rsid w:val="00CE015D"/>
    <w:rsid w:val="00CE0335"/>
    <w:rsid w:val="00CE09AF"/>
    <w:rsid w:val="00CE0C31"/>
    <w:rsid w:val="00CE1AC7"/>
    <w:rsid w:val="00CE1D35"/>
    <w:rsid w:val="00CE2D25"/>
    <w:rsid w:val="00CE33A9"/>
    <w:rsid w:val="00CE3C46"/>
    <w:rsid w:val="00CE4383"/>
    <w:rsid w:val="00CE4A96"/>
    <w:rsid w:val="00CE5223"/>
    <w:rsid w:val="00CE533C"/>
    <w:rsid w:val="00CE5581"/>
    <w:rsid w:val="00CE5790"/>
    <w:rsid w:val="00CE5B13"/>
    <w:rsid w:val="00CE5EB7"/>
    <w:rsid w:val="00CE5EC7"/>
    <w:rsid w:val="00CE6264"/>
    <w:rsid w:val="00CE6349"/>
    <w:rsid w:val="00CE690C"/>
    <w:rsid w:val="00CE7232"/>
    <w:rsid w:val="00CE7803"/>
    <w:rsid w:val="00CE7FDC"/>
    <w:rsid w:val="00CF04BF"/>
    <w:rsid w:val="00CF0F0E"/>
    <w:rsid w:val="00CF1044"/>
    <w:rsid w:val="00CF10E8"/>
    <w:rsid w:val="00CF19A1"/>
    <w:rsid w:val="00CF1B4A"/>
    <w:rsid w:val="00CF21A3"/>
    <w:rsid w:val="00CF267C"/>
    <w:rsid w:val="00CF3064"/>
    <w:rsid w:val="00CF3069"/>
    <w:rsid w:val="00CF338B"/>
    <w:rsid w:val="00CF3966"/>
    <w:rsid w:val="00CF3997"/>
    <w:rsid w:val="00CF3F59"/>
    <w:rsid w:val="00CF5E14"/>
    <w:rsid w:val="00CF6EDF"/>
    <w:rsid w:val="00CF7044"/>
    <w:rsid w:val="00CF7113"/>
    <w:rsid w:val="00CF769B"/>
    <w:rsid w:val="00CF7D7C"/>
    <w:rsid w:val="00D012FA"/>
    <w:rsid w:val="00D01926"/>
    <w:rsid w:val="00D01CA6"/>
    <w:rsid w:val="00D01DA4"/>
    <w:rsid w:val="00D0212B"/>
    <w:rsid w:val="00D0233C"/>
    <w:rsid w:val="00D02493"/>
    <w:rsid w:val="00D030CE"/>
    <w:rsid w:val="00D03AEE"/>
    <w:rsid w:val="00D03E0E"/>
    <w:rsid w:val="00D040D7"/>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2E90"/>
    <w:rsid w:val="00D1316D"/>
    <w:rsid w:val="00D14EAE"/>
    <w:rsid w:val="00D15063"/>
    <w:rsid w:val="00D15146"/>
    <w:rsid w:val="00D154E9"/>
    <w:rsid w:val="00D155D9"/>
    <w:rsid w:val="00D15E52"/>
    <w:rsid w:val="00D15F41"/>
    <w:rsid w:val="00D16912"/>
    <w:rsid w:val="00D16BC9"/>
    <w:rsid w:val="00D16CA5"/>
    <w:rsid w:val="00D16F03"/>
    <w:rsid w:val="00D1797C"/>
    <w:rsid w:val="00D179E3"/>
    <w:rsid w:val="00D17B8C"/>
    <w:rsid w:val="00D17C34"/>
    <w:rsid w:val="00D17C95"/>
    <w:rsid w:val="00D20069"/>
    <w:rsid w:val="00D20230"/>
    <w:rsid w:val="00D20760"/>
    <w:rsid w:val="00D20BF9"/>
    <w:rsid w:val="00D20CA2"/>
    <w:rsid w:val="00D20E3A"/>
    <w:rsid w:val="00D213B9"/>
    <w:rsid w:val="00D218D2"/>
    <w:rsid w:val="00D21E66"/>
    <w:rsid w:val="00D22DE5"/>
    <w:rsid w:val="00D23105"/>
    <w:rsid w:val="00D233F3"/>
    <w:rsid w:val="00D23997"/>
    <w:rsid w:val="00D242B5"/>
    <w:rsid w:val="00D243FC"/>
    <w:rsid w:val="00D244A1"/>
    <w:rsid w:val="00D24612"/>
    <w:rsid w:val="00D24957"/>
    <w:rsid w:val="00D25405"/>
    <w:rsid w:val="00D254E7"/>
    <w:rsid w:val="00D2583A"/>
    <w:rsid w:val="00D25B63"/>
    <w:rsid w:val="00D25D88"/>
    <w:rsid w:val="00D26615"/>
    <w:rsid w:val="00D269EE"/>
    <w:rsid w:val="00D26CFF"/>
    <w:rsid w:val="00D3012F"/>
    <w:rsid w:val="00D30AF8"/>
    <w:rsid w:val="00D30CF0"/>
    <w:rsid w:val="00D31571"/>
    <w:rsid w:val="00D31578"/>
    <w:rsid w:val="00D324AB"/>
    <w:rsid w:val="00D32592"/>
    <w:rsid w:val="00D33665"/>
    <w:rsid w:val="00D339D8"/>
    <w:rsid w:val="00D34525"/>
    <w:rsid w:val="00D34861"/>
    <w:rsid w:val="00D34FD8"/>
    <w:rsid w:val="00D356D4"/>
    <w:rsid w:val="00D35FA9"/>
    <w:rsid w:val="00D36CCB"/>
    <w:rsid w:val="00D37E4F"/>
    <w:rsid w:val="00D400B3"/>
    <w:rsid w:val="00D40284"/>
    <w:rsid w:val="00D40AF2"/>
    <w:rsid w:val="00D41004"/>
    <w:rsid w:val="00D41092"/>
    <w:rsid w:val="00D4115D"/>
    <w:rsid w:val="00D4127E"/>
    <w:rsid w:val="00D41400"/>
    <w:rsid w:val="00D4246C"/>
    <w:rsid w:val="00D4266B"/>
    <w:rsid w:val="00D426D8"/>
    <w:rsid w:val="00D4278D"/>
    <w:rsid w:val="00D4330E"/>
    <w:rsid w:val="00D435B3"/>
    <w:rsid w:val="00D438E8"/>
    <w:rsid w:val="00D43C46"/>
    <w:rsid w:val="00D44155"/>
    <w:rsid w:val="00D44452"/>
    <w:rsid w:val="00D44F4C"/>
    <w:rsid w:val="00D45726"/>
    <w:rsid w:val="00D457B8"/>
    <w:rsid w:val="00D457C4"/>
    <w:rsid w:val="00D45DC0"/>
    <w:rsid w:val="00D467B9"/>
    <w:rsid w:val="00D474F6"/>
    <w:rsid w:val="00D47834"/>
    <w:rsid w:val="00D47994"/>
    <w:rsid w:val="00D47B7A"/>
    <w:rsid w:val="00D50A99"/>
    <w:rsid w:val="00D50C2E"/>
    <w:rsid w:val="00D51B57"/>
    <w:rsid w:val="00D52BE0"/>
    <w:rsid w:val="00D52D93"/>
    <w:rsid w:val="00D533BA"/>
    <w:rsid w:val="00D535A0"/>
    <w:rsid w:val="00D53761"/>
    <w:rsid w:val="00D53E71"/>
    <w:rsid w:val="00D53F6E"/>
    <w:rsid w:val="00D55228"/>
    <w:rsid w:val="00D55288"/>
    <w:rsid w:val="00D552A2"/>
    <w:rsid w:val="00D55A68"/>
    <w:rsid w:val="00D56474"/>
    <w:rsid w:val="00D56579"/>
    <w:rsid w:val="00D569A4"/>
    <w:rsid w:val="00D56F68"/>
    <w:rsid w:val="00D60451"/>
    <w:rsid w:val="00D60BD8"/>
    <w:rsid w:val="00D60E8B"/>
    <w:rsid w:val="00D61391"/>
    <w:rsid w:val="00D613B2"/>
    <w:rsid w:val="00D614CC"/>
    <w:rsid w:val="00D61C9D"/>
    <w:rsid w:val="00D61CF1"/>
    <w:rsid w:val="00D628B7"/>
    <w:rsid w:val="00D629DA"/>
    <w:rsid w:val="00D62C20"/>
    <w:rsid w:val="00D6301F"/>
    <w:rsid w:val="00D6305B"/>
    <w:rsid w:val="00D630E9"/>
    <w:rsid w:val="00D633FE"/>
    <w:rsid w:val="00D63468"/>
    <w:rsid w:val="00D63497"/>
    <w:rsid w:val="00D6355B"/>
    <w:rsid w:val="00D63658"/>
    <w:rsid w:val="00D63806"/>
    <w:rsid w:val="00D647C7"/>
    <w:rsid w:val="00D64E7E"/>
    <w:rsid w:val="00D652E6"/>
    <w:rsid w:val="00D6530E"/>
    <w:rsid w:val="00D65829"/>
    <w:rsid w:val="00D65FB1"/>
    <w:rsid w:val="00D66081"/>
    <w:rsid w:val="00D6699A"/>
    <w:rsid w:val="00D669D9"/>
    <w:rsid w:val="00D67074"/>
    <w:rsid w:val="00D67384"/>
    <w:rsid w:val="00D673B5"/>
    <w:rsid w:val="00D67E90"/>
    <w:rsid w:val="00D705DC"/>
    <w:rsid w:val="00D70933"/>
    <w:rsid w:val="00D71411"/>
    <w:rsid w:val="00D71B53"/>
    <w:rsid w:val="00D724D9"/>
    <w:rsid w:val="00D72C6F"/>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6E9"/>
    <w:rsid w:val="00D76851"/>
    <w:rsid w:val="00D775AF"/>
    <w:rsid w:val="00D775C1"/>
    <w:rsid w:val="00D804DC"/>
    <w:rsid w:val="00D809B6"/>
    <w:rsid w:val="00D81187"/>
    <w:rsid w:val="00D813DF"/>
    <w:rsid w:val="00D8163C"/>
    <w:rsid w:val="00D817D3"/>
    <w:rsid w:val="00D823D9"/>
    <w:rsid w:val="00D82538"/>
    <w:rsid w:val="00D825F4"/>
    <w:rsid w:val="00D831C4"/>
    <w:rsid w:val="00D83CE3"/>
    <w:rsid w:val="00D847CF"/>
    <w:rsid w:val="00D84E9C"/>
    <w:rsid w:val="00D85393"/>
    <w:rsid w:val="00D85507"/>
    <w:rsid w:val="00D85B6B"/>
    <w:rsid w:val="00D85F93"/>
    <w:rsid w:val="00D86BB8"/>
    <w:rsid w:val="00D86DF6"/>
    <w:rsid w:val="00D877D0"/>
    <w:rsid w:val="00D87B71"/>
    <w:rsid w:val="00D87CFB"/>
    <w:rsid w:val="00D87FC4"/>
    <w:rsid w:val="00D90CC5"/>
    <w:rsid w:val="00D91317"/>
    <w:rsid w:val="00D91E8E"/>
    <w:rsid w:val="00D92C2B"/>
    <w:rsid w:val="00D92C41"/>
    <w:rsid w:val="00D9366C"/>
    <w:rsid w:val="00D93B45"/>
    <w:rsid w:val="00D93D86"/>
    <w:rsid w:val="00D93DF1"/>
    <w:rsid w:val="00D93F31"/>
    <w:rsid w:val="00D94268"/>
    <w:rsid w:val="00D944DD"/>
    <w:rsid w:val="00D9465D"/>
    <w:rsid w:val="00D94A31"/>
    <w:rsid w:val="00D95982"/>
    <w:rsid w:val="00D96307"/>
    <w:rsid w:val="00D967F2"/>
    <w:rsid w:val="00D971CE"/>
    <w:rsid w:val="00D97288"/>
    <w:rsid w:val="00D974D0"/>
    <w:rsid w:val="00D97715"/>
    <w:rsid w:val="00D9771C"/>
    <w:rsid w:val="00D977AC"/>
    <w:rsid w:val="00D97F81"/>
    <w:rsid w:val="00DA0330"/>
    <w:rsid w:val="00DA0483"/>
    <w:rsid w:val="00DA07AB"/>
    <w:rsid w:val="00DA0CF6"/>
    <w:rsid w:val="00DA12F2"/>
    <w:rsid w:val="00DA2AEA"/>
    <w:rsid w:val="00DA2BE1"/>
    <w:rsid w:val="00DA2CF7"/>
    <w:rsid w:val="00DA3AA7"/>
    <w:rsid w:val="00DA43D5"/>
    <w:rsid w:val="00DA453A"/>
    <w:rsid w:val="00DA4E2E"/>
    <w:rsid w:val="00DA5C9B"/>
    <w:rsid w:val="00DA5D19"/>
    <w:rsid w:val="00DA5E0F"/>
    <w:rsid w:val="00DA5E99"/>
    <w:rsid w:val="00DA60B3"/>
    <w:rsid w:val="00DA64D2"/>
    <w:rsid w:val="00DA6823"/>
    <w:rsid w:val="00DA68B4"/>
    <w:rsid w:val="00DA6D6B"/>
    <w:rsid w:val="00DA70D2"/>
    <w:rsid w:val="00DA7496"/>
    <w:rsid w:val="00DA77D8"/>
    <w:rsid w:val="00DA7DA0"/>
    <w:rsid w:val="00DA7DC1"/>
    <w:rsid w:val="00DA7F4B"/>
    <w:rsid w:val="00DB0462"/>
    <w:rsid w:val="00DB071C"/>
    <w:rsid w:val="00DB0938"/>
    <w:rsid w:val="00DB0AC7"/>
    <w:rsid w:val="00DB2569"/>
    <w:rsid w:val="00DB355A"/>
    <w:rsid w:val="00DB3622"/>
    <w:rsid w:val="00DB372D"/>
    <w:rsid w:val="00DB3E12"/>
    <w:rsid w:val="00DB443F"/>
    <w:rsid w:val="00DB4502"/>
    <w:rsid w:val="00DB46DD"/>
    <w:rsid w:val="00DB4C71"/>
    <w:rsid w:val="00DB4DB4"/>
    <w:rsid w:val="00DB5027"/>
    <w:rsid w:val="00DB56D7"/>
    <w:rsid w:val="00DB57AB"/>
    <w:rsid w:val="00DB6121"/>
    <w:rsid w:val="00DB6464"/>
    <w:rsid w:val="00DB64DA"/>
    <w:rsid w:val="00DB6F03"/>
    <w:rsid w:val="00DB6F5D"/>
    <w:rsid w:val="00DB7A42"/>
    <w:rsid w:val="00DC0076"/>
    <w:rsid w:val="00DC0208"/>
    <w:rsid w:val="00DC054C"/>
    <w:rsid w:val="00DC08B4"/>
    <w:rsid w:val="00DC1A78"/>
    <w:rsid w:val="00DC1E73"/>
    <w:rsid w:val="00DC22AA"/>
    <w:rsid w:val="00DC2377"/>
    <w:rsid w:val="00DC25FF"/>
    <w:rsid w:val="00DC2622"/>
    <w:rsid w:val="00DC2A3B"/>
    <w:rsid w:val="00DC2AC5"/>
    <w:rsid w:val="00DC3A23"/>
    <w:rsid w:val="00DC4A48"/>
    <w:rsid w:val="00DC4AD2"/>
    <w:rsid w:val="00DC4EE7"/>
    <w:rsid w:val="00DC50E2"/>
    <w:rsid w:val="00DC57B8"/>
    <w:rsid w:val="00DC62CD"/>
    <w:rsid w:val="00DC6506"/>
    <w:rsid w:val="00DC6609"/>
    <w:rsid w:val="00DC6E62"/>
    <w:rsid w:val="00DC791A"/>
    <w:rsid w:val="00DC7BAB"/>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06"/>
    <w:rsid w:val="00DD50DF"/>
    <w:rsid w:val="00DD53A2"/>
    <w:rsid w:val="00DD5921"/>
    <w:rsid w:val="00DD5FCA"/>
    <w:rsid w:val="00DD668F"/>
    <w:rsid w:val="00DD681D"/>
    <w:rsid w:val="00DD6FD4"/>
    <w:rsid w:val="00DD724A"/>
    <w:rsid w:val="00DD742F"/>
    <w:rsid w:val="00DD78AA"/>
    <w:rsid w:val="00DE054F"/>
    <w:rsid w:val="00DE0D47"/>
    <w:rsid w:val="00DE1542"/>
    <w:rsid w:val="00DE278A"/>
    <w:rsid w:val="00DE312C"/>
    <w:rsid w:val="00DE315D"/>
    <w:rsid w:val="00DE39CE"/>
    <w:rsid w:val="00DE4327"/>
    <w:rsid w:val="00DE4516"/>
    <w:rsid w:val="00DE47A8"/>
    <w:rsid w:val="00DE4A8B"/>
    <w:rsid w:val="00DE5A55"/>
    <w:rsid w:val="00DE6A08"/>
    <w:rsid w:val="00DE6A11"/>
    <w:rsid w:val="00DE6DA5"/>
    <w:rsid w:val="00DE6FB1"/>
    <w:rsid w:val="00DE735E"/>
    <w:rsid w:val="00DE7761"/>
    <w:rsid w:val="00DE7AB7"/>
    <w:rsid w:val="00DF0820"/>
    <w:rsid w:val="00DF0F30"/>
    <w:rsid w:val="00DF1092"/>
    <w:rsid w:val="00DF1277"/>
    <w:rsid w:val="00DF1339"/>
    <w:rsid w:val="00DF13A3"/>
    <w:rsid w:val="00DF2051"/>
    <w:rsid w:val="00DF29DD"/>
    <w:rsid w:val="00DF2D2A"/>
    <w:rsid w:val="00DF305C"/>
    <w:rsid w:val="00DF3723"/>
    <w:rsid w:val="00DF3762"/>
    <w:rsid w:val="00DF3C82"/>
    <w:rsid w:val="00DF3D42"/>
    <w:rsid w:val="00DF42D3"/>
    <w:rsid w:val="00DF461C"/>
    <w:rsid w:val="00DF4ACE"/>
    <w:rsid w:val="00DF514A"/>
    <w:rsid w:val="00DF566B"/>
    <w:rsid w:val="00DF570B"/>
    <w:rsid w:val="00DF5A57"/>
    <w:rsid w:val="00DF5D39"/>
    <w:rsid w:val="00DF621B"/>
    <w:rsid w:val="00DF6635"/>
    <w:rsid w:val="00DF6FA6"/>
    <w:rsid w:val="00DF7E51"/>
    <w:rsid w:val="00E0000F"/>
    <w:rsid w:val="00E00CE5"/>
    <w:rsid w:val="00E0107B"/>
    <w:rsid w:val="00E0157B"/>
    <w:rsid w:val="00E01BAD"/>
    <w:rsid w:val="00E020D9"/>
    <w:rsid w:val="00E028F7"/>
    <w:rsid w:val="00E033EF"/>
    <w:rsid w:val="00E03767"/>
    <w:rsid w:val="00E0396B"/>
    <w:rsid w:val="00E03BEC"/>
    <w:rsid w:val="00E0410D"/>
    <w:rsid w:val="00E046FA"/>
    <w:rsid w:val="00E057E2"/>
    <w:rsid w:val="00E05AE9"/>
    <w:rsid w:val="00E061AC"/>
    <w:rsid w:val="00E06C45"/>
    <w:rsid w:val="00E06F94"/>
    <w:rsid w:val="00E072D9"/>
    <w:rsid w:val="00E07BA6"/>
    <w:rsid w:val="00E07CEC"/>
    <w:rsid w:val="00E07F16"/>
    <w:rsid w:val="00E10DAA"/>
    <w:rsid w:val="00E11719"/>
    <w:rsid w:val="00E11CB7"/>
    <w:rsid w:val="00E1287A"/>
    <w:rsid w:val="00E133A0"/>
    <w:rsid w:val="00E13D18"/>
    <w:rsid w:val="00E13DC9"/>
    <w:rsid w:val="00E13DEE"/>
    <w:rsid w:val="00E143C6"/>
    <w:rsid w:val="00E14409"/>
    <w:rsid w:val="00E14AD7"/>
    <w:rsid w:val="00E14DF0"/>
    <w:rsid w:val="00E15180"/>
    <w:rsid w:val="00E151D1"/>
    <w:rsid w:val="00E15514"/>
    <w:rsid w:val="00E155FB"/>
    <w:rsid w:val="00E15B8C"/>
    <w:rsid w:val="00E15D83"/>
    <w:rsid w:val="00E1651F"/>
    <w:rsid w:val="00E21CFA"/>
    <w:rsid w:val="00E21F40"/>
    <w:rsid w:val="00E22661"/>
    <w:rsid w:val="00E2273E"/>
    <w:rsid w:val="00E23209"/>
    <w:rsid w:val="00E23AD3"/>
    <w:rsid w:val="00E242EF"/>
    <w:rsid w:val="00E24584"/>
    <w:rsid w:val="00E24864"/>
    <w:rsid w:val="00E250DD"/>
    <w:rsid w:val="00E2591C"/>
    <w:rsid w:val="00E25B66"/>
    <w:rsid w:val="00E2634B"/>
    <w:rsid w:val="00E2703D"/>
    <w:rsid w:val="00E270A3"/>
    <w:rsid w:val="00E278BC"/>
    <w:rsid w:val="00E27A24"/>
    <w:rsid w:val="00E27CB9"/>
    <w:rsid w:val="00E27F21"/>
    <w:rsid w:val="00E30479"/>
    <w:rsid w:val="00E30B9D"/>
    <w:rsid w:val="00E30CFD"/>
    <w:rsid w:val="00E30F68"/>
    <w:rsid w:val="00E310CE"/>
    <w:rsid w:val="00E31636"/>
    <w:rsid w:val="00E31A03"/>
    <w:rsid w:val="00E31CA2"/>
    <w:rsid w:val="00E31CD9"/>
    <w:rsid w:val="00E32392"/>
    <w:rsid w:val="00E32433"/>
    <w:rsid w:val="00E324E4"/>
    <w:rsid w:val="00E33294"/>
    <w:rsid w:val="00E332B4"/>
    <w:rsid w:val="00E335D2"/>
    <w:rsid w:val="00E34618"/>
    <w:rsid w:val="00E36A3C"/>
    <w:rsid w:val="00E36E21"/>
    <w:rsid w:val="00E36F49"/>
    <w:rsid w:val="00E37182"/>
    <w:rsid w:val="00E3791F"/>
    <w:rsid w:val="00E37989"/>
    <w:rsid w:val="00E37E2F"/>
    <w:rsid w:val="00E4017F"/>
    <w:rsid w:val="00E40322"/>
    <w:rsid w:val="00E4064F"/>
    <w:rsid w:val="00E40AC9"/>
    <w:rsid w:val="00E415D8"/>
    <w:rsid w:val="00E42422"/>
    <w:rsid w:val="00E426B4"/>
    <w:rsid w:val="00E426CC"/>
    <w:rsid w:val="00E42DF2"/>
    <w:rsid w:val="00E43588"/>
    <w:rsid w:val="00E44E9C"/>
    <w:rsid w:val="00E4524D"/>
    <w:rsid w:val="00E452E9"/>
    <w:rsid w:val="00E45E4E"/>
    <w:rsid w:val="00E465D4"/>
    <w:rsid w:val="00E46B63"/>
    <w:rsid w:val="00E46FBB"/>
    <w:rsid w:val="00E471D1"/>
    <w:rsid w:val="00E47208"/>
    <w:rsid w:val="00E4729B"/>
    <w:rsid w:val="00E47726"/>
    <w:rsid w:val="00E50868"/>
    <w:rsid w:val="00E5177D"/>
    <w:rsid w:val="00E51BB0"/>
    <w:rsid w:val="00E51EF4"/>
    <w:rsid w:val="00E51FEB"/>
    <w:rsid w:val="00E522C5"/>
    <w:rsid w:val="00E523AF"/>
    <w:rsid w:val="00E524BB"/>
    <w:rsid w:val="00E542BC"/>
    <w:rsid w:val="00E547F3"/>
    <w:rsid w:val="00E54C07"/>
    <w:rsid w:val="00E54D64"/>
    <w:rsid w:val="00E553DD"/>
    <w:rsid w:val="00E557B4"/>
    <w:rsid w:val="00E5584E"/>
    <w:rsid w:val="00E5591A"/>
    <w:rsid w:val="00E55EC1"/>
    <w:rsid w:val="00E568CA"/>
    <w:rsid w:val="00E56B29"/>
    <w:rsid w:val="00E5745E"/>
    <w:rsid w:val="00E57679"/>
    <w:rsid w:val="00E57888"/>
    <w:rsid w:val="00E57AC6"/>
    <w:rsid w:val="00E57B9B"/>
    <w:rsid w:val="00E57D66"/>
    <w:rsid w:val="00E60484"/>
    <w:rsid w:val="00E605B5"/>
    <w:rsid w:val="00E60EEA"/>
    <w:rsid w:val="00E61856"/>
    <w:rsid w:val="00E62CAA"/>
    <w:rsid w:val="00E63194"/>
    <w:rsid w:val="00E63E0A"/>
    <w:rsid w:val="00E641B4"/>
    <w:rsid w:val="00E64393"/>
    <w:rsid w:val="00E649E2"/>
    <w:rsid w:val="00E650B0"/>
    <w:rsid w:val="00E6545D"/>
    <w:rsid w:val="00E6674A"/>
    <w:rsid w:val="00E66D22"/>
    <w:rsid w:val="00E67117"/>
    <w:rsid w:val="00E6714E"/>
    <w:rsid w:val="00E67762"/>
    <w:rsid w:val="00E678FB"/>
    <w:rsid w:val="00E705EF"/>
    <w:rsid w:val="00E7124A"/>
    <w:rsid w:val="00E71298"/>
    <w:rsid w:val="00E716F3"/>
    <w:rsid w:val="00E717DD"/>
    <w:rsid w:val="00E72105"/>
    <w:rsid w:val="00E721A9"/>
    <w:rsid w:val="00E72236"/>
    <w:rsid w:val="00E72266"/>
    <w:rsid w:val="00E73912"/>
    <w:rsid w:val="00E73D64"/>
    <w:rsid w:val="00E73FD0"/>
    <w:rsid w:val="00E752A1"/>
    <w:rsid w:val="00E75D03"/>
    <w:rsid w:val="00E75E28"/>
    <w:rsid w:val="00E75EC4"/>
    <w:rsid w:val="00E76395"/>
    <w:rsid w:val="00E76410"/>
    <w:rsid w:val="00E76F5F"/>
    <w:rsid w:val="00E77B13"/>
    <w:rsid w:val="00E77DED"/>
    <w:rsid w:val="00E77F7A"/>
    <w:rsid w:val="00E804CC"/>
    <w:rsid w:val="00E80D12"/>
    <w:rsid w:val="00E80D3F"/>
    <w:rsid w:val="00E81258"/>
    <w:rsid w:val="00E815D8"/>
    <w:rsid w:val="00E81850"/>
    <w:rsid w:val="00E81979"/>
    <w:rsid w:val="00E81EE3"/>
    <w:rsid w:val="00E8223F"/>
    <w:rsid w:val="00E822F6"/>
    <w:rsid w:val="00E82698"/>
    <w:rsid w:val="00E82CEB"/>
    <w:rsid w:val="00E83030"/>
    <w:rsid w:val="00E8346E"/>
    <w:rsid w:val="00E83B5C"/>
    <w:rsid w:val="00E83CD6"/>
    <w:rsid w:val="00E84681"/>
    <w:rsid w:val="00E8509A"/>
    <w:rsid w:val="00E85FD3"/>
    <w:rsid w:val="00E862F2"/>
    <w:rsid w:val="00E862FB"/>
    <w:rsid w:val="00E86C95"/>
    <w:rsid w:val="00E877BB"/>
    <w:rsid w:val="00E87951"/>
    <w:rsid w:val="00E87FE2"/>
    <w:rsid w:val="00E907BC"/>
    <w:rsid w:val="00E90B5C"/>
    <w:rsid w:val="00E90CD1"/>
    <w:rsid w:val="00E90E4B"/>
    <w:rsid w:val="00E90F3F"/>
    <w:rsid w:val="00E910ED"/>
    <w:rsid w:val="00E9145A"/>
    <w:rsid w:val="00E91F13"/>
    <w:rsid w:val="00E9284D"/>
    <w:rsid w:val="00E92F53"/>
    <w:rsid w:val="00E92FCB"/>
    <w:rsid w:val="00E93154"/>
    <w:rsid w:val="00E933D9"/>
    <w:rsid w:val="00E93A27"/>
    <w:rsid w:val="00E93D6E"/>
    <w:rsid w:val="00E944C0"/>
    <w:rsid w:val="00E94F65"/>
    <w:rsid w:val="00E95515"/>
    <w:rsid w:val="00E95915"/>
    <w:rsid w:val="00E95A4B"/>
    <w:rsid w:val="00E95ACA"/>
    <w:rsid w:val="00E95B74"/>
    <w:rsid w:val="00E95F5B"/>
    <w:rsid w:val="00E960E3"/>
    <w:rsid w:val="00E966DB"/>
    <w:rsid w:val="00E96F17"/>
    <w:rsid w:val="00E97138"/>
    <w:rsid w:val="00E97ED6"/>
    <w:rsid w:val="00E97FC1"/>
    <w:rsid w:val="00EA0111"/>
    <w:rsid w:val="00EA192D"/>
    <w:rsid w:val="00EA1ADE"/>
    <w:rsid w:val="00EA2003"/>
    <w:rsid w:val="00EA280C"/>
    <w:rsid w:val="00EA296D"/>
    <w:rsid w:val="00EA2A26"/>
    <w:rsid w:val="00EA2E43"/>
    <w:rsid w:val="00EA4F94"/>
    <w:rsid w:val="00EA4FC3"/>
    <w:rsid w:val="00EA504F"/>
    <w:rsid w:val="00EA54E5"/>
    <w:rsid w:val="00EA5654"/>
    <w:rsid w:val="00EA6000"/>
    <w:rsid w:val="00EA6CBF"/>
    <w:rsid w:val="00EA6EFF"/>
    <w:rsid w:val="00EA7FB0"/>
    <w:rsid w:val="00EB0AEB"/>
    <w:rsid w:val="00EB1273"/>
    <w:rsid w:val="00EB143C"/>
    <w:rsid w:val="00EB1756"/>
    <w:rsid w:val="00EB1CAA"/>
    <w:rsid w:val="00EB2003"/>
    <w:rsid w:val="00EB223D"/>
    <w:rsid w:val="00EB3558"/>
    <w:rsid w:val="00EB365E"/>
    <w:rsid w:val="00EB37A0"/>
    <w:rsid w:val="00EB41FB"/>
    <w:rsid w:val="00EB47D5"/>
    <w:rsid w:val="00EB49D6"/>
    <w:rsid w:val="00EB54E9"/>
    <w:rsid w:val="00EB5DFF"/>
    <w:rsid w:val="00EB67D4"/>
    <w:rsid w:val="00EB6C1C"/>
    <w:rsid w:val="00EB6DA6"/>
    <w:rsid w:val="00EB6EB5"/>
    <w:rsid w:val="00EB6FDB"/>
    <w:rsid w:val="00EC00D7"/>
    <w:rsid w:val="00EC11EF"/>
    <w:rsid w:val="00EC1C8B"/>
    <w:rsid w:val="00EC2273"/>
    <w:rsid w:val="00EC2C80"/>
    <w:rsid w:val="00EC38C0"/>
    <w:rsid w:val="00EC40C9"/>
    <w:rsid w:val="00EC441F"/>
    <w:rsid w:val="00EC4827"/>
    <w:rsid w:val="00EC58B9"/>
    <w:rsid w:val="00EC5CA2"/>
    <w:rsid w:val="00EC678C"/>
    <w:rsid w:val="00EC6830"/>
    <w:rsid w:val="00EC6FFC"/>
    <w:rsid w:val="00EC7071"/>
    <w:rsid w:val="00EC76DC"/>
    <w:rsid w:val="00EC7959"/>
    <w:rsid w:val="00EC79D7"/>
    <w:rsid w:val="00EC7B0C"/>
    <w:rsid w:val="00EC7BAF"/>
    <w:rsid w:val="00EC7DB5"/>
    <w:rsid w:val="00ED05A3"/>
    <w:rsid w:val="00ED0770"/>
    <w:rsid w:val="00ED0BE8"/>
    <w:rsid w:val="00ED130E"/>
    <w:rsid w:val="00ED1AF6"/>
    <w:rsid w:val="00ED2C2B"/>
    <w:rsid w:val="00ED2D21"/>
    <w:rsid w:val="00ED3161"/>
    <w:rsid w:val="00ED3B67"/>
    <w:rsid w:val="00ED43C1"/>
    <w:rsid w:val="00ED540D"/>
    <w:rsid w:val="00ED54F3"/>
    <w:rsid w:val="00ED5DD8"/>
    <w:rsid w:val="00ED6252"/>
    <w:rsid w:val="00ED64C9"/>
    <w:rsid w:val="00ED6E8A"/>
    <w:rsid w:val="00ED7C5D"/>
    <w:rsid w:val="00ED7EC4"/>
    <w:rsid w:val="00EE014C"/>
    <w:rsid w:val="00EE175E"/>
    <w:rsid w:val="00EE28B6"/>
    <w:rsid w:val="00EE3797"/>
    <w:rsid w:val="00EE3869"/>
    <w:rsid w:val="00EE3B49"/>
    <w:rsid w:val="00EE4095"/>
    <w:rsid w:val="00EE48EF"/>
    <w:rsid w:val="00EE508C"/>
    <w:rsid w:val="00EE58A8"/>
    <w:rsid w:val="00EE5C5A"/>
    <w:rsid w:val="00EE5E14"/>
    <w:rsid w:val="00EE63EB"/>
    <w:rsid w:val="00EE6961"/>
    <w:rsid w:val="00EE76A7"/>
    <w:rsid w:val="00EE76B3"/>
    <w:rsid w:val="00EE7C5D"/>
    <w:rsid w:val="00EF00BF"/>
    <w:rsid w:val="00EF0D0E"/>
    <w:rsid w:val="00EF11EA"/>
    <w:rsid w:val="00EF156E"/>
    <w:rsid w:val="00EF204A"/>
    <w:rsid w:val="00EF2097"/>
    <w:rsid w:val="00EF3BE9"/>
    <w:rsid w:val="00EF3D79"/>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93A"/>
    <w:rsid w:val="00F01DF5"/>
    <w:rsid w:val="00F026A8"/>
    <w:rsid w:val="00F03667"/>
    <w:rsid w:val="00F03766"/>
    <w:rsid w:val="00F03E44"/>
    <w:rsid w:val="00F04ED9"/>
    <w:rsid w:val="00F054A3"/>
    <w:rsid w:val="00F05604"/>
    <w:rsid w:val="00F059DF"/>
    <w:rsid w:val="00F069E2"/>
    <w:rsid w:val="00F073E6"/>
    <w:rsid w:val="00F074F3"/>
    <w:rsid w:val="00F07B50"/>
    <w:rsid w:val="00F10623"/>
    <w:rsid w:val="00F11347"/>
    <w:rsid w:val="00F116CE"/>
    <w:rsid w:val="00F116F3"/>
    <w:rsid w:val="00F124A8"/>
    <w:rsid w:val="00F127CC"/>
    <w:rsid w:val="00F12861"/>
    <w:rsid w:val="00F12F05"/>
    <w:rsid w:val="00F137A5"/>
    <w:rsid w:val="00F13BF1"/>
    <w:rsid w:val="00F13E6E"/>
    <w:rsid w:val="00F14615"/>
    <w:rsid w:val="00F14650"/>
    <w:rsid w:val="00F14858"/>
    <w:rsid w:val="00F14C8D"/>
    <w:rsid w:val="00F15F86"/>
    <w:rsid w:val="00F160AB"/>
    <w:rsid w:val="00F162EB"/>
    <w:rsid w:val="00F163E2"/>
    <w:rsid w:val="00F16EF0"/>
    <w:rsid w:val="00F17238"/>
    <w:rsid w:val="00F17B83"/>
    <w:rsid w:val="00F17DAA"/>
    <w:rsid w:val="00F17F28"/>
    <w:rsid w:val="00F20186"/>
    <w:rsid w:val="00F20273"/>
    <w:rsid w:val="00F20C33"/>
    <w:rsid w:val="00F20C52"/>
    <w:rsid w:val="00F20E8A"/>
    <w:rsid w:val="00F20F8D"/>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384"/>
    <w:rsid w:val="00F2458A"/>
    <w:rsid w:val="00F2523E"/>
    <w:rsid w:val="00F259BB"/>
    <w:rsid w:val="00F259E3"/>
    <w:rsid w:val="00F2620A"/>
    <w:rsid w:val="00F26223"/>
    <w:rsid w:val="00F267AD"/>
    <w:rsid w:val="00F26B4E"/>
    <w:rsid w:val="00F26DE3"/>
    <w:rsid w:val="00F26F40"/>
    <w:rsid w:val="00F27517"/>
    <w:rsid w:val="00F27BA1"/>
    <w:rsid w:val="00F27EC6"/>
    <w:rsid w:val="00F3020D"/>
    <w:rsid w:val="00F306FA"/>
    <w:rsid w:val="00F31220"/>
    <w:rsid w:val="00F313C2"/>
    <w:rsid w:val="00F31DBB"/>
    <w:rsid w:val="00F31EF6"/>
    <w:rsid w:val="00F3212C"/>
    <w:rsid w:val="00F32A9F"/>
    <w:rsid w:val="00F32B0B"/>
    <w:rsid w:val="00F33079"/>
    <w:rsid w:val="00F33384"/>
    <w:rsid w:val="00F339BD"/>
    <w:rsid w:val="00F33E03"/>
    <w:rsid w:val="00F341D2"/>
    <w:rsid w:val="00F341FB"/>
    <w:rsid w:val="00F34454"/>
    <w:rsid w:val="00F347DC"/>
    <w:rsid w:val="00F34AF8"/>
    <w:rsid w:val="00F35563"/>
    <w:rsid w:val="00F359A1"/>
    <w:rsid w:val="00F35B99"/>
    <w:rsid w:val="00F35F9E"/>
    <w:rsid w:val="00F367EE"/>
    <w:rsid w:val="00F36990"/>
    <w:rsid w:val="00F36B81"/>
    <w:rsid w:val="00F3711A"/>
    <w:rsid w:val="00F37304"/>
    <w:rsid w:val="00F37DA8"/>
    <w:rsid w:val="00F37E1C"/>
    <w:rsid w:val="00F40D55"/>
    <w:rsid w:val="00F4123D"/>
    <w:rsid w:val="00F41531"/>
    <w:rsid w:val="00F424C5"/>
    <w:rsid w:val="00F4290D"/>
    <w:rsid w:val="00F42D7A"/>
    <w:rsid w:val="00F43288"/>
    <w:rsid w:val="00F43D3D"/>
    <w:rsid w:val="00F44526"/>
    <w:rsid w:val="00F45203"/>
    <w:rsid w:val="00F4569A"/>
    <w:rsid w:val="00F45C5C"/>
    <w:rsid w:val="00F45DB1"/>
    <w:rsid w:val="00F46088"/>
    <w:rsid w:val="00F461C5"/>
    <w:rsid w:val="00F466DA"/>
    <w:rsid w:val="00F46E31"/>
    <w:rsid w:val="00F473CD"/>
    <w:rsid w:val="00F50066"/>
    <w:rsid w:val="00F50D6D"/>
    <w:rsid w:val="00F50E73"/>
    <w:rsid w:val="00F5137E"/>
    <w:rsid w:val="00F51822"/>
    <w:rsid w:val="00F5190C"/>
    <w:rsid w:val="00F51A9B"/>
    <w:rsid w:val="00F51B6F"/>
    <w:rsid w:val="00F51CD5"/>
    <w:rsid w:val="00F52481"/>
    <w:rsid w:val="00F52565"/>
    <w:rsid w:val="00F52850"/>
    <w:rsid w:val="00F52CCD"/>
    <w:rsid w:val="00F52DB6"/>
    <w:rsid w:val="00F52DDB"/>
    <w:rsid w:val="00F534C0"/>
    <w:rsid w:val="00F53C0F"/>
    <w:rsid w:val="00F53F9A"/>
    <w:rsid w:val="00F54115"/>
    <w:rsid w:val="00F55803"/>
    <w:rsid w:val="00F55BEC"/>
    <w:rsid w:val="00F55D37"/>
    <w:rsid w:val="00F55F31"/>
    <w:rsid w:val="00F567E9"/>
    <w:rsid w:val="00F57FC0"/>
    <w:rsid w:val="00F6004E"/>
    <w:rsid w:val="00F6086E"/>
    <w:rsid w:val="00F60888"/>
    <w:rsid w:val="00F60BB0"/>
    <w:rsid w:val="00F60D34"/>
    <w:rsid w:val="00F6141C"/>
    <w:rsid w:val="00F618A5"/>
    <w:rsid w:val="00F62273"/>
    <w:rsid w:val="00F62434"/>
    <w:rsid w:val="00F62486"/>
    <w:rsid w:val="00F624F2"/>
    <w:rsid w:val="00F62DA3"/>
    <w:rsid w:val="00F63AA6"/>
    <w:rsid w:val="00F63BBF"/>
    <w:rsid w:val="00F643CC"/>
    <w:rsid w:val="00F64778"/>
    <w:rsid w:val="00F64E97"/>
    <w:rsid w:val="00F6514F"/>
    <w:rsid w:val="00F655FC"/>
    <w:rsid w:val="00F6570B"/>
    <w:rsid w:val="00F66045"/>
    <w:rsid w:val="00F66607"/>
    <w:rsid w:val="00F66CD2"/>
    <w:rsid w:val="00F66D0E"/>
    <w:rsid w:val="00F66E4D"/>
    <w:rsid w:val="00F66E58"/>
    <w:rsid w:val="00F675B5"/>
    <w:rsid w:val="00F70130"/>
    <w:rsid w:val="00F701F3"/>
    <w:rsid w:val="00F7051C"/>
    <w:rsid w:val="00F70C9C"/>
    <w:rsid w:val="00F70D42"/>
    <w:rsid w:val="00F70F2A"/>
    <w:rsid w:val="00F71401"/>
    <w:rsid w:val="00F719D1"/>
    <w:rsid w:val="00F71C7F"/>
    <w:rsid w:val="00F73235"/>
    <w:rsid w:val="00F73392"/>
    <w:rsid w:val="00F73A47"/>
    <w:rsid w:val="00F740BF"/>
    <w:rsid w:val="00F745B5"/>
    <w:rsid w:val="00F755A1"/>
    <w:rsid w:val="00F75924"/>
    <w:rsid w:val="00F75BA1"/>
    <w:rsid w:val="00F7628F"/>
    <w:rsid w:val="00F76903"/>
    <w:rsid w:val="00F775FA"/>
    <w:rsid w:val="00F77892"/>
    <w:rsid w:val="00F77BAA"/>
    <w:rsid w:val="00F77D12"/>
    <w:rsid w:val="00F80410"/>
    <w:rsid w:val="00F80519"/>
    <w:rsid w:val="00F80982"/>
    <w:rsid w:val="00F81084"/>
    <w:rsid w:val="00F812D0"/>
    <w:rsid w:val="00F814C7"/>
    <w:rsid w:val="00F8277E"/>
    <w:rsid w:val="00F82806"/>
    <w:rsid w:val="00F82943"/>
    <w:rsid w:val="00F82FD9"/>
    <w:rsid w:val="00F83A90"/>
    <w:rsid w:val="00F83CB8"/>
    <w:rsid w:val="00F83EFD"/>
    <w:rsid w:val="00F83FE3"/>
    <w:rsid w:val="00F842EE"/>
    <w:rsid w:val="00F8439E"/>
    <w:rsid w:val="00F855C1"/>
    <w:rsid w:val="00F85AD1"/>
    <w:rsid w:val="00F8603E"/>
    <w:rsid w:val="00F8617D"/>
    <w:rsid w:val="00F86E98"/>
    <w:rsid w:val="00F87B1B"/>
    <w:rsid w:val="00F90A3C"/>
    <w:rsid w:val="00F915C8"/>
    <w:rsid w:val="00F91A02"/>
    <w:rsid w:val="00F91A35"/>
    <w:rsid w:val="00F91B67"/>
    <w:rsid w:val="00F91C5D"/>
    <w:rsid w:val="00F921D6"/>
    <w:rsid w:val="00F934EC"/>
    <w:rsid w:val="00F93AC7"/>
    <w:rsid w:val="00F93C34"/>
    <w:rsid w:val="00F94411"/>
    <w:rsid w:val="00F954AC"/>
    <w:rsid w:val="00F955AF"/>
    <w:rsid w:val="00F95CD4"/>
    <w:rsid w:val="00F961DC"/>
    <w:rsid w:val="00F964EC"/>
    <w:rsid w:val="00F96796"/>
    <w:rsid w:val="00F96A96"/>
    <w:rsid w:val="00F96F30"/>
    <w:rsid w:val="00F97297"/>
    <w:rsid w:val="00F974DB"/>
    <w:rsid w:val="00FA0E92"/>
    <w:rsid w:val="00FA0FD3"/>
    <w:rsid w:val="00FA11DB"/>
    <w:rsid w:val="00FA1213"/>
    <w:rsid w:val="00FA142B"/>
    <w:rsid w:val="00FA1A3E"/>
    <w:rsid w:val="00FA28A2"/>
    <w:rsid w:val="00FA29E4"/>
    <w:rsid w:val="00FA2BD8"/>
    <w:rsid w:val="00FA2E7A"/>
    <w:rsid w:val="00FA3626"/>
    <w:rsid w:val="00FA3FEC"/>
    <w:rsid w:val="00FA4347"/>
    <w:rsid w:val="00FA4559"/>
    <w:rsid w:val="00FA49BE"/>
    <w:rsid w:val="00FA4A22"/>
    <w:rsid w:val="00FA51CD"/>
    <w:rsid w:val="00FA58A1"/>
    <w:rsid w:val="00FA5E00"/>
    <w:rsid w:val="00FA6CA9"/>
    <w:rsid w:val="00FA73A4"/>
    <w:rsid w:val="00FA7518"/>
    <w:rsid w:val="00FB04C1"/>
    <w:rsid w:val="00FB0648"/>
    <w:rsid w:val="00FB0758"/>
    <w:rsid w:val="00FB16EE"/>
    <w:rsid w:val="00FB1ACA"/>
    <w:rsid w:val="00FB1EB3"/>
    <w:rsid w:val="00FB22F7"/>
    <w:rsid w:val="00FB24AF"/>
    <w:rsid w:val="00FB36F9"/>
    <w:rsid w:val="00FB391C"/>
    <w:rsid w:val="00FB3A95"/>
    <w:rsid w:val="00FB4379"/>
    <w:rsid w:val="00FB451B"/>
    <w:rsid w:val="00FB4C14"/>
    <w:rsid w:val="00FB4C18"/>
    <w:rsid w:val="00FB50CC"/>
    <w:rsid w:val="00FB5350"/>
    <w:rsid w:val="00FB5F6B"/>
    <w:rsid w:val="00FB6558"/>
    <w:rsid w:val="00FB6997"/>
    <w:rsid w:val="00FB7084"/>
    <w:rsid w:val="00FC0857"/>
    <w:rsid w:val="00FC0E8C"/>
    <w:rsid w:val="00FC113A"/>
    <w:rsid w:val="00FC2989"/>
    <w:rsid w:val="00FC32B9"/>
    <w:rsid w:val="00FC3E16"/>
    <w:rsid w:val="00FC41E6"/>
    <w:rsid w:val="00FC4C47"/>
    <w:rsid w:val="00FC4DE1"/>
    <w:rsid w:val="00FC537C"/>
    <w:rsid w:val="00FC5BF1"/>
    <w:rsid w:val="00FC62A3"/>
    <w:rsid w:val="00FC63BD"/>
    <w:rsid w:val="00FC6F2A"/>
    <w:rsid w:val="00FC7A55"/>
    <w:rsid w:val="00FC7FEB"/>
    <w:rsid w:val="00FD050E"/>
    <w:rsid w:val="00FD065C"/>
    <w:rsid w:val="00FD0CE9"/>
    <w:rsid w:val="00FD165E"/>
    <w:rsid w:val="00FD1826"/>
    <w:rsid w:val="00FD19EF"/>
    <w:rsid w:val="00FD1FA9"/>
    <w:rsid w:val="00FD203E"/>
    <w:rsid w:val="00FD3336"/>
    <w:rsid w:val="00FD3819"/>
    <w:rsid w:val="00FD3820"/>
    <w:rsid w:val="00FD453C"/>
    <w:rsid w:val="00FD4B7B"/>
    <w:rsid w:val="00FD508E"/>
    <w:rsid w:val="00FD51BB"/>
    <w:rsid w:val="00FD62C5"/>
    <w:rsid w:val="00FD6E2A"/>
    <w:rsid w:val="00FD715F"/>
    <w:rsid w:val="00FD7188"/>
    <w:rsid w:val="00FD79A3"/>
    <w:rsid w:val="00FD7F0E"/>
    <w:rsid w:val="00FE02B7"/>
    <w:rsid w:val="00FE06B8"/>
    <w:rsid w:val="00FE0D39"/>
    <w:rsid w:val="00FE0E7B"/>
    <w:rsid w:val="00FE1182"/>
    <w:rsid w:val="00FE1198"/>
    <w:rsid w:val="00FE1224"/>
    <w:rsid w:val="00FE1446"/>
    <w:rsid w:val="00FE14E5"/>
    <w:rsid w:val="00FE1910"/>
    <w:rsid w:val="00FE1B7C"/>
    <w:rsid w:val="00FE1D3D"/>
    <w:rsid w:val="00FE1FE4"/>
    <w:rsid w:val="00FE2243"/>
    <w:rsid w:val="00FE2294"/>
    <w:rsid w:val="00FE2691"/>
    <w:rsid w:val="00FE2823"/>
    <w:rsid w:val="00FE297F"/>
    <w:rsid w:val="00FE2C44"/>
    <w:rsid w:val="00FE4447"/>
    <w:rsid w:val="00FE4718"/>
    <w:rsid w:val="00FE5AB9"/>
    <w:rsid w:val="00FE6025"/>
    <w:rsid w:val="00FE6071"/>
    <w:rsid w:val="00FE62B3"/>
    <w:rsid w:val="00FE65E8"/>
    <w:rsid w:val="00FE68AB"/>
    <w:rsid w:val="00FE6A54"/>
    <w:rsid w:val="00FE6E54"/>
    <w:rsid w:val="00FE6FE0"/>
    <w:rsid w:val="00FF0340"/>
    <w:rsid w:val="00FF0385"/>
    <w:rsid w:val="00FF051F"/>
    <w:rsid w:val="00FF0C17"/>
    <w:rsid w:val="00FF152C"/>
    <w:rsid w:val="00FF1997"/>
    <w:rsid w:val="00FF27F4"/>
    <w:rsid w:val="00FF2A21"/>
    <w:rsid w:val="00FF2CFE"/>
    <w:rsid w:val="00FF2FBF"/>
    <w:rsid w:val="00FF30C1"/>
    <w:rsid w:val="00FF32E2"/>
    <w:rsid w:val="00FF39D1"/>
    <w:rsid w:val="00FF3CA6"/>
    <w:rsid w:val="00FF3CE1"/>
    <w:rsid w:val="00FF3D7F"/>
    <w:rsid w:val="00FF3EBB"/>
    <w:rsid w:val="00FF3F89"/>
    <w:rsid w:val="00FF4055"/>
    <w:rsid w:val="00FF43C8"/>
    <w:rsid w:val="00FF50D7"/>
    <w:rsid w:val="00FF5814"/>
    <w:rsid w:val="00FF58D3"/>
    <w:rsid w:val="00FF5D8B"/>
    <w:rsid w:val="00FF5D9D"/>
    <w:rsid w:val="00FF602F"/>
    <w:rsid w:val="00FF6191"/>
    <w:rsid w:val="00FF656E"/>
    <w:rsid w:val="00FF662C"/>
    <w:rsid w:val="00FF6738"/>
    <w:rsid w:val="00FF6BED"/>
    <w:rsid w:val="00FF6CC9"/>
    <w:rsid w:val="00FF6D36"/>
    <w:rsid w:val="00FF6E09"/>
    <w:rsid w:val="00FF7065"/>
    <w:rsid w:val="00FF7290"/>
    <w:rsid w:val="00FF73FC"/>
    <w:rsid w:val="00FF7670"/>
    <w:rsid w:val="00FF76EA"/>
    <w:rsid w:val="00FF7AFB"/>
    <w:rsid w:val="00FF7D46"/>
    <w:rsid w:val="00FF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9771C"/>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リスト段落,列表段落11"/>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4B5039"/>
    <w:pPr>
      <w:autoSpaceDE w:val="0"/>
      <w:autoSpaceDN w:val="0"/>
      <w:adjustRightInd w:val="0"/>
      <w:spacing w:before="0" w:after="0"/>
    </w:pPr>
    <w:rPr>
      <w:rFonts w:ascii="Segoe UI" w:hAnsi="Segoe UI" w:cs="Segoe UI"/>
      <w:color w:val="000000"/>
      <w:kern w:val="0"/>
      <w:sz w:val="24"/>
      <w:szCs w:val="24"/>
    </w:rPr>
  </w:style>
  <w:style w:type="paragraph" w:customStyle="1" w:styleId="a00">
    <w:name w:val="a0"/>
    <w:basedOn w:val="a0"/>
    <w:uiPriority w:val="99"/>
    <w:rsid w:val="007B0B3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839041">
      <w:bodyDiv w:val="1"/>
      <w:marLeft w:val="0"/>
      <w:marRight w:val="0"/>
      <w:marTop w:val="0"/>
      <w:marBottom w:val="0"/>
      <w:divBdr>
        <w:top w:val="none" w:sz="0" w:space="0" w:color="auto"/>
        <w:left w:val="none" w:sz="0" w:space="0" w:color="auto"/>
        <w:bottom w:val="none" w:sz="0" w:space="0" w:color="auto"/>
        <w:right w:val="none" w:sz="0" w:space="0" w:color="auto"/>
      </w:divBdr>
      <w:divsChild>
        <w:div w:id="1014648507">
          <w:marLeft w:val="44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3285592">
      <w:bodyDiv w:val="1"/>
      <w:marLeft w:val="0"/>
      <w:marRight w:val="0"/>
      <w:marTop w:val="0"/>
      <w:marBottom w:val="0"/>
      <w:divBdr>
        <w:top w:val="none" w:sz="0" w:space="0" w:color="auto"/>
        <w:left w:val="none" w:sz="0" w:space="0" w:color="auto"/>
        <w:bottom w:val="none" w:sz="0" w:space="0" w:color="auto"/>
        <w:right w:val="none" w:sz="0" w:space="0" w:color="auto"/>
      </w:divBdr>
    </w:div>
    <w:div w:id="99305566">
      <w:bodyDiv w:val="1"/>
      <w:marLeft w:val="0"/>
      <w:marRight w:val="0"/>
      <w:marTop w:val="0"/>
      <w:marBottom w:val="0"/>
      <w:divBdr>
        <w:top w:val="none" w:sz="0" w:space="0" w:color="auto"/>
        <w:left w:val="none" w:sz="0" w:space="0" w:color="auto"/>
        <w:bottom w:val="none" w:sz="0" w:space="0" w:color="auto"/>
        <w:right w:val="none" w:sz="0" w:space="0" w:color="auto"/>
      </w:divBdr>
    </w:div>
    <w:div w:id="102262624">
      <w:bodyDiv w:val="1"/>
      <w:marLeft w:val="0"/>
      <w:marRight w:val="0"/>
      <w:marTop w:val="0"/>
      <w:marBottom w:val="0"/>
      <w:divBdr>
        <w:top w:val="none" w:sz="0" w:space="0" w:color="auto"/>
        <w:left w:val="none" w:sz="0" w:space="0" w:color="auto"/>
        <w:bottom w:val="none" w:sz="0" w:space="0" w:color="auto"/>
        <w:right w:val="none" w:sz="0" w:space="0" w:color="auto"/>
      </w:divBdr>
      <w:divsChild>
        <w:div w:id="759256690">
          <w:marLeft w:val="547"/>
          <w:marRight w:val="0"/>
          <w:marTop w:val="0"/>
          <w:marBottom w:val="0"/>
          <w:divBdr>
            <w:top w:val="none" w:sz="0" w:space="0" w:color="auto"/>
            <w:left w:val="none" w:sz="0" w:space="0" w:color="auto"/>
            <w:bottom w:val="none" w:sz="0" w:space="0" w:color="auto"/>
            <w:right w:val="none" w:sz="0" w:space="0" w:color="auto"/>
          </w:divBdr>
        </w:div>
        <w:div w:id="63189172">
          <w:marLeft w:val="547"/>
          <w:marRight w:val="0"/>
          <w:marTop w:val="0"/>
          <w:marBottom w:val="0"/>
          <w:divBdr>
            <w:top w:val="none" w:sz="0" w:space="0" w:color="auto"/>
            <w:left w:val="none" w:sz="0" w:space="0" w:color="auto"/>
            <w:bottom w:val="none" w:sz="0" w:space="0" w:color="auto"/>
            <w:right w:val="none" w:sz="0" w:space="0" w:color="auto"/>
          </w:divBdr>
        </w:div>
        <w:div w:id="1263102401">
          <w:marLeft w:val="547"/>
          <w:marRight w:val="0"/>
          <w:marTop w:val="0"/>
          <w:marBottom w:val="0"/>
          <w:divBdr>
            <w:top w:val="none" w:sz="0" w:space="0" w:color="auto"/>
            <w:left w:val="none" w:sz="0" w:space="0" w:color="auto"/>
            <w:bottom w:val="none" w:sz="0" w:space="0" w:color="auto"/>
            <w:right w:val="none" w:sz="0" w:space="0" w:color="auto"/>
          </w:divBdr>
        </w:div>
        <w:div w:id="870262710">
          <w:marLeft w:val="547"/>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61287492">
      <w:bodyDiv w:val="1"/>
      <w:marLeft w:val="0"/>
      <w:marRight w:val="0"/>
      <w:marTop w:val="0"/>
      <w:marBottom w:val="0"/>
      <w:divBdr>
        <w:top w:val="none" w:sz="0" w:space="0" w:color="auto"/>
        <w:left w:val="none" w:sz="0" w:space="0" w:color="auto"/>
        <w:bottom w:val="none" w:sz="0" w:space="0" w:color="auto"/>
        <w:right w:val="none" w:sz="0" w:space="0" w:color="auto"/>
      </w:divBdr>
    </w:div>
    <w:div w:id="169300301">
      <w:bodyDiv w:val="1"/>
      <w:marLeft w:val="0"/>
      <w:marRight w:val="0"/>
      <w:marTop w:val="0"/>
      <w:marBottom w:val="0"/>
      <w:divBdr>
        <w:top w:val="none" w:sz="0" w:space="0" w:color="auto"/>
        <w:left w:val="none" w:sz="0" w:space="0" w:color="auto"/>
        <w:bottom w:val="none" w:sz="0" w:space="0" w:color="auto"/>
        <w:right w:val="none" w:sz="0" w:space="0" w:color="auto"/>
      </w:divBdr>
      <w:divsChild>
        <w:div w:id="495535923">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9364385">
      <w:bodyDiv w:val="1"/>
      <w:marLeft w:val="0"/>
      <w:marRight w:val="0"/>
      <w:marTop w:val="0"/>
      <w:marBottom w:val="0"/>
      <w:divBdr>
        <w:top w:val="none" w:sz="0" w:space="0" w:color="auto"/>
        <w:left w:val="none" w:sz="0" w:space="0" w:color="auto"/>
        <w:bottom w:val="none" w:sz="0" w:space="0" w:color="auto"/>
        <w:right w:val="none" w:sz="0" w:space="0" w:color="auto"/>
      </w:divBdr>
      <w:divsChild>
        <w:div w:id="602420084">
          <w:marLeft w:val="547"/>
          <w:marRight w:val="0"/>
          <w:marTop w:val="0"/>
          <w:marBottom w:val="0"/>
          <w:divBdr>
            <w:top w:val="none" w:sz="0" w:space="0" w:color="auto"/>
            <w:left w:val="none" w:sz="0" w:space="0" w:color="auto"/>
            <w:bottom w:val="none" w:sz="0" w:space="0" w:color="auto"/>
            <w:right w:val="none" w:sz="0" w:space="0" w:color="auto"/>
          </w:divBdr>
        </w:div>
        <w:div w:id="1332099082">
          <w:marLeft w:val="547"/>
          <w:marRight w:val="0"/>
          <w:marTop w:val="0"/>
          <w:marBottom w:val="0"/>
          <w:divBdr>
            <w:top w:val="none" w:sz="0" w:space="0" w:color="auto"/>
            <w:left w:val="none" w:sz="0" w:space="0" w:color="auto"/>
            <w:bottom w:val="none" w:sz="0" w:space="0" w:color="auto"/>
            <w:right w:val="none" w:sz="0" w:space="0" w:color="auto"/>
          </w:divBdr>
        </w:div>
        <w:div w:id="481235189">
          <w:marLeft w:val="547"/>
          <w:marRight w:val="0"/>
          <w:marTop w:val="0"/>
          <w:marBottom w:val="0"/>
          <w:divBdr>
            <w:top w:val="none" w:sz="0" w:space="0" w:color="auto"/>
            <w:left w:val="none" w:sz="0" w:space="0" w:color="auto"/>
            <w:bottom w:val="none" w:sz="0" w:space="0" w:color="auto"/>
            <w:right w:val="none" w:sz="0" w:space="0" w:color="auto"/>
          </w:divBdr>
        </w:div>
      </w:divsChild>
    </w:div>
    <w:div w:id="209077062">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7957927">
      <w:bodyDiv w:val="1"/>
      <w:marLeft w:val="0"/>
      <w:marRight w:val="0"/>
      <w:marTop w:val="0"/>
      <w:marBottom w:val="0"/>
      <w:divBdr>
        <w:top w:val="none" w:sz="0" w:space="0" w:color="auto"/>
        <w:left w:val="none" w:sz="0" w:space="0" w:color="auto"/>
        <w:bottom w:val="none" w:sz="0" w:space="0" w:color="auto"/>
        <w:right w:val="none" w:sz="0" w:space="0" w:color="auto"/>
      </w:divBdr>
      <w:divsChild>
        <w:div w:id="275841495">
          <w:marLeft w:val="547"/>
          <w:marRight w:val="0"/>
          <w:marTop w:val="0"/>
          <w:marBottom w:val="0"/>
          <w:divBdr>
            <w:top w:val="none" w:sz="0" w:space="0" w:color="auto"/>
            <w:left w:val="none" w:sz="0" w:space="0" w:color="auto"/>
            <w:bottom w:val="none" w:sz="0" w:space="0" w:color="auto"/>
            <w:right w:val="none" w:sz="0" w:space="0" w:color="auto"/>
          </w:divBdr>
        </w:div>
      </w:divsChild>
    </w:div>
    <w:div w:id="275992387">
      <w:bodyDiv w:val="1"/>
      <w:marLeft w:val="0"/>
      <w:marRight w:val="0"/>
      <w:marTop w:val="0"/>
      <w:marBottom w:val="0"/>
      <w:divBdr>
        <w:top w:val="none" w:sz="0" w:space="0" w:color="auto"/>
        <w:left w:val="none" w:sz="0" w:space="0" w:color="auto"/>
        <w:bottom w:val="none" w:sz="0" w:space="0" w:color="auto"/>
        <w:right w:val="none" w:sz="0" w:space="0" w:color="auto"/>
      </w:divBdr>
      <w:divsChild>
        <w:div w:id="1832519414">
          <w:marLeft w:val="1166"/>
          <w:marRight w:val="0"/>
          <w:marTop w:val="0"/>
          <w:marBottom w:val="0"/>
          <w:divBdr>
            <w:top w:val="none" w:sz="0" w:space="0" w:color="auto"/>
            <w:left w:val="none" w:sz="0" w:space="0" w:color="auto"/>
            <w:bottom w:val="none" w:sz="0" w:space="0" w:color="auto"/>
            <w:right w:val="none" w:sz="0" w:space="0" w:color="auto"/>
          </w:divBdr>
        </w:div>
      </w:divsChild>
    </w:div>
    <w:div w:id="309793931">
      <w:bodyDiv w:val="1"/>
      <w:marLeft w:val="0"/>
      <w:marRight w:val="0"/>
      <w:marTop w:val="0"/>
      <w:marBottom w:val="0"/>
      <w:divBdr>
        <w:top w:val="none" w:sz="0" w:space="0" w:color="auto"/>
        <w:left w:val="none" w:sz="0" w:space="0" w:color="auto"/>
        <w:bottom w:val="none" w:sz="0" w:space="0" w:color="auto"/>
        <w:right w:val="none" w:sz="0" w:space="0" w:color="auto"/>
      </w:divBdr>
      <w:divsChild>
        <w:div w:id="802120379">
          <w:marLeft w:val="1310"/>
          <w:marRight w:val="0"/>
          <w:marTop w:val="77"/>
          <w:marBottom w:val="0"/>
          <w:divBdr>
            <w:top w:val="none" w:sz="0" w:space="0" w:color="auto"/>
            <w:left w:val="none" w:sz="0" w:space="0" w:color="auto"/>
            <w:bottom w:val="none" w:sz="0" w:space="0" w:color="auto"/>
            <w:right w:val="none" w:sz="0" w:space="0" w:color="auto"/>
          </w:divBdr>
        </w:div>
        <w:div w:id="1884976413">
          <w:marLeft w:val="1685"/>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3533298">
      <w:bodyDiv w:val="1"/>
      <w:marLeft w:val="0"/>
      <w:marRight w:val="0"/>
      <w:marTop w:val="0"/>
      <w:marBottom w:val="0"/>
      <w:divBdr>
        <w:top w:val="none" w:sz="0" w:space="0" w:color="auto"/>
        <w:left w:val="none" w:sz="0" w:space="0" w:color="auto"/>
        <w:bottom w:val="none" w:sz="0" w:space="0" w:color="auto"/>
        <w:right w:val="none" w:sz="0" w:space="0" w:color="auto"/>
      </w:divBdr>
      <w:divsChild>
        <w:div w:id="233321656">
          <w:marLeft w:val="1166"/>
          <w:marRight w:val="0"/>
          <w:marTop w:val="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41668156">
      <w:bodyDiv w:val="1"/>
      <w:marLeft w:val="0"/>
      <w:marRight w:val="0"/>
      <w:marTop w:val="0"/>
      <w:marBottom w:val="0"/>
      <w:divBdr>
        <w:top w:val="none" w:sz="0" w:space="0" w:color="auto"/>
        <w:left w:val="none" w:sz="0" w:space="0" w:color="auto"/>
        <w:bottom w:val="none" w:sz="0" w:space="0" w:color="auto"/>
        <w:right w:val="none" w:sz="0" w:space="0" w:color="auto"/>
      </w:divBdr>
      <w:divsChild>
        <w:div w:id="1598951286">
          <w:marLeft w:val="547"/>
          <w:marRight w:val="0"/>
          <w:marTop w:val="0"/>
          <w:marBottom w:val="0"/>
          <w:divBdr>
            <w:top w:val="none" w:sz="0" w:space="0" w:color="auto"/>
            <w:left w:val="none" w:sz="0" w:space="0" w:color="auto"/>
            <w:bottom w:val="none" w:sz="0" w:space="0" w:color="auto"/>
            <w:right w:val="none" w:sz="0" w:space="0" w:color="auto"/>
          </w:divBdr>
        </w:div>
        <w:div w:id="345904490">
          <w:marLeft w:val="547"/>
          <w:marRight w:val="0"/>
          <w:marTop w:val="0"/>
          <w:marBottom w:val="0"/>
          <w:divBdr>
            <w:top w:val="none" w:sz="0" w:space="0" w:color="auto"/>
            <w:left w:val="none" w:sz="0" w:space="0" w:color="auto"/>
            <w:bottom w:val="none" w:sz="0" w:space="0" w:color="auto"/>
            <w:right w:val="none" w:sz="0" w:space="0" w:color="auto"/>
          </w:divBdr>
        </w:div>
        <w:div w:id="97333386">
          <w:marLeft w:val="547"/>
          <w:marRight w:val="0"/>
          <w:marTop w:val="0"/>
          <w:marBottom w:val="0"/>
          <w:divBdr>
            <w:top w:val="none" w:sz="0" w:space="0" w:color="auto"/>
            <w:left w:val="none" w:sz="0" w:space="0" w:color="auto"/>
            <w:bottom w:val="none" w:sz="0" w:space="0" w:color="auto"/>
            <w:right w:val="none" w:sz="0" w:space="0" w:color="auto"/>
          </w:divBdr>
        </w:div>
        <w:div w:id="1425422950">
          <w:marLeft w:val="547"/>
          <w:marRight w:val="0"/>
          <w:marTop w:val="0"/>
          <w:marBottom w:val="0"/>
          <w:divBdr>
            <w:top w:val="none" w:sz="0" w:space="0" w:color="auto"/>
            <w:left w:val="none" w:sz="0" w:space="0" w:color="auto"/>
            <w:bottom w:val="none" w:sz="0" w:space="0" w:color="auto"/>
            <w:right w:val="none" w:sz="0" w:space="0" w:color="auto"/>
          </w:divBdr>
        </w:div>
        <w:div w:id="1876307411">
          <w:marLeft w:val="547"/>
          <w:marRight w:val="0"/>
          <w:marTop w:val="0"/>
          <w:marBottom w:val="0"/>
          <w:divBdr>
            <w:top w:val="none" w:sz="0" w:space="0" w:color="auto"/>
            <w:left w:val="none" w:sz="0" w:space="0" w:color="auto"/>
            <w:bottom w:val="none" w:sz="0" w:space="0" w:color="auto"/>
            <w:right w:val="none" w:sz="0" w:space="0" w:color="auto"/>
          </w:divBdr>
        </w:div>
        <w:div w:id="277030158">
          <w:marLeft w:val="547"/>
          <w:marRight w:val="0"/>
          <w:marTop w:val="0"/>
          <w:marBottom w:val="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7777680">
      <w:bodyDiv w:val="1"/>
      <w:marLeft w:val="0"/>
      <w:marRight w:val="0"/>
      <w:marTop w:val="0"/>
      <w:marBottom w:val="0"/>
      <w:divBdr>
        <w:top w:val="none" w:sz="0" w:space="0" w:color="auto"/>
        <w:left w:val="none" w:sz="0" w:space="0" w:color="auto"/>
        <w:bottom w:val="none" w:sz="0" w:space="0" w:color="auto"/>
        <w:right w:val="none" w:sz="0" w:space="0" w:color="auto"/>
      </w:divBdr>
    </w:div>
    <w:div w:id="364410282">
      <w:bodyDiv w:val="1"/>
      <w:marLeft w:val="0"/>
      <w:marRight w:val="0"/>
      <w:marTop w:val="0"/>
      <w:marBottom w:val="0"/>
      <w:divBdr>
        <w:top w:val="none" w:sz="0" w:space="0" w:color="auto"/>
        <w:left w:val="none" w:sz="0" w:space="0" w:color="auto"/>
        <w:bottom w:val="none" w:sz="0" w:space="0" w:color="auto"/>
        <w:right w:val="none" w:sz="0" w:space="0" w:color="auto"/>
      </w:divBdr>
    </w:div>
    <w:div w:id="392849624">
      <w:bodyDiv w:val="1"/>
      <w:marLeft w:val="0"/>
      <w:marRight w:val="0"/>
      <w:marTop w:val="0"/>
      <w:marBottom w:val="0"/>
      <w:divBdr>
        <w:top w:val="none" w:sz="0" w:space="0" w:color="auto"/>
        <w:left w:val="none" w:sz="0" w:space="0" w:color="auto"/>
        <w:bottom w:val="none" w:sz="0" w:space="0" w:color="auto"/>
        <w:right w:val="none" w:sz="0" w:space="0" w:color="auto"/>
      </w:divBdr>
      <w:divsChild>
        <w:div w:id="1413309391">
          <w:marLeft w:val="562"/>
          <w:marRight w:val="0"/>
          <w:marTop w:val="86"/>
          <w:marBottom w:val="0"/>
          <w:divBdr>
            <w:top w:val="none" w:sz="0" w:space="0" w:color="auto"/>
            <w:left w:val="none" w:sz="0" w:space="0" w:color="auto"/>
            <w:bottom w:val="none" w:sz="0" w:space="0" w:color="auto"/>
            <w:right w:val="none" w:sz="0" w:space="0" w:color="auto"/>
          </w:divBdr>
        </w:div>
      </w:divsChild>
    </w:div>
    <w:div w:id="398679130">
      <w:bodyDiv w:val="1"/>
      <w:marLeft w:val="0"/>
      <w:marRight w:val="0"/>
      <w:marTop w:val="0"/>
      <w:marBottom w:val="0"/>
      <w:divBdr>
        <w:top w:val="none" w:sz="0" w:space="0" w:color="auto"/>
        <w:left w:val="none" w:sz="0" w:space="0" w:color="auto"/>
        <w:bottom w:val="none" w:sz="0" w:space="0" w:color="auto"/>
        <w:right w:val="none" w:sz="0" w:space="0" w:color="auto"/>
      </w:divBdr>
      <w:divsChild>
        <w:div w:id="2133202684">
          <w:marLeft w:val="547"/>
          <w:marRight w:val="0"/>
          <w:marTop w:val="0"/>
          <w:marBottom w:val="0"/>
          <w:divBdr>
            <w:top w:val="none" w:sz="0" w:space="0" w:color="auto"/>
            <w:left w:val="none" w:sz="0" w:space="0" w:color="auto"/>
            <w:bottom w:val="none" w:sz="0" w:space="0" w:color="auto"/>
            <w:right w:val="none" w:sz="0" w:space="0" w:color="auto"/>
          </w:divBdr>
        </w:div>
        <w:div w:id="471750806">
          <w:marLeft w:val="547"/>
          <w:marRight w:val="0"/>
          <w:marTop w:val="0"/>
          <w:marBottom w:val="0"/>
          <w:divBdr>
            <w:top w:val="none" w:sz="0" w:space="0" w:color="auto"/>
            <w:left w:val="none" w:sz="0" w:space="0" w:color="auto"/>
            <w:bottom w:val="none" w:sz="0" w:space="0" w:color="auto"/>
            <w:right w:val="none" w:sz="0" w:space="0" w:color="auto"/>
          </w:divBdr>
        </w:div>
        <w:div w:id="1111124440">
          <w:marLeft w:val="1166"/>
          <w:marRight w:val="0"/>
          <w:marTop w:val="0"/>
          <w:marBottom w:val="0"/>
          <w:divBdr>
            <w:top w:val="none" w:sz="0" w:space="0" w:color="auto"/>
            <w:left w:val="none" w:sz="0" w:space="0" w:color="auto"/>
            <w:bottom w:val="none" w:sz="0" w:space="0" w:color="auto"/>
            <w:right w:val="none" w:sz="0" w:space="0" w:color="auto"/>
          </w:divBdr>
        </w:div>
        <w:div w:id="1675918840">
          <w:marLeft w:val="547"/>
          <w:marRight w:val="0"/>
          <w:marTop w:val="0"/>
          <w:marBottom w:val="0"/>
          <w:divBdr>
            <w:top w:val="none" w:sz="0" w:space="0" w:color="auto"/>
            <w:left w:val="none" w:sz="0" w:space="0" w:color="auto"/>
            <w:bottom w:val="none" w:sz="0" w:space="0" w:color="auto"/>
            <w:right w:val="none" w:sz="0" w:space="0" w:color="auto"/>
          </w:divBdr>
        </w:div>
        <w:div w:id="50739732">
          <w:marLeft w:val="547"/>
          <w:marRight w:val="0"/>
          <w:marTop w:val="0"/>
          <w:marBottom w:val="0"/>
          <w:divBdr>
            <w:top w:val="none" w:sz="0" w:space="0" w:color="auto"/>
            <w:left w:val="none" w:sz="0" w:space="0" w:color="auto"/>
            <w:bottom w:val="none" w:sz="0" w:space="0" w:color="auto"/>
            <w:right w:val="none" w:sz="0" w:space="0" w:color="auto"/>
          </w:divBdr>
        </w:div>
        <w:div w:id="367144199">
          <w:marLeft w:val="547"/>
          <w:marRight w:val="0"/>
          <w:marTop w:val="0"/>
          <w:marBottom w:val="0"/>
          <w:divBdr>
            <w:top w:val="none" w:sz="0" w:space="0" w:color="auto"/>
            <w:left w:val="none" w:sz="0" w:space="0" w:color="auto"/>
            <w:bottom w:val="none" w:sz="0" w:space="0" w:color="auto"/>
            <w:right w:val="none" w:sz="0" w:space="0" w:color="auto"/>
          </w:divBdr>
        </w:div>
        <w:div w:id="2020351202">
          <w:marLeft w:val="547"/>
          <w:marRight w:val="0"/>
          <w:marTop w:val="0"/>
          <w:marBottom w:val="0"/>
          <w:divBdr>
            <w:top w:val="none" w:sz="0" w:space="0" w:color="auto"/>
            <w:left w:val="none" w:sz="0" w:space="0" w:color="auto"/>
            <w:bottom w:val="none" w:sz="0" w:space="0" w:color="auto"/>
            <w:right w:val="none" w:sz="0" w:space="0" w:color="auto"/>
          </w:divBdr>
        </w:div>
      </w:divsChild>
    </w:div>
    <w:div w:id="401030869">
      <w:bodyDiv w:val="1"/>
      <w:marLeft w:val="0"/>
      <w:marRight w:val="0"/>
      <w:marTop w:val="0"/>
      <w:marBottom w:val="0"/>
      <w:divBdr>
        <w:top w:val="none" w:sz="0" w:space="0" w:color="auto"/>
        <w:left w:val="none" w:sz="0" w:space="0" w:color="auto"/>
        <w:bottom w:val="none" w:sz="0" w:space="0" w:color="auto"/>
        <w:right w:val="none" w:sz="0" w:space="0" w:color="auto"/>
      </w:divBdr>
      <w:divsChild>
        <w:div w:id="656609814">
          <w:marLeft w:val="1310"/>
          <w:marRight w:val="0"/>
          <w:marTop w:val="77"/>
          <w:marBottom w:val="0"/>
          <w:divBdr>
            <w:top w:val="none" w:sz="0" w:space="0" w:color="auto"/>
            <w:left w:val="none" w:sz="0" w:space="0" w:color="auto"/>
            <w:bottom w:val="none" w:sz="0" w:space="0" w:color="auto"/>
            <w:right w:val="none" w:sz="0" w:space="0" w:color="auto"/>
          </w:divBdr>
        </w:div>
        <w:div w:id="1556694040">
          <w:marLeft w:val="1685"/>
          <w:marRight w:val="0"/>
          <w:marTop w:val="77"/>
          <w:marBottom w:val="0"/>
          <w:divBdr>
            <w:top w:val="none" w:sz="0" w:space="0" w:color="auto"/>
            <w:left w:val="none" w:sz="0" w:space="0" w:color="auto"/>
            <w:bottom w:val="none" w:sz="0" w:space="0" w:color="auto"/>
            <w:right w:val="none" w:sz="0" w:space="0" w:color="auto"/>
          </w:divBdr>
        </w:div>
        <w:div w:id="1619944178">
          <w:marLeft w:val="1685"/>
          <w:marRight w:val="0"/>
          <w:marTop w:val="77"/>
          <w:marBottom w:val="0"/>
          <w:divBdr>
            <w:top w:val="none" w:sz="0" w:space="0" w:color="auto"/>
            <w:left w:val="none" w:sz="0" w:space="0" w:color="auto"/>
            <w:bottom w:val="none" w:sz="0" w:space="0" w:color="auto"/>
            <w:right w:val="none" w:sz="0" w:space="0" w:color="auto"/>
          </w:divBdr>
        </w:div>
        <w:div w:id="1603302675">
          <w:marLeft w:val="1685"/>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4909765">
      <w:bodyDiv w:val="1"/>
      <w:marLeft w:val="0"/>
      <w:marRight w:val="0"/>
      <w:marTop w:val="0"/>
      <w:marBottom w:val="0"/>
      <w:divBdr>
        <w:top w:val="none" w:sz="0" w:space="0" w:color="auto"/>
        <w:left w:val="none" w:sz="0" w:space="0" w:color="auto"/>
        <w:bottom w:val="none" w:sz="0" w:space="0" w:color="auto"/>
        <w:right w:val="none" w:sz="0" w:space="0" w:color="auto"/>
      </w:divBdr>
      <w:divsChild>
        <w:div w:id="213735391">
          <w:marLeft w:val="936"/>
          <w:marRight w:val="0"/>
          <w:marTop w:val="7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4471769">
      <w:bodyDiv w:val="1"/>
      <w:marLeft w:val="0"/>
      <w:marRight w:val="0"/>
      <w:marTop w:val="0"/>
      <w:marBottom w:val="0"/>
      <w:divBdr>
        <w:top w:val="none" w:sz="0" w:space="0" w:color="auto"/>
        <w:left w:val="none" w:sz="0" w:space="0" w:color="auto"/>
        <w:bottom w:val="none" w:sz="0" w:space="0" w:color="auto"/>
        <w:right w:val="none" w:sz="0" w:space="0" w:color="auto"/>
      </w:divBdr>
    </w:div>
    <w:div w:id="447941835">
      <w:bodyDiv w:val="1"/>
      <w:marLeft w:val="0"/>
      <w:marRight w:val="0"/>
      <w:marTop w:val="0"/>
      <w:marBottom w:val="0"/>
      <w:divBdr>
        <w:top w:val="none" w:sz="0" w:space="0" w:color="auto"/>
        <w:left w:val="none" w:sz="0" w:space="0" w:color="auto"/>
        <w:bottom w:val="none" w:sz="0" w:space="0" w:color="auto"/>
        <w:right w:val="none" w:sz="0" w:space="0" w:color="auto"/>
      </w:divBdr>
      <w:divsChild>
        <w:div w:id="836992390">
          <w:marLeft w:val="936"/>
          <w:marRight w:val="0"/>
          <w:marTop w:val="77"/>
          <w:marBottom w:val="0"/>
          <w:divBdr>
            <w:top w:val="none" w:sz="0" w:space="0" w:color="auto"/>
            <w:left w:val="none" w:sz="0" w:space="0" w:color="auto"/>
            <w:bottom w:val="none" w:sz="0" w:space="0" w:color="auto"/>
            <w:right w:val="none" w:sz="0" w:space="0" w:color="auto"/>
          </w:divBdr>
        </w:div>
      </w:divsChild>
    </w:div>
    <w:div w:id="451678151">
      <w:bodyDiv w:val="1"/>
      <w:marLeft w:val="0"/>
      <w:marRight w:val="0"/>
      <w:marTop w:val="0"/>
      <w:marBottom w:val="0"/>
      <w:divBdr>
        <w:top w:val="none" w:sz="0" w:space="0" w:color="auto"/>
        <w:left w:val="none" w:sz="0" w:space="0" w:color="auto"/>
        <w:bottom w:val="none" w:sz="0" w:space="0" w:color="auto"/>
        <w:right w:val="none" w:sz="0" w:space="0" w:color="auto"/>
      </w:divBdr>
      <w:divsChild>
        <w:div w:id="66652615">
          <w:marLeft w:val="720"/>
          <w:marRight w:val="0"/>
          <w:marTop w:val="86"/>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744650">
      <w:bodyDiv w:val="1"/>
      <w:marLeft w:val="0"/>
      <w:marRight w:val="0"/>
      <w:marTop w:val="0"/>
      <w:marBottom w:val="0"/>
      <w:divBdr>
        <w:top w:val="none" w:sz="0" w:space="0" w:color="auto"/>
        <w:left w:val="none" w:sz="0" w:space="0" w:color="auto"/>
        <w:bottom w:val="none" w:sz="0" w:space="0" w:color="auto"/>
        <w:right w:val="none" w:sz="0" w:space="0" w:color="auto"/>
      </w:divBdr>
      <w:divsChild>
        <w:div w:id="13314298">
          <w:marLeft w:val="936"/>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6164061">
      <w:bodyDiv w:val="1"/>
      <w:marLeft w:val="0"/>
      <w:marRight w:val="0"/>
      <w:marTop w:val="0"/>
      <w:marBottom w:val="0"/>
      <w:divBdr>
        <w:top w:val="none" w:sz="0" w:space="0" w:color="auto"/>
        <w:left w:val="none" w:sz="0" w:space="0" w:color="auto"/>
        <w:bottom w:val="none" w:sz="0" w:space="0" w:color="auto"/>
        <w:right w:val="none" w:sz="0" w:space="0" w:color="auto"/>
      </w:divBdr>
      <w:divsChild>
        <w:div w:id="1649478180">
          <w:marLeft w:val="116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67961459">
      <w:bodyDiv w:val="1"/>
      <w:marLeft w:val="0"/>
      <w:marRight w:val="0"/>
      <w:marTop w:val="0"/>
      <w:marBottom w:val="0"/>
      <w:divBdr>
        <w:top w:val="none" w:sz="0" w:space="0" w:color="auto"/>
        <w:left w:val="none" w:sz="0" w:space="0" w:color="auto"/>
        <w:bottom w:val="none" w:sz="0" w:space="0" w:color="auto"/>
        <w:right w:val="none" w:sz="0" w:space="0" w:color="auto"/>
      </w:divBdr>
      <w:divsChild>
        <w:div w:id="790830343">
          <w:marLeft w:val="446"/>
          <w:marRight w:val="0"/>
          <w:marTop w:val="0"/>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8293255">
      <w:bodyDiv w:val="1"/>
      <w:marLeft w:val="0"/>
      <w:marRight w:val="0"/>
      <w:marTop w:val="0"/>
      <w:marBottom w:val="0"/>
      <w:divBdr>
        <w:top w:val="none" w:sz="0" w:space="0" w:color="auto"/>
        <w:left w:val="none" w:sz="0" w:space="0" w:color="auto"/>
        <w:bottom w:val="none" w:sz="0" w:space="0" w:color="auto"/>
        <w:right w:val="none" w:sz="0" w:space="0" w:color="auto"/>
      </w:divBdr>
      <w:divsChild>
        <w:div w:id="1088118785">
          <w:marLeft w:val="547"/>
          <w:marRight w:val="0"/>
          <w:marTop w:val="0"/>
          <w:marBottom w:val="0"/>
          <w:divBdr>
            <w:top w:val="none" w:sz="0" w:space="0" w:color="auto"/>
            <w:left w:val="none" w:sz="0" w:space="0" w:color="auto"/>
            <w:bottom w:val="none" w:sz="0" w:space="0" w:color="auto"/>
            <w:right w:val="none" w:sz="0" w:space="0" w:color="auto"/>
          </w:divBdr>
        </w:div>
        <w:div w:id="1265528722">
          <w:marLeft w:val="547"/>
          <w:marRight w:val="0"/>
          <w:marTop w:val="0"/>
          <w:marBottom w:val="0"/>
          <w:divBdr>
            <w:top w:val="none" w:sz="0" w:space="0" w:color="auto"/>
            <w:left w:val="none" w:sz="0" w:space="0" w:color="auto"/>
            <w:bottom w:val="none" w:sz="0" w:space="0" w:color="auto"/>
            <w:right w:val="none" w:sz="0" w:space="0" w:color="auto"/>
          </w:divBdr>
        </w:div>
        <w:div w:id="264963824">
          <w:marLeft w:val="547"/>
          <w:marRight w:val="0"/>
          <w:marTop w:val="0"/>
          <w:marBottom w:val="0"/>
          <w:divBdr>
            <w:top w:val="none" w:sz="0" w:space="0" w:color="auto"/>
            <w:left w:val="none" w:sz="0" w:space="0" w:color="auto"/>
            <w:bottom w:val="none" w:sz="0" w:space="0" w:color="auto"/>
            <w:right w:val="none" w:sz="0" w:space="0" w:color="auto"/>
          </w:divBdr>
        </w:div>
        <w:div w:id="1067605296">
          <w:marLeft w:val="547"/>
          <w:marRight w:val="0"/>
          <w:marTop w:val="0"/>
          <w:marBottom w:val="0"/>
          <w:divBdr>
            <w:top w:val="none" w:sz="0" w:space="0" w:color="auto"/>
            <w:left w:val="none" w:sz="0" w:space="0" w:color="auto"/>
            <w:bottom w:val="none" w:sz="0" w:space="0" w:color="auto"/>
            <w:right w:val="none" w:sz="0" w:space="0" w:color="auto"/>
          </w:divBdr>
        </w:div>
      </w:divsChild>
    </w:div>
    <w:div w:id="593588227">
      <w:bodyDiv w:val="1"/>
      <w:marLeft w:val="0"/>
      <w:marRight w:val="0"/>
      <w:marTop w:val="0"/>
      <w:marBottom w:val="0"/>
      <w:divBdr>
        <w:top w:val="none" w:sz="0" w:space="0" w:color="auto"/>
        <w:left w:val="none" w:sz="0" w:space="0" w:color="auto"/>
        <w:bottom w:val="none" w:sz="0" w:space="0" w:color="auto"/>
        <w:right w:val="none" w:sz="0" w:space="0" w:color="auto"/>
      </w:divBdr>
      <w:divsChild>
        <w:div w:id="26415710">
          <w:marLeft w:val="360"/>
          <w:marRight w:val="0"/>
          <w:marTop w:val="0"/>
          <w:marBottom w:val="0"/>
          <w:divBdr>
            <w:top w:val="none" w:sz="0" w:space="0" w:color="auto"/>
            <w:left w:val="none" w:sz="0" w:space="0" w:color="auto"/>
            <w:bottom w:val="none" w:sz="0" w:space="0" w:color="auto"/>
            <w:right w:val="none" w:sz="0" w:space="0" w:color="auto"/>
          </w:divBdr>
        </w:div>
      </w:divsChild>
    </w:div>
    <w:div w:id="596864213">
      <w:bodyDiv w:val="1"/>
      <w:marLeft w:val="0"/>
      <w:marRight w:val="0"/>
      <w:marTop w:val="0"/>
      <w:marBottom w:val="0"/>
      <w:divBdr>
        <w:top w:val="none" w:sz="0" w:space="0" w:color="auto"/>
        <w:left w:val="none" w:sz="0" w:space="0" w:color="auto"/>
        <w:bottom w:val="none" w:sz="0" w:space="0" w:color="auto"/>
        <w:right w:val="none" w:sz="0" w:space="0" w:color="auto"/>
      </w:divBdr>
      <w:divsChild>
        <w:div w:id="2052994869">
          <w:marLeft w:val="547"/>
          <w:marRight w:val="0"/>
          <w:marTop w:val="0"/>
          <w:marBottom w:val="0"/>
          <w:divBdr>
            <w:top w:val="none" w:sz="0" w:space="0" w:color="auto"/>
            <w:left w:val="none" w:sz="0" w:space="0" w:color="auto"/>
            <w:bottom w:val="none" w:sz="0" w:space="0" w:color="auto"/>
            <w:right w:val="none" w:sz="0" w:space="0" w:color="auto"/>
          </w:divBdr>
        </w:div>
        <w:div w:id="1216507858">
          <w:marLeft w:val="1166"/>
          <w:marRight w:val="0"/>
          <w:marTop w:val="0"/>
          <w:marBottom w:val="0"/>
          <w:divBdr>
            <w:top w:val="none" w:sz="0" w:space="0" w:color="auto"/>
            <w:left w:val="none" w:sz="0" w:space="0" w:color="auto"/>
            <w:bottom w:val="none" w:sz="0" w:space="0" w:color="auto"/>
            <w:right w:val="none" w:sz="0" w:space="0" w:color="auto"/>
          </w:divBdr>
        </w:div>
        <w:div w:id="127669435">
          <w:marLeft w:val="547"/>
          <w:marRight w:val="0"/>
          <w:marTop w:val="0"/>
          <w:marBottom w:val="0"/>
          <w:divBdr>
            <w:top w:val="none" w:sz="0" w:space="0" w:color="auto"/>
            <w:left w:val="none" w:sz="0" w:space="0" w:color="auto"/>
            <w:bottom w:val="none" w:sz="0" w:space="0" w:color="auto"/>
            <w:right w:val="none" w:sz="0" w:space="0" w:color="auto"/>
          </w:divBdr>
        </w:div>
        <w:div w:id="277881011">
          <w:marLeft w:val="1166"/>
          <w:marRight w:val="0"/>
          <w:marTop w:val="0"/>
          <w:marBottom w:val="0"/>
          <w:divBdr>
            <w:top w:val="none" w:sz="0" w:space="0" w:color="auto"/>
            <w:left w:val="none" w:sz="0" w:space="0" w:color="auto"/>
            <w:bottom w:val="none" w:sz="0" w:space="0" w:color="auto"/>
            <w:right w:val="none" w:sz="0" w:space="0" w:color="auto"/>
          </w:divBdr>
        </w:div>
        <w:div w:id="847718915">
          <w:marLeft w:val="547"/>
          <w:marRight w:val="0"/>
          <w:marTop w:val="0"/>
          <w:marBottom w:val="0"/>
          <w:divBdr>
            <w:top w:val="none" w:sz="0" w:space="0" w:color="auto"/>
            <w:left w:val="none" w:sz="0" w:space="0" w:color="auto"/>
            <w:bottom w:val="none" w:sz="0" w:space="0" w:color="auto"/>
            <w:right w:val="none" w:sz="0" w:space="0" w:color="auto"/>
          </w:divBdr>
        </w:div>
        <w:div w:id="2014988618">
          <w:marLeft w:val="1166"/>
          <w:marRight w:val="0"/>
          <w:marTop w:val="0"/>
          <w:marBottom w:val="0"/>
          <w:divBdr>
            <w:top w:val="none" w:sz="0" w:space="0" w:color="auto"/>
            <w:left w:val="none" w:sz="0" w:space="0" w:color="auto"/>
            <w:bottom w:val="none" w:sz="0" w:space="0" w:color="auto"/>
            <w:right w:val="none" w:sz="0" w:space="0" w:color="auto"/>
          </w:divBdr>
        </w:div>
        <w:div w:id="98650602">
          <w:marLeft w:val="1166"/>
          <w:marRight w:val="0"/>
          <w:marTop w:val="0"/>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17655">
      <w:bodyDiv w:val="1"/>
      <w:marLeft w:val="0"/>
      <w:marRight w:val="0"/>
      <w:marTop w:val="0"/>
      <w:marBottom w:val="0"/>
      <w:divBdr>
        <w:top w:val="none" w:sz="0" w:space="0" w:color="auto"/>
        <w:left w:val="none" w:sz="0" w:space="0" w:color="auto"/>
        <w:bottom w:val="none" w:sz="0" w:space="0" w:color="auto"/>
        <w:right w:val="none" w:sz="0" w:space="0" w:color="auto"/>
      </w:divBdr>
      <w:divsChild>
        <w:div w:id="2108573951">
          <w:marLeft w:val="547"/>
          <w:marRight w:val="0"/>
          <w:marTop w:val="0"/>
          <w:marBottom w:val="0"/>
          <w:divBdr>
            <w:top w:val="none" w:sz="0" w:space="0" w:color="auto"/>
            <w:left w:val="none" w:sz="0" w:space="0" w:color="auto"/>
            <w:bottom w:val="none" w:sz="0" w:space="0" w:color="auto"/>
            <w:right w:val="none" w:sz="0" w:space="0" w:color="auto"/>
          </w:divBdr>
        </w:div>
        <w:div w:id="757556383">
          <w:marLeft w:val="1166"/>
          <w:marRight w:val="0"/>
          <w:marTop w:val="0"/>
          <w:marBottom w:val="0"/>
          <w:divBdr>
            <w:top w:val="none" w:sz="0" w:space="0" w:color="auto"/>
            <w:left w:val="none" w:sz="0" w:space="0" w:color="auto"/>
            <w:bottom w:val="none" w:sz="0" w:space="0" w:color="auto"/>
            <w:right w:val="none" w:sz="0" w:space="0" w:color="auto"/>
          </w:divBdr>
        </w:div>
        <w:div w:id="1524201338">
          <w:marLeft w:val="1166"/>
          <w:marRight w:val="0"/>
          <w:marTop w:val="0"/>
          <w:marBottom w:val="0"/>
          <w:divBdr>
            <w:top w:val="none" w:sz="0" w:space="0" w:color="auto"/>
            <w:left w:val="none" w:sz="0" w:space="0" w:color="auto"/>
            <w:bottom w:val="none" w:sz="0" w:space="0" w:color="auto"/>
            <w:right w:val="none" w:sz="0" w:space="0" w:color="auto"/>
          </w:divBdr>
        </w:div>
        <w:div w:id="498543576">
          <w:marLeft w:val="1166"/>
          <w:marRight w:val="0"/>
          <w:marTop w:val="0"/>
          <w:marBottom w:val="0"/>
          <w:divBdr>
            <w:top w:val="none" w:sz="0" w:space="0" w:color="auto"/>
            <w:left w:val="none" w:sz="0" w:space="0" w:color="auto"/>
            <w:bottom w:val="none" w:sz="0" w:space="0" w:color="auto"/>
            <w:right w:val="none" w:sz="0" w:space="0" w:color="auto"/>
          </w:divBdr>
        </w:div>
        <w:div w:id="465009294">
          <w:marLeft w:val="547"/>
          <w:marRight w:val="0"/>
          <w:marTop w:val="0"/>
          <w:marBottom w:val="0"/>
          <w:divBdr>
            <w:top w:val="none" w:sz="0" w:space="0" w:color="auto"/>
            <w:left w:val="none" w:sz="0" w:space="0" w:color="auto"/>
            <w:bottom w:val="none" w:sz="0" w:space="0" w:color="auto"/>
            <w:right w:val="none" w:sz="0" w:space="0" w:color="auto"/>
          </w:divBdr>
        </w:div>
        <w:div w:id="1714116101">
          <w:marLeft w:val="1166"/>
          <w:marRight w:val="0"/>
          <w:marTop w:val="0"/>
          <w:marBottom w:val="0"/>
          <w:divBdr>
            <w:top w:val="none" w:sz="0" w:space="0" w:color="auto"/>
            <w:left w:val="none" w:sz="0" w:space="0" w:color="auto"/>
            <w:bottom w:val="none" w:sz="0" w:space="0" w:color="auto"/>
            <w:right w:val="none" w:sz="0" w:space="0" w:color="auto"/>
          </w:divBdr>
        </w:div>
      </w:divsChild>
    </w:div>
    <w:div w:id="609554365">
      <w:bodyDiv w:val="1"/>
      <w:marLeft w:val="0"/>
      <w:marRight w:val="0"/>
      <w:marTop w:val="0"/>
      <w:marBottom w:val="0"/>
      <w:divBdr>
        <w:top w:val="none" w:sz="0" w:space="0" w:color="auto"/>
        <w:left w:val="none" w:sz="0" w:space="0" w:color="auto"/>
        <w:bottom w:val="none" w:sz="0" w:space="0" w:color="auto"/>
        <w:right w:val="none" w:sz="0" w:space="0" w:color="auto"/>
      </w:divBdr>
      <w:divsChild>
        <w:div w:id="1102647258">
          <w:marLeft w:val="1685"/>
          <w:marRight w:val="0"/>
          <w:marTop w:val="86"/>
          <w:marBottom w:val="0"/>
          <w:divBdr>
            <w:top w:val="none" w:sz="0" w:space="0" w:color="auto"/>
            <w:left w:val="none" w:sz="0" w:space="0" w:color="auto"/>
            <w:bottom w:val="none" w:sz="0" w:space="0" w:color="auto"/>
            <w:right w:val="none" w:sz="0" w:space="0" w:color="auto"/>
          </w:divBdr>
        </w:div>
      </w:divsChild>
    </w:div>
    <w:div w:id="642659317">
      <w:bodyDiv w:val="1"/>
      <w:marLeft w:val="0"/>
      <w:marRight w:val="0"/>
      <w:marTop w:val="0"/>
      <w:marBottom w:val="0"/>
      <w:divBdr>
        <w:top w:val="none" w:sz="0" w:space="0" w:color="auto"/>
        <w:left w:val="none" w:sz="0" w:space="0" w:color="auto"/>
        <w:bottom w:val="none" w:sz="0" w:space="0" w:color="auto"/>
        <w:right w:val="none" w:sz="0" w:space="0" w:color="auto"/>
      </w:divBdr>
      <w:divsChild>
        <w:div w:id="279993318">
          <w:marLeft w:val="1166"/>
          <w:marRight w:val="0"/>
          <w:marTop w:val="0"/>
          <w:marBottom w:val="0"/>
          <w:divBdr>
            <w:top w:val="none" w:sz="0" w:space="0" w:color="auto"/>
            <w:left w:val="none" w:sz="0" w:space="0" w:color="auto"/>
            <w:bottom w:val="none" w:sz="0" w:space="0" w:color="auto"/>
            <w:right w:val="none" w:sz="0" w:space="0" w:color="auto"/>
          </w:divBdr>
        </w:div>
      </w:divsChild>
    </w:div>
    <w:div w:id="649136463">
      <w:bodyDiv w:val="1"/>
      <w:marLeft w:val="0"/>
      <w:marRight w:val="0"/>
      <w:marTop w:val="0"/>
      <w:marBottom w:val="0"/>
      <w:divBdr>
        <w:top w:val="none" w:sz="0" w:space="0" w:color="auto"/>
        <w:left w:val="none" w:sz="0" w:space="0" w:color="auto"/>
        <w:bottom w:val="none" w:sz="0" w:space="0" w:color="auto"/>
        <w:right w:val="none" w:sz="0" w:space="0" w:color="auto"/>
      </w:divBdr>
      <w:divsChild>
        <w:div w:id="170678422">
          <w:marLeft w:val="936"/>
          <w:marRight w:val="0"/>
          <w:marTop w:val="7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0737067">
      <w:bodyDiv w:val="1"/>
      <w:marLeft w:val="0"/>
      <w:marRight w:val="0"/>
      <w:marTop w:val="0"/>
      <w:marBottom w:val="0"/>
      <w:divBdr>
        <w:top w:val="none" w:sz="0" w:space="0" w:color="auto"/>
        <w:left w:val="none" w:sz="0" w:space="0" w:color="auto"/>
        <w:bottom w:val="none" w:sz="0" w:space="0" w:color="auto"/>
        <w:right w:val="none" w:sz="0" w:space="0" w:color="auto"/>
      </w:divBdr>
    </w:div>
    <w:div w:id="665089476">
      <w:bodyDiv w:val="1"/>
      <w:marLeft w:val="0"/>
      <w:marRight w:val="0"/>
      <w:marTop w:val="0"/>
      <w:marBottom w:val="0"/>
      <w:divBdr>
        <w:top w:val="none" w:sz="0" w:space="0" w:color="auto"/>
        <w:left w:val="none" w:sz="0" w:space="0" w:color="auto"/>
        <w:bottom w:val="none" w:sz="0" w:space="0" w:color="auto"/>
        <w:right w:val="none" w:sz="0" w:space="0" w:color="auto"/>
      </w:divBdr>
      <w:divsChild>
        <w:div w:id="1314986801">
          <w:marLeft w:val="274"/>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12732649">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199106">
      <w:bodyDiv w:val="1"/>
      <w:marLeft w:val="0"/>
      <w:marRight w:val="0"/>
      <w:marTop w:val="0"/>
      <w:marBottom w:val="0"/>
      <w:divBdr>
        <w:top w:val="none" w:sz="0" w:space="0" w:color="auto"/>
        <w:left w:val="none" w:sz="0" w:space="0" w:color="auto"/>
        <w:bottom w:val="none" w:sz="0" w:space="0" w:color="auto"/>
        <w:right w:val="none" w:sz="0" w:space="0" w:color="auto"/>
      </w:divBdr>
    </w:div>
    <w:div w:id="758213704">
      <w:bodyDiv w:val="1"/>
      <w:marLeft w:val="0"/>
      <w:marRight w:val="0"/>
      <w:marTop w:val="0"/>
      <w:marBottom w:val="0"/>
      <w:divBdr>
        <w:top w:val="none" w:sz="0" w:space="0" w:color="auto"/>
        <w:left w:val="none" w:sz="0" w:space="0" w:color="auto"/>
        <w:bottom w:val="none" w:sz="0" w:space="0" w:color="auto"/>
        <w:right w:val="none" w:sz="0" w:space="0" w:color="auto"/>
      </w:divBdr>
    </w:div>
    <w:div w:id="762073864">
      <w:bodyDiv w:val="1"/>
      <w:marLeft w:val="0"/>
      <w:marRight w:val="0"/>
      <w:marTop w:val="0"/>
      <w:marBottom w:val="0"/>
      <w:divBdr>
        <w:top w:val="none" w:sz="0" w:space="0" w:color="auto"/>
        <w:left w:val="none" w:sz="0" w:space="0" w:color="auto"/>
        <w:bottom w:val="none" w:sz="0" w:space="0" w:color="auto"/>
        <w:right w:val="none" w:sz="0" w:space="0" w:color="auto"/>
      </w:divBdr>
      <w:divsChild>
        <w:div w:id="240678565">
          <w:marLeft w:val="547"/>
          <w:marRight w:val="0"/>
          <w:marTop w:val="0"/>
          <w:marBottom w:val="0"/>
          <w:divBdr>
            <w:top w:val="none" w:sz="0" w:space="0" w:color="auto"/>
            <w:left w:val="none" w:sz="0" w:space="0" w:color="auto"/>
            <w:bottom w:val="none" w:sz="0" w:space="0" w:color="auto"/>
            <w:right w:val="none" w:sz="0" w:space="0" w:color="auto"/>
          </w:divBdr>
        </w:div>
        <w:div w:id="324165702">
          <w:marLeft w:val="547"/>
          <w:marRight w:val="0"/>
          <w:marTop w:val="0"/>
          <w:marBottom w:val="0"/>
          <w:divBdr>
            <w:top w:val="none" w:sz="0" w:space="0" w:color="auto"/>
            <w:left w:val="none" w:sz="0" w:space="0" w:color="auto"/>
            <w:bottom w:val="none" w:sz="0" w:space="0" w:color="auto"/>
            <w:right w:val="none" w:sz="0" w:space="0" w:color="auto"/>
          </w:divBdr>
        </w:div>
        <w:div w:id="979769755">
          <w:marLeft w:val="1166"/>
          <w:marRight w:val="0"/>
          <w:marTop w:val="0"/>
          <w:marBottom w:val="0"/>
          <w:divBdr>
            <w:top w:val="none" w:sz="0" w:space="0" w:color="auto"/>
            <w:left w:val="none" w:sz="0" w:space="0" w:color="auto"/>
            <w:bottom w:val="none" w:sz="0" w:space="0" w:color="auto"/>
            <w:right w:val="none" w:sz="0" w:space="0" w:color="auto"/>
          </w:divBdr>
        </w:div>
        <w:div w:id="861161982">
          <w:marLeft w:val="547"/>
          <w:marRight w:val="0"/>
          <w:marTop w:val="0"/>
          <w:marBottom w:val="0"/>
          <w:divBdr>
            <w:top w:val="none" w:sz="0" w:space="0" w:color="auto"/>
            <w:left w:val="none" w:sz="0" w:space="0" w:color="auto"/>
            <w:bottom w:val="none" w:sz="0" w:space="0" w:color="auto"/>
            <w:right w:val="none" w:sz="0" w:space="0" w:color="auto"/>
          </w:divBdr>
        </w:div>
        <w:div w:id="1632861608">
          <w:marLeft w:val="547"/>
          <w:marRight w:val="0"/>
          <w:marTop w:val="0"/>
          <w:marBottom w:val="0"/>
          <w:divBdr>
            <w:top w:val="none" w:sz="0" w:space="0" w:color="auto"/>
            <w:left w:val="none" w:sz="0" w:space="0" w:color="auto"/>
            <w:bottom w:val="none" w:sz="0" w:space="0" w:color="auto"/>
            <w:right w:val="none" w:sz="0" w:space="0" w:color="auto"/>
          </w:divBdr>
        </w:div>
        <w:div w:id="2037271160">
          <w:marLeft w:val="547"/>
          <w:marRight w:val="0"/>
          <w:marTop w:val="0"/>
          <w:marBottom w:val="0"/>
          <w:divBdr>
            <w:top w:val="none" w:sz="0" w:space="0" w:color="auto"/>
            <w:left w:val="none" w:sz="0" w:space="0" w:color="auto"/>
            <w:bottom w:val="none" w:sz="0" w:space="0" w:color="auto"/>
            <w:right w:val="none" w:sz="0" w:space="0" w:color="auto"/>
          </w:divBdr>
        </w:div>
        <w:div w:id="2131126928">
          <w:marLeft w:val="547"/>
          <w:marRight w:val="0"/>
          <w:marTop w:val="0"/>
          <w:marBottom w:val="0"/>
          <w:divBdr>
            <w:top w:val="none" w:sz="0" w:space="0" w:color="auto"/>
            <w:left w:val="none" w:sz="0" w:space="0" w:color="auto"/>
            <w:bottom w:val="none" w:sz="0" w:space="0" w:color="auto"/>
            <w:right w:val="none" w:sz="0" w:space="0" w:color="auto"/>
          </w:divBdr>
        </w:div>
      </w:divsChild>
    </w:div>
    <w:div w:id="765804831">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0340259">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0925845">
      <w:bodyDiv w:val="1"/>
      <w:marLeft w:val="0"/>
      <w:marRight w:val="0"/>
      <w:marTop w:val="0"/>
      <w:marBottom w:val="0"/>
      <w:divBdr>
        <w:top w:val="none" w:sz="0" w:space="0" w:color="auto"/>
        <w:left w:val="none" w:sz="0" w:space="0" w:color="auto"/>
        <w:bottom w:val="none" w:sz="0" w:space="0" w:color="auto"/>
        <w:right w:val="none" w:sz="0" w:space="0" w:color="auto"/>
      </w:divBdr>
      <w:divsChild>
        <w:div w:id="449981464">
          <w:marLeft w:val="360"/>
          <w:marRight w:val="0"/>
          <w:marTop w:val="0"/>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0287265">
      <w:bodyDiv w:val="1"/>
      <w:marLeft w:val="0"/>
      <w:marRight w:val="0"/>
      <w:marTop w:val="0"/>
      <w:marBottom w:val="0"/>
      <w:divBdr>
        <w:top w:val="none" w:sz="0" w:space="0" w:color="auto"/>
        <w:left w:val="none" w:sz="0" w:space="0" w:color="auto"/>
        <w:bottom w:val="none" w:sz="0" w:space="0" w:color="auto"/>
        <w:right w:val="none" w:sz="0" w:space="0" w:color="auto"/>
      </w:divBdr>
    </w:div>
    <w:div w:id="933171537">
      <w:bodyDiv w:val="1"/>
      <w:marLeft w:val="0"/>
      <w:marRight w:val="0"/>
      <w:marTop w:val="0"/>
      <w:marBottom w:val="0"/>
      <w:divBdr>
        <w:top w:val="none" w:sz="0" w:space="0" w:color="auto"/>
        <w:left w:val="none" w:sz="0" w:space="0" w:color="auto"/>
        <w:bottom w:val="none" w:sz="0" w:space="0" w:color="auto"/>
        <w:right w:val="none" w:sz="0" w:space="0" w:color="auto"/>
      </w:divBdr>
      <w:divsChild>
        <w:div w:id="1644384658">
          <w:marLeft w:val="547"/>
          <w:marRight w:val="0"/>
          <w:marTop w:val="0"/>
          <w:marBottom w:val="0"/>
          <w:divBdr>
            <w:top w:val="none" w:sz="0" w:space="0" w:color="auto"/>
            <w:left w:val="none" w:sz="0" w:space="0" w:color="auto"/>
            <w:bottom w:val="none" w:sz="0" w:space="0" w:color="auto"/>
            <w:right w:val="none" w:sz="0" w:space="0" w:color="auto"/>
          </w:divBdr>
        </w:div>
        <w:div w:id="437407631">
          <w:marLeft w:val="1166"/>
          <w:marRight w:val="0"/>
          <w:marTop w:val="0"/>
          <w:marBottom w:val="0"/>
          <w:divBdr>
            <w:top w:val="none" w:sz="0" w:space="0" w:color="auto"/>
            <w:left w:val="none" w:sz="0" w:space="0" w:color="auto"/>
            <w:bottom w:val="none" w:sz="0" w:space="0" w:color="auto"/>
            <w:right w:val="none" w:sz="0" w:space="0" w:color="auto"/>
          </w:divBdr>
        </w:div>
        <w:div w:id="1686133540">
          <w:marLeft w:val="547"/>
          <w:marRight w:val="0"/>
          <w:marTop w:val="0"/>
          <w:marBottom w:val="0"/>
          <w:divBdr>
            <w:top w:val="none" w:sz="0" w:space="0" w:color="auto"/>
            <w:left w:val="none" w:sz="0" w:space="0" w:color="auto"/>
            <w:bottom w:val="none" w:sz="0" w:space="0" w:color="auto"/>
            <w:right w:val="none" w:sz="0" w:space="0" w:color="auto"/>
          </w:divBdr>
        </w:div>
        <w:div w:id="499806891">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88283650">
      <w:bodyDiv w:val="1"/>
      <w:marLeft w:val="0"/>
      <w:marRight w:val="0"/>
      <w:marTop w:val="0"/>
      <w:marBottom w:val="0"/>
      <w:divBdr>
        <w:top w:val="none" w:sz="0" w:space="0" w:color="auto"/>
        <w:left w:val="none" w:sz="0" w:space="0" w:color="auto"/>
        <w:bottom w:val="none" w:sz="0" w:space="0" w:color="auto"/>
        <w:right w:val="none" w:sz="0" w:space="0" w:color="auto"/>
      </w:divBdr>
    </w:div>
    <w:div w:id="997074779">
      <w:bodyDiv w:val="1"/>
      <w:marLeft w:val="0"/>
      <w:marRight w:val="0"/>
      <w:marTop w:val="0"/>
      <w:marBottom w:val="0"/>
      <w:divBdr>
        <w:top w:val="none" w:sz="0" w:space="0" w:color="auto"/>
        <w:left w:val="none" w:sz="0" w:space="0" w:color="auto"/>
        <w:bottom w:val="none" w:sz="0" w:space="0" w:color="auto"/>
        <w:right w:val="none" w:sz="0" w:space="0" w:color="auto"/>
      </w:divBdr>
      <w:divsChild>
        <w:div w:id="1283069822">
          <w:marLeft w:val="1166"/>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7096709">
      <w:bodyDiv w:val="1"/>
      <w:marLeft w:val="0"/>
      <w:marRight w:val="0"/>
      <w:marTop w:val="0"/>
      <w:marBottom w:val="0"/>
      <w:divBdr>
        <w:top w:val="none" w:sz="0" w:space="0" w:color="auto"/>
        <w:left w:val="none" w:sz="0" w:space="0" w:color="auto"/>
        <w:bottom w:val="none" w:sz="0" w:space="0" w:color="auto"/>
        <w:right w:val="none" w:sz="0" w:space="0" w:color="auto"/>
      </w:divBdr>
      <w:divsChild>
        <w:div w:id="186870242">
          <w:marLeft w:val="1166"/>
          <w:marRight w:val="0"/>
          <w:marTop w:val="0"/>
          <w:marBottom w:val="0"/>
          <w:divBdr>
            <w:top w:val="none" w:sz="0" w:space="0" w:color="auto"/>
            <w:left w:val="none" w:sz="0" w:space="0" w:color="auto"/>
            <w:bottom w:val="none" w:sz="0" w:space="0" w:color="auto"/>
            <w:right w:val="none" w:sz="0" w:space="0" w:color="auto"/>
          </w:divBdr>
        </w:div>
      </w:divsChild>
    </w:div>
    <w:div w:id="1010445136">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4407196">
      <w:bodyDiv w:val="1"/>
      <w:marLeft w:val="0"/>
      <w:marRight w:val="0"/>
      <w:marTop w:val="0"/>
      <w:marBottom w:val="0"/>
      <w:divBdr>
        <w:top w:val="none" w:sz="0" w:space="0" w:color="auto"/>
        <w:left w:val="none" w:sz="0" w:space="0" w:color="auto"/>
        <w:bottom w:val="none" w:sz="0" w:space="0" w:color="auto"/>
        <w:right w:val="none" w:sz="0" w:space="0" w:color="auto"/>
      </w:divBdr>
      <w:divsChild>
        <w:div w:id="1085149770">
          <w:marLeft w:val="1310"/>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9942554">
      <w:bodyDiv w:val="1"/>
      <w:marLeft w:val="0"/>
      <w:marRight w:val="0"/>
      <w:marTop w:val="0"/>
      <w:marBottom w:val="0"/>
      <w:divBdr>
        <w:top w:val="none" w:sz="0" w:space="0" w:color="auto"/>
        <w:left w:val="none" w:sz="0" w:space="0" w:color="auto"/>
        <w:bottom w:val="none" w:sz="0" w:space="0" w:color="auto"/>
        <w:right w:val="none" w:sz="0" w:space="0" w:color="auto"/>
      </w:divBdr>
      <w:divsChild>
        <w:div w:id="480734504">
          <w:marLeft w:val="446"/>
          <w:marRight w:val="0"/>
          <w:marTop w:val="0"/>
          <w:marBottom w:val="0"/>
          <w:divBdr>
            <w:top w:val="none" w:sz="0" w:space="0" w:color="auto"/>
            <w:left w:val="none" w:sz="0" w:space="0" w:color="auto"/>
            <w:bottom w:val="none" w:sz="0" w:space="0" w:color="auto"/>
            <w:right w:val="none" w:sz="0" w:space="0" w:color="auto"/>
          </w:divBdr>
        </w:div>
      </w:divsChild>
    </w:div>
    <w:div w:id="1077560325">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5709773">
      <w:bodyDiv w:val="1"/>
      <w:marLeft w:val="0"/>
      <w:marRight w:val="0"/>
      <w:marTop w:val="0"/>
      <w:marBottom w:val="0"/>
      <w:divBdr>
        <w:top w:val="none" w:sz="0" w:space="0" w:color="auto"/>
        <w:left w:val="none" w:sz="0" w:space="0" w:color="auto"/>
        <w:bottom w:val="none" w:sz="0" w:space="0" w:color="auto"/>
        <w:right w:val="none" w:sz="0" w:space="0" w:color="auto"/>
      </w:divBdr>
      <w:divsChild>
        <w:div w:id="2122842557">
          <w:marLeft w:val="547"/>
          <w:marRight w:val="0"/>
          <w:marTop w:val="0"/>
          <w:marBottom w:val="0"/>
          <w:divBdr>
            <w:top w:val="none" w:sz="0" w:space="0" w:color="auto"/>
            <w:left w:val="none" w:sz="0" w:space="0" w:color="auto"/>
            <w:bottom w:val="none" w:sz="0" w:space="0" w:color="auto"/>
            <w:right w:val="none" w:sz="0" w:space="0" w:color="auto"/>
          </w:divBdr>
        </w:div>
        <w:div w:id="1883864414">
          <w:marLeft w:val="1166"/>
          <w:marRight w:val="0"/>
          <w:marTop w:val="0"/>
          <w:marBottom w:val="0"/>
          <w:divBdr>
            <w:top w:val="none" w:sz="0" w:space="0" w:color="auto"/>
            <w:left w:val="none" w:sz="0" w:space="0" w:color="auto"/>
            <w:bottom w:val="none" w:sz="0" w:space="0" w:color="auto"/>
            <w:right w:val="none" w:sz="0" w:space="0" w:color="auto"/>
          </w:divBdr>
        </w:div>
        <w:div w:id="496462287">
          <w:marLeft w:val="1166"/>
          <w:marRight w:val="0"/>
          <w:marTop w:val="0"/>
          <w:marBottom w:val="0"/>
          <w:divBdr>
            <w:top w:val="none" w:sz="0" w:space="0" w:color="auto"/>
            <w:left w:val="none" w:sz="0" w:space="0" w:color="auto"/>
            <w:bottom w:val="none" w:sz="0" w:space="0" w:color="auto"/>
            <w:right w:val="none" w:sz="0" w:space="0" w:color="auto"/>
          </w:divBdr>
        </w:div>
        <w:div w:id="136260900">
          <w:marLeft w:val="1166"/>
          <w:marRight w:val="0"/>
          <w:marTop w:val="0"/>
          <w:marBottom w:val="0"/>
          <w:divBdr>
            <w:top w:val="none" w:sz="0" w:space="0" w:color="auto"/>
            <w:left w:val="none" w:sz="0" w:space="0" w:color="auto"/>
            <w:bottom w:val="none" w:sz="0" w:space="0" w:color="auto"/>
            <w:right w:val="none" w:sz="0" w:space="0" w:color="auto"/>
          </w:divBdr>
        </w:div>
        <w:div w:id="1091926221">
          <w:marLeft w:val="547"/>
          <w:marRight w:val="0"/>
          <w:marTop w:val="0"/>
          <w:marBottom w:val="0"/>
          <w:divBdr>
            <w:top w:val="none" w:sz="0" w:space="0" w:color="auto"/>
            <w:left w:val="none" w:sz="0" w:space="0" w:color="auto"/>
            <w:bottom w:val="none" w:sz="0" w:space="0" w:color="auto"/>
            <w:right w:val="none" w:sz="0" w:space="0" w:color="auto"/>
          </w:divBdr>
        </w:div>
        <w:div w:id="1838613609">
          <w:marLeft w:val="1166"/>
          <w:marRight w:val="0"/>
          <w:marTop w:val="0"/>
          <w:marBottom w:val="0"/>
          <w:divBdr>
            <w:top w:val="none" w:sz="0" w:space="0" w:color="auto"/>
            <w:left w:val="none" w:sz="0" w:space="0" w:color="auto"/>
            <w:bottom w:val="none" w:sz="0" w:space="0" w:color="auto"/>
            <w:right w:val="none" w:sz="0" w:space="0" w:color="auto"/>
          </w:divBdr>
        </w:div>
      </w:divsChild>
    </w:div>
    <w:div w:id="112527586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209156">
      <w:bodyDiv w:val="1"/>
      <w:marLeft w:val="0"/>
      <w:marRight w:val="0"/>
      <w:marTop w:val="0"/>
      <w:marBottom w:val="0"/>
      <w:divBdr>
        <w:top w:val="none" w:sz="0" w:space="0" w:color="auto"/>
        <w:left w:val="none" w:sz="0" w:space="0" w:color="auto"/>
        <w:bottom w:val="none" w:sz="0" w:space="0" w:color="auto"/>
        <w:right w:val="none" w:sz="0" w:space="0" w:color="auto"/>
      </w:divBdr>
    </w:div>
    <w:div w:id="1212381462">
      <w:bodyDiv w:val="1"/>
      <w:marLeft w:val="0"/>
      <w:marRight w:val="0"/>
      <w:marTop w:val="0"/>
      <w:marBottom w:val="0"/>
      <w:divBdr>
        <w:top w:val="none" w:sz="0" w:space="0" w:color="auto"/>
        <w:left w:val="none" w:sz="0" w:space="0" w:color="auto"/>
        <w:bottom w:val="none" w:sz="0" w:space="0" w:color="auto"/>
        <w:right w:val="none" w:sz="0" w:space="0" w:color="auto"/>
      </w:divBdr>
      <w:divsChild>
        <w:div w:id="920211732">
          <w:marLeft w:val="547"/>
          <w:marRight w:val="0"/>
          <w:marTop w:val="0"/>
          <w:marBottom w:val="0"/>
          <w:divBdr>
            <w:top w:val="none" w:sz="0" w:space="0" w:color="auto"/>
            <w:left w:val="none" w:sz="0" w:space="0" w:color="auto"/>
            <w:bottom w:val="none" w:sz="0" w:space="0" w:color="auto"/>
            <w:right w:val="none" w:sz="0" w:space="0" w:color="auto"/>
          </w:divBdr>
        </w:div>
        <w:div w:id="111020724">
          <w:marLeft w:val="547"/>
          <w:marRight w:val="0"/>
          <w:marTop w:val="0"/>
          <w:marBottom w:val="0"/>
          <w:divBdr>
            <w:top w:val="none" w:sz="0" w:space="0" w:color="auto"/>
            <w:left w:val="none" w:sz="0" w:space="0" w:color="auto"/>
            <w:bottom w:val="none" w:sz="0" w:space="0" w:color="auto"/>
            <w:right w:val="none" w:sz="0" w:space="0" w:color="auto"/>
          </w:divBdr>
        </w:div>
        <w:div w:id="1495030552">
          <w:marLeft w:val="1166"/>
          <w:marRight w:val="0"/>
          <w:marTop w:val="0"/>
          <w:marBottom w:val="0"/>
          <w:divBdr>
            <w:top w:val="none" w:sz="0" w:space="0" w:color="auto"/>
            <w:left w:val="none" w:sz="0" w:space="0" w:color="auto"/>
            <w:bottom w:val="none" w:sz="0" w:space="0" w:color="auto"/>
            <w:right w:val="none" w:sz="0" w:space="0" w:color="auto"/>
          </w:divBdr>
        </w:div>
        <w:div w:id="682709220">
          <w:marLeft w:val="547"/>
          <w:marRight w:val="0"/>
          <w:marTop w:val="0"/>
          <w:marBottom w:val="0"/>
          <w:divBdr>
            <w:top w:val="none" w:sz="0" w:space="0" w:color="auto"/>
            <w:left w:val="none" w:sz="0" w:space="0" w:color="auto"/>
            <w:bottom w:val="none" w:sz="0" w:space="0" w:color="auto"/>
            <w:right w:val="none" w:sz="0" w:space="0" w:color="auto"/>
          </w:divBdr>
        </w:div>
        <w:div w:id="1076437703">
          <w:marLeft w:val="547"/>
          <w:marRight w:val="0"/>
          <w:marTop w:val="0"/>
          <w:marBottom w:val="0"/>
          <w:divBdr>
            <w:top w:val="none" w:sz="0" w:space="0" w:color="auto"/>
            <w:left w:val="none" w:sz="0" w:space="0" w:color="auto"/>
            <w:bottom w:val="none" w:sz="0" w:space="0" w:color="auto"/>
            <w:right w:val="none" w:sz="0" w:space="0" w:color="auto"/>
          </w:divBdr>
        </w:div>
        <w:div w:id="1400399095">
          <w:marLeft w:val="547"/>
          <w:marRight w:val="0"/>
          <w:marTop w:val="0"/>
          <w:marBottom w:val="0"/>
          <w:divBdr>
            <w:top w:val="none" w:sz="0" w:space="0" w:color="auto"/>
            <w:left w:val="none" w:sz="0" w:space="0" w:color="auto"/>
            <w:bottom w:val="none" w:sz="0" w:space="0" w:color="auto"/>
            <w:right w:val="none" w:sz="0" w:space="0" w:color="auto"/>
          </w:divBdr>
        </w:div>
        <w:div w:id="426199063">
          <w:marLeft w:val="547"/>
          <w:marRight w:val="0"/>
          <w:marTop w:val="0"/>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2811450">
      <w:bodyDiv w:val="1"/>
      <w:marLeft w:val="0"/>
      <w:marRight w:val="0"/>
      <w:marTop w:val="0"/>
      <w:marBottom w:val="0"/>
      <w:divBdr>
        <w:top w:val="none" w:sz="0" w:space="0" w:color="auto"/>
        <w:left w:val="none" w:sz="0" w:space="0" w:color="auto"/>
        <w:bottom w:val="none" w:sz="0" w:space="0" w:color="auto"/>
        <w:right w:val="none" w:sz="0" w:space="0" w:color="auto"/>
      </w:divBdr>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3054618">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9236136">
      <w:bodyDiv w:val="1"/>
      <w:marLeft w:val="0"/>
      <w:marRight w:val="0"/>
      <w:marTop w:val="0"/>
      <w:marBottom w:val="0"/>
      <w:divBdr>
        <w:top w:val="none" w:sz="0" w:space="0" w:color="auto"/>
        <w:left w:val="none" w:sz="0" w:space="0" w:color="auto"/>
        <w:bottom w:val="none" w:sz="0" w:space="0" w:color="auto"/>
        <w:right w:val="none" w:sz="0" w:space="0" w:color="auto"/>
      </w:divBdr>
      <w:divsChild>
        <w:div w:id="324288485">
          <w:marLeft w:val="44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501646">
      <w:bodyDiv w:val="1"/>
      <w:marLeft w:val="0"/>
      <w:marRight w:val="0"/>
      <w:marTop w:val="0"/>
      <w:marBottom w:val="0"/>
      <w:divBdr>
        <w:top w:val="none" w:sz="0" w:space="0" w:color="auto"/>
        <w:left w:val="none" w:sz="0" w:space="0" w:color="auto"/>
        <w:bottom w:val="none" w:sz="0" w:space="0" w:color="auto"/>
        <w:right w:val="none" w:sz="0" w:space="0" w:color="auto"/>
      </w:divBdr>
    </w:div>
    <w:div w:id="1442139990">
      <w:bodyDiv w:val="1"/>
      <w:marLeft w:val="0"/>
      <w:marRight w:val="0"/>
      <w:marTop w:val="0"/>
      <w:marBottom w:val="0"/>
      <w:divBdr>
        <w:top w:val="none" w:sz="0" w:space="0" w:color="auto"/>
        <w:left w:val="none" w:sz="0" w:space="0" w:color="auto"/>
        <w:bottom w:val="none" w:sz="0" w:space="0" w:color="auto"/>
        <w:right w:val="none" w:sz="0" w:space="0" w:color="auto"/>
      </w:divBdr>
    </w:div>
    <w:div w:id="1461533581">
      <w:bodyDiv w:val="1"/>
      <w:marLeft w:val="0"/>
      <w:marRight w:val="0"/>
      <w:marTop w:val="0"/>
      <w:marBottom w:val="0"/>
      <w:divBdr>
        <w:top w:val="none" w:sz="0" w:space="0" w:color="auto"/>
        <w:left w:val="none" w:sz="0" w:space="0" w:color="auto"/>
        <w:bottom w:val="none" w:sz="0" w:space="0" w:color="auto"/>
        <w:right w:val="none" w:sz="0" w:space="0" w:color="auto"/>
      </w:divBdr>
      <w:divsChild>
        <w:div w:id="1381518863">
          <w:marLeft w:val="547"/>
          <w:marRight w:val="0"/>
          <w:marTop w:val="0"/>
          <w:marBottom w:val="0"/>
          <w:divBdr>
            <w:top w:val="none" w:sz="0" w:space="0" w:color="auto"/>
            <w:left w:val="none" w:sz="0" w:space="0" w:color="auto"/>
            <w:bottom w:val="none" w:sz="0" w:space="0" w:color="auto"/>
            <w:right w:val="none" w:sz="0" w:space="0" w:color="auto"/>
          </w:divBdr>
        </w:div>
        <w:div w:id="595477109">
          <w:marLeft w:val="1166"/>
          <w:marRight w:val="0"/>
          <w:marTop w:val="0"/>
          <w:marBottom w:val="0"/>
          <w:divBdr>
            <w:top w:val="none" w:sz="0" w:space="0" w:color="auto"/>
            <w:left w:val="none" w:sz="0" w:space="0" w:color="auto"/>
            <w:bottom w:val="none" w:sz="0" w:space="0" w:color="auto"/>
            <w:right w:val="none" w:sz="0" w:space="0" w:color="auto"/>
          </w:divBdr>
        </w:div>
        <w:div w:id="1335108165">
          <w:marLeft w:val="547"/>
          <w:marRight w:val="0"/>
          <w:marTop w:val="0"/>
          <w:marBottom w:val="0"/>
          <w:divBdr>
            <w:top w:val="none" w:sz="0" w:space="0" w:color="auto"/>
            <w:left w:val="none" w:sz="0" w:space="0" w:color="auto"/>
            <w:bottom w:val="none" w:sz="0" w:space="0" w:color="auto"/>
            <w:right w:val="none" w:sz="0" w:space="0" w:color="auto"/>
          </w:divBdr>
        </w:div>
        <w:div w:id="1045564418">
          <w:marLeft w:val="1166"/>
          <w:marRight w:val="0"/>
          <w:marTop w:val="0"/>
          <w:marBottom w:val="0"/>
          <w:divBdr>
            <w:top w:val="none" w:sz="0" w:space="0" w:color="auto"/>
            <w:left w:val="none" w:sz="0" w:space="0" w:color="auto"/>
            <w:bottom w:val="none" w:sz="0" w:space="0" w:color="auto"/>
            <w:right w:val="none" w:sz="0" w:space="0" w:color="auto"/>
          </w:divBdr>
        </w:div>
        <w:div w:id="1077897525">
          <w:marLeft w:val="1800"/>
          <w:marRight w:val="0"/>
          <w:marTop w:val="0"/>
          <w:marBottom w:val="0"/>
          <w:divBdr>
            <w:top w:val="none" w:sz="0" w:space="0" w:color="auto"/>
            <w:left w:val="none" w:sz="0" w:space="0" w:color="auto"/>
            <w:bottom w:val="none" w:sz="0" w:space="0" w:color="auto"/>
            <w:right w:val="none" w:sz="0" w:space="0" w:color="auto"/>
          </w:divBdr>
        </w:div>
        <w:div w:id="1340160118">
          <w:marLeft w:val="1166"/>
          <w:marRight w:val="0"/>
          <w:marTop w:val="0"/>
          <w:marBottom w:val="0"/>
          <w:divBdr>
            <w:top w:val="none" w:sz="0" w:space="0" w:color="auto"/>
            <w:left w:val="none" w:sz="0" w:space="0" w:color="auto"/>
            <w:bottom w:val="none" w:sz="0" w:space="0" w:color="auto"/>
            <w:right w:val="none" w:sz="0" w:space="0" w:color="auto"/>
          </w:divBdr>
        </w:div>
        <w:div w:id="971789961">
          <w:marLeft w:val="1166"/>
          <w:marRight w:val="0"/>
          <w:marTop w:val="0"/>
          <w:marBottom w:val="0"/>
          <w:divBdr>
            <w:top w:val="none" w:sz="0" w:space="0" w:color="auto"/>
            <w:left w:val="none" w:sz="0" w:space="0" w:color="auto"/>
            <w:bottom w:val="none" w:sz="0" w:space="0" w:color="auto"/>
            <w:right w:val="none" w:sz="0" w:space="0" w:color="auto"/>
          </w:divBdr>
        </w:div>
        <w:div w:id="646054849">
          <w:marLeft w:val="547"/>
          <w:marRight w:val="0"/>
          <w:marTop w:val="0"/>
          <w:marBottom w:val="0"/>
          <w:divBdr>
            <w:top w:val="none" w:sz="0" w:space="0" w:color="auto"/>
            <w:left w:val="none" w:sz="0" w:space="0" w:color="auto"/>
            <w:bottom w:val="none" w:sz="0" w:space="0" w:color="auto"/>
            <w:right w:val="none" w:sz="0" w:space="0" w:color="auto"/>
          </w:divBdr>
        </w:div>
        <w:div w:id="1278829687">
          <w:marLeft w:val="547"/>
          <w:marRight w:val="0"/>
          <w:marTop w:val="0"/>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7575862">
      <w:bodyDiv w:val="1"/>
      <w:marLeft w:val="0"/>
      <w:marRight w:val="0"/>
      <w:marTop w:val="0"/>
      <w:marBottom w:val="0"/>
      <w:divBdr>
        <w:top w:val="none" w:sz="0" w:space="0" w:color="auto"/>
        <w:left w:val="none" w:sz="0" w:space="0" w:color="auto"/>
        <w:bottom w:val="none" w:sz="0" w:space="0" w:color="auto"/>
        <w:right w:val="none" w:sz="0" w:space="0" w:color="auto"/>
      </w:divBdr>
    </w:div>
    <w:div w:id="1484203026">
      <w:bodyDiv w:val="1"/>
      <w:marLeft w:val="0"/>
      <w:marRight w:val="0"/>
      <w:marTop w:val="0"/>
      <w:marBottom w:val="0"/>
      <w:divBdr>
        <w:top w:val="none" w:sz="0" w:space="0" w:color="auto"/>
        <w:left w:val="none" w:sz="0" w:space="0" w:color="auto"/>
        <w:bottom w:val="none" w:sz="0" w:space="0" w:color="auto"/>
        <w:right w:val="none" w:sz="0" w:space="0" w:color="auto"/>
      </w:divBdr>
      <w:divsChild>
        <w:div w:id="1544055057">
          <w:marLeft w:val="360"/>
          <w:marRight w:val="0"/>
          <w:marTop w:val="0"/>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1941792">
      <w:bodyDiv w:val="1"/>
      <w:marLeft w:val="0"/>
      <w:marRight w:val="0"/>
      <w:marTop w:val="0"/>
      <w:marBottom w:val="0"/>
      <w:divBdr>
        <w:top w:val="none" w:sz="0" w:space="0" w:color="auto"/>
        <w:left w:val="none" w:sz="0" w:space="0" w:color="auto"/>
        <w:bottom w:val="none" w:sz="0" w:space="0" w:color="auto"/>
        <w:right w:val="none" w:sz="0" w:space="0" w:color="auto"/>
      </w:divBdr>
    </w:div>
    <w:div w:id="1531139874">
      <w:bodyDiv w:val="1"/>
      <w:marLeft w:val="0"/>
      <w:marRight w:val="0"/>
      <w:marTop w:val="0"/>
      <w:marBottom w:val="0"/>
      <w:divBdr>
        <w:top w:val="none" w:sz="0" w:space="0" w:color="auto"/>
        <w:left w:val="none" w:sz="0" w:space="0" w:color="auto"/>
        <w:bottom w:val="none" w:sz="0" w:space="0" w:color="auto"/>
        <w:right w:val="none" w:sz="0" w:space="0" w:color="auto"/>
      </w:divBdr>
      <w:divsChild>
        <w:div w:id="1724255492">
          <w:marLeft w:val="547"/>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8535725">
      <w:bodyDiv w:val="1"/>
      <w:marLeft w:val="0"/>
      <w:marRight w:val="0"/>
      <w:marTop w:val="0"/>
      <w:marBottom w:val="0"/>
      <w:divBdr>
        <w:top w:val="none" w:sz="0" w:space="0" w:color="auto"/>
        <w:left w:val="none" w:sz="0" w:space="0" w:color="auto"/>
        <w:bottom w:val="none" w:sz="0" w:space="0" w:color="auto"/>
        <w:right w:val="none" w:sz="0" w:space="0" w:color="auto"/>
      </w:divBdr>
    </w:div>
    <w:div w:id="1617834575">
      <w:bodyDiv w:val="1"/>
      <w:marLeft w:val="0"/>
      <w:marRight w:val="0"/>
      <w:marTop w:val="0"/>
      <w:marBottom w:val="0"/>
      <w:divBdr>
        <w:top w:val="none" w:sz="0" w:space="0" w:color="auto"/>
        <w:left w:val="none" w:sz="0" w:space="0" w:color="auto"/>
        <w:bottom w:val="none" w:sz="0" w:space="0" w:color="auto"/>
        <w:right w:val="none" w:sz="0" w:space="0" w:color="auto"/>
      </w:divBdr>
      <w:divsChild>
        <w:div w:id="1988774729">
          <w:marLeft w:val="1267"/>
          <w:marRight w:val="0"/>
          <w:marTop w:val="0"/>
          <w:marBottom w:val="0"/>
          <w:divBdr>
            <w:top w:val="none" w:sz="0" w:space="0" w:color="auto"/>
            <w:left w:val="none" w:sz="0" w:space="0" w:color="auto"/>
            <w:bottom w:val="none" w:sz="0" w:space="0" w:color="auto"/>
            <w:right w:val="none" w:sz="0" w:space="0" w:color="auto"/>
          </w:divBdr>
        </w:div>
        <w:div w:id="1375614525">
          <w:marLeft w:val="1267"/>
          <w:marRight w:val="0"/>
          <w:marTop w:val="0"/>
          <w:marBottom w:val="0"/>
          <w:divBdr>
            <w:top w:val="none" w:sz="0" w:space="0" w:color="auto"/>
            <w:left w:val="none" w:sz="0" w:space="0" w:color="auto"/>
            <w:bottom w:val="none" w:sz="0" w:space="0" w:color="auto"/>
            <w:right w:val="none" w:sz="0" w:space="0" w:color="auto"/>
          </w:divBdr>
        </w:div>
      </w:divsChild>
    </w:div>
    <w:div w:id="1626698724">
      <w:bodyDiv w:val="1"/>
      <w:marLeft w:val="0"/>
      <w:marRight w:val="0"/>
      <w:marTop w:val="0"/>
      <w:marBottom w:val="0"/>
      <w:divBdr>
        <w:top w:val="none" w:sz="0" w:space="0" w:color="auto"/>
        <w:left w:val="none" w:sz="0" w:space="0" w:color="auto"/>
        <w:bottom w:val="none" w:sz="0" w:space="0" w:color="auto"/>
        <w:right w:val="none" w:sz="0" w:space="0" w:color="auto"/>
      </w:divBdr>
    </w:div>
    <w:div w:id="1635987436">
      <w:bodyDiv w:val="1"/>
      <w:marLeft w:val="0"/>
      <w:marRight w:val="0"/>
      <w:marTop w:val="0"/>
      <w:marBottom w:val="0"/>
      <w:divBdr>
        <w:top w:val="none" w:sz="0" w:space="0" w:color="auto"/>
        <w:left w:val="none" w:sz="0" w:space="0" w:color="auto"/>
        <w:bottom w:val="none" w:sz="0" w:space="0" w:color="auto"/>
        <w:right w:val="none" w:sz="0" w:space="0" w:color="auto"/>
      </w:divBdr>
      <w:divsChild>
        <w:div w:id="2587539">
          <w:marLeft w:val="547"/>
          <w:marRight w:val="0"/>
          <w:marTop w:val="0"/>
          <w:marBottom w:val="0"/>
          <w:divBdr>
            <w:top w:val="none" w:sz="0" w:space="0" w:color="auto"/>
            <w:left w:val="none" w:sz="0" w:space="0" w:color="auto"/>
            <w:bottom w:val="none" w:sz="0" w:space="0" w:color="auto"/>
            <w:right w:val="none" w:sz="0" w:space="0" w:color="auto"/>
          </w:divBdr>
        </w:div>
        <w:div w:id="667950843">
          <w:marLeft w:val="547"/>
          <w:marRight w:val="0"/>
          <w:marTop w:val="0"/>
          <w:marBottom w:val="0"/>
          <w:divBdr>
            <w:top w:val="none" w:sz="0" w:space="0" w:color="auto"/>
            <w:left w:val="none" w:sz="0" w:space="0" w:color="auto"/>
            <w:bottom w:val="none" w:sz="0" w:space="0" w:color="auto"/>
            <w:right w:val="none" w:sz="0" w:space="0" w:color="auto"/>
          </w:divBdr>
        </w:div>
        <w:div w:id="258105631">
          <w:marLeft w:val="1166"/>
          <w:marRight w:val="0"/>
          <w:marTop w:val="0"/>
          <w:marBottom w:val="0"/>
          <w:divBdr>
            <w:top w:val="none" w:sz="0" w:space="0" w:color="auto"/>
            <w:left w:val="none" w:sz="0" w:space="0" w:color="auto"/>
            <w:bottom w:val="none" w:sz="0" w:space="0" w:color="auto"/>
            <w:right w:val="none" w:sz="0" w:space="0" w:color="auto"/>
          </w:divBdr>
        </w:div>
        <w:div w:id="45036553">
          <w:marLeft w:val="547"/>
          <w:marRight w:val="0"/>
          <w:marTop w:val="0"/>
          <w:marBottom w:val="0"/>
          <w:divBdr>
            <w:top w:val="none" w:sz="0" w:space="0" w:color="auto"/>
            <w:left w:val="none" w:sz="0" w:space="0" w:color="auto"/>
            <w:bottom w:val="none" w:sz="0" w:space="0" w:color="auto"/>
            <w:right w:val="none" w:sz="0" w:space="0" w:color="auto"/>
          </w:divBdr>
        </w:div>
        <w:div w:id="760682472">
          <w:marLeft w:val="547"/>
          <w:marRight w:val="0"/>
          <w:marTop w:val="0"/>
          <w:marBottom w:val="0"/>
          <w:divBdr>
            <w:top w:val="none" w:sz="0" w:space="0" w:color="auto"/>
            <w:left w:val="none" w:sz="0" w:space="0" w:color="auto"/>
            <w:bottom w:val="none" w:sz="0" w:space="0" w:color="auto"/>
            <w:right w:val="none" w:sz="0" w:space="0" w:color="auto"/>
          </w:divBdr>
        </w:div>
        <w:div w:id="965891055">
          <w:marLeft w:val="547"/>
          <w:marRight w:val="0"/>
          <w:marTop w:val="0"/>
          <w:marBottom w:val="0"/>
          <w:divBdr>
            <w:top w:val="none" w:sz="0" w:space="0" w:color="auto"/>
            <w:left w:val="none" w:sz="0" w:space="0" w:color="auto"/>
            <w:bottom w:val="none" w:sz="0" w:space="0" w:color="auto"/>
            <w:right w:val="none" w:sz="0" w:space="0" w:color="auto"/>
          </w:divBdr>
        </w:div>
        <w:div w:id="886990174">
          <w:marLeft w:val="547"/>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2074946">
      <w:bodyDiv w:val="1"/>
      <w:marLeft w:val="0"/>
      <w:marRight w:val="0"/>
      <w:marTop w:val="0"/>
      <w:marBottom w:val="0"/>
      <w:divBdr>
        <w:top w:val="none" w:sz="0" w:space="0" w:color="auto"/>
        <w:left w:val="none" w:sz="0" w:space="0" w:color="auto"/>
        <w:bottom w:val="none" w:sz="0" w:space="0" w:color="auto"/>
        <w:right w:val="none" w:sz="0" w:space="0" w:color="auto"/>
      </w:divBdr>
      <w:divsChild>
        <w:div w:id="905653057">
          <w:marLeft w:val="1310"/>
          <w:marRight w:val="0"/>
          <w:marTop w:val="77"/>
          <w:marBottom w:val="0"/>
          <w:divBdr>
            <w:top w:val="none" w:sz="0" w:space="0" w:color="auto"/>
            <w:left w:val="none" w:sz="0" w:space="0" w:color="auto"/>
            <w:bottom w:val="none" w:sz="0" w:space="0" w:color="auto"/>
            <w:right w:val="none" w:sz="0" w:space="0" w:color="auto"/>
          </w:divBdr>
        </w:div>
        <w:div w:id="1977178215">
          <w:marLeft w:val="1310"/>
          <w:marRight w:val="0"/>
          <w:marTop w:val="77"/>
          <w:marBottom w:val="0"/>
          <w:divBdr>
            <w:top w:val="none" w:sz="0" w:space="0" w:color="auto"/>
            <w:left w:val="none" w:sz="0" w:space="0" w:color="auto"/>
            <w:bottom w:val="none" w:sz="0" w:space="0" w:color="auto"/>
            <w:right w:val="none" w:sz="0" w:space="0" w:color="auto"/>
          </w:divBdr>
        </w:div>
        <w:div w:id="179467195">
          <w:marLeft w:val="1685"/>
          <w:marRight w:val="0"/>
          <w:marTop w:val="67"/>
          <w:marBottom w:val="0"/>
          <w:divBdr>
            <w:top w:val="none" w:sz="0" w:space="0" w:color="auto"/>
            <w:left w:val="none" w:sz="0" w:space="0" w:color="auto"/>
            <w:bottom w:val="none" w:sz="0" w:space="0" w:color="auto"/>
            <w:right w:val="none" w:sz="0" w:space="0" w:color="auto"/>
          </w:divBdr>
        </w:div>
        <w:div w:id="2146315672">
          <w:marLeft w:val="1685"/>
          <w:marRight w:val="0"/>
          <w:marTop w:val="67"/>
          <w:marBottom w:val="0"/>
          <w:divBdr>
            <w:top w:val="none" w:sz="0" w:space="0" w:color="auto"/>
            <w:left w:val="none" w:sz="0" w:space="0" w:color="auto"/>
            <w:bottom w:val="none" w:sz="0" w:space="0" w:color="auto"/>
            <w:right w:val="none" w:sz="0" w:space="0" w:color="auto"/>
          </w:divBdr>
        </w:div>
        <w:div w:id="480777920">
          <w:marLeft w:val="1685"/>
          <w:marRight w:val="0"/>
          <w:marTop w:val="67"/>
          <w:marBottom w:val="0"/>
          <w:divBdr>
            <w:top w:val="none" w:sz="0" w:space="0" w:color="auto"/>
            <w:left w:val="none" w:sz="0" w:space="0" w:color="auto"/>
            <w:bottom w:val="none" w:sz="0" w:space="0" w:color="auto"/>
            <w:right w:val="none" w:sz="0" w:space="0" w:color="auto"/>
          </w:divBdr>
        </w:div>
        <w:div w:id="1420518933">
          <w:marLeft w:val="1685"/>
          <w:marRight w:val="0"/>
          <w:marTop w:val="67"/>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6832149">
      <w:bodyDiv w:val="1"/>
      <w:marLeft w:val="0"/>
      <w:marRight w:val="0"/>
      <w:marTop w:val="0"/>
      <w:marBottom w:val="0"/>
      <w:divBdr>
        <w:top w:val="none" w:sz="0" w:space="0" w:color="auto"/>
        <w:left w:val="none" w:sz="0" w:space="0" w:color="auto"/>
        <w:bottom w:val="none" w:sz="0" w:space="0" w:color="auto"/>
        <w:right w:val="none" w:sz="0" w:space="0" w:color="auto"/>
      </w:divBdr>
    </w:div>
    <w:div w:id="1729723358">
      <w:bodyDiv w:val="1"/>
      <w:marLeft w:val="0"/>
      <w:marRight w:val="0"/>
      <w:marTop w:val="0"/>
      <w:marBottom w:val="0"/>
      <w:divBdr>
        <w:top w:val="none" w:sz="0" w:space="0" w:color="auto"/>
        <w:left w:val="none" w:sz="0" w:space="0" w:color="auto"/>
        <w:bottom w:val="none" w:sz="0" w:space="0" w:color="auto"/>
        <w:right w:val="none" w:sz="0" w:space="0" w:color="auto"/>
      </w:divBdr>
    </w:div>
    <w:div w:id="1739402023">
      <w:bodyDiv w:val="1"/>
      <w:marLeft w:val="0"/>
      <w:marRight w:val="0"/>
      <w:marTop w:val="0"/>
      <w:marBottom w:val="0"/>
      <w:divBdr>
        <w:top w:val="none" w:sz="0" w:space="0" w:color="auto"/>
        <w:left w:val="none" w:sz="0" w:space="0" w:color="auto"/>
        <w:bottom w:val="none" w:sz="0" w:space="0" w:color="auto"/>
        <w:right w:val="none" w:sz="0" w:space="0" w:color="auto"/>
      </w:divBdr>
      <w:divsChild>
        <w:div w:id="1756123862">
          <w:marLeft w:val="1310"/>
          <w:marRight w:val="0"/>
          <w:marTop w:val="77"/>
          <w:marBottom w:val="0"/>
          <w:divBdr>
            <w:top w:val="none" w:sz="0" w:space="0" w:color="auto"/>
            <w:left w:val="none" w:sz="0" w:space="0" w:color="auto"/>
            <w:bottom w:val="none" w:sz="0" w:space="0" w:color="auto"/>
            <w:right w:val="none" w:sz="0" w:space="0" w:color="auto"/>
          </w:divBdr>
        </w:div>
        <w:div w:id="243075556">
          <w:marLeft w:val="1310"/>
          <w:marRight w:val="0"/>
          <w:marTop w:val="77"/>
          <w:marBottom w:val="0"/>
          <w:divBdr>
            <w:top w:val="none" w:sz="0" w:space="0" w:color="auto"/>
            <w:left w:val="none" w:sz="0" w:space="0" w:color="auto"/>
            <w:bottom w:val="none" w:sz="0" w:space="0" w:color="auto"/>
            <w:right w:val="none" w:sz="0" w:space="0" w:color="auto"/>
          </w:divBdr>
        </w:div>
        <w:div w:id="1235625866">
          <w:marLeft w:val="1310"/>
          <w:marRight w:val="0"/>
          <w:marTop w:val="77"/>
          <w:marBottom w:val="0"/>
          <w:divBdr>
            <w:top w:val="none" w:sz="0" w:space="0" w:color="auto"/>
            <w:left w:val="none" w:sz="0" w:space="0" w:color="auto"/>
            <w:bottom w:val="none" w:sz="0" w:space="0" w:color="auto"/>
            <w:right w:val="none" w:sz="0" w:space="0" w:color="auto"/>
          </w:divBdr>
        </w:div>
      </w:divsChild>
    </w:div>
    <w:div w:id="1741975472">
      <w:bodyDiv w:val="1"/>
      <w:marLeft w:val="0"/>
      <w:marRight w:val="0"/>
      <w:marTop w:val="0"/>
      <w:marBottom w:val="0"/>
      <w:divBdr>
        <w:top w:val="none" w:sz="0" w:space="0" w:color="auto"/>
        <w:left w:val="none" w:sz="0" w:space="0" w:color="auto"/>
        <w:bottom w:val="none" w:sz="0" w:space="0" w:color="auto"/>
        <w:right w:val="none" w:sz="0" w:space="0" w:color="auto"/>
      </w:divBdr>
      <w:divsChild>
        <w:div w:id="889000203">
          <w:marLeft w:val="274"/>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9299776">
      <w:bodyDiv w:val="1"/>
      <w:marLeft w:val="0"/>
      <w:marRight w:val="0"/>
      <w:marTop w:val="0"/>
      <w:marBottom w:val="0"/>
      <w:divBdr>
        <w:top w:val="none" w:sz="0" w:space="0" w:color="auto"/>
        <w:left w:val="none" w:sz="0" w:space="0" w:color="auto"/>
        <w:bottom w:val="none" w:sz="0" w:space="0" w:color="auto"/>
        <w:right w:val="none" w:sz="0" w:space="0" w:color="auto"/>
      </w:divBdr>
      <w:divsChild>
        <w:div w:id="317729055">
          <w:marLeft w:val="1685"/>
          <w:marRight w:val="0"/>
          <w:marTop w:val="77"/>
          <w:marBottom w:val="0"/>
          <w:divBdr>
            <w:top w:val="none" w:sz="0" w:space="0" w:color="auto"/>
            <w:left w:val="none" w:sz="0" w:space="0" w:color="auto"/>
            <w:bottom w:val="none" w:sz="0" w:space="0" w:color="auto"/>
            <w:right w:val="none" w:sz="0" w:space="0" w:color="auto"/>
          </w:divBdr>
        </w:div>
        <w:div w:id="1969971593">
          <w:marLeft w:val="1685"/>
          <w:marRight w:val="0"/>
          <w:marTop w:val="77"/>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6004873">
      <w:bodyDiv w:val="1"/>
      <w:marLeft w:val="0"/>
      <w:marRight w:val="0"/>
      <w:marTop w:val="0"/>
      <w:marBottom w:val="0"/>
      <w:divBdr>
        <w:top w:val="none" w:sz="0" w:space="0" w:color="auto"/>
        <w:left w:val="none" w:sz="0" w:space="0" w:color="auto"/>
        <w:bottom w:val="none" w:sz="0" w:space="0" w:color="auto"/>
        <w:right w:val="none" w:sz="0" w:space="0" w:color="auto"/>
      </w:divBdr>
      <w:divsChild>
        <w:div w:id="1599830098">
          <w:marLeft w:val="1310"/>
          <w:marRight w:val="0"/>
          <w:marTop w:val="77"/>
          <w:marBottom w:val="0"/>
          <w:divBdr>
            <w:top w:val="none" w:sz="0" w:space="0" w:color="auto"/>
            <w:left w:val="none" w:sz="0" w:space="0" w:color="auto"/>
            <w:bottom w:val="none" w:sz="0" w:space="0" w:color="auto"/>
            <w:right w:val="none" w:sz="0" w:space="0" w:color="auto"/>
          </w:divBdr>
        </w:div>
        <w:div w:id="1732456501">
          <w:marLeft w:val="1310"/>
          <w:marRight w:val="0"/>
          <w:marTop w:val="77"/>
          <w:marBottom w:val="0"/>
          <w:divBdr>
            <w:top w:val="none" w:sz="0" w:space="0" w:color="auto"/>
            <w:left w:val="none" w:sz="0" w:space="0" w:color="auto"/>
            <w:bottom w:val="none" w:sz="0" w:space="0" w:color="auto"/>
            <w:right w:val="none" w:sz="0" w:space="0" w:color="auto"/>
          </w:divBdr>
        </w:div>
      </w:divsChild>
    </w:div>
    <w:div w:id="1812205794">
      <w:bodyDiv w:val="1"/>
      <w:marLeft w:val="0"/>
      <w:marRight w:val="0"/>
      <w:marTop w:val="0"/>
      <w:marBottom w:val="0"/>
      <w:divBdr>
        <w:top w:val="none" w:sz="0" w:space="0" w:color="auto"/>
        <w:left w:val="none" w:sz="0" w:space="0" w:color="auto"/>
        <w:bottom w:val="none" w:sz="0" w:space="0" w:color="auto"/>
        <w:right w:val="none" w:sz="0" w:space="0" w:color="auto"/>
      </w:divBdr>
      <w:divsChild>
        <w:div w:id="1900703578">
          <w:marLeft w:val="1310"/>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100682">
      <w:bodyDiv w:val="1"/>
      <w:marLeft w:val="0"/>
      <w:marRight w:val="0"/>
      <w:marTop w:val="0"/>
      <w:marBottom w:val="0"/>
      <w:divBdr>
        <w:top w:val="none" w:sz="0" w:space="0" w:color="auto"/>
        <w:left w:val="none" w:sz="0" w:space="0" w:color="auto"/>
        <w:bottom w:val="none" w:sz="0" w:space="0" w:color="auto"/>
        <w:right w:val="none" w:sz="0" w:space="0" w:color="auto"/>
      </w:divBdr>
      <w:divsChild>
        <w:div w:id="178280240">
          <w:marLeft w:val="1685"/>
          <w:marRight w:val="0"/>
          <w:marTop w:val="6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898465687">
      <w:bodyDiv w:val="1"/>
      <w:marLeft w:val="0"/>
      <w:marRight w:val="0"/>
      <w:marTop w:val="0"/>
      <w:marBottom w:val="0"/>
      <w:divBdr>
        <w:top w:val="none" w:sz="0" w:space="0" w:color="auto"/>
        <w:left w:val="none" w:sz="0" w:space="0" w:color="auto"/>
        <w:bottom w:val="none" w:sz="0" w:space="0" w:color="auto"/>
        <w:right w:val="none" w:sz="0" w:space="0" w:color="auto"/>
      </w:divBdr>
    </w:div>
    <w:div w:id="1907647518">
      <w:bodyDiv w:val="1"/>
      <w:marLeft w:val="0"/>
      <w:marRight w:val="0"/>
      <w:marTop w:val="0"/>
      <w:marBottom w:val="0"/>
      <w:divBdr>
        <w:top w:val="none" w:sz="0" w:space="0" w:color="auto"/>
        <w:left w:val="none" w:sz="0" w:space="0" w:color="auto"/>
        <w:bottom w:val="none" w:sz="0" w:space="0" w:color="auto"/>
        <w:right w:val="none" w:sz="0" w:space="0" w:color="auto"/>
      </w:divBdr>
    </w:div>
    <w:div w:id="1911191340">
      <w:bodyDiv w:val="1"/>
      <w:marLeft w:val="0"/>
      <w:marRight w:val="0"/>
      <w:marTop w:val="0"/>
      <w:marBottom w:val="0"/>
      <w:divBdr>
        <w:top w:val="none" w:sz="0" w:space="0" w:color="auto"/>
        <w:left w:val="none" w:sz="0" w:space="0" w:color="auto"/>
        <w:bottom w:val="none" w:sz="0" w:space="0" w:color="auto"/>
        <w:right w:val="none" w:sz="0" w:space="0" w:color="auto"/>
      </w:divBdr>
      <w:divsChild>
        <w:div w:id="1075013552">
          <w:marLeft w:val="720"/>
          <w:marRight w:val="0"/>
          <w:marTop w:val="86"/>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633408">
      <w:bodyDiv w:val="1"/>
      <w:marLeft w:val="0"/>
      <w:marRight w:val="0"/>
      <w:marTop w:val="0"/>
      <w:marBottom w:val="0"/>
      <w:divBdr>
        <w:top w:val="none" w:sz="0" w:space="0" w:color="auto"/>
        <w:left w:val="none" w:sz="0" w:space="0" w:color="auto"/>
        <w:bottom w:val="none" w:sz="0" w:space="0" w:color="auto"/>
        <w:right w:val="none" w:sz="0" w:space="0" w:color="auto"/>
      </w:divBdr>
      <w:divsChild>
        <w:div w:id="1266229236">
          <w:marLeft w:val="274"/>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207238">
      <w:bodyDiv w:val="1"/>
      <w:marLeft w:val="0"/>
      <w:marRight w:val="0"/>
      <w:marTop w:val="0"/>
      <w:marBottom w:val="0"/>
      <w:divBdr>
        <w:top w:val="none" w:sz="0" w:space="0" w:color="auto"/>
        <w:left w:val="none" w:sz="0" w:space="0" w:color="auto"/>
        <w:bottom w:val="none" w:sz="0" w:space="0" w:color="auto"/>
        <w:right w:val="none" w:sz="0" w:space="0" w:color="auto"/>
      </w:divBdr>
      <w:divsChild>
        <w:div w:id="826045605">
          <w:marLeft w:val="936"/>
          <w:marRight w:val="0"/>
          <w:marTop w:val="77"/>
          <w:marBottom w:val="0"/>
          <w:divBdr>
            <w:top w:val="none" w:sz="0" w:space="0" w:color="auto"/>
            <w:left w:val="none" w:sz="0" w:space="0" w:color="auto"/>
            <w:bottom w:val="none" w:sz="0" w:space="0" w:color="auto"/>
            <w:right w:val="none" w:sz="0" w:space="0" w:color="auto"/>
          </w:divBdr>
        </w:div>
      </w:divsChild>
    </w:div>
    <w:div w:id="2053655671">
      <w:bodyDiv w:val="1"/>
      <w:marLeft w:val="0"/>
      <w:marRight w:val="0"/>
      <w:marTop w:val="0"/>
      <w:marBottom w:val="0"/>
      <w:divBdr>
        <w:top w:val="none" w:sz="0" w:space="0" w:color="auto"/>
        <w:left w:val="none" w:sz="0" w:space="0" w:color="auto"/>
        <w:bottom w:val="none" w:sz="0" w:space="0" w:color="auto"/>
        <w:right w:val="none" w:sz="0" w:space="0" w:color="auto"/>
      </w:divBdr>
      <w:divsChild>
        <w:div w:id="984435070">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22718280">
      <w:bodyDiv w:val="1"/>
      <w:marLeft w:val="0"/>
      <w:marRight w:val="0"/>
      <w:marTop w:val="0"/>
      <w:marBottom w:val="0"/>
      <w:divBdr>
        <w:top w:val="none" w:sz="0" w:space="0" w:color="auto"/>
        <w:left w:val="none" w:sz="0" w:space="0" w:color="auto"/>
        <w:bottom w:val="none" w:sz="0" w:space="0" w:color="auto"/>
        <w:right w:val="none" w:sz="0" w:space="0" w:color="auto"/>
      </w:divBdr>
      <w:divsChild>
        <w:div w:id="1750038541">
          <w:marLeft w:val="547"/>
          <w:marRight w:val="0"/>
          <w:marTop w:val="0"/>
          <w:marBottom w:val="0"/>
          <w:divBdr>
            <w:top w:val="none" w:sz="0" w:space="0" w:color="auto"/>
            <w:left w:val="none" w:sz="0" w:space="0" w:color="auto"/>
            <w:bottom w:val="none" w:sz="0" w:space="0" w:color="auto"/>
            <w:right w:val="none" w:sz="0" w:space="0" w:color="auto"/>
          </w:divBdr>
        </w:div>
        <w:div w:id="2003586463">
          <w:marLeft w:val="547"/>
          <w:marRight w:val="0"/>
          <w:marTop w:val="0"/>
          <w:marBottom w:val="0"/>
          <w:divBdr>
            <w:top w:val="none" w:sz="0" w:space="0" w:color="auto"/>
            <w:left w:val="none" w:sz="0" w:space="0" w:color="auto"/>
            <w:bottom w:val="none" w:sz="0" w:space="0" w:color="auto"/>
            <w:right w:val="none" w:sz="0" w:space="0" w:color="auto"/>
          </w:divBdr>
        </w:div>
        <w:div w:id="2008441269">
          <w:marLeft w:val="1166"/>
          <w:marRight w:val="0"/>
          <w:marTop w:val="0"/>
          <w:marBottom w:val="0"/>
          <w:divBdr>
            <w:top w:val="none" w:sz="0" w:space="0" w:color="auto"/>
            <w:left w:val="none" w:sz="0" w:space="0" w:color="auto"/>
            <w:bottom w:val="none" w:sz="0" w:space="0" w:color="auto"/>
            <w:right w:val="none" w:sz="0" w:space="0" w:color="auto"/>
          </w:divBdr>
        </w:div>
        <w:div w:id="23138636">
          <w:marLeft w:val="547"/>
          <w:marRight w:val="0"/>
          <w:marTop w:val="0"/>
          <w:marBottom w:val="0"/>
          <w:divBdr>
            <w:top w:val="none" w:sz="0" w:space="0" w:color="auto"/>
            <w:left w:val="none" w:sz="0" w:space="0" w:color="auto"/>
            <w:bottom w:val="none" w:sz="0" w:space="0" w:color="auto"/>
            <w:right w:val="none" w:sz="0" w:space="0" w:color="auto"/>
          </w:divBdr>
        </w:div>
        <w:div w:id="1646423623">
          <w:marLeft w:val="547"/>
          <w:marRight w:val="0"/>
          <w:marTop w:val="0"/>
          <w:marBottom w:val="0"/>
          <w:divBdr>
            <w:top w:val="none" w:sz="0" w:space="0" w:color="auto"/>
            <w:left w:val="none" w:sz="0" w:space="0" w:color="auto"/>
            <w:bottom w:val="none" w:sz="0" w:space="0" w:color="auto"/>
            <w:right w:val="none" w:sz="0" w:space="0" w:color="auto"/>
          </w:divBdr>
        </w:div>
        <w:div w:id="1626616284">
          <w:marLeft w:val="547"/>
          <w:marRight w:val="0"/>
          <w:marTop w:val="0"/>
          <w:marBottom w:val="0"/>
          <w:divBdr>
            <w:top w:val="none" w:sz="0" w:space="0" w:color="auto"/>
            <w:left w:val="none" w:sz="0" w:space="0" w:color="auto"/>
            <w:bottom w:val="none" w:sz="0" w:space="0" w:color="auto"/>
            <w:right w:val="none" w:sz="0" w:space="0" w:color="auto"/>
          </w:divBdr>
        </w:div>
        <w:div w:id="1614944214">
          <w:marLeft w:val="547"/>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87304236-60C3-4BE3-845A-D494C9287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4974</Words>
  <Characters>28352</Characters>
  <Application>Microsoft Office Word</Application>
  <DocSecurity>0</DocSecurity>
  <Lines>236</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33260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7</cp:revision>
  <dcterms:created xsi:type="dcterms:W3CDTF">2021-05-11T09:38:00Z</dcterms:created>
  <dcterms:modified xsi:type="dcterms:W3CDTF">2021-05-12T02:03:00Z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