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3682" w:rsidRDefault="00E65959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#105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2105611</w:t>
      </w:r>
    </w:p>
    <w:p w:rsidR="007D3682" w:rsidRDefault="00E65959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May 10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</w:p>
    <w:p w:rsidR="007D3682" w:rsidRDefault="00E65959" w:rsidP="00E65959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on mode 1</w:t>
      </w:r>
    </w:p>
    <w:p w:rsidR="007D3682" w:rsidRDefault="00E65959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7D3682" w:rsidRDefault="00E65959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</w:t>
      </w:r>
    </w:p>
    <w:p w:rsidR="007D3682" w:rsidRDefault="00E65959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7D3682" w:rsidRDefault="00E65959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7D3682" w:rsidRDefault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>I</w:t>
      </w:r>
      <w:r>
        <w:rPr>
          <w:sz w:val="20"/>
        </w:rPr>
        <w:t>n this contribution</w:t>
      </w:r>
      <w:r>
        <w:rPr>
          <w:rFonts w:hint="eastAsia"/>
          <w:sz w:val="20"/>
        </w:rPr>
        <w:t xml:space="preserve">, some remaining </w:t>
      </w:r>
      <w:r>
        <w:rPr>
          <w:sz w:val="20"/>
        </w:rPr>
        <w:t xml:space="preserve">issues </w:t>
      </w:r>
      <w:r>
        <w:rPr>
          <w:rFonts w:hint="eastAsia"/>
          <w:sz w:val="20"/>
        </w:rPr>
        <w:t xml:space="preserve">of mode 1 are </w:t>
      </w:r>
      <w:r>
        <w:rPr>
          <w:sz w:val="20"/>
        </w:rPr>
        <w:t>discussed.</w:t>
      </w:r>
    </w:p>
    <w:p w:rsidR="007D3682" w:rsidRDefault="00E65959">
      <w:pPr>
        <w:pStyle w:val="1"/>
        <w:spacing w:before="120" w:after="120"/>
        <w:ind w:left="0"/>
        <w:rPr>
          <w:rFonts w:eastAsia="宋体"/>
          <w:lang w:val="en-GB"/>
        </w:rPr>
      </w:pPr>
      <w:bookmarkStart w:id="0" w:name="_Toc525"/>
      <w:bookmarkStart w:id="1" w:name="_Toc29400"/>
      <w:bookmarkStart w:id="2" w:name="_Toc82"/>
      <w:bookmarkEnd w:id="0"/>
      <w:bookmarkEnd w:id="1"/>
      <w:bookmarkEnd w:id="2"/>
      <w:r>
        <w:rPr>
          <w:rFonts w:eastAsia="宋体" w:hint="eastAsia"/>
          <w:lang w:val="en-GB"/>
        </w:rPr>
        <w:t>Corrections for Type-1 codebook</w:t>
      </w:r>
      <w:r>
        <w:rPr>
          <w:rFonts w:eastAsia="宋体" w:hint="eastAsia"/>
        </w:rPr>
        <w:t xml:space="preserve"> generation</w:t>
      </w:r>
    </w:p>
    <w:p w:rsidR="007D3682" w:rsidRDefault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>In this section two points for corrections for type-1 codebook are given respectively, and lastly a final TP is provided.</w:t>
      </w:r>
    </w:p>
    <w:p w:rsidR="007D3682" w:rsidRDefault="00E65959">
      <w:pPr>
        <w:numPr>
          <w:ilvl w:val="0"/>
          <w:numId w:val="7"/>
        </w:numPr>
        <w:spacing w:before="120" w:after="120"/>
        <w:rPr>
          <w:b/>
          <w:bCs/>
          <w:sz w:val="20"/>
        </w:rPr>
      </w:pPr>
      <w:r>
        <w:rPr>
          <w:b/>
          <w:bCs/>
          <w:sz w:val="20"/>
        </w:rPr>
        <w:t>Issue 1: Actual PSSCH transmission occasions corresponding to a PSFCH slot</w:t>
      </w:r>
    </w:p>
    <w:p w:rsidR="007D3682" w:rsidRDefault="00E65959">
      <w:pPr>
        <w:spacing w:before="120" w:after="120"/>
        <w:rPr>
          <w:sz w:val="20"/>
        </w:rPr>
      </w:pPr>
      <w:r>
        <w:rPr>
          <w:sz w:val="20"/>
        </w:rPr>
        <w:t xml:space="preserve">In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physical procedure , it </w:t>
      </w:r>
      <w:r>
        <w:rPr>
          <w:rFonts w:hint="eastAsia"/>
          <w:sz w:val="20"/>
        </w:rPr>
        <w:t>is a common understanding</w:t>
      </w:r>
      <w:r>
        <w:rPr>
          <w:sz w:val="20"/>
        </w:rPr>
        <w:t xml:space="preserve"> that the number of logical slots in a resource pool within 10240ms period </w:t>
      </w:r>
      <w:r>
        <w:rPr>
          <w:rFonts w:hint="eastAsia"/>
          <w:sz w:val="20"/>
        </w:rPr>
        <w:t>may</w:t>
      </w:r>
      <w:r>
        <w:rPr>
          <w:sz w:val="20"/>
        </w:rPr>
        <w:t xml:space="preserve"> not be an integer multiple of the PSFCH resource period</w:t>
      </w:r>
      <w:r>
        <w:rPr>
          <w:rFonts w:hint="eastAsia"/>
          <w:sz w:val="20"/>
        </w:rPr>
        <w:t xml:space="preserve"> N</w:t>
      </w:r>
      <w:r>
        <w:rPr>
          <w:sz w:val="20"/>
        </w:rPr>
        <w:t xml:space="preserve">, and for the </w:t>
      </w:r>
      <w:r>
        <w:rPr>
          <w:rFonts w:hint="eastAsia"/>
          <w:sz w:val="20"/>
        </w:rPr>
        <w:t xml:space="preserve">slot </w:t>
      </w:r>
      <w:r>
        <w:rPr>
          <w:sz w:val="20"/>
        </w:rPr>
        <w:t xml:space="preserve">location of PSFCH , </w:t>
      </w:r>
      <w:r>
        <w:rPr>
          <w:rFonts w:hint="eastAsia"/>
          <w:sz w:val="20"/>
        </w:rPr>
        <w:t>it is the l</w:t>
      </w:r>
      <w:r>
        <w:rPr>
          <w:sz w:val="20"/>
        </w:rPr>
        <w:t xml:space="preserve">ogical slot </w:t>
      </w:r>
      <w:r>
        <w:rPr>
          <w:rFonts w:hint="eastAsia"/>
          <w:sz w:val="20"/>
        </w:rPr>
        <w:t xml:space="preserve">with the </w:t>
      </w:r>
      <w:r>
        <w:rPr>
          <w:sz w:val="20"/>
        </w:rPr>
        <w:t xml:space="preserve">index #0, #N, #2N, …, within 10240 ms period [1]. When the number of logical slots in a resource pool within 10240ms </w:t>
      </w:r>
      <w:r>
        <w:rPr>
          <w:rFonts w:hint="eastAsia"/>
          <w:sz w:val="20"/>
        </w:rPr>
        <w:t>is</w:t>
      </w:r>
      <w:r>
        <w:rPr>
          <w:sz w:val="20"/>
        </w:rPr>
        <w:t xml:space="preserve"> not an integer multiple of the PSFCH resource period</w:t>
      </w:r>
      <w:r>
        <w:rPr>
          <w:rFonts w:hint="eastAsia"/>
          <w:sz w:val="20"/>
        </w:rPr>
        <w:t xml:space="preserve"> N</w:t>
      </w:r>
      <w:r>
        <w:rPr>
          <w:sz w:val="20"/>
        </w:rPr>
        <w:t>, the PSSCH transmission occasions corresponding to the first PSFCH slot with</w:t>
      </w:r>
      <w:r>
        <w:rPr>
          <w:rFonts w:hint="eastAsia"/>
          <w:sz w:val="20"/>
        </w:rPr>
        <w:t>in</w:t>
      </w:r>
      <w:r>
        <w:rPr>
          <w:sz w:val="20"/>
        </w:rPr>
        <w:t xml:space="preserve"> 10240ms is </w:t>
      </w:r>
      <w:r>
        <w:rPr>
          <w:rFonts w:hint="eastAsia"/>
          <w:sz w:val="20"/>
        </w:rPr>
        <w:t xml:space="preserve">smaller than </w:t>
      </w:r>
      <w:r>
        <w:rPr>
          <w:sz w:val="20"/>
        </w:rPr>
        <w:t>PSFCH resource period</w:t>
      </w:r>
      <w:r>
        <w:rPr>
          <w:rFonts w:hint="eastAsia"/>
          <w:sz w:val="20"/>
        </w:rPr>
        <w:t xml:space="preserve"> N</w:t>
      </w:r>
      <w:r>
        <w:rPr>
          <w:sz w:val="20"/>
        </w:rPr>
        <w:t xml:space="preserve">. In this case </w:t>
      </w:r>
      <w:r>
        <w:rPr>
          <w:rFonts w:hint="eastAsia"/>
          <w:sz w:val="20"/>
        </w:rPr>
        <w:t>to</w:t>
      </w:r>
      <w:r>
        <w:rPr>
          <w:sz w:val="20"/>
        </w:rPr>
        <w:t xml:space="preserve"> generate type-1 codebook, </w:t>
      </w:r>
      <w:r>
        <w:rPr>
          <w:rFonts w:hint="eastAsia"/>
          <w:sz w:val="20"/>
        </w:rPr>
        <w:t>it</w:t>
      </w:r>
      <w:r>
        <w:rPr>
          <w:sz w:val="20"/>
        </w:rPr>
        <w:t xml:space="preserve"> should be generated according to the actual corresponding PSSCH transmission occasions with the PSFCH slot, rather than PSFCH resource period.</w:t>
      </w:r>
    </w:p>
    <w:p w:rsidR="007D3682" w:rsidRDefault="00E65959" w:rsidP="00E65959">
      <w:pPr>
        <w:pStyle w:val="YJ-Observation"/>
        <w:spacing w:before="120" w:after="120"/>
        <w:rPr>
          <w:lang w:val="en-US" w:eastAsia="zh-CN"/>
        </w:rPr>
      </w:pPr>
      <w:bookmarkStart w:id="3" w:name="_Toc5936"/>
      <w:r>
        <w:rPr>
          <w:rFonts w:hint="eastAsia"/>
          <w:lang w:val="en-US" w:eastAsia="zh-CN"/>
        </w:rPr>
        <w:t>For Type 1, the number of PSSCH slots associated with the same PSFCH slot could be smaller than the PSFCH resource period.</w:t>
      </w:r>
      <w:bookmarkEnd w:id="3"/>
    </w:p>
    <w:p w:rsidR="007D3682" w:rsidRDefault="00E65959">
      <w:pPr>
        <w:pStyle w:val="YJ-Proposal"/>
        <w:spacing w:before="120" w:after="120"/>
        <w:rPr>
          <w:lang w:val="en-US" w:eastAsia="zh-CN"/>
        </w:rPr>
      </w:pPr>
      <w:bookmarkStart w:id="4" w:name="_Toc28866"/>
      <w:bookmarkStart w:id="5" w:name="_Toc11356"/>
      <w:bookmarkStart w:id="6" w:name="_Toc68687625"/>
      <w:bookmarkStart w:id="7" w:name="_Toc28611"/>
      <w:r>
        <w:rPr>
          <w:rFonts w:hint="eastAsia"/>
          <w:lang w:val="en-US" w:eastAsia="zh-CN"/>
        </w:rPr>
        <w:t>Type 1 codebook should be generated according to the actual PSSCH transmission occasions corresponding to the PSFCH slot, rather than PSFCH resource period.</w:t>
      </w:r>
      <w:bookmarkEnd w:id="4"/>
      <w:bookmarkEnd w:id="5"/>
      <w:bookmarkEnd w:id="6"/>
      <w:r>
        <w:rPr>
          <w:rFonts w:hint="eastAsia"/>
          <w:lang w:val="en-US" w:eastAsia="zh-CN"/>
        </w:rPr>
        <w:t xml:space="preserve"> </w:t>
      </w:r>
      <w:bookmarkEnd w:id="7"/>
    </w:p>
    <w:p w:rsidR="007D3682" w:rsidRDefault="00E65959">
      <w:pPr>
        <w:numPr>
          <w:ilvl w:val="0"/>
          <w:numId w:val="7"/>
        </w:numPr>
        <w:spacing w:before="120" w:after="120"/>
        <w:rPr>
          <w:b/>
          <w:bCs/>
          <w:sz w:val="20"/>
        </w:rPr>
      </w:pPr>
      <w:r>
        <w:rPr>
          <w:b/>
          <w:bCs/>
          <w:sz w:val="20"/>
        </w:rPr>
        <w:t>Issue 2: Type-1 HARQ-ACK codebook generation for multiple resource pools</w:t>
      </w:r>
    </w:p>
    <w:p w:rsidR="007D3682" w:rsidRDefault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>As we know a</w:t>
      </w:r>
      <w:r>
        <w:rPr>
          <w:rFonts w:eastAsia="MS Mincho"/>
          <w:sz w:val="20"/>
          <w:lang w:eastAsia="ja-JP"/>
        </w:rPr>
        <w:t xml:space="preserve"> UE can be configured by higher layers with one or more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resource pools. </w:t>
      </w:r>
      <w:r>
        <w:rPr>
          <w:rFonts w:hint="eastAsia"/>
          <w:sz w:val="20"/>
        </w:rPr>
        <w:t xml:space="preserve">For each grant, by the indication of </w:t>
      </w:r>
      <w:r>
        <w:rPr>
          <w:sz w:val="20"/>
        </w:rPr>
        <w:t xml:space="preserve">“resource pool index” field in DCI </w:t>
      </w:r>
      <w:r>
        <w:rPr>
          <w:rFonts w:hint="eastAsia"/>
          <w:sz w:val="20"/>
        </w:rPr>
        <w:t xml:space="preserve">or </w:t>
      </w:r>
      <w:r>
        <w:rPr>
          <w:sz w:val="20"/>
        </w:rPr>
        <w:t>CG</w:t>
      </w:r>
      <w:r>
        <w:rPr>
          <w:rFonts w:hint="eastAsia"/>
          <w:sz w:val="20"/>
        </w:rPr>
        <w:t xml:space="preserve">, </w:t>
      </w:r>
      <w:r>
        <w:rPr>
          <w:sz w:val="20"/>
        </w:rPr>
        <w:t>a UE knows which resource pool is used for PSCCH/PSSCH transmission</w:t>
      </w:r>
      <w:r>
        <w:rPr>
          <w:rFonts w:hint="eastAsia"/>
          <w:sz w:val="20"/>
        </w:rPr>
        <w:t xml:space="preserve"> and the corresponding PSFCH reception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</w:p>
    <w:p w:rsidR="007D3682" w:rsidRDefault="00E65959" w:rsidP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</w:t>
      </w:r>
      <w:r>
        <w:rPr>
          <w:sz w:val="20"/>
        </w:rPr>
        <w:t>Type-1 HARQ-ACK codebook</w:t>
      </w:r>
      <w:r>
        <w:rPr>
          <w:rFonts w:hint="eastAsia"/>
          <w:sz w:val="20"/>
        </w:rPr>
        <w:t xml:space="preserve"> </w:t>
      </w:r>
      <w:r>
        <w:rPr>
          <w:sz w:val="20"/>
        </w:rPr>
        <w:t>determination</w:t>
      </w:r>
      <w:r>
        <w:rPr>
          <w:rFonts w:hint="eastAsia"/>
          <w:sz w:val="20"/>
        </w:rPr>
        <w:t>, some of the relevant descriptions i</w:t>
      </w:r>
      <w:r>
        <w:rPr>
          <w:sz w:val="20"/>
        </w:rPr>
        <w:t>n current TR38.213[</w:t>
      </w:r>
      <w:r>
        <w:rPr>
          <w:rFonts w:hint="eastAsia"/>
          <w:sz w:val="20"/>
        </w:rPr>
        <w:t>2</w:t>
      </w:r>
      <w:r>
        <w:rPr>
          <w:sz w:val="20"/>
        </w:rPr>
        <w:t>]</w:t>
      </w:r>
      <w:r>
        <w:rPr>
          <w:rFonts w:hint="eastAsia"/>
          <w:sz w:val="20"/>
        </w:rPr>
        <w:t xml:space="preserve"> are as follows:</w:t>
      </w:r>
    </w:p>
    <w:tbl>
      <w:tblPr>
        <w:tblStyle w:val="ad"/>
        <w:tblW w:w="0" w:type="auto"/>
        <w:tblLook w:val="04A0"/>
      </w:tblPr>
      <w:tblGrid>
        <w:gridCol w:w="9876"/>
      </w:tblGrid>
      <w:tr w:rsidR="007D3682">
        <w:tc>
          <w:tcPr>
            <w:tcW w:w="9876" w:type="dxa"/>
          </w:tcPr>
          <w:p w:rsidR="007D3682" w:rsidRDefault="00E65959" w:rsidP="00E65959">
            <w:pPr>
              <w:pStyle w:val="B1"/>
              <w:spacing w:before="120" w:after="120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For a SL BWP on a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>
              <w:rPr>
                <w:sz w:val="20"/>
              </w:rPr>
              <w:t xml:space="preserve"> and an active UL BWP on the primary cell, as described in Clause 12, a UE determines a set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A</m:t>
                  </m:r>
                </m:sub>
              </m:sSub>
            </m:oMath>
            <w:r>
              <w:rPr>
                <w:rFonts w:cs="Arial"/>
                <w:sz w:val="20"/>
              </w:rPr>
              <w:t xml:space="preserve"> occasions for candidate PSSCH transmissions with corresponding PSFCH reception occasions for which the UE can multiplex corresponding HARQ-ACK information in a PUCCH transmission in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U</m:t>
                  </m:r>
                </m:sub>
              </m:sSub>
            </m:oMath>
            <w:r>
              <w:rPr>
                <w:rFonts w:cs="Arial"/>
                <w:sz w:val="20"/>
              </w:rPr>
              <w:t>. The determination is based on:</w:t>
            </w:r>
          </w:p>
          <w:p w:rsidR="007D3682" w:rsidRDefault="00E65959" w:rsidP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 xml:space="preserve">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associated with the SL BWP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is provided by </w:t>
            </w:r>
            <w:proofErr w:type="spellStart"/>
            <w:r>
              <w:rPr>
                <w:i/>
                <w:iCs/>
                <w:sz w:val="20"/>
              </w:rPr>
              <w:t>sl</w:t>
            </w:r>
            <w:proofErr w:type="spellEnd"/>
            <w:r>
              <w:rPr>
                <w:i/>
                <w:iCs/>
                <w:sz w:val="20"/>
              </w:rPr>
              <w:t>-PSFCH-</w:t>
            </w:r>
            <w:proofErr w:type="spellStart"/>
            <w:r>
              <w:rPr>
                <w:i/>
                <w:iCs/>
                <w:sz w:val="20"/>
              </w:rPr>
              <w:t>ToPUCCH</w:t>
            </w:r>
            <w:proofErr w:type="spellEnd"/>
            <w:r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 xml:space="preserve">for DCI format 3_0 </w:t>
            </w:r>
            <w:r>
              <w:rPr>
                <w:rFonts w:eastAsiaTheme="minorHAnsi"/>
                <w:sz w:val="20"/>
                <w:lang w:val="en-GB"/>
              </w:rPr>
              <w:t xml:space="preserve">or by </w:t>
            </w:r>
            <w:r>
              <w:rPr>
                <w:i/>
                <w:iCs/>
                <w:sz w:val="20"/>
              </w:rPr>
              <w:t>sl-PSFCH-ToPUCCH-CG-Type1</w:t>
            </w:r>
          </w:p>
          <w:p w:rsidR="007D3682" w:rsidRDefault="00E65959" w:rsidP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  <w:t xml:space="preserve">the ratio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</w:rPr>
                        <m:t>UL</m:t>
                      </m: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ub>
                  </m:sSub>
                </m:sup>
              </m:sSup>
            </m:oMath>
            <w:r>
              <w:rPr>
                <w:sz w:val="20"/>
              </w:rPr>
              <w:t xml:space="preserve"> between the </w:t>
            </w:r>
            <w:proofErr w:type="spellStart"/>
            <w:r>
              <w:rPr>
                <w:sz w:val="20"/>
              </w:rPr>
              <w:t>sidelink</w:t>
            </w:r>
            <w:proofErr w:type="spellEnd"/>
            <w:r>
              <w:rPr>
                <w:sz w:val="20"/>
              </w:rPr>
              <w:t xml:space="preserve">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</w:rPr>
                    <m:t>SL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sub>
              </m:sSub>
            </m:oMath>
            <w:r>
              <w:rPr>
                <w:sz w:val="20"/>
              </w:rPr>
              <w:t xml:space="preserve"> and the uplink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UL</m:t>
                  </m:r>
                </m:sub>
              </m:sSub>
            </m:oMath>
            <w:r>
              <w:rPr>
                <w:sz w:val="20"/>
              </w:rPr>
              <w:t xml:space="preserve"> provided by </w:t>
            </w:r>
            <w:proofErr w:type="spellStart"/>
            <w:r>
              <w:rPr>
                <w:i/>
                <w:sz w:val="20"/>
              </w:rPr>
              <w:t>subcarrierSpacing</w:t>
            </w:r>
            <w:proofErr w:type="spellEnd"/>
            <w:r>
              <w:rPr>
                <w:sz w:val="20"/>
              </w:rPr>
              <w:t xml:space="preserve"> in </w:t>
            </w:r>
            <w:r>
              <w:rPr>
                <w:i/>
                <w:sz w:val="20"/>
              </w:rPr>
              <w:t>BWP-</w:t>
            </w:r>
            <w:proofErr w:type="spellStart"/>
            <w:r>
              <w:rPr>
                <w:i/>
                <w:sz w:val="20"/>
              </w:rPr>
              <w:t>Sidelink</w:t>
            </w:r>
            <w:proofErr w:type="spellEnd"/>
            <w:r>
              <w:rPr>
                <w:sz w:val="20"/>
              </w:rPr>
              <w:t xml:space="preserve"> and </w:t>
            </w:r>
            <w:r>
              <w:rPr>
                <w:i/>
                <w:sz w:val="20"/>
              </w:rPr>
              <w:t xml:space="preserve">BWP-Uplink </w:t>
            </w:r>
            <w:r>
              <w:rPr>
                <w:sz w:val="20"/>
              </w:rPr>
              <w:t>for the SL BWP and the active UL BWP, respectively</w:t>
            </w:r>
          </w:p>
          <w:p w:rsidR="007D3682" w:rsidRDefault="00E65959" w:rsidP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z w:val="20"/>
              </w:rPr>
              <w:tab/>
              <w:t xml:space="preserve">a set of </w:t>
            </w:r>
            <w:proofErr w:type="spellStart"/>
            <w:r>
              <w:rPr>
                <w:sz w:val="20"/>
              </w:rPr>
              <w:t>sidelink</w:t>
            </w:r>
            <w:proofErr w:type="spellEnd"/>
            <w:r>
              <w:rPr>
                <w:sz w:val="20"/>
              </w:rPr>
              <w:t xml:space="preserve"> resource pool bitmaps</w:t>
            </w:r>
          </w:p>
          <w:p w:rsidR="007D3682" w:rsidRDefault="00E65959" w:rsidP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lastRenderedPageBreak/>
              <w:t>d)</w:t>
            </w:r>
            <w:r>
              <w:rPr>
                <w:sz w:val="20"/>
              </w:rPr>
              <w:tab/>
            </w:r>
            <w:r>
              <w:rPr>
                <w:rFonts w:cs="Arial"/>
                <w:sz w:val="20"/>
              </w:rPr>
              <w:t xml:space="preserve">a value of a period of PSFCH transmission occasion resources for a </w:t>
            </w:r>
            <w:proofErr w:type="spellStart"/>
            <w:r>
              <w:rPr>
                <w:rFonts w:cs="Arial"/>
                <w:sz w:val="20"/>
              </w:rPr>
              <w:t>sidelink</w:t>
            </w:r>
            <w:proofErr w:type="spellEnd"/>
            <w:r>
              <w:rPr>
                <w:rFonts w:cs="Arial"/>
                <w:sz w:val="20"/>
              </w:rPr>
              <w:t xml:space="preserve"> resource pool provided by a respective </w:t>
            </w:r>
            <w:proofErr w:type="spellStart"/>
            <w:r>
              <w:rPr>
                <w:i/>
                <w:iCs/>
                <w:sz w:val="20"/>
              </w:rPr>
              <w:t>sl</w:t>
            </w:r>
            <w:proofErr w:type="spellEnd"/>
            <w:r>
              <w:rPr>
                <w:i/>
                <w:iCs/>
                <w:sz w:val="20"/>
              </w:rPr>
              <w:t>-PSFCH-Period</w:t>
            </w:r>
          </w:p>
        </w:tc>
      </w:tr>
    </w:tbl>
    <w:p w:rsidR="007D3682" w:rsidRDefault="00E65959">
      <w:pPr>
        <w:spacing w:before="120" w:after="120"/>
        <w:rPr>
          <w:rFonts w:cs="Arial"/>
          <w:sz w:val="20"/>
        </w:rPr>
      </w:pPr>
      <w:r>
        <w:rPr>
          <w:sz w:val="20"/>
        </w:rPr>
        <w:lastRenderedPageBreak/>
        <w:t>According to the above description,</w:t>
      </w:r>
      <w:r>
        <w:rPr>
          <w:rFonts w:hint="eastAsia"/>
          <w:sz w:val="20"/>
        </w:rPr>
        <w:t xml:space="preserve"> we can see, in a PUCCH transmission in slot </w:t>
      </w:r>
      <m:oMath>
        <m:sSub>
          <m:sSubPr>
            <m:ctrlPr>
              <w:rPr>
                <w:rFonts w:ascii="Cambria Math" w:hAnsi="Cambria Math" w:cs="Arial"/>
                <w:i/>
                <w:sz w:val="20"/>
              </w:rPr>
            </m:ctrlPr>
          </m:sSubPr>
          <m:e>
            <m:r>
              <w:rPr>
                <w:rFonts w:ascii="Cambria Math" w:hAnsi="Cambria Math" w:cs="Arial"/>
                <w:sz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</w:rPr>
              <m:t>U</m:t>
            </m:r>
          </m:sub>
        </m:sSub>
      </m:oMath>
      <w:r>
        <w:rPr>
          <w:rFonts w:ascii="Cambria Math" w:hAnsi="Cambria Math" w:cs="Arial" w:hint="eastAsia"/>
          <w:sz w:val="20"/>
        </w:rPr>
        <w:t xml:space="preserve">, the HARQ-ACK information of a set of </w:t>
      </w:r>
      <m:oMath>
        <m:sSub>
          <m:sSubPr>
            <m:ctrlPr>
              <w:rPr>
                <w:rFonts w:ascii="Cambria Math" w:hAnsi="Cambria Math" w:cs="Arial"/>
                <w:i/>
                <w:sz w:val="20"/>
              </w:rPr>
            </m:ctrlPr>
          </m:sSubPr>
          <m:e>
            <m:r>
              <w:rPr>
                <w:rFonts w:ascii="Cambria Math" w:hAnsi="Cambria Math" w:cs="Arial"/>
                <w:sz w:val="20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</w:rPr>
              <m:t>A</m:t>
            </m:r>
          </m:sub>
        </m:sSub>
      </m:oMath>
      <w:r>
        <w:rPr>
          <w:rFonts w:cs="Arial"/>
          <w:sz w:val="20"/>
        </w:rPr>
        <w:t xml:space="preserve"> occasions for candidate PSSCH transmissions</w:t>
      </w:r>
      <w:r>
        <w:rPr>
          <w:rFonts w:cs="Arial" w:hint="eastAsia"/>
          <w:sz w:val="20"/>
        </w:rPr>
        <w:t xml:space="preserve"> can be multiplexed in a Type-1 HARQ-ACK codebook.</w:t>
      </w:r>
      <w:r>
        <w:rPr>
          <w:rFonts w:hint="eastAsia"/>
          <w:sz w:val="20"/>
        </w:rPr>
        <w:t xml:space="preserve"> Those </w:t>
      </w:r>
      <w:r>
        <w:rPr>
          <w:rFonts w:cs="Arial"/>
          <w:sz w:val="20"/>
        </w:rPr>
        <w:t>candidate PSSCH transmissions</w:t>
      </w:r>
      <w:r>
        <w:rPr>
          <w:rFonts w:cs="Arial" w:hint="eastAsia"/>
          <w:sz w:val="20"/>
        </w:rPr>
        <w:t xml:space="preserve"> may be scheduled by more than one DCI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format 3_0 </w:t>
      </w:r>
      <w:r>
        <w:rPr>
          <w:rFonts w:eastAsiaTheme="minorHAnsi"/>
          <w:sz w:val="20"/>
          <w:lang w:val="en-GB"/>
        </w:rPr>
        <w:t xml:space="preserve">or </w:t>
      </w:r>
      <w:r>
        <w:rPr>
          <w:i/>
          <w:iCs/>
          <w:sz w:val="20"/>
        </w:rPr>
        <w:t>sl-PSFCH-ToPUCCH-CG-Type1</w:t>
      </w:r>
      <w:r>
        <w:rPr>
          <w:rFonts w:cs="Arial"/>
          <w:sz w:val="20"/>
        </w:rPr>
        <w:t xml:space="preserve">, which </w:t>
      </w:r>
      <w:r>
        <w:rPr>
          <w:rFonts w:cs="Arial" w:hint="eastAsia"/>
          <w:sz w:val="20"/>
        </w:rPr>
        <w:t xml:space="preserve">would be </w:t>
      </w:r>
      <w:r>
        <w:rPr>
          <w:rFonts w:cs="Arial"/>
          <w:sz w:val="20"/>
        </w:rPr>
        <w:t>associated to more than one resource pools.</w:t>
      </w:r>
      <w:r>
        <w:rPr>
          <w:rFonts w:cs="Arial" w:hint="eastAsia"/>
          <w:sz w:val="20"/>
        </w:rPr>
        <w:t xml:space="preserve"> The intention of bullet c) in above description seems to reflect the bitmap configuration for multiple resource pools.</w:t>
      </w:r>
    </w:p>
    <w:p w:rsidR="007D3682" w:rsidRDefault="00E65959" w:rsidP="00E65959">
      <w:pPr>
        <w:pStyle w:val="YJ-Observation"/>
        <w:spacing w:before="120" w:after="120"/>
        <w:rPr>
          <w:lang w:val="en-US" w:eastAsia="zh-CN"/>
        </w:rPr>
      </w:pPr>
      <w:bookmarkStart w:id="8" w:name="_Toc26853"/>
      <w:r>
        <w:rPr>
          <w:rFonts w:hint="eastAsia"/>
          <w:lang w:val="en-US" w:eastAsia="zh-CN"/>
        </w:rPr>
        <w:t xml:space="preserve">For a Type-1 codebook in a PUCCH transmission in slot </w:t>
      </w:r>
      <m:oMath>
        <m:sSub>
          <m:sSubPr>
            <m:ctrlPr>
              <w:rPr>
                <w:rFonts w:ascii="Cambria Math" w:hAnsi="Cambria Math" w:cs="Arial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U</m:t>
            </m:r>
          </m:sub>
        </m:sSub>
      </m:oMath>
      <w:r>
        <w:rPr>
          <w:rFonts w:ascii="Cambria Math" w:hAnsi="Cambria Math" w:cs="Arial" w:hint="eastAsia"/>
          <w:lang w:val="en-US" w:eastAsia="zh-CN"/>
        </w:rPr>
        <w:t xml:space="preserve">the </w:t>
      </w:r>
      <w:r>
        <w:rPr>
          <w:rFonts w:cs="Arial"/>
          <w:lang w:eastAsia="zh-CN"/>
        </w:rPr>
        <w:t>candidate PSSCH transmissions</w:t>
      </w:r>
      <w:r>
        <w:rPr>
          <w:rFonts w:hint="eastAsia"/>
          <w:lang w:val="en-US" w:eastAsia="zh-CN"/>
        </w:rPr>
        <w:t xml:space="preserve"> corresponding to </w:t>
      </w:r>
      <w:r>
        <w:rPr>
          <w:lang w:val="en-US" w:eastAsia="zh-CN"/>
        </w:rPr>
        <w:t xml:space="preserve">a set of </w:t>
      </w:r>
      <m:oMath>
        <m:sSub>
          <m:sSubPr>
            <m:ctrlPr>
              <w:rPr>
                <w:rFonts w:ascii="Cambria Math" w:hAnsi="Cambria Math" w:cs="Arial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A</m:t>
            </m:r>
          </m:sub>
        </m:sSub>
      </m:oMath>
      <w:r>
        <w:rPr>
          <w:rFonts w:cs="Arial"/>
          <w:lang w:eastAsia="zh-CN"/>
        </w:rPr>
        <w:t xml:space="preserve"> occasions </w:t>
      </w:r>
      <w:r>
        <w:rPr>
          <w:rFonts w:hint="eastAsia"/>
          <w:lang w:val="en-US" w:eastAsia="zh-CN"/>
        </w:rPr>
        <w:t>would be associated to more than one resource pools.</w:t>
      </w:r>
      <w:bookmarkEnd w:id="8"/>
      <w:r>
        <w:rPr>
          <w:rFonts w:hint="eastAsia"/>
          <w:lang w:val="en-US" w:eastAsia="zh-CN"/>
        </w:rPr>
        <w:t xml:space="preserve"> </w:t>
      </w:r>
    </w:p>
    <w:p w:rsidR="007D3682" w:rsidRDefault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>I</w:t>
      </w:r>
      <w:r>
        <w:rPr>
          <w:sz w:val="20"/>
        </w:rPr>
        <w:t>n current TR38.213[</w:t>
      </w:r>
      <w:r>
        <w:rPr>
          <w:rFonts w:hint="eastAsia"/>
          <w:sz w:val="20"/>
        </w:rPr>
        <w:t>2</w:t>
      </w:r>
      <w:r>
        <w:rPr>
          <w:sz w:val="20"/>
        </w:rPr>
        <w:t>],</w:t>
      </w:r>
      <w:r>
        <w:rPr>
          <w:rFonts w:hint="eastAsia"/>
          <w:sz w:val="20"/>
        </w:rPr>
        <w:t xml:space="preserve"> the pseudo</w:t>
      </w:r>
      <w:r>
        <w:rPr>
          <w:sz w:val="20"/>
        </w:rPr>
        <w:t>-</w:t>
      </w:r>
      <w:r>
        <w:rPr>
          <w:rFonts w:hint="eastAsia"/>
          <w:sz w:val="20"/>
        </w:rPr>
        <w:t>code for determining</w:t>
      </w:r>
      <w:r>
        <w:rPr>
          <w:sz w:val="20"/>
        </w:rPr>
        <w:t xml:space="preserve"> the set of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A</m:t>
            </m:r>
          </m:sub>
        </m:sSub>
      </m:oMath>
      <w:r>
        <w:rPr>
          <w:sz w:val="20"/>
        </w:rPr>
        <w:t xml:space="preserve"> occasions for candidate PSSCH transmissions with corresponding PSFCH reception occasions </w:t>
      </w:r>
      <w:r>
        <w:rPr>
          <w:rFonts w:hint="eastAsia"/>
          <w:sz w:val="20"/>
        </w:rPr>
        <w:t xml:space="preserve">reflects </w:t>
      </w:r>
      <w:r>
        <w:rPr>
          <w:sz w:val="20"/>
        </w:rPr>
        <w:t>only one resource pool</w:t>
      </w:r>
      <w:r>
        <w:rPr>
          <w:rFonts w:hint="eastAsia"/>
          <w:sz w:val="20"/>
        </w:rPr>
        <w:t xml:space="preserve"> configured, and it is not clear that </w:t>
      </w:r>
      <w:r>
        <w:rPr>
          <w:sz w:val="20"/>
        </w:rPr>
        <w:t>which resource pool is used</w:t>
      </w:r>
      <w:r>
        <w:rPr>
          <w:rFonts w:hint="eastAsia"/>
          <w:sz w:val="20"/>
        </w:rPr>
        <w:t xml:space="preserve"> during </w:t>
      </w:r>
      <w:r>
        <w:rPr>
          <w:sz w:val="20"/>
        </w:rPr>
        <w:t xml:space="preserve">the procedure in </w:t>
      </w:r>
      <w:r>
        <w:rPr>
          <w:rFonts w:hint="eastAsia"/>
          <w:sz w:val="20"/>
        </w:rPr>
        <w:t>current</w:t>
      </w:r>
      <w:r>
        <w:rPr>
          <w:sz w:val="20"/>
        </w:rPr>
        <w:t xml:space="preserve"> specification</w:t>
      </w:r>
      <w:r>
        <w:rPr>
          <w:rFonts w:hint="eastAsia"/>
          <w:sz w:val="20"/>
        </w:rPr>
        <w:t>.</w:t>
      </w:r>
      <w:r>
        <w:rPr>
          <w:sz w:val="20"/>
        </w:rPr>
        <w:t xml:space="preserve"> </w:t>
      </w:r>
    </w:p>
    <w:p w:rsidR="007D3682" w:rsidRDefault="00E65959">
      <w:pPr>
        <w:pStyle w:val="YJ-Observation"/>
        <w:spacing w:before="120" w:after="120"/>
        <w:rPr>
          <w:lang w:val="en-US" w:eastAsia="zh-CN"/>
        </w:rPr>
      </w:pPr>
      <w:bookmarkStart w:id="9" w:name="_Toc68687628"/>
      <w:bookmarkStart w:id="10" w:name="_Toc3077"/>
      <w:r>
        <w:rPr>
          <w:rFonts w:hint="eastAsia"/>
          <w:lang w:val="en-US" w:eastAsia="zh-CN"/>
        </w:rPr>
        <w:t>When multiple resource pools are configured f</w:t>
      </w:r>
      <w:r>
        <w:rPr>
          <w:lang w:val="en-US" w:eastAsia="zh-CN"/>
        </w:rPr>
        <w:t xml:space="preserve">or a SL BWP on a serving cell </w:t>
      </w:r>
      <m:oMath>
        <m:r>
          <m:rPr>
            <m:sty m:val="bi"/>
          </m:rPr>
          <w:rPr>
            <w:rFonts w:ascii="Cambria Math" w:hAnsi="Cambria Math"/>
            <w:lang w:val="en-US" w:eastAsia="zh-CN"/>
          </w:rPr>
          <m:t>c</m:t>
        </m:r>
      </m:oMath>
      <w:r>
        <w:rPr>
          <w:rFonts w:hint="eastAsia"/>
          <w:lang w:val="en-US" w:eastAsia="zh-CN"/>
        </w:rPr>
        <w:t xml:space="preserve">, in current 38.213 </w:t>
      </w:r>
      <w:r>
        <w:rPr>
          <w:lang w:val="en-US" w:eastAsia="zh-CN"/>
        </w:rPr>
        <w:t>specification</w:t>
      </w:r>
      <w:r>
        <w:rPr>
          <w:rFonts w:hint="eastAsia"/>
          <w:lang w:val="en-US" w:eastAsia="zh-CN"/>
        </w:rPr>
        <w:t>, only one but unknown which one resource pool is used to generate the set</w:t>
      </w:r>
      <m:oMath>
        <m:r>
          <m:rPr>
            <m:sty m:val="bi"/>
          </m:rPr>
          <w:rPr>
            <w:rFonts w:ascii="Cambria Math" w:hAnsi="Cambria Math" w:hint="eastAsia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A</m:t>
            </m:r>
          </m:sub>
        </m:sSub>
      </m:oMath>
      <w:r>
        <w:rPr>
          <w:rFonts w:hint="eastAsia"/>
          <w:lang w:val="en-US" w:eastAsia="zh-CN"/>
        </w:rPr>
        <w:t xml:space="preserve"> in the pseudo-co</w:t>
      </w:r>
      <w:r>
        <w:rPr>
          <w:lang w:val="en-US" w:eastAsia="zh-CN"/>
        </w:rPr>
        <w:t>de</w:t>
      </w:r>
      <w:r>
        <w:rPr>
          <w:rFonts w:hint="eastAsia"/>
          <w:lang w:val="en-US" w:eastAsia="zh-CN"/>
        </w:rPr>
        <w:t xml:space="preserve"> and the HARQ-ACK information bits</w:t>
      </w:r>
      <w:bookmarkEnd w:id="9"/>
      <w:r>
        <w:rPr>
          <w:rFonts w:hint="eastAsia"/>
          <w:lang w:val="en-US" w:eastAsia="zh-CN"/>
        </w:rPr>
        <w:t>.</w:t>
      </w:r>
      <w:bookmarkEnd w:id="10"/>
      <w:r>
        <w:rPr>
          <w:rFonts w:hint="eastAsia"/>
          <w:lang w:val="en-US" w:eastAsia="zh-CN"/>
        </w:rPr>
        <w:t xml:space="preserve"> </w:t>
      </w:r>
    </w:p>
    <w:p w:rsidR="007D3682" w:rsidRDefault="00E65959">
      <w:pPr>
        <w:pStyle w:val="YJ-Proposal"/>
        <w:spacing w:before="120" w:after="120"/>
        <w:rPr>
          <w:lang w:val="en-US" w:eastAsia="zh-CN"/>
        </w:rPr>
      </w:pPr>
      <w:bookmarkStart w:id="11" w:name="_Toc6588"/>
      <w:bookmarkStart w:id="12" w:name="_Toc68687626"/>
      <w:bookmarkStart w:id="13" w:name="_Toc7331"/>
      <w:bookmarkStart w:id="14" w:name="_Toc16257"/>
      <w:r>
        <w:rPr>
          <w:rFonts w:hint="eastAsia"/>
          <w:lang w:val="en-US" w:eastAsia="zh-CN"/>
        </w:rPr>
        <w:t>All the configured resource pools should be taken into Type-1 codebook generation</w:t>
      </w:r>
      <w:bookmarkEnd w:id="11"/>
      <w:bookmarkEnd w:id="12"/>
      <w:bookmarkEnd w:id="13"/>
      <w:bookmarkEnd w:id="14"/>
      <w:r>
        <w:rPr>
          <w:rFonts w:hint="eastAsia"/>
          <w:lang w:val="en-US" w:eastAsia="zh-CN"/>
        </w:rPr>
        <w:t xml:space="preserve">. </w:t>
      </w:r>
    </w:p>
    <w:p w:rsidR="007D3682" w:rsidRDefault="00E65959">
      <w:pPr>
        <w:numPr>
          <w:ilvl w:val="0"/>
          <w:numId w:val="8"/>
        </w:num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Proposed TP:</w:t>
      </w:r>
    </w:p>
    <w:p w:rsidR="007D3682" w:rsidRDefault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>From all the analysis in this section above, a text proposal can be provided for type-1 codebook correction.</w:t>
      </w:r>
    </w:p>
    <w:p w:rsidR="007D3682" w:rsidRDefault="00E65959">
      <w:pPr>
        <w:pStyle w:val="YJ-Proposal"/>
        <w:spacing w:before="120" w:after="120"/>
        <w:rPr>
          <w:lang w:val="en-US" w:eastAsia="zh-CN"/>
        </w:rPr>
      </w:pPr>
      <w:bookmarkStart w:id="15" w:name="_Toc6327"/>
      <w:bookmarkStart w:id="16" w:name="_Toc68687627"/>
      <w:bookmarkStart w:id="17" w:name="_Toc3557"/>
      <w:bookmarkStart w:id="18" w:name="_Toc7801"/>
      <w:r>
        <w:rPr>
          <w:rFonts w:hint="eastAsia"/>
          <w:lang w:val="en-US" w:eastAsia="zh-CN"/>
        </w:rPr>
        <w:t>For c</w:t>
      </w:r>
      <w:proofErr w:type="spellStart"/>
      <w:r>
        <w:rPr>
          <w:rFonts w:hint="eastAsia"/>
          <w:lang w:eastAsia="zh-CN"/>
        </w:rPr>
        <w:t>orrections</w:t>
      </w:r>
      <w:proofErr w:type="spellEnd"/>
      <w:r>
        <w:rPr>
          <w:rFonts w:hint="eastAsia"/>
          <w:lang w:eastAsia="zh-CN"/>
        </w:rPr>
        <w:t xml:space="preserve"> </w:t>
      </w:r>
      <w:r>
        <w:t>for Type-1 codebook</w:t>
      </w:r>
      <w:r>
        <w:rPr>
          <w:rFonts w:hint="eastAsia"/>
          <w:lang w:val="en-US" w:eastAsia="zh-CN"/>
        </w:rPr>
        <w:t>, a</w:t>
      </w:r>
      <w:r>
        <w:t xml:space="preserve"> corresponding 38.21</w:t>
      </w:r>
      <w:r>
        <w:rPr>
          <w:rFonts w:hint="eastAsia"/>
          <w:lang w:val="en-US" w:eastAsia="zh-CN"/>
        </w:rPr>
        <w:t xml:space="preserve">3 </w:t>
      </w:r>
      <w:r>
        <w:t xml:space="preserve">TP </w:t>
      </w:r>
      <w:r>
        <w:rPr>
          <w:rFonts w:hint="eastAsia"/>
          <w:lang w:val="en-US" w:eastAsia="zh-CN"/>
        </w:rPr>
        <w:t xml:space="preserve">in section 16.5.1.1 </w:t>
      </w:r>
      <w:r>
        <w:t>is given below</w:t>
      </w:r>
      <w:r>
        <w:rPr>
          <w:rFonts w:hint="eastAsia"/>
          <w:lang w:val="en-US" w:eastAsia="zh-CN"/>
        </w:rPr>
        <w:t>:</w:t>
      </w:r>
      <w:bookmarkEnd w:id="15"/>
      <w:bookmarkEnd w:id="16"/>
      <w:bookmarkEnd w:id="17"/>
      <w:bookmarkEnd w:id="18"/>
    </w:p>
    <w:tbl>
      <w:tblPr>
        <w:tblStyle w:val="ad"/>
        <w:tblW w:w="9876" w:type="dxa"/>
        <w:tblLayout w:type="fixed"/>
        <w:tblLook w:val="04A0"/>
      </w:tblPr>
      <w:tblGrid>
        <w:gridCol w:w="9876"/>
      </w:tblGrid>
      <w:tr w:rsidR="007D3682">
        <w:tc>
          <w:tcPr>
            <w:tcW w:w="9876" w:type="dxa"/>
          </w:tcPr>
          <w:p w:rsidR="007D3682" w:rsidRDefault="00E65959" w:rsidP="00E65959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</w:pPr>
            <w:bookmarkStart w:id="19" w:name="_Toc45699247"/>
            <w:bookmarkStart w:id="20" w:name="_Toc66974125"/>
            <w:r>
              <w:lastRenderedPageBreak/>
              <w:t>16.5.1.1</w:t>
            </w:r>
            <w:r>
              <w:rPr>
                <w:rFonts w:hint="eastAsia"/>
              </w:rPr>
              <w:tab/>
            </w:r>
            <w:r>
              <w:t>Type-1 HARQ-ACK codebook in physical uplink control channel</w:t>
            </w:r>
            <w:bookmarkEnd w:id="19"/>
            <w:bookmarkEnd w:id="20"/>
          </w:p>
          <w:p w:rsidR="007D3682" w:rsidRDefault="00E65959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:rsidR="007D3682" w:rsidRDefault="00E65959">
            <w:pPr>
              <w:spacing w:before="120" w:after="120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For a SL BWP on a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>
              <w:rPr>
                <w:sz w:val="20"/>
              </w:rPr>
              <w:t xml:space="preserve"> and an active UL BWP on the primary cell, as described in Clause 12, a UE determines a set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A</m:t>
                  </m:r>
                </m:sub>
              </m:sSub>
            </m:oMath>
            <w:r>
              <w:rPr>
                <w:rFonts w:cs="Arial"/>
                <w:sz w:val="20"/>
              </w:rPr>
              <w:t xml:space="preserve"> occasions for candidate PSSCH transmissions with corresponding PSFCH reception occasions for which the UE can multiplex corresponding HARQ-ACK information in a PUCCH transmission in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U</m:t>
                  </m:r>
                </m:sub>
              </m:sSub>
            </m:oMath>
            <w:r>
              <w:rPr>
                <w:rFonts w:cs="Arial"/>
                <w:sz w:val="20"/>
              </w:rPr>
              <w:t>. The determination is based on: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 xml:space="preserve">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associated with the SL BWP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is provided by </w:t>
            </w:r>
            <w:proofErr w:type="spellStart"/>
            <w:r>
              <w:rPr>
                <w:i/>
                <w:sz w:val="20"/>
              </w:rPr>
              <w:t>sl</w:t>
            </w:r>
            <w:proofErr w:type="spellEnd"/>
            <w:r>
              <w:rPr>
                <w:i/>
                <w:sz w:val="20"/>
              </w:rPr>
              <w:t>-</w:t>
            </w:r>
            <w:proofErr w:type="spellStart"/>
            <w:r>
              <w:rPr>
                <w:i/>
                <w:sz w:val="20"/>
              </w:rPr>
              <w:t>FeedbackToUL</w:t>
            </w:r>
            <w:proofErr w:type="spellEnd"/>
            <w:r>
              <w:rPr>
                <w:i/>
                <w:sz w:val="20"/>
              </w:rPr>
              <w:t xml:space="preserve">-ACK </w:t>
            </w:r>
            <w:r>
              <w:rPr>
                <w:sz w:val="20"/>
              </w:rPr>
              <w:t xml:space="preserve">for DCI format 3_0 </w:t>
            </w:r>
            <w:r>
              <w:rPr>
                <w:rFonts w:eastAsiaTheme="minorHAnsi"/>
                <w:sz w:val="20"/>
                <w:lang w:val="en-GB"/>
              </w:rPr>
              <w:t xml:space="preserve">or by </w:t>
            </w:r>
            <w:proofErr w:type="spellStart"/>
            <w:r>
              <w:rPr>
                <w:i/>
                <w:iCs/>
                <w:sz w:val="20"/>
              </w:rPr>
              <w:t>sl</w:t>
            </w:r>
            <w:proofErr w:type="spellEnd"/>
            <w:r>
              <w:rPr>
                <w:i/>
                <w:iCs/>
                <w:sz w:val="20"/>
              </w:rPr>
              <w:t>-</w:t>
            </w:r>
            <w:proofErr w:type="spellStart"/>
            <w:r>
              <w:rPr>
                <w:i/>
                <w:iCs/>
                <w:sz w:val="20"/>
              </w:rPr>
              <w:t>ACKToUL</w:t>
            </w:r>
            <w:proofErr w:type="spellEnd"/>
            <w:r>
              <w:rPr>
                <w:i/>
                <w:iCs/>
                <w:sz w:val="20"/>
              </w:rPr>
              <w:t>-ACK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  <w:t xml:space="preserve">the ratio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</w:rPr>
                        <m:t>UL</m:t>
                      </m: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ub>
                  </m:sSub>
                </m:sup>
              </m:sSup>
            </m:oMath>
            <w:r>
              <w:rPr>
                <w:sz w:val="20"/>
              </w:rPr>
              <w:t xml:space="preserve"> between the </w:t>
            </w:r>
            <w:proofErr w:type="spellStart"/>
            <w:r>
              <w:rPr>
                <w:sz w:val="20"/>
              </w:rPr>
              <w:t>sidelink</w:t>
            </w:r>
            <w:proofErr w:type="spellEnd"/>
            <w:r>
              <w:rPr>
                <w:sz w:val="20"/>
              </w:rPr>
              <w:t xml:space="preserve">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</w:rPr>
                    <m:t>SL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sub>
              </m:sSub>
            </m:oMath>
            <w:r>
              <w:rPr>
                <w:sz w:val="20"/>
              </w:rPr>
              <w:t xml:space="preserve"> and the uplink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UL</m:t>
                  </m:r>
                </m:sub>
              </m:sSub>
            </m:oMath>
            <w:r>
              <w:rPr>
                <w:sz w:val="20"/>
              </w:rPr>
              <w:t xml:space="preserve"> provided by </w:t>
            </w:r>
            <w:proofErr w:type="spellStart"/>
            <w:r>
              <w:rPr>
                <w:i/>
                <w:sz w:val="20"/>
              </w:rPr>
              <w:t>subcarrierSpacing</w:t>
            </w:r>
            <w:proofErr w:type="spellEnd"/>
            <w:r>
              <w:rPr>
                <w:sz w:val="20"/>
              </w:rPr>
              <w:t xml:space="preserve"> in </w:t>
            </w:r>
            <w:r>
              <w:rPr>
                <w:i/>
                <w:sz w:val="20"/>
              </w:rPr>
              <w:t>BWP-</w:t>
            </w:r>
            <w:proofErr w:type="spellStart"/>
            <w:r>
              <w:rPr>
                <w:i/>
                <w:sz w:val="20"/>
              </w:rPr>
              <w:t>Sidelink</w:t>
            </w:r>
            <w:proofErr w:type="spellEnd"/>
            <w:r>
              <w:rPr>
                <w:sz w:val="20"/>
              </w:rPr>
              <w:t xml:space="preserve"> and </w:t>
            </w:r>
            <w:r>
              <w:rPr>
                <w:i/>
                <w:sz w:val="20"/>
              </w:rPr>
              <w:t xml:space="preserve">BWP-Uplink </w:t>
            </w:r>
            <w:r>
              <w:rPr>
                <w:sz w:val="20"/>
              </w:rPr>
              <w:t>for the SL BWP and the active UL BWP, respectively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z w:val="20"/>
              </w:rPr>
              <w:tab/>
              <w:t xml:space="preserve">a set of </w:t>
            </w:r>
            <w:proofErr w:type="spellStart"/>
            <w:r>
              <w:rPr>
                <w:sz w:val="20"/>
              </w:rPr>
              <w:t>sidelink</w:t>
            </w:r>
            <w:proofErr w:type="spellEnd"/>
            <w:r>
              <w:rPr>
                <w:sz w:val="20"/>
              </w:rPr>
              <w:t xml:space="preserve"> resource pool bitmaps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z w:val="20"/>
              </w:rPr>
              <w:tab/>
            </w:r>
            <w:r>
              <w:rPr>
                <w:rFonts w:cs="Arial"/>
                <w:strike/>
                <w:sz w:val="20"/>
              </w:rPr>
              <w:t xml:space="preserve">a </w:t>
            </w:r>
            <w:r>
              <w:rPr>
                <w:rFonts w:cs="Arial"/>
                <w:sz w:val="20"/>
              </w:rPr>
              <w:t xml:space="preserve">value of </w:t>
            </w:r>
            <w:r>
              <w:rPr>
                <w:rFonts w:cs="Arial"/>
                <w:strike/>
                <w:sz w:val="20"/>
              </w:rPr>
              <w:t>a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color w:val="FF0000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period of PSFCH transmission occasion resources for </w:t>
            </w:r>
            <w:r>
              <w:rPr>
                <w:rFonts w:cs="Arial"/>
                <w:strike/>
                <w:sz w:val="20"/>
              </w:rPr>
              <w:t>a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color w:val="FF0000"/>
                <w:sz w:val="20"/>
              </w:rPr>
              <w:t xml:space="preserve">each </w:t>
            </w:r>
            <w:proofErr w:type="spellStart"/>
            <w:r>
              <w:rPr>
                <w:rFonts w:cs="Arial"/>
                <w:sz w:val="20"/>
              </w:rPr>
              <w:t>sidelink</w:t>
            </w:r>
            <w:proofErr w:type="spellEnd"/>
            <w:r>
              <w:rPr>
                <w:rFonts w:cs="Arial"/>
                <w:sz w:val="20"/>
              </w:rPr>
              <w:t xml:space="preserve"> resource pool provided by a respective </w:t>
            </w:r>
            <w:proofErr w:type="spellStart"/>
            <w:r>
              <w:rPr>
                <w:i/>
                <w:sz w:val="20"/>
              </w:rPr>
              <w:t>periodPSFCHresource</w:t>
            </w:r>
            <w:proofErr w:type="spellEnd"/>
          </w:p>
          <w:p w:rsidR="007D3682" w:rsidRDefault="00E65959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>the set of slot timing values</w:t>
            </w:r>
            <w:r>
              <w:rPr>
                <w:rFonts w:hint="eastAsia"/>
                <w:sz w:val="20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>
              <w:rPr>
                <w:rFonts w:hint="eastAsia"/>
                <w:sz w:val="20"/>
              </w:rPr>
              <w:t>,</w:t>
            </w:r>
            <w:r>
              <w:rPr>
                <w:sz w:val="20"/>
              </w:rPr>
              <w:t xml:space="preserve"> the UE determines a set of</w:t>
            </w:r>
            <w:r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A</m:t>
                  </m:r>
                </m:sub>
              </m:sSub>
            </m:oMath>
            <w:r>
              <w:rPr>
                <w:sz w:val="20"/>
              </w:rPr>
              <w:t xml:space="preserve"> occasions for candidate PSSCH transmissions with corresponding PSFCH reception occasions </w:t>
            </w:r>
            <w:r>
              <w:rPr>
                <w:rFonts w:hint="eastAsia"/>
                <w:sz w:val="20"/>
              </w:rPr>
              <w:t>according to the following pseudo</w:t>
            </w:r>
            <w:r>
              <w:rPr>
                <w:sz w:val="20"/>
              </w:rPr>
              <w:t>-</w:t>
            </w:r>
            <w:r>
              <w:rPr>
                <w:rFonts w:hint="eastAsia"/>
                <w:sz w:val="20"/>
              </w:rPr>
              <w:t xml:space="preserve">code. </w:t>
            </w:r>
          </w:p>
          <w:p w:rsidR="007D3682" w:rsidRDefault="00E6595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Set </w:t>
            </w:r>
            <m:oMath>
              <m:r>
                <w:rPr>
                  <w:rFonts w:ascii="Cambria Math" w:hAnsi="Cambria Math" w:cs="Arial"/>
                  <w:sz w:val="20"/>
                </w:rPr>
                <m:t>j=0</m:t>
              </m:r>
            </m:oMath>
            <w:r>
              <w:rPr>
                <w:rFonts w:cs="Arial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rFonts w:hint="eastAsia"/>
                <w:sz w:val="20"/>
              </w:rPr>
              <w:t xml:space="preserve">index of </w:t>
            </w:r>
            <w:r>
              <w:rPr>
                <w:sz w:val="20"/>
              </w:rPr>
              <w:t>occasion for candidate PSSCH transmissions with corresponding PSFCH reception occasions</w:t>
            </w:r>
          </w:p>
          <w:p w:rsidR="007D3682" w:rsidRDefault="00E65959">
            <w:pPr>
              <w:spacing w:before="120" w:after="120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A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=</m:t>
              </m:r>
              <m:r>
                <w:rPr>
                  <w:rFonts w:ascii="Cambria Math" w:hAnsi="Cambria Math" w:cs="Cambria Math"/>
                  <w:sz w:val="20"/>
                </w:rPr>
                <m:t>∅</m:t>
              </m:r>
            </m:oMath>
          </w:p>
          <w:p w:rsidR="007D3682" w:rsidRDefault="00E65959">
            <w:pPr>
              <w:spacing w:before="120" w:after="120"/>
              <w:rPr>
                <w:rFonts w:ascii="Cambria Math" w:hAnsi="Cambria Math" w:cs="Arial"/>
                <w:sz w:val="20"/>
              </w:rPr>
            </w:pPr>
            <w:r>
              <w:rPr>
                <w:rFonts w:cs="Arial"/>
                <w:sz w:val="20"/>
              </w:rPr>
              <w:t xml:space="preserve">Set </w:t>
            </w:r>
            <w:r>
              <w:rPr>
                <w:rFonts w:ascii="Freestyle Script" w:hAnsi="Freestyle Script" w:cs="Arial"/>
                <w:sz w:val="20"/>
              </w:rPr>
              <w:t>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0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sz w:val="20"/>
              </w:rPr>
              <w:t xml:space="preserve"> to the cardinality of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</w:p>
          <w:p w:rsidR="007D3682" w:rsidRDefault="00E65959">
            <w:pPr>
              <w:spacing w:before="120" w:after="120"/>
              <w:rPr>
                <w:rFonts w:ascii="Cambria Math" w:hAnsi="Cambria Math" w:cs="Arial"/>
                <w:color w:val="FF0000"/>
                <w:sz w:val="20"/>
                <w:u w:val="single"/>
              </w:rPr>
            </w:pPr>
            <w:r>
              <w:rPr>
                <w:rFonts w:ascii="Cambria Math" w:hAnsi="Cambria Math" w:cs="Arial" w:hint="eastAsia"/>
                <w:color w:val="FF0000"/>
                <w:sz w:val="20"/>
                <w:u w:val="single"/>
              </w:rPr>
              <w:t>Set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ResourcePool</m:t>
                  </m:r>
                </m:sub>
              </m:sSub>
            </m:oMath>
            <w:r>
              <w:rPr>
                <w:rFonts w:ascii="Cambria Math" w:hAnsi="Cambria Math" w:cs="Arial" w:hint="eastAsia"/>
                <w:color w:val="FF0000"/>
                <w:sz w:val="20"/>
                <w:u w:val="single"/>
              </w:rPr>
              <w:t xml:space="preserve"> to the number of resource pool configured</w:t>
            </w:r>
          </w:p>
          <w:p w:rsidR="007D3682" w:rsidRDefault="00E65959">
            <w:pPr>
              <w:spacing w:before="120" w:after="120"/>
              <w:rPr>
                <w:rFonts w:cs="Arial"/>
                <w:strike/>
                <w:sz w:val="20"/>
              </w:rPr>
            </w:pPr>
            <w:r>
              <w:rPr>
                <w:rFonts w:hint="eastAsia"/>
                <w:strike/>
                <w:sz w:val="20"/>
              </w:rPr>
              <w:t xml:space="preserve">Set </w:t>
            </w:r>
            <m:oMath>
              <m:r>
                <w:rPr>
                  <w:rFonts w:ascii="Cambria Math" w:hAnsi="Cambria Math" w:cs="Arial"/>
                  <w:strike/>
                  <w:sz w:val="20"/>
                </w:rPr>
                <m:t>k=0</m:t>
              </m:r>
            </m:oMath>
            <w:r>
              <w:rPr>
                <w:strike/>
                <w:sz w:val="20"/>
              </w:rPr>
              <w:t xml:space="preserve"> –</w:t>
            </w:r>
            <w:r>
              <w:rPr>
                <w:rFonts w:hint="eastAsia"/>
                <w:strike/>
                <w:sz w:val="20"/>
              </w:rPr>
              <w:t xml:space="preserve"> index of slot timing</w:t>
            </w:r>
            <w:r>
              <w:rPr>
                <w:strike/>
                <w:sz w:val="20"/>
              </w:rPr>
              <w:t xml:space="preserve"> values</w:t>
            </w:r>
            <w:r>
              <w:rPr>
                <w:rFonts w:hint="eastAsia"/>
                <w:strike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  <w:sz w:val="20"/>
                    </w:rPr>
                    <m:t>1,k</m:t>
                  </m:r>
                </m:sub>
              </m:sSub>
            </m:oMath>
            <w:r>
              <w:rPr>
                <w:rFonts w:cs="Arial"/>
                <w:strike/>
                <w:sz w:val="20"/>
              </w:rPr>
              <w:t>, in descending order of the slot timing values,</w:t>
            </w:r>
            <w:r>
              <w:rPr>
                <w:strike/>
                <w:sz w:val="20"/>
              </w:rPr>
              <w:t xml:space="preserve"> </w:t>
            </w:r>
            <w:r>
              <w:rPr>
                <w:rFonts w:hint="eastAsia"/>
                <w:strike/>
                <w:sz w:val="20"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  <w:sz w:val="20"/>
                    </w:rPr>
                    <m:t>1</m:t>
                  </m:r>
                </m:sub>
              </m:sSub>
            </m:oMath>
            <w:r>
              <w:rPr>
                <w:strike/>
                <w:sz w:val="20"/>
              </w:rPr>
              <w:t xml:space="preserve"> </w:t>
            </w:r>
          </w:p>
          <w:p w:rsidR="007D3682" w:rsidRDefault="00E65959">
            <w:pPr>
              <w:spacing w:before="120" w:after="120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sz w:val="20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cs="Arial"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sz w:val="20"/>
                    </w:rPr>
                    <m:t>PSFCH</m:t>
                  </m:r>
                </m:sub>
              </m:sSub>
            </m:oMath>
            <w:r>
              <w:rPr>
                <w:rFonts w:cs="Arial"/>
                <w:sz w:val="20"/>
              </w:rPr>
              <w:t xml:space="preserve"> to the value of the period of PSFCH transmission occasion resources for the sidelink resource pool</w:t>
            </w:r>
            <w:r>
              <w:rPr>
                <w:rFonts w:cs="Arial" w:hint="eastAsia"/>
                <w:sz w:val="20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sz w:val="20"/>
                  <w:u w:val="single"/>
                </w:rPr>
                <m:t>l</m:t>
              </m:r>
            </m:oMath>
          </w:p>
          <w:p w:rsidR="007D3682" w:rsidRDefault="00E65959">
            <w:pPr>
              <w:spacing w:before="120" w:after="120"/>
              <w:rPr>
                <w:rFonts w:ascii="Cambria Math" w:hAnsi="Cambria Math" w:cs="Arial"/>
                <w:color w:val="FF0000"/>
                <w:sz w:val="20"/>
                <w:u w:val="single"/>
              </w:rPr>
            </w:pPr>
            <w:r>
              <w:rPr>
                <w:rFonts w:cs="Arial" w:hint="eastAsia"/>
                <w:color w:val="FF0000"/>
                <w:sz w:val="20"/>
                <w:u w:val="single"/>
              </w:rPr>
              <w:t>S</w:t>
            </w:r>
            <w:r>
              <w:rPr>
                <w:rFonts w:cs="Arial"/>
                <w:color w:val="FF0000"/>
                <w:sz w:val="20"/>
                <w:u w:val="single"/>
              </w:rPr>
              <w:t xml:space="preserve">et </w:t>
            </w:r>
            <w:r>
              <w:rPr>
                <w:rFonts w:cs="Arial"/>
                <w:sz w:val="2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PSFCH,l,Actual</m:t>
                  </m:r>
                </m:sub>
              </m:sSub>
            </m:oMath>
            <w:r>
              <w:rPr>
                <w:rFonts w:cs="Arial" w:hint="eastAsia"/>
                <w:color w:val="FF0000"/>
                <w:sz w:val="20"/>
                <w:u w:val="single"/>
              </w:rPr>
              <w:t xml:space="preserve"> to the</w:t>
            </w:r>
            <w:r>
              <w:rPr>
                <w:rFonts w:hint="eastAsia"/>
                <w:sz w:val="20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</w:rPr>
              <w:t>actual corresponding PSSCH transmission occasions with the PSFCH slot</w:t>
            </w:r>
            <w:r>
              <w:rPr>
                <w:color w:val="FF0000"/>
                <w:sz w:val="20"/>
                <w:u w:val="single"/>
              </w:rPr>
              <w:t xml:space="preserve"> </w:t>
            </w:r>
            <w:r>
              <w:rPr>
                <w:rFonts w:cs="Arial"/>
                <w:color w:val="FF0000"/>
                <w:sz w:val="20"/>
                <w:u w:val="single"/>
              </w:rPr>
              <w:t xml:space="preserve">for the </w:t>
            </w:r>
            <w:proofErr w:type="spellStart"/>
            <w:r>
              <w:rPr>
                <w:rFonts w:cs="Arial"/>
                <w:color w:val="FF0000"/>
                <w:sz w:val="20"/>
                <w:u w:val="single"/>
              </w:rPr>
              <w:t>sidelink</w:t>
            </w:r>
            <w:proofErr w:type="spellEnd"/>
            <w:r>
              <w:rPr>
                <w:rFonts w:cs="Arial"/>
                <w:color w:val="FF0000"/>
                <w:sz w:val="20"/>
                <w:u w:val="single"/>
              </w:rPr>
              <w:t xml:space="preserve"> resource pool</w:t>
            </w:r>
            <w:r>
              <w:rPr>
                <w:rFonts w:cs="Arial" w:hint="eastAsia"/>
                <w:sz w:val="20"/>
                <w:u w:val="single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sz w:val="20"/>
                  <w:u w:val="single"/>
                </w:rPr>
                <m:t>l</m:t>
              </m:r>
            </m:oMath>
            <w:r>
              <w:rPr>
                <w:rFonts w:cs="Arial" w:hint="eastAsia"/>
                <w:color w:val="FF0000"/>
                <w:sz w:val="20"/>
                <w:u w:val="single"/>
              </w:rPr>
              <w:t xml:space="preserve">, </w:t>
            </w:r>
            <w:r>
              <w:rPr>
                <w:rFonts w:cs="Arial"/>
                <w:color w:val="FF0000"/>
                <w:sz w:val="20"/>
                <w:u w:val="singl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PSFCH,l,Actual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ascii="Cambria Math" w:hAnsi="Cambria Math" w:hint="eastAsia"/>
                <w:color w:val="FF0000"/>
                <w:sz w:val="20"/>
                <w:u w:val="single"/>
              </w:rPr>
              <w:t xml:space="preserve"> </w:t>
            </w:r>
            <w:r>
              <w:rPr>
                <w:color w:val="FF0000"/>
                <w:sz w:val="20"/>
                <w:u w:val="single"/>
              </w:rPr>
              <w:t xml:space="preserve">as specified in clause </w:t>
            </w:r>
            <w:r>
              <w:rPr>
                <w:rFonts w:hint="eastAsia"/>
                <w:color w:val="FF0000"/>
                <w:sz w:val="20"/>
                <w:u w:val="single"/>
              </w:rPr>
              <w:t>16.3</w:t>
            </w:r>
          </w:p>
          <w:p w:rsidR="007D3682" w:rsidRDefault="00E65959">
            <w:pPr>
              <w:spacing w:before="120" w:after="120"/>
              <w:rPr>
                <w:rFonts w:cs="Arial"/>
                <w:color w:val="FF0000"/>
                <w:sz w:val="20"/>
                <w:u w:val="single"/>
              </w:rPr>
            </w:pPr>
            <w:r>
              <w:rPr>
                <w:rFonts w:hint="eastAsia"/>
                <w:color w:val="FF0000"/>
                <w:sz w:val="20"/>
                <w:u w:val="single"/>
              </w:rPr>
              <w:t xml:space="preserve">Set </w:t>
            </w:r>
            <m:oMath>
              <m:r>
                <w:rPr>
                  <w:rFonts w:ascii="Cambria Math" w:hAnsi="Cambria Math" w:cs="Arial"/>
                  <w:color w:val="FF0000"/>
                  <w:sz w:val="20"/>
                  <w:u w:val="single"/>
                </w:rPr>
                <m:t>l=0</m:t>
              </m:r>
            </m:oMath>
            <w:r>
              <w:rPr>
                <w:rFonts w:hint="eastAsia"/>
                <w:color w:val="FF0000"/>
                <w:sz w:val="20"/>
                <w:u w:val="single"/>
              </w:rPr>
              <w:t xml:space="preserve">-index of </w:t>
            </w:r>
            <w:proofErr w:type="spellStart"/>
            <w:r>
              <w:rPr>
                <w:rFonts w:cs="Arial"/>
                <w:color w:val="FF0000"/>
                <w:sz w:val="20"/>
                <w:u w:val="single"/>
              </w:rPr>
              <w:t>sidelink</w:t>
            </w:r>
            <w:proofErr w:type="spellEnd"/>
            <w:r>
              <w:rPr>
                <w:rFonts w:cs="Arial"/>
                <w:color w:val="FF0000"/>
                <w:sz w:val="20"/>
                <w:u w:val="single"/>
              </w:rPr>
              <w:t xml:space="preserve"> resource pool</w:t>
            </w:r>
            <w:r>
              <w:rPr>
                <w:rFonts w:cs="Arial" w:hint="eastAsia"/>
                <w:color w:val="FF0000"/>
                <w:sz w:val="20"/>
                <w:u w:val="single"/>
              </w:rPr>
              <w:t>(s)</w:t>
            </w:r>
          </w:p>
          <w:p w:rsidR="007D3682" w:rsidRDefault="00E65959">
            <w:pPr>
              <w:spacing w:before="120" w:after="120"/>
              <w:rPr>
                <w:rFonts w:ascii="Cambria Math" w:hAnsi="Cambria Math"/>
                <w:color w:val="FF0000"/>
                <w:sz w:val="20"/>
                <w:u w:val="single"/>
              </w:rPr>
            </w:pPr>
            <w:r>
              <w:rPr>
                <w:rFonts w:cs="Arial" w:hint="eastAsia"/>
                <w:color w:val="FF0000"/>
                <w:sz w:val="20"/>
                <w:u w:val="single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l&lt;N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ResourcePool</m:t>
                  </m:r>
                </m:sub>
              </m:sSub>
            </m:oMath>
          </w:p>
          <w:p w:rsidR="007D3682" w:rsidRDefault="00E65959">
            <w:pPr>
              <w:spacing w:before="120" w:after="120"/>
              <w:rPr>
                <w:rFonts w:ascii="Cambria Math" w:hAnsi="Cambria Math"/>
                <w:sz w:val="20"/>
              </w:rPr>
            </w:pPr>
            <w:r>
              <w:rPr>
                <w:rFonts w:hint="eastAsia"/>
                <w:sz w:val="20"/>
              </w:rPr>
              <w:t xml:space="preserve">Set </w:t>
            </w:r>
            <m:oMath>
              <m:r>
                <w:rPr>
                  <w:rFonts w:ascii="Cambria Math" w:hAnsi="Cambria Math" w:cs="Arial"/>
                  <w:sz w:val="20"/>
                </w:rPr>
                <m:t>k=0</m:t>
              </m:r>
            </m:oMath>
            <w:r>
              <w:rPr>
                <w:sz w:val="20"/>
              </w:rPr>
              <w:t xml:space="preserve"> –</w:t>
            </w:r>
            <w:r>
              <w:rPr>
                <w:rFonts w:hint="eastAsia"/>
                <w:sz w:val="20"/>
              </w:rPr>
              <w:t xml:space="preserve"> index of slot timing</w:t>
            </w:r>
            <w:r>
              <w:rPr>
                <w:sz w:val="20"/>
              </w:rPr>
              <w:t xml:space="preserve"> values</w:t>
            </w:r>
            <w:r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1,k</m:t>
                  </m:r>
                </m:sub>
              </m:sSub>
            </m:oMath>
            <w:r>
              <w:rPr>
                <w:rFonts w:cs="Arial"/>
                <w:sz w:val="20"/>
              </w:rPr>
              <w:t>, in descending order of the slot timing values,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</w:t>
            </w:r>
          </w:p>
          <w:p w:rsidR="007D3682" w:rsidRDefault="00E6595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while </w:t>
            </w:r>
            <m:oMath>
              <m:r>
                <w:rPr>
                  <w:rFonts w:ascii="Cambria Math" w:hAnsi="Cambria Math" w:cs="Arial"/>
                  <w:sz w:val="20"/>
                </w:rPr>
                <m:t>k&lt;</m:t>
              </m:r>
            </m:oMath>
            <w:r>
              <w:rPr>
                <w:rFonts w:ascii="Freestyle Script" w:hAnsi="Freestyle Script" w:cs="Arial"/>
                <w:sz w:val="20"/>
              </w:rPr>
              <w:t xml:space="preserve"> 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0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rFonts w:hint="eastAsia"/>
                <w:sz w:val="20"/>
              </w:rPr>
              <w:t xml:space="preserve"> 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</w:rPr>
                    <m:t>mod</m:t>
                  </m:r>
                </m:fName>
                <m:e>
                  <m:r>
                    <w:rPr>
                      <w:rFonts w:ascii="Cambria Math" w:hAnsi="Cambria Math"/>
                      <w:sz w:val="20"/>
                    </w:rPr>
                    <m:t> 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U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1,k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+1,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UL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SL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m:ctrlP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,1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  <w:sz w:val="20"/>
                </w:rPr>
                <m:t>=0</m:t>
              </m:r>
            </m:oMath>
            <w:r>
              <w:rPr>
                <w:sz w:val="20"/>
              </w:rPr>
              <w:t xml:space="preserve"> </w:t>
            </w:r>
          </w:p>
          <w:p w:rsidR="007D3682" w:rsidRDefault="00E65959">
            <w:pPr>
              <w:pStyle w:val="B2"/>
              <w:spacing w:before="120" w:after="120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=0</m:t>
              </m:r>
            </m:oMath>
            <w:r>
              <w:rPr>
                <w:sz w:val="20"/>
                <w:lang w:val="en-US"/>
              </w:rPr>
              <w:t xml:space="preserve"> –</w:t>
            </w:r>
            <w:r>
              <w:rPr>
                <w:rFonts w:hint="eastAsia"/>
                <w:sz w:val="20"/>
                <w:lang w:val="en-US"/>
              </w:rPr>
              <w:t xml:space="preserve"> index of </w:t>
            </w:r>
            <w:r>
              <w:rPr>
                <w:sz w:val="20"/>
                <w:lang w:val="en-US"/>
              </w:rPr>
              <w:t xml:space="preserve">a SL </w:t>
            </w:r>
            <w:r>
              <w:rPr>
                <w:rFonts w:hint="eastAsia"/>
                <w:sz w:val="20"/>
                <w:lang w:val="en-US"/>
              </w:rPr>
              <w:t xml:space="preserve">slot </w:t>
            </w:r>
            <w:r>
              <w:rPr>
                <w:sz w:val="20"/>
                <w:lang w:val="en-US"/>
              </w:rPr>
              <w:t>within an UL slot</w:t>
            </w:r>
          </w:p>
          <w:p w:rsidR="007D3682" w:rsidRDefault="00E65959">
            <w:pPr>
              <w:pStyle w:val="B2"/>
              <w:spacing w:before="120" w:after="12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US"/>
                                </w:rPr>
                                <m:t>SL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US"/>
                                </w:rPr>
                                <m:t>UL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,1</m:t>
                      </m:r>
                    </m:e>
                  </m:d>
                </m:e>
              </m:func>
            </m:oMath>
            <w:r>
              <w:rPr>
                <w:rFonts w:hint="eastAsia"/>
                <w:sz w:val="20"/>
                <w:lang w:val="en-US"/>
              </w:rPr>
              <w:t xml:space="preserve"> </w:t>
            </w:r>
          </w:p>
          <w:p w:rsidR="007D3682" w:rsidRDefault="00E65959">
            <w:pPr>
              <w:pStyle w:val="B3"/>
              <w:spacing w:before="120" w:after="120"/>
              <w:ind w:left="851" w:firstLine="0"/>
              <w:rPr>
                <w:sz w:val="20"/>
              </w:rPr>
            </w:pPr>
            <w:r>
              <w:rPr>
                <w:sz w:val="20"/>
              </w:rPr>
              <w:t xml:space="preserve">if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U</m:t>
                  </m:r>
                </m:sub>
              </m:sSub>
            </m:oMath>
            <w:r>
              <w:rPr>
                <w:sz w:val="20"/>
              </w:rPr>
              <w:t xml:space="preserve"> starts at a same time as or after a slot for an active UL BWP change on the PCell and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  <w:sz w:val="20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  <w:sz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>
              <w:rPr>
                <w:sz w:val="20"/>
              </w:rPr>
              <w:t xml:space="preserve"> is before the slot for the active UL BWP change on the PCell </w:t>
            </w:r>
          </w:p>
          <w:p w:rsidR="007D3682" w:rsidRDefault="007D3682">
            <w:pPr>
              <w:pStyle w:val="B4"/>
              <w:spacing w:before="120" w:after="12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+1</m:t>
              </m:r>
            </m:oMath>
            <w:r w:rsidR="00E65959">
              <w:rPr>
                <w:sz w:val="20"/>
              </w:rPr>
              <w:t xml:space="preserve">; </w:t>
            </w:r>
          </w:p>
          <w:p w:rsidR="007D3682" w:rsidRDefault="00E65959">
            <w:pPr>
              <w:pStyle w:val="B3"/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else </w:t>
            </w:r>
          </w:p>
          <w:p w:rsidR="007D3682" w:rsidRDefault="00E65959">
            <w:pPr>
              <w:spacing w:before="120" w:after="120"/>
              <w:ind w:left="1134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if </w:t>
            </w:r>
            <w:r>
              <w:rPr>
                <w:sz w:val="20"/>
              </w:rPr>
              <w:t xml:space="preserve">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  <w:sz w:val="20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  <w:sz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>
              <w:rPr>
                <w:sz w:val="20"/>
              </w:rPr>
              <w:t xml:space="preserve"> belongs to the </w:t>
            </w:r>
            <w:proofErr w:type="spellStart"/>
            <w:r>
              <w:rPr>
                <w:rFonts w:cs="Arial"/>
                <w:sz w:val="20"/>
              </w:rPr>
              <w:t>sidelink</w:t>
            </w:r>
            <w:proofErr w:type="spellEnd"/>
            <w:r>
              <w:rPr>
                <w:rFonts w:cs="Arial"/>
                <w:sz w:val="20"/>
              </w:rPr>
              <w:t xml:space="preserve"> resource</w:t>
            </w:r>
            <w:r>
              <w:rPr>
                <w:sz w:val="20"/>
              </w:rPr>
              <w:t xml:space="preserve"> pool </w:t>
            </w:r>
            <m:oMath>
              <m:r>
                <w:rPr>
                  <w:rFonts w:ascii="Cambria Math" w:hAnsi="Cambria Math" w:cs="Arial"/>
                  <w:color w:val="FF0000"/>
                  <w:sz w:val="20"/>
                </w:rPr>
                <m:t>l</m:t>
              </m:r>
            </m:oMath>
            <w:r>
              <w:rPr>
                <w:rFonts w:ascii="Cambria Math" w:hAnsi="Cambria Math" w:cs="Arial" w:hint="eastAsia"/>
                <w:color w:val="FF0000"/>
                <w:sz w:val="20"/>
              </w:rPr>
              <w:t xml:space="preserve"> </w:t>
            </w:r>
            <w:r>
              <w:rPr>
                <w:sz w:val="20"/>
              </w:rPr>
              <w:t xml:space="preserve">and includes PSFCH </w:t>
            </w:r>
            <w:r>
              <w:rPr>
                <w:sz w:val="20"/>
              </w:rPr>
              <w:lastRenderedPageBreak/>
              <w:t xml:space="preserve">resources as indicated by </w:t>
            </w:r>
            <w:r>
              <w:rPr>
                <w:strike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color w:val="FF0000"/>
                <w:sz w:val="20"/>
              </w:rPr>
              <w:t xml:space="preserve">the </w:t>
            </w:r>
            <w:proofErr w:type="spellStart"/>
            <w:r>
              <w:rPr>
                <w:rFonts w:cs="Arial"/>
                <w:sz w:val="20"/>
              </w:rPr>
              <w:t>sidelink</w:t>
            </w:r>
            <w:proofErr w:type="spellEnd"/>
            <w:r>
              <w:rPr>
                <w:rFonts w:cs="Arial"/>
                <w:sz w:val="20"/>
              </w:rPr>
              <w:t xml:space="preserve"> resource</w:t>
            </w:r>
            <w:r>
              <w:rPr>
                <w:sz w:val="20"/>
              </w:rPr>
              <w:t xml:space="preserve"> pool bitmap and </w:t>
            </w:r>
            <w:proofErr w:type="spellStart"/>
            <w:r>
              <w:rPr>
                <w:i/>
                <w:sz w:val="20"/>
              </w:rPr>
              <w:t>periodPSFCHresource</w:t>
            </w:r>
            <w:proofErr w:type="spellEnd"/>
            <w:r>
              <w:rPr>
                <w:sz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1,k</m:t>
                  </m:r>
                </m:sub>
              </m:sSub>
            </m:oMath>
            <w:r>
              <w:rPr>
                <w:sz w:val="20"/>
              </w:rPr>
              <w:t xml:space="preserve"> is the</w:t>
            </w:r>
            <w:r>
              <w:rPr>
                <w:i/>
                <w:sz w:val="20"/>
              </w:rPr>
              <w:t xml:space="preserve"> k</w:t>
            </w: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th</w:t>
            </w:r>
            <w:proofErr w:type="spellEnd"/>
            <w:r>
              <w:rPr>
                <w:sz w:val="20"/>
              </w:rPr>
              <w:t xml:space="preserve"> slot timing value 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</w:p>
          <w:p w:rsidR="007D3682" w:rsidRDefault="00E65959">
            <w:pPr>
              <w:pStyle w:val="B5"/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=0</m:t>
              </m:r>
            </m:oMath>
            <w:r>
              <w:rPr>
                <w:sz w:val="20"/>
              </w:rPr>
              <w:t xml:space="preserve"> –</w:t>
            </w:r>
            <w:r>
              <w:rPr>
                <w:rFonts w:hint="eastAsia"/>
                <w:sz w:val="20"/>
              </w:rPr>
              <w:t xml:space="preserve"> index of </w:t>
            </w:r>
            <w:r>
              <w:rPr>
                <w:sz w:val="20"/>
              </w:rPr>
              <w:t xml:space="preserve">a SL </w:t>
            </w:r>
            <w:r>
              <w:rPr>
                <w:rFonts w:hint="eastAsia"/>
                <w:sz w:val="20"/>
              </w:rPr>
              <w:t xml:space="preserve">slot </w:t>
            </w:r>
            <w:r>
              <w:rPr>
                <w:sz w:val="20"/>
              </w:rPr>
              <w:t>within an PSFCH period</w:t>
            </w:r>
          </w:p>
          <w:p w:rsidR="007D3682" w:rsidRDefault="00E65959">
            <w:pPr>
              <w:pStyle w:val="B5"/>
              <w:spacing w:before="120" w:after="120"/>
              <w:rPr>
                <w:rFonts w:ascii="Cambria Math" w:hAnsi="Cambria Math"/>
                <w:color w:val="FF0000"/>
                <w:sz w:val="20"/>
                <w:u w:val="single"/>
              </w:rPr>
            </w:pPr>
            <w:r>
              <w:rPr>
                <w:sz w:val="20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PSFCH</m:t>
                  </m:r>
                </m:sub>
              </m:sSub>
            </m:oMath>
            <w:r>
              <w:rPr>
                <w:rFonts w:ascii="Cambria Math" w:hAnsi="Cambria Math"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u w:val="singl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u w:val="singl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u w:val="single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PSFCH,l,Actu</m:t>
                  </m:r>
                  <m:r>
                    <w:rPr>
                      <w:rFonts w:ascii="Cambria Math" w:hAnsi="Cambria Math" w:hint="eastAsia"/>
                      <w:color w:val="FF0000"/>
                      <w:sz w:val="20"/>
                      <w:u w:val="single"/>
                    </w:rPr>
                    <m:t>al</m:t>
                  </m:r>
                </m:sub>
              </m:sSub>
            </m:oMath>
          </w:p>
          <w:p w:rsidR="007D3682" w:rsidRDefault="007D3682">
            <w:pPr>
              <w:pStyle w:val="B5"/>
              <w:spacing w:before="120" w:after="120"/>
              <w:ind w:leftChars="910" w:left="1981" w:hangingChars="35" w:hanging="7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sub>
              </m:sSub>
              <m:r>
                <w:rPr>
                  <w:rFonts w:ascii="Cambria Math" w:hAnsi="Cambria Math" w:cs="Cambria Math"/>
                  <w:sz w:val="20"/>
                </w:rPr>
                <m:t>∪</m:t>
              </m:r>
              <m:r>
                <w:rPr>
                  <w:rFonts w:ascii="Cambria Math" w:hAnsi="Cambria Math"/>
                  <w:sz w:val="20"/>
                </w:rPr>
                <m:t>j</m:t>
              </m:r>
            </m:oMath>
            <w:r w:rsidR="00E65959">
              <w:rPr>
                <w:sz w:val="20"/>
              </w:rPr>
              <w:t xml:space="preserve">; </w:t>
            </w:r>
          </w:p>
          <w:p w:rsidR="007D3682" w:rsidRDefault="00E65959">
            <w:pPr>
              <w:pStyle w:val="B5"/>
              <w:spacing w:before="120" w:after="120"/>
              <w:ind w:leftChars="910" w:left="1981" w:hangingChars="35" w:hanging="70"/>
              <w:rPr>
                <w:sz w:val="20"/>
              </w:rPr>
            </w:pPr>
            <m:oMath>
              <m:r>
                <w:rPr>
                  <w:rFonts w:ascii="Cambria Math" w:hAnsi="Cambria Math"/>
                  <w:sz w:val="20"/>
                </w:rPr>
                <m:t>j=j+1</m:t>
              </m:r>
            </m:oMath>
            <w:r>
              <w:rPr>
                <w:sz w:val="20"/>
              </w:rPr>
              <w:t>;</w:t>
            </w:r>
          </w:p>
          <w:p w:rsidR="007D3682" w:rsidRDefault="007D3682">
            <w:pPr>
              <w:pStyle w:val="B5"/>
              <w:spacing w:before="120" w:after="120"/>
              <w:ind w:leftChars="910" w:left="1981" w:hangingChars="35" w:hanging="7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+1</m:t>
              </m:r>
            </m:oMath>
            <w:r w:rsidR="00E65959">
              <w:rPr>
                <w:sz w:val="20"/>
              </w:rPr>
              <w:t>;</w:t>
            </w:r>
          </w:p>
          <w:p w:rsidR="007D3682" w:rsidRDefault="00E65959">
            <w:pPr>
              <w:pStyle w:val="B5"/>
              <w:spacing w:before="120" w:after="120"/>
              <w:rPr>
                <w:sz w:val="20"/>
              </w:rPr>
            </w:pPr>
            <w:r>
              <w:rPr>
                <w:sz w:val="20"/>
              </w:rPr>
              <w:t>end while</w:t>
            </w:r>
          </w:p>
          <w:p w:rsidR="007D3682" w:rsidRDefault="00E65959">
            <w:pPr>
              <w:pStyle w:val="B4"/>
              <w:spacing w:before="120" w:after="120"/>
              <w:rPr>
                <w:sz w:val="20"/>
              </w:rPr>
            </w:pPr>
            <w:r>
              <w:rPr>
                <w:sz w:val="20"/>
              </w:rPr>
              <w:t>end if</w:t>
            </w:r>
          </w:p>
          <w:p w:rsidR="007D3682" w:rsidRDefault="007D3682">
            <w:pPr>
              <w:pStyle w:val="B4"/>
              <w:spacing w:before="120" w:after="12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+1</m:t>
              </m:r>
            </m:oMath>
            <w:r w:rsidR="00E65959">
              <w:rPr>
                <w:sz w:val="20"/>
              </w:rPr>
              <w:t>;</w:t>
            </w:r>
          </w:p>
          <w:p w:rsidR="007D3682" w:rsidRDefault="00E65959">
            <w:pPr>
              <w:pStyle w:val="B3"/>
              <w:spacing w:before="120" w:after="120"/>
              <w:rPr>
                <w:i/>
                <w:sz w:val="20"/>
              </w:rPr>
            </w:pPr>
            <w:r>
              <w:rPr>
                <w:sz w:val="20"/>
              </w:rPr>
              <w:t>end if</w:t>
            </w:r>
          </w:p>
          <w:p w:rsidR="007D3682" w:rsidRDefault="00E65959">
            <w:pPr>
              <w:pStyle w:val="B2"/>
              <w:spacing w:before="120" w:after="12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end while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end if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m:oMath>
              <m:r>
                <w:rPr>
                  <w:rFonts w:ascii="Cambria Math" w:hAnsi="Cambria Math" w:cs="Arial"/>
                  <w:sz w:val="20"/>
                  <w:lang w:val="en-GB"/>
                </w:rPr>
                <m:t>k=k+1</m:t>
              </m:r>
            </m:oMath>
            <w:r>
              <w:rPr>
                <w:sz w:val="20"/>
              </w:rPr>
              <w:t>;</w:t>
            </w:r>
          </w:p>
          <w:p w:rsidR="007D3682" w:rsidRDefault="00E65959">
            <w:pPr>
              <w:spacing w:before="120" w:after="120"/>
              <w:rPr>
                <w:sz w:val="20"/>
              </w:rPr>
            </w:pPr>
            <w:bookmarkStart w:id="21" w:name="_Toc19184"/>
            <w:r>
              <w:rPr>
                <w:sz w:val="20"/>
              </w:rPr>
              <w:t>end while</w:t>
            </w:r>
            <w:bookmarkEnd w:id="21"/>
          </w:p>
          <w:p w:rsidR="007D3682" w:rsidRDefault="00E65959">
            <w:pPr>
              <w:pStyle w:val="B1"/>
              <w:spacing w:before="120" w:after="120"/>
              <w:ind w:left="0" w:firstLine="0"/>
              <w:rPr>
                <w:color w:val="FF0000"/>
                <w:sz w:val="20"/>
                <w:u w:val="single"/>
              </w:rPr>
            </w:pPr>
            <m:oMath>
              <m:r>
                <w:rPr>
                  <w:rFonts w:ascii="Cambria Math" w:hAnsi="Cambria Math" w:cs="Arial" w:hint="eastAsia"/>
                  <w:color w:val="FF0000"/>
                  <w:sz w:val="20"/>
                  <w:u w:val="single"/>
                  <w:lang w:val="en-GB"/>
                </w:rPr>
                <m:t>l</m:t>
              </m:r>
              <m:r>
                <w:rPr>
                  <w:rFonts w:ascii="Cambria Math" w:hAnsi="Cambria Math" w:cs="Arial"/>
                  <w:color w:val="FF0000"/>
                  <w:sz w:val="20"/>
                  <w:u w:val="single"/>
                  <w:lang w:val="en-GB"/>
                </w:rPr>
                <m:t>=l+1</m:t>
              </m:r>
            </m:oMath>
            <w:r>
              <w:rPr>
                <w:color w:val="FF0000"/>
                <w:sz w:val="20"/>
                <w:u w:val="single"/>
              </w:rPr>
              <w:t>;</w:t>
            </w:r>
          </w:p>
          <w:p w:rsidR="007D3682" w:rsidRDefault="00E65959">
            <w:pPr>
              <w:spacing w:before="120" w:after="120"/>
              <w:rPr>
                <w:color w:val="FF0000"/>
                <w:sz w:val="20"/>
                <w:u w:val="single"/>
              </w:rPr>
            </w:pPr>
            <w:bookmarkStart w:id="22" w:name="_Toc18000"/>
            <w:r>
              <w:rPr>
                <w:rFonts w:hint="eastAsia"/>
                <w:color w:val="FF0000"/>
                <w:sz w:val="20"/>
                <w:u w:val="single"/>
              </w:rPr>
              <w:t>end while</w:t>
            </w:r>
            <w:bookmarkEnd w:id="22"/>
          </w:p>
          <w:p w:rsidR="007D3682" w:rsidRDefault="00E65959">
            <w:pPr>
              <w:spacing w:before="120" w:after="120"/>
              <w:jc w:val="center"/>
              <w:rPr>
                <w:color w:val="FF0000"/>
                <w:sz w:val="20"/>
                <w:u w:val="single"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7D3682" w:rsidRDefault="007D3682">
      <w:pPr>
        <w:spacing w:before="120" w:after="120"/>
        <w:rPr>
          <w:rFonts w:ascii="Arial" w:hAnsi="Arial" w:cs="Arial"/>
          <w:bCs/>
        </w:rPr>
      </w:pPr>
    </w:p>
    <w:p w:rsidR="007D3682" w:rsidRDefault="00E65959" w:rsidP="00E65959">
      <w:pPr>
        <w:pStyle w:val="1"/>
        <w:spacing w:before="120" w:after="120"/>
        <w:ind w:left="0"/>
        <w:rPr>
          <w:rFonts w:cs="Arial"/>
          <w:bCs/>
        </w:rPr>
      </w:pPr>
      <w:r>
        <w:rPr>
          <w:rFonts w:cs="Arial" w:hint="eastAsia"/>
          <w:bCs/>
        </w:rPr>
        <w:t>TP for</w:t>
      </w:r>
      <w:r>
        <w:rPr>
          <w:rFonts w:cs="Arial"/>
          <w:bCs/>
        </w:rPr>
        <w:t xml:space="preserve"> SL HARQ-ACK reporting to the </w:t>
      </w:r>
      <w:proofErr w:type="spellStart"/>
      <w:r>
        <w:rPr>
          <w:rFonts w:cs="Arial"/>
          <w:bCs/>
        </w:rPr>
        <w:t>gNB</w:t>
      </w:r>
      <w:proofErr w:type="spellEnd"/>
    </w:p>
    <w:p w:rsidR="007D3682" w:rsidRDefault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>In RAN1#104-e meeting, RAN1 sent a LS(R1-2102176) to ask RAN2 whether to introduce a solution that is compatible with the RAN1 agreements, if the parameter of sl-N1PUCCH-AN is not configurable for SL CG type 2. In this meeting, a reply LS</w:t>
      </w:r>
      <w:r>
        <w:rPr>
          <w:sz w:val="20"/>
        </w:rPr>
        <w:t xml:space="preserve"> (</w:t>
      </w:r>
      <w:r>
        <w:rPr>
          <w:rFonts w:hint="eastAsia"/>
          <w:sz w:val="20"/>
        </w:rPr>
        <w:t>R1-2104160</w:t>
      </w:r>
      <w:r>
        <w:rPr>
          <w:sz w:val="20"/>
        </w:rPr>
        <w:t xml:space="preserve">) </w:t>
      </w:r>
      <w:r>
        <w:rPr>
          <w:rFonts w:hint="eastAsia"/>
          <w:sz w:val="20"/>
        </w:rPr>
        <w:t xml:space="preserve">from RAN2 is received, and a new parameter for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configured grant type 2 is introduced[3]:</w:t>
      </w:r>
    </w:p>
    <w:p w:rsidR="007D3682" w:rsidRDefault="00E65959" w:rsidP="00E65959">
      <w:pPr>
        <w:numPr>
          <w:ilvl w:val="0"/>
          <w:numId w:val="9"/>
        </w:num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 Issue 1: RAN2 defines a new parameter </w:t>
      </w:r>
      <w:r>
        <w:rPr>
          <w:rFonts w:ascii="Arial" w:hAnsi="Arial" w:cs="Arial"/>
          <w:i/>
        </w:rPr>
        <w:t>sl-N1PUCCH-AN-Type2-r16</w:t>
      </w:r>
      <w:r>
        <w:rPr>
          <w:rFonts w:ascii="Arial" w:hAnsi="Arial" w:cs="Arial"/>
        </w:rPr>
        <w:t xml:space="preserve"> to indicate the HARQ resource for PUCCH for PSCCH/PSSCH transmissions without a corresponding PDCCH on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configured grant type 2. </w:t>
      </w:r>
    </w:p>
    <w:tbl>
      <w:tblPr>
        <w:tblW w:w="9164" w:type="dxa"/>
        <w:tblInd w:w="33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9164"/>
      </w:tblGrid>
      <w:tr w:rsidR="007D3682">
        <w:trPr>
          <w:cantSplit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3682" w:rsidRDefault="00E65959" w:rsidP="00E65959">
            <w:pPr>
              <w:pStyle w:val="TAH"/>
              <w:spacing w:before="120" w:after="120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</w:t>
            </w:r>
            <w:proofErr w:type="spellStart"/>
            <w:r>
              <w:rPr>
                <w:i/>
                <w:iCs/>
                <w:lang w:eastAsia="sv-SE"/>
              </w:rPr>
              <w:t>ConfiguredGrantConfig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 w:rsidR="007D3682">
        <w:trPr>
          <w:cantSplit/>
          <w:trHeight w:val="70"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3682" w:rsidRDefault="00E65959" w:rsidP="00E6595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sl-N1PUCCH-AN-Type2</w:t>
            </w:r>
          </w:p>
          <w:p w:rsidR="007D3682" w:rsidRDefault="00E65959" w:rsidP="00E65959">
            <w:pPr>
              <w:pStyle w:val="TAL"/>
              <w:spacing w:before="120" w:after="120"/>
            </w:pPr>
            <w:r>
              <w:rPr>
                <w:rFonts w:eastAsia="Times New Roman"/>
                <w:lang w:eastAsia="en-GB"/>
              </w:rPr>
              <w:t xml:space="preserve">This field indicates the HARQ resource for PUCCH for PSCCH/PSSCH transmissions without a corresponding PDCCH on </w:t>
            </w:r>
            <w:proofErr w:type="spellStart"/>
            <w:r>
              <w:rPr>
                <w:rFonts w:eastAsia="Times New Roman"/>
                <w:lang w:eastAsia="en-GB"/>
              </w:rPr>
              <w:t>sidelink</w:t>
            </w:r>
            <w:proofErr w:type="spellEnd"/>
            <w:r>
              <w:rPr>
                <w:rFonts w:eastAsia="Times New Roman"/>
                <w:lang w:eastAsia="en-GB"/>
              </w:rPr>
              <w:t xml:space="preserve"> configured grant type 2. The actual PUCCH-Resource is configured in </w:t>
            </w:r>
            <w:proofErr w:type="spellStart"/>
            <w:r>
              <w:rPr>
                <w:rFonts w:eastAsia="Times New Roman"/>
                <w:i/>
                <w:lang w:eastAsia="en-GB"/>
              </w:rPr>
              <w:t>sl</w:t>
            </w:r>
            <w:proofErr w:type="spellEnd"/>
            <w:r>
              <w:rPr>
                <w:rFonts w:eastAsia="Times New Roman"/>
                <w:i/>
                <w:lang w:eastAsia="en-GB"/>
              </w:rPr>
              <w:t>-PUCCH-</w:t>
            </w:r>
            <w:proofErr w:type="spellStart"/>
            <w:r>
              <w:rPr>
                <w:rFonts w:eastAsia="Times New Roman"/>
                <w:i/>
                <w:lang w:eastAsia="en-GB"/>
              </w:rPr>
              <w:t>Config</w:t>
            </w:r>
            <w:proofErr w:type="spellEnd"/>
            <w:r>
              <w:rPr>
                <w:rFonts w:eastAsia="Times New Roman"/>
                <w:lang w:eastAsia="en-GB"/>
              </w:rPr>
              <w:t xml:space="preserve"> and referred to by its ID.</w:t>
            </w:r>
          </w:p>
        </w:tc>
      </w:tr>
    </w:tbl>
    <w:p w:rsidR="007D3682" w:rsidRDefault="00E65959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RAN2</w:t>
      </w:r>
      <w:r>
        <w:rPr>
          <w:sz w:val="20"/>
        </w:rPr>
        <w:t>’</w:t>
      </w:r>
      <w:r>
        <w:rPr>
          <w:rFonts w:hint="eastAsia"/>
          <w:sz w:val="20"/>
        </w:rPr>
        <w:t>s reply LS, the corresponding modification of TS38.213 is proposed as below:</w:t>
      </w:r>
    </w:p>
    <w:tbl>
      <w:tblPr>
        <w:tblStyle w:val="ad"/>
        <w:tblW w:w="0" w:type="auto"/>
        <w:tblLook w:val="04A0"/>
      </w:tblPr>
      <w:tblGrid>
        <w:gridCol w:w="9876"/>
      </w:tblGrid>
      <w:tr w:rsidR="007D3682">
        <w:tc>
          <w:tcPr>
            <w:tcW w:w="9876" w:type="dxa"/>
          </w:tcPr>
          <w:p w:rsidR="007D3682" w:rsidRDefault="00E65959">
            <w:pPr>
              <w:spacing w:before="120" w:after="120"/>
              <w:jc w:val="center"/>
            </w:pPr>
            <w:bookmarkStart w:id="23" w:name="_Toc29899186"/>
            <w:bookmarkStart w:id="24" w:name="_Toc66974123"/>
            <w:bookmarkStart w:id="25" w:name="_Toc29899604"/>
            <w:bookmarkStart w:id="26" w:name="_Toc45699245"/>
            <w:bookmarkStart w:id="27" w:name="_Toc29917340"/>
            <w:bookmarkStart w:id="28" w:name="_Toc29894887"/>
            <w:bookmarkStart w:id="29" w:name="_Toc36498215"/>
            <w:r>
              <w:t>16.5</w:t>
            </w:r>
            <w:r>
              <w:rPr>
                <w:rFonts w:hint="eastAsia"/>
              </w:rPr>
              <w:tab/>
            </w:r>
            <w:r>
              <w:t>UE procedure for reporting HARQ-ACK on uplink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:rsidR="007D3682" w:rsidRDefault="00E65959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&lt;Unchanged parts omitted&gt;</w:t>
            </w:r>
          </w:p>
          <w:p w:rsidR="007D3682" w:rsidRDefault="00E65959">
            <w:pPr>
              <w:spacing w:before="120" w:after="120"/>
              <w:jc w:val="left"/>
              <w:rPr>
                <w:iCs/>
              </w:rPr>
            </w:pPr>
            <w:r>
              <w:rPr>
                <w:color w:val="000000"/>
              </w:rPr>
              <w:t xml:space="preserve">For a </w:t>
            </w:r>
            <w:r>
              <w:t>PSSCH transmission by a UE that is scheduled by a DCI format, or for a SL configured grant Type 2 PSSCH transmission activated by a DCI format,</w:t>
            </w:r>
            <w:r>
              <w:rPr>
                <w:iCs/>
              </w:rPr>
              <w:t xml:space="preserve"> the DCI format indicates to the UE that a PUCCH resource is not provided when a value of the PUCCH resource indicator field is zero and a value of PSFCH-to-HARQ feedback timing indicator field, if present, is zero. </w:t>
            </w:r>
            <w:r>
              <w:rPr>
                <w:iCs/>
                <w:color w:val="FF0000"/>
                <w:u w:val="single"/>
              </w:rPr>
              <w:t xml:space="preserve">For a </w:t>
            </w:r>
            <w:r>
              <w:rPr>
                <w:color w:val="FF0000"/>
                <w:u w:val="single"/>
              </w:rPr>
              <w:t xml:space="preserve">SL configured grant Type </w:t>
            </w:r>
            <w:r>
              <w:rPr>
                <w:rFonts w:hint="eastAsia"/>
                <w:color w:val="FF0000"/>
                <w:u w:val="single"/>
              </w:rPr>
              <w:t>2</w:t>
            </w:r>
            <w:r>
              <w:rPr>
                <w:color w:val="FF0000"/>
                <w:u w:val="single"/>
              </w:rPr>
              <w:t xml:space="preserve"> </w:t>
            </w:r>
            <w:r>
              <w:rPr>
                <w:iCs/>
                <w:color w:val="FF0000"/>
                <w:u w:val="single"/>
              </w:rPr>
              <w:t xml:space="preserve">PSSCH </w:t>
            </w:r>
            <w:r>
              <w:rPr>
                <w:color w:val="FF0000"/>
                <w:u w:val="single"/>
              </w:rPr>
              <w:t>transmission</w:t>
            </w:r>
            <w:r>
              <w:rPr>
                <w:iCs/>
                <w:color w:val="FF0000"/>
                <w:u w:val="single"/>
              </w:rPr>
              <w:t xml:space="preserve">, a PUCCH resource can be provided </w:t>
            </w:r>
            <w:r>
              <w:rPr>
                <w:color w:val="FF0000"/>
                <w:u w:val="single"/>
              </w:rPr>
              <w:t xml:space="preserve">by </w:t>
            </w:r>
            <w:r>
              <w:rPr>
                <w:rFonts w:eastAsiaTheme="minorEastAsia" w:hint="eastAsia"/>
                <w:i/>
                <w:iCs/>
                <w:color w:val="FF0000"/>
                <w:u w:val="single"/>
              </w:rPr>
              <w:t>sl-N1PUCCH-AN-Type2</w:t>
            </w:r>
            <w:r>
              <w:rPr>
                <w:rFonts w:eastAsiaTheme="minorEastAsia" w:hint="eastAsia"/>
                <w:iCs/>
                <w:color w:val="FF0000"/>
                <w:u w:val="single"/>
              </w:rPr>
              <w:t xml:space="preserve"> and </w:t>
            </w:r>
            <w:r>
              <w:rPr>
                <w:i/>
                <w:iCs/>
                <w:color w:val="FF0000"/>
                <w:u w:val="single"/>
              </w:rPr>
              <w:t>sl-PSFCH-ToPUCCH-r16</w:t>
            </w:r>
            <w:r>
              <w:rPr>
                <w:iCs/>
                <w:color w:val="FF0000"/>
                <w:u w:val="single"/>
              </w:rPr>
              <w:t>.</w:t>
            </w:r>
            <w:r>
              <w:rPr>
                <w:iCs/>
              </w:rPr>
              <w:t xml:space="preserve">For a </w:t>
            </w:r>
            <w:r>
              <w:t xml:space="preserve">SL configured grant Type 1 </w:t>
            </w:r>
            <w:r>
              <w:rPr>
                <w:iCs/>
              </w:rPr>
              <w:t xml:space="preserve">PSSCH </w:t>
            </w:r>
            <w:r>
              <w:t>transmission</w:t>
            </w:r>
            <w:r>
              <w:rPr>
                <w:iCs/>
              </w:rPr>
              <w:t xml:space="preserve">, a PUCCH resource can be provided </w:t>
            </w:r>
            <w:r>
              <w:t xml:space="preserve">by </w:t>
            </w:r>
            <w:r>
              <w:rPr>
                <w:rFonts w:eastAsiaTheme="minorEastAsia" w:hint="eastAsia"/>
                <w:i/>
                <w:iCs/>
              </w:rPr>
              <w:t>sl-N1PUCCH-AN</w:t>
            </w:r>
            <w:r>
              <w:rPr>
                <w:rFonts w:eastAsiaTheme="minorEastAsia" w:hint="eastAsia"/>
                <w:iCs/>
              </w:rPr>
              <w:t xml:space="preserve"> and </w:t>
            </w:r>
            <w:r>
              <w:rPr>
                <w:rFonts w:eastAsiaTheme="minorEastAsia" w:hint="eastAsia"/>
                <w:i/>
                <w:iCs/>
              </w:rPr>
              <w:t>sl-PSFCH-ToPUCCH-CG-Type1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</w:rPr>
              <w:t xml:space="preserve"> </w:t>
            </w:r>
            <w:r>
              <w:rPr>
                <w:iCs/>
              </w:rPr>
              <w:t xml:space="preserve">If a PUCCH resource is not provided, the UE does not transmit a PUCCH with generated HARQ-ACK information from PSFCH reception occasions. </w:t>
            </w:r>
          </w:p>
          <w:p w:rsidR="007D3682" w:rsidRDefault="00E65959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7D3682" w:rsidRDefault="00E65959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In TS38.213, capture the parameter sl-N1PUCCH-AN-Type2-r16 to indicate the HARQ resource for PUCCH for PSCCH/PSSCH transmissions without a corresponding PDCCH on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configured grant type 2. </w:t>
      </w:r>
    </w:p>
    <w:p w:rsidR="007D3682" w:rsidRDefault="00E65959" w:rsidP="00E65959">
      <w:pPr>
        <w:pStyle w:val="1"/>
        <w:spacing w:before="120" w:after="120"/>
        <w:ind w:left="0"/>
        <w:rPr>
          <w:rFonts w:cs="Arial"/>
          <w:bCs/>
          <w:lang w:val="en-GB"/>
        </w:rPr>
      </w:pPr>
      <w:r>
        <w:rPr>
          <w:rFonts w:cs="Arial" w:hint="eastAsia"/>
          <w:bCs/>
        </w:rPr>
        <w:t>C</w:t>
      </w:r>
      <w:proofErr w:type="spellStart"/>
      <w:r>
        <w:rPr>
          <w:rFonts w:cs="Arial" w:hint="eastAsia"/>
          <w:bCs/>
          <w:lang w:val="en-GB"/>
        </w:rPr>
        <w:t>orrections</w:t>
      </w:r>
      <w:proofErr w:type="spellEnd"/>
      <w:r>
        <w:rPr>
          <w:rFonts w:cs="Arial" w:hint="eastAsia"/>
          <w:bCs/>
          <w:lang w:val="en-GB"/>
        </w:rPr>
        <w:t xml:space="preserve"> of TS 38.21</w:t>
      </w:r>
      <w:r>
        <w:rPr>
          <w:rFonts w:cs="Arial" w:hint="eastAsia"/>
          <w:bCs/>
        </w:rPr>
        <w:t>4</w:t>
      </w:r>
      <w:r>
        <w:rPr>
          <w:rFonts w:cs="Arial" w:hint="eastAsia"/>
          <w:bCs/>
          <w:lang w:val="en-GB"/>
        </w:rPr>
        <w:t xml:space="preserve">, section </w:t>
      </w:r>
      <w:r>
        <w:rPr>
          <w:rFonts w:cs="Arial" w:hint="eastAsia"/>
          <w:bCs/>
        </w:rPr>
        <w:t>8.1.2</w:t>
      </w:r>
    </w:p>
    <w:p w:rsidR="007D3682" w:rsidRDefault="00E65959" w:rsidP="00E65959">
      <w:pPr>
        <w:spacing w:before="120" w:after="120"/>
      </w:pPr>
      <w:r>
        <w:rPr>
          <w:rFonts w:hint="eastAsia"/>
        </w:rPr>
        <w:t xml:space="preserve">In TS 38.212, for DCI format 3_0, the descriptions of DCI field </w:t>
      </w:r>
      <w:r>
        <w:t xml:space="preserve">“Configuration </w:t>
      </w:r>
      <w:r>
        <w:rPr>
          <w:rFonts w:eastAsia="Batang"/>
          <w:bCs/>
          <w:lang w:eastAsia="ja-JP"/>
        </w:rPr>
        <w:t>index</w:t>
      </w:r>
      <w:r>
        <w:rPr>
          <w:bCs/>
        </w:rPr>
        <w:t>”</w:t>
      </w:r>
      <w:r>
        <w:rPr>
          <w:rFonts w:hint="eastAsia"/>
          <w:bCs/>
        </w:rPr>
        <w:t xml:space="preserve"> cannot be found in </w:t>
      </w:r>
      <w:r>
        <w:rPr>
          <w:lang w:eastAsia="ko-KR"/>
        </w:rPr>
        <w:t>clause 8.1.2 of [6, TS 38.214]</w:t>
      </w:r>
      <w:r>
        <w:rPr>
          <w:rFonts w:hint="eastAsia"/>
        </w:rPr>
        <w:t xml:space="preserve">. </w:t>
      </w:r>
    </w:p>
    <w:tbl>
      <w:tblPr>
        <w:tblStyle w:val="ad"/>
        <w:tblW w:w="0" w:type="auto"/>
        <w:tblLook w:val="04A0"/>
      </w:tblPr>
      <w:tblGrid>
        <w:gridCol w:w="9876"/>
      </w:tblGrid>
      <w:tr w:rsidR="007D3682">
        <w:tc>
          <w:tcPr>
            <w:tcW w:w="9876" w:type="dxa"/>
          </w:tcPr>
          <w:p w:rsidR="007D3682" w:rsidRDefault="00E65959" w:rsidP="00E65959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bookmarkStart w:id="30" w:name="_Toc36046222"/>
            <w:bookmarkStart w:id="31" w:name="_Toc66804507"/>
            <w:bookmarkStart w:id="32" w:name="_Toc36045962"/>
            <w:bookmarkStart w:id="33" w:name="_Toc29327772"/>
            <w:bookmarkStart w:id="34" w:name="_Toc29326622"/>
            <w:bookmarkStart w:id="35" w:name="_Toc36046368"/>
            <w:bookmarkStart w:id="36" w:name="_Toc45209285"/>
            <w:bookmarkStart w:id="37" w:name="_Toc51852459"/>
            <w:r>
              <w:rPr>
                <w:rFonts w:hint="eastAsia"/>
              </w:rPr>
              <w:t>7.3.1.</w:t>
            </w:r>
            <w:r>
              <w:t>4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  <w:t xml:space="preserve">Format </w:t>
            </w:r>
            <w:r>
              <w:t>3</w:t>
            </w:r>
            <w:r>
              <w:rPr>
                <w:rFonts w:hint="eastAsia"/>
              </w:rPr>
              <w:t>_</w:t>
            </w:r>
            <w:r>
              <w:t>0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:rsidR="007D3682" w:rsidRDefault="00E65959" w:rsidP="00E65959">
            <w:pPr>
              <w:spacing w:before="120" w:after="120"/>
            </w:pPr>
            <w:r>
              <w:t>DCI format 3</w:t>
            </w:r>
            <w:r>
              <w:rPr>
                <w:rFonts w:hint="eastAsia"/>
              </w:rPr>
              <w:t>_0</w:t>
            </w:r>
            <w:r>
              <w:t xml:space="preserve"> is used for scheduling of NR PSCCH and NR PSSCH in one cell. </w:t>
            </w:r>
          </w:p>
          <w:p w:rsidR="007D3682" w:rsidRDefault="00E65959" w:rsidP="00E65959">
            <w:pPr>
              <w:spacing w:before="120" w:after="120"/>
            </w:pPr>
            <w:r>
              <w:t>The following information is transmitted by means of the DCI format 3</w:t>
            </w:r>
            <w:r>
              <w:rPr>
                <w:rFonts w:hint="eastAsia"/>
              </w:rPr>
              <w:t xml:space="preserve">_0 with CRC scrambled by </w:t>
            </w:r>
            <w:r>
              <w:t>SL</w:t>
            </w:r>
            <w:r>
              <w:rPr>
                <w:rFonts w:hint="eastAsia"/>
              </w:rPr>
              <w:t>-RNTI</w:t>
            </w:r>
            <w:r>
              <w:t xml:space="preserve"> or SL-CS-RNTI: </w:t>
            </w:r>
          </w:p>
          <w:p w:rsidR="007D3682" w:rsidRDefault="00E65959" w:rsidP="00E65959">
            <w:pPr>
              <w:pStyle w:val="B1"/>
              <w:spacing w:before="120" w:after="120"/>
            </w:pPr>
            <w:r>
              <w:rPr>
                <w:rFonts w:hint="eastAsia"/>
              </w:rPr>
              <w:t>...</w:t>
            </w:r>
          </w:p>
          <w:p w:rsidR="007D3682" w:rsidRDefault="00E65959" w:rsidP="00E65959">
            <w:pPr>
              <w:pStyle w:val="B1"/>
              <w:spacing w:before="120" w:after="120"/>
              <w:rPr>
                <w:lang w:eastAsia="ko-KR"/>
              </w:rPr>
            </w:pPr>
            <w:r>
              <w:t>-</w:t>
            </w:r>
            <w:r>
              <w:tab/>
              <w:t xml:space="preserve">Configuration </w:t>
            </w:r>
            <w:r>
              <w:rPr>
                <w:rFonts w:eastAsia="Batang"/>
                <w:bCs/>
                <w:lang w:eastAsia="ja-JP"/>
              </w:rPr>
              <w:t xml:space="preserve">index </w:t>
            </w:r>
            <w:r>
              <w:rPr>
                <w:lang w:eastAsia="ko-KR"/>
              </w:rPr>
              <w:t>– 0 bit if the UE is not configured to monitor DCI format 3_0 with CRC scrambled by SL-CS-RNTI; otherwise 3 bits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lang w:eastAsia="ko-KR"/>
              </w:rPr>
              <w:t xml:space="preserve">as defined </w:t>
            </w:r>
            <w:r>
              <w:rPr>
                <w:highlight w:val="yellow"/>
                <w:lang w:eastAsia="ko-KR"/>
              </w:rPr>
              <w:t>in clause 8.1.2 of [6, TS 38.214]</w:t>
            </w:r>
            <w:r>
              <w:rPr>
                <w:lang w:eastAsia="ko-KR"/>
              </w:rPr>
              <w:t xml:space="preserve">. If the UE is configured to monitor DCI format 3_0 with CRC scrambled by SL-CS-RNTI, this field is reserved for DCI format 3_0 with CRC scrambled by SL-RNTI. </w:t>
            </w:r>
          </w:p>
          <w:p w:rsidR="007D3682" w:rsidRDefault="00E65959" w:rsidP="00E65959">
            <w:pPr>
              <w:pStyle w:val="B1"/>
              <w:spacing w:before="120" w:after="120"/>
              <w:rPr>
                <w:b/>
                <w:color w:val="FF0000"/>
              </w:rPr>
            </w:pPr>
            <w:r>
              <w:rPr>
                <w:rFonts w:hint="eastAsia"/>
              </w:rPr>
              <w:t>...</w:t>
            </w:r>
          </w:p>
        </w:tc>
      </w:tr>
    </w:tbl>
    <w:p w:rsidR="007D3682" w:rsidRDefault="00E65959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complete the field description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Configuration index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DCI format 3_0, the following TP of TS38.214 is proposed:</w:t>
      </w:r>
    </w:p>
    <w:tbl>
      <w:tblPr>
        <w:tblStyle w:val="ad"/>
        <w:tblW w:w="0" w:type="auto"/>
        <w:tblLook w:val="04A0"/>
      </w:tblPr>
      <w:tblGrid>
        <w:gridCol w:w="9876"/>
      </w:tblGrid>
      <w:tr w:rsidR="007D3682">
        <w:tc>
          <w:tcPr>
            <w:tcW w:w="9876" w:type="dxa"/>
          </w:tcPr>
          <w:p w:rsidR="007D3682" w:rsidRDefault="00E65959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:rsidR="007D3682" w:rsidRDefault="00E65959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color w:val="000000"/>
              </w:rPr>
              <w:t>8.1.2.1</w:t>
            </w:r>
            <w:r>
              <w:rPr>
                <w:color w:val="000000"/>
              </w:rPr>
              <w:tab/>
              <w:t>Resource allocation in time domain</w:t>
            </w:r>
          </w:p>
          <w:p w:rsidR="007D3682" w:rsidRDefault="00E65959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7D3682" w:rsidRDefault="00E6595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 xml:space="preserve">In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resource allocation mode 1: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For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dynamic grant, the PSSCH transmission is scheduled by a DCI format 3_0. 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For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configured grant type 2, the configured grant is activated</w:t>
            </w:r>
            <w:r>
              <w:rPr>
                <w:rFonts w:hint="eastAsia"/>
              </w:rPr>
              <w:t xml:space="preserve"> </w:t>
            </w:r>
            <w:r>
              <w:rPr>
                <w:lang w:eastAsia="ja-JP"/>
              </w:rPr>
              <w:t xml:space="preserve">by a DCI format 3_0. 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For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dynamic grant and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configured grant type 2:</w:t>
            </w:r>
          </w:p>
          <w:p w:rsidR="007D3682" w:rsidRPr="00F87F1C" w:rsidRDefault="00E65959">
            <w:pPr>
              <w:pStyle w:val="B2"/>
              <w:spacing w:before="120" w:after="120"/>
              <w:rPr>
                <w:lang w:val="en-GB"/>
              </w:rPr>
            </w:pPr>
            <w:r w:rsidRPr="00F87F1C">
              <w:rPr>
                <w:lang w:val="en-GB" w:eastAsia="ja-JP"/>
              </w:rPr>
              <w:t>-</w:t>
            </w:r>
            <w:r w:rsidRPr="00F87F1C">
              <w:rPr>
                <w:lang w:val="en-GB" w:eastAsia="ja-JP"/>
              </w:rPr>
              <w:tab/>
              <w:t xml:space="preserve">The "Time gap" </w:t>
            </w:r>
            <w:r w:rsidRPr="00F87F1C">
              <w:rPr>
                <w:lang w:val="en-GB"/>
              </w:rPr>
              <w:t xml:space="preserve">field value </w:t>
            </w:r>
            <w:r w:rsidRPr="00F87F1C">
              <w:rPr>
                <w:i/>
                <w:lang w:val="en-GB"/>
              </w:rPr>
              <w:t>m</w:t>
            </w:r>
            <w:r w:rsidRPr="00F87F1C">
              <w:rPr>
                <w:lang w:val="en-GB"/>
              </w:rPr>
              <w:t xml:space="preserve"> of the DCI format 3_0 provides an index </w:t>
            </w:r>
            <w:r w:rsidRPr="00F87F1C">
              <w:rPr>
                <w:i/>
                <w:lang w:val="en-GB"/>
              </w:rPr>
              <w:t>m</w:t>
            </w:r>
            <w:r w:rsidRPr="00F87F1C">
              <w:rPr>
                <w:lang w:val="en-GB"/>
              </w:rPr>
              <w:t xml:space="preserve"> + 1 into a slot offset table. That table is given by higher layer parameter </w:t>
            </w:r>
            <w:r w:rsidRPr="00F87F1C">
              <w:rPr>
                <w:i/>
                <w:lang w:val="en-GB"/>
              </w:rPr>
              <w:t>timeGapFirstSidelinkTransmission</w:t>
            </w:r>
            <w:r w:rsidRPr="00F87F1C">
              <w:rPr>
                <w:lang w:val="en-GB"/>
              </w:rPr>
              <w:t xml:space="preserve"> and the table value at </w:t>
            </w:r>
            <w:r w:rsidRPr="00F87F1C">
              <w:rPr>
                <w:lang w:val="en-GB"/>
              </w:rPr>
              <w:lastRenderedPageBreak/>
              <w:t xml:space="preserve">index </w:t>
            </w:r>
            <w:r w:rsidRPr="00F87F1C">
              <w:rPr>
                <w:i/>
                <w:lang w:val="en-GB"/>
              </w:rPr>
              <w:t>m</w:t>
            </w:r>
            <w:r w:rsidRPr="00F87F1C">
              <w:rPr>
                <w:lang w:val="en-GB"/>
              </w:rPr>
              <w:t xml:space="preserve"> + 1 will be referred to as slot offset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F87F1C">
              <w:rPr>
                <w:lang w:val="en-GB"/>
              </w:rPr>
              <w:t>.</w:t>
            </w:r>
          </w:p>
          <w:p w:rsidR="007D3682" w:rsidRPr="00F87F1C" w:rsidRDefault="00E65959">
            <w:pPr>
              <w:pStyle w:val="B2"/>
              <w:spacing w:before="120" w:after="120"/>
              <w:rPr>
                <w:bCs/>
                <w:lang w:val="en-GB"/>
              </w:rPr>
            </w:pPr>
            <w:r w:rsidRPr="00F87F1C">
              <w:rPr>
                <w:bCs/>
                <w:lang w:val="en-GB"/>
              </w:rPr>
              <w:t>-</w:t>
            </w:r>
            <w:r w:rsidRPr="00F87F1C">
              <w:rPr>
                <w:bCs/>
                <w:lang w:val="en-GB"/>
              </w:rPr>
              <w:tab/>
              <w:t xml:space="preserve">The slot of the first sidelink transmission scheduled by the DCI is the first SL slot of the corresponding resource pool that starts not earlier than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DL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GB"/>
                        </w:rPr>
                        <m:t>TA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slot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DL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is starting time of the downlink slot carrying the corresponding DCI,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TA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is the timing advance value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 </m:t>
              </m:r>
            </m:oMath>
            <w:r w:rsidRPr="00F87F1C">
              <w:rPr>
                <w:bCs/>
                <w:lang w:val="en-GB"/>
              </w:rPr>
              <w:t xml:space="preserve">is the slot offset between the slot DCI and the first sidelink transmission scheduled by DCI,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c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is as defined in 38.211,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slot</m:t>
                  </m:r>
                </m:sub>
              </m:sSub>
            </m:oMath>
            <w:r w:rsidRPr="00F87F1C">
              <w:rPr>
                <w:bCs/>
                <w:vertAlign w:val="subscript"/>
                <w:lang w:val="en-GB"/>
              </w:rPr>
              <w:t>t</w:t>
            </w:r>
            <w:r w:rsidRPr="00F87F1C">
              <w:rPr>
                <w:bCs/>
                <w:lang w:val="en-GB"/>
              </w:rPr>
              <w:t xml:space="preserve"> is the SL slot duration.</w:t>
            </w:r>
          </w:p>
          <w:p w:rsidR="007D3682" w:rsidRDefault="00E65959">
            <w:pPr>
              <w:pStyle w:val="B1"/>
              <w:spacing w:before="120" w:after="120"/>
              <w:ind w:leftChars="270" w:left="777" w:hangingChars="100" w:hanging="210"/>
              <w:rPr>
                <w:rFonts w:eastAsia="Batang"/>
                <w:bCs/>
                <w:color w:val="FF0000"/>
              </w:rPr>
            </w:pPr>
            <w:r>
              <w:rPr>
                <w:rFonts w:eastAsia="Batang" w:hint="eastAsia"/>
                <w:bCs/>
                <w:color w:val="FF0000"/>
                <w:lang w:eastAsia="ja-JP"/>
              </w:rPr>
              <w:t>-</w:t>
            </w:r>
            <w:r>
              <w:rPr>
                <w:rFonts w:eastAsia="Batang" w:hint="eastAsia"/>
                <w:bCs/>
                <w:color w:val="FF0000"/>
                <w:lang w:eastAsia="ja-JP"/>
              </w:rPr>
              <w:tab/>
              <w:t xml:space="preserve">The "Configuration index" field </w:t>
            </w:r>
            <w:r>
              <w:rPr>
                <w:rFonts w:eastAsia="Batang" w:hint="eastAsia"/>
                <w:bCs/>
                <w:color w:val="FF0000"/>
              </w:rPr>
              <w:t xml:space="preserve">, if </w:t>
            </w:r>
            <w:r>
              <w:rPr>
                <w:rFonts w:eastAsia="Batang" w:hint="eastAsia"/>
                <w:bCs/>
                <w:color w:val="FF0000"/>
                <w:lang w:eastAsia="ja-JP"/>
              </w:rPr>
              <w:t>provide</w:t>
            </w:r>
            <w:r>
              <w:rPr>
                <w:rFonts w:eastAsia="Batang" w:hint="eastAsia"/>
                <w:bCs/>
                <w:color w:val="FF0000"/>
              </w:rPr>
              <w:t>d, in</w:t>
            </w:r>
            <w:r>
              <w:rPr>
                <w:rFonts w:eastAsia="Batang" w:hint="eastAsia"/>
                <w:bCs/>
                <w:color w:val="FF0000"/>
                <w:lang w:eastAsia="ja-JP"/>
              </w:rPr>
              <w:t xml:space="preserve"> the DCI format 3_0</w:t>
            </w:r>
            <w:r>
              <w:rPr>
                <w:rFonts w:eastAsia="Batang" w:hint="eastAsia"/>
                <w:bCs/>
                <w:color w:val="FF0000"/>
              </w:rPr>
              <w:t xml:space="preserve"> indicates an index of a configured SL grant </w:t>
            </w:r>
            <w:r>
              <w:rPr>
                <w:rFonts w:hint="eastAsia"/>
                <w:bCs/>
                <w:color w:val="FF0000"/>
              </w:rPr>
              <w:t xml:space="preserve">provided </w:t>
            </w:r>
            <w:r>
              <w:rPr>
                <w:rFonts w:eastAsia="Batang" w:hint="eastAsia"/>
                <w:bCs/>
                <w:color w:val="FF0000"/>
              </w:rPr>
              <w:t>by high layer.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For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configured grant type 1:</w:t>
            </w:r>
          </w:p>
          <w:p w:rsidR="007D3682" w:rsidRPr="00F87F1C" w:rsidRDefault="00E65959">
            <w:pPr>
              <w:pStyle w:val="B2"/>
              <w:spacing w:before="120" w:after="120"/>
              <w:rPr>
                <w:lang w:val="en-GB"/>
              </w:rPr>
            </w:pPr>
            <w:r w:rsidRPr="00F87F1C">
              <w:rPr>
                <w:lang w:val="en-GB"/>
              </w:rPr>
              <w:t>-</w:t>
            </w:r>
            <w:r w:rsidRPr="00F87F1C">
              <w:rPr>
                <w:lang w:val="en-GB"/>
              </w:rPr>
              <w:tab/>
              <w:t>The slot of the first sidelink transmissions follows the higher layer configuration according to [10, TS 38.321].</w:t>
            </w:r>
          </w:p>
          <w:p w:rsidR="007D3682" w:rsidRDefault="00E65959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7D3682" w:rsidRDefault="007D3682">
      <w:pPr>
        <w:spacing w:before="120" w:after="120"/>
        <w:rPr>
          <w:rFonts w:ascii="Arial" w:hAnsi="Arial" w:cs="Arial"/>
          <w:bCs/>
        </w:rPr>
      </w:pPr>
    </w:p>
    <w:p w:rsidR="007D3682" w:rsidRDefault="00E65959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7D3682" w:rsidRDefault="00E65959">
      <w:pPr>
        <w:spacing w:before="120" w:after="1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his paper concludes with the following proposals and observations:</w:t>
      </w:r>
    </w:p>
    <w:p w:rsidR="007D3682" w:rsidRDefault="007D3682" w:rsidP="00E65959">
      <w:pPr>
        <w:pStyle w:val="10"/>
        <w:tabs>
          <w:tab w:val="right" w:leader="dot" w:pos="9660"/>
        </w:tabs>
        <w:spacing w:before="120" w:after="120"/>
      </w:pPr>
      <w:r w:rsidRPr="007D3682">
        <w:fldChar w:fldCharType="begin"/>
      </w:r>
      <w:r w:rsidR="00E65959">
        <w:instrText>TOC \n  \t "YJ-Observation,1,sub-observation,2" \h</w:instrText>
      </w:r>
      <w:r w:rsidRPr="007D3682">
        <w:fldChar w:fldCharType="separate"/>
      </w:r>
      <w:hyperlink w:anchor="_Toc5936" w:history="1">
        <w:r w:rsidR="00E65959">
          <w:rPr>
            <w:rFonts w:eastAsia="宋体"/>
            <w:bCs/>
            <w:iCs/>
          </w:rPr>
          <w:t xml:space="preserve">Observation 1: </w:t>
        </w:r>
        <w:r w:rsidR="00E65959">
          <w:rPr>
            <w:rFonts w:hint="eastAsia"/>
          </w:rPr>
          <w:t>For Type 1, the number of PSSCH slots associated with the same PSFCH slot could be smaller than the PSFCH resource period.</w:t>
        </w:r>
      </w:hyperlink>
    </w:p>
    <w:p w:rsidR="007D3682" w:rsidRDefault="007D3682" w:rsidP="00E65959">
      <w:pPr>
        <w:pStyle w:val="10"/>
        <w:tabs>
          <w:tab w:val="right" w:leader="dot" w:pos="9660"/>
        </w:tabs>
        <w:spacing w:before="120" w:after="120"/>
      </w:pPr>
      <w:hyperlink w:anchor="_Toc26853" w:history="1">
        <w:r w:rsidR="00E65959">
          <w:rPr>
            <w:rFonts w:eastAsia="宋体"/>
            <w:bCs/>
            <w:iCs/>
          </w:rPr>
          <w:t xml:space="preserve">Observation 2: </w:t>
        </w:r>
        <w:r w:rsidR="00E65959">
          <w:rPr>
            <w:rFonts w:hint="eastAsia"/>
            <w:iCs/>
          </w:rPr>
          <w:t xml:space="preserve">For a Type-1 codebook </w:t>
        </w:r>
        <w:r w:rsidR="00E65959">
          <w:rPr>
            <w:rFonts w:hint="eastAsia"/>
          </w:rPr>
          <w:t xml:space="preserve">in a PUCCH transmission in slot </w:t>
        </w:r>
        <m:oMath>
          <m:r>
            <m:rPr>
              <m:sty m:val="bi"/>
            </m:rPr>
            <w:rPr>
              <w:rFonts w:ascii="Cambria Math" w:hAnsi="Cambria Math" w:cs="Arial"/>
            </w:rPr>
            <m:t>nU</m:t>
          </m:r>
        </m:oMath>
        <w:r w:rsidR="00E65959">
          <w:rPr>
            <w:rFonts w:ascii="Cambria Math" w:hAnsi="Cambria Math" w:cs="Arial" w:hint="eastAsia"/>
          </w:rPr>
          <w:t xml:space="preserve">the </w:t>
        </w:r>
        <w:r w:rsidR="00E65959">
          <w:rPr>
            <w:rFonts w:cs="Arial"/>
          </w:rPr>
          <w:t>candidate PSSCH transmissions</w:t>
        </w:r>
        <w:r w:rsidR="00E65959">
          <w:rPr>
            <w:rFonts w:hint="eastAsia"/>
            <w:iCs/>
          </w:rPr>
          <w:t xml:space="preserve"> corresponding to </w:t>
        </w:r>
        <w:r w:rsidR="00E65959">
          <w:t xml:space="preserve">a set of </w:t>
        </w:r>
        <m:oMath>
          <m:r>
            <m:rPr>
              <m:sty m:val="bi"/>
            </m:rPr>
            <w:rPr>
              <w:rFonts w:ascii="Cambria Math" w:hAnsi="Cambria Math" w:cs="Arial"/>
            </w:rPr>
            <m:t>MA</m:t>
          </m:r>
        </m:oMath>
        <w:r w:rsidR="00E65959">
          <w:rPr>
            <w:rFonts w:cs="Arial"/>
          </w:rPr>
          <w:t xml:space="preserve"> occasions </w:t>
        </w:r>
        <w:r w:rsidR="00E65959">
          <w:rPr>
            <w:rFonts w:hint="eastAsia"/>
          </w:rPr>
          <w:t xml:space="preserve">would be </w:t>
        </w:r>
        <w:r w:rsidR="00E65959">
          <w:rPr>
            <w:rFonts w:hint="eastAsia"/>
            <w:iCs/>
          </w:rPr>
          <w:t>associated to more than one resource pools.</w:t>
        </w:r>
      </w:hyperlink>
    </w:p>
    <w:p w:rsidR="007D3682" w:rsidRDefault="007D3682" w:rsidP="00E65959">
      <w:pPr>
        <w:pStyle w:val="10"/>
        <w:tabs>
          <w:tab w:val="right" w:leader="dot" w:pos="9660"/>
        </w:tabs>
        <w:spacing w:before="120" w:after="120"/>
      </w:pPr>
      <w:hyperlink w:anchor="_Toc3077" w:history="1">
        <w:r w:rsidR="00E65959">
          <w:rPr>
            <w:rFonts w:eastAsia="宋体"/>
            <w:bCs/>
            <w:iCs/>
          </w:rPr>
          <w:t xml:space="preserve">Observation 3: </w:t>
        </w:r>
        <w:r w:rsidR="00E65959">
          <w:rPr>
            <w:rFonts w:hint="eastAsia"/>
          </w:rPr>
          <w:t>When multiple resource pools are configured f</w:t>
        </w:r>
        <w:r w:rsidR="00E65959">
          <w:t xml:space="preserve">or a SL BWP on a serving cell </w:t>
        </w:r>
        <m:oMath>
          <m:r>
            <m:rPr>
              <m:sty m:val="bi"/>
            </m:rPr>
            <w:rPr>
              <w:rFonts w:ascii="Cambria Math" w:hAnsi="Cambria Math"/>
            </w:rPr>
            <m:t>c</m:t>
          </m:r>
        </m:oMath>
        <w:r w:rsidR="00E65959">
          <w:rPr>
            <w:rFonts w:hint="eastAsia"/>
          </w:rPr>
          <w:t xml:space="preserve">, in current 38.213 </w:t>
        </w:r>
        <w:r w:rsidR="00E65959">
          <w:t>specification</w:t>
        </w:r>
        <w:r w:rsidR="00E65959">
          <w:rPr>
            <w:rFonts w:hint="eastAsia"/>
          </w:rPr>
          <w:t>, only one but unknown which one resource pool is used to generate the set</w:t>
        </w:r>
        <m:oMath>
          <m:r>
            <m:rPr>
              <m:sty m:val="bi"/>
            </m:rPr>
            <w:rPr>
              <w:rFonts w:ascii="Cambria Math" w:hAnsi="Cambria Math" w:hint="eastAsia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</w:rPr>
            <m:t>MA</m:t>
          </m:r>
        </m:oMath>
        <w:r w:rsidR="00E65959">
          <w:rPr>
            <w:rFonts w:hint="eastAsia"/>
          </w:rPr>
          <w:t xml:space="preserve"> in the pseudo-co</w:t>
        </w:r>
        <w:r w:rsidR="00E65959">
          <w:t>de</w:t>
        </w:r>
        <w:r w:rsidR="00E65959">
          <w:rPr>
            <w:rFonts w:hint="eastAsia"/>
          </w:rPr>
          <w:t xml:space="preserve"> and the HARQ-ACK information bits.</w:t>
        </w:r>
      </w:hyperlink>
    </w:p>
    <w:p w:rsidR="007D3682" w:rsidRDefault="007D3682">
      <w:pPr>
        <w:pStyle w:val="10"/>
        <w:tabs>
          <w:tab w:val="right" w:leader="dot" w:pos="9660"/>
        </w:tabs>
        <w:snapToGrid w:val="0"/>
        <w:spacing w:before="120" w:after="120"/>
        <w:rPr>
          <w:i w:val="0"/>
        </w:rPr>
      </w:pPr>
      <w:r>
        <w:rPr>
          <w:i w:val="0"/>
        </w:rPr>
        <w:fldChar w:fldCharType="end"/>
      </w:r>
    </w:p>
    <w:p w:rsidR="007D3682" w:rsidRDefault="007D3682" w:rsidP="00E65959">
      <w:pPr>
        <w:pStyle w:val="10"/>
        <w:tabs>
          <w:tab w:val="right" w:leader="dot" w:pos="9660"/>
        </w:tabs>
        <w:spacing w:before="120" w:after="120"/>
      </w:pPr>
      <w:r w:rsidRPr="007D3682">
        <w:fldChar w:fldCharType="begin"/>
      </w:r>
      <w:r w:rsidR="00E65959">
        <w:instrText>TOC \n  \t "YJ-Proposal,1,subullet,2,subsub,3"</w:instrText>
      </w:r>
      <w:r w:rsidRPr="007D3682">
        <w:fldChar w:fldCharType="separate"/>
      </w:r>
      <w:r w:rsidR="00E65959">
        <w:rPr>
          <w:rFonts w:eastAsia="宋体"/>
          <w:bCs/>
          <w:iCs/>
        </w:rPr>
        <w:t xml:space="preserve">Proposal 1: </w:t>
      </w:r>
      <w:r w:rsidR="00E65959">
        <w:rPr>
          <w:rFonts w:hint="eastAsia"/>
        </w:rPr>
        <w:t>Type 1 codebook should be generated according to the actual PSSCH transmission occasions corresponding to the PSFCH slot, rather than PSFCH resource period.</w:t>
      </w:r>
    </w:p>
    <w:p w:rsidR="007D3682" w:rsidRDefault="00E65959" w:rsidP="00E65959">
      <w:pPr>
        <w:pStyle w:val="10"/>
        <w:tabs>
          <w:tab w:val="right" w:leader="dot" w:pos="9660"/>
        </w:tabs>
        <w:spacing w:before="120" w:after="120"/>
      </w:pPr>
      <w:r>
        <w:rPr>
          <w:rFonts w:eastAsia="宋体"/>
          <w:bCs/>
          <w:iCs/>
        </w:rPr>
        <w:t xml:space="preserve">Proposal 2: </w:t>
      </w:r>
      <w:r>
        <w:rPr>
          <w:rFonts w:hint="eastAsia"/>
        </w:rPr>
        <w:t>All the configured resource pools should be taken into Type-1 codebook generation.</w:t>
      </w:r>
    </w:p>
    <w:p w:rsidR="007D3682" w:rsidRDefault="00E65959" w:rsidP="00E65959">
      <w:pPr>
        <w:pStyle w:val="10"/>
        <w:tabs>
          <w:tab w:val="right" w:leader="dot" w:pos="9660"/>
        </w:tabs>
        <w:spacing w:before="120" w:after="120"/>
      </w:pPr>
      <w:r>
        <w:rPr>
          <w:rFonts w:eastAsia="宋体"/>
          <w:bCs/>
          <w:iCs/>
        </w:rPr>
        <w:t xml:space="preserve">Proposal 3: </w:t>
      </w:r>
      <w:r>
        <w:rPr>
          <w:rFonts w:hint="eastAsia"/>
        </w:rPr>
        <w:t xml:space="preserve">For corrections </w:t>
      </w:r>
      <w:r>
        <w:t>for Type-1 codebook</w:t>
      </w:r>
      <w:r>
        <w:rPr>
          <w:rFonts w:hint="eastAsia"/>
        </w:rPr>
        <w:t>, a</w:t>
      </w:r>
      <w:r>
        <w:t xml:space="preserve"> corresponding 38.21</w:t>
      </w:r>
      <w:r>
        <w:rPr>
          <w:rFonts w:hint="eastAsia"/>
        </w:rPr>
        <w:t xml:space="preserve">3 </w:t>
      </w:r>
      <w:r>
        <w:t xml:space="preserve">TP </w:t>
      </w:r>
      <w:r>
        <w:rPr>
          <w:rFonts w:hint="eastAsia"/>
        </w:rPr>
        <w:t xml:space="preserve">in section 16.5.1.1 </w:t>
      </w:r>
      <w:r>
        <w:t>is given below</w:t>
      </w:r>
      <w:r>
        <w:rPr>
          <w:rFonts w:hint="eastAsia"/>
        </w:rPr>
        <w:t>:</w:t>
      </w:r>
    </w:p>
    <w:tbl>
      <w:tblPr>
        <w:tblStyle w:val="ad"/>
        <w:tblW w:w="9876" w:type="dxa"/>
        <w:tblLayout w:type="fixed"/>
        <w:tblLook w:val="04A0"/>
      </w:tblPr>
      <w:tblGrid>
        <w:gridCol w:w="9876"/>
      </w:tblGrid>
      <w:tr w:rsidR="007D3682">
        <w:tc>
          <w:tcPr>
            <w:tcW w:w="9876" w:type="dxa"/>
          </w:tcPr>
          <w:p w:rsidR="007D3682" w:rsidRDefault="00E65959" w:rsidP="00E65959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</w:pPr>
            <w:r>
              <w:lastRenderedPageBreak/>
              <w:t>16.5.1.1</w:t>
            </w:r>
            <w:r>
              <w:rPr>
                <w:rFonts w:hint="eastAsia"/>
              </w:rPr>
              <w:tab/>
            </w:r>
            <w:r>
              <w:t>Type-1 HARQ-ACK codebook in physical uplink control channel</w:t>
            </w:r>
          </w:p>
          <w:p w:rsidR="007D3682" w:rsidRDefault="00E65959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:rsidR="007D3682" w:rsidRDefault="00E65959">
            <w:pPr>
              <w:spacing w:before="120" w:after="120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For a SL BWP on a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>
              <w:rPr>
                <w:sz w:val="20"/>
              </w:rPr>
              <w:t xml:space="preserve"> and an active UL BWP on the primary cell, as described in Clause 12, a UE determines a set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A</m:t>
                  </m:r>
                </m:sub>
              </m:sSub>
            </m:oMath>
            <w:r>
              <w:rPr>
                <w:rFonts w:cs="Arial"/>
                <w:sz w:val="20"/>
              </w:rPr>
              <w:t xml:space="preserve"> occasions for candidate PSSCH transmissions with corresponding PSFCH reception occasions for which the UE can multiplex corresponding HARQ-ACK information in a PUCCH transmission in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U</m:t>
                  </m:r>
                </m:sub>
              </m:sSub>
            </m:oMath>
            <w:r>
              <w:rPr>
                <w:rFonts w:cs="Arial"/>
                <w:sz w:val="20"/>
              </w:rPr>
              <w:t>. The determination is based on: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 xml:space="preserve">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associated with the SL BWP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is provided by </w:t>
            </w:r>
            <w:r>
              <w:rPr>
                <w:i/>
                <w:sz w:val="20"/>
              </w:rPr>
              <w:t xml:space="preserve">sl-FeedbackToUL-ACK </w:t>
            </w:r>
            <w:r>
              <w:rPr>
                <w:sz w:val="20"/>
              </w:rPr>
              <w:t xml:space="preserve">for DCI format 3_0 </w:t>
            </w:r>
            <w:r>
              <w:rPr>
                <w:rFonts w:eastAsiaTheme="minorHAnsi"/>
                <w:sz w:val="20"/>
                <w:lang w:val="en-GB"/>
              </w:rPr>
              <w:t xml:space="preserve">or by </w:t>
            </w:r>
            <w:r>
              <w:rPr>
                <w:i/>
                <w:iCs/>
                <w:sz w:val="20"/>
              </w:rPr>
              <w:t>sl-ACKToUL-ACK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  <w:t xml:space="preserve">the ratio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</w:rPr>
                        <m:t>UL</m:t>
                      </m: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ub>
                  </m:sSub>
                </m:sup>
              </m:sSup>
            </m:oMath>
            <w:r>
              <w:rPr>
                <w:sz w:val="20"/>
              </w:rPr>
              <w:t xml:space="preserve"> between the sidelink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</w:rPr>
                    <m:t>SL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sub>
              </m:sSub>
            </m:oMath>
            <w:r>
              <w:rPr>
                <w:sz w:val="20"/>
              </w:rPr>
              <w:t xml:space="preserve"> and the uplink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UL</m:t>
                  </m:r>
                </m:sub>
              </m:sSub>
            </m:oMath>
            <w:r>
              <w:rPr>
                <w:sz w:val="20"/>
              </w:rPr>
              <w:t xml:space="preserve"> provided by </w:t>
            </w:r>
            <w:r>
              <w:rPr>
                <w:i/>
                <w:sz w:val="20"/>
              </w:rPr>
              <w:t>subcarrierSpacing</w:t>
            </w:r>
            <w:r>
              <w:rPr>
                <w:sz w:val="20"/>
              </w:rPr>
              <w:t xml:space="preserve"> in </w:t>
            </w:r>
            <w:r>
              <w:rPr>
                <w:i/>
                <w:sz w:val="20"/>
              </w:rPr>
              <w:t>BWP-Sidelink</w:t>
            </w:r>
            <w:r>
              <w:rPr>
                <w:sz w:val="20"/>
              </w:rPr>
              <w:t xml:space="preserve"> and </w:t>
            </w:r>
            <w:r>
              <w:rPr>
                <w:i/>
                <w:sz w:val="20"/>
              </w:rPr>
              <w:t xml:space="preserve">BWP-Uplink </w:t>
            </w:r>
            <w:r>
              <w:rPr>
                <w:sz w:val="20"/>
              </w:rPr>
              <w:t>for the SL BWP and the active UL BWP, respectively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z w:val="20"/>
              </w:rPr>
              <w:tab/>
              <w:t>a set of sidelink resource pool bitmaps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z w:val="20"/>
              </w:rPr>
              <w:tab/>
            </w:r>
            <w:r>
              <w:rPr>
                <w:rFonts w:cs="Arial"/>
                <w:strike/>
                <w:sz w:val="20"/>
              </w:rPr>
              <w:t xml:space="preserve">a </w:t>
            </w:r>
            <w:r>
              <w:rPr>
                <w:rFonts w:cs="Arial"/>
                <w:sz w:val="20"/>
              </w:rPr>
              <w:t xml:space="preserve">value of </w:t>
            </w:r>
            <w:r>
              <w:rPr>
                <w:rFonts w:cs="Arial"/>
                <w:strike/>
                <w:sz w:val="20"/>
              </w:rPr>
              <w:t>a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color w:val="FF0000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period of PSFCH transmission occasion resources for </w:t>
            </w:r>
            <w:r>
              <w:rPr>
                <w:rFonts w:cs="Arial"/>
                <w:strike/>
                <w:sz w:val="20"/>
              </w:rPr>
              <w:t>a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color w:val="FF0000"/>
                <w:sz w:val="20"/>
              </w:rPr>
              <w:t xml:space="preserve">each </w:t>
            </w:r>
            <w:r>
              <w:rPr>
                <w:rFonts w:cs="Arial"/>
                <w:sz w:val="20"/>
              </w:rPr>
              <w:t xml:space="preserve">sidelink resource pool provided by a respective </w:t>
            </w:r>
            <w:r>
              <w:rPr>
                <w:i/>
                <w:sz w:val="20"/>
              </w:rPr>
              <w:t>periodPSFCHresource</w:t>
            </w:r>
          </w:p>
          <w:p w:rsidR="007D3682" w:rsidRDefault="00E65959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>the set of slot timing values</w:t>
            </w:r>
            <w:r>
              <w:rPr>
                <w:rFonts w:hint="eastAsia"/>
                <w:sz w:val="20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>
              <w:rPr>
                <w:rFonts w:hint="eastAsia"/>
                <w:sz w:val="20"/>
              </w:rPr>
              <w:t>,</w:t>
            </w:r>
            <w:r>
              <w:rPr>
                <w:sz w:val="20"/>
              </w:rPr>
              <w:t xml:space="preserve"> the UE determines a set of</w:t>
            </w:r>
            <w:r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A</m:t>
                  </m:r>
                </m:sub>
              </m:sSub>
            </m:oMath>
            <w:r>
              <w:rPr>
                <w:sz w:val="20"/>
              </w:rPr>
              <w:t xml:space="preserve"> occasions for candidate PSSCH transmissions with corresponding PSFCH reception occasions </w:t>
            </w:r>
            <w:r>
              <w:rPr>
                <w:rFonts w:hint="eastAsia"/>
                <w:sz w:val="20"/>
              </w:rPr>
              <w:t>according to the following pseudo</w:t>
            </w:r>
            <w:r>
              <w:rPr>
                <w:sz w:val="20"/>
              </w:rPr>
              <w:t>-</w:t>
            </w:r>
            <w:r>
              <w:rPr>
                <w:rFonts w:hint="eastAsia"/>
                <w:sz w:val="20"/>
              </w:rPr>
              <w:t xml:space="preserve">code. </w:t>
            </w:r>
          </w:p>
          <w:p w:rsidR="007D3682" w:rsidRDefault="00E6595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Set </w:t>
            </w:r>
            <m:oMath>
              <m:r>
                <w:rPr>
                  <w:rFonts w:ascii="Cambria Math" w:hAnsi="Cambria Math" w:cs="Arial"/>
                  <w:sz w:val="20"/>
                </w:rPr>
                <m:t>j=0</m:t>
              </m:r>
            </m:oMath>
            <w:r>
              <w:rPr>
                <w:rFonts w:cs="Arial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rFonts w:hint="eastAsia"/>
                <w:sz w:val="20"/>
              </w:rPr>
              <w:t xml:space="preserve">index of </w:t>
            </w:r>
            <w:r>
              <w:rPr>
                <w:sz w:val="20"/>
              </w:rPr>
              <w:t>occasion for candidate PSSCH transmissions with corresponding PSFCH reception occasions</w:t>
            </w:r>
          </w:p>
          <w:p w:rsidR="007D3682" w:rsidRDefault="00E65959">
            <w:pPr>
              <w:spacing w:before="120" w:after="120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A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=</m:t>
              </m:r>
              <m:r>
                <w:rPr>
                  <w:rFonts w:ascii="Cambria Math" w:hAnsi="Cambria Math" w:cs="Cambria Math"/>
                  <w:sz w:val="20"/>
                </w:rPr>
                <m:t>∅</m:t>
              </m:r>
            </m:oMath>
          </w:p>
          <w:p w:rsidR="007D3682" w:rsidRDefault="00E65959">
            <w:pPr>
              <w:spacing w:before="120" w:after="120"/>
              <w:rPr>
                <w:rFonts w:ascii="Cambria Math" w:hAnsi="Cambria Math" w:cs="Arial"/>
                <w:sz w:val="20"/>
              </w:rPr>
            </w:pPr>
            <w:r>
              <w:rPr>
                <w:rFonts w:cs="Arial"/>
                <w:sz w:val="20"/>
              </w:rPr>
              <w:t xml:space="preserve">Set </w:t>
            </w:r>
            <w:r>
              <w:rPr>
                <w:rFonts w:ascii="Freestyle Script" w:hAnsi="Freestyle Script" w:cs="Arial"/>
                <w:sz w:val="20"/>
              </w:rPr>
              <w:t>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0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sz w:val="20"/>
              </w:rPr>
              <w:t xml:space="preserve"> to the cardinality of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</w:p>
          <w:p w:rsidR="007D3682" w:rsidRDefault="00E65959">
            <w:pPr>
              <w:spacing w:before="120" w:after="120"/>
              <w:rPr>
                <w:rFonts w:ascii="Cambria Math" w:hAnsi="Cambria Math" w:cs="Arial"/>
                <w:color w:val="FF0000"/>
                <w:sz w:val="20"/>
                <w:u w:val="single"/>
              </w:rPr>
            </w:pPr>
            <w:r>
              <w:rPr>
                <w:rFonts w:ascii="Cambria Math" w:hAnsi="Cambria Math" w:cs="Arial" w:hint="eastAsia"/>
                <w:color w:val="FF0000"/>
                <w:sz w:val="20"/>
                <w:u w:val="single"/>
              </w:rPr>
              <w:t>Set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ResourcePool</m:t>
                  </m:r>
                </m:sub>
              </m:sSub>
            </m:oMath>
            <w:r>
              <w:rPr>
                <w:rFonts w:ascii="Cambria Math" w:hAnsi="Cambria Math" w:cs="Arial" w:hint="eastAsia"/>
                <w:color w:val="FF0000"/>
                <w:sz w:val="20"/>
                <w:u w:val="single"/>
              </w:rPr>
              <w:t xml:space="preserve"> to the number of resource pool configured</w:t>
            </w:r>
          </w:p>
          <w:p w:rsidR="007D3682" w:rsidRDefault="00E65959">
            <w:pPr>
              <w:spacing w:before="120" w:after="120"/>
              <w:rPr>
                <w:rFonts w:cs="Arial"/>
                <w:strike/>
                <w:sz w:val="20"/>
              </w:rPr>
            </w:pPr>
            <w:r>
              <w:rPr>
                <w:rFonts w:hint="eastAsia"/>
                <w:strike/>
                <w:sz w:val="20"/>
              </w:rPr>
              <w:t xml:space="preserve">Set </w:t>
            </w:r>
            <m:oMath>
              <m:r>
                <w:rPr>
                  <w:rFonts w:ascii="Cambria Math" w:hAnsi="Cambria Math" w:cs="Arial"/>
                  <w:strike/>
                  <w:sz w:val="20"/>
                </w:rPr>
                <m:t>k=0</m:t>
              </m:r>
            </m:oMath>
            <w:r>
              <w:rPr>
                <w:strike/>
                <w:sz w:val="20"/>
              </w:rPr>
              <w:t xml:space="preserve"> –</w:t>
            </w:r>
            <w:r>
              <w:rPr>
                <w:rFonts w:hint="eastAsia"/>
                <w:strike/>
                <w:sz w:val="20"/>
              </w:rPr>
              <w:t xml:space="preserve"> index of slot timing</w:t>
            </w:r>
            <w:r>
              <w:rPr>
                <w:strike/>
                <w:sz w:val="20"/>
              </w:rPr>
              <w:t xml:space="preserve"> values</w:t>
            </w:r>
            <w:r>
              <w:rPr>
                <w:rFonts w:hint="eastAsia"/>
                <w:strike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  <w:sz w:val="20"/>
                    </w:rPr>
                    <m:t>1,k</m:t>
                  </m:r>
                </m:sub>
              </m:sSub>
            </m:oMath>
            <w:r>
              <w:rPr>
                <w:rFonts w:cs="Arial"/>
                <w:strike/>
                <w:sz w:val="20"/>
              </w:rPr>
              <w:t>, in descending order of the slot timing values,</w:t>
            </w:r>
            <w:r>
              <w:rPr>
                <w:strike/>
                <w:sz w:val="20"/>
              </w:rPr>
              <w:t xml:space="preserve"> </w:t>
            </w:r>
            <w:r>
              <w:rPr>
                <w:rFonts w:hint="eastAsia"/>
                <w:strike/>
                <w:sz w:val="20"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  <w:sz w:val="20"/>
                    </w:rPr>
                    <m:t>1</m:t>
                  </m:r>
                </m:sub>
              </m:sSub>
            </m:oMath>
            <w:r>
              <w:rPr>
                <w:strike/>
                <w:sz w:val="20"/>
              </w:rPr>
              <w:t xml:space="preserve"> </w:t>
            </w:r>
          </w:p>
          <w:p w:rsidR="007D3682" w:rsidRDefault="00E65959">
            <w:pPr>
              <w:spacing w:before="120" w:after="120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sz w:val="20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cs="Arial"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sz w:val="20"/>
                    </w:rPr>
                    <m:t>PSFCH</m:t>
                  </m:r>
                </m:sub>
              </m:sSub>
            </m:oMath>
            <w:r>
              <w:rPr>
                <w:rFonts w:cs="Arial"/>
                <w:sz w:val="20"/>
              </w:rPr>
              <w:t xml:space="preserve"> to the value of the period of PSFCH transmission occasion resources for the sidelink resource pool</w:t>
            </w:r>
            <w:r>
              <w:rPr>
                <w:rFonts w:cs="Arial" w:hint="eastAsia"/>
                <w:sz w:val="20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sz w:val="20"/>
                  <w:u w:val="single"/>
                </w:rPr>
                <m:t>l</m:t>
              </m:r>
            </m:oMath>
          </w:p>
          <w:p w:rsidR="007D3682" w:rsidRDefault="00E65959">
            <w:pPr>
              <w:spacing w:before="120" w:after="120"/>
              <w:rPr>
                <w:rFonts w:ascii="Cambria Math" w:hAnsi="Cambria Math" w:cs="Arial"/>
                <w:color w:val="FF0000"/>
                <w:sz w:val="20"/>
                <w:u w:val="single"/>
              </w:rPr>
            </w:pPr>
            <w:r>
              <w:rPr>
                <w:rFonts w:cs="Arial" w:hint="eastAsia"/>
                <w:color w:val="FF0000"/>
                <w:sz w:val="20"/>
                <w:u w:val="single"/>
              </w:rPr>
              <w:t>S</w:t>
            </w:r>
            <w:r>
              <w:rPr>
                <w:rFonts w:cs="Arial"/>
                <w:color w:val="FF0000"/>
                <w:sz w:val="20"/>
                <w:u w:val="single"/>
              </w:rPr>
              <w:t xml:space="preserve">et </w:t>
            </w:r>
            <w:r>
              <w:rPr>
                <w:rFonts w:cs="Arial"/>
                <w:sz w:val="2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PSFCH,l,Actual</m:t>
                  </m:r>
                </m:sub>
              </m:sSub>
            </m:oMath>
            <w:r>
              <w:rPr>
                <w:rFonts w:cs="Arial" w:hint="eastAsia"/>
                <w:color w:val="FF0000"/>
                <w:sz w:val="20"/>
                <w:u w:val="single"/>
              </w:rPr>
              <w:t xml:space="preserve"> to the</w:t>
            </w:r>
            <w:r>
              <w:rPr>
                <w:rFonts w:hint="eastAsia"/>
                <w:sz w:val="20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</w:rPr>
              <w:t>actual corresponding PSSCH transmission occasions with the PSFCH slot</w:t>
            </w:r>
            <w:r>
              <w:rPr>
                <w:color w:val="FF0000"/>
                <w:sz w:val="20"/>
                <w:u w:val="single"/>
              </w:rPr>
              <w:t xml:space="preserve"> </w:t>
            </w:r>
            <w:r>
              <w:rPr>
                <w:rFonts w:cs="Arial"/>
                <w:color w:val="FF0000"/>
                <w:sz w:val="20"/>
                <w:u w:val="single"/>
              </w:rPr>
              <w:t>for the sidelink resource pool</w:t>
            </w:r>
            <w:r>
              <w:rPr>
                <w:rFonts w:cs="Arial" w:hint="eastAsia"/>
                <w:sz w:val="20"/>
                <w:u w:val="single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sz w:val="20"/>
                  <w:u w:val="single"/>
                </w:rPr>
                <m:t>l</m:t>
              </m:r>
            </m:oMath>
            <w:r>
              <w:rPr>
                <w:rFonts w:cs="Arial" w:hint="eastAsia"/>
                <w:color w:val="FF0000"/>
                <w:sz w:val="20"/>
                <w:u w:val="single"/>
              </w:rPr>
              <w:t xml:space="preserve">, </w:t>
            </w:r>
            <w:r>
              <w:rPr>
                <w:rFonts w:cs="Arial"/>
                <w:color w:val="FF0000"/>
                <w:sz w:val="20"/>
                <w:u w:val="singl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PSFCH,l,Actual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ascii="Cambria Math" w:hAnsi="Cambria Math" w:hint="eastAsia"/>
                <w:color w:val="FF0000"/>
                <w:sz w:val="20"/>
                <w:u w:val="single"/>
              </w:rPr>
              <w:t xml:space="preserve"> </w:t>
            </w:r>
            <w:r>
              <w:rPr>
                <w:color w:val="FF0000"/>
                <w:sz w:val="20"/>
                <w:u w:val="single"/>
              </w:rPr>
              <w:t xml:space="preserve">as specified in clause </w:t>
            </w:r>
            <w:r>
              <w:rPr>
                <w:rFonts w:hint="eastAsia"/>
                <w:color w:val="FF0000"/>
                <w:sz w:val="20"/>
                <w:u w:val="single"/>
              </w:rPr>
              <w:t>16.3</w:t>
            </w:r>
          </w:p>
          <w:p w:rsidR="007D3682" w:rsidRDefault="00E65959">
            <w:pPr>
              <w:spacing w:before="120" w:after="120"/>
              <w:rPr>
                <w:rFonts w:cs="Arial"/>
                <w:color w:val="FF0000"/>
                <w:sz w:val="20"/>
                <w:u w:val="single"/>
              </w:rPr>
            </w:pPr>
            <w:r>
              <w:rPr>
                <w:rFonts w:hint="eastAsia"/>
                <w:color w:val="FF0000"/>
                <w:sz w:val="20"/>
                <w:u w:val="single"/>
              </w:rPr>
              <w:t xml:space="preserve">Set </w:t>
            </w:r>
            <m:oMath>
              <m:r>
                <w:rPr>
                  <w:rFonts w:ascii="Cambria Math" w:hAnsi="Cambria Math" w:cs="Arial"/>
                  <w:color w:val="FF0000"/>
                  <w:sz w:val="20"/>
                  <w:u w:val="single"/>
                </w:rPr>
                <m:t>l=0</m:t>
              </m:r>
            </m:oMath>
            <w:r>
              <w:rPr>
                <w:rFonts w:hint="eastAsia"/>
                <w:color w:val="FF0000"/>
                <w:sz w:val="20"/>
                <w:u w:val="single"/>
              </w:rPr>
              <w:t xml:space="preserve">-index of </w:t>
            </w:r>
            <w:r>
              <w:rPr>
                <w:rFonts w:cs="Arial"/>
                <w:color w:val="FF0000"/>
                <w:sz w:val="20"/>
                <w:u w:val="single"/>
              </w:rPr>
              <w:t>sidelink resource pool</w:t>
            </w:r>
            <w:r>
              <w:rPr>
                <w:rFonts w:cs="Arial" w:hint="eastAsia"/>
                <w:color w:val="FF0000"/>
                <w:sz w:val="20"/>
                <w:u w:val="single"/>
              </w:rPr>
              <w:t>(s)</w:t>
            </w:r>
          </w:p>
          <w:p w:rsidR="007D3682" w:rsidRDefault="00E65959">
            <w:pPr>
              <w:spacing w:before="120" w:after="120"/>
              <w:rPr>
                <w:rFonts w:ascii="Cambria Math" w:hAnsi="Cambria Math"/>
                <w:color w:val="FF0000"/>
                <w:sz w:val="20"/>
                <w:u w:val="single"/>
              </w:rPr>
            </w:pPr>
            <w:r>
              <w:rPr>
                <w:rFonts w:cs="Arial" w:hint="eastAsia"/>
                <w:color w:val="FF0000"/>
                <w:sz w:val="20"/>
                <w:u w:val="single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l&lt;N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ResourcePool</m:t>
                  </m:r>
                </m:sub>
              </m:sSub>
            </m:oMath>
          </w:p>
          <w:p w:rsidR="007D3682" w:rsidRDefault="00E65959">
            <w:pPr>
              <w:spacing w:before="120" w:after="120"/>
              <w:rPr>
                <w:rFonts w:ascii="Cambria Math" w:hAnsi="Cambria Math"/>
                <w:sz w:val="20"/>
              </w:rPr>
            </w:pPr>
            <w:r>
              <w:rPr>
                <w:rFonts w:hint="eastAsia"/>
                <w:sz w:val="20"/>
              </w:rPr>
              <w:t xml:space="preserve">Set </w:t>
            </w:r>
            <m:oMath>
              <m:r>
                <w:rPr>
                  <w:rFonts w:ascii="Cambria Math" w:hAnsi="Cambria Math" w:cs="Arial"/>
                  <w:sz w:val="20"/>
                </w:rPr>
                <m:t>k=0</m:t>
              </m:r>
            </m:oMath>
            <w:r>
              <w:rPr>
                <w:sz w:val="20"/>
              </w:rPr>
              <w:t xml:space="preserve"> –</w:t>
            </w:r>
            <w:r>
              <w:rPr>
                <w:rFonts w:hint="eastAsia"/>
                <w:sz w:val="20"/>
              </w:rPr>
              <w:t xml:space="preserve"> index of slot timing</w:t>
            </w:r>
            <w:r>
              <w:rPr>
                <w:sz w:val="20"/>
              </w:rPr>
              <w:t xml:space="preserve"> values</w:t>
            </w:r>
            <w:r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1,k</m:t>
                  </m:r>
                </m:sub>
              </m:sSub>
            </m:oMath>
            <w:r>
              <w:rPr>
                <w:rFonts w:cs="Arial"/>
                <w:sz w:val="20"/>
              </w:rPr>
              <w:t>, in descending order of the slot timing values,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>
              <w:rPr>
                <w:sz w:val="20"/>
              </w:rPr>
              <w:t xml:space="preserve"> </w:t>
            </w:r>
          </w:p>
          <w:p w:rsidR="007D3682" w:rsidRDefault="00E65959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while </w:t>
            </w:r>
            <m:oMath>
              <m:r>
                <w:rPr>
                  <w:rFonts w:ascii="Cambria Math" w:hAnsi="Cambria Math" w:cs="Arial"/>
                  <w:sz w:val="20"/>
                </w:rPr>
                <m:t>k&lt;</m:t>
              </m:r>
            </m:oMath>
            <w:r>
              <w:rPr>
                <w:rFonts w:ascii="Freestyle Script" w:hAnsi="Freestyle Script" w:cs="Arial"/>
                <w:sz w:val="20"/>
              </w:rPr>
              <w:t xml:space="preserve"> 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0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rFonts w:hint="eastAsia"/>
                <w:sz w:val="20"/>
              </w:rPr>
              <w:t xml:space="preserve"> 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</w:rPr>
                    <m:t>mod</m:t>
                  </m:r>
                </m:fName>
                <m:e>
                  <m:r>
                    <w:rPr>
                      <w:rFonts w:ascii="Cambria Math" w:hAnsi="Cambria Math"/>
                      <w:sz w:val="20"/>
                    </w:rPr>
                    <m:t> 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U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1,k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+1,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UL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SL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m:ctrlP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,1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  <w:sz w:val="20"/>
                </w:rPr>
                <m:t>=0</m:t>
              </m:r>
            </m:oMath>
            <w:r>
              <w:rPr>
                <w:sz w:val="20"/>
              </w:rPr>
              <w:t xml:space="preserve"> </w:t>
            </w:r>
          </w:p>
          <w:p w:rsidR="007D3682" w:rsidRDefault="00E65959">
            <w:pPr>
              <w:pStyle w:val="B2"/>
              <w:spacing w:before="120" w:after="120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=0</m:t>
              </m:r>
            </m:oMath>
            <w:r>
              <w:rPr>
                <w:sz w:val="20"/>
                <w:lang w:val="en-US"/>
              </w:rPr>
              <w:t xml:space="preserve"> –</w:t>
            </w:r>
            <w:r>
              <w:rPr>
                <w:rFonts w:hint="eastAsia"/>
                <w:sz w:val="20"/>
                <w:lang w:val="en-US"/>
              </w:rPr>
              <w:t xml:space="preserve"> index of </w:t>
            </w:r>
            <w:r>
              <w:rPr>
                <w:sz w:val="20"/>
                <w:lang w:val="en-US"/>
              </w:rPr>
              <w:t xml:space="preserve">a SL </w:t>
            </w:r>
            <w:r>
              <w:rPr>
                <w:rFonts w:hint="eastAsia"/>
                <w:sz w:val="20"/>
                <w:lang w:val="en-US"/>
              </w:rPr>
              <w:t xml:space="preserve">slot </w:t>
            </w:r>
            <w:r>
              <w:rPr>
                <w:sz w:val="20"/>
                <w:lang w:val="en-US"/>
              </w:rPr>
              <w:t>within an UL slot</w:t>
            </w:r>
          </w:p>
          <w:p w:rsidR="007D3682" w:rsidRDefault="00E65959">
            <w:pPr>
              <w:pStyle w:val="B2"/>
              <w:spacing w:before="120" w:after="12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US"/>
                                </w:rPr>
                                <m:t>SL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US"/>
                                </w:rPr>
                                <m:t>UL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,1</m:t>
                      </m:r>
                    </m:e>
                  </m:d>
                </m:e>
              </m:func>
            </m:oMath>
            <w:r>
              <w:rPr>
                <w:rFonts w:hint="eastAsia"/>
                <w:sz w:val="20"/>
                <w:lang w:val="en-US"/>
              </w:rPr>
              <w:t xml:space="preserve"> </w:t>
            </w:r>
          </w:p>
          <w:p w:rsidR="007D3682" w:rsidRDefault="00E65959">
            <w:pPr>
              <w:pStyle w:val="B3"/>
              <w:spacing w:before="120" w:after="120"/>
              <w:ind w:left="851" w:firstLine="0"/>
              <w:rPr>
                <w:sz w:val="20"/>
              </w:rPr>
            </w:pPr>
            <w:r>
              <w:rPr>
                <w:sz w:val="20"/>
              </w:rPr>
              <w:t xml:space="preserve">if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U</m:t>
                  </m:r>
                </m:sub>
              </m:sSub>
            </m:oMath>
            <w:r>
              <w:rPr>
                <w:sz w:val="20"/>
              </w:rPr>
              <w:t xml:space="preserve"> starts at a same time as or after a slot for an active UL BWP change on the PCell and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  <w:sz w:val="20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  <w:sz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>
              <w:rPr>
                <w:sz w:val="20"/>
              </w:rPr>
              <w:t xml:space="preserve"> is before the slot for the active UL BWP change on the PCell </w:t>
            </w:r>
          </w:p>
          <w:p w:rsidR="007D3682" w:rsidRDefault="007D3682">
            <w:pPr>
              <w:pStyle w:val="B4"/>
              <w:spacing w:before="120" w:after="12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+1</m:t>
              </m:r>
            </m:oMath>
            <w:r w:rsidR="00E65959">
              <w:rPr>
                <w:sz w:val="20"/>
              </w:rPr>
              <w:t xml:space="preserve">; </w:t>
            </w:r>
          </w:p>
          <w:p w:rsidR="007D3682" w:rsidRDefault="00E65959">
            <w:pPr>
              <w:pStyle w:val="B3"/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else </w:t>
            </w:r>
          </w:p>
          <w:p w:rsidR="007D3682" w:rsidRDefault="00E65959">
            <w:pPr>
              <w:spacing w:before="120" w:after="120"/>
              <w:ind w:left="1134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if </w:t>
            </w:r>
            <w:r>
              <w:rPr>
                <w:sz w:val="20"/>
              </w:rPr>
              <w:t xml:space="preserve">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  <w:sz w:val="20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  <w:sz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>
              <w:rPr>
                <w:sz w:val="20"/>
              </w:rPr>
              <w:t xml:space="preserve"> belongs to the </w:t>
            </w:r>
            <w:r>
              <w:rPr>
                <w:rFonts w:cs="Arial"/>
                <w:sz w:val="20"/>
              </w:rPr>
              <w:t>sidelink resource</w:t>
            </w:r>
            <w:r>
              <w:rPr>
                <w:sz w:val="20"/>
              </w:rPr>
              <w:t xml:space="preserve"> pool </w:t>
            </w:r>
            <m:oMath>
              <m:r>
                <w:rPr>
                  <w:rFonts w:ascii="Cambria Math" w:hAnsi="Cambria Math" w:cs="Arial"/>
                  <w:color w:val="FF0000"/>
                  <w:sz w:val="20"/>
                </w:rPr>
                <m:t>l</m:t>
              </m:r>
            </m:oMath>
            <w:r>
              <w:rPr>
                <w:rFonts w:ascii="Cambria Math" w:hAnsi="Cambria Math" w:cs="Arial" w:hint="eastAsia"/>
                <w:color w:val="FF0000"/>
                <w:sz w:val="20"/>
              </w:rPr>
              <w:t xml:space="preserve"> </w:t>
            </w:r>
            <w:r>
              <w:rPr>
                <w:sz w:val="20"/>
              </w:rPr>
              <w:t xml:space="preserve">and includes PSFCH </w:t>
            </w:r>
            <w:r>
              <w:rPr>
                <w:sz w:val="20"/>
              </w:rPr>
              <w:lastRenderedPageBreak/>
              <w:t xml:space="preserve">resources as indicated by </w:t>
            </w:r>
            <w:r>
              <w:rPr>
                <w:strike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color w:val="FF0000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>sidelink resource</w:t>
            </w:r>
            <w:r>
              <w:rPr>
                <w:sz w:val="20"/>
              </w:rPr>
              <w:t xml:space="preserve"> pool bitmap and </w:t>
            </w:r>
            <w:r>
              <w:rPr>
                <w:i/>
                <w:sz w:val="20"/>
              </w:rPr>
              <w:t>periodPSFCHresource</w:t>
            </w:r>
            <w:r>
              <w:rPr>
                <w:sz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1,k</m:t>
                  </m:r>
                </m:sub>
              </m:sSub>
            </m:oMath>
            <w:r>
              <w:rPr>
                <w:sz w:val="20"/>
              </w:rPr>
              <w:t xml:space="preserve"> is the</w:t>
            </w:r>
            <w:r>
              <w:rPr>
                <w:i/>
                <w:sz w:val="20"/>
              </w:rPr>
              <w:t xml:space="preserve"> k</w:t>
            </w:r>
            <w:r>
              <w:rPr>
                <w:sz w:val="20"/>
              </w:rPr>
              <w:t xml:space="preserve">-th slot timing value 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</w:p>
          <w:p w:rsidR="007D3682" w:rsidRDefault="00E65959">
            <w:pPr>
              <w:pStyle w:val="B5"/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=0</m:t>
              </m:r>
            </m:oMath>
            <w:r>
              <w:rPr>
                <w:sz w:val="20"/>
              </w:rPr>
              <w:t xml:space="preserve"> –</w:t>
            </w:r>
            <w:r>
              <w:rPr>
                <w:rFonts w:hint="eastAsia"/>
                <w:sz w:val="20"/>
              </w:rPr>
              <w:t xml:space="preserve"> index of </w:t>
            </w:r>
            <w:r>
              <w:rPr>
                <w:sz w:val="20"/>
              </w:rPr>
              <w:t xml:space="preserve">a SL </w:t>
            </w:r>
            <w:r>
              <w:rPr>
                <w:rFonts w:hint="eastAsia"/>
                <w:sz w:val="20"/>
              </w:rPr>
              <w:t xml:space="preserve">slot </w:t>
            </w:r>
            <w:r>
              <w:rPr>
                <w:sz w:val="20"/>
              </w:rPr>
              <w:t>within an PSFCH period</w:t>
            </w:r>
          </w:p>
          <w:p w:rsidR="007D3682" w:rsidRDefault="00E65959">
            <w:pPr>
              <w:pStyle w:val="B5"/>
              <w:spacing w:before="120" w:after="120"/>
              <w:rPr>
                <w:rFonts w:ascii="Cambria Math" w:hAnsi="Cambria Math"/>
                <w:color w:val="FF0000"/>
                <w:sz w:val="20"/>
                <w:u w:val="single"/>
              </w:rPr>
            </w:pPr>
            <w:r>
              <w:rPr>
                <w:sz w:val="20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PSFCH</m:t>
                  </m:r>
                </m:sub>
              </m:sSub>
            </m:oMath>
            <w:r>
              <w:rPr>
                <w:rFonts w:ascii="Cambria Math" w:hAnsi="Cambria Math"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u w:val="singl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u w:val="singl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u w:val="single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PSFCH,l,Actu</m:t>
                  </m:r>
                  <m:r>
                    <w:rPr>
                      <w:rFonts w:ascii="Cambria Math" w:hAnsi="Cambria Math" w:hint="eastAsia"/>
                      <w:color w:val="FF0000"/>
                      <w:sz w:val="20"/>
                      <w:u w:val="single"/>
                    </w:rPr>
                    <m:t>al</m:t>
                  </m:r>
                </m:sub>
              </m:sSub>
            </m:oMath>
          </w:p>
          <w:p w:rsidR="007D3682" w:rsidRDefault="007D3682">
            <w:pPr>
              <w:pStyle w:val="B5"/>
              <w:spacing w:before="120" w:after="120"/>
              <w:ind w:leftChars="910" w:left="1981" w:hangingChars="35" w:hanging="7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sub>
              </m:sSub>
              <m:r>
                <w:rPr>
                  <w:rFonts w:ascii="Cambria Math" w:hAnsi="Cambria Math" w:cs="Cambria Math"/>
                  <w:sz w:val="20"/>
                </w:rPr>
                <m:t>∪</m:t>
              </m:r>
              <m:r>
                <w:rPr>
                  <w:rFonts w:ascii="Cambria Math" w:hAnsi="Cambria Math"/>
                  <w:sz w:val="20"/>
                </w:rPr>
                <m:t>j</m:t>
              </m:r>
            </m:oMath>
            <w:r w:rsidR="00E65959">
              <w:rPr>
                <w:sz w:val="20"/>
              </w:rPr>
              <w:t xml:space="preserve">; </w:t>
            </w:r>
          </w:p>
          <w:p w:rsidR="007D3682" w:rsidRDefault="00E65959">
            <w:pPr>
              <w:pStyle w:val="B5"/>
              <w:spacing w:before="120" w:after="120"/>
              <w:ind w:leftChars="910" w:left="1981" w:hangingChars="35" w:hanging="70"/>
              <w:rPr>
                <w:sz w:val="20"/>
              </w:rPr>
            </w:pPr>
            <m:oMath>
              <m:r>
                <w:rPr>
                  <w:rFonts w:ascii="Cambria Math" w:hAnsi="Cambria Math"/>
                  <w:sz w:val="20"/>
                </w:rPr>
                <m:t>j=j+1</m:t>
              </m:r>
            </m:oMath>
            <w:r>
              <w:rPr>
                <w:sz w:val="20"/>
              </w:rPr>
              <w:t>;</w:t>
            </w:r>
          </w:p>
          <w:p w:rsidR="007D3682" w:rsidRDefault="007D3682">
            <w:pPr>
              <w:pStyle w:val="B5"/>
              <w:spacing w:before="120" w:after="120"/>
              <w:ind w:leftChars="910" w:left="1981" w:hangingChars="35" w:hanging="7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+1</m:t>
              </m:r>
            </m:oMath>
            <w:r w:rsidR="00E65959">
              <w:rPr>
                <w:sz w:val="20"/>
              </w:rPr>
              <w:t>;</w:t>
            </w:r>
          </w:p>
          <w:p w:rsidR="007D3682" w:rsidRDefault="00E65959">
            <w:pPr>
              <w:pStyle w:val="B5"/>
              <w:spacing w:before="120" w:after="120"/>
              <w:rPr>
                <w:sz w:val="20"/>
              </w:rPr>
            </w:pPr>
            <w:r>
              <w:rPr>
                <w:sz w:val="20"/>
              </w:rPr>
              <w:t>end while</w:t>
            </w:r>
          </w:p>
          <w:p w:rsidR="007D3682" w:rsidRDefault="00E65959">
            <w:pPr>
              <w:pStyle w:val="B4"/>
              <w:spacing w:before="120" w:after="120"/>
              <w:rPr>
                <w:sz w:val="20"/>
              </w:rPr>
            </w:pPr>
            <w:r>
              <w:rPr>
                <w:sz w:val="20"/>
              </w:rPr>
              <w:t>end if</w:t>
            </w:r>
          </w:p>
          <w:p w:rsidR="007D3682" w:rsidRDefault="007D3682">
            <w:pPr>
              <w:pStyle w:val="B4"/>
              <w:spacing w:before="120" w:after="12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+1</m:t>
              </m:r>
            </m:oMath>
            <w:r w:rsidR="00E65959">
              <w:rPr>
                <w:sz w:val="20"/>
              </w:rPr>
              <w:t>;</w:t>
            </w:r>
          </w:p>
          <w:p w:rsidR="007D3682" w:rsidRDefault="00E65959">
            <w:pPr>
              <w:pStyle w:val="B3"/>
              <w:spacing w:before="120" w:after="120"/>
              <w:rPr>
                <w:i/>
                <w:sz w:val="20"/>
              </w:rPr>
            </w:pPr>
            <w:r>
              <w:rPr>
                <w:sz w:val="20"/>
              </w:rPr>
              <w:t>end if</w:t>
            </w:r>
          </w:p>
          <w:p w:rsidR="007D3682" w:rsidRDefault="00E65959">
            <w:pPr>
              <w:pStyle w:val="B2"/>
              <w:spacing w:before="120" w:after="12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end while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end if</w:t>
            </w:r>
          </w:p>
          <w:p w:rsidR="007D3682" w:rsidRDefault="00E65959">
            <w:pPr>
              <w:pStyle w:val="B1"/>
              <w:spacing w:before="120" w:after="120"/>
              <w:rPr>
                <w:sz w:val="20"/>
              </w:rPr>
            </w:pPr>
            <m:oMath>
              <m:r>
                <w:rPr>
                  <w:rFonts w:ascii="Cambria Math" w:hAnsi="Cambria Math" w:cs="Arial"/>
                  <w:sz w:val="20"/>
                  <w:lang w:val="en-GB"/>
                </w:rPr>
                <m:t>k=k+1</m:t>
              </m:r>
            </m:oMath>
            <w:r>
              <w:rPr>
                <w:sz w:val="20"/>
              </w:rPr>
              <w:t>;</w:t>
            </w:r>
          </w:p>
          <w:p w:rsidR="007D3682" w:rsidRDefault="00E65959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end while</w:t>
            </w:r>
          </w:p>
          <w:p w:rsidR="007D3682" w:rsidRDefault="00E65959">
            <w:pPr>
              <w:pStyle w:val="B1"/>
              <w:spacing w:before="120" w:after="120"/>
              <w:ind w:left="0" w:firstLine="0"/>
              <w:rPr>
                <w:color w:val="FF0000"/>
                <w:sz w:val="20"/>
                <w:u w:val="single"/>
              </w:rPr>
            </w:pPr>
            <m:oMath>
              <m:r>
                <w:rPr>
                  <w:rFonts w:ascii="Cambria Math" w:hAnsi="Cambria Math" w:cs="Arial" w:hint="eastAsia"/>
                  <w:color w:val="FF0000"/>
                  <w:sz w:val="20"/>
                  <w:u w:val="single"/>
                  <w:lang w:val="en-GB"/>
                </w:rPr>
                <m:t>l</m:t>
              </m:r>
              <m:r>
                <w:rPr>
                  <w:rFonts w:ascii="Cambria Math" w:hAnsi="Cambria Math" w:cs="Arial"/>
                  <w:color w:val="FF0000"/>
                  <w:sz w:val="20"/>
                  <w:u w:val="single"/>
                  <w:lang w:val="en-GB"/>
                </w:rPr>
                <m:t>=l+1</m:t>
              </m:r>
            </m:oMath>
            <w:r>
              <w:rPr>
                <w:color w:val="FF0000"/>
                <w:sz w:val="20"/>
                <w:u w:val="single"/>
              </w:rPr>
              <w:t>;</w:t>
            </w:r>
          </w:p>
          <w:p w:rsidR="007D3682" w:rsidRDefault="00E65959">
            <w:pPr>
              <w:spacing w:before="120" w:after="120"/>
              <w:rPr>
                <w:color w:val="FF0000"/>
                <w:sz w:val="20"/>
                <w:u w:val="single"/>
              </w:rPr>
            </w:pPr>
            <w:r>
              <w:rPr>
                <w:rFonts w:hint="eastAsia"/>
                <w:color w:val="FF0000"/>
                <w:sz w:val="20"/>
                <w:u w:val="single"/>
              </w:rPr>
              <w:t>end while</w:t>
            </w:r>
          </w:p>
          <w:p w:rsidR="007D3682" w:rsidRDefault="00E65959">
            <w:pPr>
              <w:spacing w:before="120" w:after="120"/>
              <w:jc w:val="center"/>
              <w:rPr>
                <w:color w:val="FF0000"/>
                <w:sz w:val="20"/>
                <w:u w:val="single"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7D3682" w:rsidRDefault="00E65959" w:rsidP="00E65959">
      <w:pPr>
        <w:pStyle w:val="10"/>
        <w:tabs>
          <w:tab w:val="right" w:leader="dot" w:pos="9660"/>
        </w:tabs>
        <w:spacing w:before="120" w:after="120"/>
      </w:pPr>
      <w:r>
        <w:rPr>
          <w:rFonts w:eastAsia="宋体"/>
          <w:bCs/>
          <w:iCs/>
        </w:rPr>
        <w:lastRenderedPageBreak/>
        <w:t xml:space="preserve">Proposal 4: </w:t>
      </w:r>
      <w:r>
        <w:rPr>
          <w:rFonts w:hint="eastAsia"/>
          <w:bCs/>
        </w:rPr>
        <w:t xml:space="preserve">In TS38.213, capture the parameter </w:t>
      </w:r>
      <w:r>
        <w:rPr>
          <w:rFonts w:hint="eastAsia"/>
        </w:rPr>
        <w:t>sl-N1PUCCH-AN-Type2-r16 to indicate the HARQ resource for PUCCH for PSCCH/PSSCH transmissions without a corresponding PDCCH on sidelink configured grant type 2.</w:t>
      </w:r>
    </w:p>
    <w:p w:rsidR="007D3682" w:rsidRDefault="00E65959" w:rsidP="00E65959">
      <w:pPr>
        <w:pStyle w:val="10"/>
        <w:tabs>
          <w:tab w:val="right" w:leader="dot" w:pos="9660"/>
        </w:tabs>
        <w:spacing w:before="120" w:after="120"/>
      </w:pPr>
      <w:r>
        <w:rPr>
          <w:rFonts w:eastAsia="宋体"/>
          <w:bCs/>
          <w:iCs/>
        </w:rPr>
        <w:t xml:space="preserve">Proposal 5: </w:t>
      </w:r>
      <w:r>
        <w:rPr>
          <w:rFonts w:hint="eastAsia"/>
        </w:rPr>
        <w:t xml:space="preserve">To complete the field description of </w:t>
      </w:r>
      <w:r>
        <w:t>“</w:t>
      </w:r>
      <w:r>
        <w:rPr>
          <w:rFonts w:hint="eastAsia"/>
        </w:rPr>
        <w:t>Configuration index</w:t>
      </w:r>
      <w:r>
        <w:t>”</w:t>
      </w:r>
      <w:r>
        <w:rPr>
          <w:rFonts w:hint="eastAsia"/>
        </w:rPr>
        <w:t xml:space="preserve"> in DCI format 3_0, the following TP of TS38.214 is proposed:</w:t>
      </w:r>
    </w:p>
    <w:tbl>
      <w:tblPr>
        <w:tblStyle w:val="ad"/>
        <w:tblW w:w="0" w:type="auto"/>
        <w:tblLook w:val="04A0"/>
      </w:tblPr>
      <w:tblGrid>
        <w:gridCol w:w="9876"/>
      </w:tblGrid>
      <w:tr w:rsidR="007D3682">
        <w:tc>
          <w:tcPr>
            <w:tcW w:w="9876" w:type="dxa"/>
          </w:tcPr>
          <w:p w:rsidR="007D3682" w:rsidRDefault="00E65959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:rsidR="007D3682" w:rsidRDefault="00E65959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color w:val="000000"/>
              </w:rPr>
              <w:t>8.1.2.1</w:t>
            </w:r>
            <w:r>
              <w:rPr>
                <w:color w:val="000000"/>
              </w:rPr>
              <w:tab/>
              <w:t>Resource allocation in time domain</w:t>
            </w:r>
          </w:p>
          <w:p w:rsidR="007D3682" w:rsidRDefault="00E65959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7D3682" w:rsidRDefault="00E6595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In sidelink resource allocation mode 1: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For sidelink dynamic grant, the PSSCH transmission is scheduled by a DCI format 3_0. 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For sidelink configured grant type 2, the configured grant is activated</w:t>
            </w:r>
            <w:r>
              <w:rPr>
                <w:rFonts w:hint="eastAsia"/>
              </w:rPr>
              <w:t xml:space="preserve"> </w:t>
            </w:r>
            <w:r>
              <w:rPr>
                <w:lang w:eastAsia="ja-JP"/>
              </w:rPr>
              <w:t xml:space="preserve">by a DCI format 3_0. 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For sidelink dynamic grant and sidelink configured grant type 2:</w:t>
            </w:r>
          </w:p>
          <w:p w:rsidR="007D3682" w:rsidRPr="00F87F1C" w:rsidRDefault="00E65959">
            <w:pPr>
              <w:pStyle w:val="B2"/>
              <w:spacing w:before="120" w:after="120"/>
              <w:rPr>
                <w:lang w:val="en-GB"/>
              </w:rPr>
            </w:pPr>
            <w:r w:rsidRPr="00F87F1C">
              <w:rPr>
                <w:lang w:val="en-GB" w:eastAsia="ja-JP"/>
              </w:rPr>
              <w:t>-</w:t>
            </w:r>
            <w:r w:rsidRPr="00F87F1C">
              <w:rPr>
                <w:lang w:val="en-GB" w:eastAsia="ja-JP"/>
              </w:rPr>
              <w:tab/>
              <w:t xml:space="preserve">The "Time gap" </w:t>
            </w:r>
            <w:r w:rsidRPr="00F87F1C">
              <w:rPr>
                <w:lang w:val="en-GB"/>
              </w:rPr>
              <w:t xml:space="preserve">field value </w:t>
            </w:r>
            <w:r w:rsidRPr="00F87F1C">
              <w:rPr>
                <w:i/>
                <w:lang w:val="en-GB"/>
              </w:rPr>
              <w:t>m</w:t>
            </w:r>
            <w:r w:rsidRPr="00F87F1C">
              <w:rPr>
                <w:lang w:val="en-GB"/>
              </w:rPr>
              <w:t xml:space="preserve"> of the DCI format 3_0 provides an index </w:t>
            </w:r>
            <w:r w:rsidRPr="00F87F1C">
              <w:rPr>
                <w:i/>
                <w:lang w:val="en-GB"/>
              </w:rPr>
              <w:t>m</w:t>
            </w:r>
            <w:r w:rsidRPr="00F87F1C">
              <w:rPr>
                <w:lang w:val="en-GB"/>
              </w:rPr>
              <w:t xml:space="preserve"> + 1 into a slot offset table. That table is given by higher layer parameter </w:t>
            </w:r>
            <w:r w:rsidRPr="00F87F1C">
              <w:rPr>
                <w:i/>
                <w:lang w:val="en-GB"/>
              </w:rPr>
              <w:t>timeGapFirstSidelinkTransmission</w:t>
            </w:r>
            <w:r w:rsidRPr="00F87F1C">
              <w:rPr>
                <w:lang w:val="en-GB"/>
              </w:rPr>
              <w:t xml:space="preserve"> and the table value at index </w:t>
            </w:r>
            <w:r w:rsidRPr="00F87F1C">
              <w:rPr>
                <w:i/>
                <w:lang w:val="en-GB"/>
              </w:rPr>
              <w:t>m</w:t>
            </w:r>
            <w:r w:rsidRPr="00F87F1C">
              <w:rPr>
                <w:lang w:val="en-GB"/>
              </w:rPr>
              <w:t xml:space="preserve"> + 1 will be referred to as slot offset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F87F1C">
              <w:rPr>
                <w:lang w:val="en-GB"/>
              </w:rPr>
              <w:t>.</w:t>
            </w:r>
          </w:p>
          <w:p w:rsidR="007D3682" w:rsidRPr="00F87F1C" w:rsidRDefault="00E65959">
            <w:pPr>
              <w:pStyle w:val="B2"/>
              <w:spacing w:before="120" w:after="120"/>
              <w:rPr>
                <w:bCs/>
                <w:lang w:val="en-GB"/>
              </w:rPr>
            </w:pPr>
            <w:r w:rsidRPr="00F87F1C">
              <w:rPr>
                <w:bCs/>
                <w:lang w:val="en-GB"/>
              </w:rPr>
              <w:t>-</w:t>
            </w:r>
            <w:r w:rsidRPr="00F87F1C">
              <w:rPr>
                <w:bCs/>
                <w:lang w:val="en-GB"/>
              </w:rPr>
              <w:tab/>
              <w:t xml:space="preserve">The slot of the first sidelink transmission scheduled by the DCI is the first SL slot of the corresponding resource pool that starts not earlier than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DL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GB"/>
                        </w:rPr>
                        <m:t>TA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slot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DL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is starting </w:t>
            </w:r>
            <w:r w:rsidRPr="00F87F1C">
              <w:rPr>
                <w:bCs/>
                <w:lang w:val="en-GB"/>
              </w:rPr>
              <w:lastRenderedPageBreak/>
              <w:t xml:space="preserve">time of the downlink slot carrying the corresponding DCI,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TA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is the timing advance value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 </m:t>
              </m:r>
            </m:oMath>
            <w:r w:rsidRPr="00F87F1C">
              <w:rPr>
                <w:bCs/>
                <w:lang w:val="en-GB"/>
              </w:rPr>
              <w:t xml:space="preserve">is the slot offset between the slot DCI and the first sidelink transmission scheduled by DCI,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c</m:t>
                  </m:r>
                </m:sub>
              </m:sSub>
            </m:oMath>
            <w:r w:rsidRPr="00F87F1C">
              <w:rPr>
                <w:bCs/>
                <w:lang w:val="en-GB"/>
              </w:rPr>
              <w:t xml:space="preserve"> is as defined in 38.211,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slot</m:t>
                  </m:r>
                </m:sub>
              </m:sSub>
            </m:oMath>
            <w:r w:rsidRPr="00F87F1C">
              <w:rPr>
                <w:bCs/>
                <w:vertAlign w:val="subscript"/>
                <w:lang w:val="en-GB"/>
              </w:rPr>
              <w:t>t</w:t>
            </w:r>
            <w:r w:rsidRPr="00F87F1C">
              <w:rPr>
                <w:bCs/>
                <w:lang w:val="en-GB"/>
              </w:rPr>
              <w:t xml:space="preserve"> is the SL slot duration.</w:t>
            </w:r>
          </w:p>
          <w:p w:rsidR="007D3682" w:rsidRDefault="00E65959">
            <w:pPr>
              <w:pStyle w:val="B1"/>
              <w:spacing w:before="120" w:after="120"/>
              <w:ind w:leftChars="270" w:left="777" w:hangingChars="100" w:hanging="210"/>
              <w:rPr>
                <w:rFonts w:eastAsia="Batang"/>
                <w:bCs/>
                <w:color w:val="FF0000"/>
              </w:rPr>
            </w:pPr>
            <w:r>
              <w:rPr>
                <w:rFonts w:eastAsia="Batang" w:hint="eastAsia"/>
                <w:bCs/>
                <w:color w:val="FF0000"/>
                <w:lang w:eastAsia="ja-JP"/>
              </w:rPr>
              <w:t>-</w:t>
            </w:r>
            <w:r>
              <w:rPr>
                <w:rFonts w:eastAsia="Batang" w:hint="eastAsia"/>
                <w:bCs/>
                <w:color w:val="FF0000"/>
                <w:lang w:eastAsia="ja-JP"/>
              </w:rPr>
              <w:tab/>
              <w:t xml:space="preserve">The "Configuration index" field </w:t>
            </w:r>
            <w:r>
              <w:rPr>
                <w:rFonts w:eastAsia="Batang" w:hint="eastAsia"/>
                <w:bCs/>
                <w:color w:val="FF0000"/>
              </w:rPr>
              <w:t xml:space="preserve">, if </w:t>
            </w:r>
            <w:r>
              <w:rPr>
                <w:rFonts w:eastAsia="Batang" w:hint="eastAsia"/>
                <w:bCs/>
                <w:color w:val="FF0000"/>
                <w:lang w:eastAsia="ja-JP"/>
              </w:rPr>
              <w:t>provide</w:t>
            </w:r>
            <w:r>
              <w:rPr>
                <w:rFonts w:eastAsia="Batang" w:hint="eastAsia"/>
                <w:bCs/>
                <w:color w:val="FF0000"/>
              </w:rPr>
              <w:t>d, in</w:t>
            </w:r>
            <w:r>
              <w:rPr>
                <w:rFonts w:eastAsia="Batang" w:hint="eastAsia"/>
                <w:bCs/>
                <w:color w:val="FF0000"/>
                <w:lang w:eastAsia="ja-JP"/>
              </w:rPr>
              <w:t xml:space="preserve"> the DCI format 3_0</w:t>
            </w:r>
            <w:r>
              <w:rPr>
                <w:rFonts w:eastAsia="Batang" w:hint="eastAsia"/>
                <w:bCs/>
                <w:color w:val="FF0000"/>
              </w:rPr>
              <w:t xml:space="preserve"> indicates an index of a configured SL grant </w:t>
            </w:r>
            <w:r>
              <w:rPr>
                <w:rFonts w:hint="eastAsia"/>
                <w:bCs/>
                <w:color w:val="FF0000"/>
              </w:rPr>
              <w:t xml:space="preserve">provided </w:t>
            </w:r>
            <w:r>
              <w:rPr>
                <w:rFonts w:eastAsia="Batang" w:hint="eastAsia"/>
                <w:bCs/>
                <w:color w:val="FF0000"/>
              </w:rPr>
              <w:t>by high layer.</w:t>
            </w:r>
          </w:p>
          <w:p w:rsidR="007D3682" w:rsidRDefault="00E65959">
            <w:pPr>
              <w:pStyle w:val="B1"/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For sidelink configured grant type 1:</w:t>
            </w:r>
          </w:p>
          <w:p w:rsidR="007D3682" w:rsidRPr="00F87F1C" w:rsidRDefault="00E65959">
            <w:pPr>
              <w:pStyle w:val="B2"/>
              <w:spacing w:before="120" w:after="120"/>
              <w:rPr>
                <w:lang w:val="en-GB"/>
              </w:rPr>
            </w:pPr>
            <w:r w:rsidRPr="00F87F1C">
              <w:rPr>
                <w:lang w:val="en-GB"/>
              </w:rPr>
              <w:t>-</w:t>
            </w:r>
            <w:r w:rsidRPr="00F87F1C">
              <w:rPr>
                <w:lang w:val="en-GB"/>
              </w:rPr>
              <w:tab/>
              <w:t>The slot of the first sidelink transmissions follows the higher layer configuration according to [10, TS 38.321].</w:t>
            </w:r>
          </w:p>
          <w:p w:rsidR="007D3682" w:rsidRDefault="00E65959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7D3682" w:rsidRDefault="007D3682">
      <w:pPr>
        <w:spacing w:before="120" w:after="120"/>
        <w:rPr>
          <w:szCs w:val="22"/>
        </w:rPr>
      </w:pPr>
      <w:r>
        <w:lastRenderedPageBreak/>
        <w:fldChar w:fldCharType="end"/>
      </w:r>
      <w:bookmarkStart w:id="38" w:name="_GoBack"/>
      <w:bookmarkEnd w:id="38"/>
    </w:p>
    <w:p w:rsidR="007D3682" w:rsidRDefault="00E65959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7D3682" w:rsidRDefault="00E65959">
      <w:pPr>
        <w:widowControl w:val="0"/>
        <w:numPr>
          <w:ilvl w:val="0"/>
          <w:numId w:val="10"/>
        </w:numPr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Chairman note RAN1#102-e</w:t>
      </w:r>
    </w:p>
    <w:p w:rsidR="007D3682" w:rsidRDefault="00E65959">
      <w:pPr>
        <w:widowControl w:val="0"/>
        <w:numPr>
          <w:ilvl w:val="0"/>
          <w:numId w:val="10"/>
        </w:numPr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TS 38.213 g50</w:t>
      </w:r>
    </w:p>
    <w:p w:rsidR="007D3682" w:rsidRDefault="00E65959">
      <w:pPr>
        <w:widowControl w:val="0"/>
        <w:numPr>
          <w:ilvl w:val="0"/>
          <w:numId w:val="10"/>
        </w:numPr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R1-2104160(</w:t>
      </w:r>
      <w:r>
        <w:rPr>
          <w:rFonts w:hint="eastAsia"/>
          <w:sz w:val="20"/>
          <w:szCs w:val="22"/>
          <w:lang w:eastAsia="en-GB"/>
        </w:rPr>
        <w:t>R2-2104463</w:t>
      </w:r>
      <w:r>
        <w:rPr>
          <w:rFonts w:hint="eastAsia"/>
          <w:sz w:val="20"/>
          <w:szCs w:val="22"/>
        </w:rPr>
        <w:t xml:space="preserve">), RAN2, </w:t>
      </w:r>
      <w:r>
        <w:rPr>
          <w:rFonts w:hint="eastAsia"/>
          <w:sz w:val="20"/>
          <w:szCs w:val="22"/>
          <w:lang w:eastAsia="ja-JP"/>
        </w:rPr>
        <w:t xml:space="preserve">May 10th </w:t>
      </w:r>
      <w:r>
        <w:rPr>
          <w:rFonts w:hint="eastAsia"/>
          <w:sz w:val="20"/>
          <w:szCs w:val="22"/>
        </w:rPr>
        <w:t>-</w:t>
      </w:r>
      <w:r>
        <w:rPr>
          <w:rFonts w:hint="eastAsia"/>
          <w:sz w:val="20"/>
          <w:szCs w:val="22"/>
          <w:lang w:eastAsia="ja-JP"/>
        </w:rPr>
        <w:t xml:space="preserve"> 27th, 2021</w:t>
      </w:r>
    </w:p>
    <w:sectPr w:rsidR="007D3682" w:rsidSect="007D36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37A" w:rsidRDefault="000C037A" w:rsidP="00E65959">
      <w:pPr>
        <w:spacing w:before="120" w:after="120" w:line="240" w:lineRule="auto"/>
      </w:pPr>
      <w:r>
        <w:separator/>
      </w:r>
    </w:p>
  </w:endnote>
  <w:endnote w:type="continuationSeparator" w:id="0">
    <w:p w:rsidR="000C037A" w:rsidRDefault="000C037A" w:rsidP="00E6595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tyle Script">
    <w:altName w:val="Mongolian Baiti"/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959" w:rsidRDefault="00E65959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85056"/>
    </w:sdtPr>
    <w:sdtContent>
      <w:p w:rsidR="00E65959" w:rsidRDefault="00E65959">
        <w:pPr>
          <w:pStyle w:val="a8"/>
          <w:spacing w:before="120" w:after="120"/>
          <w:jc w:val="center"/>
        </w:pPr>
        <w:fldSimple w:instr=" PAGE   \* MERGEFORMAT ">
          <w:r w:rsidR="00F87F1C">
            <w:rPr>
              <w:noProof/>
            </w:rPr>
            <w:t>1</w:t>
          </w:r>
        </w:fldSimple>
      </w:p>
    </w:sdtContent>
  </w:sdt>
  <w:p w:rsidR="00E65959" w:rsidRDefault="00E65959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959" w:rsidRDefault="00E65959">
    <w:pPr>
      <w:pStyle w:val="a8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37A" w:rsidRDefault="000C037A" w:rsidP="00E65959">
      <w:pPr>
        <w:spacing w:before="120" w:after="120" w:line="240" w:lineRule="auto"/>
      </w:pPr>
      <w:r>
        <w:separator/>
      </w:r>
    </w:p>
  </w:footnote>
  <w:footnote w:type="continuationSeparator" w:id="0">
    <w:p w:rsidR="000C037A" w:rsidRDefault="000C037A" w:rsidP="00E65959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959" w:rsidRDefault="00E65959">
    <w:pPr>
      <w:pStyle w:val="a9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959" w:rsidRDefault="00E65959">
    <w:pPr>
      <w:pStyle w:val="a9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959" w:rsidRDefault="00E65959">
    <w:pPr>
      <w:pStyle w:val="a9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BBD62E4F"/>
    <w:multiLevelType w:val="singleLevel"/>
    <w:tmpl w:val="BBD62E4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>
    <w:nsid w:val="0985614E"/>
    <w:multiLevelType w:val="multilevel"/>
    <w:tmpl w:val="098561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E0850C"/>
    <w:multiLevelType w:val="singleLevel"/>
    <w:tmpl w:val="28E0850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0A1"/>
    <w:rsid w:val="000145B0"/>
    <w:rsid w:val="00021417"/>
    <w:rsid w:val="00023F70"/>
    <w:rsid w:val="00024917"/>
    <w:rsid w:val="0002708F"/>
    <w:rsid w:val="000402B5"/>
    <w:rsid w:val="00055E90"/>
    <w:rsid w:val="0006398D"/>
    <w:rsid w:val="0008331E"/>
    <w:rsid w:val="000A4133"/>
    <w:rsid w:val="000A4385"/>
    <w:rsid w:val="000A5F2D"/>
    <w:rsid w:val="000B72CE"/>
    <w:rsid w:val="000C037A"/>
    <w:rsid w:val="000C6FD0"/>
    <w:rsid w:val="000D2BFF"/>
    <w:rsid w:val="000D57E0"/>
    <w:rsid w:val="000F331A"/>
    <w:rsid w:val="000F734B"/>
    <w:rsid w:val="00103A61"/>
    <w:rsid w:val="00104103"/>
    <w:rsid w:val="00124481"/>
    <w:rsid w:val="00126AB9"/>
    <w:rsid w:val="00136DE0"/>
    <w:rsid w:val="0014297B"/>
    <w:rsid w:val="00153D6E"/>
    <w:rsid w:val="00154928"/>
    <w:rsid w:val="001668F7"/>
    <w:rsid w:val="00172A27"/>
    <w:rsid w:val="00181331"/>
    <w:rsid w:val="001A02CC"/>
    <w:rsid w:val="001A0763"/>
    <w:rsid w:val="001B4491"/>
    <w:rsid w:val="001B4A61"/>
    <w:rsid w:val="001C7EE8"/>
    <w:rsid w:val="001E3484"/>
    <w:rsid w:val="001E43E0"/>
    <w:rsid w:val="001E4FF2"/>
    <w:rsid w:val="001E6706"/>
    <w:rsid w:val="001F442D"/>
    <w:rsid w:val="001F53DF"/>
    <w:rsid w:val="00205DE5"/>
    <w:rsid w:val="00210590"/>
    <w:rsid w:val="0021619D"/>
    <w:rsid w:val="002169F5"/>
    <w:rsid w:val="00224306"/>
    <w:rsid w:val="00251D82"/>
    <w:rsid w:val="00256654"/>
    <w:rsid w:val="00263BFE"/>
    <w:rsid w:val="002721B8"/>
    <w:rsid w:val="00284819"/>
    <w:rsid w:val="002A5285"/>
    <w:rsid w:val="002B7F9A"/>
    <w:rsid w:val="002D17CE"/>
    <w:rsid w:val="002D2488"/>
    <w:rsid w:val="002D535F"/>
    <w:rsid w:val="002E5075"/>
    <w:rsid w:val="002F60C6"/>
    <w:rsid w:val="00307D72"/>
    <w:rsid w:val="00326FCE"/>
    <w:rsid w:val="00365C81"/>
    <w:rsid w:val="00371A27"/>
    <w:rsid w:val="003750E9"/>
    <w:rsid w:val="0038701B"/>
    <w:rsid w:val="003875B1"/>
    <w:rsid w:val="003A449D"/>
    <w:rsid w:val="003A69A9"/>
    <w:rsid w:val="003B45A9"/>
    <w:rsid w:val="003D6404"/>
    <w:rsid w:val="004127DE"/>
    <w:rsid w:val="004136C5"/>
    <w:rsid w:val="00415A01"/>
    <w:rsid w:val="0043126B"/>
    <w:rsid w:val="00432CFA"/>
    <w:rsid w:val="00447360"/>
    <w:rsid w:val="004473B1"/>
    <w:rsid w:val="00450ED2"/>
    <w:rsid w:val="00456CF0"/>
    <w:rsid w:val="00464D3A"/>
    <w:rsid w:val="00474D46"/>
    <w:rsid w:val="00475442"/>
    <w:rsid w:val="00486D5B"/>
    <w:rsid w:val="00491DB1"/>
    <w:rsid w:val="00491F56"/>
    <w:rsid w:val="004A0A7D"/>
    <w:rsid w:val="004A219E"/>
    <w:rsid w:val="004B7C15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317AF"/>
    <w:rsid w:val="00540778"/>
    <w:rsid w:val="0055200D"/>
    <w:rsid w:val="005558F3"/>
    <w:rsid w:val="005600DF"/>
    <w:rsid w:val="00564DDE"/>
    <w:rsid w:val="00571C54"/>
    <w:rsid w:val="00571EA0"/>
    <w:rsid w:val="0057307C"/>
    <w:rsid w:val="0059380D"/>
    <w:rsid w:val="005A634E"/>
    <w:rsid w:val="005B04FD"/>
    <w:rsid w:val="005B5EA3"/>
    <w:rsid w:val="005C460A"/>
    <w:rsid w:val="005D070D"/>
    <w:rsid w:val="005E40FB"/>
    <w:rsid w:val="0060166B"/>
    <w:rsid w:val="00610E84"/>
    <w:rsid w:val="00623BAF"/>
    <w:rsid w:val="00624225"/>
    <w:rsid w:val="00627358"/>
    <w:rsid w:val="00645440"/>
    <w:rsid w:val="006519B5"/>
    <w:rsid w:val="00652629"/>
    <w:rsid w:val="00653D1A"/>
    <w:rsid w:val="00682C34"/>
    <w:rsid w:val="00692759"/>
    <w:rsid w:val="00693693"/>
    <w:rsid w:val="006C4128"/>
    <w:rsid w:val="006C4FC1"/>
    <w:rsid w:val="006D0BE3"/>
    <w:rsid w:val="006E07F5"/>
    <w:rsid w:val="006E2948"/>
    <w:rsid w:val="00713289"/>
    <w:rsid w:val="007274EB"/>
    <w:rsid w:val="00735D0D"/>
    <w:rsid w:val="00756220"/>
    <w:rsid w:val="00776540"/>
    <w:rsid w:val="00785CCD"/>
    <w:rsid w:val="007A111A"/>
    <w:rsid w:val="007B4AEC"/>
    <w:rsid w:val="007B78BA"/>
    <w:rsid w:val="007B7C40"/>
    <w:rsid w:val="007C212D"/>
    <w:rsid w:val="007C2AEA"/>
    <w:rsid w:val="007C35BD"/>
    <w:rsid w:val="007C56BF"/>
    <w:rsid w:val="007D3682"/>
    <w:rsid w:val="007E083E"/>
    <w:rsid w:val="007F0C82"/>
    <w:rsid w:val="007F397A"/>
    <w:rsid w:val="00804AC9"/>
    <w:rsid w:val="00815BA3"/>
    <w:rsid w:val="008308A0"/>
    <w:rsid w:val="00832E40"/>
    <w:rsid w:val="00841F02"/>
    <w:rsid w:val="00847D16"/>
    <w:rsid w:val="008616A3"/>
    <w:rsid w:val="00866C06"/>
    <w:rsid w:val="00887B64"/>
    <w:rsid w:val="00887C4C"/>
    <w:rsid w:val="00892BB4"/>
    <w:rsid w:val="008C42E9"/>
    <w:rsid w:val="008C71FA"/>
    <w:rsid w:val="008D0FE9"/>
    <w:rsid w:val="0090159D"/>
    <w:rsid w:val="009211BF"/>
    <w:rsid w:val="00923381"/>
    <w:rsid w:val="0092386E"/>
    <w:rsid w:val="009334F2"/>
    <w:rsid w:val="00944A9F"/>
    <w:rsid w:val="00954CEE"/>
    <w:rsid w:val="00957C85"/>
    <w:rsid w:val="00960230"/>
    <w:rsid w:val="00962FE8"/>
    <w:rsid w:val="0096312C"/>
    <w:rsid w:val="0096379A"/>
    <w:rsid w:val="009727FD"/>
    <w:rsid w:val="00985071"/>
    <w:rsid w:val="00993F32"/>
    <w:rsid w:val="00A1419A"/>
    <w:rsid w:val="00A2192E"/>
    <w:rsid w:val="00A307A0"/>
    <w:rsid w:val="00A36F0A"/>
    <w:rsid w:val="00A45420"/>
    <w:rsid w:val="00A55ACD"/>
    <w:rsid w:val="00A56951"/>
    <w:rsid w:val="00A56B38"/>
    <w:rsid w:val="00A71700"/>
    <w:rsid w:val="00A73727"/>
    <w:rsid w:val="00A827D7"/>
    <w:rsid w:val="00A8652B"/>
    <w:rsid w:val="00A96342"/>
    <w:rsid w:val="00A9687A"/>
    <w:rsid w:val="00AB1D66"/>
    <w:rsid w:val="00AB7E4D"/>
    <w:rsid w:val="00AC3E7C"/>
    <w:rsid w:val="00AC4B90"/>
    <w:rsid w:val="00AD02C9"/>
    <w:rsid w:val="00AE71B6"/>
    <w:rsid w:val="00B012CB"/>
    <w:rsid w:val="00B0288C"/>
    <w:rsid w:val="00B2645C"/>
    <w:rsid w:val="00B3240D"/>
    <w:rsid w:val="00B36DB0"/>
    <w:rsid w:val="00B45AF8"/>
    <w:rsid w:val="00B5514D"/>
    <w:rsid w:val="00B551F6"/>
    <w:rsid w:val="00B56064"/>
    <w:rsid w:val="00B5652E"/>
    <w:rsid w:val="00B6797B"/>
    <w:rsid w:val="00B83A60"/>
    <w:rsid w:val="00B92BB4"/>
    <w:rsid w:val="00BB0FB5"/>
    <w:rsid w:val="00BC2AB7"/>
    <w:rsid w:val="00BF62E8"/>
    <w:rsid w:val="00C107DB"/>
    <w:rsid w:val="00C137EA"/>
    <w:rsid w:val="00C27661"/>
    <w:rsid w:val="00C322B2"/>
    <w:rsid w:val="00C33951"/>
    <w:rsid w:val="00C3448B"/>
    <w:rsid w:val="00C43BD4"/>
    <w:rsid w:val="00C50EDF"/>
    <w:rsid w:val="00C5398B"/>
    <w:rsid w:val="00C83A72"/>
    <w:rsid w:val="00C928AB"/>
    <w:rsid w:val="00C94E28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516E"/>
    <w:rsid w:val="00CC51D5"/>
    <w:rsid w:val="00CC6EF3"/>
    <w:rsid w:val="00CD3F9F"/>
    <w:rsid w:val="00CE50F2"/>
    <w:rsid w:val="00CE5EAF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67AC0"/>
    <w:rsid w:val="00D67B5A"/>
    <w:rsid w:val="00D70142"/>
    <w:rsid w:val="00D7345C"/>
    <w:rsid w:val="00DA28CF"/>
    <w:rsid w:val="00DB5D94"/>
    <w:rsid w:val="00E006DF"/>
    <w:rsid w:val="00E01390"/>
    <w:rsid w:val="00E16B1D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65959"/>
    <w:rsid w:val="00E87B4A"/>
    <w:rsid w:val="00E917BF"/>
    <w:rsid w:val="00E94196"/>
    <w:rsid w:val="00EC2F99"/>
    <w:rsid w:val="00EC56AB"/>
    <w:rsid w:val="00EC62DB"/>
    <w:rsid w:val="00F10452"/>
    <w:rsid w:val="00F11DBE"/>
    <w:rsid w:val="00F128B1"/>
    <w:rsid w:val="00F15C6E"/>
    <w:rsid w:val="00F21B78"/>
    <w:rsid w:val="00F21B9C"/>
    <w:rsid w:val="00F21C0C"/>
    <w:rsid w:val="00F23D40"/>
    <w:rsid w:val="00F35371"/>
    <w:rsid w:val="00F506E5"/>
    <w:rsid w:val="00F535F8"/>
    <w:rsid w:val="00F655C0"/>
    <w:rsid w:val="00F7259C"/>
    <w:rsid w:val="00F850E4"/>
    <w:rsid w:val="00F858CA"/>
    <w:rsid w:val="00F87F1C"/>
    <w:rsid w:val="00F91B54"/>
    <w:rsid w:val="00FA3682"/>
    <w:rsid w:val="00FA3D99"/>
    <w:rsid w:val="00FB3C9D"/>
    <w:rsid w:val="00FB6239"/>
    <w:rsid w:val="00FB7CA4"/>
    <w:rsid w:val="00FC3509"/>
    <w:rsid w:val="00FD5FC4"/>
    <w:rsid w:val="00FF10BD"/>
    <w:rsid w:val="011C4B10"/>
    <w:rsid w:val="01764F01"/>
    <w:rsid w:val="01854FE9"/>
    <w:rsid w:val="018E207B"/>
    <w:rsid w:val="0190283E"/>
    <w:rsid w:val="019D155B"/>
    <w:rsid w:val="01A428BB"/>
    <w:rsid w:val="01AE307F"/>
    <w:rsid w:val="01C00B7B"/>
    <w:rsid w:val="01D46B8D"/>
    <w:rsid w:val="01FB366B"/>
    <w:rsid w:val="01FD3930"/>
    <w:rsid w:val="023B0A39"/>
    <w:rsid w:val="024D6B6A"/>
    <w:rsid w:val="025A1045"/>
    <w:rsid w:val="027371D9"/>
    <w:rsid w:val="028E6347"/>
    <w:rsid w:val="028F6D4C"/>
    <w:rsid w:val="029B04E7"/>
    <w:rsid w:val="02BD54ED"/>
    <w:rsid w:val="03073BDC"/>
    <w:rsid w:val="030C40C1"/>
    <w:rsid w:val="0356746F"/>
    <w:rsid w:val="03746F87"/>
    <w:rsid w:val="037C1ADA"/>
    <w:rsid w:val="03814F5B"/>
    <w:rsid w:val="03B339B1"/>
    <w:rsid w:val="03C05350"/>
    <w:rsid w:val="03C1287B"/>
    <w:rsid w:val="04030035"/>
    <w:rsid w:val="04251A4C"/>
    <w:rsid w:val="04305EA0"/>
    <w:rsid w:val="04684A28"/>
    <w:rsid w:val="04782230"/>
    <w:rsid w:val="04894975"/>
    <w:rsid w:val="04CB2CE5"/>
    <w:rsid w:val="04FF7D5A"/>
    <w:rsid w:val="053E65E7"/>
    <w:rsid w:val="0555228E"/>
    <w:rsid w:val="057D1D66"/>
    <w:rsid w:val="059D265F"/>
    <w:rsid w:val="05AF0380"/>
    <w:rsid w:val="05B92EC1"/>
    <w:rsid w:val="05E078B3"/>
    <w:rsid w:val="0601277E"/>
    <w:rsid w:val="060C5AED"/>
    <w:rsid w:val="06141E49"/>
    <w:rsid w:val="06172561"/>
    <w:rsid w:val="068E06BC"/>
    <w:rsid w:val="06997A8F"/>
    <w:rsid w:val="06E7678C"/>
    <w:rsid w:val="06F801C0"/>
    <w:rsid w:val="07157011"/>
    <w:rsid w:val="071729CF"/>
    <w:rsid w:val="071C13A8"/>
    <w:rsid w:val="073D143C"/>
    <w:rsid w:val="07411280"/>
    <w:rsid w:val="074855FD"/>
    <w:rsid w:val="07627CA0"/>
    <w:rsid w:val="076319C4"/>
    <w:rsid w:val="078D336C"/>
    <w:rsid w:val="07971B3F"/>
    <w:rsid w:val="07983294"/>
    <w:rsid w:val="07AB3677"/>
    <w:rsid w:val="07AD4F44"/>
    <w:rsid w:val="07B9290D"/>
    <w:rsid w:val="07BE52B9"/>
    <w:rsid w:val="07ED524D"/>
    <w:rsid w:val="080C7FA0"/>
    <w:rsid w:val="08A44DA6"/>
    <w:rsid w:val="08AA245A"/>
    <w:rsid w:val="08E916DF"/>
    <w:rsid w:val="08EC4D73"/>
    <w:rsid w:val="09355076"/>
    <w:rsid w:val="096E21B2"/>
    <w:rsid w:val="098143BC"/>
    <w:rsid w:val="09C93CA6"/>
    <w:rsid w:val="09F1729F"/>
    <w:rsid w:val="09F67CD5"/>
    <w:rsid w:val="0A013693"/>
    <w:rsid w:val="0A0835C8"/>
    <w:rsid w:val="0A145721"/>
    <w:rsid w:val="0A472B8D"/>
    <w:rsid w:val="0A646846"/>
    <w:rsid w:val="0A7B7E12"/>
    <w:rsid w:val="0A9E3D3D"/>
    <w:rsid w:val="0AA077E0"/>
    <w:rsid w:val="0AC0212C"/>
    <w:rsid w:val="0AF13898"/>
    <w:rsid w:val="0AFB3228"/>
    <w:rsid w:val="0B3E7DD7"/>
    <w:rsid w:val="0B561995"/>
    <w:rsid w:val="0B5C2C2A"/>
    <w:rsid w:val="0B847B39"/>
    <w:rsid w:val="0B97617E"/>
    <w:rsid w:val="0B9E71DF"/>
    <w:rsid w:val="0BCC4B6A"/>
    <w:rsid w:val="0C3427D0"/>
    <w:rsid w:val="0C43327D"/>
    <w:rsid w:val="0C4426AF"/>
    <w:rsid w:val="0C5C6396"/>
    <w:rsid w:val="0C650A20"/>
    <w:rsid w:val="0C771D2E"/>
    <w:rsid w:val="0C9A3BCE"/>
    <w:rsid w:val="0CB94808"/>
    <w:rsid w:val="0CC37BC2"/>
    <w:rsid w:val="0CD87ABE"/>
    <w:rsid w:val="0CE26C42"/>
    <w:rsid w:val="0CFB523A"/>
    <w:rsid w:val="0D6E2620"/>
    <w:rsid w:val="0D883C88"/>
    <w:rsid w:val="0D966BF7"/>
    <w:rsid w:val="0DE721AA"/>
    <w:rsid w:val="0DF202E1"/>
    <w:rsid w:val="0E0961C5"/>
    <w:rsid w:val="0E81568A"/>
    <w:rsid w:val="0E963344"/>
    <w:rsid w:val="0EEC6F1D"/>
    <w:rsid w:val="0F103291"/>
    <w:rsid w:val="0F764270"/>
    <w:rsid w:val="0F98796C"/>
    <w:rsid w:val="0FBE2A42"/>
    <w:rsid w:val="0FC17CCE"/>
    <w:rsid w:val="0FC424B9"/>
    <w:rsid w:val="0FD70565"/>
    <w:rsid w:val="10007AD6"/>
    <w:rsid w:val="100B6078"/>
    <w:rsid w:val="10126464"/>
    <w:rsid w:val="10325DDC"/>
    <w:rsid w:val="107D41AE"/>
    <w:rsid w:val="10B00256"/>
    <w:rsid w:val="10DA2265"/>
    <w:rsid w:val="10E746EA"/>
    <w:rsid w:val="10E83FE0"/>
    <w:rsid w:val="10F52718"/>
    <w:rsid w:val="117C2D9D"/>
    <w:rsid w:val="11821DC9"/>
    <w:rsid w:val="11921373"/>
    <w:rsid w:val="119D7849"/>
    <w:rsid w:val="11C67B8F"/>
    <w:rsid w:val="11FC38D5"/>
    <w:rsid w:val="1210682D"/>
    <w:rsid w:val="123A05DB"/>
    <w:rsid w:val="127E5AA6"/>
    <w:rsid w:val="129811DB"/>
    <w:rsid w:val="12AB7A32"/>
    <w:rsid w:val="12D22971"/>
    <w:rsid w:val="12D85654"/>
    <w:rsid w:val="130E3629"/>
    <w:rsid w:val="132028A1"/>
    <w:rsid w:val="13332F77"/>
    <w:rsid w:val="13346EE4"/>
    <w:rsid w:val="137266E0"/>
    <w:rsid w:val="13C20262"/>
    <w:rsid w:val="13D024B3"/>
    <w:rsid w:val="13D86A45"/>
    <w:rsid w:val="13DD445E"/>
    <w:rsid w:val="13FD073F"/>
    <w:rsid w:val="1405674E"/>
    <w:rsid w:val="14087FC1"/>
    <w:rsid w:val="14095006"/>
    <w:rsid w:val="141E583B"/>
    <w:rsid w:val="149559C4"/>
    <w:rsid w:val="14D07EE4"/>
    <w:rsid w:val="14DA3DA1"/>
    <w:rsid w:val="14DC1954"/>
    <w:rsid w:val="14EA1C4D"/>
    <w:rsid w:val="1511494D"/>
    <w:rsid w:val="154D342A"/>
    <w:rsid w:val="1575191B"/>
    <w:rsid w:val="159F73BB"/>
    <w:rsid w:val="15D642F3"/>
    <w:rsid w:val="15E30A80"/>
    <w:rsid w:val="15FB2FA9"/>
    <w:rsid w:val="1608480E"/>
    <w:rsid w:val="161C1C58"/>
    <w:rsid w:val="16461A95"/>
    <w:rsid w:val="16594F06"/>
    <w:rsid w:val="16766A92"/>
    <w:rsid w:val="167A52A9"/>
    <w:rsid w:val="16866882"/>
    <w:rsid w:val="16AC4DDB"/>
    <w:rsid w:val="16AE2FE3"/>
    <w:rsid w:val="16B4400E"/>
    <w:rsid w:val="16C739DF"/>
    <w:rsid w:val="16FD2447"/>
    <w:rsid w:val="1722504D"/>
    <w:rsid w:val="172A1C83"/>
    <w:rsid w:val="1738730F"/>
    <w:rsid w:val="17481B81"/>
    <w:rsid w:val="175007ED"/>
    <w:rsid w:val="176B45C6"/>
    <w:rsid w:val="176C447F"/>
    <w:rsid w:val="1793626E"/>
    <w:rsid w:val="17A875F5"/>
    <w:rsid w:val="17E66DD8"/>
    <w:rsid w:val="17E84839"/>
    <w:rsid w:val="18005F41"/>
    <w:rsid w:val="18025414"/>
    <w:rsid w:val="183E1D37"/>
    <w:rsid w:val="18812331"/>
    <w:rsid w:val="18816F1C"/>
    <w:rsid w:val="18B50543"/>
    <w:rsid w:val="18FF143F"/>
    <w:rsid w:val="19001FFC"/>
    <w:rsid w:val="190E2B4A"/>
    <w:rsid w:val="19256D7A"/>
    <w:rsid w:val="195C6B49"/>
    <w:rsid w:val="197A129B"/>
    <w:rsid w:val="19B46E10"/>
    <w:rsid w:val="19C70AF1"/>
    <w:rsid w:val="1A054259"/>
    <w:rsid w:val="1A8301C0"/>
    <w:rsid w:val="1A872248"/>
    <w:rsid w:val="1AA74D3D"/>
    <w:rsid w:val="1AB34DB4"/>
    <w:rsid w:val="1AB613FD"/>
    <w:rsid w:val="1AD26086"/>
    <w:rsid w:val="1AE013F8"/>
    <w:rsid w:val="1AE8570C"/>
    <w:rsid w:val="1B101DAE"/>
    <w:rsid w:val="1B2160BB"/>
    <w:rsid w:val="1B2175DA"/>
    <w:rsid w:val="1B3637AD"/>
    <w:rsid w:val="1B454C94"/>
    <w:rsid w:val="1B7F6005"/>
    <w:rsid w:val="1B947F72"/>
    <w:rsid w:val="1B9C269A"/>
    <w:rsid w:val="1BC01115"/>
    <w:rsid w:val="1BCA6284"/>
    <w:rsid w:val="1BE66018"/>
    <w:rsid w:val="1C004382"/>
    <w:rsid w:val="1C053414"/>
    <w:rsid w:val="1C132CB9"/>
    <w:rsid w:val="1C273D33"/>
    <w:rsid w:val="1C7F54CE"/>
    <w:rsid w:val="1C973EEF"/>
    <w:rsid w:val="1CAF5DB2"/>
    <w:rsid w:val="1CCC26CA"/>
    <w:rsid w:val="1CD44D3D"/>
    <w:rsid w:val="1CE615C9"/>
    <w:rsid w:val="1CEF575C"/>
    <w:rsid w:val="1D037029"/>
    <w:rsid w:val="1D3305FF"/>
    <w:rsid w:val="1D7072CE"/>
    <w:rsid w:val="1DAB1006"/>
    <w:rsid w:val="1DF227E7"/>
    <w:rsid w:val="1E2F243E"/>
    <w:rsid w:val="1E595CAF"/>
    <w:rsid w:val="1E856D91"/>
    <w:rsid w:val="1E884F62"/>
    <w:rsid w:val="1E9D6342"/>
    <w:rsid w:val="1EA713ED"/>
    <w:rsid w:val="1EE25FDD"/>
    <w:rsid w:val="1F2D7DB6"/>
    <w:rsid w:val="1F432F79"/>
    <w:rsid w:val="1F4F2219"/>
    <w:rsid w:val="1F6A71D1"/>
    <w:rsid w:val="1FA6556D"/>
    <w:rsid w:val="1FAF2571"/>
    <w:rsid w:val="20086064"/>
    <w:rsid w:val="20184FAE"/>
    <w:rsid w:val="20446081"/>
    <w:rsid w:val="204E6676"/>
    <w:rsid w:val="205A5AA0"/>
    <w:rsid w:val="20773A28"/>
    <w:rsid w:val="208574F4"/>
    <w:rsid w:val="20A7008F"/>
    <w:rsid w:val="20C849C7"/>
    <w:rsid w:val="20EC3F2E"/>
    <w:rsid w:val="210548E9"/>
    <w:rsid w:val="21124D15"/>
    <w:rsid w:val="213E7119"/>
    <w:rsid w:val="2195668B"/>
    <w:rsid w:val="21C5791A"/>
    <w:rsid w:val="21CD6BCD"/>
    <w:rsid w:val="21CE6067"/>
    <w:rsid w:val="2226635F"/>
    <w:rsid w:val="223D7545"/>
    <w:rsid w:val="22411D14"/>
    <w:rsid w:val="228A4698"/>
    <w:rsid w:val="22C74EE2"/>
    <w:rsid w:val="22CB6237"/>
    <w:rsid w:val="22CD14B5"/>
    <w:rsid w:val="22E04FF4"/>
    <w:rsid w:val="22E1121B"/>
    <w:rsid w:val="234449F5"/>
    <w:rsid w:val="23536618"/>
    <w:rsid w:val="23C00162"/>
    <w:rsid w:val="23D17D7B"/>
    <w:rsid w:val="23D36D91"/>
    <w:rsid w:val="23F70BA5"/>
    <w:rsid w:val="23F93D0D"/>
    <w:rsid w:val="2405417E"/>
    <w:rsid w:val="2447314A"/>
    <w:rsid w:val="245872F9"/>
    <w:rsid w:val="2463385E"/>
    <w:rsid w:val="24824731"/>
    <w:rsid w:val="24C83F94"/>
    <w:rsid w:val="24E02CEE"/>
    <w:rsid w:val="24F60CDA"/>
    <w:rsid w:val="250D450C"/>
    <w:rsid w:val="25134332"/>
    <w:rsid w:val="25141A5B"/>
    <w:rsid w:val="25975923"/>
    <w:rsid w:val="259A3D0A"/>
    <w:rsid w:val="25A95F3E"/>
    <w:rsid w:val="25BF5445"/>
    <w:rsid w:val="25BF6041"/>
    <w:rsid w:val="25C35718"/>
    <w:rsid w:val="25CF0252"/>
    <w:rsid w:val="25D0248E"/>
    <w:rsid w:val="25FB5636"/>
    <w:rsid w:val="25FE58A9"/>
    <w:rsid w:val="26070462"/>
    <w:rsid w:val="260D2C45"/>
    <w:rsid w:val="262101EA"/>
    <w:rsid w:val="26395C92"/>
    <w:rsid w:val="26682BD5"/>
    <w:rsid w:val="268432EB"/>
    <w:rsid w:val="268C188E"/>
    <w:rsid w:val="26C472EC"/>
    <w:rsid w:val="272F31A0"/>
    <w:rsid w:val="27342901"/>
    <w:rsid w:val="27404613"/>
    <w:rsid w:val="27470B72"/>
    <w:rsid w:val="279B1E53"/>
    <w:rsid w:val="27AB7429"/>
    <w:rsid w:val="27DD45ED"/>
    <w:rsid w:val="28164C99"/>
    <w:rsid w:val="281F4F67"/>
    <w:rsid w:val="28485D62"/>
    <w:rsid w:val="28937D89"/>
    <w:rsid w:val="28C96C14"/>
    <w:rsid w:val="28E74216"/>
    <w:rsid w:val="28E87EE4"/>
    <w:rsid w:val="29097389"/>
    <w:rsid w:val="29445286"/>
    <w:rsid w:val="294E766A"/>
    <w:rsid w:val="2978319A"/>
    <w:rsid w:val="29A3014B"/>
    <w:rsid w:val="29B01C34"/>
    <w:rsid w:val="29BA0D88"/>
    <w:rsid w:val="29DE15A2"/>
    <w:rsid w:val="29EF424E"/>
    <w:rsid w:val="29FA7F26"/>
    <w:rsid w:val="2A35650F"/>
    <w:rsid w:val="2A8A3686"/>
    <w:rsid w:val="2AAC5A06"/>
    <w:rsid w:val="2ABB3D6F"/>
    <w:rsid w:val="2AC70B30"/>
    <w:rsid w:val="2AD74744"/>
    <w:rsid w:val="2AE57C95"/>
    <w:rsid w:val="2AF35C8B"/>
    <w:rsid w:val="2B132265"/>
    <w:rsid w:val="2B313FC1"/>
    <w:rsid w:val="2B514803"/>
    <w:rsid w:val="2B6B1684"/>
    <w:rsid w:val="2B6C4AEB"/>
    <w:rsid w:val="2B7B70BF"/>
    <w:rsid w:val="2B8B422C"/>
    <w:rsid w:val="2BA07D38"/>
    <w:rsid w:val="2BC40957"/>
    <w:rsid w:val="2BFC0A4A"/>
    <w:rsid w:val="2C094904"/>
    <w:rsid w:val="2C2B4FA8"/>
    <w:rsid w:val="2C4A65A4"/>
    <w:rsid w:val="2CB600FC"/>
    <w:rsid w:val="2D2D2DE2"/>
    <w:rsid w:val="2D340E86"/>
    <w:rsid w:val="2D62469E"/>
    <w:rsid w:val="2D6B40A9"/>
    <w:rsid w:val="2D987372"/>
    <w:rsid w:val="2DCE5F69"/>
    <w:rsid w:val="2DD1259F"/>
    <w:rsid w:val="2DDD4F0A"/>
    <w:rsid w:val="2E08709A"/>
    <w:rsid w:val="2E3158BE"/>
    <w:rsid w:val="2E34792A"/>
    <w:rsid w:val="2E36695F"/>
    <w:rsid w:val="2E437E73"/>
    <w:rsid w:val="2E482ECE"/>
    <w:rsid w:val="2E5034DC"/>
    <w:rsid w:val="2E572AB9"/>
    <w:rsid w:val="2E7258DC"/>
    <w:rsid w:val="2E79458E"/>
    <w:rsid w:val="2E797A78"/>
    <w:rsid w:val="2E9E2770"/>
    <w:rsid w:val="2EAE350B"/>
    <w:rsid w:val="2EEA6E65"/>
    <w:rsid w:val="2F00052B"/>
    <w:rsid w:val="2F0367CD"/>
    <w:rsid w:val="2F1251F2"/>
    <w:rsid w:val="2F4F6FBB"/>
    <w:rsid w:val="2F521C63"/>
    <w:rsid w:val="2F7C1D4B"/>
    <w:rsid w:val="2F7F5C0B"/>
    <w:rsid w:val="2FA6492D"/>
    <w:rsid w:val="3017490F"/>
    <w:rsid w:val="301A71CE"/>
    <w:rsid w:val="30962F3E"/>
    <w:rsid w:val="30AA2585"/>
    <w:rsid w:val="30C16A19"/>
    <w:rsid w:val="30D32236"/>
    <w:rsid w:val="30FF2795"/>
    <w:rsid w:val="316E7CA0"/>
    <w:rsid w:val="317206BF"/>
    <w:rsid w:val="317932EA"/>
    <w:rsid w:val="3197339E"/>
    <w:rsid w:val="31B718F2"/>
    <w:rsid w:val="31EF7EE8"/>
    <w:rsid w:val="32010EA7"/>
    <w:rsid w:val="320B7CCB"/>
    <w:rsid w:val="32105DE8"/>
    <w:rsid w:val="323131E5"/>
    <w:rsid w:val="323F6E31"/>
    <w:rsid w:val="32537B57"/>
    <w:rsid w:val="325F618E"/>
    <w:rsid w:val="32757E99"/>
    <w:rsid w:val="328F5534"/>
    <w:rsid w:val="329A6ACE"/>
    <w:rsid w:val="32C7167A"/>
    <w:rsid w:val="32DF351E"/>
    <w:rsid w:val="32F75ECF"/>
    <w:rsid w:val="330C22FC"/>
    <w:rsid w:val="3364318B"/>
    <w:rsid w:val="337067C6"/>
    <w:rsid w:val="33737F51"/>
    <w:rsid w:val="337D34FB"/>
    <w:rsid w:val="33BE178B"/>
    <w:rsid w:val="33BF4199"/>
    <w:rsid w:val="343A1527"/>
    <w:rsid w:val="34447898"/>
    <w:rsid w:val="344E62FA"/>
    <w:rsid w:val="347D500F"/>
    <w:rsid w:val="34872D27"/>
    <w:rsid w:val="34893A5D"/>
    <w:rsid w:val="34DA26A8"/>
    <w:rsid w:val="350B42D5"/>
    <w:rsid w:val="351A603C"/>
    <w:rsid w:val="3539550B"/>
    <w:rsid w:val="3573649F"/>
    <w:rsid w:val="358F6BDF"/>
    <w:rsid w:val="3594685D"/>
    <w:rsid w:val="35B805F9"/>
    <w:rsid w:val="35FF6F3C"/>
    <w:rsid w:val="36121506"/>
    <w:rsid w:val="361F3323"/>
    <w:rsid w:val="36402EFA"/>
    <w:rsid w:val="365D6D1F"/>
    <w:rsid w:val="368230C6"/>
    <w:rsid w:val="368F7E4F"/>
    <w:rsid w:val="369F633B"/>
    <w:rsid w:val="36B24AE8"/>
    <w:rsid w:val="36BD0DC4"/>
    <w:rsid w:val="36D41D59"/>
    <w:rsid w:val="36D51D00"/>
    <w:rsid w:val="36D66B5E"/>
    <w:rsid w:val="36E93760"/>
    <w:rsid w:val="36FB4305"/>
    <w:rsid w:val="3708597F"/>
    <w:rsid w:val="370F7060"/>
    <w:rsid w:val="37173233"/>
    <w:rsid w:val="37382526"/>
    <w:rsid w:val="37602E60"/>
    <w:rsid w:val="378229A7"/>
    <w:rsid w:val="3784394E"/>
    <w:rsid w:val="379D30E7"/>
    <w:rsid w:val="37B94F51"/>
    <w:rsid w:val="37C94031"/>
    <w:rsid w:val="37D44549"/>
    <w:rsid w:val="37D77B09"/>
    <w:rsid w:val="38307CB0"/>
    <w:rsid w:val="38342E90"/>
    <w:rsid w:val="384B7332"/>
    <w:rsid w:val="38706DCB"/>
    <w:rsid w:val="38BD31EE"/>
    <w:rsid w:val="38E40A5B"/>
    <w:rsid w:val="39285D57"/>
    <w:rsid w:val="394B6470"/>
    <w:rsid w:val="396A7257"/>
    <w:rsid w:val="398A72D1"/>
    <w:rsid w:val="39A254D7"/>
    <w:rsid w:val="39C2316A"/>
    <w:rsid w:val="39F36281"/>
    <w:rsid w:val="3A226969"/>
    <w:rsid w:val="3A4E1C5D"/>
    <w:rsid w:val="3A94055A"/>
    <w:rsid w:val="3A9509AB"/>
    <w:rsid w:val="3ACB5746"/>
    <w:rsid w:val="3AE417E3"/>
    <w:rsid w:val="3AFD4A01"/>
    <w:rsid w:val="3B113F51"/>
    <w:rsid w:val="3B2574AF"/>
    <w:rsid w:val="3B307112"/>
    <w:rsid w:val="3B8E2153"/>
    <w:rsid w:val="3BB20883"/>
    <w:rsid w:val="3BCB270F"/>
    <w:rsid w:val="3BD96AA6"/>
    <w:rsid w:val="3C0429BF"/>
    <w:rsid w:val="3C1A201A"/>
    <w:rsid w:val="3C371D4B"/>
    <w:rsid w:val="3C3B4B9D"/>
    <w:rsid w:val="3C471C36"/>
    <w:rsid w:val="3C8B1ED7"/>
    <w:rsid w:val="3C982C18"/>
    <w:rsid w:val="3CA734F8"/>
    <w:rsid w:val="3CE23F49"/>
    <w:rsid w:val="3CEC39B8"/>
    <w:rsid w:val="3CF86D06"/>
    <w:rsid w:val="3D414FB2"/>
    <w:rsid w:val="3D477118"/>
    <w:rsid w:val="3D7C727A"/>
    <w:rsid w:val="3D81786B"/>
    <w:rsid w:val="3D830417"/>
    <w:rsid w:val="3D877AC5"/>
    <w:rsid w:val="3D94235D"/>
    <w:rsid w:val="3DC820D9"/>
    <w:rsid w:val="3DF95812"/>
    <w:rsid w:val="3E1D4B24"/>
    <w:rsid w:val="3E3A04FA"/>
    <w:rsid w:val="3E441C7D"/>
    <w:rsid w:val="3E490256"/>
    <w:rsid w:val="3E4F4DE5"/>
    <w:rsid w:val="3E50097B"/>
    <w:rsid w:val="3E6C43C8"/>
    <w:rsid w:val="3EC36FCE"/>
    <w:rsid w:val="3EC54789"/>
    <w:rsid w:val="3EC85E34"/>
    <w:rsid w:val="3EF36DF0"/>
    <w:rsid w:val="3EFC64D7"/>
    <w:rsid w:val="3F053EF6"/>
    <w:rsid w:val="3F093188"/>
    <w:rsid w:val="3F173F6B"/>
    <w:rsid w:val="3F2154BB"/>
    <w:rsid w:val="3F253B0C"/>
    <w:rsid w:val="3F416B99"/>
    <w:rsid w:val="3F4F5AD7"/>
    <w:rsid w:val="3F8C0A49"/>
    <w:rsid w:val="3F9660C3"/>
    <w:rsid w:val="3FA827ED"/>
    <w:rsid w:val="3FC956FF"/>
    <w:rsid w:val="3FE04625"/>
    <w:rsid w:val="3FE86CE8"/>
    <w:rsid w:val="3FFB0F66"/>
    <w:rsid w:val="40146E6B"/>
    <w:rsid w:val="402D285A"/>
    <w:rsid w:val="403052F1"/>
    <w:rsid w:val="404E779F"/>
    <w:rsid w:val="4059090D"/>
    <w:rsid w:val="408376F8"/>
    <w:rsid w:val="40A325E0"/>
    <w:rsid w:val="40EC7D18"/>
    <w:rsid w:val="40ED11A0"/>
    <w:rsid w:val="40FD1BF0"/>
    <w:rsid w:val="410A75B6"/>
    <w:rsid w:val="410B452A"/>
    <w:rsid w:val="41513BC9"/>
    <w:rsid w:val="41B012C7"/>
    <w:rsid w:val="41D75714"/>
    <w:rsid w:val="41DD3BC3"/>
    <w:rsid w:val="41EE2F03"/>
    <w:rsid w:val="41F466FD"/>
    <w:rsid w:val="420D197F"/>
    <w:rsid w:val="424B5824"/>
    <w:rsid w:val="427A4729"/>
    <w:rsid w:val="427E0B36"/>
    <w:rsid w:val="42C30254"/>
    <w:rsid w:val="42C42A08"/>
    <w:rsid w:val="42D064B1"/>
    <w:rsid w:val="42DE48A3"/>
    <w:rsid w:val="42F87EC9"/>
    <w:rsid w:val="42FA45BF"/>
    <w:rsid w:val="430E7E66"/>
    <w:rsid w:val="4332317A"/>
    <w:rsid w:val="435B1259"/>
    <w:rsid w:val="43874CD4"/>
    <w:rsid w:val="43CF0206"/>
    <w:rsid w:val="43D85D6D"/>
    <w:rsid w:val="43FE44BA"/>
    <w:rsid w:val="440D5045"/>
    <w:rsid w:val="443740AF"/>
    <w:rsid w:val="44430DEE"/>
    <w:rsid w:val="44480935"/>
    <w:rsid w:val="444851FA"/>
    <w:rsid w:val="44957F46"/>
    <w:rsid w:val="44B14406"/>
    <w:rsid w:val="44DC46EB"/>
    <w:rsid w:val="44F03F8F"/>
    <w:rsid w:val="44F14ECF"/>
    <w:rsid w:val="45275172"/>
    <w:rsid w:val="45332511"/>
    <w:rsid w:val="45412C46"/>
    <w:rsid w:val="45514AD5"/>
    <w:rsid w:val="455908C0"/>
    <w:rsid w:val="45A82F38"/>
    <w:rsid w:val="45B047D1"/>
    <w:rsid w:val="45BE6191"/>
    <w:rsid w:val="45FB6E2A"/>
    <w:rsid w:val="460C5979"/>
    <w:rsid w:val="46143B66"/>
    <w:rsid w:val="46281220"/>
    <w:rsid w:val="463246EC"/>
    <w:rsid w:val="463A3547"/>
    <w:rsid w:val="46617DB2"/>
    <w:rsid w:val="46894B18"/>
    <w:rsid w:val="469448C6"/>
    <w:rsid w:val="46A1647D"/>
    <w:rsid w:val="46B80AF8"/>
    <w:rsid w:val="46D71533"/>
    <w:rsid w:val="47227E0F"/>
    <w:rsid w:val="473069AF"/>
    <w:rsid w:val="474E50BE"/>
    <w:rsid w:val="479128A9"/>
    <w:rsid w:val="47975EDC"/>
    <w:rsid w:val="47C01792"/>
    <w:rsid w:val="4808150F"/>
    <w:rsid w:val="480F51A8"/>
    <w:rsid w:val="484759CD"/>
    <w:rsid w:val="48713351"/>
    <w:rsid w:val="48802846"/>
    <w:rsid w:val="48971E63"/>
    <w:rsid w:val="48B116EA"/>
    <w:rsid w:val="48B93033"/>
    <w:rsid w:val="48D429DD"/>
    <w:rsid w:val="48E50D90"/>
    <w:rsid w:val="48FA15CC"/>
    <w:rsid w:val="491B63DF"/>
    <w:rsid w:val="49341BB3"/>
    <w:rsid w:val="496A266C"/>
    <w:rsid w:val="498A16CD"/>
    <w:rsid w:val="49A750B5"/>
    <w:rsid w:val="49BE07DA"/>
    <w:rsid w:val="49C84AA0"/>
    <w:rsid w:val="4A255046"/>
    <w:rsid w:val="4A2E1525"/>
    <w:rsid w:val="4A5A4B28"/>
    <w:rsid w:val="4A5A756D"/>
    <w:rsid w:val="4A635AB0"/>
    <w:rsid w:val="4A713498"/>
    <w:rsid w:val="4A785772"/>
    <w:rsid w:val="4AA341CC"/>
    <w:rsid w:val="4AC13295"/>
    <w:rsid w:val="4AC31003"/>
    <w:rsid w:val="4AE072CB"/>
    <w:rsid w:val="4AE93159"/>
    <w:rsid w:val="4B163107"/>
    <w:rsid w:val="4B174032"/>
    <w:rsid w:val="4B453D95"/>
    <w:rsid w:val="4B7C4100"/>
    <w:rsid w:val="4B830F9B"/>
    <w:rsid w:val="4B9D4011"/>
    <w:rsid w:val="4BD01BF0"/>
    <w:rsid w:val="4BD0339A"/>
    <w:rsid w:val="4BF32495"/>
    <w:rsid w:val="4C2B4DDD"/>
    <w:rsid w:val="4C603F16"/>
    <w:rsid w:val="4C6430B4"/>
    <w:rsid w:val="4C923A72"/>
    <w:rsid w:val="4CF52D94"/>
    <w:rsid w:val="4D3D2494"/>
    <w:rsid w:val="4D462159"/>
    <w:rsid w:val="4D4840F7"/>
    <w:rsid w:val="4DAF14C5"/>
    <w:rsid w:val="4DC605B6"/>
    <w:rsid w:val="4DEC0985"/>
    <w:rsid w:val="4E0538A3"/>
    <w:rsid w:val="4E27683A"/>
    <w:rsid w:val="4E4C50A3"/>
    <w:rsid w:val="4E576363"/>
    <w:rsid w:val="4ED6522F"/>
    <w:rsid w:val="4EDB58B2"/>
    <w:rsid w:val="4EE925CE"/>
    <w:rsid w:val="4EEC0DE9"/>
    <w:rsid w:val="4EF55FD2"/>
    <w:rsid w:val="4F285975"/>
    <w:rsid w:val="4F4E1077"/>
    <w:rsid w:val="4F844A99"/>
    <w:rsid w:val="4F960376"/>
    <w:rsid w:val="4FB208E7"/>
    <w:rsid w:val="4FE70BB4"/>
    <w:rsid w:val="4FE73C01"/>
    <w:rsid w:val="500815B6"/>
    <w:rsid w:val="500B39BC"/>
    <w:rsid w:val="50322331"/>
    <w:rsid w:val="503F32CF"/>
    <w:rsid w:val="5052669F"/>
    <w:rsid w:val="507E1B25"/>
    <w:rsid w:val="508E3B94"/>
    <w:rsid w:val="5090223F"/>
    <w:rsid w:val="50BB6306"/>
    <w:rsid w:val="50EF601B"/>
    <w:rsid w:val="50F33D77"/>
    <w:rsid w:val="50FC4E36"/>
    <w:rsid w:val="5105169B"/>
    <w:rsid w:val="51062881"/>
    <w:rsid w:val="510956BD"/>
    <w:rsid w:val="51230220"/>
    <w:rsid w:val="513C3E71"/>
    <w:rsid w:val="51471753"/>
    <w:rsid w:val="514E4912"/>
    <w:rsid w:val="51867298"/>
    <w:rsid w:val="518D21E1"/>
    <w:rsid w:val="51953936"/>
    <w:rsid w:val="51D129CA"/>
    <w:rsid w:val="52474C97"/>
    <w:rsid w:val="52B3363A"/>
    <w:rsid w:val="52B6347A"/>
    <w:rsid w:val="52D423F7"/>
    <w:rsid w:val="52DE691D"/>
    <w:rsid w:val="52E04D27"/>
    <w:rsid w:val="52ED0C96"/>
    <w:rsid w:val="530C0E6B"/>
    <w:rsid w:val="536570AA"/>
    <w:rsid w:val="536E5CAC"/>
    <w:rsid w:val="53A20FFA"/>
    <w:rsid w:val="53A94C48"/>
    <w:rsid w:val="53D6247A"/>
    <w:rsid w:val="53DB3477"/>
    <w:rsid w:val="53E77CBF"/>
    <w:rsid w:val="542C29CD"/>
    <w:rsid w:val="54940417"/>
    <w:rsid w:val="54B215BB"/>
    <w:rsid w:val="54B56DF4"/>
    <w:rsid w:val="54B93943"/>
    <w:rsid w:val="54BF52B5"/>
    <w:rsid w:val="54DD41DB"/>
    <w:rsid w:val="54ED3D78"/>
    <w:rsid w:val="54F97A5D"/>
    <w:rsid w:val="554748F2"/>
    <w:rsid w:val="554D414C"/>
    <w:rsid w:val="55757FB9"/>
    <w:rsid w:val="55884237"/>
    <w:rsid w:val="558A6E3C"/>
    <w:rsid w:val="55A25EB7"/>
    <w:rsid w:val="55B63FD5"/>
    <w:rsid w:val="55C35A76"/>
    <w:rsid w:val="55D40743"/>
    <w:rsid w:val="55DD6F2A"/>
    <w:rsid w:val="56106284"/>
    <w:rsid w:val="5632642A"/>
    <w:rsid w:val="56375B61"/>
    <w:rsid w:val="56630C00"/>
    <w:rsid w:val="566C672B"/>
    <w:rsid w:val="567739D2"/>
    <w:rsid w:val="568B1DB1"/>
    <w:rsid w:val="56A55214"/>
    <w:rsid w:val="56D25618"/>
    <w:rsid w:val="5705646B"/>
    <w:rsid w:val="57060649"/>
    <w:rsid w:val="5732705F"/>
    <w:rsid w:val="57351D6F"/>
    <w:rsid w:val="57456CB6"/>
    <w:rsid w:val="576476C1"/>
    <w:rsid w:val="577B3337"/>
    <w:rsid w:val="57AB6ADD"/>
    <w:rsid w:val="57BE5838"/>
    <w:rsid w:val="57CB5029"/>
    <w:rsid w:val="57CE4042"/>
    <w:rsid w:val="57E1676A"/>
    <w:rsid w:val="57FC07D9"/>
    <w:rsid w:val="58500F22"/>
    <w:rsid w:val="58587379"/>
    <w:rsid w:val="58AD27D9"/>
    <w:rsid w:val="58B9636C"/>
    <w:rsid w:val="58C37133"/>
    <w:rsid w:val="58C93046"/>
    <w:rsid w:val="58E6349C"/>
    <w:rsid w:val="593559FD"/>
    <w:rsid w:val="594079B2"/>
    <w:rsid w:val="5987482A"/>
    <w:rsid w:val="59B21BF9"/>
    <w:rsid w:val="59BB4EA3"/>
    <w:rsid w:val="59C57BA6"/>
    <w:rsid w:val="5A3C0F08"/>
    <w:rsid w:val="5A5663A3"/>
    <w:rsid w:val="5ABE4C94"/>
    <w:rsid w:val="5ACC4940"/>
    <w:rsid w:val="5AD86A6D"/>
    <w:rsid w:val="5AEC14F6"/>
    <w:rsid w:val="5AF124A4"/>
    <w:rsid w:val="5B785E83"/>
    <w:rsid w:val="5B7C1CD1"/>
    <w:rsid w:val="5B9251EF"/>
    <w:rsid w:val="5BDD3459"/>
    <w:rsid w:val="5BF66181"/>
    <w:rsid w:val="5C097C4E"/>
    <w:rsid w:val="5C235386"/>
    <w:rsid w:val="5C3B6CFC"/>
    <w:rsid w:val="5C5F4095"/>
    <w:rsid w:val="5C6B1600"/>
    <w:rsid w:val="5C7D70D1"/>
    <w:rsid w:val="5C853D25"/>
    <w:rsid w:val="5CA6294E"/>
    <w:rsid w:val="5CDB3358"/>
    <w:rsid w:val="5D034EE9"/>
    <w:rsid w:val="5D0366E8"/>
    <w:rsid w:val="5D0A06B6"/>
    <w:rsid w:val="5D1307E8"/>
    <w:rsid w:val="5D440ECD"/>
    <w:rsid w:val="5D5B7098"/>
    <w:rsid w:val="5D6E1B86"/>
    <w:rsid w:val="5D8A2CFF"/>
    <w:rsid w:val="5D940149"/>
    <w:rsid w:val="5DD14397"/>
    <w:rsid w:val="5DD71C7A"/>
    <w:rsid w:val="5DFD51DB"/>
    <w:rsid w:val="5E237029"/>
    <w:rsid w:val="5E5203B8"/>
    <w:rsid w:val="5E71373F"/>
    <w:rsid w:val="5E830708"/>
    <w:rsid w:val="5E831398"/>
    <w:rsid w:val="5EBA4472"/>
    <w:rsid w:val="5EE67072"/>
    <w:rsid w:val="5EEA3DCA"/>
    <w:rsid w:val="5EED7893"/>
    <w:rsid w:val="5F875C0C"/>
    <w:rsid w:val="5F8F0B9E"/>
    <w:rsid w:val="5F8F267A"/>
    <w:rsid w:val="5FE64E57"/>
    <w:rsid w:val="5FFE57B7"/>
    <w:rsid w:val="60085AA3"/>
    <w:rsid w:val="600E362B"/>
    <w:rsid w:val="60566648"/>
    <w:rsid w:val="606A52D4"/>
    <w:rsid w:val="607C3753"/>
    <w:rsid w:val="608242F8"/>
    <w:rsid w:val="608D1D4E"/>
    <w:rsid w:val="6092569C"/>
    <w:rsid w:val="60C30855"/>
    <w:rsid w:val="60C55447"/>
    <w:rsid w:val="60D4742F"/>
    <w:rsid w:val="60D95276"/>
    <w:rsid w:val="60E06DEB"/>
    <w:rsid w:val="61421EFD"/>
    <w:rsid w:val="615C5041"/>
    <w:rsid w:val="61DC54C8"/>
    <w:rsid w:val="621542CB"/>
    <w:rsid w:val="62181193"/>
    <w:rsid w:val="624263A2"/>
    <w:rsid w:val="625272C3"/>
    <w:rsid w:val="62715337"/>
    <w:rsid w:val="6290769B"/>
    <w:rsid w:val="62C376AC"/>
    <w:rsid w:val="62D2197B"/>
    <w:rsid w:val="62F6011A"/>
    <w:rsid w:val="63400E21"/>
    <w:rsid w:val="6359778B"/>
    <w:rsid w:val="635B63E3"/>
    <w:rsid w:val="638C3395"/>
    <w:rsid w:val="63CA2E8B"/>
    <w:rsid w:val="63E442AC"/>
    <w:rsid w:val="63F47D2A"/>
    <w:rsid w:val="64264A79"/>
    <w:rsid w:val="64311867"/>
    <w:rsid w:val="6445632E"/>
    <w:rsid w:val="649B1AC2"/>
    <w:rsid w:val="64A7467B"/>
    <w:rsid w:val="64C86505"/>
    <w:rsid w:val="64D462BE"/>
    <w:rsid w:val="6506609B"/>
    <w:rsid w:val="65083216"/>
    <w:rsid w:val="65460728"/>
    <w:rsid w:val="65870C45"/>
    <w:rsid w:val="65B8262E"/>
    <w:rsid w:val="65DC7985"/>
    <w:rsid w:val="65F14641"/>
    <w:rsid w:val="65F5655C"/>
    <w:rsid w:val="6609487E"/>
    <w:rsid w:val="66265846"/>
    <w:rsid w:val="662969AC"/>
    <w:rsid w:val="664805B8"/>
    <w:rsid w:val="66655F85"/>
    <w:rsid w:val="667C7AEC"/>
    <w:rsid w:val="66846DD1"/>
    <w:rsid w:val="66984358"/>
    <w:rsid w:val="66A200F8"/>
    <w:rsid w:val="66A30EC2"/>
    <w:rsid w:val="66A52B45"/>
    <w:rsid w:val="66AA4BA8"/>
    <w:rsid w:val="67090B21"/>
    <w:rsid w:val="670C6D27"/>
    <w:rsid w:val="67302DC3"/>
    <w:rsid w:val="67570422"/>
    <w:rsid w:val="677A266A"/>
    <w:rsid w:val="677C1A81"/>
    <w:rsid w:val="67B163D1"/>
    <w:rsid w:val="67F45538"/>
    <w:rsid w:val="680239EB"/>
    <w:rsid w:val="680722DA"/>
    <w:rsid w:val="68404F39"/>
    <w:rsid w:val="684308D9"/>
    <w:rsid w:val="68561192"/>
    <w:rsid w:val="686318DD"/>
    <w:rsid w:val="687F607E"/>
    <w:rsid w:val="68A34C5C"/>
    <w:rsid w:val="691C3525"/>
    <w:rsid w:val="69280874"/>
    <w:rsid w:val="695D6B21"/>
    <w:rsid w:val="69611EE7"/>
    <w:rsid w:val="696F4D5D"/>
    <w:rsid w:val="69735950"/>
    <w:rsid w:val="69850877"/>
    <w:rsid w:val="69C91BA6"/>
    <w:rsid w:val="6A1353F5"/>
    <w:rsid w:val="6A3E2393"/>
    <w:rsid w:val="6A666106"/>
    <w:rsid w:val="6A711183"/>
    <w:rsid w:val="6A7B4B9C"/>
    <w:rsid w:val="6AAB69D6"/>
    <w:rsid w:val="6AB27427"/>
    <w:rsid w:val="6AC11F93"/>
    <w:rsid w:val="6ACB082B"/>
    <w:rsid w:val="6AD3247E"/>
    <w:rsid w:val="6AE76607"/>
    <w:rsid w:val="6B234A34"/>
    <w:rsid w:val="6B2B0EFD"/>
    <w:rsid w:val="6B2C13E4"/>
    <w:rsid w:val="6B715690"/>
    <w:rsid w:val="6B884219"/>
    <w:rsid w:val="6BAC6E55"/>
    <w:rsid w:val="6C307FA2"/>
    <w:rsid w:val="6C45610F"/>
    <w:rsid w:val="6C603744"/>
    <w:rsid w:val="6C637CCF"/>
    <w:rsid w:val="6C7973BE"/>
    <w:rsid w:val="6C89456C"/>
    <w:rsid w:val="6CA20D5B"/>
    <w:rsid w:val="6D056EA6"/>
    <w:rsid w:val="6D3C6626"/>
    <w:rsid w:val="6D4244B9"/>
    <w:rsid w:val="6D681395"/>
    <w:rsid w:val="6D822C21"/>
    <w:rsid w:val="6D952A64"/>
    <w:rsid w:val="6D9E0566"/>
    <w:rsid w:val="6E20424D"/>
    <w:rsid w:val="6E4B0158"/>
    <w:rsid w:val="6E4D611F"/>
    <w:rsid w:val="6E685B0A"/>
    <w:rsid w:val="6E73404A"/>
    <w:rsid w:val="6E9A2B38"/>
    <w:rsid w:val="6EB829B1"/>
    <w:rsid w:val="6ECC474D"/>
    <w:rsid w:val="6ED86D3E"/>
    <w:rsid w:val="6EEC3F7C"/>
    <w:rsid w:val="6F0D382C"/>
    <w:rsid w:val="6F30363A"/>
    <w:rsid w:val="6F6F14E1"/>
    <w:rsid w:val="6FA629D4"/>
    <w:rsid w:val="6FBF4710"/>
    <w:rsid w:val="6FDB518F"/>
    <w:rsid w:val="6FE529ED"/>
    <w:rsid w:val="70172090"/>
    <w:rsid w:val="703936D6"/>
    <w:rsid w:val="703C186A"/>
    <w:rsid w:val="70570007"/>
    <w:rsid w:val="705808F6"/>
    <w:rsid w:val="706A0097"/>
    <w:rsid w:val="70822BAD"/>
    <w:rsid w:val="708746BC"/>
    <w:rsid w:val="709E3D85"/>
    <w:rsid w:val="70BB2EF0"/>
    <w:rsid w:val="71015D6B"/>
    <w:rsid w:val="71151975"/>
    <w:rsid w:val="71573E01"/>
    <w:rsid w:val="716F6E50"/>
    <w:rsid w:val="71702748"/>
    <w:rsid w:val="71867894"/>
    <w:rsid w:val="719F7A78"/>
    <w:rsid w:val="720B2A1D"/>
    <w:rsid w:val="72452343"/>
    <w:rsid w:val="72525B11"/>
    <w:rsid w:val="727C422C"/>
    <w:rsid w:val="72A20C20"/>
    <w:rsid w:val="72CF1AC7"/>
    <w:rsid w:val="72FD426E"/>
    <w:rsid w:val="734F4185"/>
    <w:rsid w:val="7363274A"/>
    <w:rsid w:val="738A6895"/>
    <w:rsid w:val="73AE5A73"/>
    <w:rsid w:val="73BE7067"/>
    <w:rsid w:val="73E52294"/>
    <w:rsid w:val="73FF2D64"/>
    <w:rsid w:val="74273820"/>
    <w:rsid w:val="7427471C"/>
    <w:rsid w:val="74355B0B"/>
    <w:rsid w:val="744B354F"/>
    <w:rsid w:val="748D52FA"/>
    <w:rsid w:val="74993216"/>
    <w:rsid w:val="74D62618"/>
    <w:rsid w:val="74E76350"/>
    <w:rsid w:val="75084E8F"/>
    <w:rsid w:val="75202656"/>
    <w:rsid w:val="75483851"/>
    <w:rsid w:val="75752B04"/>
    <w:rsid w:val="75955DA9"/>
    <w:rsid w:val="75B15C41"/>
    <w:rsid w:val="75F20996"/>
    <w:rsid w:val="76123E1D"/>
    <w:rsid w:val="76425118"/>
    <w:rsid w:val="764838B9"/>
    <w:rsid w:val="766121EC"/>
    <w:rsid w:val="7692667A"/>
    <w:rsid w:val="76982273"/>
    <w:rsid w:val="769A7352"/>
    <w:rsid w:val="76A177B8"/>
    <w:rsid w:val="76B8001A"/>
    <w:rsid w:val="76BE3775"/>
    <w:rsid w:val="76CC6043"/>
    <w:rsid w:val="76CF29D3"/>
    <w:rsid w:val="76EC51FD"/>
    <w:rsid w:val="76F410B8"/>
    <w:rsid w:val="770338C0"/>
    <w:rsid w:val="770C2E82"/>
    <w:rsid w:val="77451578"/>
    <w:rsid w:val="7772031A"/>
    <w:rsid w:val="77870D91"/>
    <w:rsid w:val="779A096B"/>
    <w:rsid w:val="779B52FF"/>
    <w:rsid w:val="77A00E75"/>
    <w:rsid w:val="77A64F05"/>
    <w:rsid w:val="77B841F3"/>
    <w:rsid w:val="780E409F"/>
    <w:rsid w:val="78497C2E"/>
    <w:rsid w:val="78624BA0"/>
    <w:rsid w:val="786A4053"/>
    <w:rsid w:val="78782A0D"/>
    <w:rsid w:val="787B5060"/>
    <w:rsid w:val="788720E7"/>
    <w:rsid w:val="78927688"/>
    <w:rsid w:val="78C76A01"/>
    <w:rsid w:val="78EC6DF0"/>
    <w:rsid w:val="79395A92"/>
    <w:rsid w:val="79973382"/>
    <w:rsid w:val="79D33056"/>
    <w:rsid w:val="79EC0256"/>
    <w:rsid w:val="79F60153"/>
    <w:rsid w:val="7A19010D"/>
    <w:rsid w:val="7A4C2D60"/>
    <w:rsid w:val="7A753B83"/>
    <w:rsid w:val="7A851D5D"/>
    <w:rsid w:val="7AB53126"/>
    <w:rsid w:val="7AB76FE8"/>
    <w:rsid w:val="7AEA174E"/>
    <w:rsid w:val="7B274176"/>
    <w:rsid w:val="7B401C79"/>
    <w:rsid w:val="7B4678D7"/>
    <w:rsid w:val="7B4B2A93"/>
    <w:rsid w:val="7B540703"/>
    <w:rsid w:val="7BAA485C"/>
    <w:rsid w:val="7BD3716B"/>
    <w:rsid w:val="7BDD5F90"/>
    <w:rsid w:val="7C26369C"/>
    <w:rsid w:val="7C2A465C"/>
    <w:rsid w:val="7C7167E9"/>
    <w:rsid w:val="7C77043F"/>
    <w:rsid w:val="7C9E5A24"/>
    <w:rsid w:val="7CB4006B"/>
    <w:rsid w:val="7CB93ABB"/>
    <w:rsid w:val="7CED34FF"/>
    <w:rsid w:val="7CF26588"/>
    <w:rsid w:val="7CF565D7"/>
    <w:rsid w:val="7D0F5720"/>
    <w:rsid w:val="7D2E198F"/>
    <w:rsid w:val="7D3D73AF"/>
    <w:rsid w:val="7D62117D"/>
    <w:rsid w:val="7D834A16"/>
    <w:rsid w:val="7DA514D2"/>
    <w:rsid w:val="7DE04DEC"/>
    <w:rsid w:val="7E3E1EF2"/>
    <w:rsid w:val="7E622778"/>
    <w:rsid w:val="7E85174A"/>
    <w:rsid w:val="7EAF1FAA"/>
    <w:rsid w:val="7ECA4601"/>
    <w:rsid w:val="7EE55F89"/>
    <w:rsid w:val="7EE8464B"/>
    <w:rsid w:val="7EEB5719"/>
    <w:rsid w:val="7EF525E1"/>
    <w:rsid w:val="7EF74FC9"/>
    <w:rsid w:val="7F0A278D"/>
    <w:rsid w:val="7F0F7992"/>
    <w:rsid w:val="7F271AA3"/>
    <w:rsid w:val="7F6B2248"/>
    <w:rsid w:val="7F872588"/>
    <w:rsid w:val="7F8725BA"/>
    <w:rsid w:val="7F8C6A8F"/>
    <w:rsid w:val="7F92182B"/>
    <w:rsid w:val="7FB464F3"/>
    <w:rsid w:val="7FC8350D"/>
    <w:rsid w:val="7FEA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semiHidden="0" w:qFormat="1"/>
    <w:lsdException w:name="header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semiHidden="0" w:qFormat="1"/>
    <w:lsdException w:name="List" w:semiHidden="0" w:uiPriority="0" w:unhideWhenUsed="0" w:qFormat="1"/>
    <w:lsdException w:name="List 2" w:semiHidden="0" w:uiPriority="0" w:unhideWhenUsed="0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82"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7D3682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rsid w:val="007D368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7D3682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rsid w:val="007D3682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7D3682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D36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Char"/>
    <w:uiPriority w:val="99"/>
    <w:semiHidden/>
    <w:unhideWhenUsed/>
    <w:qFormat/>
    <w:rsid w:val="007D3682"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unhideWhenUsed/>
    <w:qFormat/>
    <w:rsid w:val="007D3682"/>
    <w:pPr>
      <w:spacing w:before="120" w:after="120"/>
      <w:jc w:val="left"/>
    </w:pPr>
  </w:style>
  <w:style w:type="paragraph" w:styleId="20">
    <w:name w:val="List 2"/>
    <w:basedOn w:val="a6"/>
    <w:qFormat/>
    <w:rsid w:val="007D3682"/>
    <w:pPr>
      <w:ind w:left="566" w:hanging="283"/>
    </w:pPr>
  </w:style>
  <w:style w:type="paragraph" w:styleId="a6">
    <w:name w:val="List"/>
    <w:basedOn w:val="a"/>
    <w:qFormat/>
    <w:rsid w:val="007D3682"/>
    <w:pPr>
      <w:ind w:left="568" w:hanging="284"/>
    </w:pPr>
  </w:style>
  <w:style w:type="paragraph" w:styleId="30">
    <w:name w:val="toc 3"/>
    <w:basedOn w:val="a"/>
    <w:next w:val="a"/>
    <w:uiPriority w:val="39"/>
    <w:unhideWhenUsed/>
    <w:qFormat/>
    <w:rsid w:val="007D3682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1"/>
    <w:uiPriority w:val="99"/>
    <w:semiHidden/>
    <w:unhideWhenUsed/>
    <w:qFormat/>
    <w:rsid w:val="007D3682"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qFormat/>
    <w:rsid w:val="007D3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3"/>
    <w:semiHidden/>
    <w:qFormat/>
    <w:rsid w:val="007D3682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7D3682"/>
    <w:rPr>
      <w:rFonts w:eastAsiaTheme="minorEastAsia"/>
      <w:b/>
      <w:i/>
      <w:sz w:val="20"/>
    </w:rPr>
  </w:style>
  <w:style w:type="paragraph" w:styleId="aa">
    <w:name w:val="table of figures"/>
    <w:basedOn w:val="a"/>
    <w:next w:val="a"/>
    <w:uiPriority w:val="99"/>
    <w:semiHidden/>
    <w:unhideWhenUsed/>
    <w:qFormat/>
    <w:rsid w:val="007D3682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7D3682"/>
    <w:pPr>
      <w:ind w:leftChars="200" w:left="420"/>
    </w:pPr>
    <w:rPr>
      <w:b/>
      <w:i/>
      <w:sz w:val="20"/>
    </w:rPr>
  </w:style>
  <w:style w:type="paragraph" w:styleId="ab">
    <w:name w:val="Normal (Web)"/>
    <w:basedOn w:val="a"/>
    <w:uiPriority w:val="99"/>
    <w:semiHidden/>
    <w:unhideWhenUsed/>
    <w:qFormat/>
    <w:rsid w:val="007D3682"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5"/>
    <w:next w:val="a5"/>
    <w:link w:val="Char4"/>
    <w:uiPriority w:val="99"/>
    <w:semiHidden/>
    <w:unhideWhenUsed/>
    <w:qFormat/>
    <w:rsid w:val="007D3682"/>
    <w:rPr>
      <w:b/>
      <w:bCs/>
    </w:rPr>
  </w:style>
  <w:style w:type="table" w:styleId="ad">
    <w:name w:val="Table Grid"/>
    <w:basedOn w:val="a1"/>
    <w:qFormat/>
    <w:rsid w:val="007D368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7D3682"/>
    <w:rPr>
      <w:b/>
      <w:bCs/>
    </w:rPr>
  </w:style>
  <w:style w:type="character" w:styleId="af">
    <w:name w:val="Emphasis"/>
    <w:basedOn w:val="a0"/>
    <w:uiPriority w:val="99"/>
    <w:qFormat/>
    <w:rsid w:val="007D3682"/>
    <w:rPr>
      <w:i/>
    </w:rPr>
  </w:style>
  <w:style w:type="character" w:styleId="af0">
    <w:name w:val="Hyperlink"/>
    <w:uiPriority w:val="99"/>
    <w:qFormat/>
    <w:rsid w:val="007D3682"/>
    <w:rPr>
      <w:color w:val="0000FF"/>
      <w:u w:val="single"/>
    </w:rPr>
  </w:style>
  <w:style w:type="character" w:styleId="af1">
    <w:name w:val="annotation reference"/>
    <w:basedOn w:val="a0"/>
    <w:uiPriority w:val="99"/>
    <w:unhideWhenUsed/>
    <w:qFormat/>
    <w:rsid w:val="007D3682"/>
    <w:rPr>
      <w:sz w:val="16"/>
      <w:szCs w:val="16"/>
    </w:rPr>
  </w:style>
  <w:style w:type="paragraph" w:customStyle="1" w:styleId="YJ-Proposal">
    <w:name w:val="YJ-Proposal"/>
    <w:basedOn w:val="a"/>
    <w:qFormat/>
    <w:rsid w:val="007D3682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7D3682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rsid w:val="007D3682"/>
    <w:pPr>
      <w:numPr>
        <w:numId w:val="4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7D3682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rsid w:val="007D3682"/>
    <w:pPr>
      <w:numPr>
        <w:numId w:val="5"/>
      </w:numPr>
    </w:pPr>
  </w:style>
  <w:style w:type="paragraph" w:customStyle="1" w:styleId="11">
    <w:name w:val="样式1"/>
    <w:basedOn w:val="a"/>
    <w:qFormat/>
    <w:rsid w:val="007D3682"/>
  </w:style>
  <w:style w:type="paragraph" w:customStyle="1" w:styleId="LGTdoc">
    <w:name w:val="LGTdoc_본문"/>
    <w:basedOn w:val="a"/>
    <w:qFormat/>
    <w:rsid w:val="007D3682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3">
    <w:name w:val="页眉 Char"/>
    <w:basedOn w:val="a0"/>
    <w:link w:val="a9"/>
    <w:semiHidden/>
    <w:qFormat/>
    <w:rsid w:val="007D3682"/>
    <w:rPr>
      <w:rFonts w:eastAsia="宋体"/>
      <w:kern w:val="2"/>
      <w:sz w:val="21"/>
    </w:rPr>
  </w:style>
  <w:style w:type="character" w:customStyle="1" w:styleId="Char2">
    <w:name w:val="页脚 Char"/>
    <w:basedOn w:val="a0"/>
    <w:link w:val="a8"/>
    <w:uiPriority w:val="99"/>
    <w:qFormat/>
    <w:rsid w:val="007D3682"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rsid w:val="007D3682"/>
    <w:pPr>
      <w:spacing w:line="240" w:lineRule="auto"/>
      <w:ind w:firstLineChars="200" w:firstLine="1440"/>
    </w:pPr>
    <w:rPr>
      <w:rFonts w:eastAsia="Times New Roman" w:cs="宋体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7D3682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7D3682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5"/>
    <w:uiPriority w:val="99"/>
    <w:qFormat/>
    <w:rsid w:val="007D3682"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c"/>
    <w:qFormat/>
    <w:rsid w:val="007D3682"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rsid w:val="007D3682"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rsid w:val="007D3682"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rsid w:val="007D3682"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6"/>
    <w:qFormat/>
    <w:rsid w:val="007D3682"/>
  </w:style>
  <w:style w:type="paragraph" w:customStyle="1" w:styleId="B3">
    <w:name w:val="B3"/>
    <w:basedOn w:val="a"/>
    <w:qFormat/>
    <w:rsid w:val="007D3682"/>
    <w:pPr>
      <w:ind w:left="1135" w:hanging="284"/>
    </w:pPr>
  </w:style>
  <w:style w:type="character" w:styleId="af3">
    <w:name w:val="Placeholder Text"/>
    <w:basedOn w:val="a0"/>
    <w:uiPriority w:val="99"/>
    <w:semiHidden/>
    <w:qFormat/>
    <w:rsid w:val="007D3682"/>
    <w:rPr>
      <w:color w:val="808080"/>
    </w:rPr>
  </w:style>
  <w:style w:type="paragraph" w:customStyle="1" w:styleId="EQ">
    <w:name w:val="EQ"/>
    <w:basedOn w:val="a"/>
    <w:next w:val="a"/>
    <w:qFormat/>
    <w:rsid w:val="007D3682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0"/>
    <w:qFormat/>
    <w:rsid w:val="007D3682"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rsid w:val="007D3682"/>
    <w:pPr>
      <w:ind w:left="1418" w:hanging="284"/>
    </w:pPr>
  </w:style>
  <w:style w:type="character" w:customStyle="1" w:styleId="4Char">
    <w:name w:val="标题 4 Char"/>
    <w:basedOn w:val="a0"/>
    <w:link w:val="4"/>
    <w:qFormat/>
    <w:rsid w:val="007D3682"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sid w:val="007D3682"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sid w:val="007D3682"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rsid w:val="007D36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7D3682"/>
    <w:pPr>
      <w:jc w:val="center"/>
    </w:pPr>
  </w:style>
  <w:style w:type="paragraph" w:customStyle="1" w:styleId="TAL">
    <w:name w:val="TAL"/>
    <w:basedOn w:val="a"/>
    <w:qFormat/>
    <w:rsid w:val="007D3682"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rsid w:val="007D3682"/>
    <w:pPr>
      <w:ind w:left="1702" w:hanging="284"/>
    </w:pPr>
  </w:style>
  <w:style w:type="paragraph" w:customStyle="1" w:styleId="NO">
    <w:name w:val="NO"/>
    <w:basedOn w:val="a"/>
    <w:qFormat/>
    <w:rsid w:val="007D3682"/>
    <w:pPr>
      <w:keepLines/>
      <w:ind w:left="1135" w:hanging="851"/>
    </w:pPr>
  </w:style>
  <w:style w:type="paragraph" w:customStyle="1" w:styleId="CRCoverPage">
    <w:name w:val="CR Cover Page"/>
    <w:qFormat/>
    <w:rsid w:val="007D3682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a"/>
    <w:qFormat/>
    <w:rsid w:val="007D3682"/>
    <w:pPr>
      <w:keepNext/>
      <w:keepLines/>
      <w:jc w:val="center"/>
    </w:pPr>
    <w:rPr>
      <w:rFonts w:ascii="Arial" w:eastAsiaTheme="minorEastAsia" w:hAnsi="Arial"/>
      <w:b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396C9C-49F8-48F9-B2BE-36A8C6C6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2739</Words>
  <Characters>15615</Characters>
  <Application>Microsoft Office Word</Application>
  <DocSecurity>0</DocSecurity>
  <Lines>130</Lines>
  <Paragraphs>36</Paragraphs>
  <ScaleCrop>false</ScaleCrop>
  <Company>ZTE</Company>
  <LinksUpToDate>false</LinksUpToDate>
  <CharactersWithSpaces>18318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</cp:revision>
  <dcterms:created xsi:type="dcterms:W3CDTF">2021-05-11T07:04:00Z</dcterms:created>
  <dcterms:modified xsi:type="dcterms:W3CDTF">2021-05-11T07:04:00Z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