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7C1F9F5C" w:rsidR="00CF2842" w:rsidRPr="00342560" w:rsidRDefault="00F75174" w:rsidP="23D01522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lang w:val="en-US"/>
        </w:rPr>
      </w:pPr>
      <w:r w:rsidRPr="00342560">
        <w:rPr>
          <w:rFonts w:cs="Arial"/>
          <w:b/>
          <w:bCs/>
          <w:lang w:val="en-US"/>
        </w:rPr>
        <w:t>3GPP TSG RAN WG1 #</w:t>
      </w:r>
      <w:r w:rsidR="002642B4" w:rsidRPr="00342560">
        <w:rPr>
          <w:rFonts w:cs="Arial"/>
          <w:b/>
          <w:bCs/>
          <w:lang w:val="en-US"/>
        </w:rPr>
        <w:t>1</w:t>
      </w:r>
      <w:r w:rsidR="00902E9A" w:rsidRPr="00342560">
        <w:rPr>
          <w:rFonts w:cs="Arial"/>
          <w:b/>
          <w:bCs/>
          <w:lang w:val="en-US"/>
        </w:rPr>
        <w:t>0</w:t>
      </w:r>
      <w:r w:rsidR="2D1D39CD" w:rsidRPr="00342560">
        <w:rPr>
          <w:rFonts w:cs="Arial"/>
          <w:b/>
          <w:bCs/>
          <w:lang w:val="en-US"/>
        </w:rPr>
        <w:t>5</w:t>
      </w:r>
      <w:r w:rsidR="007D1772" w:rsidRPr="00342560">
        <w:rPr>
          <w:rFonts w:cs="Arial"/>
          <w:b/>
          <w:bCs/>
          <w:lang w:val="en-US"/>
        </w:rPr>
        <w:t>-e</w:t>
      </w:r>
      <w:r w:rsidRPr="00342560">
        <w:rPr>
          <w:lang w:val="en-US"/>
        </w:rPr>
        <w:tab/>
      </w:r>
      <w:r w:rsidR="00A1573E" w:rsidRPr="00342560">
        <w:rPr>
          <w:b/>
          <w:bCs/>
          <w:i/>
          <w:iCs/>
          <w:noProof/>
          <w:lang w:val="en-US"/>
        </w:rPr>
        <w:t>R1-</w:t>
      </w:r>
      <w:r w:rsidR="002642B4" w:rsidRPr="00342560">
        <w:rPr>
          <w:b/>
          <w:bCs/>
          <w:i/>
          <w:iCs/>
          <w:noProof/>
          <w:lang w:val="en-US"/>
        </w:rPr>
        <w:t>2</w:t>
      </w:r>
      <w:r w:rsidR="00DF20A6" w:rsidRPr="00342560">
        <w:rPr>
          <w:b/>
          <w:bCs/>
          <w:i/>
          <w:iCs/>
          <w:noProof/>
          <w:lang w:val="en-US"/>
        </w:rPr>
        <w:t>1</w:t>
      </w:r>
      <w:r w:rsidR="00915F4A" w:rsidRPr="00342560">
        <w:rPr>
          <w:b/>
          <w:bCs/>
          <w:i/>
          <w:iCs/>
          <w:noProof/>
          <w:lang w:val="en-US"/>
        </w:rPr>
        <w:t>0</w:t>
      </w:r>
      <w:r w:rsidR="008B6DAC">
        <w:rPr>
          <w:b/>
          <w:bCs/>
          <w:i/>
          <w:iCs/>
          <w:noProof/>
          <w:lang w:val="en-US"/>
        </w:rPr>
        <w:t>5593</w:t>
      </w:r>
    </w:p>
    <w:p w14:paraId="3AE9AC03" w14:textId="73889875" w:rsidR="001A26AC" w:rsidRPr="00342560" w:rsidRDefault="007D1772" w:rsidP="58B4FC75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</w:rPr>
      </w:pPr>
      <w:r w:rsidRPr="00342560">
        <w:rPr>
          <w:rFonts w:ascii="Arial" w:hAnsi="Arial" w:cs="Arial"/>
          <w:b/>
          <w:bCs/>
        </w:rPr>
        <w:t xml:space="preserve">e-Meeting, </w:t>
      </w:r>
      <w:r w:rsidR="7E64F5A2" w:rsidRPr="00342560">
        <w:rPr>
          <w:rFonts w:ascii="Arial" w:hAnsi="Arial" w:cs="Arial"/>
          <w:b/>
          <w:bCs/>
        </w:rPr>
        <w:t>May</w:t>
      </w:r>
      <w:r w:rsidRPr="00342560">
        <w:rPr>
          <w:rFonts w:ascii="Arial" w:hAnsi="Arial" w:cs="Arial"/>
          <w:b/>
          <w:bCs/>
        </w:rPr>
        <w:t xml:space="preserve"> </w:t>
      </w:r>
      <w:r w:rsidR="645289CD" w:rsidRPr="00342560">
        <w:rPr>
          <w:rFonts w:ascii="Arial" w:hAnsi="Arial" w:cs="Arial"/>
          <w:b/>
          <w:bCs/>
        </w:rPr>
        <w:t>1</w:t>
      </w:r>
      <w:r w:rsidR="122A29CB" w:rsidRPr="00342560">
        <w:rPr>
          <w:rFonts w:ascii="Arial" w:hAnsi="Arial" w:cs="Arial"/>
          <w:b/>
          <w:bCs/>
        </w:rPr>
        <w:t>9</w:t>
      </w:r>
      <w:r w:rsidR="00902E9A" w:rsidRPr="00342560">
        <w:rPr>
          <w:rFonts w:ascii="Arial" w:hAnsi="Arial" w:cs="Arial"/>
          <w:b/>
          <w:bCs/>
        </w:rPr>
        <w:t xml:space="preserve"> </w:t>
      </w:r>
      <w:r w:rsidRPr="00342560">
        <w:rPr>
          <w:rFonts w:ascii="Arial" w:hAnsi="Arial" w:cs="Arial"/>
          <w:b/>
          <w:bCs/>
        </w:rPr>
        <w:t xml:space="preserve">– </w:t>
      </w:r>
      <w:r w:rsidR="4608FF44" w:rsidRPr="00342560">
        <w:rPr>
          <w:rFonts w:ascii="Arial" w:hAnsi="Arial" w:cs="Arial"/>
          <w:b/>
          <w:bCs/>
        </w:rPr>
        <w:t>2</w:t>
      </w:r>
      <w:r w:rsidR="68CC0419" w:rsidRPr="00342560">
        <w:rPr>
          <w:rFonts w:ascii="Arial" w:hAnsi="Arial" w:cs="Arial"/>
          <w:b/>
          <w:bCs/>
        </w:rPr>
        <w:t>7</w:t>
      </w:r>
      <w:r w:rsidRPr="00342560">
        <w:rPr>
          <w:rFonts w:ascii="Arial" w:hAnsi="Arial" w:cs="Arial"/>
          <w:b/>
          <w:bCs/>
        </w:rPr>
        <w:t xml:space="preserve">, </w:t>
      </w:r>
      <w:r w:rsidR="00902E9A" w:rsidRPr="00342560">
        <w:rPr>
          <w:rFonts w:ascii="Arial" w:hAnsi="Arial" w:cs="Arial"/>
          <w:b/>
          <w:bCs/>
        </w:rPr>
        <w:t>202</w:t>
      </w:r>
      <w:r w:rsidR="00DF20A6" w:rsidRPr="00342560">
        <w:rPr>
          <w:rFonts w:ascii="Arial" w:hAnsi="Arial" w:cs="Arial"/>
          <w:b/>
          <w:bCs/>
        </w:rPr>
        <w:t>1</w:t>
      </w:r>
    </w:p>
    <w:p w14:paraId="3178BA2B" w14:textId="77777777" w:rsidR="00D368AB" w:rsidRPr="00342560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Cs w:val="20"/>
        </w:rPr>
      </w:pPr>
    </w:p>
    <w:p w14:paraId="7F8ADD9B" w14:textId="20BC565F" w:rsidR="00936AB9" w:rsidRPr="00342560" w:rsidRDefault="00865555" w:rsidP="612FDBAC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</w:rPr>
      </w:pPr>
      <w:r w:rsidRPr="00342560">
        <w:rPr>
          <w:rFonts w:ascii="Arial" w:hAnsi="Arial"/>
          <w:b/>
          <w:bCs/>
          <w:kern w:val="0"/>
          <w:lang w:eastAsia="en-US"/>
        </w:rPr>
        <w:t>Agenda item:</w:t>
      </w:r>
      <w:r w:rsidRPr="00342560">
        <w:rPr>
          <w:rFonts w:ascii="Arial" w:hAnsi="Arial"/>
          <w:b/>
          <w:kern w:val="0"/>
          <w:szCs w:val="20"/>
          <w:lang w:eastAsia="en-US"/>
        </w:rPr>
        <w:tab/>
      </w:r>
      <w:r w:rsidR="71DCD20D" w:rsidRPr="00342560">
        <w:rPr>
          <w:rFonts w:ascii="Arial" w:hAnsi="Arial"/>
          <w:b/>
          <w:bCs/>
          <w:lang w:eastAsia="en-US"/>
        </w:rPr>
        <w:t>8.6.1.1</w:t>
      </w:r>
    </w:p>
    <w:p w14:paraId="0D648949" w14:textId="77777777" w:rsidR="00936AB9" w:rsidRPr="00342560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Cs w:val="20"/>
          <w:lang w:eastAsia="en-US"/>
        </w:rPr>
      </w:pPr>
      <w:r w:rsidRPr="00342560">
        <w:rPr>
          <w:rFonts w:ascii="Arial" w:hAnsi="Arial"/>
          <w:b/>
          <w:kern w:val="0"/>
          <w:szCs w:val="20"/>
          <w:lang w:eastAsia="en-US"/>
        </w:rPr>
        <w:t>Source:</w:t>
      </w:r>
      <w:r w:rsidR="001D5147" w:rsidRPr="00342560">
        <w:rPr>
          <w:rFonts w:ascii="Arial" w:hAnsi="Arial"/>
          <w:b/>
          <w:kern w:val="0"/>
          <w:szCs w:val="20"/>
        </w:rPr>
        <w:tab/>
      </w:r>
      <w:r w:rsidRPr="00342560">
        <w:rPr>
          <w:rFonts w:ascii="Arial" w:hAnsi="Arial"/>
          <w:b/>
          <w:kern w:val="0"/>
          <w:szCs w:val="20"/>
          <w:lang w:eastAsia="en-US"/>
        </w:rPr>
        <w:t>NEC</w:t>
      </w:r>
    </w:p>
    <w:p w14:paraId="64F3604D" w14:textId="695E6F79" w:rsidR="00936AB9" w:rsidRPr="00342560" w:rsidRDefault="00936AB9" w:rsidP="23D01522">
      <w:pPr>
        <w:widowControl/>
        <w:tabs>
          <w:tab w:val="left" w:pos="1985"/>
        </w:tabs>
        <w:snapToGrid/>
        <w:spacing w:line="264" w:lineRule="auto"/>
        <w:rPr>
          <w:b/>
          <w:bCs/>
          <w:kern w:val="0"/>
          <w:lang w:eastAsia="en-US"/>
        </w:rPr>
      </w:pPr>
      <w:r w:rsidRPr="00342560">
        <w:rPr>
          <w:rFonts w:ascii="Arial" w:hAnsi="Arial"/>
          <w:b/>
          <w:bCs/>
          <w:kern w:val="0"/>
          <w:lang w:eastAsia="en-US"/>
        </w:rPr>
        <w:t>Title:</w:t>
      </w:r>
      <w:r w:rsidR="1D60823E" w:rsidRPr="00342560">
        <w:rPr>
          <w:rFonts w:ascii="Arial" w:hAnsi="Arial"/>
          <w:b/>
          <w:bCs/>
          <w:kern w:val="0"/>
          <w:lang w:eastAsia="en-US"/>
        </w:rPr>
        <w:t xml:space="preserve"> </w:t>
      </w:r>
      <w:r w:rsidR="001D5147" w:rsidRPr="00342560">
        <w:rPr>
          <w:rFonts w:ascii="Arial" w:hAnsi="Arial"/>
          <w:b/>
          <w:kern w:val="0"/>
          <w:szCs w:val="20"/>
          <w:lang w:eastAsia="en-US"/>
        </w:rPr>
        <w:tab/>
      </w:r>
      <w:r w:rsidR="19411E9D" w:rsidRPr="21ADC1A0">
        <w:rPr>
          <w:rFonts w:ascii="Arial" w:hAnsi="Arial"/>
          <w:b/>
          <w:bCs/>
          <w:lang w:eastAsia="en-US"/>
        </w:rPr>
        <w:t>Discussion on aspects related to reduced maximum UE bandwidth</w:t>
      </w:r>
    </w:p>
    <w:p w14:paraId="67C25F4F" w14:textId="77777777" w:rsidR="005E47C4" w:rsidRPr="00342560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0"/>
        </w:rPr>
      </w:pPr>
      <w:r w:rsidRPr="00342560">
        <w:rPr>
          <w:rFonts w:ascii="Arial" w:hAnsi="Arial"/>
          <w:b/>
          <w:kern w:val="0"/>
          <w:szCs w:val="20"/>
          <w:lang w:eastAsia="en-US"/>
        </w:rPr>
        <w:t>Document for:</w:t>
      </w:r>
      <w:r w:rsidRPr="00342560">
        <w:rPr>
          <w:rFonts w:ascii="Arial" w:hAnsi="Arial"/>
          <w:b/>
          <w:kern w:val="0"/>
          <w:szCs w:val="20"/>
          <w:lang w:eastAsia="en-US"/>
        </w:rPr>
        <w:tab/>
        <w:t>Discussion</w:t>
      </w:r>
      <w:r w:rsidR="005E47C4" w:rsidRPr="00342560">
        <w:rPr>
          <w:rFonts w:ascii="Arial" w:hAnsi="Arial"/>
          <w:b/>
          <w:kern w:val="0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00342560">
        <w:rPr>
          <w:lang w:val="en-US"/>
        </w:rPr>
        <w:t>Introduction</w:t>
      </w:r>
    </w:p>
    <w:p w14:paraId="3387D465" w14:textId="252118FA" w:rsidR="00DF20A6" w:rsidRDefault="008B6DAC" w:rsidP="58B4FC75">
      <w:pPr>
        <w:widowControl/>
        <w:adjustRightInd/>
        <w:snapToGrid/>
        <w:spacing w:after="120" w:line="259" w:lineRule="auto"/>
      </w:pPr>
      <w:r>
        <w:t>In RAN1#104-bis-e, following agreements were made</w:t>
      </w:r>
      <w:r w:rsidR="0039084C">
        <w:t xml:space="preserve"> on aspects related to reduced maximum UE bandwidth</w:t>
      </w:r>
      <w:r>
        <w:t>:</w:t>
      </w:r>
    </w:p>
    <w:p w14:paraId="15C8CC0D" w14:textId="77777777" w:rsidR="008B6DAC" w:rsidRPr="003C7F12" w:rsidRDefault="008B6DAC" w:rsidP="008B6DAC">
      <w:pPr>
        <w:rPr>
          <w:rFonts w:ascii="Calibri" w:hAnsi="Calibri"/>
          <w:szCs w:val="20"/>
          <w:highlight w:val="darkYellow"/>
        </w:rPr>
      </w:pPr>
      <w:r w:rsidRPr="003C7F12">
        <w:rPr>
          <w:rStyle w:val="afb"/>
          <w:szCs w:val="20"/>
          <w:highlight w:val="darkYellow"/>
        </w:rPr>
        <w:t>Working assumption:</w:t>
      </w:r>
    </w:p>
    <w:p w14:paraId="5348CC3D" w14:textId="77777777" w:rsidR="008B6DAC" w:rsidRPr="008B6DAC" w:rsidRDefault="008B6DAC" w:rsidP="008B6DAC">
      <w:pPr>
        <w:pStyle w:val="ae"/>
        <w:widowControl/>
        <w:numPr>
          <w:ilvl w:val="0"/>
          <w:numId w:val="25"/>
        </w:numPr>
        <w:adjustRightInd/>
        <w:snapToGrid/>
        <w:ind w:leftChars="0"/>
        <w:rPr>
          <w:rFonts w:eastAsia="Times New Roman"/>
          <w:b/>
          <w:szCs w:val="20"/>
        </w:rPr>
      </w:pPr>
      <w:r w:rsidRPr="008B6DAC">
        <w:rPr>
          <w:rStyle w:val="afb"/>
          <w:b w:val="0"/>
          <w:szCs w:val="20"/>
        </w:rPr>
        <w:t>During initial access, the bandwidth of the initial DL BWP for RedCap UEs is not expected to exceed the maximum RedCap UE bandwidth.</w:t>
      </w:r>
    </w:p>
    <w:p w14:paraId="2AD01EDF" w14:textId="77777777" w:rsidR="008B6DAC" w:rsidRPr="008B6DAC" w:rsidRDefault="008B6DAC" w:rsidP="008B6DAC">
      <w:pPr>
        <w:pStyle w:val="ae"/>
        <w:widowControl/>
        <w:numPr>
          <w:ilvl w:val="1"/>
          <w:numId w:val="25"/>
        </w:numPr>
        <w:adjustRightInd/>
        <w:snapToGrid/>
        <w:ind w:leftChars="0"/>
        <w:rPr>
          <w:rFonts w:eastAsia="Times New Roman"/>
          <w:b/>
          <w:szCs w:val="20"/>
        </w:rPr>
      </w:pPr>
      <w:r w:rsidRPr="008B6DAC">
        <w:rPr>
          <w:rStyle w:val="afb"/>
          <w:b w:val="0"/>
          <w:szCs w:val="20"/>
        </w:rPr>
        <w:t>The bandwidth and location of the initial DL BWP for RedCap UEs can be the same as the bandwidth and location of the MIB-configured initial DL BWP for non-RedCap UEs.</w:t>
      </w:r>
    </w:p>
    <w:p w14:paraId="0D3D1B45" w14:textId="77777777" w:rsidR="008B6DAC" w:rsidRPr="008B6DAC" w:rsidRDefault="008B6DAC" w:rsidP="008B6DAC">
      <w:pPr>
        <w:pStyle w:val="ae"/>
        <w:widowControl/>
        <w:numPr>
          <w:ilvl w:val="1"/>
          <w:numId w:val="25"/>
        </w:numPr>
        <w:adjustRightInd/>
        <w:snapToGrid/>
        <w:ind w:leftChars="0"/>
        <w:rPr>
          <w:rFonts w:eastAsia="Times New Roman"/>
          <w:b/>
          <w:szCs w:val="20"/>
        </w:rPr>
      </w:pPr>
      <w:r w:rsidRPr="008B6DAC">
        <w:rPr>
          <w:rStyle w:val="afb"/>
          <w:b w:val="0"/>
          <w:szCs w:val="20"/>
        </w:rPr>
        <w:t>This does not preclude a SIB-configured initial DL BWP for non-RedCap UEs only with a wider bandwidth than the maximum RedCap UE bandwidth.</w:t>
      </w:r>
    </w:p>
    <w:p w14:paraId="7C4BD9C3" w14:textId="77777777" w:rsidR="008B6DAC" w:rsidRPr="003C7F12" w:rsidRDefault="008B6DAC" w:rsidP="008B6DAC">
      <w:pPr>
        <w:pStyle w:val="ae"/>
        <w:widowControl/>
        <w:numPr>
          <w:ilvl w:val="1"/>
          <w:numId w:val="25"/>
        </w:numPr>
        <w:adjustRightInd/>
        <w:snapToGrid/>
        <w:ind w:leftChars="0"/>
        <w:rPr>
          <w:rStyle w:val="afb"/>
          <w:rFonts w:eastAsia="Calibri"/>
          <w:b w:val="0"/>
          <w:bCs w:val="0"/>
          <w:szCs w:val="20"/>
          <w:lang w:val="sv-SE"/>
        </w:rPr>
      </w:pPr>
      <w:r w:rsidRPr="008B6DAC">
        <w:rPr>
          <w:rStyle w:val="afb"/>
          <w:b w:val="0"/>
          <w:szCs w:val="20"/>
        </w:rPr>
        <w:t>This does not preclude separate or additional bandwidth and location for initial DL BWP for RedCap UEs (FFS).</w:t>
      </w:r>
    </w:p>
    <w:p w14:paraId="04EE1AC9" w14:textId="77777777" w:rsidR="008B6DAC" w:rsidRPr="003A2D01" w:rsidRDefault="008B6DAC" w:rsidP="008B6DAC">
      <w:pPr>
        <w:rPr>
          <w:rStyle w:val="afb"/>
          <w:b w:val="0"/>
          <w:bCs w:val="0"/>
        </w:rPr>
      </w:pPr>
    </w:p>
    <w:p w14:paraId="0EADB8CA" w14:textId="005435FF" w:rsidR="008B6DAC" w:rsidRDefault="008B6DAC" w:rsidP="008B6DAC">
      <w:pPr>
        <w:pStyle w:val="ae"/>
        <w:ind w:leftChars="0" w:left="0"/>
        <w:rPr>
          <w:rFonts w:eastAsia="Times New Roman"/>
          <w:szCs w:val="20"/>
        </w:rPr>
      </w:pPr>
      <w:r w:rsidRPr="003C7F12">
        <w:rPr>
          <w:rFonts w:eastAsia="Times New Roman"/>
          <w:szCs w:val="20"/>
          <w:highlight w:val="darkYellow"/>
        </w:rPr>
        <w:t>Working assumption:</w:t>
      </w:r>
    </w:p>
    <w:p w14:paraId="3D8637C2" w14:textId="7065DBCA" w:rsidR="008B6DAC" w:rsidRPr="003C7F12" w:rsidRDefault="008B6DAC" w:rsidP="008B6DAC">
      <w:pPr>
        <w:pStyle w:val="ae"/>
        <w:numPr>
          <w:ilvl w:val="0"/>
          <w:numId w:val="27"/>
        </w:numPr>
        <w:ind w:leftChars="0"/>
        <w:rPr>
          <w:rFonts w:eastAsia="Times New Roman"/>
          <w:szCs w:val="20"/>
        </w:rPr>
      </w:pPr>
      <w:r w:rsidRPr="003C7F12">
        <w:rPr>
          <w:rFonts w:eastAsia="Times New Roman"/>
          <w:szCs w:val="20"/>
        </w:rPr>
        <w:t>After initial access, at least for BWP#0 configuration option 1 (as in 38.331, Appendix B2), a RedCap UE is not expected to operate with an initial DL BWP wider than the maximum RedCap UE bandwidth.</w:t>
      </w:r>
    </w:p>
    <w:p w14:paraId="6115E3CB" w14:textId="77777777" w:rsidR="008B6DAC" w:rsidRPr="003C7F12" w:rsidRDefault="008B6DAC" w:rsidP="008B6DAC">
      <w:pPr>
        <w:pStyle w:val="ae"/>
        <w:widowControl/>
        <w:numPr>
          <w:ilvl w:val="1"/>
          <w:numId w:val="25"/>
        </w:numPr>
        <w:adjustRightInd/>
        <w:snapToGrid/>
        <w:ind w:leftChars="0"/>
        <w:rPr>
          <w:rFonts w:eastAsia="Times New Roman"/>
          <w:szCs w:val="20"/>
          <w:lang w:val="sv-SE"/>
        </w:rPr>
      </w:pPr>
      <w:r w:rsidRPr="003C7F12">
        <w:rPr>
          <w:rFonts w:eastAsia="Times New Roman"/>
          <w:szCs w:val="20"/>
          <w:lang w:val="sv-SE"/>
        </w:rPr>
        <w:t>FFS: BWP#0 configuration option 2 (as in 38.331</w:t>
      </w:r>
      <w:r w:rsidRPr="003C7F12">
        <w:rPr>
          <w:rFonts w:eastAsia="Times New Roman"/>
          <w:szCs w:val="20"/>
        </w:rPr>
        <w:t>, Appendix B2</w:t>
      </w:r>
      <w:r w:rsidRPr="003C7F12">
        <w:rPr>
          <w:rFonts w:eastAsia="Times New Roman"/>
          <w:szCs w:val="20"/>
          <w:lang w:val="sv-SE"/>
        </w:rPr>
        <w:t>)</w:t>
      </w:r>
    </w:p>
    <w:p w14:paraId="1FD0C62E" w14:textId="77777777" w:rsidR="008B6DAC" w:rsidRPr="003A2D01" w:rsidRDefault="008B6DAC" w:rsidP="008B6DAC">
      <w:pPr>
        <w:rPr>
          <w:rFonts w:eastAsia="Calibri"/>
          <w:lang w:val="sv-SE"/>
        </w:rPr>
      </w:pPr>
    </w:p>
    <w:p w14:paraId="274F879D" w14:textId="77777777" w:rsidR="008B6DAC" w:rsidRPr="00A50404" w:rsidRDefault="008B6DAC" w:rsidP="008B6DAC">
      <w:pPr>
        <w:rPr>
          <w:szCs w:val="20"/>
          <w:lang w:val="sv-SE"/>
        </w:rPr>
      </w:pPr>
      <w:r w:rsidRPr="00A50404">
        <w:rPr>
          <w:szCs w:val="20"/>
          <w:highlight w:val="green"/>
          <w:lang w:val="sv-SE"/>
        </w:rPr>
        <w:t>Agreement</w:t>
      </w:r>
      <w:r w:rsidRPr="00A50404">
        <w:rPr>
          <w:szCs w:val="20"/>
          <w:lang w:val="sv-SE"/>
        </w:rPr>
        <w:t>:</w:t>
      </w:r>
    </w:p>
    <w:p w14:paraId="31124EA7" w14:textId="77777777" w:rsidR="008B6DAC" w:rsidRPr="00A50404" w:rsidRDefault="008B6DAC" w:rsidP="008B6DAC">
      <w:pPr>
        <w:pStyle w:val="ae"/>
        <w:widowControl/>
        <w:numPr>
          <w:ilvl w:val="0"/>
          <w:numId w:val="25"/>
        </w:numPr>
        <w:adjustRightInd/>
        <w:snapToGrid/>
        <w:ind w:leftChars="0"/>
        <w:rPr>
          <w:rFonts w:eastAsia="Times New Roman"/>
          <w:szCs w:val="20"/>
        </w:rPr>
      </w:pPr>
      <w:r w:rsidRPr="00A50404">
        <w:rPr>
          <w:rFonts w:eastAsia="Times New Roman"/>
          <w:szCs w:val="20"/>
        </w:rPr>
        <w:t>During initial access, for the scenario where the initial UL BWP for non-RedCap UEs is configured to be wider than the RedCap UE bandwidth, down select among the following options in RAN1#105-e</w:t>
      </w:r>
    </w:p>
    <w:p w14:paraId="2660347C" w14:textId="77777777" w:rsidR="008B6DAC" w:rsidRPr="00A50404" w:rsidRDefault="008B6DAC" w:rsidP="008B6DAC">
      <w:pPr>
        <w:pStyle w:val="ae"/>
        <w:widowControl/>
        <w:numPr>
          <w:ilvl w:val="1"/>
          <w:numId w:val="25"/>
        </w:numPr>
        <w:adjustRightInd/>
        <w:snapToGrid/>
        <w:ind w:leftChars="0"/>
        <w:rPr>
          <w:rFonts w:eastAsia="Times New Roman"/>
          <w:szCs w:val="20"/>
        </w:rPr>
      </w:pPr>
      <w:r w:rsidRPr="00A50404">
        <w:rPr>
          <w:rFonts w:eastAsia="Times New Roman"/>
          <w:szCs w:val="20"/>
        </w:rPr>
        <w:t>Option 1: The scenario is allowed, and a RedCap UE can use the same UL BWP.</w:t>
      </w:r>
    </w:p>
    <w:p w14:paraId="53CA4E64" w14:textId="77777777" w:rsidR="008B6DAC" w:rsidRPr="00A50404" w:rsidRDefault="008B6DAC" w:rsidP="008B6DAC">
      <w:pPr>
        <w:pStyle w:val="ae"/>
        <w:widowControl/>
        <w:numPr>
          <w:ilvl w:val="1"/>
          <w:numId w:val="25"/>
        </w:numPr>
        <w:adjustRightInd/>
        <w:snapToGrid/>
        <w:ind w:leftChars="0"/>
        <w:rPr>
          <w:rFonts w:eastAsia="Times New Roman"/>
          <w:szCs w:val="20"/>
        </w:rPr>
      </w:pPr>
      <w:r w:rsidRPr="00A50404">
        <w:rPr>
          <w:rFonts w:eastAsia="Times New Roman"/>
          <w:szCs w:val="20"/>
        </w:rPr>
        <w:t>Option 2: The scenario is allowed, but a separate initial UL BWP no wider than the RedCap UE maximum bandwidth is configured/defined for RedCap UEs.</w:t>
      </w:r>
    </w:p>
    <w:p w14:paraId="132E27E6" w14:textId="77777777" w:rsidR="008B6DAC" w:rsidRPr="00A50404" w:rsidRDefault="008B6DAC" w:rsidP="008B6DAC">
      <w:pPr>
        <w:pStyle w:val="ae"/>
        <w:widowControl/>
        <w:numPr>
          <w:ilvl w:val="1"/>
          <w:numId w:val="25"/>
        </w:numPr>
        <w:adjustRightInd/>
        <w:snapToGrid/>
        <w:ind w:leftChars="0"/>
        <w:rPr>
          <w:rFonts w:eastAsia="Times New Roman"/>
          <w:szCs w:val="20"/>
        </w:rPr>
      </w:pPr>
      <w:r w:rsidRPr="00A50404">
        <w:rPr>
          <w:rFonts w:eastAsia="Times New Roman"/>
          <w:szCs w:val="20"/>
        </w:rPr>
        <w:t>Option 3: The scenario is not allowed, and a RedCap UE is not expected to operate in an initial UL BWP wider than the RedCap UE maximum bandwidth.</w:t>
      </w:r>
    </w:p>
    <w:p w14:paraId="6CBD66A9" w14:textId="77777777" w:rsidR="008B6DAC" w:rsidRPr="003A2D01" w:rsidRDefault="008B6DAC" w:rsidP="008B6DAC">
      <w:pPr>
        <w:rPr>
          <w:rFonts w:eastAsia="Calibri"/>
        </w:rPr>
      </w:pPr>
    </w:p>
    <w:p w14:paraId="391865DE" w14:textId="77777777" w:rsidR="008B6DAC" w:rsidRPr="00A50404" w:rsidRDefault="008B6DAC" w:rsidP="008B6DAC">
      <w:pPr>
        <w:rPr>
          <w:szCs w:val="20"/>
          <w:lang w:val="sv-SE"/>
        </w:rPr>
      </w:pPr>
      <w:r w:rsidRPr="00A50404">
        <w:rPr>
          <w:szCs w:val="20"/>
          <w:highlight w:val="green"/>
          <w:lang w:val="sv-SE"/>
        </w:rPr>
        <w:t>Agreement</w:t>
      </w:r>
      <w:r w:rsidRPr="00A50404">
        <w:rPr>
          <w:szCs w:val="20"/>
          <w:lang w:val="sv-SE"/>
        </w:rPr>
        <w:t>:</w:t>
      </w:r>
    </w:p>
    <w:p w14:paraId="7808D4E1" w14:textId="77777777" w:rsidR="008B6DAC" w:rsidRPr="008B6DAC" w:rsidRDefault="008B6DAC" w:rsidP="008B6DAC">
      <w:pPr>
        <w:pStyle w:val="ae"/>
        <w:widowControl/>
        <w:numPr>
          <w:ilvl w:val="0"/>
          <w:numId w:val="25"/>
        </w:numPr>
        <w:adjustRightInd/>
        <w:snapToGrid/>
        <w:ind w:leftChars="0"/>
        <w:rPr>
          <w:rStyle w:val="afb"/>
          <w:b w:val="0"/>
          <w:bCs w:val="0"/>
          <w:szCs w:val="20"/>
        </w:rPr>
      </w:pPr>
      <w:r w:rsidRPr="008B6DAC">
        <w:rPr>
          <w:rStyle w:val="afb"/>
          <w:b w:val="0"/>
          <w:szCs w:val="20"/>
        </w:rPr>
        <w:t>After initial access, for the scenario where the initial UL BWP for non-RedCap UEs is configured to be wider than the RedCap UE bandwidth, down select among the following options in RAN1#105-e:</w:t>
      </w:r>
    </w:p>
    <w:p w14:paraId="05DBB6C6" w14:textId="77777777" w:rsidR="008B6DAC" w:rsidRPr="008B6DAC" w:rsidRDefault="008B6DAC" w:rsidP="008B6DAC">
      <w:pPr>
        <w:pStyle w:val="ae"/>
        <w:widowControl/>
        <w:numPr>
          <w:ilvl w:val="1"/>
          <w:numId w:val="25"/>
        </w:numPr>
        <w:adjustRightInd/>
        <w:snapToGrid/>
        <w:ind w:leftChars="0"/>
        <w:rPr>
          <w:rStyle w:val="afb"/>
          <w:b w:val="0"/>
          <w:bCs w:val="0"/>
          <w:szCs w:val="20"/>
        </w:rPr>
      </w:pPr>
      <w:r w:rsidRPr="008B6DAC">
        <w:rPr>
          <w:rStyle w:val="afb"/>
          <w:b w:val="0"/>
          <w:szCs w:val="20"/>
        </w:rPr>
        <w:t>Option 1: The scenario is allowed, and a RedCap UE can use the same UL BWP.</w:t>
      </w:r>
    </w:p>
    <w:p w14:paraId="58FF874B" w14:textId="77777777" w:rsidR="008B6DAC" w:rsidRPr="008B6DAC" w:rsidRDefault="008B6DAC" w:rsidP="008B6DAC">
      <w:pPr>
        <w:pStyle w:val="ae"/>
        <w:widowControl/>
        <w:numPr>
          <w:ilvl w:val="1"/>
          <w:numId w:val="25"/>
        </w:numPr>
        <w:adjustRightInd/>
        <w:snapToGrid/>
        <w:ind w:leftChars="0"/>
        <w:rPr>
          <w:rStyle w:val="afb"/>
          <w:b w:val="0"/>
          <w:bCs w:val="0"/>
          <w:szCs w:val="20"/>
        </w:rPr>
      </w:pPr>
      <w:r w:rsidRPr="008B6DAC">
        <w:rPr>
          <w:rStyle w:val="afb"/>
          <w:b w:val="0"/>
          <w:szCs w:val="20"/>
        </w:rPr>
        <w:t>Option 2: The scenario is allowed, but a separate initial UL BWP no wider than the RedCap UE maximum bandwidth is configured/defined for RedCap UEs.</w:t>
      </w:r>
    </w:p>
    <w:p w14:paraId="5DF63F61" w14:textId="77777777" w:rsidR="008B6DAC" w:rsidRPr="00A50404" w:rsidRDefault="008B6DAC" w:rsidP="008B6DAC">
      <w:pPr>
        <w:pStyle w:val="ae"/>
        <w:widowControl/>
        <w:numPr>
          <w:ilvl w:val="1"/>
          <w:numId w:val="25"/>
        </w:numPr>
        <w:adjustRightInd/>
        <w:snapToGrid/>
        <w:ind w:leftChars="0"/>
        <w:rPr>
          <w:rStyle w:val="afb"/>
          <w:b w:val="0"/>
          <w:bCs w:val="0"/>
          <w:szCs w:val="20"/>
        </w:rPr>
      </w:pPr>
      <w:r w:rsidRPr="008B6DAC">
        <w:rPr>
          <w:rStyle w:val="afb"/>
          <w:b w:val="0"/>
          <w:szCs w:val="20"/>
        </w:rPr>
        <w:t>Option 3: The scenario is not allowed, and a RedCap UE is not expected to operate in an initial UL BWP wider than the RedCap UE maximum bandwidth.</w:t>
      </w:r>
    </w:p>
    <w:p w14:paraId="4AEA6519" w14:textId="77777777" w:rsidR="008B6DAC" w:rsidRDefault="008B6DAC" w:rsidP="008B6DAC">
      <w:pPr>
        <w:rPr>
          <w:b/>
          <w:bCs/>
          <w:lang w:eastAsia="x-none"/>
        </w:rPr>
      </w:pPr>
    </w:p>
    <w:p w14:paraId="1D354966" w14:textId="77777777" w:rsidR="008B6DAC" w:rsidRDefault="008B6DAC" w:rsidP="008B6DAC">
      <w:pPr>
        <w:rPr>
          <w:b/>
          <w:bCs/>
          <w:lang w:eastAsia="x-none"/>
        </w:rPr>
      </w:pPr>
    </w:p>
    <w:p w14:paraId="204D9550" w14:textId="77777777" w:rsidR="008B6DAC" w:rsidRPr="00CD0647" w:rsidRDefault="008B6DAC" w:rsidP="008B6DAC">
      <w:r w:rsidRPr="00CD0647">
        <w:rPr>
          <w:highlight w:val="darkYellow"/>
        </w:rPr>
        <w:t xml:space="preserve">Working assumption: </w:t>
      </w:r>
      <w:r w:rsidRPr="00CD0647">
        <w:t>A RedCap UE cannot be configured with a non-initial (DL or UL) BWP (i.e., a BWP with a non-zero index) wider than the maximum bandwidth of the RedCap UE.</w:t>
      </w:r>
    </w:p>
    <w:p w14:paraId="5B65EDEF" w14:textId="77777777" w:rsidR="008B6DAC" w:rsidRPr="00CD0647" w:rsidRDefault="008B6DAC" w:rsidP="008B6DAC">
      <w:pPr>
        <w:widowControl/>
        <w:numPr>
          <w:ilvl w:val="0"/>
          <w:numId w:val="26"/>
        </w:numPr>
        <w:adjustRightInd/>
        <w:snapToGrid/>
      </w:pPr>
      <w:r w:rsidRPr="00CD0647">
        <w:t>At least for FR1, FG 6-1 ("Basic BWP operation with restriction" as described in TR 38.822) is used as a starting point for the RedCap UE type capability.</w:t>
      </w:r>
    </w:p>
    <w:p w14:paraId="5C21B81E" w14:textId="77777777" w:rsidR="008B6DAC" w:rsidRPr="00342560" w:rsidRDefault="008B6DAC" w:rsidP="58B4FC75">
      <w:pPr>
        <w:widowControl/>
        <w:adjustRightInd/>
        <w:snapToGrid/>
        <w:spacing w:after="120" w:line="259" w:lineRule="auto"/>
      </w:pPr>
    </w:p>
    <w:p w14:paraId="20DC4E65" w14:textId="629A606B" w:rsidR="00DF20A6" w:rsidRPr="00342560" w:rsidRDefault="67F191F4" w:rsidP="58B4FC75">
      <w:pPr>
        <w:widowControl/>
        <w:adjustRightInd/>
        <w:snapToGrid/>
        <w:spacing w:after="120" w:line="259" w:lineRule="auto"/>
      </w:pPr>
      <w:r w:rsidRPr="00342560">
        <w:t xml:space="preserve">In this contribution, </w:t>
      </w:r>
      <w:r w:rsidR="00657CCA" w:rsidRPr="00342560">
        <w:t xml:space="preserve">we discuss </w:t>
      </w:r>
      <w:r w:rsidR="002D0689">
        <w:t xml:space="preserve">about </w:t>
      </w:r>
      <w:r w:rsidR="00E55B82">
        <w:t xml:space="preserve">some </w:t>
      </w:r>
      <w:r w:rsidR="0039084C">
        <w:t>open issues of these agreements.</w:t>
      </w:r>
    </w:p>
    <w:p w14:paraId="37A27AAF" w14:textId="77777777" w:rsidR="00401E5A" w:rsidRPr="00342560" w:rsidRDefault="00401E5A" w:rsidP="001A2BDF">
      <w:pPr>
        <w:pStyle w:val="1"/>
        <w:rPr>
          <w:lang w:val="en-US" w:eastAsia="ja-JP"/>
        </w:rPr>
      </w:pPr>
      <w:r w:rsidRPr="00342560">
        <w:rPr>
          <w:lang w:val="en-US" w:eastAsia="ja-JP"/>
        </w:rPr>
        <w:t>Discussion</w:t>
      </w:r>
    </w:p>
    <w:p w14:paraId="73512AB6" w14:textId="1319A4B8" w:rsidR="00C03169" w:rsidRPr="00342560" w:rsidRDefault="00C03169" w:rsidP="002A63E1">
      <w:pPr>
        <w:pStyle w:val="2"/>
        <w:ind w:right="200"/>
        <w:rPr>
          <w:lang w:val="en-US"/>
        </w:rPr>
      </w:pPr>
      <w:r w:rsidRPr="00342560">
        <w:rPr>
          <w:lang w:val="en-US"/>
        </w:rPr>
        <w:t>Maximum transmission bandwidth configuration for RedCap UE</w:t>
      </w:r>
    </w:p>
    <w:p w14:paraId="59D0D73F" w14:textId="7058C20E" w:rsidR="00C03169" w:rsidRPr="00342560" w:rsidRDefault="00C03169" w:rsidP="00C03169">
      <w:pPr>
        <w:rPr>
          <w:lang w:eastAsia="en-US"/>
        </w:rPr>
      </w:pPr>
      <w:r w:rsidRPr="00342560">
        <w:rPr>
          <w:lang w:eastAsia="en-US"/>
        </w:rPr>
        <w:t xml:space="preserve">It </w:t>
      </w:r>
      <w:r w:rsidR="002D0689">
        <w:rPr>
          <w:lang w:eastAsia="en-US"/>
        </w:rPr>
        <w:t xml:space="preserve">is clear that </w:t>
      </w:r>
      <w:r w:rsidRPr="00342560">
        <w:rPr>
          <w:lang w:eastAsia="en-US"/>
        </w:rPr>
        <w:t xml:space="preserve">RedCap UE </w:t>
      </w:r>
      <w:r w:rsidR="00E55B82">
        <w:rPr>
          <w:lang w:eastAsia="en-US"/>
        </w:rPr>
        <w:t xml:space="preserve">may </w:t>
      </w:r>
      <w:r w:rsidRPr="00342560">
        <w:rPr>
          <w:lang w:eastAsia="en-US"/>
        </w:rPr>
        <w:t>only support</w:t>
      </w:r>
      <w:r w:rsidR="00F81838" w:rsidRPr="00342560">
        <w:rPr>
          <w:lang w:eastAsia="en-US"/>
        </w:rPr>
        <w:t xml:space="preserve"> channel bandwidth with</w:t>
      </w:r>
      <w:r w:rsidRPr="00342560">
        <w:rPr>
          <w:lang w:eastAsia="en-US"/>
        </w:rPr>
        <w:t xml:space="preserve"> </w:t>
      </w:r>
      <w:r w:rsidRPr="00342560">
        <w:t xml:space="preserve">maximum transmission bandwidth configuration </w:t>
      </w:r>
      <w:r w:rsidR="000D05D9">
        <w:t>[2][3]</w:t>
      </w:r>
      <w:r w:rsidR="00E55B82">
        <w:t xml:space="preserve"> </w:t>
      </w:r>
      <w:r w:rsidR="000D05D9">
        <w:t>of</w:t>
      </w:r>
      <w:r w:rsidR="00F81838" w:rsidRPr="00342560">
        <w:t xml:space="preserve"> </w:t>
      </w:r>
      <w:r w:rsidRPr="00342560">
        <w:t>20 MHz</w:t>
      </w:r>
      <w:r w:rsidR="00F81838" w:rsidRPr="00342560">
        <w:t xml:space="preserve"> </w:t>
      </w:r>
      <w:r w:rsidR="002D0689">
        <w:t>(and</w:t>
      </w:r>
      <w:r w:rsidR="00F81838" w:rsidRPr="00342560">
        <w:t xml:space="preserve"> lower</w:t>
      </w:r>
      <w:r w:rsidR="002D0689">
        <w:t>)</w:t>
      </w:r>
      <w:r w:rsidRPr="00342560">
        <w:t xml:space="preserve"> in FR1</w:t>
      </w:r>
      <w:r w:rsidR="00332F3D" w:rsidRPr="00342560">
        <w:t xml:space="preserve"> /</w:t>
      </w:r>
      <w:r w:rsidRPr="00342560">
        <w:t xml:space="preserve"> 100 MHz </w:t>
      </w:r>
      <w:r w:rsidR="002D0689">
        <w:t>(and</w:t>
      </w:r>
      <w:r w:rsidR="00F81838" w:rsidRPr="00342560">
        <w:t xml:space="preserve"> lower</w:t>
      </w:r>
      <w:r w:rsidR="002D0689">
        <w:t>)</w:t>
      </w:r>
      <w:r w:rsidR="00F81838" w:rsidRPr="00342560">
        <w:t xml:space="preserve"> </w:t>
      </w:r>
      <w:r w:rsidRPr="00342560">
        <w:t>in FR2</w:t>
      </w:r>
      <w:r w:rsidR="00F81838" w:rsidRPr="00342560">
        <w:t xml:space="preserve"> (highlighted yellow)</w:t>
      </w:r>
      <w:r w:rsidRPr="00342560">
        <w:t>.</w:t>
      </w:r>
    </w:p>
    <w:p w14:paraId="103A7FCA" w14:textId="77777777" w:rsidR="00C03169" w:rsidRPr="00342560" w:rsidRDefault="00C03169" w:rsidP="00C03169">
      <w:pPr>
        <w:rPr>
          <w:lang w:eastAsia="en-US"/>
        </w:rPr>
      </w:pPr>
    </w:p>
    <w:p w14:paraId="6D46F368" w14:textId="61F5A3AB" w:rsidR="008B35CF" w:rsidRPr="00342560" w:rsidRDefault="00C03169" w:rsidP="008B35CF">
      <w:pPr>
        <w:pStyle w:val="TH"/>
        <w:rPr>
          <w:lang w:val="en-US"/>
        </w:rPr>
      </w:pPr>
      <w:bookmarkStart w:id="0" w:name="_Hlk497144372"/>
      <w:bookmarkStart w:id="1" w:name="_Hlk505013260"/>
      <w:r w:rsidRPr="00342560">
        <w:rPr>
          <w:lang w:val="en-US"/>
        </w:rPr>
        <w:t xml:space="preserve">Table 5.3.2-1: </w:t>
      </w:r>
      <w:bookmarkEnd w:id="0"/>
      <w:r w:rsidRPr="00342560">
        <w:rPr>
          <w:lang w:val="en-US"/>
        </w:rPr>
        <w:t>Maximum transmission bandwidth configuration N</w:t>
      </w:r>
      <w:r w:rsidRPr="00342560">
        <w:rPr>
          <w:vertAlign w:val="subscript"/>
          <w:lang w:val="en-US"/>
        </w:rPr>
        <w:t>RB</w:t>
      </w:r>
      <w:r w:rsidRPr="00342560">
        <w:rPr>
          <w:lang w:val="en-US"/>
        </w:rPr>
        <w:t xml:space="preserve"> (TS38.101-1)</w:t>
      </w:r>
    </w:p>
    <w:tbl>
      <w:tblPr>
        <w:tblpPr w:leftFromText="142" w:rightFromText="142" w:vertAnchor="text" w:tblpXSpec="center" w:tblpY="1"/>
        <w:tblOverlap w:val="never"/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7"/>
        <w:gridCol w:w="735"/>
        <w:gridCol w:w="735"/>
        <w:gridCol w:w="735"/>
        <w:gridCol w:w="735"/>
        <w:gridCol w:w="735"/>
        <w:gridCol w:w="735"/>
        <w:gridCol w:w="735"/>
        <w:gridCol w:w="736"/>
        <w:gridCol w:w="736"/>
        <w:gridCol w:w="736"/>
        <w:gridCol w:w="736"/>
        <w:gridCol w:w="736"/>
        <w:gridCol w:w="758"/>
      </w:tblGrid>
      <w:tr w:rsidR="008B35CF" w:rsidRPr="00342560" w14:paraId="6E971F8A" w14:textId="77777777" w:rsidTr="008B35CF">
        <w:trPr>
          <w:trHeight w:val="170"/>
        </w:trPr>
        <w:tc>
          <w:tcPr>
            <w:tcW w:w="303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bookmarkEnd w:id="1"/>
          <w:p w14:paraId="1084C8BE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SCS (kHz)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115DEC3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5 MHz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F0FD274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10 MHz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D099065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15 MHz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F54DE1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20 MHz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7B98CBF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25 MHz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4597DB0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30 MHz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8379DFC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40 MHz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B4863E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50 MHz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08ECD1E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60 MHz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15FD482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70 MHz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4686C8D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80 MHz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519114C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90 MHz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DB973AB" w14:textId="40BA1FCB" w:rsidR="00C03169" w:rsidRPr="00342560" w:rsidRDefault="00C03169" w:rsidP="008B35CF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100MHz</w:t>
            </w:r>
          </w:p>
        </w:tc>
      </w:tr>
      <w:tr w:rsidR="008B35CF" w:rsidRPr="00342560" w14:paraId="5F07B5CF" w14:textId="77777777" w:rsidTr="008B35CF">
        <w:trPr>
          <w:trHeight w:val="170"/>
        </w:trPr>
        <w:tc>
          <w:tcPr>
            <w:tcW w:w="303" w:type="pct"/>
            <w:vMerge/>
            <w:vAlign w:val="center"/>
            <w:hideMark/>
          </w:tcPr>
          <w:p w14:paraId="36A1E8B8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C69B0C8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DAFF5F8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7C1B1C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E28F04A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3972F09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9F4322E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835D43F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41C3DF1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A812436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7570768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C3E7D1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6A0F7E6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52E428" w14:textId="77777777" w:rsidR="00C03169" w:rsidRPr="00342560" w:rsidRDefault="00C03169" w:rsidP="00FB41FB">
            <w:pPr>
              <w:pStyle w:val="TAH"/>
              <w:rPr>
                <w:b w:val="0"/>
                <w:sz w:val="16"/>
                <w:szCs w:val="16"/>
                <w:lang w:val="en-US"/>
              </w:rPr>
            </w:pPr>
            <w:r w:rsidRPr="00342560">
              <w:rPr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</w:tr>
      <w:tr w:rsidR="008B35CF" w:rsidRPr="00342560" w14:paraId="3FC2DEA7" w14:textId="77777777" w:rsidTr="00F81838">
        <w:trPr>
          <w:trHeight w:val="227"/>
        </w:trPr>
        <w:tc>
          <w:tcPr>
            <w:tcW w:w="3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D6B9E3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9A624B0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5DA4B01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52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27C41C0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79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3F33B2A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106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531A0FD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133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BF9BE82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160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70E6EB3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216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FB98AF7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270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14F994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BB7600F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4ECE942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FBD393C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49655F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N/A</w:t>
            </w:r>
          </w:p>
        </w:tc>
      </w:tr>
      <w:tr w:rsidR="008B35CF" w:rsidRPr="00342560" w14:paraId="2893FE61" w14:textId="77777777" w:rsidTr="00F81838">
        <w:trPr>
          <w:trHeight w:val="227"/>
        </w:trPr>
        <w:tc>
          <w:tcPr>
            <w:tcW w:w="3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1E49126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A12889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99CDF6B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233E8EF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7BE33B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51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7C91011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65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77A60DF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78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E33F3A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106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FD636C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133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7DBE76C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162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A49F520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189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24D8CC4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217</w:t>
            </w:r>
          </w:p>
        </w:tc>
        <w:tc>
          <w:tcPr>
            <w:tcW w:w="361" w:type="pct"/>
            <w:shd w:val="clear" w:color="auto" w:fill="auto"/>
          </w:tcPr>
          <w:p w14:paraId="341E0143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245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E233ACE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273</w:t>
            </w:r>
          </w:p>
        </w:tc>
      </w:tr>
      <w:tr w:rsidR="008B35CF" w:rsidRPr="00342560" w14:paraId="1ED676BB" w14:textId="77777777" w:rsidTr="00F81838">
        <w:trPr>
          <w:trHeight w:val="227"/>
        </w:trPr>
        <w:tc>
          <w:tcPr>
            <w:tcW w:w="3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92875C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5FB023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F4EEC8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C792DBE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361" w:type="pct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FDCCFFA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52390B2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072E591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2DDAA8A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51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E4592F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65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F3E2D07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79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F522DED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93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EB8A267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107</w:t>
            </w:r>
          </w:p>
        </w:tc>
        <w:tc>
          <w:tcPr>
            <w:tcW w:w="361" w:type="pct"/>
            <w:shd w:val="clear" w:color="auto" w:fill="auto"/>
          </w:tcPr>
          <w:p w14:paraId="0C3B4A4C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121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99E0945" w14:textId="77777777" w:rsidR="00C03169" w:rsidRPr="00342560" w:rsidRDefault="00C03169" w:rsidP="00FB41FB">
            <w:pPr>
              <w:pStyle w:val="TAC"/>
              <w:rPr>
                <w:sz w:val="16"/>
                <w:szCs w:val="16"/>
                <w:lang w:val="en-US"/>
              </w:rPr>
            </w:pPr>
            <w:r w:rsidRPr="00342560">
              <w:rPr>
                <w:sz w:val="16"/>
                <w:szCs w:val="16"/>
                <w:lang w:val="en-US"/>
              </w:rPr>
              <w:t>135</w:t>
            </w:r>
          </w:p>
        </w:tc>
      </w:tr>
    </w:tbl>
    <w:p w14:paraId="1612C438" w14:textId="2495B588" w:rsidR="00C03169" w:rsidRPr="00342560" w:rsidRDefault="00C03169" w:rsidP="00C03169">
      <w:pPr>
        <w:rPr>
          <w:lang w:eastAsia="en-US"/>
        </w:rPr>
      </w:pPr>
    </w:p>
    <w:p w14:paraId="1E61F4D4" w14:textId="6596DF97" w:rsidR="00C03169" w:rsidRPr="00342560" w:rsidRDefault="00C03169" w:rsidP="00C03169">
      <w:pPr>
        <w:rPr>
          <w:lang w:eastAsia="en-US"/>
        </w:rPr>
      </w:pPr>
    </w:p>
    <w:p w14:paraId="64494B64" w14:textId="05BF8F07" w:rsidR="008B35CF" w:rsidRPr="00342560" w:rsidRDefault="00C03169" w:rsidP="008B35CF">
      <w:pPr>
        <w:pStyle w:val="TH"/>
        <w:rPr>
          <w:lang w:val="en-US"/>
        </w:rPr>
      </w:pPr>
      <w:r w:rsidRPr="00342560">
        <w:rPr>
          <w:rFonts w:eastAsia="游明朝"/>
          <w:lang w:val="en-US"/>
        </w:rPr>
        <w:t>Table 5.3.2-1: Maximum transmission bandwidth configuration N</w:t>
      </w:r>
      <w:r w:rsidRPr="00342560">
        <w:rPr>
          <w:rFonts w:eastAsia="游明朝"/>
          <w:vertAlign w:val="subscript"/>
          <w:lang w:val="en-US"/>
        </w:rPr>
        <w:t>RB</w:t>
      </w:r>
      <w:r w:rsidRPr="00342560">
        <w:rPr>
          <w:lang w:val="en-US"/>
        </w:rPr>
        <w:t xml:space="preserve"> (TS38.101-2)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C03169" w:rsidRPr="00342560" w14:paraId="29BCDB35" w14:textId="77777777" w:rsidTr="00FB41FB">
        <w:trPr>
          <w:jc w:val="center"/>
        </w:trPr>
        <w:tc>
          <w:tcPr>
            <w:tcW w:w="1060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F4A574" w14:textId="77777777" w:rsidR="00C03169" w:rsidRPr="00342560" w:rsidRDefault="00C03169" w:rsidP="00FB41FB">
            <w:pPr>
              <w:pStyle w:val="TAH"/>
              <w:rPr>
                <w:rFonts w:eastAsia="游明朝"/>
                <w:b w:val="0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b w:val="0"/>
                <w:sz w:val="16"/>
                <w:szCs w:val="16"/>
                <w:lang w:val="en-US"/>
              </w:rPr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7C3F7C" w14:textId="77777777" w:rsidR="00C03169" w:rsidRPr="00342560" w:rsidRDefault="00C03169" w:rsidP="00FB41FB">
            <w:pPr>
              <w:pStyle w:val="TAH"/>
              <w:rPr>
                <w:rFonts w:eastAsia="游明朝"/>
                <w:b w:val="0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b w:val="0"/>
                <w:sz w:val="16"/>
                <w:szCs w:val="16"/>
                <w:lang w:val="en-US"/>
              </w:rPr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9C6B0F" w14:textId="77777777" w:rsidR="00C03169" w:rsidRPr="00342560" w:rsidRDefault="00C03169" w:rsidP="00FB41FB">
            <w:pPr>
              <w:pStyle w:val="TAH"/>
              <w:rPr>
                <w:rFonts w:eastAsia="游明朝"/>
                <w:b w:val="0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b w:val="0"/>
                <w:sz w:val="16"/>
                <w:szCs w:val="16"/>
                <w:lang w:val="en-US"/>
              </w:rPr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C417C1" w14:textId="77777777" w:rsidR="00C03169" w:rsidRPr="00342560" w:rsidRDefault="00C03169" w:rsidP="00FB41FB">
            <w:pPr>
              <w:pStyle w:val="TAH"/>
              <w:rPr>
                <w:rFonts w:eastAsia="游明朝"/>
                <w:b w:val="0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b w:val="0"/>
                <w:sz w:val="16"/>
                <w:szCs w:val="16"/>
                <w:lang w:val="en-US"/>
              </w:rPr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D04A3D" w14:textId="77777777" w:rsidR="00C03169" w:rsidRPr="00342560" w:rsidRDefault="00C03169" w:rsidP="00FB41FB">
            <w:pPr>
              <w:pStyle w:val="TAH"/>
              <w:rPr>
                <w:rFonts w:eastAsia="游明朝"/>
                <w:b w:val="0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b w:val="0"/>
                <w:sz w:val="16"/>
                <w:szCs w:val="16"/>
                <w:lang w:val="en-US"/>
              </w:rPr>
              <w:t>400 MHz</w:t>
            </w:r>
          </w:p>
        </w:tc>
      </w:tr>
      <w:tr w:rsidR="00C03169" w:rsidRPr="00342560" w14:paraId="5014F55A" w14:textId="77777777" w:rsidTr="00FB41FB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4D3239F3" w14:textId="77777777" w:rsidR="00C03169" w:rsidRPr="00342560" w:rsidRDefault="00C03169" w:rsidP="00FB41FB">
            <w:pPr>
              <w:pStyle w:val="TAH"/>
              <w:rPr>
                <w:rFonts w:eastAsia="游明朝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E5F3E0" w14:textId="77777777" w:rsidR="00C03169" w:rsidRPr="00342560" w:rsidRDefault="00C03169" w:rsidP="00FB41FB">
            <w:pPr>
              <w:pStyle w:val="TAH"/>
              <w:rPr>
                <w:rFonts w:eastAsia="游明朝"/>
                <w:b w:val="0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rFonts w:eastAsia="游明朝"/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C98EA1" w14:textId="77777777" w:rsidR="00C03169" w:rsidRPr="00342560" w:rsidRDefault="00C03169" w:rsidP="00FB41FB">
            <w:pPr>
              <w:pStyle w:val="TAH"/>
              <w:rPr>
                <w:rFonts w:eastAsia="游明朝"/>
                <w:b w:val="0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rFonts w:eastAsia="游明朝"/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715716" w14:textId="77777777" w:rsidR="00C03169" w:rsidRPr="00342560" w:rsidRDefault="00C03169" w:rsidP="00FB41FB">
            <w:pPr>
              <w:pStyle w:val="TAH"/>
              <w:rPr>
                <w:rFonts w:eastAsia="游明朝"/>
                <w:b w:val="0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rFonts w:eastAsia="游明朝"/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269AFE" w14:textId="77777777" w:rsidR="00C03169" w:rsidRPr="00342560" w:rsidRDefault="00C03169" w:rsidP="00FB41FB">
            <w:pPr>
              <w:pStyle w:val="TAH"/>
              <w:rPr>
                <w:rFonts w:eastAsia="游明朝"/>
                <w:b w:val="0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b w:val="0"/>
                <w:sz w:val="16"/>
                <w:szCs w:val="16"/>
                <w:lang w:val="en-US"/>
              </w:rPr>
              <w:t>N</w:t>
            </w:r>
            <w:r w:rsidRPr="00342560">
              <w:rPr>
                <w:rFonts w:eastAsia="游明朝"/>
                <w:b w:val="0"/>
                <w:sz w:val="16"/>
                <w:szCs w:val="16"/>
                <w:vertAlign w:val="subscript"/>
                <w:lang w:val="en-US"/>
              </w:rPr>
              <w:t>RB</w:t>
            </w:r>
          </w:p>
        </w:tc>
      </w:tr>
      <w:tr w:rsidR="00C03169" w:rsidRPr="00342560" w14:paraId="238D1A06" w14:textId="77777777" w:rsidTr="00F81838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156E9D" w14:textId="77777777" w:rsidR="00C03169" w:rsidRPr="00342560" w:rsidRDefault="00C03169" w:rsidP="00FB41FB">
            <w:pPr>
              <w:pStyle w:val="TAC"/>
              <w:ind w:left="400" w:hanging="400"/>
              <w:rPr>
                <w:rFonts w:eastAsia="游明朝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sz w:val="16"/>
                <w:szCs w:val="16"/>
                <w:lang w:val="en-US"/>
              </w:rPr>
              <w:t>60</w:t>
            </w:r>
          </w:p>
        </w:tc>
        <w:tc>
          <w:tcPr>
            <w:tcW w:w="1060" w:type="dxa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414C9D" w14:textId="77777777" w:rsidR="00C03169" w:rsidRPr="00342560" w:rsidRDefault="00C03169" w:rsidP="00FB41FB">
            <w:pPr>
              <w:pStyle w:val="TAC"/>
              <w:ind w:left="400" w:hanging="400"/>
              <w:rPr>
                <w:rFonts w:eastAsia="游明朝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sz w:val="16"/>
                <w:szCs w:val="16"/>
                <w:lang w:val="en-US"/>
              </w:rPr>
              <w:t>66</w:t>
            </w:r>
          </w:p>
        </w:tc>
        <w:tc>
          <w:tcPr>
            <w:tcW w:w="1060" w:type="dxa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24D2C3" w14:textId="77777777" w:rsidR="00C03169" w:rsidRPr="00342560" w:rsidRDefault="00C03169" w:rsidP="00FB41FB">
            <w:pPr>
              <w:pStyle w:val="TAC"/>
              <w:ind w:left="400" w:hanging="400"/>
              <w:rPr>
                <w:rFonts w:eastAsia="游明朝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sz w:val="16"/>
                <w:szCs w:val="16"/>
                <w:lang w:val="en-US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7B677BB" w14:textId="77777777" w:rsidR="00C03169" w:rsidRPr="00342560" w:rsidRDefault="00C03169" w:rsidP="00FB41FB">
            <w:pPr>
              <w:pStyle w:val="TAC"/>
              <w:ind w:left="400" w:hanging="400"/>
              <w:rPr>
                <w:rFonts w:eastAsia="游明朝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sz w:val="16"/>
                <w:szCs w:val="16"/>
                <w:lang w:val="en-US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1C0232" w14:textId="6F756692" w:rsidR="00C03169" w:rsidRPr="00342560" w:rsidRDefault="00C03169" w:rsidP="008B35CF">
            <w:pPr>
              <w:pStyle w:val="TAC"/>
              <w:ind w:left="400" w:hanging="400"/>
              <w:rPr>
                <w:rFonts w:eastAsia="游明朝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sz w:val="16"/>
                <w:szCs w:val="16"/>
                <w:lang w:val="en-US"/>
              </w:rPr>
              <w:t>N</w:t>
            </w:r>
            <w:r w:rsidR="008B35CF" w:rsidRPr="00342560">
              <w:rPr>
                <w:rFonts w:eastAsia="游明朝"/>
                <w:sz w:val="16"/>
                <w:szCs w:val="16"/>
                <w:lang w:val="en-US"/>
              </w:rPr>
              <w:t>/</w:t>
            </w:r>
            <w:r w:rsidRPr="00342560">
              <w:rPr>
                <w:rFonts w:eastAsia="游明朝"/>
                <w:sz w:val="16"/>
                <w:szCs w:val="16"/>
                <w:lang w:val="en-US"/>
              </w:rPr>
              <w:t>A</w:t>
            </w:r>
          </w:p>
        </w:tc>
      </w:tr>
      <w:tr w:rsidR="00C03169" w:rsidRPr="00342560" w14:paraId="49B26BC1" w14:textId="77777777" w:rsidTr="00F81838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2C1432" w14:textId="77777777" w:rsidR="00C03169" w:rsidRPr="00342560" w:rsidRDefault="00C03169" w:rsidP="00FB41FB">
            <w:pPr>
              <w:pStyle w:val="TAC"/>
              <w:ind w:left="400" w:hanging="400"/>
              <w:rPr>
                <w:rFonts w:eastAsia="游明朝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sz w:val="16"/>
                <w:szCs w:val="16"/>
                <w:lang w:val="en-US"/>
              </w:rPr>
              <w:t>120</w:t>
            </w:r>
          </w:p>
        </w:tc>
        <w:tc>
          <w:tcPr>
            <w:tcW w:w="1060" w:type="dxa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0FAEF5" w14:textId="77777777" w:rsidR="00C03169" w:rsidRPr="00342560" w:rsidRDefault="00C03169" w:rsidP="00FB41FB">
            <w:pPr>
              <w:pStyle w:val="TAC"/>
              <w:ind w:left="400" w:hanging="400"/>
              <w:rPr>
                <w:rFonts w:eastAsia="游明朝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sz w:val="16"/>
                <w:szCs w:val="16"/>
                <w:lang w:val="en-US"/>
              </w:rPr>
              <w:t>32</w:t>
            </w:r>
          </w:p>
        </w:tc>
        <w:tc>
          <w:tcPr>
            <w:tcW w:w="1060" w:type="dxa"/>
            <w:shd w:val="clear" w:color="auto" w:fill="FFFF00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B7E352" w14:textId="77777777" w:rsidR="00C03169" w:rsidRPr="00342560" w:rsidRDefault="00C03169" w:rsidP="00FB41FB">
            <w:pPr>
              <w:pStyle w:val="TAC"/>
              <w:ind w:left="400" w:hanging="400"/>
              <w:rPr>
                <w:rFonts w:eastAsia="游明朝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sz w:val="16"/>
                <w:szCs w:val="16"/>
                <w:lang w:val="en-US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986D13" w14:textId="77777777" w:rsidR="00C03169" w:rsidRPr="00342560" w:rsidRDefault="00C03169" w:rsidP="00FB41FB">
            <w:pPr>
              <w:pStyle w:val="TAC"/>
              <w:ind w:left="400" w:hanging="400"/>
              <w:rPr>
                <w:rFonts w:eastAsia="游明朝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sz w:val="16"/>
                <w:szCs w:val="16"/>
                <w:lang w:val="en-US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09D32CB" w14:textId="77777777" w:rsidR="00C03169" w:rsidRPr="00342560" w:rsidRDefault="00C03169" w:rsidP="00FB41FB">
            <w:pPr>
              <w:pStyle w:val="TAC"/>
              <w:ind w:left="400" w:hanging="400"/>
              <w:rPr>
                <w:rFonts w:eastAsia="游明朝"/>
                <w:sz w:val="16"/>
                <w:szCs w:val="16"/>
                <w:lang w:val="en-US"/>
              </w:rPr>
            </w:pPr>
            <w:r w:rsidRPr="00342560">
              <w:rPr>
                <w:rFonts w:eastAsia="游明朝"/>
                <w:sz w:val="16"/>
                <w:szCs w:val="16"/>
                <w:lang w:val="en-US"/>
              </w:rPr>
              <w:t>264</w:t>
            </w:r>
          </w:p>
        </w:tc>
      </w:tr>
    </w:tbl>
    <w:p w14:paraId="680C8B1B" w14:textId="6D31E42D" w:rsidR="00C03169" w:rsidRDefault="00C03169" w:rsidP="00C03169">
      <w:pPr>
        <w:rPr>
          <w:lang w:eastAsia="en-US"/>
        </w:rPr>
      </w:pPr>
    </w:p>
    <w:p w14:paraId="2E0B8776" w14:textId="04FC26D6" w:rsidR="00722603" w:rsidRDefault="00722603" w:rsidP="00C03169">
      <w:pPr>
        <w:rPr>
          <w:lang w:eastAsia="en-US"/>
        </w:rPr>
      </w:pPr>
      <w:r>
        <w:rPr>
          <w:lang w:eastAsia="en-US"/>
        </w:rPr>
        <w:t>Proposal:</w:t>
      </w:r>
    </w:p>
    <w:p w14:paraId="586A9158" w14:textId="3B6225B1" w:rsidR="00722603" w:rsidRDefault="00E55B82" w:rsidP="00722603">
      <w:pPr>
        <w:pStyle w:val="ae"/>
        <w:numPr>
          <w:ilvl w:val="0"/>
          <w:numId w:val="22"/>
        </w:numPr>
        <w:ind w:leftChars="0"/>
        <w:rPr>
          <w:lang w:eastAsia="en-US"/>
        </w:rPr>
      </w:pPr>
      <w:r>
        <w:rPr>
          <w:lang w:eastAsia="en-US"/>
        </w:rPr>
        <w:t xml:space="preserve">Confirm </w:t>
      </w:r>
      <w:r w:rsidR="00722603">
        <w:rPr>
          <w:lang w:eastAsia="en-US"/>
        </w:rPr>
        <w:t xml:space="preserve">RedCap UE only supports channel bandwidth with </w:t>
      </w:r>
      <w:r w:rsidR="00722603" w:rsidRPr="00342560">
        <w:t xml:space="preserve">maximum transmission bandwidth configuration </w:t>
      </w:r>
      <w:r w:rsidR="000D05D9">
        <w:t>of</w:t>
      </w:r>
      <w:r w:rsidR="00722603" w:rsidRPr="00342560">
        <w:t xml:space="preserve"> 20 MHz </w:t>
      </w:r>
      <w:r w:rsidR="002D0689">
        <w:t>(and</w:t>
      </w:r>
      <w:r w:rsidR="00722603" w:rsidRPr="00342560">
        <w:t xml:space="preserve"> lower</w:t>
      </w:r>
      <w:r w:rsidR="002D0689">
        <w:t>)</w:t>
      </w:r>
      <w:r w:rsidR="00722603" w:rsidRPr="00342560">
        <w:t xml:space="preserve"> in FR1 / 100 MHz </w:t>
      </w:r>
      <w:r w:rsidR="002D0689">
        <w:t>(and</w:t>
      </w:r>
      <w:r w:rsidR="00722603" w:rsidRPr="00342560">
        <w:t xml:space="preserve"> lower</w:t>
      </w:r>
      <w:r w:rsidR="002D0689">
        <w:t>)</w:t>
      </w:r>
      <w:r w:rsidR="00722603" w:rsidRPr="00342560">
        <w:t xml:space="preserve"> in FR2</w:t>
      </w:r>
    </w:p>
    <w:p w14:paraId="0D8F31A9" w14:textId="77777777" w:rsidR="00722603" w:rsidRPr="00342560" w:rsidRDefault="00722603" w:rsidP="00C03169">
      <w:pPr>
        <w:rPr>
          <w:lang w:eastAsia="en-US"/>
        </w:rPr>
      </w:pPr>
    </w:p>
    <w:p w14:paraId="4579D4E6" w14:textId="0CF49E04" w:rsidR="008B35CF" w:rsidRPr="00342560" w:rsidRDefault="008B35CF" w:rsidP="002A63E1">
      <w:pPr>
        <w:pStyle w:val="2"/>
        <w:ind w:right="200"/>
        <w:rPr>
          <w:lang w:val="en-US"/>
        </w:rPr>
      </w:pPr>
      <w:r w:rsidRPr="00342560">
        <w:rPr>
          <w:rFonts w:eastAsia="ＭＳ 明朝"/>
          <w:lang w:val="en-US"/>
        </w:rPr>
        <w:t xml:space="preserve">Actions upon reception of the </w:t>
      </w:r>
      <w:r w:rsidRPr="00342560">
        <w:rPr>
          <w:rFonts w:eastAsia="ＭＳ 明朝"/>
          <w:i/>
          <w:lang w:val="en-US"/>
        </w:rPr>
        <w:t>SIB1</w:t>
      </w:r>
    </w:p>
    <w:p w14:paraId="790B08E2" w14:textId="4B9F8602" w:rsidR="000D05D9" w:rsidRDefault="00D6423E" w:rsidP="000D05D9">
      <w:pPr>
        <w:spacing w:after="120"/>
        <w:rPr>
          <w:lang w:eastAsia="en-US"/>
        </w:rPr>
      </w:pPr>
      <w:r>
        <w:rPr>
          <w:lang w:eastAsia="en-US"/>
        </w:rPr>
        <w:t xml:space="preserve">As specified in </w:t>
      </w:r>
      <w:r w:rsidR="005E5EA7" w:rsidRPr="00342560">
        <w:rPr>
          <w:lang w:eastAsia="en-US"/>
        </w:rPr>
        <w:t>TS 38.331 section 5.2.2.4.2 Actions upon reception of the SIB1</w:t>
      </w:r>
      <w:r>
        <w:rPr>
          <w:lang w:eastAsia="en-US"/>
        </w:rPr>
        <w:t>,</w:t>
      </w:r>
      <w:r w:rsidR="005E5EA7" w:rsidRPr="00342560">
        <w:rPr>
          <w:lang w:eastAsia="en-US"/>
        </w:rPr>
        <w:t xml:space="preserve"> </w:t>
      </w:r>
      <w:r w:rsidR="00BC27A2" w:rsidRPr="00342560">
        <w:rPr>
          <w:lang w:eastAsia="en-US"/>
        </w:rPr>
        <w:t>channel bandwidth with</w:t>
      </w:r>
      <w:r w:rsidR="004129BA" w:rsidRPr="00342560">
        <w:rPr>
          <w:lang w:eastAsia="en-US"/>
        </w:rPr>
        <w:t xml:space="preserve"> </w:t>
      </w:r>
      <w:r w:rsidR="00BC27A2" w:rsidRPr="00342560">
        <w:rPr>
          <w:lang w:eastAsia="en-US"/>
        </w:rPr>
        <w:t xml:space="preserve">maximum transmission bandwidth configuration </w:t>
      </w:r>
      <w:r w:rsidR="00C76E37" w:rsidRPr="00342560">
        <w:rPr>
          <w:lang w:eastAsia="en-US"/>
        </w:rPr>
        <w:t xml:space="preserve">supported by a UE </w:t>
      </w:r>
      <w:r>
        <w:rPr>
          <w:lang w:eastAsia="en-US"/>
        </w:rPr>
        <w:t>is required to be</w:t>
      </w:r>
      <w:r w:rsidR="00BC27A2" w:rsidRPr="00342560">
        <w:rPr>
          <w:lang w:eastAsia="en-US"/>
        </w:rPr>
        <w:t xml:space="preserve"> equal or wider than </w:t>
      </w:r>
      <w:r w:rsidR="004129BA" w:rsidRPr="00342560">
        <w:rPr>
          <w:lang w:eastAsia="en-US"/>
        </w:rPr>
        <w:t xml:space="preserve">bandwidth of </w:t>
      </w:r>
      <w:r w:rsidR="008B35CF" w:rsidRPr="00342560">
        <w:rPr>
          <w:lang w:eastAsia="en-US"/>
        </w:rPr>
        <w:t xml:space="preserve">initial </w:t>
      </w:r>
      <w:r w:rsidR="00AC609A" w:rsidRPr="00342560">
        <w:rPr>
          <w:lang w:eastAsia="en-US"/>
        </w:rPr>
        <w:t xml:space="preserve">UL/DL </w:t>
      </w:r>
      <w:r w:rsidR="008B35CF" w:rsidRPr="00342560">
        <w:rPr>
          <w:lang w:eastAsia="en-US"/>
        </w:rPr>
        <w:t>BWP configured by SIB1</w:t>
      </w:r>
      <w:r w:rsidR="00BC27A2" w:rsidRPr="00342560">
        <w:rPr>
          <w:lang w:eastAsia="en-US"/>
        </w:rPr>
        <w:t>,</w:t>
      </w:r>
      <w:r w:rsidR="00AC609A" w:rsidRPr="00342560">
        <w:rPr>
          <w:lang w:eastAsia="en-US"/>
        </w:rPr>
        <w:t xml:space="preserve"> </w:t>
      </w:r>
      <w:r w:rsidR="00BC27A2" w:rsidRPr="00342560">
        <w:rPr>
          <w:lang w:eastAsia="en-US"/>
        </w:rPr>
        <w:t>o</w:t>
      </w:r>
      <w:r w:rsidR="00AC609A" w:rsidRPr="00342560">
        <w:rPr>
          <w:lang w:eastAsia="en-US"/>
        </w:rPr>
        <w:t xml:space="preserve">therwise, </w:t>
      </w:r>
      <w:r w:rsidR="00C76E37" w:rsidRPr="00342560">
        <w:rPr>
          <w:lang w:eastAsia="en-US"/>
        </w:rPr>
        <w:t xml:space="preserve">the </w:t>
      </w:r>
      <w:r w:rsidR="00BC27A2" w:rsidRPr="00342560">
        <w:rPr>
          <w:lang w:eastAsia="en-US"/>
        </w:rPr>
        <w:t xml:space="preserve">UE considers the cell </w:t>
      </w:r>
      <w:r w:rsidR="00BC7D95">
        <w:rPr>
          <w:lang w:eastAsia="en-US"/>
        </w:rPr>
        <w:t>is</w:t>
      </w:r>
      <w:r w:rsidR="00BC27A2" w:rsidRPr="00342560">
        <w:rPr>
          <w:lang w:eastAsia="en-US"/>
        </w:rPr>
        <w:t xml:space="preserve"> barred [</w:t>
      </w:r>
      <w:r w:rsidR="000D05D9">
        <w:rPr>
          <w:lang w:eastAsia="en-US"/>
        </w:rPr>
        <w:t>4</w:t>
      </w:r>
      <w:r w:rsidR="00BC27A2" w:rsidRPr="00342560">
        <w:rPr>
          <w:lang w:eastAsia="en-US"/>
        </w:rPr>
        <w:t>][</w:t>
      </w:r>
      <w:r w:rsidR="00332F3D" w:rsidRPr="00342560">
        <w:rPr>
          <w:lang w:eastAsia="en-US"/>
        </w:rPr>
        <w:t>5</w:t>
      </w:r>
      <w:r w:rsidR="00BC27A2" w:rsidRPr="00342560">
        <w:rPr>
          <w:lang w:eastAsia="en-US"/>
        </w:rPr>
        <w:t>].</w:t>
      </w:r>
      <w:r w:rsidR="005E5EA7" w:rsidRPr="00342560">
        <w:rPr>
          <w:lang w:eastAsia="en-US"/>
        </w:rPr>
        <w:t xml:space="preserve"> </w:t>
      </w:r>
    </w:p>
    <w:p w14:paraId="142BA8ED" w14:textId="4BA1E0D5" w:rsidR="008B35CF" w:rsidRPr="00342560" w:rsidRDefault="000D05D9" w:rsidP="000D05D9">
      <w:pPr>
        <w:spacing w:after="120"/>
        <w:rPr>
          <w:lang w:eastAsia="en-US"/>
        </w:rPr>
      </w:pPr>
      <w:r>
        <w:rPr>
          <w:lang w:eastAsia="en-US"/>
        </w:rPr>
        <w:t>To f</w:t>
      </w:r>
      <w:r w:rsidR="005E5EA7" w:rsidRPr="00342560">
        <w:rPr>
          <w:lang w:eastAsia="en-US"/>
        </w:rPr>
        <w:t xml:space="preserve">ollow the </w:t>
      </w:r>
      <w:r w:rsidR="00C76E37" w:rsidRPr="00342560">
        <w:rPr>
          <w:lang w:eastAsia="en-US"/>
        </w:rPr>
        <w:t>specification</w:t>
      </w:r>
      <w:r w:rsidR="00F82101" w:rsidRPr="00342560">
        <w:rPr>
          <w:lang w:eastAsia="en-US"/>
        </w:rPr>
        <w:t xml:space="preserve">, </w:t>
      </w:r>
      <w:r w:rsidR="004129BA" w:rsidRPr="00342560">
        <w:rPr>
          <w:lang w:eastAsia="en-US"/>
        </w:rPr>
        <w:t xml:space="preserve">bandwidth of initial UL/DL BWP </w:t>
      </w:r>
      <w:r>
        <w:rPr>
          <w:lang w:eastAsia="en-US"/>
        </w:rPr>
        <w:t xml:space="preserve">configured by SIB1 </w:t>
      </w:r>
      <w:r w:rsidR="004129BA" w:rsidRPr="00342560">
        <w:rPr>
          <w:lang w:eastAsia="en-US"/>
        </w:rPr>
        <w:t xml:space="preserve">for RedCap UE </w:t>
      </w:r>
      <w:r w:rsidR="00C76E37" w:rsidRPr="00342560">
        <w:rPr>
          <w:lang w:eastAsia="en-US"/>
        </w:rPr>
        <w:t>needs</w:t>
      </w:r>
      <w:r w:rsidR="004129BA" w:rsidRPr="00342560">
        <w:rPr>
          <w:lang w:eastAsia="en-US"/>
        </w:rPr>
        <w:t xml:space="preserve"> to be equal to or narrower than max.</w:t>
      </w:r>
      <w:r w:rsidR="00F82101" w:rsidRPr="00342560">
        <w:rPr>
          <w:lang w:eastAsia="en-US"/>
        </w:rPr>
        <w:t xml:space="preserve"> RedCap UE bandwidth.</w:t>
      </w:r>
    </w:p>
    <w:p w14:paraId="699D7425" w14:textId="34D9F4B9" w:rsidR="00AC609A" w:rsidRPr="00342560" w:rsidRDefault="00AC609A" w:rsidP="008B35CF">
      <w:pPr>
        <w:rPr>
          <w:lang w:eastAsia="en-US"/>
        </w:rPr>
      </w:pPr>
    </w:p>
    <w:p w14:paraId="79BCA3B9" w14:textId="77777777" w:rsidR="00722603" w:rsidRPr="00342560" w:rsidRDefault="00722603" w:rsidP="00722603">
      <w:pPr>
        <w:rPr>
          <w:lang w:eastAsia="en-US"/>
        </w:rPr>
      </w:pPr>
      <w:r w:rsidRPr="00342560">
        <w:rPr>
          <w:lang w:eastAsia="en-US"/>
        </w:rPr>
        <w:t>Proposal:</w:t>
      </w:r>
    </w:p>
    <w:p w14:paraId="3514F723" w14:textId="628D0426" w:rsidR="00AC609A" w:rsidRPr="00342560" w:rsidRDefault="00722603" w:rsidP="00722603">
      <w:pPr>
        <w:pStyle w:val="ae"/>
        <w:widowControl/>
        <w:numPr>
          <w:ilvl w:val="0"/>
          <w:numId w:val="21"/>
        </w:numPr>
        <w:adjustRightInd/>
        <w:snapToGrid/>
        <w:spacing w:after="120"/>
        <w:ind w:leftChars="0"/>
        <w:rPr>
          <w:lang w:eastAsia="en-US"/>
        </w:rPr>
      </w:pPr>
      <w:r>
        <w:rPr>
          <w:lang w:eastAsia="en-US"/>
        </w:rPr>
        <w:t xml:space="preserve">RedCap UE follows procedure </w:t>
      </w:r>
      <w:r w:rsidR="00BC7D95">
        <w:rPr>
          <w:lang w:eastAsia="en-US"/>
        </w:rPr>
        <w:t>of</w:t>
      </w:r>
      <w:r>
        <w:rPr>
          <w:lang w:eastAsia="en-US"/>
        </w:rPr>
        <w:t xml:space="preserve"> SIB1 acquisition specified in TS 38.331</w:t>
      </w:r>
      <w:r w:rsidR="00BC7D95">
        <w:rPr>
          <w:lang w:eastAsia="en-US"/>
        </w:rPr>
        <w:t xml:space="preserve"> </w:t>
      </w:r>
      <w:r w:rsidR="00BC7D95" w:rsidRPr="00342560">
        <w:rPr>
          <w:lang w:eastAsia="en-US"/>
        </w:rPr>
        <w:t xml:space="preserve">section 5.2.2.4.2 </w:t>
      </w:r>
      <w:r>
        <w:rPr>
          <w:lang w:eastAsia="en-US"/>
        </w:rPr>
        <w:t xml:space="preserve">that </w:t>
      </w:r>
      <w:r w:rsidRPr="00342560">
        <w:rPr>
          <w:lang w:eastAsia="en-US"/>
        </w:rPr>
        <w:t xml:space="preserve">bandwidth of initial UL/DL BWP for RedCap UE configured by SIB1 is required to be equal to or narrower than 20MHz in FR1 / 100MHz in FR2, otherwise, RedCap UE considers the cell </w:t>
      </w:r>
      <w:r w:rsidR="00BC7D95">
        <w:rPr>
          <w:lang w:eastAsia="en-US"/>
        </w:rPr>
        <w:t>is</w:t>
      </w:r>
      <w:r w:rsidRPr="00342560">
        <w:rPr>
          <w:lang w:eastAsia="en-US"/>
        </w:rPr>
        <w:t xml:space="preserve"> barred</w:t>
      </w:r>
    </w:p>
    <w:p w14:paraId="36652ED0" w14:textId="4352EB33" w:rsidR="00DD2361" w:rsidRPr="00342560" w:rsidRDefault="00DD2361" w:rsidP="00DD2361">
      <w:pPr>
        <w:rPr>
          <w:lang w:eastAsia="en-US"/>
        </w:rPr>
      </w:pPr>
    </w:p>
    <w:p w14:paraId="5F15DC8A" w14:textId="045F22E1" w:rsidR="00DD2361" w:rsidRPr="00342560" w:rsidRDefault="00DD2361" w:rsidP="00DD2361">
      <w:pPr>
        <w:rPr>
          <w:lang w:eastAsia="en-US"/>
        </w:rPr>
      </w:pPr>
      <w:r w:rsidRPr="71FEDEB5">
        <w:rPr>
          <w:lang w:eastAsia="en-US"/>
        </w:rPr>
        <w:t xml:space="preserve">This </w:t>
      </w:r>
      <w:r w:rsidR="00FB2A6E">
        <w:rPr>
          <w:lang w:eastAsia="en-US"/>
        </w:rPr>
        <w:t xml:space="preserve">would </w:t>
      </w:r>
      <w:r w:rsidRPr="71FEDEB5">
        <w:rPr>
          <w:lang w:eastAsia="en-US"/>
        </w:rPr>
        <w:t xml:space="preserve">require a separate initial UL/DL BWP </w:t>
      </w:r>
      <w:r w:rsidR="000F39B0" w:rsidRPr="71FEDEB5">
        <w:rPr>
          <w:lang w:eastAsia="en-US"/>
        </w:rPr>
        <w:t xml:space="preserve">configured </w:t>
      </w:r>
      <w:r w:rsidRPr="71FEDEB5">
        <w:rPr>
          <w:lang w:eastAsia="en-US"/>
        </w:rPr>
        <w:t>by SIB1 for RedCap UE</w:t>
      </w:r>
      <w:r w:rsidR="000F39B0" w:rsidRPr="71FEDEB5">
        <w:rPr>
          <w:lang w:eastAsia="en-US"/>
        </w:rPr>
        <w:t xml:space="preserve"> for a cell where bandwidth of initial UL/DL BWP for non-RedCap UE is wider than max. RedCap UE BW</w:t>
      </w:r>
      <w:r w:rsidRPr="71FEDEB5">
        <w:rPr>
          <w:lang w:eastAsia="en-US"/>
        </w:rPr>
        <w:t>.</w:t>
      </w:r>
      <w:r w:rsidR="000F39B0" w:rsidRPr="71FEDEB5">
        <w:rPr>
          <w:lang w:eastAsia="en-US"/>
        </w:rPr>
        <w:t xml:space="preserve"> </w:t>
      </w:r>
      <w:r w:rsidR="007D1CA2" w:rsidRPr="71FEDEB5">
        <w:rPr>
          <w:lang w:eastAsia="en-US"/>
        </w:rPr>
        <w:t>With separate initial UL/DL BWP, the network can identify RedCap type through initial UL/DL BWP accessed by the UE</w:t>
      </w:r>
      <w:r w:rsidR="00335F31">
        <w:rPr>
          <w:lang w:eastAsia="en-US"/>
        </w:rPr>
        <w:t xml:space="preserve"> (it would be also possible to provide UL/DL coverage recovery</w:t>
      </w:r>
      <w:r w:rsidR="00F12E0E">
        <w:rPr>
          <w:lang w:eastAsia="en-US"/>
        </w:rPr>
        <w:t xml:space="preserve"> for RedCap UE with separate initial UL/DL BWP</w:t>
      </w:r>
      <w:r w:rsidR="00335F31">
        <w:rPr>
          <w:lang w:eastAsia="en-US"/>
        </w:rPr>
        <w:t xml:space="preserve"> if supported)</w:t>
      </w:r>
      <w:r w:rsidR="00FB2A6E">
        <w:rPr>
          <w:lang w:eastAsia="en-US"/>
        </w:rPr>
        <w:t>.</w:t>
      </w:r>
    </w:p>
    <w:p w14:paraId="1BA25D44" w14:textId="1EFB4D92" w:rsidR="00DD2361" w:rsidRPr="00342560" w:rsidRDefault="00DD2361" w:rsidP="00DD2361">
      <w:pPr>
        <w:rPr>
          <w:lang w:eastAsia="en-US"/>
        </w:rPr>
      </w:pPr>
    </w:p>
    <w:p w14:paraId="65839F10" w14:textId="77777777" w:rsidR="00DD2361" w:rsidRPr="00342560" w:rsidRDefault="00DD2361" w:rsidP="00DD2361">
      <w:pPr>
        <w:rPr>
          <w:lang w:eastAsia="en-US"/>
        </w:rPr>
      </w:pPr>
      <w:r w:rsidRPr="00342560">
        <w:rPr>
          <w:lang w:eastAsia="en-US"/>
        </w:rPr>
        <w:t>Proposal:</w:t>
      </w:r>
    </w:p>
    <w:p w14:paraId="469F0FA5" w14:textId="3A189B25" w:rsidR="000F39B0" w:rsidRPr="00342560" w:rsidRDefault="00DD2361" w:rsidP="008B6DAC">
      <w:pPr>
        <w:pStyle w:val="ae"/>
        <w:numPr>
          <w:ilvl w:val="0"/>
          <w:numId w:val="21"/>
        </w:numPr>
        <w:spacing w:after="120"/>
        <w:ind w:leftChars="0" w:left="714" w:hanging="357"/>
        <w:contextualSpacing/>
        <w:rPr>
          <w:lang w:eastAsia="en-US"/>
        </w:rPr>
      </w:pPr>
      <w:r w:rsidRPr="00342560">
        <w:rPr>
          <w:lang w:eastAsia="en-US"/>
        </w:rPr>
        <w:t>For a cell where bandwidth of initial UL/DL BWP configured by SIB1 for non-RedCap UE is wider than max. RedCap UE bandwidth, support separate UL/DL BWP for RedCap UE</w:t>
      </w:r>
      <w:r w:rsidR="008B6DAC">
        <w:rPr>
          <w:lang w:eastAsia="en-US"/>
        </w:rPr>
        <w:t>, i.e. option 2 should be adopted</w:t>
      </w:r>
      <w:r w:rsidRPr="00342560">
        <w:rPr>
          <w:lang w:eastAsia="en-US"/>
        </w:rPr>
        <w:t>.</w:t>
      </w:r>
    </w:p>
    <w:p w14:paraId="0875464C" w14:textId="2D8AB4D1" w:rsidR="5E03626D" w:rsidRPr="00342560" w:rsidRDefault="00D86E52" w:rsidP="002A63E1">
      <w:pPr>
        <w:pStyle w:val="2"/>
        <w:ind w:right="200"/>
        <w:rPr>
          <w:lang w:val="en-US"/>
        </w:rPr>
      </w:pPr>
      <w:r w:rsidRPr="00342560">
        <w:rPr>
          <w:lang w:val="en-US"/>
        </w:rPr>
        <w:t>Frequency Hopping</w:t>
      </w:r>
    </w:p>
    <w:p w14:paraId="26100B86" w14:textId="1E262E5F" w:rsidR="00DD2361" w:rsidRPr="00342560" w:rsidRDefault="00D6781C" w:rsidP="00342560">
      <w:pPr>
        <w:spacing w:after="120"/>
      </w:pPr>
      <w:r w:rsidRPr="00342560">
        <w:t>Support of f</w:t>
      </w:r>
      <w:r w:rsidR="25EAAA30" w:rsidRPr="00342560">
        <w:t xml:space="preserve">requency </w:t>
      </w:r>
      <w:r w:rsidR="002A63E1" w:rsidRPr="00342560">
        <w:t>h</w:t>
      </w:r>
      <w:r w:rsidR="25EAAA30" w:rsidRPr="00342560">
        <w:t xml:space="preserve">opping </w:t>
      </w:r>
      <w:r w:rsidR="004B4E05">
        <w:t>with RF retuning</w:t>
      </w:r>
      <w:r w:rsidR="004B4E05" w:rsidRPr="00342560">
        <w:t xml:space="preserve"> </w:t>
      </w:r>
      <w:r w:rsidR="00A21162">
        <w:t>across a BWP wider</w:t>
      </w:r>
      <w:r w:rsidR="00F34896" w:rsidRPr="00342560">
        <w:t xml:space="preserve"> </w:t>
      </w:r>
      <w:r w:rsidR="25EAAA30" w:rsidRPr="00342560">
        <w:t>than max. RedCap UE bandwidth</w:t>
      </w:r>
      <w:r w:rsidR="00A21162">
        <w:t xml:space="preserve"> </w:t>
      </w:r>
      <w:r w:rsidRPr="00342560">
        <w:t>has been proposed.</w:t>
      </w:r>
      <w:r w:rsidR="00CE7253">
        <w:t xml:space="preserve"> </w:t>
      </w:r>
      <w:r w:rsidR="00A21162">
        <w:t>C</w:t>
      </w:r>
      <w:r w:rsidRPr="00342560">
        <w:t xml:space="preserve">onsidering </w:t>
      </w:r>
      <w:r w:rsidR="002C46DA" w:rsidRPr="00342560">
        <w:t>LTE works well</w:t>
      </w:r>
      <w:r w:rsidR="00CE7253">
        <w:t xml:space="preserve"> even</w:t>
      </w:r>
      <w:r w:rsidR="002C46DA" w:rsidRPr="00342560">
        <w:t xml:space="preserve"> on a single carrier up to 20 MHz</w:t>
      </w:r>
      <w:r w:rsidRPr="00342560">
        <w:t>,</w:t>
      </w:r>
      <w:r w:rsidR="00A21162">
        <w:t xml:space="preserve"> NR should work on a carrier with channel bandwidth of 20 MHz or narrower,</w:t>
      </w:r>
      <w:r w:rsidRPr="00342560">
        <w:t xml:space="preserve"> </w:t>
      </w:r>
      <w:r w:rsidR="00DD2361" w:rsidRPr="00342560">
        <w:t>marginal gain or loss</w:t>
      </w:r>
      <w:r w:rsidR="00CE7253">
        <w:t xml:space="preserve"> shown by companies</w:t>
      </w:r>
      <w:r w:rsidR="00DD2361" w:rsidRPr="00342560">
        <w:t xml:space="preserve">, </w:t>
      </w:r>
      <w:r w:rsidRPr="00342560">
        <w:t>a</w:t>
      </w:r>
      <w:r w:rsidR="002C46DA" w:rsidRPr="00342560">
        <w:t xml:space="preserve">nd no recommendation </w:t>
      </w:r>
      <w:r w:rsidRPr="00342560">
        <w:t xml:space="preserve">from RedCap study, </w:t>
      </w:r>
      <w:r w:rsidR="003D6ABB">
        <w:t>support</w:t>
      </w:r>
      <w:r w:rsidR="00DD2361" w:rsidRPr="00342560">
        <w:t xml:space="preserve"> of</w:t>
      </w:r>
      <w:r w:rsidR="002C46DA" w:rsidRPr="00342560">
        <w:t xml:space="preserve"> </w:t>
      </w:r>
      <w:r w:rsidR="00342560">
        <w:t>frequency hopping</w:t>
      </w:r>
      <w:r w:rsidR="00DD2361" w:rsidRPr="00342560">
        <w:t xml:space="preserve"> over</w:t>
      </w:r>
      <w:r w:rsidR="002C46DA" w:rsidRPr="00342560">
        <w:t xml:space="preserve"> </w:t>
      </w:r>
      <w:r w:rsidR="00DD2361" w:rsidRPr="00342560">
        <w:t xml:space="preserve">wider bandwidth than max. RedCap UE bandwidth </w:t>
      </w:r>
      <w:r w:rsidR="002C46DA" w:rsidRPr="00342560">
        <w:t>would not be justified.</w:t>
      </w:r>
    </w:p>
    <w:p w14:paraId="17B7A1DB" w14:textId="77777777" w:rsidR="00CE7253" w:rsidRPr="00342560" w:rsidRDefault="00CE7253" w:rsidP="00CE7253">
      <w:r w:rsidRPr="00342560">
        <w:t>Proposal:</w:t>
      </w:r>
    </w:p>
    <w:p w14:paraId="7AC90939" w14:textId="72300541" w:rsidR="00CE7253" w:rsidRDefault="00A21162" w:rsidP="00CE7253">
      <w:pPr>
        <w:pStyle w:val="ae"/>
        <w:numPr>
          <w:ilvl w:val="0"/>
          <w:numId w:val="21"/>
        </w:numPr>
        <w:ind w:leftChars="0"/>
      </w:pPr>
      <w:r>
        <w:rPr>
          <w:lang w:eastAsia="en-US"/>
        </w:rPr>
        <w:t>No support of</w:t>
      </w:r>
      <w:r w:rsidR="00CE7253">
        <w:rPr>
          <w:lang w:eastAsia="en-US"/>
        </w:rPr>
        <w:t xml:space="preserve"> f</w:t>
      </w:r>
      <w:r w:rsidR="00CE7253" w:rsidRPr="00342560">
        <w:t xml:space="preserve">requency hopping </w:t>
      </w:r>
      <w:r>
        <w:t xml:space="preserve">across a BWP with </w:t>
      </w:r>
      <w:r w:rsidR="00CE7253" w:rsidRPr="00342560">
        <w:t xml:space="preserve">wider </w:t>
      </w:r>
      <w:r>
        <w:t xml:space="preserve">bandwidth </w:t>
      </w:r>
      <w:r w:rsidR="00CE7253" w:rsidRPr="00342560">
        <w:t xml:space="preserve">than </w:t>
      </w:r>
      <w:r w:rsidR="00CE7253">
        <w:t>channel bandwidth with maximum transmission bandwidth configuration supported by the UE</w:t>
      </w:r>
    </w:p>
    <w:p w14:paraId="7D831E92" w14:textId="243D451A" w:rsidR="00843BE7" w:rsidRPr="00342560" w:rsidRDefault="00A21162" w:rsidP="004B4E05">
      <w:pPr>
        <w:pStyle w:val="ae"/>
        <w:numPr>
          <w:ilvl w:val="0"/>
          <w:numId w:val="21"/>
        </w:numPr>
        <w:ind w:leftChars="0"/>
      </w:pPr>
      <w:r>
        <w:rPr>
          <w:lang w:eastAsia="en-US"/>
        </w:rPr>
        <w:t>Support of F</w:t>
      </w:r>
      <w:r w:rsidRPr="00342560">
        <w:t xml:space="preserve">requency hopping </w:t>
      </w:r>
      <w:r>
        <w:t xml:space="preserve">across a BWP with bandwidth </w:t>
      </w:r>
      <w:r w:rsidRPr="00342560">
        <w:t xml:space="preserve">than </w:t>
      </w:r>
      <w:r>
        <w:t>channel bandwidth with maximum transmission bandwidth configuration supported by the UE</w:t>
      </w:r>
    </w:p>
    <w:p w14:paraId="2D08E7E5" w14:textId="57D82F4A" w:rsidR="23D01522" w:rsidRPr="00342560" w:rsidRDefault="6D4F643A" w:rsidP="23D01522">
      <w:pPr>
        <w:pStyle w:val="2"/>
        <w:ind w:right="200"/>
        <w:rPr>
          <w:lang w:val="en-US"/>
        </w:rPr>
      </w:pPr>
      <w:r w:rsidRPr="00342560">
        <w:rPr>
          <w:lang w:val="en-US"/>
        </w:rPr>
        <w:t>BWP configuration</w:t>
      </w:r>
    </w:p>
    <w:p w14:paraId="3859328C" w14:textId="242BB656" w:rsidR="43B8F2C4" w:rsidRPr="00342560" w:rsidRDefault="43B8F2C4" w:rsidP="69E5B506">
      <w:pPr>
        <w:spacing w:line="259" w:lineRule="auto"/>
      </w:pPr>
      <w:r w:rsidRPr="00342560">
        <w:t>BWP configuration of non-RedCap UE is specified as follows</w:t>
      </w:r>
      <w:r w:rsidR="009E6AFB" w:rsidRPr="00342560">
        <w:t xml:space="preserve"> [2]</w:t>
      </w:r>
      <w:r w:rsidRPr="00342560">
        <w:t>:</w:t>
      </w:r>
    </w:p>
    <w:p w14:paraId="16C28FB6" w14:textId="77777777" w:rsidR="002E6D6B" w:rsidRPr="00342560" w:rsidRDefault="002E6D6B" w:rsidP="69E5B506">
      <w:pPr>
        <w:spacing w:line="259" w:lineRule="auto"/>
      </w:pPr>
    </w:p>
    <w:p w14:paraId="20452AF2" w14:textId="2DD12B6A" w:rsidR="43B8F2C4" w:rsidRPr="00342560" w:rsidRDefault="43B8F2C4">
      <w:pPr>
        <w:rPr>
          <w:szCs w:val="20"/>
        </w:rPr>
      </w:pPr>
      <w:r w:rsidRPr="00342560">
        <w:rPr>
          <w:rFonts w:ascii="Courier New" w:eastAsia="Courier New" w:hAnsi="Courier New" w:cs="Courier New"/>
          <w:szCs w:val="20"/>
        </w:rPr>
        <w:t xml:space="preserve">BWP ::=                             </w:t>
      </w:r>
      <w:r w:rsidRPr="00342560">
        <w:rPr>
          <w:rFonts w:ascii="Courier New" w:eastAsia="Courier New" w:hAnsi="Courier New" w:cs="Courier New"/>
          <w:color w:val="993366"/>
          <w:szCs w:val="20"/>
        </w:rPr>
        <w:t>SEQUENCE</w:t>
      </w:r>
      <w:r w:rsidRPr="00342560">
        <w:rPr>
          <w:rFonts w:ascii="Courier New" w:eastAsia="Courier New" w:hAnsi="Courier New" w:cs="Courier New"/>
          <w:szCs w:val="20"/>
        </w:rPr>
        <w:t xml:space="preserve"> {</w:t>
      </w:r>
    </w:p>
    <w:p w14:paraId="67FB6176" w14:textId="408C63C8" w:rsidR="43B8F2C4" w:rsidRPr="00342560" w:rsidRDefault="43B8F2C4">
      <w:r w:rsidRPr="00342560">
        <w:rPr>
          <w:rFonts w:ascii="Courier New" w:eastAsia="Courier New" w:hAnsi="Courier New" w:cs="Courier New"/>
        </w:rPr>
        <w:t xml:space="preserve">    locationAndBandwidth      </w:t>
      </w:r>
      <w:r w:rsidRPr="00342560">
        <w:rPr>
          <w:rFonts w:ascii="Courier New" w:eastAsia="Courier New" w:hAnsi="Courier New" w:cs="Courier New"/>
          <w:color w:val="993366"/>
        </w:rPr>
        <w:t>INTEGER</w:t>
      </w:r>
      <w:r w:rsidRPr="00342560">
        <w:rPr>
          <w:rFonts w:ascii="Courier New" w:eastAsia="Courier New" w:hAnsi="Courier New" w:cs="Courier New"/>
        </w:rPr>
        <w:t xml:space="preserve"> (0..37949),</w:t>
      </w:r>
    </w:p>
    <w:p w14:paraId="5ADBB656" w14:textId="272427DD" w:rsidR="43B8F2C4" w:rsidRPr="00342560" w:rsidRDefault="43B8F2C4">
      <w:r w:rsidRPr="00342560">
        <w:rPr>
          <w:rFonts w:ascii="Courier New" w:eastAsia="Courier New" w:hAnsi="Courier New" w:cs="Courier New"/>
        </w:rPr>
        <w:t xml:space="preserve">    subcarrierSpacing         SubcarrierSpacing,</w:t>
      </w:r>
    </w:p>
    <w:p w14:paraId="1B788D9E" w14:textId="6336B57F" w:rsidR="43B8F2C4" w:rsidRPr="00342560" w:rsidRDefault="43B8F2C4">
      <w:r w:rsidRPr="00342560">
        <w:rPr>
          <w:rFonts w:ascii="Courier New" w:eastAsia="Courier New" w:hAnsi="Courier New" w:cs="Courier New"/>
        </w:rPr>
        <w:t xml:space="preserve">    cyclicPrefix              </w:t>
      </w:r>
      <w:r w:rsidRPr="00342560">
        <w:rPr>
          <w:rFonts w:ascii="Courier New" w:eastAsia="Courier New" w:hAnsi="Courier New" w:cs="Courier New"/>
          <w:color w:val="993366"/>
        </w:rPr>
        <w:t>ENUMERATED</w:t>
      </w:r>
      <w:r w:rsidRPr="00342560">
        <w:rPr>
          <w:rFonts w:ascii="Courier New" w:eastAsia="Courier New" w:hAnsi="Courier New" w:cs="Courier New"/>
        </w:rPr>
        <w:t xml:space="preserve"> {extended} </w:t>
      </w:r>
      <w:r w:rsidRPr="00342560">
        <w:rPr>
          <w:rFonts w:ascii="Courier New" w:eastAsia="Courier New" w:hAnsi="Courier New" w:cs="Courier New"/>
          <w:color w:val="993366"/>
        </w:rPr>
        <w:t>OPTIONAL</w:t>
      </w:r>
      <w:r w:rsidRPr="00342560">
        <w:rPr>
          <w:rFonts w:ascii="Courier New" w:eastAsia="Courier New" w:hAnsi="Courier New" w:cs="Courier New"/>
        </w:rPr>
        <w:t xml:space="preserve">    </w:t>
      </w:r>
      <w:r w:rsidRPr="00342560">
        <w:rPr>
          <w:rFonts w:ascii="Courier New" w:eastAsia="Courier New" w:hAnsi="Courier New" w:cs="Courier New"/>
          <w:color w:val="808080" w:themeColor="background1" w:themeShade="80"/>
        </w:rPr>
        <w:t>-- Need R</w:t>
      </w:r>
    </w:p>
    <w:p w14:paraId="4940D7D6" w14:textId="2C1D3EFE" w:rsidR="43B8F2C4" w:rsidRPr="00342560" w:rsidRDefault="43B8F2C4" w:rsidP="69E5B506">
      <w:pPr>
        <w:spacing w:line="259" w:lineRule="auto"/>
        <w:rPr>
          <w:sz w:val="21"/>
          <w:szCs w:val="21"/>
        </w:rPr>
      </w:pPr>
      <w:r w:rsidRPr="00342560">
        <w:rPr>
          <w:rFonts w:eastAsia="Times New Roman"/>
          <w:szCs w:val="20"/>
        </w:rPr>
        <w:t>}</w:t>
      </w:r>
    </w:p>
    <w:p w14:paraId="6172CA48" w14:textId="7674697B" w:rsidR="43B8F2C4" w:rsidRPr="00342560" w:rsidRDefault="43B8F2C4" w:rsidP="69E5B506">
      <w:pPr>
        <w:spacing w:line="259" w:lineRule="auto"/>
      </w:pPr>
      <w:r w:rsidRPr="00342560">
        <w:t xml:space="preserve"> </w:t>
      </w:r>
    </w:p>
    <w:p w14:paraId="200347A4" w14:textId="31F653D2" w:rsidR="43B8F2C4" w:rsidRPr="00342560" w:rsidRDefault="43B8F2C4">
      <w:r w:rsidRPr="00342560">
        <w:rPr>
          <w:rFonts w:ascii="Arial" w:eastAsia="Arial" w:hAnsi="Arial" w:cs="Arial"/>
          <w:b/>
          <w:bCs/>
          <w:i/>
          <w:iCs/>
          <w:sz w:val="18"/>
          <w:szCs w:val="18"/>
        </w:rPr>
        <w:t>locationAndBandwidth</w:t>
      </w:r>
    </w:p>
    <w:p w14:paraId="49945FEF" w14:textId="0CBFE272" w:rsidR="43B8F2C4" w:rsidRPr="00342560" w:rsidRDefault="43B8F2C4" w:rsidP="69E5B506">
      <w:pPr>
        <w:spacing w:line="259" w:lineRule="auto"/>
        <w:rPr>
          <w:sz w:val="21"/>
          <w:szCs w:val="21"/>
        </w:rPr>
      </w:pPr>
      <w:r w:rsidRPr="00342560">
        <w:rPr>
          <w:rFonts w:eastAsia="Times New Roman"/>
          <w:szCs w:val="20"/>
        </w:rPr>
        <w:t xml:space="preserve">Frequency domain location and bandwidth of this bandwidth part. The value of the field shall be interpreted as resource indicator value (RIV) as defined TS 38.214 [19] with assumptions as described in TS 38.213 [13], clause 12, i.e. setting </w:t>
      </w:r>
      <m:oMath>
        <m:sSubSup>
          <m:sSubSupPr>
            <m:ctrlPr>
              <w:rPr>
                <w:rFonts w:ascii="Cambria Math" w:eastAsia="Times New Roman" w:hAnsi="Cambria Math"/>
                <w:szCs w:val="20"/>
              </w:rPr>
            </m:ctrlPr>
          </m:sSubSupPr>
          <m:e>
            <m:r>
              <w:rPr>
                <w:rFonts w:ascii="Cambria Math" w:eastAsia="Times New Roman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0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Cs w:val="20"/>
              </w:rPr>
              <m:t>size</m:t>
            </m:r>
          </m:sup>
        </m:sSubSup>
      </m:oMath>
      <w:r w:rsidRPr="00342560">
        <w:rPr>
          <w:rFonts w:eastAsia="Times New Roman"/>
          <w:szCs w:val="20"/>
        </w:rPr>
        <w:t xml:space="preserve">=275. The first PRB is a PRB determined by </w:t>
      </w:r>
      <w:r w:rsidRPr="00342560">
        <w:rPr>
          <w:rFonts w:eastAsia="Times New Roman"/>
          <w:i/>
          <w:iCs/>
          <w:szCs w:val="20"/>
        </w:rPr>
        <w:t>subcarrierSpacing</w:t>
      </w:r>
      <w:r w:rsidRPr="00342560">
        <w:rPr>
          <w:rFonts w:eastAsia="Times New Roman"/>
          <w:szCs w:val="20"/>
        </w:rPr>
        <w:t xml:space="preserve"> of this BWP and </w:t>
      </w:r>
      <w:r w:rsidRPr="00342560">
        <w:rPr>
          <w:rFonts w:eastAsia="Times New Roman"/>
          <w:i/>
          <w:iCs/>
          <w:szCs w:val="20"/>
        </w:rPr>
        <w:t>offsetToCarrier</w:t>
      </w:r>
      <w:r w:rsidRPr="00342560">
        <w:rPr>
          <w:rFonts w:eastAsia="Times New Roman"/>
          <w:szCs w:val="20"/>
        </w:rPr>
        <w:t xml:space="preserve"> (configured in </w:t>
      </w:r>
      <w:r w:rsidRPr="00342560">
        <w:rPr>
          <w:rFonts w:eastAsia="Times New Roman"/>
          <w:i/>
          <w:iCs/>
          <w:szCs w:val="20"/>
        </w:rPr>
        <w:t>SCS-SpecificCarrier</w:t>
      </w:r>
      <w:r w:rsidRPr="00342560">
        <w:rPr>
          <w:rFonts w:eastAsia="Times New Roman"/>
          <w:szCs w:val="20"/>
        </w:rPr>
        <w:t xml:space="preserve"> contained within </w:t>
      </w:r>
      <w:r w:rsidRPr="00342560">
        <w:rPr>
          <w:rFonts w:eastAsia="Times New Roman"/>
          <w:i/>
          <w:iCs/>
          <w:szCs w:val="20"/>
        </w:rPr>
        <w:t>FrequencyInfoDL</w:t>
      </w:r>
      <w:r w:rsidRPr="00342560">
        <w:rPr>
          <w:rFonts w:eastAsia="Times New Roman"/>
          <w:szCs w:val="20"/>
        </w:rPr>
        <w:t xml:space="preserve"> / </w:t>
      </w:r>
      <w:r w:rsidRPr="00342560">
        <w:rPr>
          <w:rFonts w:eastAsia="Times New Roman"/>
          <w:i/>
          <w:iCs/>
          <w:szCs w:val="20"/>
        </w:rPr>
        <w:t>FrequencyInfoUL</w:t>
      </w:r>
      <w:r w:rsidRPr="00342560">
        <w:rPr>
          <w:rFonts w:eastAsia="Times New Roman"/>
          <w:szCs w:val="20"/>
        </w:rPr>
        <w:t xml:space="preserve"> / </w:t>
      </w:r>
      <w:r w:rsidRPr="00342560">
        <w:rPr>
          <w:rFonts w:eastAsia="Times New Roman"/>
          <w:i/>
          <w:iCs/>
          <w:szCs w:val="20"/>
        </w:rPr>
        <w:t>FrequencyInfoUL-SIB</w:t>
      </w:r>
      <w:r w:rsidRPr="00342560">
        <w:rPr>
          <w:rFonts w:eastAsia="Times New Roman"/>
          <w:szCs w:val="20"/>
        </w:rPr>
        <w:t xml:space="preserve"> / </w:t>
      </w:r>
      <w:r w:rsidRPr="00342560">
        <w:rPr>
          <w:rFonts w:eastAsia="Times New Roman"/>
          <w:i/>
          <w:iCs/>
          <w:szCs w:val="20"/>
        </w:rPr>
        <w:t>FrequencyInfoDL-SIB</w:t>
      </w:r>
      <w:r w:rsidRPr="00342560">
        <w:rPr>
          <w:rFonts w:eastAsia="Times New Roman"/>
          <w:szCs w:val="20"/>
        </w:rPr>
        <w:t xml:space="preserve"> within </w:t>
      </w:r>
      <w:r w:rsidRPr="00342560">
        <w:rPr>
          <w:rFonts w:eastAsia="Times New Roman"/>
          <w:i/>
          <w:iCs/>
          <w:szCs w:val="20"/>
        </w:rPr>
        <w:t>ServingCellConfigCommon</w:t>
      </w:r>
      <w:r w:rsidRPr="00342560">
        <w:rPr>
          <w:rFonts w:eastAsia="Times New Roman"/>
          <w:szCs w:val="20"/>
        </w:rPr>
        <w:t xml:space="preserve"> / </w:t>
      </w:r>
      <w:r w:rsidRPr="00342560">
        <w:rPr>
          <w:rFonts w:eastAsia="Times New Roman"/>
          <w:i/>
          <w:iCs/>
          <w:szCs w:val="20"/>
        </w:rPr>
        <w:t>ServingCellConfigCommonSIB</w:t>
      </w:r>
      <w:r w:rsidRPr="00342560">
        <w:rPr>
          <w:rFonts w:eastAsia="Times New Roman"/>
          <w:szCs w:val="20"/>
        </w:rPr>
        <w:t xml:space="preserve">) corresponding to this subcarrier spacing. In case of TDD, a BWP-pair (UL BWP and DL BWP with the same </w:t>
      </w:r>
      <w:r w:rsidRPr="00342560">
        <w:rPr>
          <w:rFonts w:eastAsia="Times New Roman"/>
          <w:i/>
          <w:iCs/>
          <w:szCs w:val="20"/>
        </w:rPr>
        <w:t>bwp-Id</w:t>
      </w:r>
      <w:r w:rsidRPr="00342560">
        <w:rPr>
          <w:rFonts w:eastAsia="Times New Roman"/>
          <w:szCs w:val="20"/>
        </w:rPr>
        <w:t>) must have the same center frequency (see TS 38.213 [13], clause 12)</w:t>
      </w:r>
    </w:p>
    <w:p w14:paraId="257A237A" w14:textId="2BE53E99" w:rsidR="69E5B506" w:rsidRPr="00342560" w:rsidRDefault="69E5B506" w:rsidP="69E5B506">
      <w:pPr>
        <w:spacing w:line="259" w:lineRule="auto"/>
      </w:pPr>
    </w:p>
    <w:p w14:paraId="149F3034" w14:textId="41A35CC9" w:rsidR="002E6D6B" w:rsidRPr="00342560" w:rsidRDefault="006B2F97" w:rsidP="7DD040ED">
      <w:pPr>
        <w:spacing w:line="259" w:lineRule="auto"/>
      </w:pPr>
      <w:r w:rsidRPr="00342560">
        <w:t xml:space="preserve">In the </w:t>
      </w:r>
      <w:r w:rsidR="00657CCA" w:rsidRPr="00342560">
        <w:t>current specification</w:t>
      </w:r>
      <w:r w:rsidRPr="00342560">
        <w:t xml:space="preserve">, </w:t>
      </w:r>
      <m:oMath>
        <m:sSubSup>
          <m:sSubSupPr>
            <m:ctrlPr>
              <w:rPr>
                <w:rFonts w:ascii="Cambria Math" w:eastAsia="Times New Roman" w:hAnsi="Cambria Math"/>
                <w:szCs w:val="20"/>
              </w:rPr>
            </m:ctrlPr>
          </m:sSubSupPr>
          <m:e>
            <m:r>
              <w:rPr>
                <w:rFonts w:ascii="Cambria Math" w:eastAsia="Times New Roman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0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Cs w:val="20"/>
              </w:rPr>
              <m:t>size</m:t>
            </m:r>
          </m:sup>
        </m:sSubSup>
      </m:oMath>
      <w:r w:rsidR="00657CCA" w:rsidRPr="00342560">
        <w:rPr>
          <w:rFonts w:eastAsia="Times New Roman"/>
        </w:rPr>
        <w:t>=275</w:t>
      </w:r>
      <w:r w:rsidRPr="00342560">
        <w:rPr>
          <w:rFonts w:eastAsia="Times New Roman"/>
        </w:rPr>
        <w:t xml:space="preserve"> is assumed for deriving RIV value for </w:t>
      </w:r>
      <w:r w:rsidRPr="00342560">
        <w:rPr>
          <w:rFonts w:eastAsia="Times New Roman"/>
          <w:i/>
          <w:iCs/>
        </w:rPr>
        <w:t>locationAndBandwidth</w:t>
      </w:r>
      <w:r w:rsidRPr="00342560">
        <w:rPr>
          <w:rFonts w:eastAsia="Times New Roman"/>
        </w:rPr>
        <w:t xml:space="preserve">. With this, </w:t>
      </w:r>
      <w:r w:rsidR="00657CCA" w:rsidRPr="00342560">
        <w:t xml:space="preserve">BWP can be configured anywhere on a band with bandwidth up to </w:t>
      </w:r>
      <w:r w:rsidRPr="00342560">
        <w:t>{</w:t>
      </w:r>
      <w:r w:rsidR="00657CCA" w:rsidRPr="00342560">
        <w:t>50MHz</w:t>
      </w:r>
      <w:r w:rsidR="00B767D3" w:rsidRPr="00342560">
        <w:t xml:space="preserve">, </w:t>
      </w:r>
      <w:r w:rsidR="00657CCA" w:rsidRPr="00342560">
        <w:t>100 MHz</w:t>
      </w:r>
      <w:r w:rsidRPr="00342560">
        <w:t xml:space="preserve">, </w:t>
      </w:r>
      <w:r w:rsidR="00B767D3" w:rsidRPr="00342560">
        <w:t>200 MHz</w:t>
      </w:r>
      <w:r w:rsidRPr="00342560">
        <w:t>}</w:t>
      </w:r>
      <w:r w:rsidR="00B767D3" w:rsidRPr="00342560">
        <w:t xml:space="preserve"> </w:t>
      </w:r>
      <w:r w:rsidR="00657CCA" w:rsidRPr="00342560">
        <w:t>in FR1</w:t>
      </w:r>
      <w:r w:rsidRPr="00342560">
        <w:t>, {</w:t>
      </w:r>
      <w:r w:rsidR="00B767D3" w:rsidRPr="00342560">
        <w:t>200 MHz</w:t>
      </w:r>
      <w:r w:rsidRPr="00342560">
        <w:t>,</w:t>
      </w:r>
      <w:r w:rsidR="00B767D3" w:rsidRPr="00342560">
        <w:t xml:space="preserve"> 400 MHz</w:t>
      </w:r>
      <w:r w:rsidRPr="00342560">
        <w:t>}</w:t>
      </w:r>
      <w:r w:rsidR="00B767D3" w:rsidRPr="00342560">
        <w:t xml:space="preserve"> in FR2</w:t>
      </w:r>
      <w:r w:rsidRPr="00342560">
        <w:t xml:space="preserve"> for supported </w:t>
      </w:r>
      <w:r w:rsidRPr="00342560">
        <w:rPr>
          <w:i/>
          <w:iCs/>
        </w:rPr>
        <w:t>subcarrierSpacing</w:t>
      </w:r>
      <w:r w:rsidRPr="00342560">
        <w:t xml:space="preserve"> in each frequency range</w:t>
      </w:r>
      <w:r w:rsidR="00657CCA" w:rsidRPr="00342560">
        <w:t xml:space="preserve">. </w:t>
      </w:r>
      <w:r w:rsidR="00C749DE" w:rsidRPr="00342560">
        <w:t xml:space="preserve">To reuse the </w:t>
      </w:r>
      <w:r w:rsidR="00657CCA" w:rsidRPr="00342560">
        <w:t xml:space="preserve">setting </w:t>
      </w:r>
      <w:r w:rsidR="00C749DE" w:rsidRPr="00342560">
        <w:t xml:space="preserve">for RedCap UE </w:t>
      </w:r>
      <w:r w:rsidRPr="00342560">
        <w:t xml:space="preserve">as it is </w:t>
      </w:r>
      <w:r w:rsidR="00621084" w:rsidRPr="00342560">
        <w:t>w</w:t>
      </w:r>
      <w:r w:rsidR="00C749DE" w:rsidRPr="00342560">
        <w:t xml:space="preserve">ill be </w:t>
      </w:r>
      <w:r w:rsidR="00B767D3" w:rsidRPr="00342560">
        <w:t xml:space="preserve">beneficial </w:t>
      </w:r>
      <w:r w:rsidR="00C749DE" w:rsidRPr="00342560">
        <w:t>as network can use same signaling as well as flexible RedC</w:t>
      </w:r>
      <w:r w:rsidRPr="00342560">
        <w:t xml:space="preserve">ap BWP allocation within a band, assuming </w:t>
      </w:r>
      <w:r w:rsidR="3E40A5D2" w:rsidRPr="00342560">
        <w:t xml:space="preserve">common </w:t>
      </w:r>
      <w:r w:rsidRPr="00342560">
        <w:t>band</w:t>
      </w:r>
      <w:r w:rsidR="6878B360" w:rsidRPr="00342560">
        <w:t>width con</w:t>
      </w:r>
      <w:r w:rsidR="68465CD4" w:rsidRPr="00342560">
        <w:t xml:space="preserve">figuration </w:t>
      </w:r>
      <w:r w:rsidR="68465CD4" w:rsidRPr="00342560">
        <w:rPr>
          <w:rFonts w:eastAsia="Times New Roman"/>
          <w:sz w:val="21"/>
          <w:szCs w:val="21"/>
        </w:rPr>
        <w:t>between</w:t>
      </w:r>
      <w:r w:rsidR="68465CD4" w:rsidRPr="00342560">
        <w:t xml:space="preserve"> legacy and RedCap UE </w:t>
      </w:r>
      <w:r w:rsidR="6878B360" w:rsidRPr="00342560">
        <w:t xml:space="preserve">with </w:t>
      </w:r>
      <w:r w:rsidR="6878B360" w:rsidRPr="00342560">
        <w:rPr>
          <w:rFonts w:eastAsia="Times New Roman"/>
          <w:i/>
          <w:iCs/>
          <w:szCs w:val="20"/>
        </w:rPr>
        <w:t>carrierBandwidth</w:t>
      </w:r>
      <w:r w:rsidR="6878B360" w:rsidRPr="00342560">
        <w:rPr>
          <w:rFonts w:eastAsia="Times New Roman"/>
          <w:sz w:val="21"/>
          <w:szCs w:val="21"/>
        </w:rPr>
        <w:t xml:space="preserve"> </w:t>
      </w:r>
      <w:r w:rsidR="4D428939" w:rsidRPr="00342560">
        <w:rPr>
          <w:rFonts w:eastAsia="Times New Roman"/>
          <w:sz w:val="21"/>
          <w:szCs w:val="21"/>
        </w:rPr>
        <w:t>≤ 275 RB</w:t>
      </w:r>
      <w:r w:rsidRPr="00342560">
        <w:t>.</w:t>
      </w:r>
    </w:p>
    <w:p w14:paraId="2F5583B4" w14:textId="37E1E2E9" w:rsidR="00657CCA" w:rsidRPr="00342560" w:rsidRDefault="00657CCA" w:rsidP="69E5B506">
      <w:pPr>
        <w:spacing w:line="259" w:lineRule="auto"/>
      </w:pPr>
    </w:p>
    <w:p w14:paraId="6FCAE8E5" w14:textId="225964AD" w:rsidR="00657CCA" w:rsidRPr="00342560" w:rsidRDefault="00657CCA" w:rsidP="69E5B506">
      <w:pPr>
        <w:spacing w:line="259" w:lineRule="auto"/>
      </w:pPr>
      <w:r w:rsidRPr="00342560">
        <w:t>Proposal</w:t>
      </w:r>
    </w:p>
    <w:p w14:paraId="4C002911" w14:textId="053BDDB0" w:rsidR="00657CCA" w:rsidRPr="00342560" w:rsidRDefault="00D81954" w:rsidP="00657CCA">
      <w:pPr>
        <w:pStyle w:val="ae"/>
        <w:numPr>
          <w:ilvl w:val="0"/>
          <w:numId w:val="18"/>
        </w:numPr>
        <w:spacing w:line="259" w:lineRule="auto"/>
        <w:ind w:leftChars="0"/>
      </w:pPr>
      <w:r w:rsidRPr="00342560">
        <w:rPr>
          <w:szCs w:val="20"/>
        </w:rPr>
        <w:t>Reuse s</w:t>
      </w:r>
      <w:r w:rsidR="00B767D3" w:rsidRPr="00342560">
        <w:rPr>
          <w:szCs w:val="20"/>
        </w:rPr>
        <w:t>et</w:t>
      </w:r>
      <w:r w:rsidRPr="00342560">
        <w:rPr>
          <w:szCs w:val="20"/>
        </w:rPr>
        <w:t>ting</w:t>
      </w:r>
      <w:r w:rsidR="00B767D3" w:rsidRPr="00342560">
        <w:rPr>
          <w:szCs w:val="20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szCs w:val="20"/>
              </w:rPr>
            </m:ctrlPr>
          </m:sSubSupPr>
          <m:e>
            <m:r>
              <w:rPr>
                <w:rFonts w:ascii="Cambria Math" w:eastAsia="Times New Roman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0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Cs w:val="20"/>
              </w:rPr>
              <m:t>size</m:t>
            </m:r>
          </m:sup>
        </m:sSubSup>
        <m:r>
          <w:rPr>
            <w:rFonts w:ascii="Cambria Math" w:eastAsia="Times New Roman" w:hAnsi="Cambria Math"/>
            <w:szCs w:val="20"/>
          </w:rPr>
          <m:t>=275</m:t>
        </m:r>
      </m:oMath>
      <w:r w:rsidR="00657CCA" w:rsidRPr="00342560">
        <w:rPr>
          <w:rFonts w:eastAsia="Times New Roman"/>
          <w:szCs w:val="20"/>
        </w:rPr>
        <w:t xml:space="preserve"> for</w:t>
      </w:r>
      <w:r w:rsidR="00B767D3" w:rsidRPr="00342560">
        <w:rPr>
          <w:rFonts w:eastAsia="Times New Roman"/>
          <w:szCs w:val="20"/>
        </w:rPr>
        <w:t xml:space="preserve"> deriving</w:t>
      </w:r>
      <w:r w:rsidR="00657CCA" w:rsidRPr="00342560">
        <w:rPr>
          <w:rFonts w:eastAsia="Times New Roman"/>
          <w:szCs w:val="20"/>
        </w:rPr>
        <w:t xml:space="preserve"> </w:t>
      </w:r>
      <w:r w:rsidR="00657CCA" w:rsidRPr="00342560">
        <w:rPr>
          <w:rFonts w:eastAsia="Times New Roman"/>
          <w:i/>
          <w:szCs w:val="20"/>
        </w:rPr>
        <w:t>locationAndBandwidth</w:t>
      </w:r>
      <w:r w:rsidR="00657CCA" w:rsidRPr="00342560">
        <w:rPr>
          <w:rFonts w:eastAsia="Times New Roman"/>
          <w:szCs w:val="20"/>
        </w:rPr>
        <w:t xml:space="preserve"> of </w:t>
      </w:r>
      <w:r w:rsidR="00657CCA" w:rsidRPr="00342560">
        <w:rPr>
          <w:rFonts w:eastAsia="Times New Roman"/>
          <w:i/>
          <w:szCs w:val="20"/>
        </w:rPr>
        <w:t>BWP</w:t>
      </w:r>
      <w:r w:rsidR="00657CCA" w:rsidRPr="00342560">
        <w:rPr>
          <w:rFonts w:eastAsia="Times New Roman"/>
          <w:szCs w:val="20"/>
        </w:rPr>
        <w:t xml:space="preserve"> IE</w:t>
      </w:r>
      <w:r w:rsidR="00B767D3" w:rsidRPr="00342560">
        <w:rPr>
          <w:rFonts w:eastAsia="Times New Roman"/>
          <w:szCs w:val="20"/>
        </w:rPr>
        <w:t xml:space="preserve"> for RedCap UE</w:t>
      </w:r>
    </w:p>
    <w:p w14:paraId="5A7804A8" w14:textId="77777777" w:rsidR="00657CCA" w:rsidRPr="00342560" w:rsidRDefault="00657CCA" w:rsidP="69E5B506">
      <w:pPr>
        <w:spacing w:line="259" w:lineRule="auto"/>
      </w:pPr>
    </w:p>
    <w:p w14:paraId="2CC34D35" w14:textId="7F29CE35" w:rsidR="002E6D6B" w:rsidRPr="00342560" w:rsidRDefault="00657CCA" w:rsidP="69E5B506">
      <w:pPr>
        <w:spacing w:line="259" w:lineRule="auto"/>
      </w:pPr>
      <w:r w:rsidRPr="00342560">
        <w:rPr>
          <w:i/>
        </w:rPr>
        <w:t>L</w:t>
      </w:r>
      <w:r w:rsidRPr="00342560">
        <w:rPr>
          <w:vertAlign w:val="subscript"/>
        </w:rPr>
        <w:t>RB</w:t>
      </w:r>
      <w:r w:rsidRPr="00342560">
        <w:t xml:space="preserve"> value needs to be restricted </w:t>
      </w:r>
      <w:r w:rsidR="00B767D3" w:rsidRPr="00342560">
        <w:t xml:space="preserve">to </w:t>
      </w:r>
      <w:r w:rsidR="00F81838" w:rsidRPr="00342560">
        <w:t>maximum transmission bandwidth configuration for</w:t>
      </w:r>
      <w:r w:rsidR="00B767D3" w:rsidRPr="00342560">
        <w:t xml:space="preserve"> </w:t>
      </w:r>
      <w:r w:rsidRPr="00342560">
        <w:t>2</w:t>
      </w:r>
      <w:r w:rsidR="00C749DE" w:rsidRPr="00342560">
        <w:t xml:space="preserve">0 MHz </w:t>
      </w:r>
      <w:r w:rsidR="00F81838" w:rsidRPr="00342560">
        <w:t xml:space="preserve">or lower </w:t>
      </w:r>
      <w:r w:rsidR="00C749DE" w:rsidRPr="00342560">
        <w:t xml:space="preserve">in FR1 and 100 MHz </w:t>
      </w:r>
      <w:r w:rsidR="00F81838" w:rsidRPr="00342560">
        <w:t xml:space="preserve">or lower </w:t>
      </w:r>
      <w:r w:rsidR="00C749DE" w:rsidRPr="00342560">
        <w:t>in FR2</w:t>
      </w:r>
      <w:r w:rsidR="009E6AFB" w:rsidRPr="00342560">
        <w:t xml:space="preserve"> [3][4]</w:t>
      </w:r>
      <w:r w:rsidR="00D81954" w:rsidRPr="00342560">
        <w:t>.</w:t>
      </w:r>
    </w:p>
    <w:p w14:paraId="6F1B438E" w14:textId="03FB920E" w:rsidR="00657CCA" w:rsidRPr="00342560" w:rsidRDefault="00657CCA" w:rsidP="69E5B506">
      <w:pPr>
        <w:spacing w:line="259" w:lineRule="auto"/>
      </w:pPr>
    </w:p>
    <w:p w14:paraId="1C90EA3C" w14:textId="77777777" w:rsidR="0056082D" w:rsidRPr="00342560" w:rsidRDefault="0056082D" w:rsidP="0056082D">
      <w:pPr>
        <w:spacing w:line="259" w:lineRule="auto"/>
      </w:pPr>
      <w:r w:rsidRPr="00342560">
        <w:t>Proposal</w:t>
      </w:r>
    </w:p>
    <w:p w14:paraId="13BCB609" w14:textId="7E76D044" w:rsidR="00657CCA" w:rsidRPr="00342560" w:rsidRDefault="0056082D" w:rsidP="0056082D">
      <w:pPr>
        <w:pStyle w:val="ae"/>
        <w:numPr>
          <w:ilvl w:val="0"/>
          <w:numId w:val="18"/>
        </w:numPr>
        <w:spacing w:line="259" w:lineRule="auto"/>
        <w:ind w:leftChars="0"/>
      </w:pPr>
      <w:r w:rsidRPr="00342560">
        <w:rPr>
          <w:i/>
        </w:rPr>
        <w:t>L</w:t>
      </w:r>
      <w:r w:rsidRPr="00342560">
        <w:rPr>
          <w:vertAlign w:val="subscript"/>
        </w:rPr>
        <w:t>RB</w:t>
      </w:r>
      <w:r w:rsidRPr="00342560">
        <w:t xml:space="preserve"> value </w:t>
      </w:r>
      <w:r>
        <w:t>is</w:t>
      </w:r>
      <w:r w:rsidRPr="00342560">
        <w:t xml:space="preserve"> restricted to</w:t>
      </w:r>
      <w:r>
        <w:t xml:space="preserve"> bandwidth with</w:t>
      </w:r>
      <w:r w:rsidRPr="00342560">
        <w:t xml:space="preserve"> maximum transmission bandwidth configuration for 20 MHz or lower in FR1 and 100 MHz or lower in FR2 </w:t>
      </w:r>
      <w:r>
        <w:t>as specified in RAN4 specifications</w:t>
      </w:r>
    </w:p>
    <w:p w14:paraId="32DB3AC1" w14:textId="77777777" w:rsidR="00657CCA" w:rsidRPr="00342560" w:rsidRDefault="00657CCA" w:rsidP="00657CCA">
      <w:pPr>
        <w:spacing w:line="259" w:lineRule="auto"/>
      </w:pPr>
    </w:p>
    <w:p w14:paraId="54EDD0DE" w14:textId="6FAF920E" w:rsidR="00EA4933" w:rsidRPr="00342560" w:rsidRDefault="6F77EC71" w:rsidP="00010248">
      <w:pPr>
        <w:pStyle w:val="1"/>
        <w:rPr>
          <w:lang w:val="en-US"/>
        </w:rPr>
      </w:pPr>
      <w:r w:rsidRPr="00342560">
        <w:rPr>
          <w:lang w:val="en-US"/>
        </w:rPr>
        <w:t>Summary</w:t>
      </w:r>
    </w:p>
    <w:p w14:paraId="1F45CD17" w14:textId="21A12895" w:rsidR="007F184B" w:rsidRPr="00342560" w:rsidRDefault="007F184B" w:rsidP="00BC7D95">
      <w:r w:rsidRPr="00342560">
        <w:t xml:space="preserve">In this contribution, we discussed </w:t>
      </w:r>
      <w:r w:rsidR="0056082D">
        <w:t xml:space="preserve">some open issues on </w:t>
      </w:r>
      <w:r w:rsidRPr="00342560">
        <w:t xml:space="preserve">BWP for RedCap </w:t>
      </w:r>
      <w:r w:rsidR="0056082D">
        <w:t xml:space="preserve">UE </w:t>
      </w:r>
      <w:bookmarkStart w:id="2" w:name="_GoBack"/>
      <w:bookmarkEnd w:id="2"/>
      <w:r w:rsidRPr="00342560">
        <w:t>and made the following proposals.</w:t>
      </w:r>
    </w:p>
    <w:p w14:paraId="331B0F52" w14:textId="77777777" w:rsidR="007F184B" w:rsidRPr="00342560" w:rsidRDefault="007F184B" w:rsidP="00BC7D95"/>
    <w:p w14:paraId="11EAA494" w14:textId="77777777" w:rsidR="00E55B82" w:rsidRDefault="00E55B82" w:rsidP="00E55B82">
      <w:pPr>
        <w:rPr>
          <w:lang w:eastAsia="en-US"/>
        </w:rPr>
      </w:pPr>
      <w:r>
        <w:rPr>
          <w:lang w:eastAsia="en-US"/>
        </w:rPr>
        <w:t>Proposal:</w:t>
      </w:r>
    </w:p>
    <w:p w14:paraId="0F1BCC79" w14:textId="71B8729E" w:rsidR="00722603" w:rsidRDefault="00E55B82" w:rsidP="00E55B82">
      <w:pPr>
        <w:pStyle w:val="ae"/>
        <w:numPr>
          <w:ilvl w:val="0"/>
          <w:numId w:val="18"/>
        </w:numPr>
        <w:spacing w:after="120"/>
        <w:ind w:leftChars="0" w:left="714" w:hanging="357"/>
      </w:pPr>
      <w:r>
        <w:rPr>
          <w:lang w:eastAsia="en-US"/>
        </w:rPr>
        <w:t xml:space="preserve">Confirm RedCap UE only supports channel bandwidth with </w:t>
      </w:r>
      <w:r w:rsidRPr="00342560">
        <w:t xml:space="preserve">maximum transmission bandwidth configuration </w:t>
      </w:r>
      <w:r>
        <w:t>of</w:t>
      </w:r>
      <w:r w:rsidRPr="00342560">
        <w:t xml:space="preserve"> 20 MHz </w:t>
      </w:r>
      <w:r>
        <w:t>(and</w:t>
      </w:r>
      <w:r w:rsidRPr="00342560">
        <w:t xml:space="preserve"> lower</w:t>
      </w:r>
      <w:r>
        <w:t>)</w:t>
      </w:r>
      <w:r w:rsidRPr="00342560">
        <w:t xml:space="preserve"> in FR1 / 100 MHz </w:t>
      </w:r>
      <w:r>
        <w:t>(and</w:t>
      </w:r>
      <w:r w:rsidRPr="00342560">
        <w:t xml:space="preserve"> lower</w:t>
      </w:r>
      <w:r>
        <w:t>)</w:t>
      </w:r>
      <w:r w:rsidRPr="00342560">
        <w:t xml:space="preserve"> in FR2</w:t>
      </w:r>
    </w:p>
    <w:p w14:paraId="19EA166A" w14:textId="77777777" w:rsidR="002D0689" w:rsidRPr="00342560" w:rsidRDefault="002D0689" w:rsidP="002D0689">
      <w:pPr>
        <w:rPr>
          <w:lang w:eastAsia="en-US"/>
        </w:rPr>
      </w:pPr>
      <w:r w:rsidRPr="00342560">
        <w:rPr>
          <w:lang w:eastAsia="en-US"/>
        </w:rPr>
        <w:t>Proposal:</w:t>
      </w:r>
    </w:p>
    <w:p w14:paraId="1F04FD15" w14:textId="446AA225" w:rsidR="001877A0" w:rsidRDefault="002D0689" w:rsidP="002D0689">
      <w:pPr>
        <w:pStyle w:val="ae"/>
        <w:numPr>
          <w:ilvl w:val="0"/>
          <w:numId w:val="18"/>
        </w:numPr>
        <w:spacing w:after="120"/>
        <w:ind w:leftChars="0" w:left="714" w:hanging="357"/>
      </w:pPr>
      <w:r>
        <w:rPr>
          <w:lang w:eastAsia="en-US"/>
        </w:rPr>
        <w:t xml:space="preserve">RedCap UE follows procedure of SIB1 acquisition specified in TS 38.331 </w:t>
      </w:r>
      <w:r w:rsidRPr="00342560">
        <w:rPr>
          <w:lang w:eastAsia="en-US"/>
        </w:rPr>
        <w:t xml:space="preserve">section 5.2.2.4.2 </w:t>
      </w:r>
      <w:r>
        <w:rPr>
          <w:lang w:eastAsia="en-US"/>
        </w:rPr>
        <w:t xml:space="preserve">that </w:t>
      </w:r>
      <w:r w:rsidRPr="00342560">
        <w:rPr>
          <w:lang w:eastAsia="en-US"/>
        </w:rPr>
        <w:t xml:space="preserve">bandwidth of initial UL/DL BWP for RedCap UE configured by SIB1 is required to be equal to or narrower than 20MHz in FR1 / 100MHz in FR2, otherwise, RedCap UE considers the cell </w:t>
      </w:r>
      <w:r>
        <w:rPr>
          <w:lang w:eastAsia="en-US"/>
        </w:rPr>
        <w:t>is</w:t>
      </w:r>
      <w:r w:rsidRPr="00342560">
        <w:rPr>
          <w:lang w:eastAsia="en-US"/>
        </w:rPr>
        <w:t xml:space="preserve"> barred</w:t>
      </w:r>
    </w:p>
    <w:p w14:paraId="3D4E230B" w14:textId="77777777" w:rsidR="008B6DAC" w:rsidRPr="00342560" w:rsidRDefault="008B6DAC" w:rsidP="008B6DAC">
      <w:pPr>
        <w:rPr>
          <w:lang w:eastAsia="en-US"/>
        </w:rPr>
      </w:pPr>
      <w:r w:rsidRPr="00342560">
        <w:rPr>
          <w:lang w:eastAsia="en-US"/>
        </w:rPr>
        <w:t>Proposal:</w:t>
      </w:r>
    </w:p>
    <w:p w14:paraId="29BF5E0E" w14:textId="79A33D5A" w:rsidR="00D6423E" w:rsidRDefault="008B6DAC" w:rsidP="008B6DAC">
      <w:pPr>
        <w:pStyle w:val="ae"/>
        <w:widowControl/>
        <w:numPr>
          <w:ilvl w:val="0"/>
          <w:numId w:val="18"/>
        </w:numPr>
        <w:adjustRightInd/>
        <w:snapToGrid/>
        <w:spacing w:after="120"/>
        <w:ind w:leftChars="0"/>
      </w:pPr>
      <w:r w:rsidRPr="00342560">
        <w:rPr>
          <w:lang w:eastAsia="en-US"/>
        </w:rPr>
        <w:t>For a cell where bandwidth of initial UL/DL BWP configured by SIB1 for non-RedCap UE is wider than max. RedCap UE bandwidth, support separate UL/DL BWP for RedCap UE</w:t>
      </w:r>
      <w:r>
        <w:rPr>
          <w:lang w:eastAsia="en-US"/>
        </w:rPr>
        <w:t>, i.e. option 2 should be adopted</w:t>
      </w:r>
      <w:r w:rsidRPr="00342560">
        <w:rPr>
          <w:lang w:eastAsia="en-US"/>
        </w:rPr>
        <w:t>.</w:t>
      </w:r>
    </w:p>
    <w:p w14:paraId="4CD7C45A" w14:textId="77777777" w:rsidR="004B4E05" w:rsidRPr="00342560" w:rsidRDefault="004B4E05" w:rsidP="004B4E05">
      <w:r w:rsidRPr="00342560">
        <w:t>Proposal:</w:t>
      </w:r>
    </w:p>
    <w:p w14:paraId="0C94825F" w14:textId="77777777" w:rsidR="004B4E05" w:rsidRDefault="004B4E05" w:rsidP="004B4E05">
      <w:pPr>
        <w:pStyle w:val="ae"/>
        <w:numPr>
          <w:ilvl w:val="0"/>
          <w:numId w:val="21"/>
        </w:numPr>
        <w:ind w:leftChars="0"/>
      </w:pPr>
      <w:r>
        <w:rPr>
          <w:lang w:eastAsia="en-US"/>
        </w:rPr>
        <w:t>No support of f</w:t>
      </w:r>
      <w:r w:rsidRPr="00342560">
        <w:t xml:space="preserve">requency hopping </w:t>
      </w:r>
      <w:r>
        <w:t xml:space="preserve">across a BWP with </w:t>
      </w:r>
      <w:r w:rsidRPr="00342560">
        <w:t xml:space="preserve">wider </w:t>
      </w:r>
      <w:r>
        <w:t xml:space="preserve">bandwidth </w:t>
      </w:r>
      <w:r w:rsidRPr="00342560">
        <w:t xml:space="preserve">than </w:t>
      </w:r>
      <w:r>
        <w:t>channel bandwidth with maximum transmission bandwidth configuration supported by the UE</w:t>
      </w:r>
    </w:p>
    <w:p w14:paraId="19F4C423" w14:textId="385A298A" w:rsidR="00151EEA" w:rsidRPr="00342560" w:rsidRDefault="004B4E05" w:rsidP="004B4E05">
      <w:pPr>
        <w:pStyle w:val="ae"/>
        <w:widowControl/>
        <w:numPr>
          <w:ilvl w:val="0"/>
          <w:numId w:val="21"/>
        </w:numPr>
        <w:adjustRightInd/>
        <w:snapToGrid/>
        <w:spacing w:after="120"/>
        <w:ind w:leftChars="0"/>
      </w:pPr>
      <w:r>
        <w:rPr>
          <w:lang w:eastAsia="en-US"/>
        </w:rPr>
        <w:t>Support of F</w:t>
      </w:r>
      <w:r w:rsidRPr="00342560">
        <w:t xml:space="preserve">requency hopping </w:t>
      </w:r>
      <w:r>
        <w:t xml:space="preserve">across a BWP with bandwidth </w:t>
      </w:r>
      <w:r w:rsidRPr="00342560">
        <w:t xml:space="preserve">than </w:t>
      </w:r>
      <w:r>
        <w:t>channel bandwidth with maximum transmission bandwidth configuration supported by the UE</w:t>
      </w:r>
    </w:p>
    <w:p w14:paraId="6BD053DB" w14:textId="77777777" w:rsidR="007F184B" w:rsidRPr="00342560" w:rsidRDefault="007F184B" w:rsidP="00BC7D95">
      <w:r w:rsidRPr="00342560">
        <w:t>Proposal</w:t>
      </w:r>
    </w:p>
    <w:p w14:paraId="58324442" w14:textId="77777777" w:rsidR="00D81954" w:rsidRPr="00342560" w:rsidRDefault="00D81954" w:rsidP="00BC7D95">
      <w:pPr>
        <w:pStyle w:val="ae"/>
        <w:numPr>
          <w:ilvl w:val="0"/>
          <w:numId w:val="18"/>
        </w:numPr>
        <w:spacing w:after="120"/>
        <w:ind w:leftChars="0" w:left="714" w:hanging="357"/>
      </w:pPr>
      <w:r w:rsidRPr="00342560">
        <w:rPr>
          <w:szCs w:val="20"/>
        </w:rPr>
        <w:t xml:space="preserve">Reuse setting </w:t>
      </w:r>
      <m:oMath>
        <m:sSubSup>
          <m:sSubSupPr>
            <m:ctrlPr>
              <w:rPr>
                <w:rFonts w:ascii="Cambria Math" w:eastAsia="Times New Roman" w:hAnsi="Cambria Math"/>
                <w:szCs w:val="20"/>
              </w:rPr>
            </m:ctrlPr>
          </m:sSubSupPr>
          <m:e>
            <m:r>
              <w:rPr>
                <w:rFonts w:ascii="Cambria Math" w:eastAsia="Times New Roman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0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Cs w:val="20"/>
              </w:rPr>
              <m:t>size</m:t>
            </m:r>
          </m:sup>
        </m:sSubSup>
        <m:r>
          <w:rPr>
            <w:rFonts w:ascii="Cambria Math" w:eastAsia="Times New Roman" w:hAnsi="Cambria Math"/>
            <w:szCs w:val="20"/>
          </w:rPr>
          <m:t>=275</m:t>
        </m:r>
      </m:oMath>
      <w:r w:rsidRPr="00342560">
        <w:rPr>
          <w:rFonts w:eastAsia="Times New Roman"/>
          <w:szCs w:val="20"/>
        </w:rPr>
        <w:t xml:space="preserve"> for deriving </w:t>
      </w:r>
      <w:r w:rsidRPr="00342560">
        <w:rPr>
          <w:rFonts w:eastAsia="Times New Roman"/>
          <w:i/>
          <w:szCs w:val="20"/>
        </w:rPr>
        <w:t>locationAndBandwidth</w:t>
      </w:r>
      <w:r w:rsidRPr="00342560">
        <w:rPr>
          <w:rFonts w:eastAsia="Times New Roman"/>
          <w:szCs w:val="20"/>
        </w:rPr>
        <w:t xml:space="preserve"> of </w:t>
      </w:r>
      <w:r w:rsidRPr="00342560">
        <w:rPr>
          <w:rFonts w:eastAsia="Times New Roman"/>
          <w:i/>
          <w:szCs w:val="20"/>
        </w:rPr>
        <w:t>BWP</w:t>
      </w:r>
      <w:r w:rsidRPr="00342560">
        <w:rPr>
          <w:rFonts w:eastAsia="Times New Roman"/>
          <w:szCs w:val="20"/>
        </w:rPr>
        <w:t xml:space="preserve"> IE for RedCap UE</w:t>
      </w:r>
    </w:p>
    <w:p w14:paraId="656D15AD" w14:textId="77777777" w:rsidR="004B4E05" w:rsidRPr="00342560" w:rsidRDefault="004B4E05" w:rsidP="004B4E05">
      <w:pPr>
        <w:spacing w:line="259" w:lineRule="auto"/>
      </w:pPr>
      <w:r w:rsidRPr="00342560">
        <w:t>Proposal</w:t>
      </w:r>
    </w:p>
    <w:p w14:paraId="2B57CBF2" w14:textId="5448D9F0" w:rsidR="007F184B" w:rsidRPr="00342560" w:rsidRDefault="004B4E05" w:rsidP="004B4E05">
      <w:pPr>
        <w:pStyle w:val="ae"/>
        <w:numPr>
          <w:ilvl w:val="0"/>
          <w:numId w:val="18"/>
        </w:numPr>
        <w:spacing w:after="120"/>
        <w:ind w:leftChars="0" w:left="714" w:hanging="357"/>
      </w:pPr>
      <w:r w:rsidRPr="00342560">
        <w:rPr>
          <w:i/>
        </w:rPr>
        <w:t>L</w:t>
      </w:r>
      <w:r w:rsidRPr="00342560">
        <w:rPr>
          <w:vertAlign w:val="subscript"/>
        </w:rPr>
        <w:t>RB</w:t>
      </w:r>
      <w:r w:rsidRPr="00342560">
        <w:t xml:space="preserve"> value </w:t>
      </w:r>
      <w:r>
        <w:t>is</w:t>
      </w:r>
      <w:r w:rsidRPr="00342560">
        <w:t xml:space="preserve"> restricted to</w:t>
      </w:r>
      <w:r>
        <w:t xml:space="preserve"> bandwidth with</w:t>
      </w:r>
      <w:r w:rsidRPr="00342560">
        <w:t xml:space="preserve"> maximum transmission bandwidth configuration for 20 MHz or lower </w:t>
      </w:r>
      <w:r w:rsidRPr="00342560">
        <w:lastRenderedPageBreak/>
        <w:t xml:space="preserve">in FR1 and 100 MHz or lower in FR2 </w:t>
      </w:r>
      <w:r>
        <w:t>as specified in RAN4 specifications</w:t>
      </w:r>
    </w:p>
    <w:p w14:paraId="41FB968B" w14:textId="1C5BE917" w:rsidR="00BE4336" w:rsidRPr="00342560" w:rsidRDefault="00BE4336" w:rsidP="00FF5CC9">
      <w:pPr>
        <w:pStyle w:val="1"/>
        <w:rPr>
          <w:lang w:val="en-US"/>
        </w:rPr>
      </w:pPr>
      <w:r w:rsidRPr="00342560">
        <w:rPr>
          <w:lang w:val="en-US"/>
        </w:rPr>
        <w:t>Reference</w:t>
      </w:r>
    </w:p>
    <w:p w14:paraId="4A0BA6C9" w14:textId="77777777" w:rsidR="00BE4336" w:rsidRPr="00342560" w:rsidRDefault="00BE4336" w:rsidP="00BE4336">
      <w:pPr>
        <w:spacing w:line="264" w:lineRule="auto"/>
        <w:rPr>
          <w:lang w:eastAsia="zh-CN"/>
        </w:rPr>
      </w:pPr>
      <w:r w:rsidRPr="00342560">
        <w:t>[1] RP-210918</w:t>
      </w:r>
      <w:r w:rsidRPr="00342560">
        <w:tab/>
        <w:t>Revised WID on support of reduced capability NR devices</w:t>
      </w:r>
    </w:p>
    <w:p w14:paraId="71DFE800" w14:textId="5EE47958" w:rsidR="00BE4336" w:rsidRPr="00342560" w:rsidRDefault="00BE4336" w:rsidP="00BE4336">
      <w:pPr>
        <w:spacing w:line="264" w:lineRule="auto"/>
        <w:rPr>
          <w:rFonts w:eastAsia="Batang" w:cs="Arial"/>
          <w:szCs w:val="20"/>
          <w:lang w:eastAsia="zh-CN"/>
        </w:rPr>
      </w:pPr>
      <w:r w:rsidRPr="00342560">
        <w:rPr>
          <w:rFonts w:eastAsia="Batang" w:cs="Arial"/>
          <w:szCs w:val="20"/>
          <w:lang w:eastAsia="zh-CN"/>
        </w:rPr>
        <w:t>[</w:t>
      </w:r>
      <w:r w:rsidR="000D05D9">
        <w:rPr>
          <w:rFonts w:eastAsia="Batang" w:cs="Arial"/>
          <w:szCs w:val="20"/>
          <w:lang w:eastAsia="zh-CN"/>
        </w:rPr>
        <w:t>2</w:t>
      </w:r>
      <w:r w:rsidRPr="00342560">
        <w:rPr>
          <w:rFonts w:eastAsia="Batang" w:cs="Arial"/>
          <w:szCs w:val="20"/>
          <w:lang w:eastAsia="zh-CN"/>
        </w:rPr>
        <w:t>] TS 38.101-1</w:t>
      </w:r>
    </w:p>
    <w:p w14:paraId="64A47DEB" w14:textId="49837C48" w:rsidR="00BE4336" w:rsidRPr="00342560" w:rsidRDefault="00BE4336" w:rsidP="00BE4336">
      <w:pPr>
        <w:spacing w:line="264" w:lineRule="auto"/>
        <w:rPr>
          <w:rFonts w:eastAsia="Batang" w:cs="Arial"/>
          <w:szCs w:val="20"/>
          <w:lang w:eastAsia="zh-CN"/>
        </w:rPr>
      </w:pPr>
      <w:r w:rsidRPr="00342560">
        <w:rPr>
          <w:rFonts w:eastAsia="Batang" w:cs="Arial"/>
          <w:szCs w:val="20"/>
          <w:lang w:eastAsia="zh-CN"/>
        </w:rPr>
        <w:t>[</w:t>
      </w:r>
      <w:r w:rsidR="000D05D9">
        <w:rPr>
          <w:rFonts w:eastAsia="Batang" w:cs="Arial"/>
          <w:szCs w:val="20"/>
          <w:lang w:eastAsia="zh-CN"/>
        </w:rPr>
        <w:t>3</w:t>
      </w:r>
      <w:r w:rsidRPr="00342560">
        <w:rPr>
          <w:rFonts w:eastAsia="Batang" w:cs="Arial"/>
          <w:szCs w:val="20"/>
          <w:lang w:eastAsia="zh-CN"/>
        </w:rPr>
        <w:t>] TS 38.101-2</w:t>
      </w:r>
    </w:p>
    <w:p w14:paraId="29E820F6" w14:textId="5C3F5B78" w:rsidR="000D05D9" w:rsidRPr="00342560" w:rsidRDefault="000D05D9" w:rsidP="000D05D9">
      <w:pPr>
        <w:spacing w:line="264" w:lineRule="auto"/>
        <w:rPr>
          <w:rFonts w:eastAsia="Batang" w:cs="Arial"/>
          <w:szCs w:val="20"/>
          <w:lang w:eastAsia="zh-CN"/>
        </w:rPr>
      </w:pPr>
      <w:r w:rsidRPr="00342560">
        <w:rPr>
          <w:rFonts w:eastAsia="Batang" w:cs="Arial"/>
          <w:szCs w:val="20"/>
          <w:lang w:eastAsia="zh-CN"/>
        </w:rPr>
        <w:t>[</w:t>
      </w:r>
      <w:r>
        <w:rPr>
          <w:rFonts w:eastAsia="Batang" w:cs="Arial"/>
          <w:szCs w:val="20"/>
          <w:lang w:eastAsia="zh-CN"/>
        </w:rPr>
        <w:t>4</w:t>
      </w:r>
      <w:r w:rsidRPr="00342560">
        <w:rPr>
          <w:rFonts w:eastAsia="Batang" w:cs="Arial"/>
          <w:szCs w:val="20"/>
          <w:lang w:eastAsia="zh-CN"/>
        </w:rPr>
        <w:t>] TS 38.331</w:t>
      </w:r>
    </w:p>
    <w:p w14:paraId="21C7F797" w14:textId="08FB4BB3" w:rsidR="00332F3D" w:rsidRPr="00342560" w:rsidRDefault="00332F3D" w:rsidP="000D05D9">
      <w:pPr>
        <w:spacing w:line="264" w:lineRule="auto"/>
        <w:rPr>
          <w:rFonts w:eastAsia="Batang" w:cs="Arial"/>
          <w:szCs w:val="20"/>
          <w:lang w:eastAsia="zh-CN"/>
        </w:rPr>
      </w:pPr>
      <w:r w:rsidRPr="00342560">
        <w:rPr>
          <w:rFonts w:eastAsia="Batang" w:cs="Arial"/>
          <w:szCs w:val="20"/>
          <w:lang w:eastAsia="zh-CN"/>
        </w:rPr>
        <w:t>[5] R1-2102649</w:t>
      </w:r>
      <w:r w:rsidRPr="00342560">
        <w:rPr>
          <w:rFonts w:eastAsia="Batang" w:cs="Arial"/>
          <w:szCs w:val="20"/>
          <w:lang w:eastAsia="zh-CN"/>
        </w:rPr>
        <w:tab/>
      </w:r>
      <w:r w:rsidRPr="00342560">
        <w:t>UE complexity reduction aspects related to reduced maximum UE bandwidth</w:t>
      </w:r>
      <w:r w:rsidRPr="00342560">
        <w:tab/>
        <w:t>Nokia, Nokia Shanghai Bell</w:t>
      </w:r>
    </w:p>
    <w:p w14:paraId="43CDCC65" w14:textId="0DF3F42E" w:rsidR="000E795D" w:rsidRPr="00342560" w:rsidRDefault="00BE4336" w:rsidP="00BE4336">
      <w:pPr>
        <w:pStyle w:val="1"/>
        <w:rPr>
          <w:lang w:val="en-US"/>
        </w:rPr>
      </w:pPr>
      <w:r w:rsidRPr="00342560">
        <w:rPr>
          <w:lang w:val="en-US"/>
        </w:rPr>
        <w:t>Appendix</w:t>
      </w:r>
    </w:p>
    <w:p w14:paraId="62EB306C" w14:textId="37804473" w:rsidR="00BE4336" w:rsidRPr="000D05D9" w:rsidRDefault="00BE4336" w:rsidP="00BE4336">
      <w:pPr>
        <w:rPr>
          <w:rFonts w:ascii="Arial" w:hAnsi="Arial" w:cs="Arial"/>
          <w:b/>
          <w:sz w:val="24"/>
          <w:lang w:eastAsia="en-US"/>
        </w:rPr>
      </w:pPr>
      <w:r w:rsidRPr="000D05D9">
        <w:rPr>
          <w:rFonts w:ascii="Arial" w:hAnsi="Arial" w:cs="Arial"/>
          <w:b/>
          <w:sz w:val="24"/>
          <w:lang w:eastAsia="en-US"/>
        </w:rPr>
        <w:t>5.2.2.4.2</w:t>
      </w:r>
      <w:r w:rsidRPr="000D05D9">
        <w:rPr>
          <w:rFonts w:ascii="Arial" w:hAnsi="Arial" w:cs="Arial"/>
          <w:b/>
          <w:sz w:val="24"/>
          <w:lang w:eastAsia="en-US"/>
        </w:rPr>
        <w:tab/>
      </w:r>
      <w:r w:rsidRPr="000D05D9">
        <w:rPr>
          <w:rFonts w:ascii="Arial" w:hAnsi="Arial" w:cs="Arial"/>
          <w:b/>
          <w:sz w:val="24"/>
        </w:rPr>
        <w:t xml:space="preserve">Actions upon reception of the </w:t>
      </w:r>
      <w:r w:rsidRPr="000D05D9">
        <w:rPr>
          <w:rFonts w:ascii="Arial" w:hAnsi="Arial" w:cs="Arial"/>
          <w:b/>
          <w:i/>
          <w:sz w:val="24"/>
        </w:rPr>
        <w:t>SIB1</w:t>
      </w:r>
      <w:r w:rsidR="000D05D9" w:rsidRPr="000D05D9">
        <w:rPr>
          <w:rFonts w:ascii="Arial" w:hAnsi="Arial" w:cs="Arial"/>
          <w:b/>
          <w:sz w:val="24"/>
        </w:rPr>
        <w:t xml:space="preserve"> [4]</w:t>
      </w:r>
    </w:p>
    <w:p w14:paraId="62974DBA" w14:textId="77777777" w:rsidR="00BE4336" w:rsidRPr="00342560" w:rsidRDefault="00BE4336" w:rsidP="00BE4336">
      <w:pPr>
        <w:rPr>
          <w:lang w:eastAsia="en-US"/>
        </w:rPr>
      </w:pPr>
    </w:p>
    <w:p w14:paraId="7A2FD55A" w14:textId="18AC6FC2" w:rsidR="00DA6AD0" w:rsidRPr="00342560" w:rsidRDefault="00DA6AD0" w:rsidP="00DA6AD0">
      <w:pPr>
        <w:pStyle w:val="B1"/>
        <w:rPr>
          <w:lang w:val="en-US"/>
        </w:rPr>
      </w:pPr>
      <w:r w:rsidRPr="00342560">
        <w:rPr>
          <w:lang w:val="en-US"/>
        </w:rPr>
        <w:t>1&gt;</w:t>
      </w:r>
      <w:r w:rsidRPr="00342560">
        <w:rPr>
          <w:lang w:val="en-US"/>
        </w:rPr>
        <w:tab/>
        <w:t xml:space="preserve">store the acquired </w:t>
      </w:r>
      <w:r w:rsidRPr="00342560">
        <w:rPr>
          <w:i/>
          <w:lang w:val="en-US"/>
        </w:rPr>
        <w:t>SIB1</w:t>
      </w:r>
      <w:r w:rsidRPr="00342560">
        <w:rPr>
          <w:lang w:val="en-US"/>
        </w:rPr>
        <w:t>;</w:t>
      </w:r>
    </w:p>
    <w:p w14:paraId="11F5BA48" w14:textId="00ABA3E8" w:rsidR="00DA6AD0" w:rsidRPr="00342560" w:rsidRDefault="00DA6AD0" w:rsidP="00DA6AD0">
      <w:pPr>
        <w:pStyle w:val="B1"/>
        <w:rPr>
          <w:lang w:val="en-US"/>
        </w:rPr>
      </w:pPr>
      <w:r w:rsidRPr="00342560">
        <w:rPr>
          <w:lang w:val="en-US"/>
        </w:rPr>
        <w:t>1&gt;</w:t>
      </w:r>
      <w:r w:rsidRPr="00342560">
        <w:rPr>
          <w:lang w:val="en-US"/>
        </w:rPr>
        <w:tab/>
        <w:t>…</w:t>
      </w:r>
    </w:p>
    <w:p w14:paraId="03FC3315" w14:textId="77777777" w:rsidR="00DA6AD0" w:rsidRPr="00342560" w:rsidRDefault="00DA6AD0" w:rsidP="00DA6AD0">
      <w:pPr>
        <w:pStyle w:val="B1"/>
        <w:rPr>
          <w:lang w:val="en-US"/>
        </w:rPr>
      </w:pPr>
      <w:r w:rsidRPr="00342560">
        <w:rPr>
          <w:lang w:val="en-US"/>
        </w:rPr>
        <w:t>1&gt;</w:t>
      </w:r>
      <w:r w:rsidRPr="00342560">
        <w:rPr>
          <w:lang w:val="en-US"/>
        </w:rPr>
        <w:tab/>
        <w:t>else:</w:t>
      </w:r>
    </w:p>
    <w:p w14:paraId="2A48294A" w14:textId="1D0C515E" w:rsidR="00DA6AD0" w:rsidRPr="00342560" w:rsidRDefault="00DA6AD0" w:rsidP="00DA6AD0">
      <w:pPr>
        <w:pStyle w:val="B2"/>
      </w:pPr>
      <w:r w:rsidRPr="00342560">
        <w:t>2&gt;</w:t>
      </w:r>
      <w:r w:rsidRPr="00342560">
        <w:tab/>
        <w:t>…</w:t>
      </w:r>
    </w:p>
    <w:p w14:paraId="6D48C52C" w14:textId="77777777" w:rsidR="00BE4336" w:rsidRPr="00342560" w:rsidRDefault="00BE4336" w:rsidP="00BE4336">
      <w:pPr>
        <w:pStyle w:val="B2"/>
        <w:spacing w:after="0"/>
      </w:pPr>
      <w:r w:rsidRPr="00342560">
        <w:t>2&gt;</w:t>
      </w:r>
      <w:r w:rsidRPr="00342560">
        <w:tab/>
        <w:t>if the UE supports an uplink channel bandwidth with a maximum transmission bandwidth configuration (see TS 38.101-1 [15] and TS 38.101-2 [39]) which</w:t>
      </w:r>
    </w:p>
    <w:p w14:paraId="1BC10839" w14:textId="77777777" w:rsidR="00BE4336" w:rsidRPr="00342560" w:rsidRDefault="00BE4336" w:rsidP="00BE4336">
      <w:pPr>
        <w:pStyle w:val="B3"/>
        <w:spacing w:after="0"/>
        <w:rPr>
          <w:lang w:val="en-US"/>
        </w:rPr>
      </w:pPr>
      <w:r w:rsidRPr="00342560">
        <w:rPr>
          <w:lang w:val="en-US"/>
        </w:rPr>
        <w:t>-</w:t>
      </w:r>
      <w:r w:rsidRPr="00342560">
        <w:rPr>
          <w:lang w:val="en-US"/>
        </w:rPr>
        <w:tab/>
        <w:t xml:space="preserve">is smaller than or equal to the </w:t>
      </w:r>
      <w:r w:rsidRPr="00342560">
        <w:rPr>
          <w:i/>
          <w:lang w:val="en-US"/>
        </w:rPr>
        <w:t>carrierBandwidth</w:t>
      </w:r>
      <w:r w:rsidRPr="00342560">
        <w:rPr>
          <w:lang w:val="en-US"/>
        </w:rPr>
        <w:t xml:space="preserve"> (indicated in </w:t>
      </w:r>
      <w:r w:rsidRPr="00342560">
        <w:rPr>
          <w:i/>
          <w:lang w:val="en-US"/>
        </w:rPr>
        <w:t>uplinkConfigCommon</w:t>
      </w:r>
      <w:r w:rsidRPr="00342560">
        <w:rPr>
          <w:lang w:val="en-US"/>
        </w:rPr>
        <w:t xml:space="preserve"> for the SCS of the initial uplink BWP), and which</w:t>
      </w:r>
    </w:p>
    <w:p w14:paraId="57652116" w14:textId="77777777" w:rsidR="00BE4336" w:rsidRPr="00342560" w:rsidRDefault="00BE4336" w:rsidP="00BE4336">
      <w:pPr>
        <w:pStyle w:val="B3"/>
        <w:rPr>
          <w:lang w:val="en-US"/>
        </w:rPr>
      </w:pPr>
      <w:r w:rsidRPr="00342560">
        <w:rPr>
          <w:lang w:val="en-US"/>
        </w:rPr>
        <w:t>-</w:t>
      </w:r>
      <w:r w:rsidRPr="00342560">
        <w:rPr>
          <w:lang w:val="en-US"/>
        </w:rPr>
        <w:tab/>
        <w:t>is wider than or equal to the bandwidth of the initial uplink BWP, and</w:t>
      </w:r>
    </w:p>
    <w:p w14:paraId="5DB3338A" w14:textId="77777777" w:rsidR="00BE4336" w:rsidRPr="00342560" w:rsidRDefault="00BE4336" w:rsidP="00BE4336">
      <w:pPr>
        <w:pStyle w:val="B2"/>
        <w:spacing w:after="0"/>
      </w:pPr>
      <w:r w:rsidRPr="00342560">
        <w:t>2&gt;</w:t>
      </w:r>
      <w:r w:rsidRPr="00342560">
        <w:tab/>
        <w:t>if the UE supports a downlink channel bandwidth with a maximum transmission bandwidth configuration (see TS 38.101-1 [15] and TS 38.101-2 [39]) which</w:t>
      </w:r>
    </w:p>
    <w:p w14:paraId="3ECD1A36" w14:textId="77777777" w:rsidR="00BE4336" w:rsidRPr="00342560" w:rsidRDefault="00BE4336" w:rsidP="00BE4336">
      <w:pPr>
        <w:pStyle w:val="B3"/>
        <w:spacing w:after="0"/>
        <w:rPr>
          <w:lang w:val="en-US"/>
        </w:rPr>
      </w:pPr>
      <w:r w:rsidRPr="00342560">
        <w:rPr>
          <w:lang w:val="en-US"/>
        </w:rPr>
        <w:t>-</w:t>
      </w:r>
      <w:r w:rsidRPr="00342560">
        <w:rPr>
          <w:lang w:val="en-US"/>
        </w:rPr>
        <w:tab/>
        <w:t xml:space="preserve">is smaller than or equal to the </w:t>
      </w:r>
      <w:r w:rsidRPr="00342560">
        <w:rPr>
          <w:i/>
          <w:lang w:val="en-US"/>
        </w:rPr>
        <w:t>carrierBandwidth</w:t>
      </w:r>
      <w:r w:rsidRPr="00342560">
        <w:rPr>
          <w:lang w:val="en-US"/>
        </w:rPr>
        <w:t xml:space="preserve"> (indicated in </w:t>
      </w:r>
      <w:r w:rsidRPr="00342560">
        <w:rPr>
          <w:i/>
          <w:lang w:val="en-US"/>
        </w:rPr>
        <w:t>downlinkConfigCommon</w:t>
      </w:r>
      <w:r w:rsidRPr="00342560">
        <w:rPr>
          <w:lang w:val="en-US"/>
        </w:rPr>
        <w:t xml:space="preserve"> for the SCS of the initial downlink BWP), and which</w:t>
      </w:r>
    </w:p>
    <w:p w14:paraId="5D7364BB" w14:textId="77777777" w:rsidR="00BE4336" w:rsidRPr="00342560" w:rsidRDefault="00BE4336" w:rsidP="00BE4336">
      <w:pPr>
        <w:pStyle w:val="B3"/>
        <w:rPr>
          <w:lang w:val="en-US"/>
        </w:rPr>
      </w:pPr>
      <w:r w:rsidRPr="00342560">
        <w:rPr>
          <w:lang w:val="en-US"/>
        </w:rPr>
        <w:t>-</w:t>
      </w:r>
      <w:r w:rsidRPr="00342560">
        <w:rPr>
          <w:lang w:val="en-US"/>
        </w:rPr>
        <w:tab/>
        <w:t>is wider than or equal to the bandwidth of the initial downlink BWP, and</w:t>
      </w:r>
    </w:p>
    <w:p w14:paraId="6EBBAB20" w14:textId="4C945E40" w:rsidR="00BE4336" w:rsidRPr="00342560" w:rsidRDefault="00BE4336" w:rsidP="00BE4336">
      <w:pPr>
        <w:pStyle w:val="B2"/>
      </w:pPr>
      <w:r w:rsidRPr="00342560">
        <w:t>2&gt;</w:t>
      </w:r>
      <w:r w:rsidRPr="00342560">
        <w:tab/>
        <w:t>if …</w:t>
      </w:r>
    </w:p>
    <w:p w14:paraId="2AD2E412" w14:textId="28A926FC" w:rsidR="00DA6AD0" w:rsidRPr="00342560" w:rsidRDefault="00DA6AD0" w:rsidP="00DA6AD0">
      <w:pPr>
        <w:pStyle w:val="B3"/>
        <w:rPr>
          <w:lang w:val="en-US"/>
        </w:rPr>
      </w:pPr>
      <w:r w:rsidRPr="00342560">
        <w:rPr>
          <w:lang w:val="en-US"/>
        </w:rPr>
        <w:t>3&gt;</w:t>
      </w:r>
      <w:r w:rsidRPr="00342560">
        <w:rPr>
          <w:lang w:val="en-US"/>
        </w:rPr>
        <w:tab/>
        <w:t>if …</w:t>
      </w:r>
    </w:p>
    <w:p w14:paraId="55CEE754" w14:textId="77777777" w:rsidR="00DA6AD0" w:rsidRPr="00342560" w:rsidRDefault="00DA6AD0" w:rsidP="00DA6AD0">
      <w:pPr>
        <w:pStyle w:val="B3"/>
        <w:rPr>
          <w:lang w:val="en-US"/>
        </w:rPr>
      </w:pPr>
      <w:r w:rsidRPr="00342560">
        <w:rPr>
          <w:lang w:val="en-US"/>
        </w:rPr>
        <w:t>3&gt;</w:t>
      </w:r>
      <w:r w:rsidRPr="00342560">
        <w:rPr>
          <w:lang w:val="en-US"/>
        </w:rPr>
        <w:tab/>
        <w:t>else:</w:t>
      </w:r>
    </w:p>
    <w:p w14:paraId="7D8D58F4" w14:textId="77777777" w:rsidR="00DA6AD0" w:rsidRPr="00342560" w:rsidRDefault="00DA6AD0" w:rsidP="00DA6AD0">
      <w:pPr>
        <w:pStyle w:val="B4"/>
        <w:rPr>
          <w:lang w:val="en-US"/>
        </w:rPr>
      </w:pPr>
      <w:r w:rsidRPr="00342560">
        <w:rPr>
          <w:lang w:val="en-US"/>
        </w:rPr>
        <w:t>4&gt;</w:t>
      </w:r>
      <w:r w:rsidRPr="00342560">
        <w:rPr>
          <w:lang w:val="en-US"/>
        </w:rPr>
        <w:tab/>
        <w:t>apply a supported uplink channel bandwidth with a maximum transmission bandwidth which</w:t>
      </w:r>
    </w:p>
    <w:p w14:paraId="329A87DF" w14:textId="77777777" w:rsidR="00DA6AD0" w:rsidRPr="00342560" w:rsidRDefault="00DA6AD0" w:rsidP="00DA6AD0">
      <w:pPr>
        <w:pStyle w:val="B5"/>
        <w:rPr>
          <w:lang w:val="en-US"/>
        </w:rPr>
      </w:pPr>
      <w:r w:rsidRPr="00342560">
        <w:rPr>
          <w:lang w:val="en-US"/>
        </w:rPr>
        <w:t>-</w:t>
      </w:r>
      <w:r w:rsidRPr="00342560">
        <w:rPr>
          <w:lang w:val="en-US"/>
        </w:rPr>
        <w:tab/>
        <w:t xml:space="preserve">is contained within the </w:t>
      </w:r>
      <w:r w:rsidRPr="00342560">
        <w:rPr>
          <w:i/>
          <w:lang w:val="en-US"/>
        </w:rPr>
        <w:t>carrierBandwidth</w:t>
      </w:r>
      <w:r w:rsidRPr="00342560">
        <w:rPr>
          <w:lang w:val="en-US"/>
        </w:rPr>
        <w:t xml:space="preserve"> indicated in </w:t>
      </w:r>
      <w:r w:rsidRPr="00342560">
        <w:rPr>
          <w:i/>
          <w:lang w:val="en-US"/>
        </w:rPr>
        <w:t>uplinkConfigCommon</w:t>
      </w:r>
      <w:r w:rsidRPr="00342560">
        <w:rPr>
          <w:lang w:val="en-US"/>
        </w:rPr>
        <w:t xml:space="preserve"> for the SCS of the initial uplink BWP, and which</w:t>
      </w:r>
    </w:p>
    <w:p w14:paraId="6D5B39F8" w14:textId="77777777" w:rsidR="00DA6AD0" w:rsidRPr="00342560" w:rsidRDefault="00DA6AD0" w:rsidP="00DA6AD0">
      <w:pPr>
        <w:pStyle w:val="B5"/>
        <w:rPr>
          <w:lang w:val="en-US"/>
        </w:rPr>
      </w:pPr>
      <w:r w:rsidRPr="00342560">
        <w:rPr>
          <w:lang w:val="en-US"/>
        </w:rPr>
        <w:t>-</w:t>
      </w:r>
      <w:r w:rsidRPr="00342560">
        <w:rPr>
          <w:lang w:val="en-US"/>
        </w:rPr>
        <w:tab/>
        <w:t>is wider than or equal to the bandwidth of the initial BWP for the uplink;</w:t>
      </w:r>
    </w:p>
    <w:p w14:paraId="5FCBD5A1" w14:textId="77777777" w:rsidR="00DA6AD0" w:rsidRPr="00342560" w:rsidRDefault="00DA6AD0" w:rsidP="00DA6AD0">
      <w:pPr>
        <w:pStyle w:val="B4"/>
        <w:rPr>
          <w:lang w:val="en-US"/>
        </w:rPr>
      </w:pPr>
      <w:r w:rsidRPr="00342560">
        <w:rPr>
          <w:lang w:val="en-US"/>
        </w:rPr>
        <w:t>4&gt;</w:t>
      </w:r>
      <w:r w:rsidRPr="00342560">
        <w:rPr>
          <w:lang w:val="en-US"/>
        </w:rPr>
        <w:tab/>
        <w:t>apply a supported downlink channel bandwidth with a maximum transmission bandwidth which</w:t>
      </w:r>
    </w:p>
    <w:p w14:paraId="29CF691E" w14:textId="77777777" w:rsidR="00DA6AD0" w:rsidRPr="00342560" w:rsidRDefault="00DA6AD0" w:rsidP="00DA6AD0">
      <w:pPr>
        <w:pStyle w:val="B5"/>
        <w:rPr>
          <w:lang w:val="en-US"/>
        </w:rPr>
      </w:pPr>
      <w:r w:rsidRPr="00342560">
        <w:rPr>
          <w:lang w:val="en-US"/>
        </w:rPr>
        <w:t xml:space="preserve">- is contained within the </w:t>
      </w:r>
      <w:r w:rsidRPr="00342560">
        <w:rPr>
          <w:i/>
          <w:lang w:val="en-US"/>
        </w:rPr>
        <w:t>carrierBandwidth</w:t>
      </w:r>
      <w:r w:rsidRPr="00342560">
        <w:rPr>
          <w:lang w:val="en-US"/>
        </w:rPr>
        <w:t xml:space="preserve"> indicated in </w:t>
      </w:r>
      <w:r w:rsidRPr="00342560">
        <w:rPr>
          <w:i/>
          <w:lang w:val="en-US"/>
        </w:rPr>
        <w:t>downlinkConfigCommon</w:t>
      </w:r>
      <w:r w:rsidRPr="00342560">
        <w:rPr>
          <w:lang w:val="en-US"/>
        </w:rPr>
        <w:t xml:space="preserve"> for the SCS of the initial downlink BWP, and which</w:t>
      </w:r>
    </w:p>
    <w:p w14:paraId="15005F65" w14:textId="77777777" w:rsidR="00DA6AD0" w:rsidRPr="00342560" w:rsidRDefault="00DA6AD0" w:rsidP="00DA6AD0">
      <w:pPr>
        <w:pStyle w:val="B5"/>
        <w:rPr>
          <w:lang w:val="en-US"/>
        </w:rPr>
      </w:pPr>
      <w:r w:rsidRPr="00342560">
        <w:rPr>
          <w:lang w:val="en-US"/>
        </w:rPr>
        <w:t>- is wider than or equal to the bandwidth of the initial BWP for the downlink;</w:t>
      </w:r>
    </w:p>
    <w:p w14:paraId="4A5861B5" w14:textId="77777777" w:rsidR="00DA6AD0" w:rsidRPr="00342560" w:rsidRDefault="00DA6AD0" w:rsidP="00DA6AD0">
      <w:pPr>
        <w:pStyle w:val="B4"/>
        <w:rPr>
          <w:lang w:val="en-US"/>
        </w:rPr>
      </w:pPr>
      <w:r w:rsidRPr="00342560">
        <w:rPr>
          <w:lang w:val="en-US"/>
        </w:rPr>
        <w:t>4&gt;</w:t>
      </w:r>
      <w:r w:rsidRPr="00342560">
        <w:rPr>
          <w:lang w:val="en-US"/>
        </w:rPr>
        <w:tab/>
        <w:t xml:space="preserve">select the first frequency band in the </w:t>
      </w:r>
      <w:r w:rsidRPr="00342560">
        <w:rPr>
          <w:i/>
          <w:lang w:val="en-US"/>
        </w:rPr>
        <w:t>frequencyBandList</w:t>
      </w:r>
      <w:r w:rsidRPr="00342560">
        <w:rPr>
          <w:lang w:val="en-US"/>
        </w:rPr>
        <w:t xml:space="preserve">, for FDD from </w:t>
      </w:r>
      <w:r w:rsidRPr="00342560">
        <w:rPr>
          <w:i/>
          <w:iCs/>
          <w:lang w:val="en-US"/>
        </w:rPr>
        <w:t>frequencyBandList</w:t>
      </w:r>
      <w:r w:rsidRPr="00342560">
        <w:rPr>
          <w:lang w:val="en-US"/>
        </w:rPr>
        <w:t xml:space="preserve"> for uplink, or for TDD from </w:t>
      </w:r>
      <w:r w:rsidRPr="00342560">
        <w:rPr>
          <w:i/>
          <w:iCs/>
          <w:lang w:val="en-US"/>
        </w:rPr>
        <w:t xml:space="preserve">frequencyBandList </w:t>
      </w:r>
      <w:r w:rsidRPr="00342560">
        <w:rPr>
          <w:lang w:val="en-US"/>
        </w:rPr>
        <w:t>for downlink,</w:t>
      </w:r>
      <w:r w:rsidRPr="00342560">
        <w:rPr>
          <w:i/>
          <w:lang w:val="en-US"/>
        </w:rPr>
        <w:t xml:space="preserve"> </w:t>
      </w:r>
      <w:r w:rsidRPr="00342560">
        <w:rPr>
          <w:lang w:val="en-US"/>
        </w:rPr>
        <w:t xml:space="preserve">which the UE supports and for which the UE supports at least one of the </w:t>
      </w:r>
      <w:r w:rsidRPr="00342560">
        <w:rPr>
          <w:i/>
          <w:lang w:val="en-US"/>
        </w:rPr>
        <w:t>additionalSpectrumEmission</w:t>
      </w:r>
      <w:r w:rsidRPr="00342560">
        <w:rPr>
          <w:lang w:val="en-US"/>
        </w:rPr>
        <w:t xml:space="preserve"> values in</w:t>
      </w:r>
      <w:r w:rsidRPr="00342560">
        <w:rPr>
          <w:i/>
          <w:lang w:val="en-US"/>
        </w:rPr>
        <w:t xml:space="preserve"> nr-NS-PmaxList</w:t>
      </w:r>
      <w:r w:rsidRPr="00342560">
        <w:rPr>
          <w:lang w:val="en-US"/>
        </w:rPr>
        <w:t>, if present;</w:t>
      </w:r>
    </w:p>
    <w:p w14:paraId="30A0DB65" w14:textId="77777777" w:rsidR="00BE4336" w:rsidRPr="00342560" w:rsidRDefault="00BE4336" w:rsidP="00BE4336">
      <w:pPr>
        <w:pStyle w:val="B2"/>
      </w:pPr>
      <w:r w:rsidRPr="00342560">
        <w:t>2&gt;</w:t>
      </w:r>
      <w:r w:rsidRPr="00342560">
        <w:tab/>
        <w:t>else:</w:t>
      </w:r>
    </w:p>
    <w:p w14:paraId="260D7368" w14:textId="77777777" w:rsidR="00BE4336" w:rsidRPr="00342560" w:rsidRDefault="00BE4336" w:rsidP="00BE4336">
      <w:pPr>
        <w:pStyle w:val="B3"/>
        <w:rPr>
          <w:lang w:val="en-US"/>
        </w:rPr>
      </w:pPr>
      <w:r w:rsidRPr="00342560">
        <w:rPr>
          <w:lang w:val="en-US"/>
        </w:rPr>
        <w:t>3&gt;</w:t>
      </w:r>
      <w:r w:rsidRPr="00342560">
        <w:rPr>
          <w:lang w:val="en-US"/>
        </w:rPr>
        <w:tab/>
        <w:t>consider the cell as barred in accordance with TS 38.304 [20]; and</w:t>
      </w:r>
    </w:p>
    <w:p w14:paraId="6D111BB8" w14:textId="77777777" w:rsidR="00BE4336" w:rsidRPr="00342560" w:rsidRDefault="00BE4336" w:rsidP="00BE4336">
      <w:pPr>
        <w:pStyle w:val="B3"/>
        <w:rPr>
          <w:lang w:val="en-US"/>
        </w:rPr>
      </w:pPr>
      <w:r w:rsidRPr="00342560">
        <w:rPr>
          <w:lang w:val="en-US"/>
        </w:rPr>
        <w:t>3&gt;</w:t>
      </w:r>
      <w:r w:rsidRPr="00342560">
        <w:rPr>
          <w:lang w:val="en-US"/>
        </w:rPr>
        <w:tab/>
        <w:t xml:space="preserve">perform barring as if </w:t>
      </w:r>
      <w:r w:rsidRPr="00342560">
        <w:rPr>
          <w:i/>
          <w:lang w:val="en-US"/>
        </w:rPr>
        <w:t>intraFreqReselection</w:t>
      </w:r>
      <w:r w:rsidRPr="00342560">
        <w:rPr>
          <w:lang w:val="en-US"/>
        </w:rPr>
        <w:t xml:space="preserve"> is set to </w:t>
      </w:r>
      <w:r w:rsidRPr="00342560">
        <w:rPr>
          <w:i/>
          <w:lang w:val="en-US"/>
        </w:rPr>
        <w:t>notAllowed</w:t>
      </w:r>
      <w:r w:rsidRPr="00342560">
        <w:rPr>
          <w:lang w:val="en-US"/>
        </w:rPr>
        <w:t>;</w:t>
      </w:r>
    </w:p>
    <w:p w14:paraId="3782F1B9" w14:textId="20929275" w:rsidR="00BE4336" w:rsidRPr="00342560" w:rsidRDefault="00BE4336" w:rsidP="00BE4336">
      <w:pPr>
        <w:rPr>
          <w:lang w:eastAsia="en-US"/>
        </w:rPr>
      </w:pPr>
    </w:p>
    <w:p w14:paraId="320967B3" w14:textId="2DDC05A9" w:rsidR="00E41737" w:rsidRPr="00342560" w:rsidRDefault="00E41737" w:rsidP="00BE4336">
      <w:pPr>
        <w:rPr>
          <w:lang w:eastAsia="en-US"/>
        </w:rPr>
      </w:pPr>
    </w:p>
    <w:p w14:paraId="6CD1F0BE" w14:textId="4D0DACBF" w:rsidR="00E41737" w:rsidRPr="00342560" w:rsidRDefault="00E41737" w:rsidP="00BE4336">
      <w:pPr>
        <w:rPr>
          <w:lang w:eastAsia="en-US"/>
        </w:rPr>
      </w:pPr>
    </w:p>
    <w:p w14:paraId="20A901D1" w14:textId="77777777" w:rsidR="00E41737" w:rsidRPr="00342560" w:rsidRDefault="00E41737" w:rsidP="00BE4336">
      <w:pPr>
        <w:rPr>
          <w:lang w:eastAsia="en-US"/>
        </w:rPr>
      </w:pPr>
    </w:p>
    <w:p w14:paraId="7643C0A8" w14:textId="77777777" w:rsidR="00E41737" w:rsidRPr="00342560" w:rsidRDefault="00E41737" w:rsidP="00E41737">
      <w:pPr>
        <w:pStyle w:val="PL"/>
        <w:rPr>
          <w:lang w:val="en-US"/>
        </w:rPr>
      </w:pPr>
      <w:r w:rsidRPr="00342560">
        <w:rPr>
          <w:lang w:val="en-US"/>
        </w:rPr>
        <w:t xml:space="preserve">DownlinkConfigCommonSIB ::=     </w:t>
      </w:r>
      <w:r w:rsidRPr="00342560">
        <w:rPr>
          <w:color w:val="993366"/>
          <w:lang w:val="en-US"/>
        </w:rPr>
        <w:t>SEQUENCE</w:t>
      </w:r>
      <w:r w:rsidRPr="00342560">
        <w:rPr>
          <w:lang w:val="en-US"/>
        </w:rPr>
        <w:t xml:space="preserve"> {</w:t>
      </w:r>
    </w:p>
    <w:p w14:paraId="2042E1EC" w14:textId="77777777" w:rsidR="00E41737" w:rsidRPr="00342560" w:rsidRDefault="00E41737" w:rsidP="00E41737">
      <w:pPr>
        <w:pStyle w:val="PL"/>
        <w:rPr>
          <w:lang w:val="en-US"/>
        </w:rPr>
      </w:pPr>
      <w:r w:rsidRPr="00342560">
        <w:rPr>
          <w:lang w:val="en-US"/>
        </w:rPr>
        <w:t xml:space="preserve">    frequencyInfoDL                 FrequencyInfoDL-SIB,</w:t>
      </w:r>
    </w:p>
    <w:p w14:paraId="40E1DBFF" w14:textId="77777777" w:rsidR="00E41737" w:rsidRPr="00342560" w:rsidRDefault="00E41737" w:rsidP="00E41737">
      <w:pPr>
        <w:pStyle w:val="PL"/>
        <w:rPr>
          <w:lang w:val="en-US"/>
        </w:rPr>
      </w:pPr>
      <w:r w:rsidRPr="00342560">
        <w:rPr>
          <w:lang w:val="en-US"/>
        </w:rPr>
        <w:t xml:space="preserve">    initialDownlinkBWP              BWP-DownlinkCommon,</w:t>
      </w:r>
    </w:p>
    <w:p w14:paraId="33C1A77E" w14:textId="77777777" w:rsidR="00E41737" w:rsidRPr="00342560" w:rsidRDefault="00E41737" w:rsidP="00E41737">
      <w:pPr>
        <w:pStyle w:val="PL"/>
        <w:rPr>
          <w:lang w:val="en-US"/>
        </w:rPr>
      </w:pPr>
      <w:r w:rsidRPr="00342560">
        <w:rPr>
          <w:lang w:val="en-US"/>
        </w:rPr>
        <w:t xml:space="preserve">    bcch-Config                         BCCH-Config,</w:t>
      </w:r>
    </w:p>
    <w:p w14:paraId="27436F28" w14:textId="77777777" w:rsidR="00E41737" w:rsidRPr="00342560" w:rsidRDefault="00E41737" w:rsidP="00E41737">
      <w:pPr>
        <w:pStyle w:val="PL"/>
        <w:rPr>
          <w:lang w:val="en-US"/>
        </w:rPr>
      </w:pPr>
      <w:r w:rsidRPr="00342560">
        <w:rPr>
          <w:lang w:val="en-US"/>
        </w:rPr>
        <w:t xml:space="preserve">    pcch-Config                         PCCH-Config,</w:t>
      </w:r>
    </w:p>
    <w:p w14:paraId="610C17F6" w14:textId="77777777" w:rsidR="00E41737" w:rsidRPr="00342560" w:rsidRDefault="00E41737" w:rsidP="00E41737">
      <w:pPr>
        <w:pStyle w:val="PL"/>
        <w:rPr>
          <w:lang w:val="en-US"/>
        </w:rPr>
      </w:pPr>
      <w:r w:rsidRPr="00342560">
        <w:rPr>
          <w:lang w:val="en-US"/>
        </w:rPr>
        <w:t xml:space="preserve">    ...</w:t>
      </w:r>
    </w:p>
    <w:p w14:paraId="28002EAE" w14:textId="77777777" w:rsidR="00E41737" w:rsidRPr="00342560" w:rsidRDefault="00E41737" w:rsidP="00E41737">
      <w:pPr>
        <w:pStyle w:val="PL"/>
        <w:rPr>
          <w:lang w:val="en-US"/>
        </w:rPr>
      </w:pPr>
      <w:r w:rsidRPr="00342560">
        <w:rPr>
          <w:lang w:val="en-US"/>
        </w:rPr>
        <w:t>}</w:t>
      </w:r>
    </w:p>
    <w:p w14:paraId="2F0AB3CD" w14:textId="2EA6D466" w:rsidR="00E41737" w:rsidRPr="00342560" w:rsidRDefault="00E41737" w:rsidP="00BE4336">
      <w:pPr>
        <w:rPr>
          <w:lang w:eastAsia="en-US"/>
        </w:rPr>
      </w:pPr>
    </w:p>
    <w:p w14:paraId="545DC576" w14:textId="77777777" w:rsidR="00E41737" w:rsidRPr="00342560" w:rsidRDefault="00E41737" w:rsidP="00E41737">
      <w:pPr>
        <w:pStyle w:val="TAL"/>
        <w:rPr>
          <w:b/>
          <w:i/>
          <w:lang w:val="en-US" w:eastAsia="sv-SE"/>
        </w:rPr>
      </w:pPr>
      <w:r w:rsidRPr="00342560">
        <w:rPr>
          <w:b/>
          <w:i/>
          <w:lang w:val="en-US" w:eastAsia="sv-SE"/>
        </w:rPr>
        <w:t>initialDownlinkBWP</w:t>
      </w:r>
    </w:p>
    <w:p w14:paraId="512F1669" w14:textId="2C6D25D9" w:rsidR="00E41737" w:rsidRPr="00342560" w:rsidRDefault="00E41737" w:rsidP="00E41737">
      <w:pPr>
        <w:rPr>
          <w:lang w:eastAsia="en-US"/>
        </w:rPr>
      </w:pPr>
      <w:r w:rsidRPr="00342560">
        <w:rPr>
          <w:lang w:eastAsia="sv-SE"/>
        </w:rPr>
        <w:t xml:space="preserve">The initial downlink BWP configuration for a PCell. The network configures the </w:t>
      </w:r>
      <w:r w:rsidRPr="00342560">
        <w:rPr>
          <w:i/>
          <w:lang w:eastAsia="sv-SE"/>
        </w:rPr>
        <w:t>locationAndBandwidth</w:t>
      </w:r>
      <w:r w:rsidRPr="00342560">
        <w:rPr>
          <w:lang w:eastAsia="sv-SE"/>
        </w:rPr>
        <w:t xml:space="preserve"> so that the initial downlink BWP contains the entire CORESET#0 of this serving cell in the frequency domain. The UE applies the </w:t>
      </w:r>
      <w:r w:rsidRPr="00342560">
        <w:rPr>
          <w:i/>
          <w:lang w:eastAsia="sv-SE"/>
        </w:rPr>
        <w:t>locationAndBandwidth</w:t>
      </w:r>
      <w:r w:rsidRPr="00342560">
        <w:rPr>
          <w:lang w:eastAsia="sv-SE"/>
        </w:rPr>
        <w:t xml:space="preserve"> </w:t>
      </w:r>
      <w:r w:rsidRPr="00342560">
        <w:rPr>
          <w:rFonts w:cs="Arial"/>
          <w:szCs w:val="18"/>
          <w:lang w:eastAsia="sv-SE"/>
        </w:rPr>
        <w:t xml:space="preserve">upon reception of this field (e.g. to determine the frequency position of signals described in relation to this </w:t>
      </w:r>
      <w:r w:rsidRPr="00342560">
        <w:rPr>
          <w:rFonts w:cs="Arial"/>
          <w:i/>
          <w:iCs/>
          <w:szCs w:val="18"/>
          <w:lang w:eastAsia="sv-SE"/>
        </w:rPr>
        <w:t>locationAndBandwidth</w:t>
      </w:r>
      <w:r w:rsidRPr="00342560">
        <w:rPr>
          <w:rFonts w:cs="Arial"/>
          <w:szCs w:val="18"/>
          <w:lang w:eastAsia="sv-SE"/>
        </w:rPr>
        <w:t>) but it keeps CORESET#0 until</w:t>
      </w:r>
      <w:r w:rsidRPr="00342560">
        <w:rPr>
          <w:lang w:eastAsia="sv-SE"/>
        </w:rPr>
        <w:t xml:space="preserve"> after reception of </w:t>
      </w:r>
      <w:r w:rsidRPr="00342560">
        <w:rPr>
          <w:i/>
          <w:lang w:eastAsia="sv-SE"/>
        </w:rPr>
        <w:t>RRCSetup</w:t>
      </w:r>
      <w:r w:rsidRPr="00342560">
        <w:rPr>
          <w:lang w:eastAsia="sv-SE"/>
        </w:rPr>
        <w:t>/</w:t>
      </w:r>
      <w:r w:rsidRPr="00342560">
        <w:rPr>
          <w:i/>
          <w:lang w:eastAsia="sv-SE"/>
        </w:rPr>
        <w:t>RRCResume/RRCReestablishment</w:t>
      </w:r>
      <w:r w:rsidRPr="00342560">
        <w:rPr>
          <w:lang w:eastAsia="sv-SE"/>
        </w:rPr>
        <w:t>.</w:t>
      </w:r>
    </w:p>
    <w:sectPr w:rsidR="00E41737" w:rsidRPr="00342560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D210B" w14:textId="77777777" w:rsidR="005648EE" w:rsidRDefault="005648EE" w:rsidP="00FE4763">
      <w:pPr>
        <w:spacing w:after="120"/>
      </w:pPr>
      <w:r>
        <w:separator/>
      </w:r>
    </w:p>
  </w:endnote>
  <w:endnote w:type="continuationSeparator" w:id="0">
    <w:p w14:paraId="06FD0C55" w14:textId="77777777" w:rsidR="005648EE" w:rsidRDefault="005648EE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5407E" w14:textId="77777777" w:rsidR="005648EE" w:rsidRDefault="005648EE" w:rsidP="00AF42B7">
      <w:pPr>
        <w:spacing w:after="120"/>
      </w:pPr>
      <w:r>
        <w:separator/>
      </w:r>
    </w:p>
  </w:footnote>
  <w:footnote w:type="continuationSeparator" w:id="0">
    <w:p w14:paraId="06210E61" w14:textId="77777777" w:rsidR="005648EE" w:rsidRDefault="005648EE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EF1CA2"/>
    <w:multiLevelType w:val="hybridMultilevel"/>
    <w:tmpl w:val="2F786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409C"/>
    <w:multiLevelType w:val="hybridMultilevel"/>
    <w:tmpl w:val="85C6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9037C"/>
    <w:multiLevelType w:val="hybridMultilevel"/>
    <w:tmpl w:val="BB706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32418"/>
    <w:multiLevelType w:val="multilevel"/>
    <w:tmpl w:val="D7F20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A037A6"/>
    <w:multiLevelType w:val="hybridMultilevel"/>
    <w:tmpl w:val="526A1B8A"/>
    <w:lvl w:ilvl="0" w:tplc="F288CD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8E83F7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DC367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C9E259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526D886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490CBC3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BDD8A76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2B84D5E2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E61A045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26425C"/>
    <w:multiLevelType w:val="hybridMultilevel"/>
    <w:tmpl w:val="048CD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230E1"/>
    <w:multiLevelType w:val="hybridMultilevel"/>
    <w:tmpl w:val="98DE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1" w15:restartNumberingAfterBreak="0">
    <w:nsid w:val="39966C20"/>
    <w:multiLevelType w:val="hybridMultilevel"/>
    <w:tmpl w:val="CB60B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804759"/>
    <w:multiLevelType w:val="hybridMultilevel"/>
    <w:tmpl w:val="D0CCB992"/>
    <w:lvl w:ilvl="0" w:tplc="CB48475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A1E72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8C8B77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F4ACC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0A0655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C096CD1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B8CCE6D4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14C6654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01A8DE8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505926DE"/>
    <w:multiLevelType w:val="hybridMultilevel"/>
    <w:tmpl w:val="8BF6F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5E6307B"/>
    <w:multiLevelType w:val="hybridMultilevel"/>
    <w:tmpl w:val="18281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D2F18"/>
    <w:multiLevelType w:val="hybridMultilevel"/>
    <w:tmpl w:val="07D4C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164FA"/>
    <w:multiLevelType w:val="hybridMultilevel"/>
    <w:tmpl w:val="346A1112"/>
    <w:lvl w:ilvl="0" w:tplc="0E982E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2F411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ABB246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DE613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4423DE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B568FC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50CE4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DB272F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12B0339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E09421B"/>
    <w:multiLevelType w:val="hybridMultilevel"/>
    <w:tmpl w:val="AE441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E1A21"/>
    <w:multiLevelType w:val="hybridMultilevel"/>
    <w:tmpl w:val="228CC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4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24"/>
  </w:num>
  <w:num w:numId="8">
    <w:abstractNumId w:val="2"/>
  </w:num>
  <w:num w:numId="9">
    <w:abstractNumId w:val="17"/>
  </w:num>
  <w:num w:numId="10">
    <w:abstractNumId w:val="15"/>
  </w:num>
  <w:num w:numId="11">
    <w:abstractNumId w:val="19"/>
  </w:num>
  <w:num w:numId="1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9"/>
  </w:num>
  <w:num w:numId="16">
    <w:abstractNumId w:val="22"/>
  </w:num>
  <w:num w:numId="17">
    <w:abstractNumId w:val="7"/>
  </w:num>
  <w:num w:numId="18">
    <w:abstractNumId w:val="18"/>
  </w:num>
  <w:num w:numId="19">
    <w:abstractNumId w:val="10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5"/>
  </w:num>
  <w:num w:numId="23">
    <w:abstractNumId w:val="20"/>
  </w:num>
  <w:num w:numId="24">
    <w:abstractNumId w:val="23"/>
  </w:num>
  <w:num w:numId="25">
    <w:abstractNumId w:val="21"/>
  </w:num>
  <w:num w:numId="26">
    <w:abstractNumId w:val="12"/>
  </w:num>
  <w:num w:numId="2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2FDB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5F31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4E05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082D"/>
    <w:rsid w:val="00561B50"/>
    <w:rsid w:val="00562032"/>
    <w:rsid w:val="005620B1"/>
    <w:rsid w:val="005622D5"/>
    <w:rsid w:val="00562472"/>
    <w:rsid w:val="005624C2"/>
    <w:rsid w:val="00562694"/>
    <w:rsid w:val="00563297"/>
    <w:rsid w:val="005648EE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44AC"/>
    <w:rsid w:val="005B4790"/>
    <w:rsid w:val="005B49C8"/>
    <w:rsid w:val="005B4B8C"/>
    <w:rsid w:val="005B4ECE"/>
    <w:rsid w:val="005B5133"/>
    <w:rsid w:val="005B5650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57CCA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708"/>
    <w:rsid w:val="006865C1"/>
    <w:rsid w:val="0068680C"/>
    <w:rsid w:val="00687BAB"/>
    <w:rsid w:val="006901A3"/>
    <w:rsid w:val="00690723"/>
    <w:rsid w:val="00690876"/>
    <w:rsid w:val="00690A8D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3960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DAC"/>
    <w:rsid w:val="008B6F63"/>
    <w:rsid w:val="008C006C"/>
    <w:rsid w:val="008C04CA"/>
    <w:rsid w:val="008C0692"/>
    <w:rsid w:val="008C0774"/>
    <w:rsid w:val="008C0993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82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5170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2E0E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1838"/>
    <w:rsid w:val="00F82101"/>
    <w:rsid w:val="00F823ED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A6E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7C8633"/>
    <w:rsid w:val="01BA5E19"/>
    <w:rsid w:val="01D0A234"/>
    <w:rsid w:val="020AE140"/>
    <w:rsid w:val="022D1786"/>
    <w:rsid w:val="0259EFE5"/>
    <w:rsid w:val="029F07A5"/>
    <w:rsid w:val="02C87870"/>
    <w:rsid w:val="02DB382C"/>
    <w:rsid w:val="0316AEF9"/>
    <w:rsid w:val="034F9695"/>
    <w:rsid w:val="036E6003"/>
    <w:rsid w:val="0376688C"/>
    <w:rsid w:val="0393FF50"/>
    <w:rsid w:val="03D2CBB7"/>
    <w:rsid w:val="03D88F27"/>
    <w:rsid w:val="040EBC9C"/>
    <w:rsid w:val="04105AA6"/>
    <w:rsid w:val="0468E28E"/>
    <w:rsid w:val="04E9E2A7"/>
    <w:rsid w:val="05035DD4"/>
    <w:rsid w:val="0518D263"/>
    <w:rsid w:val="051E73EB"/>
    <w:rsid w:val="05441A3C"/>
    <w:rsid w:val="0555F280"/>
    <w:rsid w:val="064575AF"/>
    <w:rsid w:val="065A7E11"/>
    <w:rsid w:val="06817493"/>
    <w:rsid w:val="06A4E25B"/>
    <w:rsid w:val="06B4BBD6"/>
    <w:rsid w:val="06C89CB8"/>
    <w:rsid w:val="06E1C515"/>
    <w:rsid w:val="070DD000"/>
    <w:rsid w:val="07185F2F"/>
    <w:rsid w:val="076F4C13"/>
    <w:rsid w:val="077937BA"/>
    <w:rsid w:val="0785C859"/>
    <w:rsid w:val="07B47225"/>
    <w:rsid w:val="07D77972"/>
    <w:rsid w:val="0808B5FB"/>
    <w:rsid w:val="08203FD5"/>
    <w:rsid w:val="0842D162"/>
    <w:rsid w:val="084A49E8"/>
    <w:rsid w:val="087D9576"/>
    <w:rsid w:val="089D1DF2"/>
    <w:rsid w:val="08A63CDA"/>
    <w:rsid w:val="08B50F0B"/>
    <w:rsid w:val="08F6A91E"/>
    <w:rsid w:val="09233947"/>
    <w:rsid w:val="09504286"/>
    <w:rsid w:val="095B17F8"/>
    <w:rsid w:val="0969951E"/>
    <w:rsid w:val="0971F77C"/>
    <w:rsid w:val="0991DD74"/>
    <w:rsid w:val="09B5E2A8"/>
    <w:rsid w:val="09DEA1C3"/>
    <w:rsid w:val="0A1965D7"/>
    <w:rsid w:val="0A420D3B"/>
    <w:rsid w:val="0A61A7F8"/>
    <w:rsid w:val="0A7A2D81"/>
    <w:rsid w:val="0A92797F"/>
    <w:rsid w:val="0A9F4AAE"/>
    <w:rsid w:val="0B3E9B12"/>
    <w:rsid w:val="0B450FCA"/>
    <w:rsid w:val="0B48EFE5"/>
    <w:rsid w:val="0B495E19"/>
    <w:rsid w:val="0B6C2173"/>
    <w:rsid w:val="0B72E22D"/>
    <w:rsid w:val="0BBDC2D1"/>
    <w:rsid w:val="0BC8C1C2"/>
    <w:rsid w:val="0BCD4A33"/>
    <w:rsid w:val="0C0CD69F"/>
    <w:rsid w:val="0C0FD445"/>
    <w:rsid w:val="0C238A94"/>
    <w:rsid w:val="0C430895"/>
    <w:rsid w:val="0C847AA9"/>
    <w:rsid w:val="0CA58679"/>
    <w:rsid w:val="0CAC1443"/>
    <w:rsid w:val="0CBB38B7"/>
    <w:rsid w:val="0D274373"/>
    <w:rsid w:val="0D37796A"/>
    <w:rsid w:val="0D37DE3C"/>
    <w:rsid w:val="0DAA3ADD"/>
    <w:rsid w:val="0DBD75FC"/>
    <w:rsid w:val="0DD0A911"/>
    <w:rsid w:val="0DF87ADB"/>
    <w:rsid w:val="0E309CAB"/>
    <w:rsid w:val="0E44342D"/>
    <w:rsid w:val="0E65836A"/>
    <w:rsid w:val="0E7CB08C"/>
    <w:rsid w:val="0EB3EEAD"/>
    <w:rsid w:val="0EC313D4"/>
    <w:rsid w:val="0EF5BE3F"/>
    <w:rsid w:val="0F3AB046"/>
    <w:rsid w:val="0F4888DB"/>
    <w:rsid w:val="0F75DA12"/>
    <w:rsid w:val="0FB85A76"/>
    <w:rsid w:val="0FE26F7A"/>
    <w:rsid w:val="1002DB65"/>
    <w:rsid w:val="102272B6"/>
    <w:rsid w:val="104C90C9"/>
    <w:rsid w:val="10975D5A"/>
    <w:rsid w:val="109DE9D2"/>
    <w:rsid w:val="10A4186C"/>
    <w:rsid w:val="10CF740E"/>
    <w:rsid w:val="111679B8"/>
    <w:rsid w:val="112F6F3E"/>
    <w:rsid w:val="1175D0AA"/>
    <w:rsid w:val="1178F79C"/>
    <w:rsid w:val="11FAB496"/>
    <w:rsid w:val="122A29CB"/>
    <w:rsid w:val="124BA4AC"/>
    <w:rsid w:val="126A5D62"/>
    <w:rsid w:val="12703F74"/>
    <w:rsid w:val="128A5472"/>
    <w:rsid w:val="129EABA5"/>
    <w:rsid w:val="12B24A19"/>
    <w:rsid w:val="12DC765F"/>
    <w:rsid w:val="12ECD9C4"/>
    <w:rsid w:val="12FB8380"/>
    <w:rsid w:val="13224AD3"/>
    <w:rsid w:val="135777E8"/>
    <w:rsid w:val="13A9E571"/>
    <w:rsid w:val="13AE310B"/>
    <w:rsid w:val="13ED3CA3"/>
    <w:rsid w:val="14139BAF"/>
    <w:rsid w:val="146D49C3"/>
    <w:rsid w:val="14C64A9C"/>
    <w:rsid w:val="1582A765"/>
    <w:rsid w:val="15B34ED1"/>
    <w:rsid w:val="16138DCB"/>
    <w:rsid w:val="161EF0DA"/>
    <w:rsid w:val="16308F28"/>
    <w:rsid w:val="169CE967"/>
    <w:rsid w:val="16BE82A6"/>
    <w:rsid w:val="171F8788"/>
    <w:rsid w:val="1734C80D"/>
    <w:rsid w:val="17E3C3D4"/>
    <w:rsid w:val="1864F0C4"/>
    <w:rsid w:val="186CB8B4"/>
    <w:rsid w:val="18871C2C"/>
    <w:rsid w:val="18FCB5F1"/>
    <w:rsid w:val="19411E9D"/>
    <w:rsid w:val="1952283B"/>
    <w:rsid w:val="197D5B11"/>
    <w:rsid w:val="1A041CDA"/>
    <w:rsid w:val="1A0D610A"/>
    <w:rsid w:val="1A3E0225"/>
    <w:rsid w:val="1A51F56D"/>
    <w:rsid w:val="1B365117"/>
    <w:rsid w:val="1B536D3E"/>
    <w:rsid w:val="1B5D563F"/>
    <w:rsid w:val="1B656C39"/>
    <w:rsid w:val="1B705A8A"/>
    <w:rsid w:val="1B90F37D"/>
    <w:rsid w:val="1B929E62"/>
    <w:rsid w:val="1C07446A"/>
    <w:rsid w:val="1C2AEBB2"/>
    <w:rsid w:val="1C63A08D"/>
    <w:rsid w:val="1CCF1AC1"/>
    <w:rsid w:val="1D429CA8"/>
    <w:rsid w:val="1D4CEF52"/>
    <w:rsid w:val="1D60823E"/>
    <w:rsid w:val="1D845A60"/>
    <w:rsid w:val="1D90981A"/>
    <w:rsid w:val="1DAAF262"/>
    <w:rsid w:val="1DBA7DF5"/>
    <w:rsid w:val="1DEDA2C3"/>
    <w:rsid w:val="1DF6ACE9"/>
    <w:rsid w:val="1E131B2D"/>
    <w:rsid w:val="1E43ADAA"/>
    <w:rsid w:val="1E8B0E00"/>
    <w:rsid w:val="1EAA4C9F"/>
    <w:rsid w:val="1EAFD991"/>
    <w:rsid w:val="1ED9379E"/>
    <w:rsid w:val="1EEED6A9"/>
    <w:rsid w:val="1F12E803"/>
    <w:rsid w:val="1F46C2C3"/>
    <w:rsid w:val="1F5803BE"/>
    <w:rsid w:val="1F6365E0"/>
    <w:rsid w:val="1F706A63"/>
    <w:rsid w:val="1F7C4F09"/>
    <w:rsid w:val="1FD4C108"/>
    <w:rsid w:val="1FE621F3"/>
    <w:rsid w:val="20660F85"/>
    <w:rsid w:val="20965F6F"/>
    <w:rsid w:val="20B683A6"/>
    <w:rsid w:val="20D7F1B7"/>
    <w:rsid w:val="20E7B502"/>
    <w:rsid w:val="20F2FD6F"/>
    <w:rsid w:val="215CA013"/>
    <w:rsid w:val="217A32D4"/>
    <w:rsid w:val="21ADC1A0"/>
    <w:rsid w:val="2287333B"/>
    <w:rsid w:val="22E70250"/>
    <w:rsid w:val="22ED74F2"/>
    <w:rsid w:val="2323BDAE"/>
    <w:rsid w:val="233E52F2"/>
    <w:rsid w:val="23420C98"/>
    <w:rsid w:val="238BAF6E"/>
    <w:rsid w:val="23D01522"/>
    <w:rsid w:val="243CCD79"/>
    <w:rsid w:val="249D27D7"/>
    <w:rsid w:val="24C9864D"/>
    <w:rsid w:val="24D9ADE1"/>
    <w:rsid w:val="251B273F"/>
    <w:rsid w:val="251E211D"/>
    <w:rsid w:val="252A4821"/>
    <w:rsid w:val="2541D4F5"/>
    <w:rsid w:val="25487922"/>
    <w:rsid w:val="25C11C39"/>
    <w:rsid w:val="25EAAA30"/>
    <w:rsid w:val="261D897E"/>
    <w:rsid w:val="263C3C15"/>
    <w:rsid w:val="26CFAF81"/>
    <w:rsid w:val="26D15961"/>
    <w:rsid w:val="26D561B1"/>
    <w:rsid w:val="27204679"/>
    <w:rsid w:val="27A65334"/>
    <w:rsid w:val="280D7E0B"/>
    <w:rsid w:val="281BC48E"/>
    <w:rsid w:val="283EAECA"/>
    <w:rsid w:val="28A0A5E2"/>
    <w:rsid w:val="28B64362"/>
    <w:rsid w:val="28FD9248"/>
    <w:rsid w:val="290AD506"/>
    <w:rsid w:val="2920B734"/>
    <w:rsid w:val="2939ED06"/>
    <w:rsid w:val="2961CD1F"/>
    <w:rsid w:val="2963F62E"/>
    <w:rsid w:val="296897F3"/>
    <w:rsid w:val="29D67C16"/>
    <w:rsid w:val="29D91B25"/>
    <w:rsid w:val="2A01AE95"/>
    <w:rsid w:val="2A257A44"/>
    <w:rsid w:val="2A443D8F"/>
    <w:rsid w:val="2A52F3C0"/>
    <w:rsid w:val="2A601516"/>
    <w:rsid w:val="2AA0EE83"/>
    <w:rsid w:val="2AFCD28C"/>
    <w:rsid w:val="2B0F355F"/>
    <w:rsid w:val="2B0FB1E8"/>
    <w:rsid w:val="2B1C1F44"/>
    <w:rsid w:val="2B20FD6C"/>
    <w:rsid w:val="2C109842"/>
    <w:rsid w:val="2C5B1EF3"/>
    <w:rsid w:val="2C8BD928"/>
    <w:rsid w:val="2CC52BFB"/>
    <w:rsid w:val="2D1D39CD"/>
    <w:rsid w:val="2D42030E"/>
    <w:rsid w:val="2D4C1B3F"/>
    <w:rsid w:val="2D86DCDD"/>
    <w:rsid w:val="2DA44F31"/>
    <w:rsid w:val="2DB30829"/>
    <w:rsid w:val="2DC85B25"/>
    <w:rsid w:val="2E9ED297"/>
    <w:rsid w:val="2EA294E6"/>
    <w:rsid w:val="2EC60C9C"/>
    <w:rsid w:val="2EE5BB20"/>
    <w:rsid w:val="2EEBA7E6"/>
    <w:rsid w:val="2F650A93"/>
    <w:rsid w:val="2F745FA6"/>
    <w:rsid w:val="2F849439"/>
    <w:rsid w:val="2FC34E75"/>
    <w:rsid w:val="2FD425E1"/>
    <w:rsid w:val="2FDC1AC4"/>
    <w:rsid w:val="30B8CF89"/>
    <w:rsid w:val="30F41F70"/>
    <w:rsid w:val="31116F8B"/>
    <w:rsid w:val="311B132A"/>
    <w:rsid w:val="31ADCFD8"/>
    <w:rsid w:val="31BC09AD"/>
    <w:rsid w:val="31DC0BDA"/>
    <w:rsid w:val="32934A44"/>
    <w:rsid w:val="3302EEF0"/>
    <w:rsid w:val="330D57CA"/>
    <w:rsid w:val="33259A99"/>
    <w:rsid w:val="335BEED0"/>
    <w:rsid w:val="33AA62A0"/>
    <w:rsid w:val="33D254A0"/>
    <w:rsid w:val="3400BE06"/>
    <w:rsid w:val="3476B70E"/>
    <w:rsid w:val="34A79704"/>
    <w:rsid w:val="34B30D24"/>
    <w:rsid w:val="34D08769"/>
    <w:rsid w:val="34DDA741"/>
    <w:rsid w:val="3569EA9D"/>
    <w:rsid w:val="356E2501"/>
    <w:rsid w:val="357A03B3"/>
    <w:rsid w:val="35A570E2"/>
    <w:rsid w:val="35CA19C8"/>
    <w:rsid w:val="35CA68E5"/>
    <w:rsid w:val="35E3A12A"/>
    <w:rsid w:val="35F0B8B4"/>
    <w:rsid w:val="361AD885"/>
    <w:rsid w:val="36415532"/>
    <w:rsid w:val="3644196E"/>
    <w:rsid w:val="36956FC4"/>
    <w:rsid w:val="369B33CB"/>
    <w:rsid w:val="37140CFC"/>
    <w:rsid w:val="37473D2D"/>
    <w:rsid w:val="376607CF"/>
    <w:rsid w:val="377C6DBE"/>
    <w:rsid w:val="37857B9C"/>
    <w:rsid w:val="378DCA21"/>
    <w:rsid w:val="37DC6227"/>
    <w:rsid w:val="383BC629"/>
    <w:rsid w:val="383D57EF"/>
    <w:rsid w:val="388C7ACB"/>
    <w:rsid w:val="38A1DE47"/>
    <w:rsid w:val="38A790A8"/>
    <w:rsid w:val="38D5F2ED"/>
    <w:rsid w:val="3902198F"/>
    <w:rsid w:val="39733B90"/>
    <w:rsid w:val="3991ED2C"/>
    <w:rsid w:val="399FFCED"/>
    <w:rsid w:val="39B7CB67"/>
    <w:rsid w:val="3A202DAF"/>
    <w:rsid w:val="3A5C39F9"/>
    <w:rsid w:val="3A8EF659"/>
    <w:rsid w:val="3AB4F5C8"/>
    <w:rsid w:val="3AB77BEE"/>
    <w:rsid w:val="3ADBB6A1"/>
    <w:rsid w:val="3ADD5672"/>
    <w:rsid w:val="3B2DBD8D"/>
    <w:rsid w:val="3B423BB2"/>
    <w:rsid w:val="3B63301D"/>
    <w:rsid w:val="3B71A0FC"/>
    <w:rsid w:val="3B91BC4C"/>
    <w:rsid w:val="3BC43E28"/>
    <w:rsid w:val="3C2ED678"/>
    <w:rsid w:val="3C38E97B"/>
    <w:rsid w:val="3C45BA92"/>
    <w:rsid w:val="3C88A920"/>
    <w:rsid w:val="3CAEE283"/>
    <w:rsid w:val="3D107D1B"/>
    <w:rsid w:val="3D1708E0"/>
    <w:rsid w:val="3D93830F"/>
    <w:rsid w:val="3E40A5D2"/>
    <w:rsid w:val="3E53D17C"/>
    <w:rsid w:val="3E745C31"/>
    <w:rsid w:val="3F2B73EC"/>
    <w:rsid w:val="3F2E09A3"/>
    <w:rsid w:val="3F841F07"/>
    <w:rsid w:val="3FAEDD9D"/>
    <w:rsid w:val="3FC2206D"/>
    <w:rsid w:val="3FC5868A"/>
    <w:rsid w:val="3FF5A11E"/>
    <w:rsid w:val="4054D742"/>
    <w:rsid w:val="40867474"/>
    <w:rsid w:val="412C6C24"/>
    <w:rsid w:val="41521E6D"/>
    <w:rsid w:val="41526032"/>
    <w:rsid w:val="419CFF11"/>
    <w:rsid w:val="41AFF321"/>
    <w:rsid w:val="41E1C3FD"/>
    <w:rsid w:val="41FCF7F5"/>
    <w:rsid w:val="42342543"/>
    <w:rsid w:val="43864A64"/>
    <w:rsid w:val="438A44EB"/>
    <w:rsid w:val="43B4C50E"/>
    <w:rsid w:val="43B8F2C4"/>
    <w:rsid w:val="43B99D5C"/>
    <w:rsid w:val="4415AD60"/>
    <w:rsid w:val="446D4ED3"/>
    <w:rsid w:val="448BCD86"/>
    <w:rsid w:val="44EA5AE0"/>
    <w:rsid w:val="44F34EB7"/>
    <w:rsid w:val="45388F29"/>
    <w:rsid w:val="4567F46F"/>
    <w:rsid w:val="4588EEE1"/>
    <w:rsid w:val="45CBAE84"/>
    <w:rsid w:val="45DD98CA"/>
    <w:rsid w:val="45E8908A"/>
    <w:rsid w:val="45EDCCD1"/>
    <w:rsid w:val="4608FF44"/>
    <w:rsid w:val="4645BB04"/>
    <w:rsid w:val="466914BA"/>
    <w:rsid w:val="467577C7"/>
    <w:rsid w:val="468282FA"/>
    <w:rsid w:val="4693234B"/>
    <w:rsid w:val="46BD1965"/>
    <w:rsid w:val="46F23D7A"/>
    <w:rsid w:val="47286569"/>
    <w:rsid w:val="4729F5E2"/>
    <w:rsid w:val="47423361"/>
    <w:rsid w:val="47776844"/>
    <w:rsid w:val="47790285"/>
    <w:rsid w:val="477C7D8A"/>
    <w:rsid w:val="47E420B9"/>
    <w:rsid w:val="48124328"/>
    <w:rsid w:val="48944628"/>
    <w:rsid w:val="48A078DE"/>
    <w:rsid w:val="48B8BD56"/>
    <w:rsid w:val="48BBBA1A"/>
    <w:rsid w:val="48F9AC96"/>
    <w:rsid w:val="49206A47"/>
    <w:rsid w:val="4922F169"/>
    <w:rsid w:val="4975C137"/>
    <w:rsid w:val="49DA4C22"/>
    <w:rsid w:val="49ED2DC3"/>
    <w:rsid w:val="4A6E7BC2"/>
    <w:rsid w:val="4A711EB9"/>
    <w:rsid w:val="4A9BD3E9"/>
    <w:rsid w:val="4AA8212A"/>
    <w:rsid w:val="4ABE2FF1"/>
    <w:rsid w:val="4AE97DE1"/>
    <w:rsid w:val="4B1BC17B"/>
    <w:rsid w:val="4B2119AD"/>
    <w:rsid w:val="4B8EA850"/>
    <w:rsid w:val="4CAD61F9"/>
    <w:rsid w:val="4CB791DC"/>
    <w:rsid w:val="4CD1D6B4"/>
    <w:rsid w:val="4CD89913"/>
    <w:rsid w:val="4CD91603"/>
    <w:rsid w:val="4D33365E"/>
    <w:rsid w:val="4D428939"/>
    <w:rsid w:val="4D72384E"/>
    <w:rsid w:val="4DDAE5DE"/>
    <w:rsid w:val="4DF9A8A6"/>
    <w:rsid w:val="4E0E4F87"/>
    <w:rsid w:val="4E609590"/>
    <w:rsid w:val="4E66938D"/>
    <w:rsid w:val="4E6D7E92"/>
    <w:rsid w:val="4E9015F9"/>
    <w:rsid w:val="4ED68E98"/>
    <w:rsid w:val="4EDA416B"/>
    <w:rsid w:val="4EDF64E3"/>
    <w:rsid w:val="4F2EFCE7"/>
    <w:rsid w:val="4F738AA4"/>
    <w:rsid w:val="5001DE2B"/>
    <w:rsid w:val="501CE220"/>
    <w:rsid w:val="50496B0B"/>
    <w:rsid w:val="5095CB14"/>
    <w:rsid w:val="50BAB6AB"/>
    <w:rsid w:val="50BFC7E3"/>
    <w:rsid w:val="50F1ED10"/>
    <w:rsid w:val="511B08A4"/>
    <w:rsid w:val="5132A97E"/>
    <w:rsid w:val="51792B12"/>
    <w:rsid w:val="518B02FF"/>
    <w:rsid w:val="5192C232"/>
    <w:rsid w:val="51A4D6F5"/>
    <w:rsid w:val="52140E64"/>
    <w:rsid w:val="52171231"/>
    <w:rsid w:val="5286EF5F"/>
    <w:rsid w:val="52B705FE"/>
    <w:rsid w:val="52C8F8D7"/>
    <w:rsid w:val="52D19876"/>
    <w:rsid w:val="5304480A"/>
    <w:rsid w:val="531C58C6"/>
    <w:rsid w:val="53C9AAE1"/>
    <w:rsid w:val="53D18DC2"/>
    <w:rsid w:val="54540D70"/>
    <w:rsid w:val="545C4FC8"/>
    <w:rsid w:val="550D00E1"/>
    <w:rsid w:val="55244475"/>
    <w:rsid w:val="55358A96"/>
    <w:rsid w:val="5572539B"/>
    <w:rsid w:val="55AC7C4D"/>
    <w:rsid w:val="55C45549"/>
    <w:rsid w:val="55D72B16"/>
    <w:rsid w:val="55DB4E0C"/>
    <w:rsid w:val="569573F2"/>
    <w:rsid w:val="56DE7281"/>
    <w:rsid w:val="56E9F5CC"/>
    <w:rsid w:val="56FC6178"/>
    <w:rsid w:val="56FF2D6C"/>
    <w:rsid w:val="5720CDBB"/>
    <w:rsid w:val="576F2877"/>
    <w:rsid w:val="5773F363"/>
    <w:rsid w:val="5796FF0A"/>
    <w:rsid w:val="57CF1475"/>
    <w:rsid w:val="57DE04E8"/>
    <w:rsid w:val="5808354B"/>
    <w:rsid w:val="58178579"/>
    <w:rsid w:val="581C9E6A"/>
    <w:rsid w:val="582C19B2"/>
    <w:rsid w:val="589C5148"/>
    <w:rsid w:val="58B4FC75"/>
    <w:rsid w:val="594EEDA1"/>
    <w:rsid w:val="594FD6D5"/>
    <w:rsid w:val="595FB397"/>
    <w:rsid w:val="596F199B"/>
    <w:rsid w:val="598AD1AE"/>
    <w:rsid w:val="598F9814"/>
    <w:rsid w:val="59B83277"/>
    <w:rsid w:val="59CD14B4"/>
    <w:rsid w:val="59F97026"/>
    <w:rsid w:val="5A06C25E"/>
    <w:rsid w:val="5A09615B"/>
    <w:rsid w:val="5A771A60"/>
    <w:rsid w:val="5AE64A48"/>
    <w:rsid w:val="5B199D40"/>
    <w:rsid w:val="5B27B562"/>
    <w:rsid w:val="5B2ABBB3"/>
    <w:rsid w:val="5BA4CC1A"/>
    <w:rsid w:val="5BD0E094"/>
    <w:rsid w:val="5C349FB7"/>
    <w:rsid w:val="5C9287F4"/>
    <w:rsid w:val="5D204537"/>
    <w:rsid w:val="5D6170FF"/>
    <w:rsid w:val="5D88C82A"/>
    <w:rsid w:val="5DB9320E"/>
    <w:rsid w:val="5DCD7EB6"/>
    <w:rsid w:val="5DD1C943"/>
    <w:rsid w:val="5E019F1B"/>
    <w:rsid w:val="5E03626D"/>
    <w:rsid w:val="5E3F863E"/>
    <w:rsid w:val="5E875D7A"/>
    <w:rsid w:val="5E927AC4"/>
    <w:rsid w:val="5EDC6CDC"/>
    <w:rsid w:val="5EDEDEF3"/>
    <w:rsid w:val="5FDEADB4"/>
    <w:rsid w:val="5FF1863D"/>
    <w:rsid w:val="601BC273"/>
    <w:rsid w:val="60232DDB"/>
    <w:rsid w:val="6025078E"/>
    <w:rsid w:val="612FDBAC"/>
    <w:rsid w:val="6209C62D"/>
    <w:rsid w:val="621C6D5D"/>
    <w:rsid w:val="6234E222"/>
    <w:rsid w:val="624E183D"/>
    <w:rsid w:val="62676A45"/>
    <w:rsid w:val="6358DE46"/>
    <w:rsid w:val="63A16BBE"/>
    <w:rsid w:val="63C5239C"/>
    <w:rsid w:val="63D0B283"/>
    <w:rsid w:val="63D8609C"/>
    <w:rsid w:val="63DB6C2D"/>
    <w:rsid w:val="63DD6768"/>
    <w:rsid w:val="63FC05BD"/>
    <w:rsid w:val="6414DC90"/>
    <w:rsid w:val="64331AD9"/>
    <w:rsid w:val="643FB19C"/>
    <w:rsid w:val="644C4DB6"/>
    <w:rsid w:val="645289CD"/>
    <w:rsid w:val="646BED57"/>
    <w:rsid w:val="648C2BF6"/>
    <w:rsid w:val="64A9FB35"/>
    <w:rsid w:val="64E9880A"/>
    <w:rsid w:val="653AD569"/>
    <w:rsid w:val="654F32A2"/>
    <w:rsid w:val="65DB81FD"/>
    <w:rsid w:val="66286AA3"/>
    <w:rsid w:val="666351A9"/>
    <w:rsid w:val="66B35D63"/>
    <w:rsid w:val="6705B6F3"/>
    <w:rsid w:val="671CBFE2"/>
    <w:rsid w:val="6728A9EF"/>
    <w:rsid w:val="673FCBFF"/>
    <w:rsid w:val="674C1B44"/>
    <w:rsid w:val="6750BDAD"/>
    <w:rsid w:val="675B2893"/>
    <w:rsid w:val="676B6B5C"/>
    <w:rsid w:val="678A4CD4"/>
    <w:rsid w:val="67B2B7FF"/>
    <w:rsid w:val="67CB4065"/>
    <w:rsid w:val="67F191F4"/>
    <w:rsid w:val="6819D03F"/>
    <w:rsid w:val="682B4C02"/>
    <w:rsid w:val="682C070E"/>
    <w:rsid w:val="68465CD4"/>
    <w:rsid w:val="6878B360"/>
    <w:rsid w:val="687B0888"/>
    <w:rsid w:val="68CC0419"/>
    <w:rsid w:val="68DD2FF7"/>
    <w:rsid w:val="68F05B15"/>
    <w:rsid w:val="6934934E"/>
    <w:rsid w:val="69915554"/>
    <w:rsid w:val="69D48FA5"/>
    <w:rsid w:val="69E5B506"/>
    <w:rsid w:val="6A05D8FA"/>
    <w:rsid w:val="6A115E30"/>
    <w:rsid w:val="6A311C54"/>
    <w:rsid w:val="6A94B289"/>
    <w:rsid w:val="6B453CCD"/>
    <w:rsid w:val="6B63C02D"/>
    <w:rsid w:val="6B843F46"/>
    <w:rsid w:val="6BC8BBE6"/>
    <w:rsid w:val="6BCA4A24"/>
    <w:rsid w:val="6C029BC0"/>
    <w:rsid w:val="6C07D063"/>
    <w:rsid w:val="6C1873C2"/>
    <w:rsid w:val="6C3E5F24"/>
    <w:rsid w:val="6C6C3410"/>
    <w:rsid w:val="6C6D00C5"/>
    <w:rsid w:val="6CAEA64B"/>
    <w:rsid w:val="6CB71296"/>
    <w:rsid w:val="6CD00945"/>
    <w:rsid w:val="6D026257"/>
    <w:rsid w:val="6D105818"/>
    <w:rsid w:val="6D3E8674"/>
    <w:rsid w:val="6D4F643A"/>
    <w:rsid w:val="6D5939CC"/>
    <w:rsid w:val="6D96F58B"/>
    <w:rsid w:val="6DB44423"/>
    <w:rsid w:val="6DBB919B"/>
    <w:rsid w:val="6E02C536"/>
    <w:rsid w:val="6E528267"/>
    <w:rsid w:val="6E8D22DE"/>
    <w:rsid w:val="6EB06DEB"/>
    <w:rsid w:val="6F77EC71"/>
    <w:rsid w:val="6F85B7C9"/>
    <w:rsid w:val="6FA4A187"/>
    <w:rsid w:val="6FE5A847"/>
    <w:rsid w:val="705CFED9"/>
    <w:rsid w:val="7080CCF8"/>
    <w:rsid w:val="708DA51C"/>
    <w:rsid w:val="70964201"/>
    <w:rsid w:val="7096F962"/>
    <w:rsid w:val="7098C0A4"/>
    <w:rsid w:val="70AF6A5E"/>
    <w:rsid w:val="70BF33FF"/>
    <w:rsid w:val="70EE4831"/>
    <w:rsid w:val="712B5F8C"/>
    <w:rsid w:val="712D1498"/>
    <w:rsid w:val="714071E8"/>
    <w:rsid w:val="718DE893"/>
    <w:rsid w:val="718F188A"/>
    <w:rsid w:val="71BAB3C6"/>
    <w:rsid w:val="71DCD20D"/>
    <w:rsid w:val="71FEDEB5"/>
    <w:rsid w:val="720049C9"/>
    <w:rsid w:val="72349105"/>
    <w:rsid w:val="72506676"/>
    <w:rsid w:val="72C3A8E7"/>
    <w:rsid w:val="72D7E71E"/>
    <w:rsid w:val="73347CC6"/>
    <w:rsid w:val="735C1AA8"/>
    <w:rsid w:val="73E80A4D"/>
    <w:rsid w:val="73EB5D53"/>
    <w:rsid w:val="73FD3D29"/>
    <w:rsid w:val="746AC1C8"/>
    <w:rsid w:val="74921581"/>
    <w:rsid w:val="74939FC8"/>
    <w:rsid w:val="74CA6D33"/>
    <w:rsid w:val="74E8C80E"/>
    <w:rsid w:val="74F3B942"/>
    <w:rsid w:val="75521C5C"/>
    <w:rsid w:val="755D7865"/>
    <w:rsid w:val="756C31C7"/>
    <w:rsid w:val="7579B41B"/>
    <w:rsid w:val="75BF5608"/>
    <w:rsid w:val="75F6A1EB"/>
    <w:rsid w:val="7613E30B"/>
    <w:rsid w:val="761833A4"/>
    <w:rsid w:val="7636BFC8"/>
    <w:rsid w:val="76744AD2"/>
    <w:rsid w:val="76BDC3EC"/>
    <w:rsid w:val="76F1BA4A"/>
    <w:rsid w:val="77080228"/>
    <w:rsid w:val="77B6D682"/>
    <w:rsid w:val="77B7162D"/>
    <w:rsid w:val="77E5E18B"/>
    <w:rsid w:val="785E523B"/>
    <w:rsid w:val="78A3D289"/>
    <w:rsid w:val="78C6A4ED"/>
    <w:rsid w:val="78C72ADB"/>
    <w:rsid w:val="79067EDF"/>
    <w:rsid w:val="7994C095"/>
    <w:rsid w:val="799F682A"/>
    <w:rsid w:val="79F13410"/>
    <w:rsid w:val="79F82BAB"/>
    <w:rsid w:val="7AB9DEEE"/>
    <w:rsid w:val="7AC06DAD"/>
    <w:rsid w:val="7AE72292"/>
    <w:rsid w:val="7AFB4325"/>
    <w:rsid w:val="7B10BFD3"/>
    <w:rsid w:val="7B12D8E0"/>
    <w:rsid w:val="7B30E73A"/>
    <w:rsid w:val="7B571D9D"/>
    <w:rsid w:val="7B5D1B9A"/>
    <w:rsid w:val="7B6F54E7"/>
    <w:rsid w:val="7BA457DD"/>
    <w:rsid w:val="7C98ACDB"/>
    <w:rsid w:val="7C9AED62"/>
    <w:rsid w:val="7CC0EF3A"/>
    <w:rsid w:val="7D19F726"/>
    <w:rsid w:val="7D21BA71"/>
    <w:rsid w:val="7D225A7F"/>
    <w:rsid w:val="7D2C2698"/>
    <w:rsid w:val="7D319D84"/>
    <w:rsid w:val="7D40155B"/>
    <w:rsid w:val="7D834890"/>
    <w:rsid w:val="7D940449"/>
    <w:rsid w:val="7DD040ED"/>
    <w:rsid w:val="7DD25573"/>
    <w:rsid w:val="7DD9F002"/>
    <w:rsid w:val="7E1555CA"/>
    <w:rsid w:val="7E414941"/>
    <w:rsid w:val="7E64F5A2"/>
    <w:rsid w:val="7EA9092F"/>
    <w:rsid w:val="7EC1DDF3"/>
    <w:rsid w:val="7EE95095"/>
    <w:rsid w:val="7F29E754"/>
    <w:rsid w:val="7F3EC561"/>
    <w:rsid w:val="7F523917"/>
    <w:rsid w:val="7F680F43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4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5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6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7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24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24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24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79802-66F2-4B48-94ED-0F16D9FB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5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26</cp:revision>
  <dcterms:created xsi:type="dcterms:W3CDTF">2020-05-11T03:43:00Z</dcterms:created>
  <dcterms:modified xsi:type="dcterms:W3CDTF">2021-05-12T00:50:00Z</dcterms:modified>
</cp:coreProperties>
</file>