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A13E" w14:textId="0C3C2772" w:rsidR="00361B7F" w:rsidRPr="00A37E13" w:rsidRDefault="00361B7F" w:rsidP="66F4EBCA">
      <w:pPr>
        <w:pStyle w:val="CRCoverPage"/>
        <w:tabs>
          <w:tab w:val="right" w:pos="9639"/>
          <w:tab w:val="right" w:pos="13323"/>
        </w:tabs>
        <w:spacing w:after="0"/>
        <w:rPr>
          <w:rFonts w:cs="Arial"/>
          <w:b/>
          <w:bCs/>
          <w:sz w:val="24"/>
          <w:szCs w:val="24"/>
          <w:highlight w:val="yellow"/>
        </w:rPr>
      </w:pPr>
      <w:r w:rsidRPr="66F4EBCA">
        <w:rPr>
          <w:rFonts w:cs="Arial"/>
          <w:b/>
          <w:bCs/>
          <w:sz w:val="24"/>
          <w:szCs w:val="24"/>
        </w:rPr>
        <w:t>3GPP TSG-RAN WG1 e-Meeting #10</w:t>
      </w:r>
      <w:r w:rsidR="001B18DC" w:rsidRPr="66F4EBCA">
        <w:rPr>
          <w:rFonts w:cs="Arial"/>
          <w:b/>
          <w:bCs/>
          <w:sz w:val="24"/>
          <w:szCs w:val="24"/>
        </w:rPr>
        <w:t>5</w:t>
      </w:r>
      <w:r>
        <w:tab/>
      </w:r>
      <w:r w:rsidRPr="66F4EBCA">
        <w:rPr>
          <w:rFonts w:cs="Arial"/>
          <w:b/>
          <w:bCs/>
          <w:sz w:val="24"/>
          <w:szCs w:val="24"/>
        </w:rPr>
        <w:t>R1-</w:t>
      </w:r>
      <w:r>
        <w:t xml:space="preserve"> </w:t>
      </w:r>
      <w:r w:rsidR="00627ADD" w:rsidRPr="66F4EBCA">
        <w:rPr>
          <w:rFonts w:cs="Arial"/>
          <w:b/>
          <w:bCs/>
          <w:sz w:val="24"/>
          <w:szCs w:val="24"/>
        </w:rPr>
        <w:t>21</w:t>
      </w:r>
      <w:r w:rsidR="1696A966" w:rsidRPr="66F4EBCA">
        <w:rPr>
          <w:rFonts w:cs="Arial"/>
          <w:b/>
          <w:bCs/>
          <w:sz w:val="24"/>
          <w:szCs w:val="24"/>
        </w:rPr>
        <w:t>05503</w:t>
      </w:r>
    </w:p>
    <w:p w14:paraId="1985DE0B" w14:textId="77777777" w:rsidR="00361B7F" w:rsidRPr="009146A1" w:rsidRDefault="001B18DC" w:rsidP="00D1146D">
      <w:pPr>
        <w:pStyle w:val="CRCoverPage"/>
        <w:tabs>
          <w:tab w:val="right" w:pos="9639"/>
        </w:tabs>
        <w:spacing w:after="0"/>
        <w:rPr>
          <w:rFonts w:cs="Arial"/>
          <w:b/>
          <w:sz w:val="24"/>
        </w:rPr>
      </w:pPr>
      <w:r>
        <w:rPr>
          <w:rFonts w:cs="Arial"/>
          <w:b/>
          <w:sz w:val="24"/>
        </w:rPr>
        <w:t>May</w:t>
      </w:r>
      <w:r w:rsidR="00361B7F" w:rsidRPr="00A37E13">
        <w:rPr>
          <w:rFonts w:cs="Arial"/>
          <w:b/>
          <w:sz w:val="24"/>
        </w:rPr>
        <w:t xml:space="preserve"> </w:t>
      </w:r>
      <w:r w:rsidR="00D1146D">
        <w:rPr>
          <w:rFonts w:cs="Arial"/>
          <w:b/>
          <w:sz w:val="24"/>
        </w:rPr>
        <w:t>1</w:t>
      </w:r>
      <w:r>
        <w:rPr>
          <w:rFonts w:cs="Arial"/>
          <w:b/>
          <w:sz w:val="24"/>
        </w:rPr>
        <w:t>0</w:t>
      </w:r>
      <w:r w:rsidR="00361B7F" w:rsidRPr="00615D5A">
        <w:rPr>
          <w:rFonts w:cs="Arial"/>
          <w:b/>
          <w:sz w:val="24"/>
          <w:vertAlign w:val="superscript"/>
        </w:rPr>
        <w:t>th</w:t>
      </w:r>
      <w:r w:rsidR="00361B7F">
        <w:rPr>
          <w:rFonts w:cs="Arial"/>
          <w:b/>
          <w:sz w:val="24"/>
        </w:rPr>
        <w:t xml:space="preserve"> – </w:t>
      </w:r>
      <w:r>
        <w:rPr>
          <w:rFonts w:cs="Arial"/>
          <w:b/>
          <w:sz w:val="24"/>
        </w:rPr>
        <w:t>May</w:t>
      </w:r>
      <w:r w:rsidR="00361B7F">
        <w:rPr>
          <w:rFonts w:cs="Arial"/>
          <w:b/>
          <w:sz w:val="24"/>
        </w:rPr>
        <w:t xml:space="preserve"> </w:t>
      </w:r>
      <w:r w:rsidR="00D1146D">
        <w:rPr>
          <w:rFonts w:cs="Arial"/>
          <w:b/>
          <w:sz w:val="24"/>
        </w:rPr>
        <w:t>2</w:t>
      </w:r>
      <w:r>
        <w:rPr>
          <w:rFonts w:cs="Arial"/>
          <w:b/>
          <w:sz w:val="24"/>
        </w:rPr>
        <w:t>7</w:t>
      </w:r>
      <w:r w:rsidR="00361B7F" w:rsidRPr="00A37E13">
        <w:rPr>
          <w:rFonts w:cs="Arial"/>
          <w:b/>
          <w:sz w:val="24"/>
          <w:vertAlign w:val="superscript"/>
        </w:rPr>
        <w:t>th</w:t>
      </w:r>
      <w:r w:rsidR="00361B7F" w:rsidRPr="00A37E13">
        <w:rPr>
          <w:rFonts w:cs="Arial"/>
          <w:b/>
          <w:sz w:val="24"/>
        </w:rPr>
        <w:t>, 20</w:t>
      </w:r>
      <w:r w:rsidR="00361B7F">
        <w:rPr>
          <w:rFonts w:cs="Arial"/>
          <w:b/>
          <w:sz w:val="24"/>
        </w:rPr>
        <w:t>21</w:t>
      </w:r>
    </w:p>
    <w:p w14:paraId="65667C3A" w14:textId="77777777" w:rsidR="00361B7F" w:rsidRPr="00A37E13" w:rsidRDefault="00361B7F" w:rsidP="00BB3854">
      <w:pPr>
        <w:pStyle w:val="TdocHeader2"/>
        <w:tabs>
          <w:tab w:val="clear" w:pos="1701"/>
          <w:tab w:val="left" w:pos="2127"/>
        </w:tabs>
        <w:spacing w:before="240"/>
        <w:rPr>
          <w:rFonts w:cs="Arial"/>
          <w:sz w:val="24"/>
          <w:szCs w:val="24"/>
        </w:rPr>
      </w:pPr>
      <w:r w:rsidRPr="2B51A4E7">
        <w:rPr>
          <w:rFonts w:cs="Arial"/>
          <w:sz w:val="24"/>
          <w:szCs w:val="24"/>
        </w:rPr>
        <w:t>Title:</w:t>
      </w:r>
      <w:r>
        <w:tab/>
      </w:r>
      <w:r w:rsidR="001B18DC" w:rsidRPr="2B51A4E7">
        <w:rPr>
          <w:rFonts w:cs="Arial"/>
          <w:b w:val="0"/>
          <w:sz w:val="24"/>
          <w:szCs w:val="24"/>
        </w:rPr>
        <w:t>RAR window offset</w:t>
      </w:r>
    </w:p>
    <w:p w14:paraId="5C28E440" w14:textId="77777777"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14:paraId="26E5E554" w14:textId="77777777" w:rsidR="00361B7F" w:rsidRDefault="00361B7F" w:rsidP="00BB3854">
      <w:pPr>
        <w:pStyle w:val="TdocHeader2"/>
        <w:tabs>
          <w:tab w:val="clear" w:pos="1701"/>
          <w:tab w:val="left" w:pos="2127"/>
        </w:tabs>
        <w:spacing w:before="240"/>
        <w:rPr>
          <w:rFonts w:cs="Arial"/>
          <w:b w:val="0"/>
          <w:sz w:val="24"/>
          <w:szCs w:val="24"/>
        </w:rPr>
      </w:pPr>
      <w:r w:rsidRPr="2B51A4E7">
        <w:rPr>
          <w:rFonts w:cs="Arial"/>
          <w:sz w:val="24"/>
          <w:szCs w:val="24"/>
        </w:rPr>
        <w:t>Agenda Item:</w:t>
      </w:r>
      <w:r>
        <w:tab/>
      </w:r>
      <w:r w:rsidR="00044D33" w:rsidRPr="2B51A4E7">
        <w:rPr>
          <w:rFonts w:cs="Arial"/>
          <w:b w:val="0"/>
          <w:sz w:val="24"/>
          <w:szCs w:val="24"/>
        </w:rPr>
        <w:t>8.1</w:t>
      </w:r>
      <w:r w:rsidR="001B18DC" w:rsidRPr="2B51A4E7">
        <w:rPr>
          <w:rFonts w:cs="Arial"/>
          <w:b w:val="0"/>
          <w:sz w:val="24"/>
          <w:szCs w:val="24"/>
        </w:rPr>
        <w:t>5</w:t>
      </w:r>
      <w:r w:rsidR="00BB3854" w:rsidRPr="2B51A4E7">
        <w:rPr>
          <w:rFonts w:cs="Arial"/>
          <w:b w:val="0"/>
          <w:sz w:val="24"/>
          <w:szCs w:val="24"/>
        </w:rPr>
        <w:t>.</w:t>
      </w:r>
      <w:r w:rsidR="001B18DC" w:rsidRPr="2B51A4E7">
        <w:rPr>
          <w:rFonts w:cs="Arial"/>
          <w:b w:val="0"/>
          <w:sz w:val="24"/>
          <w:szCs w:val="24"/>
        </w:rPr>
        <w:t xml:space="preserve">3 </w:t>
      </w:r>
      <w:r w:rsidR="00BB3854" w:rsidRPr="2B51A4E7">
        <w:rPr>
          <w:rFonts w:cs="Arial"/>
          <w:b w:val="0"/>
          <w:sz w:val="24"/>
          <w:szCs w:val="24"/>
        </w:rPr>
        <w:t>–</w:t>
      </w:r>
      <w:r w:rsidR="00044D33" w:rsidRPr="2B51A4E7">
        <w:rPr>
          <w:rFonts w:cs="Arial"/>
          <w:b w:val="0"/>
          <w:sz w:val="24"/>
          <w:szCs w:val="24"/>
        </w:rPr>
        <w:t xml:space="preserve"> Timing relationship enhancements</w:t>
      </w:r>
    </w:p>
    <w:p w14:paraId="0B64F4D4" w14:textId="77777777"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14:paraId="4D5D4E3D" w14:textId="77777777"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14:paraId="672A6659" w14:textId="77777777" w:rsidR="0017328F" w:rsidRDefault="0017328F"/>
    <w:p w14:paraId="3E7A9F1C" w14:textId="77777777" w:rsidR="00361B7F" w:rsidRDefault="00361B7F" w:rsidP="00361B7F">
      <w:pPr>
        <w:pStyle w:val="berschrift1"/>
        <w:tabs>
          <w:tab w:val="clear" w:pos="432"/>
        </w:tabs>
        <w:textAlignment w:val="auto"/>
      </w:pPr>
      <w:r>
        <w:t>Introduction</w:t>
      </w:r>
    </w:p>
    <w:p w14:paraId="7CDEF327" w14:textId="3648B5FC" w:rsidR="00044D33" w:rsidRPr="00044D33" w:rsidRDefault="4201465D" w:rsidP="00044D33">
      <w:r>
        <w:t xml:space="preserve">At the last meeting </w:t>
      </w:r>
      <w:r w:rsidR="5CADF888">
        <w:t xml:space="preserve">OPPO </w:t>
      </w:r>
      <w:r w:rsidR="64EF35FF">
        <w:t xml:space="preserve">made </w:t>
      </w:r>
      <w:r w:rsidR="5CADF888">
        <w:t xml:space="preserve">the following proposal </w:t>
      </w:r>
      <w:r w:rsidR="7FAB8CC5">
        <w:t>regarding an additional offset for the RAR window start</w:t>
      </w:r>
      <w:r w:rsidR="5CADF888">
        <w:t xml:space="preserve"> </w:t>
      </w:r>
      <w:r w:rsidR="6DF69A84">
        <w:t xml:space="preserve">in </w:t>
      </w:r>
      <w:r w:rsidR="388AF820">
        <w:t>R1-2102424</w:t>
      </w:r>
      <w:r w:rsidR="1252AB8F">
        <w:t xml:space="preserve"> [1</w:t>
      </w:r>
      <w:r w:rsidR="388AF820">
        <w:t>]</w:t>
      </w:r>
      <w:r w:rsidR="40407A08">
        <w:t>:</w:t>
      </w:r>
    </w:p>
    <w:tbl>
      <w:tblPr>
        <w:tblStyle w:val="Tabellenraster"/>
        <w:tblW w:w="0" w:type="auto"/>
        <w:tblLayout w:type="fixed"/>
        <w:tblLook w:val="06A0" w:firstRow="1" w:lastRow="0" w:firstColumn="1" w:lastColumn="0" w:noHBand="1" w:noVBand="1"/>
      </w:tblPr>
      <w:tblGrid>
        <w:gridCol w:w="9060"/>
      </w:tblGrid>
      <w:tr w:rsidR="74AF6F2D" w14:paraId="438A8240" w14:textId="77777777" w:rsidTr="74AF6F2D">
        <w:tc>
          <w:tcPr>
            <w:tcW w:w="9060" w:type="dxa"/>
          </w:tcPr>
          <w:p w14:paraId="290C53CB" w14:textId="0E100BF0" w:rsidR="07220861" w:rsidRDefault="07220861" w:rsidP="74AF6F2D">
            <w:pPr>
              <w:pStyle w:val="berschrift2"/>
              <w:numPr>
                <w:ilvl w:val="1"/>
                <w:numId w:val="0"/>
              </w:numPr>
              <w:outlineLvl w:val="1"/>
            </w:pPr>
            <w:r w:rsidRPr="74AF6F2D">
              <w:rPr>
                <w:rFonts w:ascii="Times New Roman" w:eastAsia="Times New Roman" w:hAnsi="Times New Roman" w:cs="Times New Roman"/>
                <w:color w:val="000000" w:themeColor="text1"/>
                <w:sz w:val="20"/>
                <w:szCs w:val="20"/>
                <w:lang w:val="en-US"/>
              </w:rPr>
              <w:t>2.3.</w:t>
            </w:r>
            <w:r w:rsidRPr="74AF6F2D">
              <w:rPr>
                <w:rFonts w:ascii="Times New Roman" w:eastAsia="Times New Roman" w:hAnsi="Times New Roman" w:cs="Times New Roman"/>
                <w:color w:val="000000" w:themeColor="text1"/>
                <w:sz w:val="14"/>
                <w:szCs w:val="14"/>
                <w:lang w:val="en-US"/>
              </w:rPr>
              <w:t xml:space="preserve">         </w:t>
            </w:r>
            <w:r w:rsidRPr="74AF6F2D">
              <w:rPr>
                <w:rFonts w:ascii="Times New Roman" w:eastAsia="Times New Roman" w:hAnsi="Times New Roman" w:cs="Times New Roman"/>
                <w:sz w:val="20"/>
                <w:szCs w:val="20"/>
                <w:lang w:val="en-US"/>
              </w:rPr>
              <w:t>Timing offset for the start of RAR window</w:t>
            </w:r>
          </w:p>
          <w:p w14:paraId="036BCE88" w14:textId="3F0E4B54" w:rsidR="07220861" w:rsidRDefault="07220861" w:rsidP="74AF6F2D">
            <w:r w:rsidRPr="74AF6F2D">
              <w:rPr>
                <w:rFonts w:ascii="Times New Roman" w:eastAsia="Times New Roman" w:hAnsi="Times New Roman"/>
                <w:sz w:val="20"/>
                <w:lang w:val="en-US"/>
              </w:rPr>
              <w:t>In NB-</w:t>
            </w:r>
            <w:proofErr w:type="spellStart"/>
            <w:r w:rsidRPr="74AF6F2D">
              <w:rPr>
                <w:rFonts w:ascii="Times New Roman" w:eastAsia="Times New Roman" w:hAnsi="Times New Roman"/>
                <w:sz w:val="20"/>
                <w:lang w:val="en-US"/>
              </w:rPr>
              <w:t>IoT</w:t>
            </w:r>
            <w:proofErr w:type="spellEnd"/>
            <w:r w:rsidRPr="74AF6F2D">
              <w:rPr>
                <w:rFonts w:ascii="Times New Roman" w:eastAsia="Times New Roman" w:hAnsi="Times New Roman"/>
                <w:sz w:val="20"/>
                <w:lang w:val="en-US"/>
              </w:rPr>
              <w:t xml:space="preserve">, there has already been considered RAR window starting offset for extended coverage UE, where the RAR window starts in 41 </w:t>
            </w:r>
            <w:proofErr w:type="spellStart"/>
            <w:r w:rsidRPr="74AF6F2D">
              <w:rPr>
                <w:rFonts w:ascii="Times New Roman" w:eastAsia="Times New Roman" w:hAnsi="Times New Roman"/>
                <w:sz w:val="20"/>
                <w:lang w:val="en-US"/>
              </w:rPr>
              <w:t>subframes</w:t>
            </w:r>
            <w:proofErr w:type="spellEnd"/>
            <w:r w:rsidRPr="74AF6F2D">
              <w:rPr>
                <w:rFonts w:ascii="Times New Roman" w:eastAsia="Times New Roman" w:hAnsi="Times New Roman"/>
                <w:sz w:val="20"/>
                <w:lang w:val="en-US"/>
              </w:rPr>
              <w:t xml:space="preserve"> after the </w:t>
            </w:r>
            <w:proofErr w:type="spellStart"/>
            <w:r w:rsidRPr="74AF6F2D">
              <w:rPr>
                <w:rFonts w:ascii="Times New Roman" w:eastAsia="Times New Roman" w:hAnsi="Times New Roman"/>
                <w:sz w:val="20"/>
                <w:lang w:val="en-US"/>
              </w:rPr>
              <w:t>subframe</w:t>
            </w:r>
            <w:proofErr w:type="spellEnd"/>
            <w:r w:rsidRPr="74AF6F2D">
              <w:rPr>
                <w:rFonts w:ascii="Times New Roman" w:eastAsia="Times New Roman" w:hAnsi="Times New Roman"/>
                <w:sz w:val="20"/>
                <w:lang w:val="en-US"/>
              </w:rPr>
              <w:t xml:space="preserve"> in which the PRACH ends. However, for normal coverage UE, the RAR window offset only considers the duration for UE to </w:t>
            </w:r>
            <w:proofErr w:type="spellStart"/>
            <w:r w:rsidRPr="74AF6F2D">
              <w:rPr>
                <w:rFonts w:ascii="Times New Roman" w:eastAsia="Times New Roman" w:hAnsi="Times New Roman"/>
                <w:sz w:val="20"/>
                <w:lang w:val="en-US"/>
              </w:rPr>
              <w:t>swtich</w:t>
            </w:r>
            <w:proofErr w:type="spellEnd"/>
            <w:r w:rsidRPr="74AF6F2D">
              <w:rPr>
                <w:rFonts w:ascii="Times New Roman" w:eastAsia="Times New Roman" w:hAnsi="Times New Roman"/>
                <w:sz w:val="20"/>
                <w:lang w:val="en-US"/>
              </w:rPr>
              <w:t xml:space="preserve"> from transmission mode to reception mode. In NTN, a general K offset should be introduced to cover the RTT time. If not, the UE may completely miss the RAR within the RAR window. In this case, enhancement for RAR window starting offset is necessary. </w:t>
            </w:r>
          </w:p>
          <w:p w14:paraId="713B17B0" w14:textId="09B2A786" w:rsidR="07220861" w:rsidRDefault="07220861" w:rsidP="74AF6F2D">
            <w:r w:rsidRPr="74AF6F2D">
              <w:rPr>
                <w:rFonts w:ascii="Times New Roman" w:eastAsia="Times New Roman" w:hAnsi="Times New Roman"/>
                <w:b/>
                <w:bCs/>
                <w:sz w:val="20"/>
                <w:lang w:val="en-US"/>
              </w:rPr>
              <w:t xml:space="preserve">Proposal 3: introducing additional offset for RAR window starting </w:t>
            </w:r>
            <w:proofErr w:type="spellStart"/>
            <w:r w:rsidRPr="74AF6F2D">
              <w:rPr>
                <w:rFonts w:ascii="Times New Roman" w:eastAsia="Times New Roman" w:hAnsi="Times New Roman"/>
                <w:b/>
                <w:bCs/>
                <w:sz w:val="20"/>
                <w:lang w:val="en-US"/>
              </w:rPr>
              <w:t>subframe</w:t>
            </w:r>
            <w:proofErr w:type="spellEnd"/>
            <w:r w:rsidRPr="74AF6F2D">
              <w:rPr>
                <w:rFonts w:ascii="Times New Roman" w:eastAsia="Times New Roman" w:hAnsi="Times New Roman"/>
                <w:b/>
                <w:bCs/>
                <w:sz w:val="20"/>
                <w:lang w:val="en-US"/>
              </w:rPr>
              <w:t>.</w:t>
            </w:r>
          </w:p>
        </w:tc>
      </w:tr>
    </w:tbl>
    <w:p w14:paraId="5DC7B331" w14:textId="6CD9CA46" w:rsidR="00044D33" w:rsidRPr="00044D33" w:rsidRDefault="00044D33" w:rsidP="00044D33"/>
    <w:p w14:paraId="33CFD86D" w14:textId="15AFEF5E" w:rsidR="00044D33" w:rsidRPr="00044D33" w:rsidRDefault="1B7154B4" w:rsidP="2B51A4E7">
      <w:pPr>
        <w:rPr>
          <w:szCs w:val="22"/>
        </w:rPr>
      </w:pPr>
      <w:r>
        <w:t>Subsequent discussion</w:t>
      </w:r>
      <w:r w:rsidR="5FF89E27">
        <w:t>s</w:t>
      </w:r>
      <w:r>
        <w:t xml:space="preserve"> led to the</w:t>
      </w:r>
      <w:r w:rsidR="0F28B025">
        <w:t xml:space="preserve"> results </w:t>
      </w:r>
      <w:r w:rsidR="2C77D8E6">
        <w:t xml:space="preserve">that </w:t>
      </w:r>
      <w:r w:rsidR="0F28B025">
        <w:t xml:space="preserve">were </w:t>
      </w:r>
      <w:r w:rsidR="629EBD86">
        <w:t xml:space="preserve">captured </w:t>
      </w:r>
      <w:r w:rsidR="1C90D56A">
        <w:t xml:space="preserve">in </w:t>
      </w:r>
      <w:r w:rsidR="629EBD86">
        <w:t>the FL summary #4 of AI 8.15.3</w:t>
      </w:r>
      <w:r w:rsidR="7AC41D63">
        <w:t xml:space="preserve"> about the t</w:t>
      </w:r>
      <w:r w:rsidR="629EBD86">
        <w:t xml:space="preserve">iming relationship for </w:t>
      </w:r>
      <w:proofErr w:type="spellStart"/>
      <w:r w:rsidR="629EBD86">
        <w:t>IoT</w:t>
      </w:r>
      <w:proofErr w:type="spellEnd"/>
      <w:r w:rsidR="629EBD86">
        <w:t xml:space="preserve">-NTN </w:t>
      </w:r>
      <w:r w:rsidR="5A65FF1C">
        <w:t xml:space="preserve">in </w:t>
      </w:r>
      <w:r w:rsidR="629EBD86">
        <w:t>R1-2104083</w:t>
      </w:r>
      <w:r w:rsidR="5C2C3AD3">
        <w:t xml:space="preserve"> [2</w:t>
      </w:r>
      <w:r w:rsidR="629EBD86">
        <w:t>].</w:t>
      </w:r>
    </w:p>
    <w:p w14:paraId="795F6B9D" w14:textId="4326CD34" w:rsidR="00044D33" w:rsidRPr="00044D33" w:rsidRDefault="3F0D9D79" w:rsidP="74AF6F2D">
      <w:pPr>
        <w:rPr>
          <w:szCs w:val="22"/>
        </w:rPr>
      </w:pPr>
      <w:r w:rsidRPr="2B51A4E7">
        <w:rPr>
          <w:szCs w:val="22"/>
        </w:rPr>
        <w:t xml:space="preserve">As </w:t>
      </w:r>
      <w:r w:rsidR="44E1C8A1" w:rsidRPr="2B51A4E7">
        <w:rPr>
          <w:szCs w:val="22"/>
        </w:rPr>
        <w:t xml:space="preserve">pointed out </w:t>
      </w:r>
      <w:r w:rsidRPr="2B51A4E7">
        <w:rPr>
          <w:szCs w:val="22"/>
        </w:rPr>
        <w:t xml:space="preserve">by </w:t>
      </w:r>
      <w:proofErr w:type="spellStart"/>
      <w:r w:rsidRPr="2B51A4E7">
        <w:rPr>
          <w:szCs w:val="22"/>
        </w:rPr>
        <w:t>MediaTek</w:t>
      </w:r>
      <w:proofErr w:type="spellEnd"/>
      <w:r w:rsidRPr="2B51A4E7">
        <w:rPr>
          <w:szCs w:val="22"/>
        </w:rPr>
        <w:t xml:space="preserve">, a solution </w:t>
      </w:r>
      <w:r w:rsidR="13157B13" w:rsidRPr="2B51A4E7">
        <w:rPr>
          <w:szCs w:val="22"/>
        </w:rPr>
        <w:t xml:space="preserve">for this problem </w:t>
      </w:r>
      <w:r w:rsidRPr="2B51A4E7">
        <w:rPr>
          <w:szCs w:val="22"/>
        </w:rPr>
        <w:t xml:space="preserve">was already captured </w:t>
      </w:r>
      <w:r w:rsidR="74185ECE" w:rsidRPr="2B51A4E7">
        <w:rPr>
          <w:szCs w:val="22"/>
        </w:rPr>
        <w:t xml:space="preserve">by RAN2 </w:t>
      </w:r>
      <w:r w:rsidRPr="2B51A4E7">
        <w:rPr>
          <w:szCs w:val="22"/>
        </w:rPr>
        <w:t xml:space="preserve">in </w:t>
      </w:r>
      <w:proofErr w:type="spellStart"/>
      <w:r w:rsidR="3DDA736D" w:rsidRPr="2B51A4E7">
        <w:rPr>
          <w:szCs w:val="22"/>
        </w:rPr>
        <w:t>subclause</w:t>
      </w:r>
      <w:proofErr w:type="spellEnd"/>
      <w:r w:rsidR="3DDA736D" w:rsidRPr="2B51A4E7">
        <w:rPr>
          <w:szCs w:val="22"/>
        </w:rPr>
        <w:t xml:space="preserve"> 7.2.1.1 of </w:t>
      </w:r>
      <w:r w:rsidRPr="2B51A4E7">
        <w:rPr>
          <w:szCs w:val="22"/>
        </w:rPr>
        <w:t>TR 36.763</w:t>
      </w:r>
      <w:r w:rsidR="1BE1C709" w:rsidRPr="2B51A4E7">
        <w:rPr>
          <w:szCs w:val="22"/>
        </w:rPr>
        <w:t xml:space="preserve"> [</w:t>
      </w:r>
      <w:r w:rsidR="2FC5D137" w:rsidRPr="2B51A4E7">
        <w:rPr>
          <w:szCs w:val="22"/>
        </w:rPr>
        <w:t>3</w:t>
      </w:r>
      <w:r w:rsidR="77B40F73" w:rsidRPr="2B51A4E7">
        <w:rPr>
          <w:szCs w:val="22"/>
        </w:rPr>
        <w:t>]</w:t>
      </w:r>
      <w:r w:rsidR="7EF15CE4" w:rsidRPr="2B51A4E7">
        <w:rPr>
          <w:szCs w:val="22"/>
        </w:rPr>
        <w:t>:</w:t>
      </w:r>
    </w:p>
    <w:p w14:paraId="0705E691" w14:textId="62F3658B" w:rsidR="00044D33" w:rsidRPr="00044D33" w:rsidRDefault="00044D33" w:rsidP="74AF6F2D">
      <w:pPr>
        <w:rPr>
          <w:szCs w:val="22"/>
        </w:rPr>
      </w:pPr>
    </w:p>
    <w:tbl>
      <w:tblPr>
        <w:tblStyle w:val="Tabellenraster"/>
        <w:tblW w:w="0" w:type="auto"/>
        <w:tblLayout w:type="fixed"/>
        <w:tblLook w:val="06A0" w:firstRow="1" w:lastRow="0" w:firstColumn="1" w:lastColumn="0" w:noHBand="1" w:noVBand="1"/>
      </w:tblPr>
      <w:tblGrid>
        <w:gridCol w:w="9060"/>
      </w:tblGrid>
      <w:tr w:rsidR="74AF6F2D" w14:paraId="5A1D3298" w14:textId="77777777" w:rsidTr="74AF6F2D">
        <w:tc>
          <w:tcPr>
            <w:tcW w:w="9060" w:type="dxa"/>
          </w:tcPr>
          <w:p w14:paraId="58A9CB38" w14:textId="4DF2DF38" w:rsidR="0CCEE68F" w:rsidRDefault="0CCEE68F">
            <w:r w:rsidRPr="74AF6F2D">
              <w:rPr>
                <w:rFonts w:ascii="Times New Roman" w:eastAsia="Times New Roman" w:hAnsi="Times New Roman"/>
                <w:b/>
                <w:bCs/>
                <w:sz w:val="20"/>
              </w:rPr>
              <w:t>Enhancement to random access (RA) response window</w:t>
            </w:r>
          </w:p>
          <w:p w14:paraId="31E51EFC" w14:textId="7942A013" w:rsidR="0CCEE68F" w:rsidRDefault="0CCEE68F">
            <w:r w:rsidRPr="74AF6F2D">
              <w:rPr>
                <w:rFonts w:ascii="Times New Roman" w:eastAsia="Times New Roman" w:hAnsi="Times New Roman"/>
                <w:i/>
                <w:iCs/>
                <w:sz w:val="20"/>
              </w:rPr>
              <w:t>Problem Statement</w:t>
            </w:r>
          </w:p>
          <w:p w14:paraId="1B3A76C4" w14:textId="76429785" w:rsidR="0CCEE68F" w:rsidRDefault="0CCEE68F">
            <w:r w:rsidRPr="74AF6F2D">
              <w:rPr>
                <w:rFonts w:ascii="Times New Roman" w:eastAsia="Times New Roman" w:hAnsi="Times New Roman"/>
                <w:sz w:val="20"/>
              </w:rPr>
              <w:t>After transmitting the Random Access Preamble (Msg1), the UE monitors the PDCCH for the Random Access Response (RAR) message (Msg2). The RA Response window starts at a determined time interval after the preamble transmission. If no valid response is received during the RA Response window, a new preamble is transmitted. If more than a certain number of preambles have been transmitted with no valid response during the RA Response window, a random access problem is indicated to upper layers.</w:t>
            </w:r>
          </w:p>
          <w:p w14:paraId="234A4066" w14:textId="0139AC87" w:rsidR="0CCEE68F" w:rsidRDefault="0CCEE68F">
            <w:r w:rsidRPr="74AF6F2D">
              <w:rPr>
                <w:rFonts w:ascii="Times New Roman" w:eastAsia="Times New Roman" w:hAnsi="Times New Roman"/>
                <w:sz w:val="20"/>
              </w:rPr>
              <w:t>In NTN the propagation delay is much larger and therefore, RAR message cannot be received by the UE within the time interval specified for terrestrial communications. Therefore,</w:t>
            </w:r>
            <w:r w:rsidRPr="74AF6F2D">
              <w:rPr>
                <w:rFonts w:eastAsia="Arial" w:cs="Arial"/>
                <w:sz w:val="20"/>
              </w:rPr>
              <w:t xml:space="preserve"> </w:t>
            </w:r>
            <w:r w:rsidRPr="74AF6F2D">
              <w:rPr>
                <w:rFonts w:ascii="Times New Roman" w:eastAsia="Times New Roman" w:hAnsi="Times New Roman"/>
                <w:sz w:val="20"/>
              </w:rPr>
              <w:t xml:space="preserve">the starting time of RA Response window should be modified to support </w:t>
            </w:r>
            <w:proofErr w:type="spellStart"/>
            <w:r w:rsidRPr="74AF6F2D">
              <w:rPr>
                <w:rFonts w:ascii="Times New Roman" w:eastAsia="Times New Roman" w:hAnsi="Times New Roman"/>
                <w:sz w:val="20"/>
              </w:rPr>
              <w:t>IoT</w:t>
            </w:r>
            <w:proofErr w:type="spellEnd"/>
            <w:r w:rsidRPr="74AF6F2D">
              <w:rPr>
                <w:rFonts w:ascii="Times New Roman" w:eastAsia="Times New Roman" w:hAnsi="Times New Roman"/>
                <w:sz w:val="20"/>
              </w:rPr>
              <w:t xml:space="preserve"> NTN.</w:t>
            </w:r>
          </w:p>
          <w:p w14:paraId="3E04C750" w14:textId="3C98601F" w:rsidR="0CCEE68F" w:rsidRDefault="0CCEE68F">
            <w:r w:rsidRPr="74AF6F2D">
              <w:rPr>
                <w:rFonts w:ascii="Times New Roman" w:eastAsia="Times New Roman" w:hAnsi="Times New Roman"/>
                <w:i/>
                <w:iCs/>
                <w:sz w:val="20"/>
              </w:rPr>
              <w:t>Solution Overview</w:t>
            </w:r>
          </w:p>
          <w:p w14:paraId="42AA9EAD" w14:textId="2D9F861E" w:rsidR="0CCEE68F" w:rsidRDefault="0CCEE68F">
            <w:r w:rsidRPr="74AF6F2D">
              <w:rPr>
                <w:rFonts w:ascii="Times New Roman" w:eastAsia="Times New Roman" w:hAnsi="Times New Roman"/>
                <w:sz w:val="20"/>
              </w:rPr>
              <w:t xml:space="preserve">Similar to NR NTN [3], the offset can be adjusted to delay the start of the RA Response window for </w:t>
            </w:r>
            <w:proofErr w:type="spellStart"/>
            <w:r w:rsidRPr="74AF6F2D">
              <w:rPr>
                <w:rFonts w:ascii="Times New Roman" w:eastAsia="Times New Roman" w:hAnsi="Times New Roman"/>
                <w:sz w:val="20"/>
              </w:rPr>
              <w:t>IoT</w:t>
            </w:r>
            <w:proofErr w:type="spellEnd"/>
            <w:r w:rsidRPr="74AF6F2D">
              <w:rPr>
                <w:rFonts w:ascii="Times New Roman" w:eastAsia="Times New Roman" w:hAnsi="Times New Roman"/>
                <w:sz w:val="20"/>
              </w:rPr>
              <w:t xml:space="preserve"> NTN [10]. If the start of the </w:t>
            </w:r>
            <w:proofErr w:type="spellStart"/>
            <w:r w:rsidRPr="74AF6F2D">
              <w:rPr>
                <w:rFonts w:ascii="Times New Roman" w:eastAsia="Times New Roman" w:hAnsi="Times New Roman"/>
                <w:sz w:val="20"/>
              </w:rPr>
              <w:t>ra-ResponseWindow</w:t>
            </w:r>
            <w:proofErr w:type="spellEnd"/>
            <w:r w:rsidRPr="74AF6F2D">
              <w:rPr>
                <w:rFonts w:ascii="Times New Roman" w:eastAsia="Times New Roman" w:hAnsi="Times New Roman"/>
                <w:sz w:val="20"/>
              </w:rPr>
              <w:t xml:space="preserve"> is accurately compensated and no extension of repetition is required, there is no need to extend the </w:t>
            </w:r>
            <w:proofErr w:type="spellStart"/>
            <w:r w:rsidRPr="74AF6F2D">
              <w:rPr>
                <w:rFonts w:ascii="Times New Roman" w:eastAsia="Times New Roman" w:hAnsi="Times New Roman"/>
                <w:sz w:val="20"/>
              </w:rPr>
              <w:t>ra-ResponseWindowSize</w:t>
            </w:r>
            <w:proofErr w:type="spellEnd"/>
            <w:r w:rsidRPr="74AF6F2D">
              <w:rPr>
                <w:rFonts w:ascii="Times New Roman" w:eastAsia="Times New Roman" w:hAnsi="Times New Roman"/>
                <w:sz w:val="20"/>
              </w:rPr>
              <w:t xml:space="preserve"> for </w:t>
            </w:r>
            <w:proofErr w:type="spellStart"/>
            <w:r w:rsidRPr="74AF6F2D">
              <w:rPr>
                <w:rFonts w:ascii="Times New Roman" w:eastAsia="Times New Roman" w:hAnsi="Times New Roman"/>
                <w:sz w:val="20"/>
              </w:rPr>
              <w:t>IoT</w:t>
            </w:r>
            <w:proofErr w:type="spellEnd"/>
            <w:r w:rsidRPr="74AF6F2D">
              <w:rPr>
                <w:rFonts w:ascii="Times New Roman" w:eastAsia="Times New Roman" w:hAnsi="Times New Roman"/>
                <w:sz w:val="20"/>
              </w:rPr>
              <w:t xml:space="preserve"> NTN.</w:t>
            </w:r>
          </w:p>
        </w:tc>
      </w:tr>
    </w:tbl>
    <w:p w14:paraId="2E99A9AE" w14:textId="69155DE0" w:rsidR="00044D33" w:rsidRPr="00044D33" w:rsidRDefault="00044D33" w:rsidP="74AF6F2D"/>
    <w:p w14:paraId="4D182247" w14:textId="148827C5" w:rsidR="00044D33" w:rsidRPr="00044D33" w:rsidRDefault="0CCEE68F" w:rsidP="74AF6F2D">
      <w:pPr>
        <w:rPr>
          <w:szCs w:val="22"/>
        </w:rPr>
      </w:pPr>
      <w:r w:rsidRPr="2B51A4E7">
        <w:rPr>
          <w:szCs w:val="22"/>
        </w:rPr>
        <w:t>Further it was pointed out that discussions about the signalling details shall take pla</w:t>
      </w:r>
      <w:r w:rsidR="0774187F" w:rsidRPr="2B51A4E7">
        <w:rPr>
          <w:szCs w:val="22"/>
        </w:rPr>
        <w:t>c</w:t>
      </w:r>
      <w:r w:rsidRPr="2B51A4E7">
        <w:rPr>
          <w:szCs w:val="22"/>
        </w:rPr>
        <w:t>e in RAN1</w:t>
      </w:r>
      <w:r w:rsidR="3308C01E" w:rsidRPr="2B51A4E7">
        <w:rPr>
          <w:szCs w:val="22"/>
        </w:rPr>
        <w:t xml:space="preserve"> in [2]</w:t>
      </w:r>
      <w:r w:rsidR="11A7D772" w:rsidRPr="2B51A4E7">
        <w:rPr>
          <w:szCs w:val="22"/>
        </w:rPr>
        <w:t>.</w:t>
      </w:r>
    </w:p>
    <w:tbl>
      <w:tblPr>
        <w:tblStyle w:val="Tabellenraster"/>
        <w:tblW w:w="0" w:type="auto"/>
        <w:tblLayout w:type="fixed"/>
        <w:tblLook w:val="06A0" w:firstRow="1" w:lastRow="0" w:firstColumn="1" w:lastColumn="0" w:noHBand="1" w:noVBand="1"/>
      </w:tblPr>
      <w:tblGrid>
        <w:gridCol w:w="9060"/>
      </w:tblGrid>
      <w:tr w:rsidR="66F4EBCA" w14:paraId="781EDBBB" w14:textId="77777777" w:rsidTr="66F4EBCA">
        <w:tc>
          <w:tcPr>
            <w:tcW w:w="9060" w:type="dxa"/>
          </w:tcPr>
          <w:p w14:paraId="1C761541" w14:textId="4F11BE9B" w:rsidR="566568A7" w:rsidRDefault="566568A7" w:rsidP="66F4EBCA">
            <w:pPr>
              <w:spacing w:line="257" w:lineRule="auto"/>
            </w:pPr>
            <w:r w:rsidRPr="66F4EBCA">
              <w:rPr>
                <w:rFonts w:ascii="Times" w:eastAsia="Times" w:hAnsi="Times" w:cs="Times"/>
                <w:sz w:val="20"/>
              </w:rPr>
              <w:lastRenderedPageBreak/>
              <w:t xml:space="preserve">From FL understanding, whilst RAN2 has agreed that there will be a RAR window offset, RAN2 is </w:t>
            </w:r>
            <w:proofErr w:type="spellStart"/>
            <w:r w:rsidRPr="66F4EBCA">
              <w:rPr>
                <w:rFonts w:ascii="Times" w:eastAsia="Times" w:hAnsi="Times" w:cs="Times"/>
                <w:sz w:val="20"/>
              </w:rPr>
              <w:t>wating</w:t>
            </w:r>
            <w:proofErr w:type="spellEnd"/>
            <w:r w:rsidRPr="66F4EBCA">
              <w:rPr>
                <w:rFonts w:ascii="Times" w:eastAsia="Times" w:hAnsi="Times" w:cs="Times"/>
                <w:sz w:val="20"/>
              </w:rPr>
              <w:t xml:space="preserve"> on RAN1to decide a value for the offset. Taking the comments from responding companies and those from RAN2 discussions, the most plausible value for the RAR window offset is the UE – </w:t>
            </w:r>
            <w:proofErr w:type="spellStart"/>
            <w:r w:rsidRPr="66F4EBCA">
              <w:rPr>
                <w:rFonts w:ascii="Times" w:eastAsia="Times" w:hAnsi="Times" w:cs="Times"/>
                <w:sz w:val="20"/>
              </w:rPr>
              <w:t>eNB</w:t>
            </w:r>
            <w:proofErr w:type="spellEnd"/>
            <w:r w:rsidRPr="66F4EBCA">
              <w:rPr>
                <w:rFonts w:ascii="Times" w:eastAsia="Times" w:hAnsi="Times" w:cs="Times"/>
                <w:sz w:val="20"/>
              </w:rPr>
              <w:t xml:space="preserve"> RTT. The issue has been how to calculate this both at the UE and </w:t>
            </w:r>
            <w:proofErr w:type="spellStart"/>
            <w:r w:rsidRPr="66F4EBCA">
              <w:rPr>
                <w:rFonts w:ascii="Times" w:eastAsia="Times" w:hAnsi="Times" w:cs="Times"/>
                <w:sz w:val="20"/>
              </w:rPr>
              <w:t>eNB</w:t>
            </w:r>
            <w:proofErr w:type="spellEnd"/>
            <w:r w:rsidRPr="66F4EBCA">
              <w:rPr>
                <w:rFonts w:ascii="Times" w:eastAsia="Times" w:hAnsi="Times" w:cs="Times"/>
                <w:sz w:val="20"/>
              </w:rPr>
              <w:t>.</w:t>
            </w:r>
          </w:p>
          <w:p w14:paraId="71C3C7CC" w14:textId="04EA7934" w:rsidR="566568A7" w:rsidRDefault="566568A7" w:rsidP="66F4EBCA">
            <w:pPr>
              <w:spacing w:line="257" w:lineRule="auto"/>
            </w:pPr>
            <w:r w:rsidRPr="66F4EBCA">
              <w:rPr>
                <w:rFonts w:ascii="Times" w:eastAsia="Times" w:hAnsi="Times" w:cs="Times"/>
                <w:sz w:val="20"/>
              </w:rPr>
              <w:t xml:space="preserve">Reporting of UE-specific TA in Msg3, would allow the network to determine the UE – </w:t>
            </w:r>
            <w:proofErr w:type="spellStart"/>
            <w:r w:rsidRPr="66F4EBCA">
              <w:rPr>
                <w:rFonts w:ascii="Times" w:eastAsia="Times" w:hAnsi="Times" w:cs="Times"/>
                <w:sz w:val="20"/>
              </w:rPr>
              <w:t>eNB</w:t>
            </w:r>
            <w:proofErr w:type="spellEnd"/>
            <w:r w:rsidRPr="66F4EBCA">
              <w:rPr>
                <w:rFonts w:ascii="Times" w:eastAsia="Times" w:hAnsi="Times" w:cs="Times"/>
                <w:sz w:val="20"/>
              </w:rPr>
              <w:t xml:space="preserve"> RTT. But how will the UE know the value?</w:t>
            </w:r>
          </w:p>
          <w:p w14:paraId="2C6283D1" w14:textId="4AE68906" w:rsidR="566568A7" w:rsidRDefault="566568A7" w:rsidP="66F4EBCA">
            <w:pPr>
              <w:spacing w:line="257" w:lineRule="auto"/>
              <w:rPr>
                <w:rFonts w:ascii="Times" w:eastAsia="Times" w:hAnsi="Times" w:cs="Times"/>
                <w:sz w:val="20"/>
              </w:rPr>
            </w:pPr>
            <w:r w:rsidRPr="66F4EBCA">
              <w:rPr>
                <w:rFonts w:ascii="Times" w:eastAsia="Times" w:hAnsi="Times" w:cs="Times"/>
                <w:sz w:val="20"/>
                <w:highlight w:val="yellow"/>
              </w:rPr>
              <w:t xml:space="preserve">FL Recommendation 3.8-1: Study the value for the RAR window offset and how it is determined both at UE and </w:t>
            </w:r>
            <w:proofErr w:type="spellStart"/>
            <w:r w:rsidRPr="66F4EBCA">
              <w:rPr>
                <w:rFonts w:ascii="Times" w:eastAsia="Times" w:hAnsi="Times" w:cs="Times"/>
                <w:sz w:val="20"/>
                <w:highlight w:val="yellow"/>
              </w:rPr>
              <w:t>eNB</w:t>
            </w:r>
            <w:proofErr w:type="spellEnd"/>
            <w:r w:rsidRPr="66F4EBCA">
              <w:rPr>
                <w:rFonts w:ascii="Times" w:eastAsia="Times" w:hAnsi="Times" w:cs="Times"/>
                <w:sz w:val="20"/>
                <w:highlight w:val="yellow"/>
              </w:rPr>
              <w:t xml:space="preserve"> for discussion at next meeting.</w:t>
            </w:r>
          </w:p>
        </w:tc>
      </w:tr>
    </w:tbl>
    <w:p w14:paraId="687BA87B" w14:textId="01EC5D26" w:rsidR="66F4EBCA" w:rsidRDefault="66F4EBCA" w:rsidP="66F4EBCA">
      <w:pPr>
        <w:rPr>
          <w:szCs w:val="22"/>
        </w:rPr>
      </w:pPr>
    </w:p>
    <w:p w14:paraId="509A30E8" w14:textId="77777777" w:rsidR="007D3B53" w:rsidRDefault="4ED70066" w:rsidP="2B51A4E7">
      <w:r>
        <w:t>In this contribution</w:t>
      </w:r>
      <w:r w:rsidR="1836ECF5">
        <w:t xml:space="preserve"> we would like to point out the relationship between the RTT, common and UE-specific </w:t>
      </w:r>
      <w:r w:rsidR="5E9CFBA2">
        <w:t>delays and the reference point.</w:t>
      </w:r>
    </w:p>
    <w:p w14:paraId="7827A2D6" w14:textId="5B61C39C" w:rsidR="00361B7F" w:rsidRDefault="00361B7F" w:rsidP="007D3B53">
      <w:pPr>
        <w:pStyle w:val="berschrift1"/>
      </w:pPr>
      <w:r>
        <w:br w:type="page"/>
      </w:r>
      <w:r>
        <w:lastRenderedPageBreak/>
        <w:t>Discussion</w:t>
      </w:r>
    </w:p>
    <w:p w14:paraId="461E1B6D" w14:textId="4B213C1F" w:rsidR="7AE1BE05" w:rsidRDefault="7AE1BE05" w:rsidP="2B51A4E7">
      <w:pPr>
        <w:rPr>
          <w:szCs w:val="22"/>
        </w:rPr>
      </w:pPr>
      <w:r w:rsidRPr="2B51A4E7">
        <w:rPr>
          <w:szCs w:val="22"/>
        </w:rPr>
        <w:t xml:space="preserve">As already shown in the introduction there is a common understanding that the RAR window offset shall always be the RTT between the UE and </w:t>
      </w:r>
      <w:proofErr w:type="spellStart"/>
      <w:r w:rsidR="561B281E" w:rsidRPr="2B51A4E7">
        <w:rPr>
          <w:szCs w:val="22"/>
        </w:rPr>
        <w:t>eNB</w:t>
      </w:r>
      <w:proofErr w:type="spellEnd"/>
      <w:r w:rsidR="561B281E" w:rsidRPr="2B51A4E7">
        <w:rPr>
          <w:szCs w:val="22"/>
        </w:rPr>
        <w:t>.</w:t>
      </w:r>
      <w:r w:rsidR="0C901B2A" w:rsidRPr="2B51A4E7">
        <w:rPr>
          <w:szCs w:val="22"/>
        </w:rPr>
        <w:t xml:space="preserve"> </w:t>
      </w:r>
    </w:p>
    <w:p w14:paraId="36BBC5A5" w14:textId="20F93EB9" w:rsidR="59899983" w:rsidRDefault="59899983" w:rsidP="2B51A4E7">
      <w:pPr>
        <w:rPr>
          <w:szCs w:val="22"/>
          <w:lang w:val="en-US"/>
        </w:rPr>
      </w:pPr>
      <w:r w:rsidRPr="2B51A4E7">
        <w:rPr>
          <w:b/>
          <w:bCs/>
          <w:lang w:val="en-US"/>
        </w:rPr>
        <w:t xml:space="preserve">Observation 1: The RAR window offset shall be equal to the RTT between UE to the </w:t>
      </w:r>
      <w:proofErr w:type="spellStart"/>
      <w:r w:rsidRPr="2B51A4E7">
        <w:rPr>
          <w:b/>
          <w:bCs/>
          <w:lang w:val="en-US"/>
        </w:rPr>
        <w:t>eNB</w:t>
      </w:r>
      <w:proofErr w:type="spellEnd"/>
      <w:r w:rsidRPr="2B51A4E7">
        <w:rPr>
          <w:b/>
          <w:bCs/>
          <w:lang w:val="en-US"/>
        </w:rPr>
        <w:t>.</w:t>
      </w:r>
    </w:p>
    <w:p w14:paraId="3F1D546E" w14:textId="7263D07D" w:rsidR="7BD785A7" w:rsidRDefault="7BD785A7" w:rsidP="2B51A4E7">
      <w:pPr>
        <w:rPr>
          <w:szCs w:val="22"/>
        </w:rPr>
      </w:pPr>
      <w:r w:rsidRPr="2B51A4E7">
        <w:rPr>
          <w:szCs w:val="22"/>
        </w:rPr>
        <w:t>As a result of that</w:t>
      </w:r>
      <w:r w:rsidR="495E7AEC" w:rsidRPr="2B51A4E7">
        <w:rPr>
          <w:szCs w:val="22"/>
        </w:rPr>
        <w:t>, the RTT is always UE specific.</w:t>
      </w:r>
    </w:p>
    <w:p w14:paraId="32434E6B" w14:textId="12C2175C" w:rsidR="495E7AEC" w:rsidRDefault="495E7AEC" w:rsidP="2B51A4E7">
      <w:pPr>
        <w:rPr>
          <w:szCs w:val="22"/>
        </w:rPr>
      </w:pPr>
      <w:r w:rsidRPr="2B51A4E7">
        <w:rPr>
          <w:szCs w:val="22"/>
        </w:rPr>
        <w:t xml:space="preserve">It is possible to </w:t>
      </w:r>
      <w:r w:rsidR="440048CC" w:rsidRPr="2B51A4E7">
        <w:rPr>
          <w:szCs w:val="22"/>
        </w:rPr>
        <w:t>split the</w:t>
      </w:r>
      <w:r w:rsidRPr="2B51A4E7">
        <w:rPr>
          <w:szCs w:val="22"/>
        </w:rPr>
        <w:t xml:space="preserve"> RTT in a part that is common</w:t>
      </w:r>
      <w:r w:rsidR="5FCB6E36" w:rsidRPr="2B51A4E7">
        <w:rPr>
          <w:szCs w:val="22"/>
        </w:rPr>
        <w:t xml:space="preserve"> to all UEs and</w:t>
      </w:r>
      <w:r w:rsidR="34FEE3A5" w:rsidRPr="2B51A4E7">
        <w:rPr>
          <w:szCs w:val="22"/>
        </w:rPr>
        <w:t xml:space="preserve"> a UE specific part. </w:t>
      </w:r>
      <w:r w:rsidR="382616D0" w:rsidRPr="2B51A4E7">
        <w:rPr>
          <w:szCs w:val="22"/>
        </w:rPr>
        <w:t xml:space="preserve">As discussed in NR-NTN </w:t>
      </w:r>
      <w:r w:rsidR="48E9B8F3" w:rsidRPr="2B51A4E7">
        <w:rPr>
          <w:szCs w:val="22"/>
        </w:rPr>
        <w:t>t</w:t>
      </w:r>
      <w:r w:rsidR="081E5800" w:rsidRPr="2B51A4E7">
        <w:rPr>
          <w:szCs w:val="22"/>
        </w:rPr>
        <w:t xml:space="preserve">he UE specific part is defined with respect to </w:t>
      </w:r>
      <w:r w:rsidR="153CEA38" w:rsidRPr="2B51A4E7">
        <w:rPr>
          <w:szCs w:val="22"/>
        </w:rPr>
        <w:t xml:space="preserve">the satellite, </w:t>
      </w:r>
      <w:r w:rsidR="47486110" w:rsidRPr="2B51A4E7">
        <w:rPr>
          <w:szCs w:val="22"/>
        </w:rPr>
        <w:t>i.e.,</w:t>
      </w:r>
      <w:r w:rsidR="153CEA38" w:rsidRPr="2B51A4E7">
        <w:rPr>
          <w:szCs w:val="22"/>
        </w:rPr>
        <w:t xml:space="preserve"> the RTT between satellite and UE</w:t>
      </w:r>
      <w:r w:rsidR="2258B7DD" w:rsidRPr="2B51A4E7">
        <w:rPr>
          <w:szCs w:val="22"/>
        </w:rPr>
        <w:t xml:space="preserve"> </w:t>
      </w:r>
      <w:r w:rsidR="416654B3" w:rsidRPr="2B51A4E7">
        <w:rPr>
          <w:szCs w:val="22"/>
        </w:rPr>
        <w:t xml:space="preserve">(also known as service link delay) </w:t>
      </w:r>
      <w:r w:rsidR="2258B7DD" w:rsidRPr="2B51A4E7">
        <w:rPr>
          <w:szCs w:val="22"/>
        </w:rPr>
        <w:t xml:space="preserve">such that the UE is </w:t>
      </w:r>
      <w:r w:rsidR="0D652189" w:rsidRPr="2B51A4E7">
        <w:rPr>
          <w:szCs w:val="22"/>
        </w:rPr>
        <w:t>capable</w:t>
      </w:r>
      <w:r w:rsidR="2258B7DD" w:rsidRPr="2B51A4E7">
        <w:rPr>
          <w:szCs w:val="22"/>
        </w:rPr>
        <w:t xml:space="preserve"> of determining this value using its GNSS location and the location of the satellite</w:t>
      </w:r>
      <w:r w:rsidR="7660C96E" w:rsidRPr="2B51A4E7">
        <w:rPr>
          <w:szCs w:val="22"/>
        </w:rPr>
        <w:t xml:space="preserve"> (assuming the UE has this knowledge based on the satellite ephemeris)</w:t>
      </w:r>
      <w:r w:rsidR="153CEA38" w:rsidRPr="2B51A4E7">
        <w:rPr>
          <w:szCs w:val="22"/>
        </w:rPr>
        <w:t>.</w:t>
      </w:r>
      <w:r w:rsidR="07FD66CF" w:rsidRPr="2B51A4E7">
        <w:rPr>
          <w:szCs w:val="22"/>
        </w:rPr>
        <w:t xml:space="preserve"> Furthermore, t</w:t>
      </w:r>
      <w:r w:rsidR="153CEA38" w:rsidRPr="2B51A4E7">
        <w:rPr>
          <w:szCs w:val="22"/>
        </w:rPr>
        <w:t>he d</w:t>
      </w:r>
      <w:r w:rsidR="08FE9AB5" w:rsidRPr="2B51A4E7">
        <w:rPr>
          <w:szCs w:val="22"/>
        </w:rPr>
        <w:t>efinition of the</w:t>
      </w:r>
      <w:r w:rsidR="153CEA38" w:rsidRPr="2B51A4E7">
        <w:rPr>
          <w:szCs w:val="22"/>
        </w:rPr>
        <w:t xml:space="preserve"> common part </w:t>
      </w:r>
      <w:r w:rsidR="66CD939C" w:rsidRPr="2B51A4E7">
        <w:rPr>
          <w:szCs w:val="22"/>
        </w:rPr>
        <w:t>is not clearly defined yet due to the introduction of a reference point (RP). I</w:t>
      </w:r>
      <w:r w:rsidR="40511F14" w:rsidRPr="2B51A4E7">
        <w:rPr>
          <w:szCs w:val="22"/>
        </w:rPr>
        <w:t xml:space="preserve">n </w:t>
      </w:r>
      <w:r w:rsidR="2EE7B5BC" w:rsidRPr="2B51A4E7">
        <w:rPr>
          <w:szCs w:val="22"/>
        </w:rPr>
        <w:t>general,</w:t>
      </w:r>
      <w:r w:rsidR="40511F14" w:rsidRPr="2B51A4E7">
        <w:rPr>
          <w:szCs w:val="22"/>
        </w:rPr>
        <w:t xml:space="preserve"> the</w:t>
      </w:r>
      <w:r w:rsidR="66CD939C" w:rsidRPr="2B51A4E7">
        <w:rPr>
          <w:szCs w:val="22"/>
        </w:rPr>
        <w:t xml:space="preserve"> RP can be placed </w:t>
      </w:r>
      <w:r w:rsidR="74AEB35B" w:rsidRPr="2B51A4E7">
        <w:rPr>
          <w:szCs w:val="22"/>
        </w:rPr>
        <w:t>anywhere</w:t>
      </w:r>
      <w:r w:rsidR="61CDC05E" w:rsidRPr="2B51A4E7">
        <w:rPr>
          <w:szCs w:val="22"/>
        </w:rPr>
        <w:t>, further splitting the common</w:t>
      </w:r>
      <w:r w:rsidR="3B8C20C8" w:rsidRPr="2B51A4E7">
        <w:rPr>
          <w:szCs w:val="22"/>
        </w:rPr>
        <w:t xml:space="preserve"> part</w:t>
      </w:r>
      <w:r w:rsidR="61CDC05E" w:rsidRPr="2B51A4E7">
        <w:rPr>
          <w:szCs w:val="22"/>
        </w:rPr>
        <w:t xml:space="preserve"> into two parts, </w:t>
      </w:r>
      <w:r w:rsidR="667D05EE" w:rsidRPr="2B51A4E7">
        <w:rPr>
          <w:szCs w:val="22"/>
        </w:rPr>
        <w:t>i.e.,</w:t>
      </w:r>
      <w:r w:rsidR="61CDC05E" w:rsidRPr="2B51A4E7">
        <w:rPr>
          <w:szCs w:val="22"/>
        </w:rPr>
        <w:t xml:space="preserve"> </w:t>
      </w:r>
      <w:proofErr w:type="spellStart"/>
      <w:proofErr w:type="gramStart"/>
      <w:r w:rsidR="61CDC05E" w:rsidRPr="2B51A4E7">
        <w:rPr>
          <w:szCs w:val="22"/>
        </w:rPr>
        <w:t>eNB</w:t>
      </w:r>
      <w:proofErr w:type="spellEnd"/>
      <w:r w:rsidR="61CDC05E" w:rsidRPr="2B51A4E7">
        <w:rPr>
          <w:szCs w:val="22"/>
        </w:rPr>
        <w:t>-RP</w:t>
      </w:r>
      <w:proofErr w:type="gramEnd"/>
      <w:r w:rsidR="61CDC05E" w:rsidRPr="2B51A4E7">
        <w:rPr>
          <w:szCs w:val="22"/>
        </w:rPr>
        <w:t xml:space="preserve"> and RP-satellite.</w:t>
      </w:r>
    </w:p>
    <w:p w14:paraId="4DC2A7D9" w14:textId="046A9E7C" w:rsidR="14AE661F" w:rsidRDefault="14AE661F" w:rsidP="2B51A4E7">
      <w:pPr>
        <w:jc w:val="center"/>
        <w:rPr>
          <w:szCs w:val="22"/>
          <w:vertAlign w:val="subscript"/>
        </w:rPr>
      </w:pPr>
      <w:proofErr w:type="spellStart"/>
      <w:r w:rsidRPr="2B51A4E7">
        <w:rPr>
          <w:szCs w:val="22"/>
        </w:rPr>
        <w:t>RTT</w:t>
      </w:r>
      <w:r w:rsidR="34DEF1C2" w:rsidRPr="2B51A4E7">
        <w:rPr>
          <w:szCs w:val="22"/>
          <w:vertAlign w:val="subscript"/>
        </w:rPr>
        <w:t>eNB</w:t>
      </w:r>
      <w:proofErr w:type="spellEnd"/>
      <w:r w:rsidR="34DEF1C2" w:rsidRPr="2B51A4E7">
        <w:rPr>
          <w:szCs w:val="22"/>
          <w:vertAlign w:val="subscript"/>
        </w:rPr>
        <w:t>-UE</w:t>
      </w:r>
      <w:r w:rsidRPr="2B51A4E7">
        <w:rPr>
          <w:szCs w:val="22"/>
        </w:rPr>
        <w:t xml:space="preserve"> =</w:t>
      </w:r>
      <w:r w:rsidR="714AA31A" w:rsidRPr="2B51A4E7">
        <w:rPr>
          <w:szCs w:val="22"/>
        </w:rPr>
        <w:t xml:space="preserve"> </w:t>
      </w:r>
      <w:proofErr w:type="spellStart"/>
      <w:r w:rsidR="714AA31A" w:rsidRPr="2B51A4E7">
        <w:rPr>
          <w:szCs w:val="22"/>
        </w:rPr>
        <w:t>RTT</w:t>
      </w:r>
      <w:r w:rsidR="0BA0EB81" w:rsidRPr="2B51A4E7">
        <w:rPr>
          <w:szCs w:val="22"/>
          <w:vertAlign w:val="subscript"/>
        </w:rPr>
        <w:t>common</w:t>
      </w:r>
      <w:proofErr w:type="spellEnd"/>
      <w:r w:rsidR="714AA31A" w:rsidRPr="2B51A4E7">
        <w:rPr>
          <w:szCs w:val="22"/>
        </w:rPr>
        <w:t xml:space="preserve"> + RTT</w:t>
      </w:r>
      <w:r w:rsidR="7493F986" w:rsidRPr="2B51A4E7">
        <w:rPr>
          <w:szCs w:val="22"/>
          <w:vertAlign w:val="subscript"/>
        </w:rPr>
        <w:t>UE-specific</w:t>
      </w:r>
      <w:r w:rsidRPr="2B51A4E7">
        <w:rPr>
          <w:szCs w:val="22"/>
        </w:rPr>
        <w:t xml:space="preserve"> </w:t>
      </w:r>
      <w:r w:rsidR="4B3BC907" w:rsidRPr="2B51A4E7">
        <w:rPr>
          <w:szCs w:val="22"/>
        </w:rPr>
        <w:t>=</w:t>
      </w:r>
      <w:r w:rsidRPr="2B51A4E7">
        <w:rPr>
          <w:szCs w:val="22"/>
        </w:rPr>
        <w:t xml:space="preserve"> </w:t>
      </w:r>
      <w:r w:rsidR="7400D8B7" w:rsidRPr="2B51A4E7">
        <w:rPr>
          <w:szCs w:val="22"/>
        </w:rPr>
        <w:t>(</w:t>
      </w:r>
      <w:proofErr w:type="spellStart"/>
      <w:r w:rsidRPr="2B51A4E7">
        <w:rPr>
          <w:szCs w:val="22"/>
        </w:rPr>
        <w:t>RTT</w:t>
      </w:r>
      <w:r w:rsidRPr="2B51A4E7">
        <w:rPr>
          <w:szCs w:val="22"/>
          <w:vertAlign w:val="subscript"/>
        </w:rPr>
        <w:t>eNB</w:t>
      </w:r>
      <w:proofErr w:type="spellEnd"/>
      <w:r w:rsidRPr="2B51A4E7">
        <w:rPr>
          <w:szCs w:val="22"/>
          <w:vertAlign w:val="subscript"/>
        </w:rPr>
        <w:t xml:space="preserve">-RP </w:t>
      </w:r>
      <w:r w:rsidRPr="2B51A4E7">
        <w:rPr>
          <w:szCs w:val="22"/>
        </w:rPr>
        <w:t>+ RTT</w:t>
      </w:r>
      <w:r w:rsidRPr="2B51A4E7">
        <w:rPr>
          <w:szCs w:val="22"/>
          <w:vertAlign w:val="subscript"/>
        </w:rPr>
        <w:t>RP-Sat</w:t>
      </w:r>
      <w:r w:rsidR="019567A3" w:rsidRPr="2B51A4E7">
        <w:rPr>
          <w:szCs w:val="22"/>
        </w:rPr>
        <w:t xml:space="preserve">) + </w:t>
      </w:r>
      <w:proofErr w:type="spellStart"/>
      <w:r w:rsidR="019567A3" w:rsidRPr="2B51A4E7">
        <w:rPr>
          <w:szCs w:val="22"/>
        </w:rPr>
        <w:t>RTT</w:t>
      </w:r>
      <w:r w:rsidR="019567A3" w:rsidRPr="2B51A4E7">
        <w:rPr>
          <w:szCs w:val="22"/>
          <w:vertAlign w:val="subscript"/>
        </w:rPr>
        <w:t>Sat</w:t>
      </w:r>
      <w:proofErr w:type="spellEnd"/>
      <w:r w:rsidR="019567A3" w:rsidRPr="2B51A4E7">
        <w:rPr>
          <w:szCs w:val="22"/>
          <w:vertAlign w:val="subscript"/>
        </w:rPr>
        <w:t>-UE</w:t>
      </w:r>
    </w:p>
    <w:p w14:paraId="086F8C91" w14:textId="3CD0AADA" w:rsidR="74AEB35B" w:rsidRDefault="74AEB35B" w:rsidP="2B51A4E7">
      <w:pPr>
        <w:rPr>
          <w:szCs w:val="22"/>
        </w:rPr>
      </w:pPr>
      <w:r w:rsidRPr="2B51A4E7">
        <w:rPr>
          <w:szCs w:val="22"/>
        </w:rPr>
        <w:t xml:space="preserve">In the </w:t>
      </w:r>
      <w:r w:rsidR="5AB83D6A" w:rsidRPr="2B51A4E7">
        <w:rPr>
          <w:szCs w:val="22"/>
        </w:rPr>
        <w:t>fig</w:t>
      </w:r>
      <w:r w:rsidRPr="2B51A4E7">
        <w:rPr>
          <w:szCs w:val="22"/>
        </w:rPr>
        <w:t xml:space="preserve">ure below </w:t>
      </w:r>
      <w:r w:rsidR="45CF7887" w:rsidRPr="2B51A4E7">
        <w:rPr>
          <w:szCs w:val="22"/>
        </w:rPr>
        <w:t>four</w:t>
      </w:r>
      <w:r w:rsidRPr="2B51A4E7">
        <w:rPr>
          <w:szCs w:val="22"/>
        </w:rPr>
        <w:t xml:space="preserve"> </w:t>
      </w:r>
      <w:r w:rsidR="514CC933" w:rsidRPr="2B51A4E7">
        <w:rPr>
          <w:szCs w:val="22"/>
        </w:rPr>
        <w:t xml:space="preserve">exemplary </w:t>
      </w:r>
      <w:r w:rsidR="006156C0" w:rsidRPr="2B51A4E7">
        <w:rPr>
          <w:szCs w:val="22"/>
        </w:rPr>
        <w:t>RPs</w:t>
      </w:r>
      <w:r w:rsidRPr="2B51A4E7">
        <w:rPr>
          <w:szCs w:val="22"/>
        </w:rPr>
        <w:t xml:space="preserve"> are shown:</w:t>
      </w:r>
    </w:p>
    <w:p w14:paraId="441B6CD8" w14:textId="3CD0AADA" w:rsidR="2B51A4E7" w:rsidRDefault="2B51A4E7" w:rsidP="2B51A4E7">
      <w:pPr>
        <w:rPr>
          <w:szCs w:val="22"/>
        </w:rPr>
      </w:pPr>
    </w:p>
    <w:p w14:paraId="4B40606C" w14:textId="24BA824C" w:rsidR="37949E4C" w:rsidRDefault="37949E4C" w:rsidP="2B51A4E7">
      <w:pPr>
        <w:jc w:val="center"/>
      </w:pPr>
      <w:r>
        <w:rPr>
          <w:noProof/>
          <w:lang w:val="en-US" w:eastAsia="en-US"/>
        </w:rPr>
        <w:drawing>
          <wp:inline distT="0" distB="0" distL="0" distR="0" wp14:anchorId="4F06AA2D" wp14:editId="5125EFE0">
            <wp:extent cx="4572000" cy="2638430"/>
            <wp:effectExtent l="0" t="0" r="0" b="0"/>
            <wp:docPr id="1872831686" name="Grafik 187283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rcRect b="13707"/>
                    <a:stretch>
                      <a:fillRect/>
                    </a:stretch>
                  </pic:blipFill>
                  <pic:spPr>
                    <a:xfrm>
                      <a:off x="0" y="0"/>
                      <a:ext cx="4572000" cy="2638430"/>
                    </a:xfrm>
                    <a:prstGeom prst="rect">
                      <a:avLst/>
                    </a:prstGeom>
                  </pic:spPr>
                </pic:pic>
              </a:graphicData>
            </a:graphic>
          </wp:inline>
        </w:drawing>
      </w:r>
    </w:p>
    <w:p w14:paraId="2B3E1DB0" w14:textId="14A13EF8" w:rsidR="2B51A4E7" w:rsidRDefault="2B51A4E7" w:rsidP="2B51A4E7">
      <w:pPr>
        <w:jc w:val="center"/>
      </w:pPr>
    </w:p>
    <w:p w14:paraId="0ABAF26D" w14:textId="5A45DDD8" w:rsidR="74AEB35B" w:rsidRDefault="74AEB35B" w:rsidP="2B51A4E7">
      <w:pPr>
        <w:rPr>
          <w:szCs w:val="22"/>
        </w:rPr>
      </w:pPr>
      <w:r w:rsidRPr="2B51A4E7">
        <w:rPr>
          <w:szCs w:val="22"/>
        </w:rPr>
        <w:t xml:space="preserve">There are </w:t>
      </w:r>
      <w:r w:rsidR="429510C8" w:rsidRPr="2B51A4E7">
        <w:rPr>
          <w:szCs w:val="22"/>
        </w:rPr>
        <w:t>two</w:t>
      </w:r>
      <w:r w:rsidR="6120E74E" w:rsidRPr="2B51A4E7">
        <w:rPr>
          <w:szCs w:val="22"/>
        </w:rPr>
        <w:t xml:space="preserve"> </w:t>
      </w:r>
      <w:r w:rsidRPr="2B51A4E7">
        <w:rPr>
          <w:szCs w:val="22"/>
        </w:rPr>
        <w:t>special cases</w:t>
      </w:r>
      <w:r w:rsidR="53451236" w:rsidRPr="2B51A4E7">
        <w:rPr>
          <w:szCs w:val="22"/>
        </w:rPr>
        <w:t xml:space="preserve">, for which the common part </w:t>
      </w:r>
      <w:r w:rsidR="771ECE42" w:rsidRPr="2B51A4E7">
        <w:rPr>
          <w:szCs w:val="22"/>
        </w:rPr>
        <w:t>reduces to a single value:</w:t>
      </w:r>
    </w:p>
    <w:p w14:paraId="352A2D5E" w14:textId="2403FA35" w:rsidR="342A5F41" w:rsidRDefault="342A5F41" w:rsidP="2B51A4E7">
      <w:pPr>
        <w:pStyle w:val="Listenabsatz"/>
        <w:numPr>
          <w:ilvl w:val="0"/>
          <w:numId w:val="1"/>
        </w:numPr>
        <w:rPr>
          <w:rFonts w:eastAsiaTheme="minorEastAsia"/>
        </w:rPr>
      </w:pPr>
      <w:r w:rsidRPr="2B51A4E7">
        <w:rPr>
          <w:rFonts w:ascii="Arial" w:eastAsia="Arial" w:hAnsi="Arial" w:cs="Arial"/>
        </w:rPr>
        <w:t>RP1 (</w:t>
      </w:r>
      <w:r w:rsidR="74AEB35B" w:rsidRPr="2B51A4E7">
        <w:rPr>
          <w:rFonts w:ascii="Arial" w:eastAsia="Arial" w:hAnsi="Arial" w:cs="Arial"/>
        </w:rPr>
        <w:t xml:space="preserve">RP placed at </w:t>
      </w:r>
      <w:proofErr w:type="spellStart"/>
      <w:r w:rsidR="74AEB35B" w:rsidRPr="2B51A4E7">
        <w:rPr>
          <w:rFonts w:ascii="Arial" w:eastAsia="Arial" w:hAnsi="Arial" w:cs="Arial"/>
        </w:rPr>
        <w:t>eNB</w:t>
      </w:r>
      <w:proofErr w:type="spellEnd"/>
      <w:r w:rsidR="3EE369ED" w:rsidRPr="2B51A4E7">
        <w:rPr>
          <w:rFonts w:ascii="Arial" w:eastAsia="Arial" w:hAnsi="Arial" w:cs="Arial"/>
        </w:rPr>
        <w:t>)</w:t>
      </w:r>
      <w:r w:rsidR="3881196F" w:rsidRPr="2B51A4E7">
        <w:rPr>
          <w:rFonts w:ascii="Arial" w:eastAsia="Arial" w:hAnsi="Arial" w:cs="Arial"/>
        </w:rPr>
        <w:t xml:space="preserve">, since </w:t>
      </w:r>
      <w:proofErr w:type="spellStart"/>
      <w:r w:rsidR="3881196F" w:rsidRPr="2B51A4E7">
        <w:rPr>
          <w:rFonts w:ascii="Arial" w:eastAsia="Times New Roman" w:hAnsi="Arial" w:cs="Times New Roman"/>
        </w:rPr>
        <w:t>RTT</w:t>
      </w:r>
      <w:r w:rsidR="3881196F" w:rsidRPr="2B51A4E7">
        <w:rPr>
          <w:rFonts w:ascii="Arial" w:eastAsia="Times New Roman" w:hAnsi="Arial" w:cs="Times New Roman"/>
          <w:vertAlign w:val="subscript"/>
        </w:rPr>
        <w:t>eNB</w:t>
      </w:r>
      <w:proofErr w:type="spellEnd"/>
      <w:r w:rsidR="3881196F" w:rsidRPr="2B51A4E7">
        <w:rPr>
          <w:rFonts w:ascii="Arial" w:eastAsia="Times New Roman" w:hAnsi="Arial" w:cs="Times New Roman"/>
          <w:vertAlign w:val="subscript"/>
        </w:rPr>
        <w:t>-RP</w:t>
      </w:r>
      <w:r w:rsidR="3881196F" w:rsidRPr="2B51A4E7">
        <w:rPr>
          <w:rFonts w:ascii="Arial" w:eastAsia="Times New Roman" w:hAnsi="Arial" w:cs="Times New Roman"/>
        </w:rPr>
        <w:t xml:space="preserve"> = 0</w:t>
      </w:r>
    </w:p>
    <w:p w14:paraId="2C298E9C" w14:textId="493BBCFD" w:rsidR="74AEB35B" w:rsidRDefault="74AEB35B" w:rsidP="2B51A4E7">
      <w:pPr>
        <w:pStyle w:val="Listenabsatz"/>
        <w:numPr>
          <w:ilvl w:val="0"/>
          <w:numId w:val="1"/>
        </w:numPr>
        <w:rPr>
          <w:rFonts w:eastAsiaTheme="minorEastAsia"/>
        </w:rPr>
      </w:pPr>
      <w:r w:rsidRPr="2B51A4E7">
        <w:rPr>
          <w:rFonts w:ascii="Arial" w:eastAsia="Arial" w:hAnsi="Arial" w:cs="Arial"/>
        </w:rPr>
        <w:t>RP</w:t>
      </w:r>
      <w:r w:rsidR="10D03056" w:rsidRPr="2B51A4E7">
        <w:rPr>
          <w:rFonts w:ascii="Arial" w:eastAsia="Arial" w:hAnsi="Arial" w:cs="Arial"/>
        </w:rPr>
        <w:t>3 (RP</w:t>
      </w:r>
      <w:r w:rsidRPr="2B51A4E7">
        <w:rPr>
          <w:rFonts w:ascii="Arial" w:eastAsia="Arial" w:hAnsi="Arial" w:cs="Arial"/>
        </w:rPr>
        <w:t xml:space="preserve"> </w:t>
      </w:r>
      <w:r w:rsidR="51F620AC" w:rsidRPr="2B51A4E7">
        <w:rPr>
          <w:rFonts w:ascii="Arial" w:eastAsia="Arial" w:hAnsi="Arial" w:cs="Arial"/>
        </w:rPr>
        <w:t>placed at the satellite</w:t>
      </w:r>
      <w:r w:rsidR="70C43B25" w:rsidRPr="2B51A4E7">
        <w:rPr>
          <w:rFonts w:ascii="Arial" w:eastAsia="Arial" w:hAnsi="Arial" w:cs="Arial"/>
        </w:rPr>
        <w:t>)</w:t>
      </w:r>
      <w:r w:rsidR="61A95F81" w:rsidRPr="2B51A4E7">
        <w:rPr>
          <w:rFonts w:ascii="Arial" w:eastAsia="Arial" w:hAnsi="Arial" w:cs="Arial"/>
        </w:rPr>
        <w:t xml:space="preserve">, since </w:t>
      </w:r>
      <w:r w:rsidR="61A95F81" w:rsidRPr="2B51A4E7">
        <w:rPr>
          <w:rFonts w:ascii="Arial" w:eastAsia="Times New Roman" w:hAnsi="Arial" w:cs="Times New Roman"/>
        </w:rPr>
        <w:t>RTT</w:t>
      </w:r>
      <w:r w:rsidR="61A95F81" w:rsidRPr="2B51A4E7">
        <w:rPr>
          <w:rFonts w:ascii="Arial" w:eastAsia="Times New Roman" w:hAnsi="Arial" w:cs="Times New Roman"/>
          <w:vertAlign w:val="subscript"/>
        </w:rPr>
        <w:t>RP-Sat</w:t>
      </w:r>
      <w:r w:rsidR="61A95F81" w:rsidRPr="2B51A4E7">
        <w:rPr>
          <w:rFonts w:ascii="Arial" w:eastAsia="Times New Roman" w:hAnsi="Arial" w:cs="Times New Roman"/>
        </w:rPr>
        <w:t xml:space="preserve"> = 0</w:t>
      </w:r>
    </w:p>
    <w:p w14:paraId="53D2116E" w14:textId="5080DD52" w:rsidR="45A938E4" w:rsidRDefault="45A938E4" w:rsidP="2B51A4E7">
      <w:pPr>
        <w:rPr>
          <w:b/>
          <w:bCs/>
          <w:lang w:val="en-US"/>
        </w:rPr>
      </w:pPr>
      <w:r w:rsidRPr="2B51A4E7">
        <w:rPr>
          <w:b/>
          <w:bCs/>
          <w:lang w:val="en-US"/>
        </w:rPr>
        <w:t xml:space="preserve">Observation 2: In case of RP at </w:t>
      </w:r>
      <w:proofErr w:type="spellStart"/>
      <w:r w:rsidRPr="2B51A4E7">
        <w:rPr>
          <w:b/>
          <w:bCs/>
          <w:lang w:val="en-US"/>
        </w:rPr>
        <w:t>eNB</w:t>
      </w:r>
      <w:proofErr w:type="spellEnd"/>
      <w:r w:rsidRPr="2B51A4E7">
        <w:rPr>
          <w:b/>
          <w:bCs/>
          <w:lang w:val="en-US"/>
        </w:rPr>
        <w:t xml:space="preserve"> or at satellite, we only need to </w:t>
      </w:r>
      <w:r w:rsidR="705853FE" w:rsidRPr="2B51A4E7">
        <w:rPr>
          <w:b/>
          <w:bCs/>
          <w:lang w:val="en-US"/>
        </w:rPr>
        <w:t>signal a</w:t>
      </w:r>
      <w:r w:rsidRPr="2B51A4E7">
        <w:rPr>
          <w:b/>
          <w:bCs/>
          <w:lang w:val="en-US"/>
        </w:rPr>
        <w:t xml:space="preserve"> s</w:t>
      </w:r>
      <w:r w:rsidR="0C69B631" w:rsidRPr="2B51A4E7">
        <w:rPr>
          <w:b/>
          <w:bCs/>
          <w:lang w:val="en-US"/>
        </w:rPr>
        <w:t>ingle value to the UE.</w:t>
      </w:r>
    </w:p>
    <w:p w14:paraId="6AAE9992" w14:textId="26D381A0" w:rsidR="3F64B197" w:rsidRDefault="3F64B197" w:rsidP="2B51A4E7">
      <w:pPr>
        <w:rPr>
          <w:szCs w:val="22"/>
        </w:rPr>
      </w:pPr>
      <w:r w:rsidRPr="2B51A4E7">
        <w:rPr>
          <w:rFonts w:eastAsia="Arial" w:cs="Arial"/>
          <w:szCs w:val="22"/>
        </w:rPr>
        <w:t xml:space="preserve">In all cases the common part is the delay between the </w:t>
      </w:r>
      <w:proofErr w:type="spellStart"/>
      <w:r w:rsidRPr="2B51A4E7">
        <w:rPr>
          <w:rFonts w:eastAsia="Arial" w:cs="Arial"/>
          <w:szCs w:val="22"/>
        </w:rPr>
        <w:t>eNB</w:t>
      </w:r>
      <w:proofErr w:type="spellEnd"/>
      <w:r w:rsidRPr="2B51A4E7">
        <w:rPr>
          <w:rFonts w:eastAsia="Arial" w:cs="Arial"/>
          <w:szCs w:val="22"/>
        </w:rPr>
        <w:t xml:space="preserve"> and the satellite also known as </w:t>
      </w:r>
      <w:proofErr w:type="gramStart"/>
      <w:r w:rsidRPr="2B51A4E7">
        <w:rPr>
          <w:rFonts w:eastAsia="Arial" w:cs="Arial"/>
          <w:szCs w:val="22"/>
        </w:rPr>
        <w:t>feeder</w:t>
      </w:r>
      <w:proofErr w:type="gramEnd"/>
      <w:r w:rsidRPr="2B51A4E7">
        <w:rPr>
          <w:rFonts w:eastAsia="Arial" w:cs="Arial"/>
          <w:szCs w:val="22"/>
        </w:rPr>
        <w:t xml:space="preserve"> link delay.</w:t>
      </w:r>
    </w:p>
    <w:p w14:paraId="34E0E751" w14:textId="16DF6D1D" w:rsidR="006F08BF" w:rsidRDefault="006134F8" w:rsidP="00807EBC">
      <w:pPr>
        <w:rPr>
          <w:b/>
          <w:bCs/>
          <w:lang w:val="en-US"/>
        </w:rPr>
      </w:pPr>
      <w:r w:rsidRPr="2B51A4E7">
        <w:rPr>
          <w:b/>
          <w:bCs/>
          <w:lang w:val="en-US"/>
        </w:rPr>
        <w:t xml:space="preserve">Proposal 1: </w:t>
      </w:r>
      <w:r w:rsidR="3718D14B" w:rsidRPr="2B51A4E7">
        <w:rPr>
          <w:b/>
          <w:bCs/>
          <w:lang w:val="en-US"/>
        </w:rPr>
        <w:t xml:space="preserve">RAN1 to set the RP to either </w:t>
      </w:r>
      <w:proofErr w:type="spellStart"/>
      <w:r w:rsidR="3718D14B" w:rsidRPr="2B51A4E7">
        <w:rPr>
          <w:b/>
          <w:bCs/>
          <w:lang w:val="en-US"/>
        </w:rPr>
        <w:t>eNB</w:t>
      </w:r>
      <w:proofErr w:type="spellEnd"/>
      <w:r w:rsidR="3718D14B" w:rsidRPr="2B51A4E7">
        <w:rPr>
          <w:b/>
          <w:bCs/>
          <w:lang w:val="en-US"/>
        </w:rPr>
        <w:t xml:space="preserve"> or satellite.</w:t>
      </w:r>
      <w:r w:rsidR="00800B6F">
        <w:rPr>
          <w:b/>
          <w:bCs/>
          <w:lang w:val="en-US"/>
        </w:rPr>
        <w:t xml:space="preserve"> </w:t>
      </w:r>
    </w:p>
    <w:p w14:paraId="1469BB91" w14:textId="155D966D" w:rsidR="00800B6F" w:rsidRPr="00800B6F" w:rsidRDefault="00800B6F" w:rsidP="00807EBC">
      <w:pPr>
        <w:rPr>
          <w:lang w:val="en-US"/>
        </w:rPr>
      </w:pPr>
      <w:r>
        <w:rPr>
          <w:lang w:val="en-US"/>
        </w:rPr>
        <w:t xml:space="preserve">According to the FL recommendation, in order to be able to have the value of the offset to the beginning of the RAR window available at both UE side and </w:t>
      </w:r>
      <w:proofErr w:type="spellStart"/>
      <w:r>
        <w:rPr>
          <w:lang w:val="en-US"/>
        </w:rPr>
        <w:t>eNB</w:t>
      </w:r>
      <w:proofErr w:type="spellEnd"/>
      <w:r>
        <w:rPr>
          <w:lang w:val="en-US"/>
        </w:rPr>
        <w:t xml:space="preserve"> side, we propose the followings. First, every UE should report its acquired UE-to-Sat RTT to the </w:t>
      </w:r>
      <w:proofErr w:type="spellStart"/>
      <w:r>
        <w:rPr>
          <w:lang w:val="en-US"/>
        </w:rPr>
        <w:t>eNB</w:t>
      </w:r>
      <w:proofErr w:type="spellEnd"/>
      <w:r>
        <w:rPr>
          <w:lang w:val="en-US"/>
        </w:rPr>
        <w:t xml:space="preserve">. Second, the common part of the delay (feeder link delay) should also broadcast to all UEs in the cell. </w:t>
      </w:r>
    </w:p>
    <w:p w14:paraId="66767973" w14:textId="26689949" w:rsidR="00800B6F" w:rsidRDefault="00800B6F" w:rsidP="00807EBC">
      <w:pPr>
        <w:rPr>
          <w:b/>
          <w:bCs/>
          <w:lang w:val="en-US"/>
        </w:rPr>
      </w:pPr>
      <w:r>
        <w:rPr>
          <w:b/>
          <w:bCs/>
          <w:lang w:val="en-US"/>
        </w:rPr>
        <w:t xml:space="preserve">Proposal 2: RAN1 to consider reporting the UE-to-satellite RTT to the </w:t>
      </w:r>
      <w:proofErr w:type="spellStart"/>
      <w:r>
        <w:rPr>
          <w:b/>
          <w:bCs/>
          <w:lang w:val="en-US"/>
        </w:rPr>
        <w:t>eNB</w:t>
      </w:r>
      <w:proofErr w:type="spellEnd"/>
      <w:r>
        <w:rPr>
          <w:b/>
          <w:bCs/>
          <w:lang w:val="en-US"/>
        </w:rPr>
        <w:t xml:space="preserve">. </w:t>
      </w:r>
    </w:p>
    <w:p w14:paraId="15CD3AB9" w14:textId="697A60C6" w:rsidR="00800B6F" w:rsidRPr="006F08BF" w:rsidRDefault="00800B6F" w:rsidP="00807EBC">
      <w:pPr>
        <w:rPr>
          <w:b/>
          <w:bCs/>
          <w:lang w:val="en-US"/>
        </w:rPr>
      </w:pPr>
      <w:r>
        <w:rPr>
          <w:b/>
          <w:bCs/>
          <w:lang w:val="en-US"/>
        </w:rPr>
        <w:lastRenderedPageBreak/>
        <w:t xml:space="preserve">Proposal 3: RAN1 to consider broadcasting the common part of the delay to all UEs in the cell. </w:t>
      </w:r>
    </w:p>
    <w:p w14:paraId="74A3B845" w14:textId="3CAFBAE2" w:rsidR="004104AD" w:rsidRDefault="00800B6F" w:rsidP="00E14232">
      <w:pPr>
        <w:rPr>
          <w:lang w:val="en-US"/>
        </w:rPr>
      </w:pPr>
      <w:r>
        <w:rPr>
          <w:lang w:val="en-US"/>
        </w:rPr>
        <w:t xml:space="preserve">Regarding the signaling of the common delay, RAN1 should wait for the progress of common delay signaling in NR NTN WI. We recommend to adopt the same solution as in NR NTN WI. </w:t>
      </w:r>
    </w:p>
    <w:p w14:paraId="3CA14871" w14:textId="6FA51C2D" w:rsidR="00800B6F" w:rsidRPr="00800B6F" w:rsidRDefault="00800B6F" w:rsidP="00800B6F">
      <w:pPr>
        <w:rPr>
          <w:b/>
          <w:bCs/>
          <w:lang w:val="en-US"/>
        </w:rPr>
      </w:pPr>
      <w:r>
        <w:rPr>
          <w:b/>
          <w:bCs/>
          <w:lang w:val="en-US"/>
        </w:rPr>
        <w:t xml:space="preserve">Proposal 4: RAN1 should adopt the same solution for signaling of the common delay as in NR NTN WI. </w:t>
      </w:r>
    </w:p>
    <w:p w14:paraId="355366B2" w14:textId="0930DBD6" w:rsidR="2B51A4E7" w:rsidRDefault="2B51A4E7">
      <w:r>
        <w:br w:type="page"/>
      </w:r>
    </w:p>
    <w:p w14:paraId="74FD7F84" w14:textId="109071B4" w:rsidR="00E14232" w:rsidRDefault="00E14232" w:rsidP="00E14232">
      <w:pPr>
        <w:pStyle w:val="berschrift1"/>
        <w:rPr>
          <w:lang w:val="en-US"/>
        </w:rPr>
      </w:pPr>
      <w:r w:rsidRPr="2B51A4E7">
        <w:rPr>
          <w:lang w:val="en-US"/>
        </w:rPr>
        <w:lastRenderedPageBreak/>
        <w:t xml:space="preserve">Conclusions </w:t>
      </w:r>
    </w:p>
    <w:p w14:paraId="6B50774A" w14:textId="003D3627" w:rsidR="7246C2D9" w:rsidRDefault="7246C2D9" w:rsidP="2B51A4E7">
      <w:pPr>
        <w:rPr>
          <w:szCs w:val="22"/>
          <w:lang w:val="en-US"/>
        </w:rPr>
      </w:pPr>
      <w:r w:rsidRPr="2B51A4E7">
        <w:rPr>
          <w:b/>
          <w:bCs/>
          <w:lang w:val="en-US"/>
        </w:rPr>
        <w:t xml:space="preserve">Observation 1: The RAR window offset shall be equal to the RTT between UE to the </w:t>
      </w:r>
      <w:proofErr w:type="spellStart"/>
      <w:r w:rsidRPr="2B51A4E7">
        <w:rPr>
          <w:b/>
          <w:bCs/>
          <w:lang w:val="en-US"/>
        </w:rPr>
        <w:t>eNB</w:t>
      </w:r>
      <w:proofErr w:type="spellEnd"/>
      <w:r w:rsidRPr="2B51A4E7">
        <w:rPr>
          <w:b/>
          <w:bCs/>
          <w:lang w:val="en-US"/>
        </w:rPr>
        <w:t>.</w:t>
      </w:r>
    </w:p>
    <w:p w14:paraId="558ABC5F" w14:textId="003D3627" w:rsidR="7246C2D9" w:rsidRDefault="7246C2D9" w:rsidP="2B51A4E7">
      <w:pPr>
        <w:rPr>
          <w:b/>
          <w:bCs/>
          <w:lang w:val="en-US"/>
        </w:rPr>
      </w:pPr>
      <w:r w:rsidRPr="2B51A4E7">
        <w:rPr>
          <w:b/>
          <w:bCs/>
          <w:lang w:val="en-US"/>
        </w:rPr>
        <w:t xml:space="preserve">Observation 2: In case of RP at </w:t>
      </w:r>
      <w:proofErr w:type="spellStart"/>
      <w:r w:rsidRPr="2B51A4E7">
        <w:rPr>
          <w:b/>
          <w:bCs/>
          <w:lang w:val="en-US"/>
        </w:rPr>
        <w:t>eNB</w:t>
      </w:r>
      <w:proofErr w:type="spellEnd"/>
      <w:r w:rsidRPr="2B51A4E7">
        <w:rPr>
          <w:b/>
          <w:bCs/>
          <w:lang w:val="en-US"/>
        </w:rPr>
        <w:t xml:space="preserve"> or at satellite, we only need to signal a single value to the UE.</w:t>
      </w:r>
    </w:p>
    <w:p w14:paraId="27094444" w14:textId="4D8C576C" w:rsidR="4EE0FD9A" w:rsidRDefault="4EE0FD9A" w:rsidP="2B51A4E7">
      <w:pPr>
        <w:rPr>
          <w:b/>
          <w:bCs/>
          <w:lang w:val="en-US"/>
        </w:rPr>
      </w:pPr>
      <w:r w:rsidRPr="2B51A4E7">
        <w:rPr>
          <w:b/>
          <w:bCs/>
          <w:lang w:val="en-US"/>
        </w:rPr>
        <w:t xml:space="preserve">Proposal 1: RAN1 to set the RP to either </w:t>
      </w:r>
      <w:proofErr w:type="spellStart"/>
      <w:r w:rsidRPr="2B51A4E7">
        <w:rPr>
          <w:b/>
          <w:bCs/>
          <w:lang w:val="en-US"/>
        </w:rPr>
        <w:t>eNB</w:t>
      </w:r>
      <w:proofErr w:type="spellEnd"/>
      <w:r w:rsidRPr="2B51A4E7">
        <w:rPr>
          <w:b/>
          <w:bCs/>
          <w:lang w:val="en-US"/>
        </w:rPr>
        <w:t xml:space="preserve"> or satellite.</w:t>
      </w:r>
    </w:p>
    <w:p w14:paraId="7726AB58" w14:textId="77777777" w:rsidR="000D1A37" w:rsidRDefault="000D1A37" w:rsidP="000D1A37">
      <w:pPr>
        <w:rPr>
          <w:b/>
          <w:bCs/>
          <w:lang w:val="en-US"/>
        </w:rPr>
      </w:pPr>
      <w:r>
        <w:rPr>
          <w:b/>
          <w:bCs/>
          <w:lang w:val="en-US"/>
        </w:rPr>
        <w:t xml:space="preserve">Proposal 2: RAN1 to consider reporting the UE-to-satellite RTT to the </w:t>
      </w:r>
      <w:proofErr w:type="spellStart"/>
      <w:r>
        <w:rPr>
          <w:b/>
          <w:bCs/>
          <w:lang w:val="en-US"/>
        </w:rPr>
        <w:t>eNB</w:t>
      </w:r>
      <w:proofErr w:type="spellEnd"/>
      <w:r>
        <w:rPr>
          <w:b/>
          <w:bCs/>
          <w:lang w:val="en-US"/>
        </w:rPr>
        <w:t xml:space="preserve">. </w:t>
      </w:r>
    </w:p>
    <w:p w14:paraId="2188394B" w14:textId="77777777" w:rsidR="000D1A37" w:rsidRPr="006F08BF" w:rsidRDefault="000D1A37" w:rsidP="000D1A37">
      <w:pPr>
        <w:rPr>
          <w:b/>
          <w:bCs/>
          <w:lang w:val="en-US"/>
        </w:rPr>
      </w:pPr>
      <w:r>
        <w:rPr>
          <w:b/>
          <w:bCs/>
          <w:lang w:val="en-US"/>
        </w:rPr>
        <w:t xml:space="preserve">Proposal 3: RAN1 to consider broadcasting the common part of the delay to all UEs in the cell. </w:t>
      </w:r>
    </w:p>
    <w:p w14:paraId="151EEF62" w14:textId="74088FCC" w:rsidR="2B51A4E7" w:rsidRDefault="000D1A37" w:rsidP="2B51A4E7">
      <w:pPr>
        <w:rPr>
          <w:szCs w:val="22"/>
          <w:lang w:val="en-US"/>
        </w:rPr>
      </w:pPr>
      <w:r>
        <w:rPr>
          <w:b/>
          <w:bCs/>
          <w:lang w:val="en-US"/>
        </w:rPr>
        <w:t>Proposal 4: RAN</w:t>
      </w:r>
      <w:bookmarkStart w:id="0" w:name="_GoBack"/>
      <w:bookmarkEnd w:id="0"/>
      <w:r>
        <w:rPr>
          <w:b/>
          <w:bCs/>
          <w:lang w:val="en-US"/>
        </w:rPr>
        <w:t>1 should adopt the same solution for signaling of th</w:t>
      </w:r>
      <w:r>
        <w:rPr>
          <w:b/>
          <w:bCs/>
          <w:lang w:val="en-US"/>
        </w:rPr>
        <w:t>e common delay as in NR NTN WI.</w:t>
      </w:r>
    </w:p>
    <w:p w14:paraId="459C7026" w14:textId="0C8B5AEB" w:rsidR="003F0798" w:rsidRDefault="000D1A37" w:rsidP="2E74FF6B">
      <w:pPr>
        <w:pStyle w:val="berschrift1"/>
      </w:pPr>
      <w:r>
        <w:t>References</w:t>
      </w:r>
    </w:p>
    <w:p w14:paraId="230A4618" w14:textId="54403262" w:rsidR="2DD9930C" w:rsidRDefault="2DD9930C" w:rsidP="2B51A4E7">
      <w:pPr>
        <w:rPr>
          <w:szCs w:val="22"/>
          <w:lang w:val="en-US"/>
        </w:rPr>
      </w:pPr>
      <w:r w:rsidRPr="2B51A4E7">
        <w:rPr>
          <w:sz w:val="24"/>
          <w:szCs w:val="24"/>
          <w:lang w:val="en-US"/>
        </w:rPr>
        <w:t>[1]</w:t>
      </w:r>
      <w:r>
        <w:tab/>
      </w:r>
      <w:r w:rsidRPr="2B51A4E7">
        <w:rPr>
          <w:sz w:val="24"/>
          <w:szCs w:val="24"/>
          <w:lang w:val="en-US"/>
        </w:rPr>
        <w:t>R1-2102424, “Discussion on timing relationship enhancements”</w:t>
      </w:r>
      <w:r w:rsidR="05106D8A" w:rsidRPr="2B51A4E7">
        <w:rPr>
          <w:sz w:val="24"/>
          <w:szCs w:val="24"/>
          <w:lang w:val="en-US"/>
        </w:rPr>
        <w:t>, OPPO,</w:t>
      </w:r>
      <w:r w:rsidR="44AE961A" w:rsidRPr="2B51A4E7">
        <w:rPr>
          <w:sz w:val="24"/>
          <w:szCs w:val="24"/>
          <w:lang w:val="en-US"/>
        </w:rPr>
        <w:t xml:space="preserve"> RAN1#104-Bis,</w:t>
      </w:r>
      <w:r w:rsidR="05106D8A" w:rsidRPr="2B51A4E7">
        <w:rPr>
          <w:sz w:val="24"/>
          <w:szCs w:val="24"/>
          <w:lang w:val="en-US"/>
        </w:rPr>
        <w:t xml:space="preserve"> April 2021</w:t>
      </w:r>
    </w:p>
    <w:p w14:paraId="748FE6D8" w14:textId="17D02A62" w:rsidR="0B9C650C" w:rsidRDefault="0B9C650C" w:rsidP="2B51A4E7">
      <w:pPr>
        <w:rPr>
          <w:szCs w:val="22"/>
          <w:lang w:val="en-US"/>
        </w:rPr>
      </w:pPr>
      <w:r w:rsidRPr="2B51A4E7">
        <w:rPr>
          <w:sz w:val="24"/>
          <w:szCs w:val="24"/>
          <w:lang w:val="en-US"/>
        </w:rPr>
        <w:t>[2]</w:t>
      </w:r>
      <w:r>
        <w:tab/>
      </w:r>
      <w:r w:rsidR="7F4CD59E" w:rsidRPr="2B51A4E7">
        <w:rPr>
          <w:sz w:val="24"/>
          <w:szCs w:val="24"/>
          <w:lang w:val="en-US"/>
        </w:rPr>
        <w:t>R1-2104083</w:t>
      </w:r>
      <w:r w:rsidR="73194470" w:rsidRPr="2B51A4E7">
        <w:rPr>
          <w:sz w:val="24"/>
          <w:szCs w:val="24"/>
          <w:lang w:val="en-US"/>
        </w:rPr>
        <w:t xml:space="preserve">, “FL summary #4 of AI 8.15.3: Timing relationship for </w:t>
      </w:r>
      <w:proofErr w:type="spellStart"/>
      <w:r w:rsidR="73194470" w:rsidRPr="2B51A4E7">
        <w:rPr>
          <w:sz w:val="24"/>
          <w:szCs w:val="24"/>
          <w:lang w:val="en-US"/>
        </w:rPr>
        <w:t>IoT</w:t>
      </w:r>
      <w:proofErr w:type="spellEnd"/>
      <w:r w:rsidR="73194470" w:rsidRPr="2B51A4E7">
        <w:rPr>
          <w:sz w:val="24"/>
          <w:szCs w:val="24"/>
          <w:lang w:val="en-US"/>
        </w:rPr>
        <w:t>-NTN”</w:t>
      </w:r>
      <w:r w:rsidR="23A9D5E9" w:rsidRPr="2B51A4E7">
        <w:rPr>
          <w:sz w:val="24"/>
          <w:szCs w:val="24"/>
          <w:lang w:val="en-US"/>
        </w:rPr>
        <w:t>, April 2021</w:t>
      </w:r>
    </w:p>
    <w:p w14:paraId="203AC808" w14:textId="437BFB13" w:rsidR="4BC11DC3" w:rsidRDefault="4BC11DC3" w:rsidP="2B51A4E7">
      <w:pPr>
        <w:rPr>
          <w:sz w:val="24"/>
          <w:szCs w:val="24"/>
          <w:lang w:val="en-US"/>
        </w:rPr>
      </w:pPr>
      <w:r w:rsidRPr="2B51A4E7">
        <w:rPr>
          <w:sz w:val="24"/>
          <w:szCs w:val="24"/>
          <w:lang w:val="en-US"/>
        </w:rPr>
        <w:t>[</w:t>
      </w:r>
      <w:r w:rsidR="1CBA3127" w:rsidRPr="2B51A4E7">
        <w:rPr>
          <w:sz w:val="24"/>
          <w:szCs w:val="24"/>
          <w:lang w:val="en-US"/>
        </w:rPr>
        <w:t>3</w:t>
      </w:r>
      <w:r w:rsidRPr="2B51A4E7">
        <w:rPr>
          <w:sz w:val="24"/>
          <w:szCs w:val="24"/>
          <w:lang w:val="en-US"/>
        </w:rPr>
        <w:t>]</w:t>
      </w:r>
      <w:r>
        <w:tab/>
      </w:r>
      <w:r w:rsidR="63925794" w:rsidRPr="2B51A4E7">
        <w:rPr>
          <w:sz w:val="24"/>
          <w:szCs w:val="24"/>
          <w:lang w:val="en-US"/>
        </w:rPr>
        <w:t xml:space="preserve">3GPP </w:t>
      </w:r>
      <w:r w:rsidR="18A7AE9F" w:rsidRPr="2B51A4E7">
        <w:rPr>
          <w:sz w:val="24"/>
          <w:szCs w:val="24"/>
          <w:lang w:val="en-US"/>
        </w:rPr>
        <w:t>TR 36.</w:t>
      </w:r>
      <w:r w:rsidR="6DA5A8D8" w:rsidRPr="2B51A4E7">
        <w:rPr>
          <w:sz w:val="24"/>
          <w:szCs w:val="24"/>
          <w:lang w:val="en-US"/>
        </w:rPr>
        <w:t>763</w:t>
      </w:r>
      <w:r w:rsidRPr="2B51A4E7">
        <w:rPr>
          <w:sz w:val="24"/>
          <w:szCs w:val="24"/>
          <w:lang w:val="en-US"/>
        </w:rPr>
        <w:t>,</w:t>
      </w:r>
      <w:r w:rsidR="3A98DB5A" w:rsidRPr="2B51A4E7">
        <w:rPr>
          <w:sz w:val="24"/>
          <w:szCs w:val="24"/>
          <w:lang w:val="en-US"/>
        </w:rPr>
        <w:t xml:space="preserve"> “</w:t>
      </w:r>
      <w:r w:rsidR="26BCAF01" w:rsidRPr="2B51A4E7">
        <w:rPr>
          <w:sz w:val="24"/>
          <w:szCs w:val="24"/>
          <w:lang w:val="en-US"/>
        </w:rPr>
        <w:t>Study on Narrow-Band Internet of Things (NB-</w:t>
      </w:r>
      <w:proofErr w:type="spellStart"/>
      <w:r w:rsidR="26BCAF01" w:rsidRPr="2B51A4E7">
        <w:rPr>
          <w:sz w:val="24"/>
          <w:szCs w:val="24"/>
          <w:lang w:val="en-US"/>
        </w:rPr>
        <w:t>IoT</w:t>
      </w:r>
      <w:proofErr w:type="spellEnd"/>
      <w:r w:rsidR="26BCAF01" w:rsidRPr="2B51A4E7">
        <w:rPr>
          <w:sz w:val="24"/>
          <w:szCs w:val="24"/>
          <w:lang w:val="en-US"/>
        </w:rPr>
        <w:t>) / enhanced Machine Type Communication (</w:t>
      </w:r>
      <w:proofErr w:type="spellStart"/>
      <w:r w:rsidR="26BCAF01" w:rsidRPr="2B51A4E7">
        <w:rPr>
          <w:sz w:val="24"/>
          <w:szCs w:val="24"/>
          <w:lang w:val="en-US"/>
        </w:rPr>
        <w:t>eMTC</w:t>
      </w:r>
      <w:proofErr w:type="spellEnd"/>
      <w:r w:rsidR="26BCAF01" w:rsidRPr="2B51A4E7">
        <w:rPr>
          <w:sz w:val="24"/>
          <w:szCs w:val="24"/>
          <w:lang w:val="en-US"/>
        </w:rPr>
        <w:t>) support for Non-Terrestrial Networks (NTN) (Release 17)</w:t>
      </w:r>
      <w:r w:rsidR="3A98DB5A" w:rsidRPr="2B51A4E7">
        <w:rPr>
          <w:sz w:val="24"/>
          <w:szCs w:val="24"/>
          <w:lang w:val="en-US"/>
        </w:rPr>
        <w:t>”</w:t>
      </w:r>
      <w:r w:rsidR="4D6C3C39" w:rsidRPr="2B51A4E7">
        <w:rPr>
          <w:sz w:val="24"/>
          <w:szCs w:val="24"/>
          <w:lang w:val="en-US"/>
        </w:rPr>
        <w:t>, 3rd Generation Partnership Project; Technical Specification Group Radio Access Network, Version 0.1.0, March 2021.</w:t>
      </w:r>
    </w:p>
    <w:p w14:paraId="2F0C6AD0" w14:textId="37FD524B" w:rsidR="00966F7E" w:rsidRPr="00966F7E" w:rsidRDefault="00966F7E" w:rsidP="00966F7E">
      <w:pPr>
        <w:rPr>
          <w:sz w:val="24"/>
          <w:szCs w:val="24"/>
          <w:lang w:val="en-US"/>
        </w:rPr>
      </w:pPr>
      <w:r w:rsidRPr="2B51A4E7">
        <w:rPr>
          <w:sz w:val="24"/>
          <w:szCs w:val="24"/>
          <w:lang w:val="en-US"/>
        </w:rPr>
        <w:t>[</w:t>
      </w:r>
      <w:r w:rsidR="6780ED29" w:rsidRPr="2B51A4E7">
        <w:rPr>
          <w:sz w:val="24"/>
          <w:szCs w:val="24"/>
          <w:lang w:val="en-US"/>
        </w:rPr>
        <w:t>4</w:t>
      </w:r>
      <w:r w:rsidRPr="2B51A4E7">
        <w:rPr>
          <w:sz w:val="24"/>
          <w:szCs w:val="24"/>
          <w:lang w:val="en-US"/>
        </w:rPr>
        <w:t>]</w:t>
      </w:r>
      <w:r>
        <w:tab/>
      </w:r>
      <w:r w:rsidRPr="2B51A4E7">
        <w:rPr>
          <w:sz w:val="24"/>
          <w:szCs w:val="24"/>
          <w:lang w:val="en-US"/>
        </w:rPr>
        <w:t xml:space="preserve">3GPP TR 38.811, “Study on New Radio (NR) to support non terrestrial networks (Release 15),” 3rd Generation Partnership Project; Technical Specification Group Radio Access Network, Version 15.1.0, June 2019. </w:t>
      </w:r>
    </w:p>
    <w:p w14:paraId="36A2AE9D" w14:textId="755287AA" w:rsidR="00966F7E" w:rsidRPr="00966F7E" w:rsidRDefault="00966F7E" w:rsidP="2B51A4E7">
      <w:pPr>
        <w:rPr>
          <w:szCs w:val="22"/>
          <w:lang w:val="en-US"/>
        </w:rPr>
      </w:pPr>
      <w:r w:rsidRPr="2B51A4E7">
        <w:rPr>
          <w:sz w:val="24"/>
          <w:szCs w:val="24"/>
          <w:lang w:val="en-US"/>
        </w:rPr>
        <w:t>[</w:t>
      </w:r>
      <w:r w:rsidR="586EED94" w:rsidRPr="2B51A4E7">
        <w:rPr>
          <w:sz w:val="24"/>
          <w:szCs w:val="24"/>
          <w:lang w:val="en-US"/>
        </w:rPr>
        <w:t>5</w:t>
      </w:r>
      <w:r w:rsidRPr="2B51A4E7">
        <w:rPr>
          <w:sz w:val="24"/>
          <w:szCs w:val="24"/>
          <w:lang w:val="en-US"/>
        </w:rPr>
        <w:t>]</w:t>
      </w:r>
      <w:r>
        <w:tab/>
      </w:r>
      <w:r w:rsidRPr="2B51A4E7">
        <w:rPr>
          <w:sz w:val="24"/>
          <w:szCs w:val="24"/>
          <w:lang w:val="en-US"/>
        </w:rPr>
        <w:t>3GPP TR 38.821: 3rd Generation Partnership Project; Technical Specification Group Radio Access Network; Solutions for NR to support non-terrestrial networks (NTN) (Release 16)</w:t>
      </w:r>
      <w:r w:rsidR="3DF0CCEC" w:rsidRPr="2B51A4E7">
        <w:rPr>
          <w:sz w:val="24"/>
          <w:szCs w:val="24"/>
          <w:lang w:val="en-US"/>
        </w:rPr>
        <w:t>, Version 16.0.0, December 2019.</w:t>
      </w:r>
    </w:p>
    <w:p w14:paraId="618F840D" w14:textId="1B3B83FB" w:rsidR="00361B7F" w:rsidRDefault="00361B7F" w:rsidP="2B51A4E7">
      <w:pPr>
        <w:rPr>
          <w:szCs w:val="22"/>
          <w:lang w:val="en-US"/>
        </w:rPr>
      </w:pPr>
    </w:p>
    <w:sectPr w:rsidR="00361B7F">
      <w:pgSz w:w="11906" w:h="16838"/>
      <w:pgMar w:top="1417" w:right="1417" w:bottom="1134" w:left="1417"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6557"/>
    <w:multiLevelType w:val="hybridMultilevel"/>
    <w:tmpl w:val="271A790C"/>
    <w:lvl w:ilvl="0" w:tplc="5AE09986">
      <w:start w:val="1"/>
      <w:numFmt w:val="bullet"/>
      <w:lvlText w:val=""/>
      <w:lvlJc w:val="left"/>
      <w:pPr>
        <w:ind w:left="720" w:hanging="360"/>
      </w:pPr>
      <w:rPr>
        <w:rFonts w:ascii="Symbol" w:hAnsi="Symbol" w:hint="default"/>
      </w:rPr>
    </w:lvl>
    <w:lvl w:ilvl="1" w:tplc="0DEEA65C">
      <w:start w:val="1"/>
      <w:numFmt w:val="bullet"/>
      <w:lvlText w:val="o"/>
      <w:lvlJc w:val="left"/>
      <w:pPr>
        <w:ind w:left="1440" w:hanging="360"/>
      </w:pPr>
      <w:rPr>
        <w:rFonts w:ascii="Courier New" w:hAnsi="Courier New" w:hint="default"/>
      </w:rPr>
    </w:lvl>
    <w:lvl w:ilvl="2" w:tplc="C9D8E71C">
      <w:start w:val="1"/>
      <w:numFmt w:val="bullet"/>
      <w:lvlText w:val=""/>
      <w:lvlJc w:val="left"/>
      <w:pPr>
        <w:ind w:left="2160" w:hanging="360"/>
      </w:pPr>
      <w:rPr>
        <w:rFonts w:ascii="Wingdings" w:hAnsi="Wingdings" w:hint="default"/>
      </w:rPr>
    </w:lvl>
    <w:lvl w:ilvl="3" w:tplc="CE66C580">
      <w:start w:val="1"/>
      <w:numFmt w:val="bullet"/>
      <w:lvlText w:val=""/>
      <w:lvlJc w:val="left"/>
      <w:pPr>
        <w:ind w:left="2880" w:hanging="360"/>
      </w:pPr>
      <w:rPr>
        <w:rFonts w:ascii="Symbol" w:hAnsi="Symbol" w:hint="default"/>
      </w:rPr>
    </w:lvl>
    <w:lvl w:ilvl="4" w:tplc="74288E94">
      <w:start w:val="1"/>
      <w:numFmt w:val="bullet"/>
      <w:lvlText w:val="o"/>
      <w:lvlJc w:val="left"/>
      <w:pPr>
        <w:ind w:left="3600" w:hanging="360"/>
      </w:pPr>
      <w:rPr>
        <w:rFonts w:ascii="Courier New" w:hAnsi="Courier New" w:hint="default"/>
      </w:rPr>
    </w:lvl>
    <w:lvl w:ilvl="5" w:tplc="63702E94">
      <w:start w:val="1"/>
      <w:numFmt w:val="bullet"/>
      <w:lvlText w:val=""/>
      <w:lvlJc w:val="left"/>
      <w:pPr>
        <w:ind w:left="4320" w:hanging="360"/>
      </w:pPr>
      <w:rPr>
        <w:rFonts w:ascii="Wingdings" w:hAnsi="Wingdings" w:hint="default"/>
      </w:rPr>
    </w:lvl>
    <w:lvl w:ilvl="6" w:tplc="6D26B8DC">
      <w:start w:val="1"/>
      <w:numFmt w:val="bullet"/>
      <w:lvlText w:val=""/>
      <w:lvlJc w:val="left"/>
      <w:pPr>
        <w:ind w:left="5040" w:hanging="360"/>
      </w:pPr>
      <w:rPr>
        <w:rFonts w:ascii="Symbol" w:hAnsi="Symbol" w:hint="default"/>
      </w:rPr>
    </w:lvl>
    <w:lvl w:ilvl="7" w:tplc="5BDEDE62">
      <w:start w:val="1"/>
      <w:numFmt w:val="bullet"/>
      <w:lvlText w:val="o"/>
      <w:lvlJc w:val="left"/>
      <w:pPr>
        <w:ind w:left="5760" w:hanging="360"/>
      </w:pPr>
      <w:rPr>
        <w:rFonts w:ascii="Courier New" w:hAnsi="Courier New" w:hint="default"/>
      </w:rPr>
    </w:lvl>
    <w:lvl w:ilvl="8" w:tplc="DFE29E5C">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berschrift1"/>
      <w:lvlText w:val="%1"/>
      <w:lvlJc w:val="left"/>
      <w:pPr>
        <w:tabs>
          <w:tab w:val="left" w:pos="432"/>
        </w:tabs>
        <w:ind w:left="432" w:hanging="432"/>
      </w:pPr>
    </w:lvl>
    <w:lvl w:ilvl="1">
      <w:start w:val="1"/>
      <w:numFmt w:val="decimal"/>
      <w:pStyle w:val="berschrift2"/>
      <w:lvlText w:val="%1.%2"/>
      <w:lvlJc w:val="left"/>
      <w:pPr>
        <w:tabs>
          <w:tab w:val="left" w:pos="576"/>
        </w:tabs>
        <w:ind w:left="576" w:hanging="576"/>
      </w:pPr>
      <w:rPr>
        <w:rFonts w:hint="default"/>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2"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F6543"/>
    <w:multiLevelType w:val="hybridMultilevel"/>
    <w:tmpl w:val="F47A9E62"/>
    <w:lvl w:ilvl="0" w:tplc="97AAED8E">
      <w:start w:val="1"/>
      <w:numFmt w:val="bullet"/>
      <w:lvlText w:val=""/>
      <w:lvlJc w:val="left"/>
      <w:pPr>
        <w:ind w:left="720" w:hanging="360"/>
      </w:pPr>
      <w:rPr>
        <w:rFonts w:ascii="Symbol" w:hAnsi="Symbol" w:hint="default"/>
      </w:rPr>
    </w:lvl>
    <w:lvl w:ilvl="1" w:tplc="2004B492">
      <w:start w:val="1"/>
      <w:numFmt w:val="bullet"/>
      <w:lvlText w:val="o"/>
      <w:lvlJc w:val="left"/>
      <w:pPr>
        <w:ind w:left="1440" w:hanging="360"/>
      </w:pPr>
      <w:rPr>
        <w:rFonts w:ascii="Courier New" w:hAnsi="Courier New" w:hint="default"/>
      </w:rPr>
    </w:lvl>
    <w:lvl w:ilvl="2" w:tplc="EF5AD6CC">
      <w:start w:val="1"/>
      <w:numFmt w:val="bullet"/>
      <w:lvlText w:val=""/>
      <w:lvlJc w:val="left"/>
      <w:pPr>
        <w:ind w:left="2160" w:hanging="360"/>
      </w:pPr>
      <w:rPr>
        <w:rFonts w:ascii="Wingdings" w:hAnsi="Wingdings" w:hint="default"/>
      </w:rPr>
    </w:lvl>
    <w:lvl w:ilvl="3" w:tplc="0B5651CC">
      <w:start w:val="1"/>
      <w:numFmt w:val="bullet"/>
      <w:lvlText w:val=""/>
      <w:lvlJc w:val="left"/>
      <w:pPr>
        <w:ind w:left="2880" w:hanging="360"/>
      </w:pPr>
      <w:rPr>
        <w:rFonts w:ascii="Symbol" w:hAnsi="Symbol" w:hint="default"/>
      </w:rPr>
    </w:lvl>
    <w:lvl w:ilvl="4" w:tplc="8A66EC18">
      <w:start w:val="1"/>
      <w:numFmt w:val="bullet"/>
      <w:lvlText w:val="o"/>
      <w:lvlJc w:val="left"/>
      <w:pPr>
        <w:ind w:left="3600" w:hanging="360"/>
      </w:pPr>
      <w:rPr>
        <w:rFonts w:ascii="Courier New" w:hAnsi="Courier New" w:hint="default"/>
      </w:rPr>
    </w:lvl>
    <w:lvl w:ilvl="5" w:tplc="01AA1B9C">
      <w:start w:val="1"/>
      <w:numFmt w:val="bullet"/>
      <w:lvlText w:val=""/>
      <w:lvlJc w:val="left"/>
      <w:pPr>
        <w:ind w:left="4320" w:hanging="360"/>
      </w:pPr>
      <w:rPr>
        <w:rFonts w:ascii="Wingdings" w:hAnsi="Wingdings" w:hint="default"/>
      </w:rPr>
    </w:lvl>
    <w:lvl w:ilvl="6" w:tplc="B7888CD2">
      <w:start w:val="1"/>
      <w:numFmt w:val="bullet"/>
      <w:lvlText w:val=""/>
      <w:lvlJc w:val="left"/>
      <w:pPr>
        <w:ind w:left="5040" w:hanging="360"/>
      </w:pPr>
      <w:rPr>
        <w:rFonts w:ascii="Symbol" w:hAnsi="Symbol" w:hint="default"/>
      </w:rPr>
    </w:lvl>
    <w:lvl w:ilvl="7" w:tplc="FCB6753C">
      <w:start w:val="1"/>
      <w:numFmt w:val="bullet"/>
      <w:lvlText w:val="o"/>
      <w:lvlJc w:val="left"/>
      <w:pPr>
        <w:ind w:left="5760" w:hanging="360"/>
      </w:pPr>
      <w:rPr>
        <w:rFonts w:ascii="Courier New" w:hAnsi="Courier New" w:hint="default"/>
      </w:rPr>
    </w:lvl>
    <w:lvl w:ilvl="8" w:tplc="0524A732">
      <w:start w:val="1"/>
      <w:numFmt w:val="bullet"/>
      <w:lvlText w:val=""/>
      <w:lvlJc w:val="left"/>
      <w:pPr>
        <w:ind w:left="6480" w:hanging="360"/>
      </w:pPr>
      <w:rPr>
        <w:rFonts w:ascii="Wingdings" w:hAnsi="Wingdings" w:hint="default"/>
      </w:rPr>
    </w:lvl>
  </w:abstractNum>
  <w:abstractNum w:abstractNumId="7"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E1B14"/>
    <w:multiLevelType w:val="hybridMultilevel"/>
    <w:tmpl w:val="F0E88904"/>
    <w:lvl w:ilvl="0" w:tplc="E16ED10A">
      <w:start w:val="1"/>
      <w:numFmt w:val="decimal"/>
      <w:lvlText w:val="%1."/>
      <w:lvlJc w:val="left"/>
      <w:pPr>
        <w:ind w:left="720" w:hanging="360"/>
      </w:pPr>
    </w:lvl>
    <w:lvl w:ilvl="1" w:tplc="F8428704">
      <w:start w:val="1"/>
      <w:numFmt w:val="lowerLetter"/>
      <w:lvlText w:val="%2."/>
      <w:lvlJc w:val="left"/>
      <w:pPr>
        <w:ind w:left="1440" w:hanging="360"/>
      </w:pPr>
    </w:lvl>
    <w:lvl w:ilvl="2" w:tplc="3904D85A">
      <w:start w:val="1"/>
      <w:numFmt w:val="lowerRoman"/>
      <w:lvlText w:val="%3."/>
      <w:lvlJc w:val="right"/>
      <w:pPr>
        <w:ind w:left="2160" w:hanging="180"/>
      </w:pPr>
    </w:lvl>
    <w:lvl w:ilvl="3" w:tplc="8844FD8E">
      <w:start w:val="1"/>
      <w:numFmt w:val="decimal"/>
      <w:lvlText w:val="%4."/>
      <w:lvlJc w:val="left"/>
      <w:pPr>
        <w:ind w:left="2880" w:hanging="360"/>
      </w:pPr>
    </w:lvl>
    <w:lvl w:ilvl="4" w:tplc="B3AA18B0">
      <w:start w:val="1"/>
      <w:numFmt w:val="lowerLetter"/>
      <w:lvlText w:val="%5."/>
      <w:lvlJc w:val="left"/>
      <w:pPr>
        <w:ind w:left="3600" w:hanging="360"/>
      </w:pPr>
    </w:lvl>
    <w:lvl w:ilvl="5" w:tplc="78A2742E">
      <w:start w:val="1"/>
      <w:numFmt w:val="lowerRoman"/>
      <w:lvlText w:val="%6."/>
      <w:lvlJc w:val="right"/>
      <w:pPr>
        <w:ind w:left="4320" w:hanging="180"/>
      </w:pPr>
    </w:lvl>
    <w:lvl w:ilvl="6" w:tplc="62CEF3B0">
      <w:start w:val="1"/>
      <w:numFmt w:val="decimal"/>
      <w:lvlText w:val="%7."/>
      <w:lvlJc w:val="left"/>
      <w:pPr>
        <w:ind w:left="5040" w:hanging="360"/>
      </w:pPr>
    </w:lvl>
    <w:lvl w:ilvl="7" w:tplc="3F4CAE16">
      <w:start w:val="1"/>
      <w:numFmt w:val="lowerLetter"/>
      <w:lvlText w:val="%8."/>
      <w:lvlJc w:val="left"/>
      <w:pPr>
        <w:ind w:left="5760" w:hanging="360"/>
      </w:pPr>
    </w:lvl>
    <w:lvl w:ilvl="8" w:tplc="1AA46A22">
      <w:start w:val="1"/>
      <w:numFmt w:val="lowerRoman"/>
      <w:lvlText w:val="%9."/>
      <w:lvlJc w:val="right"/>
      <w:pPr>
        <w:ind w:left="6480" w:hanging="180"/>
      </w:pPr>
    </w:lvl>
  </w:abstractNum>
  <w:abstractNum w:abstractNumId="14"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600E4"/>
    <w:multiLevelType w:val="hybridMultilevel"/>
    <w:tmpl w:val="9CBE9F76"/>
    <w:lvl w:ilvl="0" w:tplc="1BF253F6">
      <w:start w:val="1"/>
      <w:numFmt w:val="bullet"/>
      <w:lvlText w:val="·"/>
      <w:lvlJc w:val="left"/>
      <w:pPr>
        <w:ind w:left="720" w:hanging="360"/>
      </w:pPr>
      <w:rPr>
        <w:rFonts w:ascii="Symbol" w:hAnsi="Symbol" w:hint="default"/>
      </w:rPr>
    </w:lvl>
    <w:lvl w:ilvl="1" w:tplc="54A46CB8">
      <w:start w:val="1"/>
      <w:numFmt w:val="bullet"/>
      <w:lvlText w:val="o"/>
      <w:lvlJc w:val="left"/>
      <w:pPr>
        <w:ind w:left="1440" w:hanging="360"/>
      </w:pPr>
      <w:rPr>
        <w:rFonts w:ascii="&quot;Courier New&quot;" w:hAnsi="&quot;Courier New&quot;" w:hint="default"/>
      </w:rPr>
    </w:lvl>
    <w:lvl w:ilvl="2" w:tplc="4E3A7D38">
      <w:start w:val="1"/>
      <w:numFmt w:val="bullet"/>
      <w:lvlText w:val="§"/>
      <w:lvlJc w:val="left"/>
      <w:pPr>
        <w:ind w:left="2160" w:hanging="360"/>
      </w:pPr>
      <w:rPr>
        <w:rFonts w:ascii="Wingdings" w:hAnsi="Wingdings" w:hint="default"/>
      </w:rPr>
    </w:lvl>
    <w:lvl w:ilvl="3" w:tplc="60588478">
      <w:start w:val="1"/>
      <w:numFmt w:val="bullet"/>
      <w:lvlText w:val=""/>
      <w:lvlJc w:val="left"/>
      <w:pPr>
        <w:ind w:left="2880" w:hanging="360"/>
      </w:pPr>
      <w:rPr>
        <w:rFonts w:ascii="Symbol" w:hAnsi="Symbol" w:hint="default"/>
      </w:rPr>
    </w:lvl>
    <w:lvl w:ilvl="4" w:tplc="743CAA18">
      <w:start w:val="1"/>
      <w:numFmt w:val="bullet"/>
      <w:lvlText w:val="o"/>
      <w:lvlJc w:val="left"/>
      <w:pPr>
        <w:ind w:left="3600" w:hanging="360"/>
      </w:pPr>
      <w:rPr>
        <w:rFonts w:ascii="Courier New" w:hAnsi="Courier New" w:hint="default"/>
      </w:rPr>
    </w:lvl>
    <w:lvl w:ilvl="5" w:tplc="C71E8200">
      <w:start w:val="1"/>
      <w:numFmt w:val="bullet"/>
      <w:lvlText w:val=""/>
      <w:lvlJc w:val="left"/>
      <w:pPr>
        <w:ind w:left="4320" w:hanging="360"/>
      </w:pPr>
      <w:rPr>
        <w:rFonts w:ascii="Wingdings" w:hAnsi="Wingdings" w:hint="default"/>
      </w:rPr>
    </w:lvl>
    <w:lvl w:ilvl="6" w:tplc="C8029056">
      <w:start w:val="1"/>
      <w:numFmt w:val="bullet"/>
      <w:lvlText w:val=""/>
      <w:lvlJc w:val="left"/>
      <w:pPr>
        <w:ind w:left="5040" w:hanging="360"/>
      </w:pPr>
      <w:rPr>
        <w:rFonts w:ascii="Symbol" w:hAnsi="Symbol" w:hint="default"/>
      </w:rPr>
    </w:lvl>
    <w:lvl w:ilvl="7" w:tplc="CD748498">
      <w:start w:val="1"/>
      <w:numFmt w:val="bullet"/>
      <w:lvlText w:val="o"/>
      <w:lvlJc w:val="left"/>
      <w:pPr>
        <w:ind w:left="5760" w:hanging="360"/>
      </w:pPr>
      <w:rPr>
        <w:rFonts w:ascii="Courier New" w:hAnsi="Courier New" w:hint="default"/>
      </w:rPr>
    </w:lvl>
    <w:lvl w:ilvl="8" w:tplc="2A02FFA4">
      <w:start w:val="1"/>
      <w:numFmt w:val="bullet"/>
      <w:lvlText w:val=""/>
      <w:lvlJc w:val="left"/>
      <w:pPr>
        <w:ind w:left="6480" w:hanging="360"/>
      </w:pPr>
      <w:rPr>
        <w:rFonts w:ascii="Wingdings" w:hAnsi="Wingdings" w:hint="default"/>
      </w:rPr>
    </w:lvl>
  </w:abstractNum>
  <w:abstractNum w:abstractNumId="23" w15:restartNumberingAfterBreak="0">
    <w:nsid w:val="6C845205"/>
    <w:multiLevelType w:val="hybridMultilevel"/>
    <w:tmpl w:val="86AE3056"/>
    <w:lvl w:ilvl="0" w:tplc="A378BDDE">
      <w:start w:val="1"/>
      <w:numFmt w:val="bullet"/>
      <w:lvlText w:val=""/>
      <w:lvlJc w:val="left"/>
      <w:pPr>
        <w:ind w:left="720" w:hanging="360"/>
      </w:pPr>
      <w:rPr>
        <w:rFonts w:ascii="Symbol" w:hAnsi="Symbol" w:hint="default"/>
      </w:rPr>
    </w:lvl>
    <w:lvl w:ilvl="1" w:tplc="813AF0FA">
      <w:start w:val="1"/>
      <w:numFmt w:val="bullet"/>
      <w:lvlText w:val=""/>
      <w:lvlJc w:val="left"/>
      <w:pPr>
        <w:ind w:left="1440" w:hanging="360"/>
      </w:pPr>
      <w:rPr>
        <w:rFonts w:ascii="Symbol" w:hAnsi="Symbol" w:hint="default"/>
      </w:rPr>
    </w:lvl>
    <w:lvl w:ilvl="2" w:tplc="2F14863C">
      <w:start w:val="1"/>
      <w:numFmt w:val="bullet"/>
      <w:lvlText w:val=""/>
      <w:lvlJc w:val="left"/>
      <w:pPr>
        <w:ind w:left="2160" w:hanging="360"/>
      </w:pPr>
      <w:rPr>
        <w:rFonts w:ascii="Wingdings" w:hAnsi="Wingdings" w:hint="default"/>
      </w:rPr>
    </w:lvl>
    <w:lvl w:ilvl="3" w:tplc="4DA671C0">
      <w:start w:val="1"/>
      <w:numFmt w:val="bullet"/>
      <w:lvlText w:val=""/>
      <w:lvlJc w:val="left"/>
      <w:pPr>
        <w:ind w:left="2880" w:hanging="360"/>
      </w:pPr>
      <w:rPr>
        <w:rFonts w:ascii="Symbol" w:hAnsi="Symbol" w:hint="default"/>
      </w:rPr>
    </w:lvl>
    <w:lvl w:ilvl="4" w:tplc="7046869C">
      <w:start w:val="1"/>
      <w:numFmt w:val="bullet"/>
      <w:lvlText w:val="o"/>
      <w:lvlJc w:val="left"/>
      <w:pPr>
        <w:ind w:left="3600" w:hanging="360"/>
      </w:pPr>
      <w:rPr>
        <w:rFonts w:ascii="Courier New" w:hAnsi="Courier New" w:hint="default"/>
      </w:rPr>
    </w:lvl>
    <w:lvl w:ilvl="5" w:tplc="7C36C4DE">
      <w:start w:val="1"/>
      <w:numFmt w:val="bullet"/>
      <w:lvlText w:val=""/>
      <w:lvlJc w:val="left"/>
      <w:pPr>
        <w:ind w:left="4320" w:hanging="360"/>
      </w:pPr>
      <w:rPr>
        <w:rFonts w:ascii="Wingdings" w:hAnsi="Wingdings" w:hint="default"/>
      </w:rPr>
    </w:lvl>
    <w:lvl w:ilvl="6" w:tplc="F4EA5ED8">
      <w:start w:val="1"/>
      <w:numFmt w:val="bullet"/>
      <w:lvlText w:val=""/>
      <w:lvlJc w:val="left"/>
      <w:pPr>
        <w:ind w:left="5040" w:hanging="360"/>
      </w:pPr>
      <w:rPr>
        <w:rFonts w:ascii="Symbol" w:hAnsi="Symbol" w:hint="default"/>
      </w:rPr>
    </w:lvl>
    <w:lvl w:ilvl="7" w:tplc="0504B718">
      <w:start w:val="1"/>
      <w:numFmt w:val="bullet"/>
      <w:lvlText w:val="o"/>
      <w:lvlJc w:val="left"/>
      <w:pPr>
        <w:ind w:left="5760" w:hanging="360"/>
      </w:pPr>
      <w:rPr>
        <w:rFonts w:ascii="Courier New" w:hAnsi="Courier New" w:hint="default"/>
      </w:rPr>
    </w:lvl>
    <w:lvl w:ilvl="8" w:tplc="8AC06CEC">
      <w:start w:val="1"/>
      <w:numFmt w:val="bullet"/>
      <w:lvlText w:val=""/>
      <w:lvlJc w:val="left"/>
      <w:pPr>
        <w:ind w:left="6480" w:hanging="360"/>
      </w:pPr>
      <w:rPr>
        <w:rFonts w:ascii="Wingdings" w:hAnsi="Wingdings" w:hint="default"/>
      </w:rPr>
    </w:lvl>
  </w:abstractNum>
  <w:abstractNum w:abstractNumId="24"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7" w15:restartNumberingAfterBreak="0">
    <w:nsid w:val="7D0502C7"/>
    <w:multiLevelType w:val="hybridMultilevel"/>
    <w:tmpl w:val="8820C334"/>
    <w:lvl w:ilvl="0" w:tplc="5162B454">
      <w:start w:val="1"/>
      <w:numFmt w:val="bullet"/>
      <w:lvlText w:val=""/>
      <w:lvlJc w:val="left"/>
      <w:pPr>
        <w:ind w:left="720" w:hanging="360"/>
      </w:pPr>
      <w:rPr>
        <w:rFonts w:ascii="Symbol" w:hAnsi="Symbol" w:hint="default"/>
      </w:rPr>
    </w:lvl>
    <w:lvl w:ilvl="1" w:tplc="6C2EB596">
      <w:start w:val="1"/>
      <w:numFmt w:val="bullet"/>
      <w:lvlText w:val="o"/>
      <w:lvlJc w:val="left"/>
      <w:pPr>
        <w:ind w:left="1440" w:hanging="360"/>
      </w:pPr>
      <w:rPr>
        <w:rFonts w:ascii="Courier New" w:hAnsi="Courier New" w:hint="default"/>
      </w:rPr>
    </w:lvl>
    <w:lvl w:ilvl="2" w:tplc="C7523528">
      <w:start w:val="1"/>
      <w:numFmt w:val="bullet"/>
      <w:lvlText w:val=""/>
      <w:lvlJc w:val="left"/>
      <w:pPr>
        <w:ind w:left="2160" w:hanging="360"/>
      </w:pPr>
      <w:rPr>
        <w:rFonts w:ascii="Wingdings" w:hAnsi="Wingdings" w:hint="default"/>
      </w:rPr>
    </w:lvl>
    <w:lvl w:ilvl="3" w:tplc="88DE17D4">
      <w:start w:val="1"/>
      <w:numFmt w:val="bullet"/>
      <w:lvlText w:val=""/>
      <w:lvlJc w:val="left"/>
      <w:pPr>
        <w:ind w:left="2880" w:hanging="360"/>
      </w:pPr>
      <w:rPr>
        <w:rFonts w:ascii="Symbol" w:hAnsi="Symbol" w:hint="default"/>
      </w:rPr>
    </w:lvl>
    <w:lvl w:ilvl="4" w:tplc="611C0196">
      <w:start w:val="1"/>
      <w:numFmt w:val="bullet"/>
      <w:lvlText w:val="o"/>
      <w:lvlJc w:val="left"/>
      <w:pPr>
        <w:ind w:left="3600" w:hanging="360"/>
      </w:pPr>
      <w:rPr>
        <w:rFonts w:ascii="Courier New" w:hAnsi="Courier New" w:hint="default"/>
      </w:rPr>
    </w:lvl>
    <w:lvl w:ilvl="5" w:tplc="5562F794">
      <w:start w:val="1"/>
      <w:numFmt w:val="bullet"/>
      <w:lvlText w:val=""/>
      <w:lvlJc w:val="left"/>
      <w:pPr>
        <w:ind w:left="4320" w:hanging="360"/>
      </w:pPr>
      <w:rPr>
        <w:rFonts w:ascii="Wingdings" w:hAnsi="Wingdings" w:hint="default"/>
      </w:rPr>
    </w:lvl>
    <w:lvl w:ilvl="6" w:tplc="B5CA9776">
      <w:start w:val="1"/>
      <w:numFmt w:val="bullet"/>
      <w:lvlText w:val=""/>
      <w:lvlJc w:val="left"/>
      <w:pPr>
        <w:ind w:left="5040" w:hanging="360"/>
      </w:pPr>
      <w:rPr>
        <w:rFonts w:ascii="Symbol" w:hAnsi="Symbol" w:hint="default"/>
      </w:rPr>
    </w:lvl>
    <w:lvl w:ilvl="7" w:tplc="313AF558">
      <w:start w:val="1"/>
      <w:numFmt w:val="bullet"/>
      <w:lvlText w:val="o"/>
      <w:lvlJc w:val="left"/>
      <w:pPr>
        <w:ind w:left="5760" w:hanging="360"/>
      </w:pPr>
      <w:rPr>
        <w:rFonts w:ascii="Courier New" w:hAnsi="Courier New" w:hint="default"/>
      </w:rPr>
    </w:lvl>
    <w:lvl w:ilvl="8" w:tplc="B5227750">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3"/>
  </w:num>
  <w:num w:numId="4">
    <w:abstractNumId w:val="0"/>
  </w:num>
  <w:num w:numId="5">
    <w:abstractNumId w:val="22"/>
  </w:num>
  <w:num w:numId="6">
    <w:abstractNumId w:val="27"/>
  </w:num>
  <w:num w:numId="7">
    <w:abstractNumId w:val="14"/>
  </w:num>
  <w:num w:numId="8">
    <w:abstractNumId w:val="14"/>
  </w:num>
  <w:num w:numId="9">
    <w:abstractNumId w:val="20"/>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5"/>
  </w:num>
  <w:num w:numId="20">
    <w:abstractNumId w:val="16"/>
  </w:num>
  <w:num w:numId="21">
    <w:abstractNumId w:val="18"/>
  </w:num>
  <w:num w:numId="22">
    <w:abstractNumId w:val="21"/>
  </w:num>
  <w:num w:numId="23">
    <w:abstractNumId w:val="24"/>
  </w:num>
  <w:num w:numId="24">
    <w:abstractNumId w:val="8"/>
  </w:num>
  <w:num w:numId="25">
    <w:abstractNumId w:val="5"/>
  </w:num>
  <w:num w:numId="26">
    <w:abstractNumId w:val="2"/>
  </w:num>
  <w:num w:numId="27">
    <w:abstractNumId w:val="3"/>
  </w:num>
  <w:num w:numId="28">
    <w:abstractNumId w:val="11"/>
  </w:num>
  <w:num w:numId="29">
    <w:abstractNumId w:val="12"/>
  </w:num>
  <w:num w:numId="30">
    <w:abstractNumId w:val="19"/>
  </w:num>
  <w:num w:numId="31">
    <w:abstractNumId w:val="26"/>
  </w:num>
  <w:num w:numId="32">
    <w:abstractNumId w:val="9"/>
  </w:num>
  <w:num w:numId="33">
    <w:abstractNumId w:val="4"/>
  </w:num>
  <w:num w:numId="34">
    <w:abstractNumId w:val="7"/>
  </w:num>
  <w:num w:numId="35">
    <w:abstractNumId w:val="25"/>
  </w:num>
  <w:num w:numId="36">
    <w:abstractNumId w:val="10"/>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69B0"/>
    <w:rsid w:val="00040C02"/>
    <w:rsid w:val="00044D33"/>
    <w:rsid w:val="0006053B"/>
    <w:rsid w:val="000725DB"/>
    <w:rsid w:val="00080C28"/>
    <w:rsid w:val="0008521D"/>
    <w:rsid w:val="000B11B8"/>
    <w:rsid w:val="000B3D4D"/>
    <w:rsid w:val="000D1A37"/>
    <w:rsid w:val="000D3B16"/>
    <w:rsid w:val="000E0ACB"/>
    <w:rsid w:val="000F0242"/>
    <w:rsid w:val="00107027"/>
    <w:rsid w:val="00113E17"/>
    <w:rsid w:val="00117A40"/>
    <w:rsid w:val="001304E1"/>
    <w:rsid w:val="001358D6"/>
    <w:rsid w:val="00151889"/>
    <w:rsid w:val="00161F99"/>
    <w:rsid w:val="0017328F"/>
    <w:rsid w:val="00181B85"/>
    <w:rsid w:val="00187238"/>
    <w:rsid w:val="0019007A"/>
    <w:rsid w:val="001A1153"/>
    <w:rsid w:val="001A2573"/>
    <w:rsid w:val="001A7667"/>
    <w:rsid w:val="001B18DC"/>
    <w:rsid w:val="001B217A"/>
    <w:rsid w:val="001B70FB"/>
    <w:rsid w:val="001D1F19"/>
    <w:rsid w:val="001E521A"/>
    <w:rsid w:val="001E5685"/>
    <w:rsid w:val="001F2D82"/>
    <w:rsid w:val="00201A76"/>
    <w:rsid w:val="00206F90"/>
    <w:rsid w:val="00212604"/>
    <w:rsid w:val="00225F12"/>
    <w:rsid w:val="002461B3"/>
    <w:rsid w:val="00246959"/>
    <w:rsid w:val="00262497"/>
    <w:rsid w:val="002828D4"/>
    <w:rsid w:val="00295497"/>
    <w:rsid w:val="002A3C82"/>
    <w:rsid w:val="002B5C4B"/>
    <w:rsid w:val="002B610E"/>
    <w:rsid w:val="002C0BFF"/>
    <w:rsid w:val="002C18F8"/>
    <w:rsid w:val="002D7806"/>
    <w:rsid w:val="002E09DD"/>
    <w:rsid w:val="002E3783"/>
    <w:rsid w:val="002F06C6"/>
    <w:rsid w:val="00335AB4"/>
    <w:rsid w:val="00342601"/>
    <w:rsid w:val="00347F0F"/>
    <w:rsid w:val="00361B7F"/>
    <w:rsid w:val="00372EFB"/>
    <w:rsid w:val="0037465D"/>
    <w:rsid w:val="00392527"/>
    <w:rsid w:val="003C6842"/>
    <w:rsid w:val="003F0798"/>
    <w:rsid w:val="003F4DA0"/>
    <w:rsid w:val="00405419"/>
    <w:rsid w:val="004104AD"/>
    <w:rsid w:val="004417B8"/>
    <w:rsid w:val="004B7723"/>
    <w:rsid w:val="004D4BD9"/>
    <w:rsid w:val="004D4E85"/>
    <w:rsid w:val="004F6505"/>
    <w:rsid w:val="005131B7"/>
    <w:rsid w:val="005152E2"/>
    <w:rsid w:val="00524997"/>
    <w:rsid w:val="00550E62"/>
    <w:rsid w:val="00575F39"/>
    <w:rsid w:val="00576EBB"/>
    <w:rsid w:val="00580E2A"/>
    <w:rsid w:val="00591B4F"/>
    <w:rsid w:val="00594232"/>
    <w:rsid w:val="00596F5C"/>
    <w:rsid w:val="005A2CA9"/>
    <w:rsid w:val="005B1691"/>
    <w:rsid w:val="005B1D2D"/>
    <w:rsid w:val="005B2064"/>
    <w:rsid w:val="005F4C4B"/>
    <w:rsid w:val="00606967"/>
    <w:rsid w:val="006134F8"/>
    <w:rsid w:val="006156C0"/>
    <w:rsid w:val="00615813"/>
    <w:rsid w:val="00616E76"/>
    <w:rsid w:val="00627ADD"/>
    <w:rsid w:val="006339D7"/>
    <w:rsid w:val="00644394"/>
    <w:rsid w:val="006524C2"/>
    <w:rsid w:val="006543F1"/>
    <w:rsid w:val="00673C32"/>
    <w:rsid w:val="00680263"/>
    <w:rsid w:val="00681629"/>
    <w:rsid w:val="00686D8D"/>
    <w:rsid w:val="006B5C33"/>
    <w:rsid w:val="006C6A4C"/>
    <w:rsid w:val="006F08BF"/>
    <w:rsid w:val="00705018"/>
    <w:rsid w:val="00713526"/>
    <w:rsid w:val="00741CC2"/>
    <w:rsid w:val="00782424"/>
    <w:rsid w:val="0078553E"/>
    <w:rsid w:val="007920B2"/>
    <w:rsid w:val="007924AE"/>
    <w:rsid w:val="00795E1D"/>
    <w:rsid w:val="007A206F"/>
    <w:rsid w:val="007A5EDF"/>
    <w:rsid w:val="007A7641"/>
    <w:rsid w:val="007B14DF"/>
    <w:rsid w:val="007C0366"/>
    <w:rsid w:val="007C6800"/>
    <w:rsid w:val="007D3B53"/>
    <w:rsid w:val="007E2FFB"/>
    <w:rsid w:val="007E3AE2"/>
    <w:rsid w:val="007F0C4F"/>
    <w:rsid w:val="00800B6F"/>
    <w:rsid w:val="00807EBC"/>
    <w:rsid w:val="00814B5E"/>
    <w:rsid w:val="00857D11"/>
    <w:rsid w:val="0086587C"/>
    <w:rsid w:val="00884493"/>
    <w:rsid w:val="008A17CD"/>
    <w:rsid w:val="008C5359"/>
    <w:rsid w:val="008D7CCA"/>
    <w:rsid w:val="008E04F3"/>
    <w:rsid w:val="008F11C4"/>
    <w:rsid w:val="008F5739"/>
    <w:rsid w:val="008F5C3A"/>
    <w:rsid w:val="00933D4C"/>
    <w:rsid w:val="00966F7E"/>
    <w:rsid w:val="00982B0D"/>
    <w:rsid w:val="00983C36"/>
    <w:rsid w:val="00984164"/>
    <w:rsid w:val="009B4438"/>
    <w:rsid w:val="009B4E40"/>
    <w:rsid w:val="009E5872"/>
    <w:rsid w:val="009E59C2"/>
    <w:rsid w:val="009E67D6"/>
    <w:rsid w:val="009E75DD"/>
    <w:rsid w:val="009E7CBD"/>
    <w:rsid w:val="009F6F64"/>
    <w:rsid w:val="00A02370"/>
    <w:rsid w:val="00A02643"/>
    <w:rsid w:val="00A20CC9"/>
    <w:rsid w:val="00A2214D"/>
    <w:rsid w:val="00A4218F"/>
    <w:rsid w:val="00A4647E"/>
    <w:rsid w:val="00A743DC"/>
    <w:rsid w:val="00AA0BDD"/>
    <w:rsid w:val="00AB2633"/>
    <w:rsid w:val="00AC7860"/>
    <w:rsid w:val="00AE0523"/>
    <w:rsid w:val="00AE6739"/>
    <w:rsid w:val="00AF762E"/>
    <w:rsid w:val="00B00F63"/>
    <w:rsid w:val="00B034B9"/>
    <w:rsid w:val="00B11A63"/>
    <w:rsid w:val="00B14361"/>
    <w:rsid w:val="00B154AC"/>
    <w:rsid w:val="00B200D5"/>
    <w:rsid w:val="00B44EDE"/>
    <w:rsid w:val="00B611DE"/>
    <w:rsid w:val="00B85B18"/>
    <w:rsid w:val="00B879AB"/>
    <w:rsid w:val="00BA6B80"/>
    <w:rsid w:val="00BB3854"/>
    <w:rsid w:val="00BC0F02"/>
    <w:rsid w:val="00BC7FD6"/>
    <w:rsid w:val="00BD2D5E"/>
    <w:rsid w:val="00BE5F15"/>
    <w:rsid w:val="00C02724"/>
    <w:rsid w:val="00C263AB"/>
    <w:rsid w:val="00C30BA4"/>
    <w:rsid w:val="00C31A17"/>
    <w:rsid w:val="00C764C7"/>
    <w:rsid w:val="00C80C69"/>
    <w:rsid w:val="00CA5C1D"/>
    <w:rsid w:val="00CD32A1"/>
    <w:rsid w:val="00CE3EA1"/>
    <w:rsid w:val="00CE5B53"/>
    <w:rsid w:val="00CF6532"/>
    <w:rsid w:val="00D06F99"/>
    <w:rsid w:val="00D1146D"/>
    <w:rsid w:val="00D24D9B"/>
    <w:rsid w:val="00D423C3"/>
    <w:rsid w:val="00D42464"/>
    <w:rsid w:val="00D64D01"/>
    <w:rsid w:val="00D86582"/>
    <w:rsid w:val="00DB0B51"/>
    <w:rsid w:val="00DC3DAD"/>
    <w:rsid w:val="00DF0074"/>
    <w:rsid w:val="00E01919"/>
    <w:rsid w:val="00E0379E"/>
    <w:rsid w:val="00E104E2"/>
    <w:rsid w:val="00E14232"/>
    <w:rsid w:val="00E21881"/>
    <w:rsid w:val="00E21AEF"/>
    <w:rsid w:val="00E23ADB"/>
    <w:rsid w:val="00E37CA2"/>
    <w:rsid w:val="00E40570"/>
    <w:rsid w:val="00E42A06"/>
    <w:rsid w:val="00E4724F"/>
    <w:rsid w:val="00E557D7"/>
    <w:rsid w:val="00E563B0"/>
    <w:rsid w:val="00E57E1C"/>
    <w:rsid w:val="00E6555F"/>
    <w:rsid w:val="00E65E30"/>
    <w:rsid w:val="00E82DE7"/>
    <w:rsid w:val="00E8626A"/>
    <w:rsid w:val="00EE1C25"/>
    <w:rsid w:val="00EF42AD"/>
    <w:rsid w:val="00F05CAC"/>
    <w:rsid w:val="00F20A13"/>
    <w:rsid w:val="00F21C2D"/>
    <w:rsid w:val="00F22A1B"/>
    <w:rsid w:val="00F23A23"/>
    <w:rsid w:val="00F25792"/>
    <w:rsid w:val="00F34A1F"/>
    <w:rsid w:val="00F419FF"/>
    <w:rsid w:val="00F53CC3"/>
    <w:rsid w:val="00F815D3"/>
    <w:rsid w:val="00F8BDCE"/>
    <w:rsid w:val="00F90B3E"/>
    <w:rsid w:val="00FA6333"/>
    <w:rsid w:val="00FA686E"/>
    <w:rsid w:val="00FB0FBE"/>
    <w:rsid w:val="00FB1A01"/>
    <w:rsid w:val="00FB1C72"/>
    <w:rsid w:val="00FC70AD"/>
    <w:rsid w:val="00FE0D75"/>
    <w:rsid w:val="00FE358C"/>
    <w:rsid w:val="0131905B"/>
    <w:rsid w:val="01658DD4"/>
    <w:rsid w:val="018EEC96"/>
    <w:rsid w:val="019567A3"/>
    <w:rsid w:val="029C04A4"/>
    <w:rsid w:val="02A81577"/>
    <w:rsid w:val="037C33F8"/>
    <w:rsid w:val="0381CE36"/>
    <w:rsid w:val="039791FC"/>
    <w:rsid w:val="03E69E75"/>
    <w:rsid w:val="041B7751"/>
    <w:rsid w:val="0437D505"/>
    <w:rsid w:val="0442E4EC"/>
    <w:rsid w:val="0448AB35"/>
    <w:rsid w:val="045A5A63"/>
    <w:rsid w:val="0487ADD7"/>
    <w:rsid w:val="04E98F07"/>
    <w:rsid w:val="05106D8A"/>
    <w:rsid w:val="05BA504B"/>
    <w:rsid w:val="06EED2A4"/>
    <w:rsid w:val="07220861"/>
    <w:rsid w:val="07329AA3"/>
    <w:rsid w:val="075620AC"/>
    <w:rsid w:val="0774187F"/>
    <w:rsid w:val="07FD66CF"/>
    <w:rsid w:val="0808076C"/>
    <w:rsid w:val="081E5800"/>
    <w:rsid w:val="0866B61F"/>
    <w:rsid w:val="08909FFB"/>
    <w:rsid w:val="08D12ABD"/>
    <w:rsid w:val="08FE9AB5"/>
    <w:rsid w:val="09088285"/>
    <w:rsid w:val="09782204"/>
    <w:rsid w:val="0A0B4568"/>
    <w:rsid w:val="0A99FEFF"/>
    <w:rsid w:val="0ADBCB2F"/>
    <w:rsid w:val="0B13F265"/>
    <w:rsid w:val="0B3A6AE3"/>
    <w:rsid w:val="0B6E1D80"/>
    <w:rsid w:val="0B9C650C"/>
    <w:rsid w:val="0BA0EB81"/>
    <w:rsid w:val="0BE06089"/>
    <w:rsid w:val="0C1AAB34"/>
    <w:rsid w:val="0C69B631"/>
    <w:rsid w:val="0C901B2A"/>
    <w:rsid w:val="0CBF6A06"/>
    <w:rsid w:val="0CCEE68F"/>
    <w:rsid w:val="0D337817"/>
    <w:rsid w:val="0D58BC28"/>
    <w:rsid w:val="0D652189"/>
    <w:rsid w:val="0EB4532F"/>
    <w:rsid w:val="0EDCADAD"/>
    <w:rsid w:val="0EDFE846"/>
    <w:rsid w:val="0EF9E191"/>
    <w:rsid w:val="0F28B025"/>
    <w:rsid w:val="0F5E0B63"/>
    <w:rsid w:val="0F98E4C6"/>
    <w:rsid w:val="1003E69C"/>
    <w:rsid w:val="10D03056"/>
    <w:rsid w:val="10E62CE6"/>
    <w:rsid w:val="110A6BE2"/>
    <w:rsid w:val="1192DB29"/>
    <w:rsid w:val="11A7D772"/>
    <w:rsid w:val="12447275"/>
    <w:rsid w:val="1252AB8F"/>
    <w:rsid w:val="12BE7AC7"/>
    <w:rsid w:val="13157B13"/>
    <w:rsid w:val="135B7452"/>
    <w:rsid w:val="143C5450"/>
    <w:rsid w:val="144C377F"/>
    <w:rsid w:val="14AE661F"/>
    <w:rsid w:val="1534A438"/>
    <w:rsid w:val="153CEA38"/>
    <w:rsid w:val="155291F2"/>
    <w:rsid w:val="162CE8DE"/>
    <w:rsid w:val="1696A966"/>
    <w:rsid w:val="1710588C"/>
    <w:rsid w:val="1725F759"/>
    <w:rsid w:val="1836ECF5"/>
    <w:rsid w:val="18A7AE9F"/>
    <w:rsid w:val="194F712B"/>
    <w:rsid w:val="19CEBE98"/>
    <w:rsid w:val="1A01349F"/>
    <w:rsid w:val="1A5DA3A9"/>
    <w:rsid w:val="1A7ADB08"/>
    <w:rsid w:val="1B37AF36"/>
    <w:rsid w:val="1B7154B4"/>
    <w:rsid w:val="1BE1C709"/>
    <w:rsid w:val="1C251935"/>
    <w:rsid w:val="1C395A09"/>
    <w:rsid w:val="1C90D56A"/>
    <w:rsid w:val="1C93C4A3"/>
    <w:rsid w:val="1CBA3127"/>
    <w:rsid w:val="1D43967A"/>
    <w:rsid w:val="1D4A2759"/>
    <w:rsid w:val="1D5C5AAD"/>
    <w:rsid w:val="1E5835D4"/>
    <w:rsid w:val="1F38A2C9"/>
    <w:rsid w:val="20312AA1"/>
    <w:rsid w:val="20D5AFD1"/>
    <w:rsid w:val="21FB0761"/>
    <w:rsid w:val="22235D1F"/>
    <w:rsid w:val="22237913"/>
    <w:rsid w:val="22500E83"/>
    <w:rsid w:val="2258B7DD"/>
    <w:rsid w:val="22E9DDCA"/>
    <w:rsid w:val="22F55752"/>
    <w:rsid w:val="234355C5"/>
    <w:rsid w:val="2352BB78"/>
    <w:rsid w:val="235E7452"/>
    <w:rsid w:val="2368CB63"/>
    <w:rsid w:val="23A9D5E9"/>
    <w:rsid w:val="24604FCA"/>
    <w:rsid w:val="24B97C38"/>
    <w:rsid w:val="26BCAF01"/>
    <w:rsid w:val="26C15596"/>
    <w:rsid w:val="273A9641"/>
    <w:rsid w:val="2752CB58"/>
    <w:rsid w:val="276E24D0"/>
    <w:rsid w:val="2794A802"/>
    <w:rsid w:val="2799CE7F"/>
    <w:rsid w:val="27BB0AD4"/>
    <w:rsid w:val="27C3AB21"/>
    <w:rsid w:val="27DA5B56"/>
    <w:rsid w:val="2819A108"/>
    <w:rsid w:val="2833353C"/>
    <w:rsid w:val="284BD93A"/>
    <w:rsid w:val="286596BD"/>
    <w:rsid w:val="28A117EE"/>
    <w:rsid w:val="28B76AD4"/>
    <w:rsid w:val="29DC14F5"/>
    <w:rsid w:val="29F5AC09"/>
    <w:rsid w:val="2A1E7AAB"/>
    <w:rsid w:val="2A66B74C"/>
    <w:rsid w:val="2B033629"/>
    <w:rsid w:val="2B1DA13E"/>
    <w:rsid w:val="2B51A4E7"/>
    <w:rsid w:val="2C017D08"/>
    <w:rsid w:val="2C77D8E6"/>
    <w:rsid w:val="2CB0C1EC"/>
    <w:rsid w:val="2CD11377"/>
    <w:rsid w:val="2D597752"/>
    <w:rsid w:val="2DD9930C"/>
    <w:rsid w:val="2E307E07"/>
    <w:rsid w:val="2E74FF6B"/>
    <w:rsid w:val="2E89202A"/>
    <w:rsid w:val="2EB85194"/>
    <w:rsid w:val="2EE7B5BC"/>
    <w:rsid w:val="2EF82D34"/>
    <w:rsid w:val="2F4E65DD"/>
    <w:rsid w:val="2F58B945"/>
    <w:rsid w:val="2F98B2BE"/>
    <w:rsid w:val="2FAE581F"/>
    <w:rsid w:val="2FC5D137"/>
    <w:rsid w:val="2FEF8BDC"/>
    <w:rsid w:val="30089F41"/>
    <w:rsid w:val="3008B439"/>
    <w:rsid w:val="304EEC5E"/>
    <w:rsid w:val="306EF1E6"/>
    <w:rsid w:val="30E3ECDD"/>
    <w:rsid w:val="30FB4BCD"/>
    <w:rsid w:val="30FBDEB9"/>
    <w:rsid w:val="314A2880"/>
    <w:rsid w:val="31CA2E81"/>
    <w:rsid w:val="324B4820"/>
    <w:rsid w:val="329656FD"/>
    <w:rsid w:val="32A9A522"/>
    <w:rsid w:val="32FCDDA6"/>
    <w:rsid w:val="3305C650"/>
    <w:rsid w:val="3308C01E"/>
    <w:rsid w:val="33935F66"/>
    <w:rsid w:val="33F0615B"/>
    <w:rsid w:val="342A5F41"/>
    <w:rsid w:val="344D2B53"/>
    <w:rsid w:val="34DEF1C2"/>
    <w:rsid w:val="34FEE3A5"/>
    <w:rsid w:val="35AED26C"/>
    <w:rsid w:val="36CA744B"/>
    <w:rsid w:val="3718D14B"/>
    <w:rsid w:val="373826FA"/>
    <w:rsid w:val="37949E4C"/>
    <w:rsid w:val="37A11D5F"/>
    <w:rsid w:val="382616D0"/>
    <w:rsid w:val="382B640E"/>
    <w:rsid w:val="3873CA6F"/>
    <w:rsid w:val="38780B8D"/>
    <w:rsid w:val="3881196F"/>
    <w:rsid w:val="388AF820"/>
    <w:rsid w:val="394C2D9F"/>
    <w:rsid w:val="3952F6CD"/>
    <w:rsid w:val="3977309E"/>
    <w:rsid w:val="3989BFCB"/>
    <w:rsid w:val="39B799DB"/>
    <w:rsid w:val="3A22A2D0"/>
    <w:rsid w:val="3A515C22"/>
    <w:rsid w:val="3A660B89"/>
    <w:rsid w:val="3A8F3ADA"/>
    <w:rsid w:val="3A98DB5A"/>
    <w:rsid w:val="3AC38DFC"/>
    <w:rsid w:val="3AEEC72E"/>
    <w:rsid w:val="3B188086"/>
    <w:rsid w:val="3B8C20C8"/>
    <w:rsid w:val="3BFED66C"/>
    <w:rsid w:val="3C583D38"/>
    <w:rsid w:val="3C748E82"/>
    <w:rsid w:val="3D3E62D1"/>
    <w:rsid w:val="3D8CF7F8"/>
    <w:rsid w:val="3DDA736D"/>
    <w:rsid w:val="3DF0CCEC"/>
    <w:rsid w:val="3E40A7B6"/>
    <w:rsid w:val="3EE369ED"/>
    <w:rsid w:val="3EF7F070"/>
    <w:rsid w:val="3F06C91A"/>
    <w:rsid w:val="3F0D9D79"/>
    <w:rsid w:val="3F64B197"/>
    <w:rsid w:val="3FCAB1BC"/>
    <w:rsid w:val="40407A08"/>
    <w:rsid w:val="40511F14"/>
    <w:rsid w:val="41592034"/>
    <w:rsid w:val="416654B3"/>
    <w:rsid w:val="4171FB78"/>
    <w:rsid w:val="4186268F"/>
    <w:rsid w:val="41C280F2"/>
    <w:rsid w:val="4201465D"/>
    <w:rsid w:val="4208CE0F"/>
    <w:rsid w:val="4256D7D0"/>
    <w:rsid w:val="429510C8"/>
    <w:rsid w:val="4338B894"/>
    <w:rsid w:val="43434D5E"/>
    <w:rsid w:val="440048CC"/>
    <w:rsid w:val="44AE961A"/>
    <w:rsid w:val="44E1C8A1"/>
    <w:rsid w:val="458E6C75"/>
    <w:rsid w:val="45A938E4"/>
    <w:rsid w:val="45CF7887"/>
    <w:rsid w:val="46957FC3"/>
    <w:rsid w:val="470E37E3"/>
    <w:rsid w:val="472A48F3"/>
    <w:rsid w:val="47486110"/>
    <w:rsid w:val="4780F562"/>
    <w:rsid w:val="4792EE89"/>
    <w:rsid w:val="47D73393"/>
    <w:rsid w:val="481C23A9"/>
    <w:rsid w:val="48E9B8F3"/>
    <w:rsid w:val="490DE7CA"/>
    <w:rsid w:val="495E7AEC"/>
    <w:rsid w:val="49A16E53"/>
    <w:rsid w:val="4A872C82"/>
    <w:rsid w:val="4AB96844"/>
    <w:rsid w:val="4B3BC907"/>
    <w:rsid w:val="4B504C0A"/>
    <w:rsid w:val="4BC11DC3"/>
    <w:rsid w:val="4C5CA2B0"/>
    <w:rsid w:val="4C6FFB3A"/>
    <w:rsid w:val="4CF3DC1D"/>
    <w:rsid w:val="4D6C3C39"/>
    <w:rsid w:val="4D947E4C"/>
    <w:rsid w:val="4E091670"/>
    <w:rsid w:val="4E3ADDDB"/>
    <w:rsid w:val="4ED70066"/>
    <w:rsid w:val="4EDE30C4"/>
    <w:rsid w:val="4EE0FD9A"/>
    <w:rsid w:val="4F1F9FBB"/>
    <w:rsid w:val="4F9C9FC7"/>
    <w:rsid w:val="4FA6D1C2"/>
    <w:rsid w:val="4FC51150"/>
    <w:rsid w:val="5001A3A0"/>
    <w:rsid w:val="50357C08"/>
    <w:rsid w:val="5054FC5F"/>
    <w:rsid w:val="514CC933"/>
    <w:rsid w:val="51C66C57"/>
    <w:rsid w:val="51F620AC"/>
    <w:rsid w:val="52294F5C"/>
    <w:rsid w:val="52490EA6"/>
    <w:rsid w:val="53451236"/>
    <w:rsid w:val="535ED650"/>
    <w:rsid w:val="537BE2B9"/>
    <w:rsid w:val="53A73541"/>
    <w:rsid w:val="53D990F2"/>
    <w:rsid w:val="53ECDB0B"/>
    <w:rsid w:val="53F310DE"/>
    <w:rsid w:val="53FE8A39"/>
    <w:rsid w:val="5432C219"/>
    <w:rsid w:val="54DE09BC"/>
    <w:rsid w:val="55132905"/>
    <w:rsid w:val="5538E125"/>
    <w:rsid w:val="55673FE9"/>
    <w:rsid w:val="55D1691C"/>
    <w:rsid w:val="560DA728"/>
    <w:rsid w:val="56127C7D"/>
    <w:rsid w:val="561B281E"/>
    <w:rsid w:val="566568A7"/>
    <w:rsid w:val="56824FEA"/>
    <w:rsid w:val="56967712"/>
    <w:rsid w:val="56F306CB"/>
    <w:rsid w:val="5715E7B4"/>
    <w:rsid w:val="57453EAA"/>
    <w:rsid w:val="5786B075"/>
    <w:rsid w:val="5846615E"/>
    <w:rsid w:val="586EED94"/>
    <w:rsid w:val="58729711"/>
    <w:rsid w:val="58A1DF2C"/>
    <w:rsid w:val="58C39DC3"/>
    <w:rsid w:val="59899983"/>
    <w:rsid w:val="5A65FF1C"/>
    <w:rsid w:val="5A7A16E6"/>
    <w:rsid w:val="5A8797E9"/>
    <w:rsid w:val="5AB83D6A"/>
    <w:rsid w:val="5AF62ACF"/>
    <w:rsid w:val="5B4ED1A5"/>
    <w:rsid w:val="5BB193DA"/>
    <w:rsid w:val="5C2C3AD3"/>
    <w:rsid w:val="5C326E64"/>
    <w:rsid w:val="5C3F5780"/>
    <w:rsid w:val="5CADF888"/>
    <w:rsid w:val="5CB5C1D1"/>
    <w:rsid w:val="5D45F705"/>
    <w:rsid w:val="5D7E4AC1"/>
    <w:rsid w:val="5E96A714"/>
    <w:rsid w:val="5E9CFBA2"/>
    <w:rsid w:val="5F2837A4"/>
    <w:rsid w:val="5F7B21D5"/>
    <w:rsid w:val="5F7EC633"/>
    <w:rsid w:val="5FA5E803"/>
    <w:rsid w:val="5FCA25AA"/>
    <w:rsid w:val="5FCB6E36"/>
    <w:rsid w:val="5FF89E27"/>
    <w:rsid w:val="600B0400"/>
    <w:rsid w:val="60327775"/>
    <w:rsid w:val="603522F4"/>
    <w:rsid w:val="6084B8EC"/>
    <w:rsid w:val="60A18AFD"/>
    <w:rsid w:val="60C3E4E4"/>
    <w:rsid w:val="61016E37"/>
    <w:rsid w:val="6107D004"/>
    <w:rsid w:val="61147F56"/>
    <w:rsid w:val="6120E74E"/>
    <w:rsid w:val="615F0D99"/>
    <w:rsid w:val="61A95F81"/>
    <w:rsid w:val="61CDC05E"/>
    <w:rsid w:val="61F4D7C7"/>
    <w:rsid w:val="629EBD86"/>
    <w:rsid w:val="6301B6D8"/>
    <w:rsid w:val="6353FC8E"/>
    <w:rsid w:val="63925794"/>
    <w:rsid w:val="63F8CF86"/>
    <w:rsid w:val="6408C7F0"/>
    <w:rsid w:val="648CFA12"/>
    <w:rsid w:val="64EF35FF"/>
    <w:rsid w:val="6537F585"/>
    <w:rsid w:val="65ACF28F"/>
    <w:rsid w:val="65F958D9"/>
    <w:rsid w:val="660103DE"/>
    <w:rsid w:val="667969CC"/>
    <w:rsid w:val="667CCEBC"/>
    <w:rsid w:val="667D05EE"/>
    <w:rsid w:val="6695FADD"/>
    <w:rsid w:val="66CC9544"/>
    <w:rsid w:val="66CD939C"/>
    <w:rsid w:val="66F4EBCA"/>
    <w:rsid w:val="6720F131"/>
    <w:rsid w:val="6780ED29"/>
    <w:rsid w:val="67E3447D"/>
    <w:rsid w:val="68153A2D"/>
    <w:rsid w:val="6AFE15E3"/>
    <w:rsid w:val="6BBC28C9"/>
    <w:rsid w:val="6C6F09C2"/>
    <w:rsid w:val="6D3E6F96"/>
    <w:rsid w:val="6D4ADFF8"/>
    <w:rsid w:val="6DA5A8D8"/>
    <w:rsid w:val="6DF69A84"/>
    <w:rsid w:val="6DF8FF54"/>
    <w:rsid w:val="6ED95770"/>
    <w:rsid w:val="6EE0815D"/>
    <w:rsid w:val="6EE6B059"/>
    <w:rsid w:val="6FCEFF09"/>
    <w:rsid w:val="70321E61"/>
    <w:rsid w:val="705853FE"/>
    <w:rsid w:val="70B9BBF7"/>
    <w:rsid w:val="70C43B25"/>
    <w:rsid w:val="714AA31A"/>
    <w:rsid w:val="7164D7F6"/>
    <w:rsid w:val="71DE12AC"/>
    <w:rsid w:val="723B4A5C"/>
    <w:rsid w:val="7246C2D9"/>
    <w:rsid w:val="72E14F00"/>
    <w:rsid w:val="73194470"/>
    <w:rsid w:val="7400D8B7"/>
    <w:rsid w:val="74185ECE"/>
    <w:rsid w:val="7465296C"/>
    <w:rsid w:val="7493F986"/>
    <w:rsid w:val="74AD60F4"/>
    <w:rsid w:val="74AEB35B"/>
    <w:rsid w:val="74AF6F2D"/>
    <w:rsid w:val="74C68951"/>
    <w:rsid w:val="74E3E3DD"/>
    <w:rsid w:val="75056C63"/>
    <w:rsid w:val="7555F1DD"/>
    <w:rsid w:val="756BFD1F"/>
    <w:rsid w:val="75FCC3AB"/>
    <w:rsid w:val="763ED0AB"/>
    <w:rsid w:val="7660C96E"/>
    <w:rsid w:val="76F1D36D"/>
    <w:rsid w:val="771ECE42"/>
    <w:rsid w:val="775137B8"/>
    <w:rsid w:val="7786191C"/>
    <w:rsid w:val="7786E343"/>
    <w:rsid w:val="77B40F73"/>
    <w:rsid w:val="78CD402D"/>
    <w:rsid w:val="78ED0819"/>
    <w:rsid w:val="793D8D93"/>
    <w:rsid w:val="7962E8E9"/>
    <w:rsid w:val="79919205"/>
    <w:rsid w:val="799945CF"/>
    <w:rsid w:val="7A296300"/>
    <w:rsid w:val="7AC41D63"/>
    <w:rsid w:val="7AD96F23"/>
    <w:rsid w:val="7ADCE784"/>
    <w:rsid w:val="7AE1BE05"/>
    <w:rsid w:val="7B3BDAB6"/>
    <w:rsid w:val="7BD785A7"/>
    <w:rsid w:val="7CBB7B72"/>
    <w:rsid w:val="7D544647"/>
    <w:rsid w:val="7D8E2B3C"/>
    <w:rsid w:val="7DDC4E87"/>
    <w:rsid w:val="7E275A25"/>
    <w:rsid w:val="7E6DEF12"/>
    <w:rsid w:val="7EA9766E"/>
    <w:rsid w:val="7EF15CE4"/>
    <w:rsid w:val="7EF289B8"/>
    <w:rsid w:val="7F4CD59E"/>
    <w:rsid w:val="7F5C53C2"/>
    <w:rsid w:val="7F9540DC"/>
    <w:rsid w:val="7F97304A"/>
    <w:rsid w:val="7FAB8CC5"/>
    <w:rsid w:val="7FC60302"/>
    <w:rsid w:val="7FF31C3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2A23"/>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berschrift1">
    <w:name w:val="heading 1"/>
    <w:next w:val="Standard"/>
    <w:link w:val="berschrift1Zchn"/>
    <w:qFormat/>
    <w:rsid w:val="00A743DC"/>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berschrift2">
    <w:name w:val="heading 2"/>
    <w:basedOn w:val="berschrift1"/>
    <w:next w:val="Standard"/>
    <w:link w:val="berschrift2Zchn"/>
    <w:qFormat/>
    <w:rsid w:val="00A743DC"/>
    <w:pPr>
      <w:numPr>
        <w:ilvl w:val="1"/>
      </w:numPr>
      <w:pBdr>
        <w:top w:val="none" w:sz="0" w:space="0" w:color="auto"/>
      </w:pBdr>
      <w:spacing w:before="180"/>
      <w:outlineLvl w:val="1"/>
    </w:pPr>
    <w:rPr>
      <w:sz w:val="32"/>
      <w:szCs w:val="32"/>
    </w:rPr>
  </w:style>
  <w:style w:type="paragraph" w:styleId="berschrift3">
    <w:name w:val="heading 3"/>
    <w:basedOn w:val="berschrift2"/>
    <w:next w:val="Standard"/>
    <w:link w:val="berschrift3Zchn"/>
    <w:qFormat/>
    <w:rsid w:val="00A743DC"/>
    <w:pPr>
      <w:numPr>
        <w:ilvl w:val="2"/>
      </w:numPr>
      <w:spacing w:before="120"/>
      <w:outlineLvl w:val="2"/>
    </w:pPr>
    <w:rPr>
      <w:sz w:val="28"/>
      <w:szCs w:val="28"/>
    </w:rPr>
  </w:style>
  <w:style w:type="paragraph" w:styleId="berschrift4">
    <w:name w:val="heading 4"/>
    <w:basedOn w:val="berschrift3"/>
    <w:next w:val="Standard"/>
    <w:link w:val="berschrift4Zchn"/>
    <w:qFormat/>
    <w:rsid w:val="00A743DC"/>
    <w:pPr>
      <w:numPr>
        <w:ilvl w:val="3"/>
      </w:numPr>
      <w:outlineLvl w:val="3"/>
    </w:pPr>
    <w:rPr>
      <w:sz w:val="24"/>
      <w:szCs w:val="24"/>
    </w:rPr>
  </w:style>
  <w:style w:type="paragraph" w:styleId="berschrift5">
    <w:name w:val="heading 5"/>
    <w:basedOn w:val="berschrift4"/>
    <w:next w:val="Standard"/>
    <w:link w:val="berschrift5Zchn"/>
    <w:qFormat/>
    <w:rsid w:val="00A743DC"/>
    <w:pPr>
      <w:numPr>
        <w:ilvl w:val="4"/>
      </w:numPr>
      <w:outlineLvl w:val="4"/>
    </w:pPr>
    <w:rPr>
      <w:sz w:val="22"/>
      <w:szCs w:val="22"/>
    </w:rPr>
  </w:style>
  <w:style w:type="paragraph" w:styleId="berschrift6">
    <w:name w:val="heading 6"/>
    <w:basedOn w:val="Standard"/>
    <w:next w:val="Standard"/>
    <w:link w:val="berschrift6Zchn"/>
    <w:qFormat/>
    <w:rsid w:val="00A743DC"/>
    <w:pPr>
      <w:keepNext/>
      <w:keepLines/>
      <w:numPr>
        <w:ilvl w:val="5"/>
        <w:numId w:val="18"/>
      </w:numPr>
      <w:tabs>
        <w:tab w:val="left" w:pos="432"/>
      </w:tabs>
      <w:spacing w:before="120"/>
      <w:outlineLvl w:val="5"/>
    </w:pPr>
    <w:rPr>
      <w:rFonts w:cs="Arial"/>
    </w:rPr>
  </w:style>
  <w:style w:type="paragraph" w:styleId="berschrift7">
    <w:name w:val="heading 7"/>
    <w:basedOn w:val="Standard"/>
    <w:next w:val="Standard"/>
    <w:link w:val="berschrift7Zchn"/>
    <w:qFormat/>
    <w:rsid w:val="00A743DC"/>
    <w:pPr>
      <w:keepNext/>
      <w:keepLines/>
      <w:numPr>
        <w:ilvl w:val="6"/>
        <w:numId w:val="18"/>
      </w:numPr>
      <w:tabs>
        <w:tab w:val="left" w:pos="432"/>
      </w:tabs>
      <w:spacing w:before="120"/>
      <w:outlineLvl w:val="6"/>
    </w:pPr>
    <w:rPr>
      <w:rFonts w:cs="Arial"/>
    </w:rPr>
  </w:style>
  <w:style w:type="paragraph" w:styleId="berschrift8">
    <w:name w:val="heading 8"/>
    <w:basedOn w:val="berschrift7"/>
    <w:next w:val="Standard"/>
    <w:link w:val="berschrift8Zchn"/>
    <w:qFormat/>
    <w:rsid w:val="00A743DC"/>
    <w:pPr>
      <w:numPr>
        <w:ilvl w:val="7"/>
      </w:numPr>
      <w:outlineLvl w:val="7"/>
    </w:pPr>
  </w:style>
  <w:style w:type="paragraph" w:styleId="berschrift9">
    <w:name w:val="heading 9"/>
    <w:basedOn w:val="berschrift8"/>
    <w:next w:val="Standard"/>
    <w:link w:val="berschrift9Zchn"/>
    <w:qFormat/>
    <w:rsid w:val="00A743DC"/>
    <w:pPr>
      <w:numPr>
        <w:ilvl w:val="8"/>
      </w:numPr>
      <w:tabs>
        <w:tab w:val="clear" w:pos="432"/>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A743DC"/>
    <w:rPr>
      <w:rFonts w:ascii="Arial" w:eastAsia="Times New Roman" w:hAnsi="Arial" w:cs="Arial"/>
      <w:sz w:val="32"/>
      <w:szCs w:val="32"/>
      <w:lang w:val="en-GB" w:eastAsia="zh-CN"/>
    </w:rPr>
  </w:style>
  <w:style w:type="character" w:customStyle="1" w:styleId="berschrift1Zchn">
    <w:name w:val="Überschrift 1 Zchn"/>
    <w:basedOn w:val="Absatz-Standardschriftart"/>
    <w:link w:val="berschrift1"/>
    <w:rsid w:val="00A743DC"/>
    <w:rPr>
      <w:rFonts w:ascii="Arial" w:eastAsia="Times New Roman" w:hAnsi="Arial" w:cs="Arial"/>
      <w:sz w:val="36"/>
      <w:szCs w:val="36"/>
      <w:lang w:val="en-GB" w:eastAsia="zh-CN"/>
    </w:rPr>
  </w:style>
  <w:style w:type="paragraph" w:customStyle="1" w:styleId="3GPPHeader">
    <w:name w:val="3GPP_Header"/>
    <w:basedOn w:val="Standard"/>
    <w:rsid w:val="00A743DC"/>
    <w:pPr>
      <w:tabs>
        <w:tab w:val="left" w:pos="1701"/>
        <w:tab w:val="right" w:pos="9639"/>
      </w:tabs>
      <w:spacing w:after="240"/>
    </w:pPr>
    <w:rPr>
      <w:b/>
      <w:sz w:val="24"/>
    </w:rPr>
  </w:style>
  <w:style w:type="paragraph" w:styleId="Liste">
    <w:name w:val="List"/>
    <w:basedOn w:val="Standard"/>
    <w:uiPriority w:val="99"/>
    <w:semiHidden/>
    <w:unhideWhenUsed/>
    <w:rsid w:val="00A743DC"/>
    <w:pPr>
      <w:ind w:left="360" w:hanging="360"/>
      <w:contextualSpacing/>
    </w:pPr>
  </w:style>
  <w:style w:type="paragraph" w:customStyle="1" w:styleId="B1">
    <w:name w:val="B1"/>
    <w:basedOn w:val="Liste"/>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e2">
    <w:name w:val="List 2"/>
    <w:basedOn w:val="Standard"/>
    <w:uiPriority w:val="99"/>
    <w:semiHidden/>
    <w:unhideWhenUsed/>
    <w:rsid w:val="00A743DC"/>
    <w:pPr>
      <w:ind w:left="720" w:hanging="360"/>
      <w:contextualSpacing/>
    </w:pPr>
  </w:style>
  <w:style w:type="paragraph" w:customStyle="1" w:styleId="B2">
    <w:name w:val="B2"/>
    <w:basedOn w:val="Liste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Sprechblasentext">
    <w:name w:val="Balloon Text"/>
    <w:basedOn w:val="Standard"/>
    <w:link w:val="SprechblasentextZchn"/>
    <w:uiPriority w:val="99"/>
    <w:semiHidden/>
    <w:unhideWhenUsed/>
    <w:rsid w:val="00A743DC"/>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743DC"/>
    <w:rPr>
      <w:rFonts w:ascii="Segoe UI" w:eastAsia="Times New Roman" w:hAnsi="Segoe UI" w:cs="Segoe UI"/>
      <w:sz w:val="18"/>
      <w:szCs w:val="18"/>
      <w:lang w:val="en-GB" w:eastAsia="zh-CN"/>
    </w:rPr>
  </w:style>
  <w:style w:type="character" w:styleId="Kommentarzeichen">
    <w:name w:val="annotation reference"/>
    <w:basedOn w:val="Absatz-Standardschriftart"/>
    <w:uiPriority w:val="99"/>
    <w:semiHidden/>
    <w:unhideWhenUsed/>
    <w:rsid w:val="00A743DC"/>
    <w:rPr>
      <w:sz w:val="21"/>
      <w:szCs w:val="21"/>
    </w:rPr>
  </w:style>
  <w:style w:type="paragraph" w:styleId="Kommentartext">
    <w:name w:val="annotation text"/>
    <w:basedOn w:val="Standard"/>
    <w:link w:val="KommentartextZchn"/>
    <w:uiPriority w:val="99"/>
    <w:semiHidden/>
    <w:unhideWhenUsed/>
    <w:rsid w:val="00A743DC"/>
    <w:pPr>
      <w:jc w:val="left"/>
    </w:pPr>
  </w:style>
  <w:style w:type="character" w:customStyle="1" w:styleId="KommentartextZchn">
    <w:name w:val="Kommentartext Zchn"/>
    <w:basedOn w:val="Absatz-Standardschriftart"/>
    <w:link w:val="Kommentartext"/>
    <w:uiPriority w:val="99"/>
    <w:semiHidden/>
    <w:rsid w:val="00A743DC"/>
    <w:rPr>
      <w:rFonts w:ascii="Arial" w:eastAsia="Times New Roman" w:hAnsi="Arial"/>
      <w:lang w:val="en-GB" w:eastAsia="zh-CN"/>
    </w:rPr>
  </w:style>
  <w:style w:type="paragraph" w:styleId="Kommentarthema">
    <w:name w:val="annotation subject"/>
    <w:basedOn w:val="Kommentartext"/>
    <w:next w:val="Kommentartext"/>
    <w:link w:val="KommentarthemaZchn"/>
    <w:uiPriority w:val="99"/>
    <w:semiHidden/>
    <w:unhideWhenUsed/>
    <w:rsid w:val="00A743DC"/>
    <w:rPr>
      <w:b/>
      <w:bCs/>
    </w:rPr>
  </w:style>
  <w:style w:type="character" w:customStyle="1" w:styleId="KommentarthemaZchn">
    <w:name w:val="Kommentarthema Zchn"/>
    <w:basedOn w:val="KommentartextZchn"/>
    <w:link w:val="Kommentarthema"/>
    <w:uiPriority w:val="99"/>
    <w:semiHidden/>
    <w:rsid w:val="00A743DC"/>
    <w:rPr>
      <w:rFonts w:ascii="Arial" w:eastAsia="Times New Roman" w:hAnsi="Arial"/>
      <w:b/>
      <w:bCs/>
      <w:lang w:val="en-GB" w:eastAsia="zh-CN"/>
    </w:rPr>
  </w:style>
  <w:style w:type="paragraph" w:customStyle="1" w:styleId="Doc-text2">
    <w:name w:val="Doc-text2"/>
    <w:basedOn w:val="Standard"/>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Standard"/>
    <w:next w:val="Standard"/>
    <w:link w:val="EmailDiscussionChar"/>
    <w:qFormat/>
    <w:rsid w:val="00A743DC"/>
    <w:pPr>
      <w:numPr>
        <w:numId w:val="9"/>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Standard"/>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Kopfzeile">
    <w:name w:val="header"/>
    <w:basedOn w:val="Standard"/>
    <w:link w:val="KopfzeileZchn"/>
    <w:uiPriority w:val="99"/>
    <w:unhideWhenUsed/>
    <w:rsid w:val="00A743DC"/>
    <w:pPr>
      <w:tabs>
        <w:tab w:val="center" w:pos="4680"/>
        <w:tab w:val="right" w:pos="9360"/>
      </w:tabs>
      <w:spacing w:after="0"/>
    </w:pPr>
  </w:style>
  <w:style w:type="character" w:customStyle="1" w:styleId="KopfzeileZchn">
    <w:name w:val="Kopfzeile Zchn"/>
    <w:basedOn w:val="Absatz-Standardschriftart"/>
    <w:link w:val="Kopfzeile"/>
    <w:uiPriority w:val="99"/>
    <w:rsid w:val="00A743DC"/>
    <w:rPr>
      <w:rFonts w:ascii="Arial" w:eastAsia="Times New Roman" w:hAnsi="Arial"/>
      <w:lang w:val="en-GB" w:eastAsia="zh-CN"/>
    </w:rPr>
  </w:style>
  <w:style w:type="paragraph" w:styleId="Fuzeile">
    <w:name w:val="footer"/>
    <w:basedOn w:val="Kopfzeile"/>
    <w:link w:val="FuzeileZchn"/>
    <w:semiHidden/>
    <w:rsid w:val="00A743DC"/>
    <w:pPr>
      <w:widowControl w:val="0"/>
      <w:jc w:val="center"/>
    </w:pPr>
    <w:rPr>
      <w:rFonts w:cs="Arial"/>
      <w:b/>
      <w:bCs/>
      <w:i/>
      <w:iCs/>
      <w:sz w:val="18"/>
      <w:szCs w:val="18"/>
      <w:lang w:val="en-US"/>
    </w:rPr>
  </w:style>
  <w:style w:type="character" w:customStyle="1" w:styleId="FuzeileZchn">
    <w:name w:val="Fußzeile Zchn"/>
    <w:basedOn w:val="Absatz-Standardschriftart"/>
    <w:link w:val="Fuzeile"/>
    <w:semiHidden/>
    <w:rsid w:val="00A743DC"/>
    <w:rPr>
      <w:rFonts w:ascii="Arial" w:eastAsia="Times New Roman" w:hAnsi="Arial" w:cs="Arial"/>
      <w:b/>
      <w:bCs/>
      <w:i/>
      <w:iCs/>
      <w:sz w:val="18"/>
      <w:szCs w:val="18"/>
      <w:lang w:val="en-US" w:eastAsia="zh-CN"/>
    </w:rPr>
  </w:style>
  <w:style w:type="character" w:customStyle="1" w:styleId="berschrift3Zchn">
    <w:name w:val="Überschrift 3 Zchn"/>
    <w:basedOn w:val="Absatz-Standardschriftart"/>
    <w:link w:val="berschrift3"/>
    <w:rsid w:val="00A743DC"/>
    <w:rPr>
      <w:rFonts w:ascii="Arial" w:eastAsia="Times New Roman" w:hAnsi="Arial" w:cs="Arial"/>
      <w:sz w:val="28"/>
      <w:szCs w:val="28"/>
      <w:lang w:val="en-GB" w:eastAsia="zh-CN"/>
    </w:rPr>
  </w:style>
  <w:style w:type="character" w:customStyle="1" w:styleId="berschrift4Zchn">
    <w:name w:val="Überschrift 4 Zchn"/>
    <w:basedOn w:val="Absatz-Standardschriftart"/>
    <w:link w:val="berschrift4"/>
    <w:rsid w:val="00A743DC"/>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A743DC"/>
    <w:rPr>
      <w:rFonts w:ascii="Arial" w:eastAsia="Times New Roman" w:hAnsi="Arial" w:cs="Arial"/>
      <w:sz w:val="22"/>
      <w:szCs w:val="22"/>
      <w:lang w:val="en-GB" w:eastAsia="zh-CN"/>
    </w:rPr>
  </w:style>
  <w:style w:type="character" w:customStyle="1" w:styleId="berschrift6Zchn">
    <w:name w:val="Überschrift 6 Zchn"/>
    <w:basedOn w:val="Absatz-Standardschriftart"/>
    <w:link w:val="berschrift6"/>
    <w:rsid w:val="00A743DC"/>
    <w:rPr>
      <w:rFonts w:ascii="Arial" w:eastAsia="Times New Roman" w:hAnsi="Arial" w:cs="Arial"/>
      <w:lang w:val="en-GB" w:eastAsia="zh-CN"/>
    </w:rPr>
  </w:style>
  <w:style w:type="character" w:customStyle="1" w:styleId="berschrift7Zchn">
    <w:name w:val="Überschrift 7 Zchn"/>
    <w:basedOn w:val="Absatz-Standardschriftart"/>
    <w:link w:val="berschrift7"/>
    <w:rsid w:val="00A743DC"/>
    <w:rPr>
      <w:rFonts w:ascii="Arial" w:eastAsia="Times New Roman" w:hAnsi="Arial" w:cs="Arial"/>
      <w:lang w:val="en-GB" w:eastAsia="zh-CN"/>
    </w:rPr>
  </w:style>
  <w:style w:type="character" w:customStyle="1" w:styleId="berschrift8Zchn">
    <w:name w:val="Überschrift 8 Zchn"/>
    <w:basedOn w:val="Absatz-Standardschriftart"/>
    <w:link w:val="berschrift8"/>
    <w:rsid w:val="00A743DC"/>
    <w:rPr>
      <w:rFonts w:ascii="Arial" w:eastAsia="Times New Roman" w:hAnsi="Arial" w:cs="Arial"/>
      <w:lang w:val="en-GB" w:eastAsia="zh-CN"/>
    </w:rPr>
  </w:style>
  <w:style w:type="character" w:customStyle="1" w:styleId="berschrift9Zchn">
    <w:name w:val="Überschrift 9 Zchn"/>
    <w:basedOn w:val="Absatz-Standardschriftart"/>
    <w:link w:val="berschrift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KeinLeerraum">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StandardWeb">
    <w:name w:val="Normal (Web)"/>
    <w:basedOn w:val="Standard"/>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Seitenzahl">
    <w:name w:val="page number"/>
    <w:semiHidden/>
    <w:rsid w:val="00A743DC"/>
  </w:style>
  <w:style w:type="paragraph" w:customStyle="1" w:styleId="Reference">
    <w:name w:val="Reference"/>
    <w:basedOn w:val="Standard"/>
    <w:rsid w:val="00A743DC"/>
    <w:pPr>
      <w:numPr>
        <w:numId w:val="19"/>
      </w:numPr>
    </w:pPr>
  </w:style>
  <w:style w:type="character" w:styleId="Fett">
    <w:name w:val="Strong"/>
    <w:basedOn w:val="Absatz-Standardschriftart"/>
    <w:uiPriority w:val="22"/>
    <w:qFormat/>
    <w:rsid w:val="00A743DC"/>
    <w:rPr>
      <w:b/>
      <w:bCs/>
    </w:rPr>
  </w:style>
  <w:style w:type="table" w:styleId="Tabellenraster">
    <w:name w:val="Table Grid"/>
    <w:basedOn w:val="NormaleTabelle"/>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Standard"/>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Standard"/>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Standard"/>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Beschriftung">
    <w:name w:val="caption"/>
    <w:basedOn w:val="Standard"/>
    <w:next w:val="Standard"/>
    <w:uiPriority w:val="35"/>
    <w:unhideWhenUsed/>
    <w:qFormat/>
    <w:rsid w:val="007E3AE2"/>
    <w:pPr>
      <w:spacing w:after="200"/>
    </w:pPr>
    <w:rPr>
      <w:i/>
      <w:iCs/>
      <w:color w:val="44546A" w:themeColor="text2"/>
      <w:sz w:val="18"/>
      <w:szCs w:val="18"/>
    </w:rPr>
  </w:style>
  <w:style w:type="character" w:styleId="Platzhaltertext">
    <w:name w:val="Placeholder Text"/>
    <w:basedOn w:val="Absatz-Standardschriftart"/>
    <w:uiPriority w:val="99"/>
    <w:semiHidden/>
    <w:rsid w:val="00080C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e0742fd8f8a34e1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4" ma:contentTypeDescription="Ein neues Dokument erstellen." ma:contentTypeScope="" ma:versionID="18394fab172dee26ce0c5dcef7752a5a">
  <xsd:schema xmlns:xsd="http://www.w3.org/2001/XMLSchema" xmlns:xs="http://www.w3.org/2001/XMLSchema" xmlns:p="http://schemas.microsoft.com/office/2006/metadata/properties" xmlns:ns2="356daaf0-8068-4661-8abd-09fa5dede21e" targetNamespace="http://schemas.microsoft.com/office/2006/metadata/properties" ma:root="true" ma:fieldsID="6ccf2970afb32629b89589c9d19e2b9f" ns2:_="">
    <xsd:import namespace="356daaf0-8068-4661-8abd-09fa5dede2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6daaf0-8068-4661-8abd-09fa5dede2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597A3-618E-4F70-A96A-705749EAA137}">
  <ds:schemaRefs>
    <ds:schemaRef ds:uri="http://schemas.microsoft.com/sharepoint/v3/contenttype/forms"/>
  </ds:schemaRefs>
</ds:datastoreItem>
</file>

<file path=customXml/itemProps2.xml><?xml version="1.0" encoding="utf-8"?>
<ds:datastoreItem xmlns:ds="http://schemas.openxmlformats.org/officeDocument/2006/customXml" ds:itemID="{2F730EB4-45DF-4D9F-9084-730580628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6daaf0-8068-4661-8abd-09fa5ded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41920-4437-43FB-A91D-4A8143C89414}">
  <ds:schemaRefs>
    <ds:schemaRef ds:uri="http://purl.org/dc/elements/1.1/"/>
    <ds:schemaRef ds:uri="http://schemas.microsoft.com/office/2006/metadata/properties"/>
    <ds:schemaRef ds:uri="356daaf0-8068-4661-8abd-09fa5dede21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3E7BFBA-E17F-42B1-B3B8-3F7E0406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1066</Words>
  <Characters>6079</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Fraunhofer</cp:lastModifiedBy>
  <cp:revision>4</cp:revision>
  <dcterms:created xsi:type="dcterms:W3CDTF">2021-05-11T19:24:00Z</dcterms:created>
  <dcterms:modified xsi:type="dcterms:W3CDTF">2021-05-11T20:00:00Z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0x0101002E23DCA06F8A8F46A4C6BDCE50CD72A9</vt:lpwstr>
  </property>
</Properties>
</file>