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45ADD2" w14:textId="31E6CB1F" w:rsidR="00941D27" w:rsidRPr="00841BFF" w:rsidRDefault="00941D27" w:rsidP="00941D27">
      <w:pPr>
        <w:pStyle w:val="a3"/>
        <w:tabs>
          <w:tab w:val="right" w:pos="8280"/>
          <w:tab w:val="right" w:pos="9781"/>
        </w:tabs>
        <w:ind w:right="-58"/>
        <w:rPr>
          <w:rFonts w:cs="Arial"/>
          <w:bCs/>
          <w:sz w:val="20"/>
          <w:lang w:val="en-US"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1C1366">
        <w:rPr>
          <w:rFonts w:cs="Arial" w:hint="eastAsia"/>
          <w:bCs/>
          <w:sz w:val="20"/>
          <w:lang w:eastAsia="ja-JP"/>
        </w:rPr>
        <w:t>5</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3A4385" w:rsidRPr="003A4385">
        <w:rPr>
          <w:sz w:val="20"/>
        </w:rPr>
        <w:t>R1-2105147</w:t>
      </w:r>
    </w:p>
    <w:p w14:paraId="552A328C" w14:textId="4FF11D86"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1C1366">
        <w:rPr>
          <w:rFonts w:eastAsia="ＭＳ 明朝" w:cs="Arial"/>
          <w:bCs/>
          <w:sz w:val="20"/>
          <w:lang w:val="en-US" w:eastAsia="ja-JP"/>
        </w:rPr>
        <w:t>May</w:t>
      </w:r>
      <w:r>
        <w:rPr>
          <w:rFonts w:eastAsia="ＭＳ 明朝" w:cs="Arial"/>
          <w:bCs/>
          <w:sz w:val="20"/>
          <w:lang w:val="en-US" w:eastAsia="ja-JP"/>
        </w:rPr>
        <w:t xml:space="preserve"> </w:t>
      </w:r>
      <w:r w:rsidR="001C1366">
        <w:rPr>
          <w:rFonts w:eastAsia="ＭＳ 明朝" w:cs="Arial"/>
          <w:bCs/>
          <w:sz w:val="20"/>
          <w:lang w:val="en-US" w:eastAsia="ja-JP"/>
        </w:rPr>
        <w:t>10</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1C1366">
        <w:rPr>
          <w:rFonts w:cs="Arial"/>
          <w:bCs/>
          <w:sz w:val="20"/>
          <w:lang w:val="en-US" w:eastAsia="ja-JP"/>
        </w:rPr>
        <w:t xml:space="preserve"> </w:t>
      </w:r>
      <w:r w:rsidR="00F36161">
        <w:rPr>
          <w:rFonts w:eastAsiaTheme="minorEastAsia" w:cs="Arial"/>
          <w:bCs/>
          <w:sz w:val="20"/>
          <w:lang w:val="en-US" w:eastAsia="ja-JP"/>
        </w:rPr>
        <w:t>2</w:t>
      </w:r>
      <w:r w:rsidR="001C1366">
        <w:rPr>
          <w:rFonts w:eastAsiaTheme="minorEastAsia" w:cs="Arial"/>
          <w:bCs/>
          <w:sz w:val="20"/>
          <w:lang w:val="en-US" w:eastAsia="ja-JP"/>
        </w:rPr>
        <w:t>7</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w:t>
      </w:r>
      <w:r w:rsidR="0014371E">
        <w:rPr>
          <w:rFonts w:eastAsiaTheme="minorEastAsia" w:cs="Arial"/>
          <w:bCs/>
          <w:sz w:val="20"/>
          <w:lang w:val="en-US" w:eastAsia="ja-JP"/>
        </w:rPr>
        <w:t>1</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76D0B4E" w:rsidR="005479EF" w:rsidRPr="00F614DE"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614DE">
        <w:rPr>
          <w:b w:val="0"/>
          <w:sz w:val="20"/>
        </w:rPr>
        <w:t>Discussion on</w:t>
      </w:r>
      <w:r w:rsidR="00434AB8">
        <w:rPr>
          <w:b w:val="0"/>
          <w:sz w:val="20"/>
        </w:rPr>
        <w:t xml:space="preserve"> </w:t>
      </w:r>
      <w:r w:rsidR="006D4DD5">
        <w:rPr>
          <w:b w:val="0"/>
          <w:sz w:val="20"/>
        </w:rPr>
        <w:t>TB processing over multi-slot PUSCH</w:t>
      </w:r>
    </w:p>
    <w:p w14:paraId="3BEF152C" w14:textId="1A09B32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152EB8">
        <w:rPr>
          <w:rFonts w:ascii="Arial" w:hAnsi="Arial"/>
          <w:lang w:eastAsia="ja-JP"/>
        </w:rPr>
        <w:t>8</w:t>
      </w:r>
      <w:r w:rsidR="007513EF">
        <w:rPr>
          <w:rFonts w:ascii="Arial" w:hAnsi="Arial" w:hint="eastAsia"/>
          <w:lang w:eastAsia="ja-JP"/>
        </w:rPr>
        <w:t>.</w:t>
      </w:r>
      <w:r w:rsidR="00C251FA">
        <w:rPr>
          <w:rFonts w:ascii="Arial" w:hAnsi="Arial"/>
          <w:lang w:eastAsia="ja-JP"/>
        </w:rPr>
        <w:t>8</w:t>
      </w:r>
      <w:r w:rsidR="00BD77C5">
        <w:rPr>
          <w:rFonts w:ascii="Arial" w:hAnsi="Arial"/>
          <w:lang w:eastAsia="ja-JP"/>
        </w:rPr>
        <w:t>.</w:t>
      </w:r>
      <w:r w:rsidR="0014371E">
        <w:rPr>
          <w:rFonts w:ascii="Arial" w:hAnsi="Arial"/>
          <w:lang w:eastAsia="ja-JP"/>
        </w:rPr>
        <w:t>1.</w:t>
      </w:r>
      <w:r w:rsidR="006D4DD5">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12460EC7" w14:textId="7C0632E9" w:rsidR="003B41E3" w:rsidRDefault="0014371E" w:rsidP="00EE1330">
      <w:pPr>
        <w:widowControl w:val="0"/>
        <w:snapToGrid w:val="0"/>
        <w:spacing w:beforeLines="50" w:before="120" w:after="0"/>
        <w:rPr>
          <w:rFonts w:eastAsiaTheme="minorEastAsia"/>
          <w:lang w:eastAsia="ja-JP"/>
        </w:rPr>
      </w:pPr>
      <w:r>
        <w:rPr>
          <w:rFonts w:eastAsiaTheme="minorEastAsia"/>
          <w:lang w:eastAsia="ja-JP"/>
        </w:rPr>
        <w:t>A work items on NR coverage enhancement was approved [1]. One of objectives of this work item is PUSCH enhancements such as</w:t>
      </w:r>
    </w:p>
    <w:p w14:paraId="4BCE1D44" w14:textId="4958FF01" w:rsidR="0014371E" w:rsidRDefault="0014371E" w:rsidP="0014371E">
      <w:pPr>
        <w:pStyle w:val="aff1"/>
        <w:numPr>
          <w:ilvl w:val="0"/>
          <w:numId w:val="18"/>
        </w:numPr>
        <w:spacing w:after="0"/>
        <w:ind w:leftChars="0"/>
        <w:rPr>
          <w:lang w:eastAsia="ja-JP"/>
        </w:rPr>
      </w:pPr>
      <w:r>
        <w:rPr>
          <w:lang w:eastAsia="ja-JP"/>
        </w:rPr>
        <w:t>Specify the following mechanisms for enhancements on PUSCH repetition Type A</w:t>
      </w:r>
    </w:p>
    <w:p w14:paraId="763BA3F3" w14:textId="7FEA2249" w:rsidR="0014371E" w:rsidRDefault="0014371E" w:rsidP="0014371E">
      <w:pPr>
        <w:pStyle w:val="aff1"/>
        <w:numPr>
          <w:ilvl w:val="1"/>
          <w:numId w:val="18"/>
        </w:numPr>
        <w:spacing w:after="0"/>
        <w:ind w:leftChars="0"/>
        <w:rPr>
          <w:lang w:eastAsia="ja-JP"/>
        </w:rPr>
      </w:pPr>
      <w:r>
        <w:rPr>
          <w:rFonts w:hint="eastAsia"/>
          <w:lang w:eastAsia="ja-JP"/>
        </w:rPr>
        <w:t>I</w:t>
      </w:r>
      <w:r>
        <w:rPr>
          <w:lang w:eastAsia="ja-JP"/>
        </w:rPr>
        <w:t>ncreasing the maximum number of repetitions up to a number of determined during the course of the work.</w:t>
      </w:r>
    </w:p>
    <w:p w14:paraId="54323C8F" w14:textId="70FFB660" w:rsidR="0014371E" w:rsidRDefault="0014371E" w:rsidP="0014371E">
      <w:pPr>
        <w:pStyle w:val="aff1"/>
        <w:numPr>
          <w:ilvl w:val="1"/>
          <w:numId w:val="18"/>
        </w:numPr>
        <w:spacing w:after="0"/>
        <w:ind w:leftChars="0"/>
        <w:rPr>
          <w:lang w:eastAsia="ja-JP"/>
        </w:rPr>
      </w:pPr>
      <w:r>
        <w:rPr>
          <w:rFonts w:hint="eastAsia"/>
          <w:lang w:eastAsia="ja-JP"/>
        </w:rPr>
        <w:t>T</w:t>
      </w:r>
      <w:r>
        <w:rPr>
          <w:lang w:eastAsia="ja-JP"/>
        </w:rPr>
        <w:t>he number of repetitions counted on the basis of available UL slots.</w:t>
      </w:r>
    </w:p>
    <w:p w14:paraId="1D0469B4" w14:textId="3527074F" w:rsidR="0014371E" w:rsidRDefault="0014371E" w:rsidP="0014371E">
      <w:pPr>
        <w:pStyle w:val="aff1"/>
        <w:numPr>
          <w:ilvl w:val="0"/>
          <w:numId w:val="18"/>
        </w:numPr>
        <w:spacing w:after="0"/>
        <w:ind w:leftChars="0"/>
        <w:rPr>
          <w:lang w:eastAsia="ja-JP"/>
        </w:rPr>
      </w:pPr>
      <w:r w:rsidRPr="00D079D3">
        <w:rPr>
          <w:highlight w:val="yellow"/>
          <w:lang w:eastAsia="ja-JP"/>
        </w:rPr>
        <w:t>Specify mechanism(s) to support TB processing over multi-slot PUSCH</w:t>
      </w:r>
    </w:p>
    <w:p w14:paraId="35503818" w14:textId="6034BCDE" w:rsidR="0014371E" w:rsidRDefault="0014371E" w:rsidP="0014371E">
      <w:pPr>
        <w:pStyle w:val="aff1"/>
        <w:numPr>
          <w:ilvl w:val="1"/>
          <w:numId w:val="18"/>
        </w:numPr>
        <w:spacing w:after="0"/>
        <w:ind w:leftChars="0"/>
        <w:rPr>
          <w:lang w:eastAsia="ja-JP"/>
        </w:rPr>
      </w:pPr>
      <w:r w:rsidRPr="00D079D3">
        <w:rPr>
          <w:highlight w:val="yellow"/>
          <w:lang w:eastAsia="ja-JP"/>
        </w:rPr>
        <w:t>TBS determined based on multiple slots and transmitted over multiple slots.</w:t>
      </w:r>
    </w:p>
    <w:p w14:paraId="623E7FB1" w14:textId="070C2407" w:rsidR="0014371E" w:rsidRDefault="0014371E" w:rsidP="0014371E">
      <w:pPr>
        <w:pStyle w:val="aff1"/>
        <w:numPr>
          <w:ilvl w:val="0"/>
          <w:numId w:val="18"/>
        </w:numPr>
        <w:spacing w:after="0"/>
        <w:ind w:leftChars="0"/>
        <w:rPr>
          <w:lang w:eastAsia="ja-JP"/>
        </w:rPr>
      </w:pPr>
      <w:r>
        <w:rPr>
          <w:rFonts w:hint="eastAsia"/>
          <w:lang w:eastAsia="ja-JP"/>
        </w:rPr>
        <w:t>S</w:t>
      </w:r>
      <w:r>
        <w:rPr>
          <w:lang w:eastAsia="ja-JP"/>
        </w:rPr>
        <w:t>pecify mechanism(s) to enable joint channel estimation</w:t>
      </w:r>
    </w:p>
    <w:p w14:paraId="77CEDBA9" w14:textId="134585A9" w:rsidR="0014371E" w:rsidRDefault="0014371E" w:rsidP="0014371E">
      <w:pPr>
        <w:pStyle w:val="aff1"/>
        <w:numPr>
          <w:ilvl w:val="1"/>
          <w:numId w:val="18"/>
        </w:numPr>
        <w:spacing w:after="0"/>
        <w:ind w:leftChars="0"/>
        <w:rPr>
          <w:lang w:eastAsia="ja-JP"/>
        </w:rPr>
      </w:pPr>
      <w:r>
        <w:rPr>
          <w:rFonts w:hint="eastAsia"/>
          <w:lang w:eastAsia="ja-JP"/>
        </w:rPr>
        <w:t>M</w:t>
      </w:r>
      <w:r>
        <w:rPr>
          <w:lang w:eastAsia="ja-JP"/>
        </w:rPr>
        <w:t>echanism(s) to enable joint channel estimation over multiple PUSCH transmissions, based on the conditions to keep power consistency and phase continuity to be investigated and specified if necessary by RAN4</w:t>
      </w:r>
    </w:p>
    <w:p w14:paraId="6D256069" w14:textId="40346F15" w:rsidR="0014371E" w:rsidRDefault="0014371E" w:rsidP="0014371E">
      <w:pPr>
        <w:pStyle w:val="aff1"/>
        <w:numPr>
          <w:ilvl w:val="2"/>
          <w:numId w:val="18"/>
        </w:numPr>
        <w:spacing w:after="0"/>
        <w:ind w:leftChars="0"/>
        <w:rPr>
          <w:lang w:eastAsia="ja-JP"/>
        </w:rPr>
      </w:pPr>
      <w:r>
        <w:rPr>
          <w:rFonts w:hint="eastAsia"/>
          <w:lang w:eastAsia="ja-JP"/>
        </w:rPr>
        <w:t>P</w:t>
      </w:r>
      <w:r>
        <w:rPr>
          <w:lang w:eastAsia="ja-JP"/>
        </w:rPr>
        <w:t>otential optimization of DMRS location/granularity in time domain is not precluded</w:t>
      </w:r>
    </w:p>
    <w:p w14:paraId="3696449B" w14:textId="67488013" w:rsidR="0014371E" w:rsidRDefault="0014371E" w:rsidP="0014371E">
      <w:pPr>
        <w:pStyle w:val="aff1"/>
        <w:numPr>
          <w:ilvl w:val="1"/>
          <w:numId w:val="18"/>
        </w:numPr>
        <w:spacing w:after="0"/>
        <w:ind w:leftChars="0"/>
        <w:rPr>
          <w:lang w:eastAsia="ja-JP"/>
        </w:rPr>
      </w:pPr>
      <w:r>
        <w:rPr>
          <w:rFonts w:hint="eastAsia"/>
          <w:lang w:eastAsia="ja-JP"/>
        </w:rPr>
        <w:t>I</w:t>
      </w:r>
      <w:r>
        <w:rPr>
          <w:lang w:eastAsia="ja-JP"/>
        </w:rPr>
        <w:t>nter-slot frequency hopping with inter-slot bundling to enable joint channel estimation</w:t>
      </w:r>
    </w:p>
    <w:p w14:paraId="14DC12D4" w14:textId="110920DB" w:rsidR="0014371E" w:rsidRPr="0014371E" w:rsidRDefault="0014371E" w:rsidP="00EE1330">
      <w:pPr>
        <w:widowControl w:val="0"/>
        <w:snapToGrid w:val="0"/>
        <w:spacing w:beforeLines="50" w:before="120" w:after="0"/>
        <w:rPr>
          <w:rFonts w:eastAsiaTheme="minorEastAsia"/>
          <w:lang w:eastAsia="ja-JP"/>
        </w:rPr>
      </w:pPr>
      <w:r>
        <w:rPr>
          <w:rFonts w:eastAsiaTheme="minorEastAsia" w:hint="eastAsia"/>
          <w:lang w:eastAsia="ja-JP"/>
        </w:rPr>
        <w:t>T</w:t>
      </w:r>
      <w:r>
        <w:rPr>
          <w:rFonts w:eastAsiaTheme="minorEastAsia"/>
          <w:lang w:eastAsia="ja-JP"/>
        </w:rPr>
        <w:t xml:space="preserve">his document provides our view on </w:t>
      </w:r>
      <w:r w:rsidR="006D4DD5">
        <w:rPr>
          <w:rFonts w:eastAsiaTheme="minorEastAsia"/>
          <w:lang w:eastAsia="ja-JP"/>
        </w:rPr>
        <w:t>TB processing over multi-slot PUSCH</w:t>
      </w:r>
      <w:r w:rsidR="00BF3637">
        <w:rPr>
          <w:rFonts w:eastAsiaTheme="minorEastAsia" w:hint="eastAsia"/>
          <w:lang w:eastAsia="ja-JP"/>
        </w:rPr>
        <w:t xml:space="preserve"> </w:t>
      </w:r>
      <w:r w:rsidR="00BF3637">
        <w:rPr>
          <w:rFonts w:eastAsiaTheme="minorEastAsia"/>
          <w:lang w:eastAsia="ja-JP"/>
        </w:rPr>
        <w:t>(TBoMS)</w:t>
      </w:r>
      <w:r>
        <w:rPr>
          <w:rFonts w:eastAsiaTheme="minorEastAsia"/>
          <w:lang w:eastAsia="ja-JP"/>
        </w:rPr>
        <w:t>.</w:t>
      </w:r>
    </w:p>
    <w:p w14:paraId="598BA3CA" w14:textId="36D931C4" w:rsidR="001464F9" w:rsidRDefault="00DC50EB" w:rsidP="001464F9">
      <w:pPr>
        <w:pStyle w:val="1"/>
        <w:tabs>
          <w:tab w:val="num" w:pos="426"/>
        </w:tabs>
        <w:ind w:left="426" w:hanging="426"/>
        <w:rPr>
          <w:lang w:val="en-US" w:eastAsia="ja-JP"/>
        </w:rPr>
      </w:pPr>
      <w:r>
        <w:rPr>
          <w:lang w:val="en-US" w:eastAsia="ja-JP"/>
        </w:rPr>
        <w:t>Discussion</w:t>
      </w:r>
    </w:p>
    <w:p w14:paraId="34F77809" w14:textId="51008220" w:rsidR="009F5B69" w:rsidRDefault="009F5B69" w:rsidP="009F5B69">
      <w:pPr>
        <w:pStyle w:val="2"/>
        <w:ind w:left="431" w:hanging="431"/>
        <w:rPr>
          <w:lang w:val="en-US" w:eastAsia="ja-JP"/>
        </w:rPr>
      </w:pPr>
      <w:r>
        <w:rPr>
          <w:lang w:val="en-US" w:eastAsia="ja-JP"/>
        </w:rPr>
        <w:t>Time domain resource of TBoMS</w:t>
      </w:r>
    </w:p>
    <w:p w14:paraId="77785A06" w14:textId="3E9AE0F5" w:rsidR="00752262" w:rsidRDefault="00A118ED" w:rsidP="008D5A1E">
      <w:pPr>
        <w:spacing w:after="0"/>
        <w:rPr>
          <w:bCs/>
          <w:lang w:val="en-US" w:eastAsia="ja-JP"/>
        </w:rPr>
      </w:pPr>
      <w:r>
        <w:rPr>
          <w:rFonts w:hint="eastAsia"/>
          <w:lang w:val="en-US" w:eastAsia="ja-JP"/>
        </w:rPr>
        <w:t>F</w:t>
      </w:r>
      <w:r>
        <w:rPr>
          <w:lang w:val="en-US" w:eastAsia="ja-JP"/>
        </w:rPr>
        <w:t>or time domain resource determination of TBoMS, it was agreed in RAN1#104e that following options can be starting point.</w:t>
      </w:r>
    </w:p>
    <w:p w14:paraId="3ABEF8A5" w14:textId="4006F474" w:rsidR="00A118ED" w:rsidRDefault="00A118ED" w:rsidP="00A118ED">
      <w:pPr>
        <w:pStyle w:val="aff1"/>
        <w:numPr>
          <w:ilvl w:val="0"/>
          <w:numId w:val="22"/>
        </w:numPr>
        <w:snapToGrid w:val="0"/>
        <w:spacing w:after="0"/>
        <w:ind w:leftChars="0"/>
        <w:rPr>
          <w:iCs/>
          <w:lang w:eastAsia="ja-JP"/>
        </w:rPr>
      </w:pPr>
      <w:r>
        <w:rPr>
          <w:iCs/>
          <w:lang w:eastAsia="ja-JP"/>
        </w:rPr>
        <w:t>TDRA Option 1: PUSCH repetition Type A like TDRA, i.e., the number of allocated symbols is the same in each slot.</w:t>
      </w:r>
    </w:p>
    <w:p w14:paraId="65DCCC6C" w14:textId="243925B0" w:rsidR="00A118ED" w:rsidRDefault="00A118ED" w:rsidP="00A118ED">
      <w:pPr>
        <w:pStyle w:val="aff1"/>
        <w:numPr>
          <w:ilvl w:val="0"/>
          <w:numId w:val="22"/>
        </w:numPr>
        <w:snapToGrid w:val="0"/>
        <w:spacing w:after="0"/>
        <w:ind w:leftChars="0"/>
        <w:rPr>
          <w:iCs/>
          <w:lang w:eastAsia="ja-JP"/>
        </w:rPr>
      </w:pPr>
      <w:r>
        <w:rPr>
          <w:rFonts w:hint="eastAsia"/>
          <w:iCs/>
          <w:lang w:eastAsia="ja-JP"/>
        </w:rPr>
        <w:t>T</w:t>
      </w:r>
      <w:r>
        <w:rPr>
          <w:iCs/>
          <w:lang w:eastAsia="ja-JP"/>
        </w:rPr>
        <w:t xml:space="preserve">DRA Option 2: PUSCH repetition Type </w:t>
      </w:r>
      <w:r w:rsidR="00EF7AD2">
        <w:rPr>
          <w:iCs/>
          <w:lang w:eastAsia="ja-JP"/>
        </w:rPr>
        <w:t xml:space="preserve">B </w:t>
      </w:r>
      <w:r>
        <w:rPr>
          <w:iCs/>
          <w:lang w:eastAsia="ja-JP"/>
        </w:rPr>
        <w:t>like TDRA, i.e., the number of allocated symbols in each slot can be different.</w:t>
      </w:r>
    </w:p>
    <w:p w14:paraId="4E1C7C58" w14:textId="77777777" w:rsidR="00EF7AD2" w:rsidRPr="00A118ED" w:rsidRDefault="00017867" w:rsidP="00EF7AD2">
      <w:pPr>
        <w:spacing w:beforeLines="50" w:before="120" w:after="0"/>
        <w:rPr>
          <w:bCs/>
          <w:lang w:eastAsia="ja-JP"/>
        </w:rPr>
      </w:pPr>
      <w:r>
        <w:rPr>
          <w:rFonts w:hint="eastAsia"/>
          <w:bCs/>
          <w:lang w:eastAsia="ja-JP"/>
        </w:rPr>
        <w:t>T</w:t>
      </w:r>
      <w:r>
        <w:rPr>
          <w:bCs/>
          <w:lang w:eastAsia="ja-JP"/>
        </w:rPr>
        <w:t xml:space="preserve">DRA Option 1 is a straightforward design since RAN1 is discussing to enhance PUSCH repetition Type A for coverage enhancement. </w:t>
      </w:r>
      <w:r w:rsidR="00EF7AD2">
        <w:rPr>
          <w:bCs/>
          <w:lang w:eastAsia="ja-JP"/>
        </w:rPr>
        <w:t>For TDRA Option 1, t</w:t>
      </w:r>
      <w:r w:rsidR="00A118ED">
        <w:rPr>
          <w:bCs/>
          <w:lang w:eastAsia="ja-JP"/>
        </w:rPr>
        <w:t>he time domain resource determination could be similar to that of PUSCH repetition Type A, i.e., for defining slots used for TBoMS, a slot is determined as unavailable if at least one of the symbols indicated by TDRA for a PUSCH in the slot overlaps with the symbol not intended for UL transmissions.</w:t>
      </w:r>
      <w:r w:rsidR="00EF7AD2">
        <w:rPr>
          <w:bCs/>
          <w:lang w:eastAsia="ja-JP"/>
        </w:rPr>
        <w:t xml:space="preserve"> In our view, at least TDRA Option 1 should be supported. </w:t>
      </w:r>
    </w:p>
    <w:p w14:paraId="4573BC97" w14:textId="4789BA0A" w:rsidR="00017867" w:rsidRDefault="00017867" w:rsidP="00A118ED">
      <w:pPr>
        <w:spacing w:beforeLines="50" w:before="120" w:after="0"/>
        <w:rPr>
          <w:bCs/>
          <w:lang w:eastAsia="ja-JP"/>
        </w:rPr>
      </w:pPr>
      <w:r>
        <w:rPr>
          <w:rFonts w:hint="eastAsia"/>
          <w:bCs/>
          <w:lang w:eastAsia="ja-JP"/>
        </w:rPr>
        <w:t>T</w:t>
      </w:r>
      <w:r>
        <w:rPr>
          <w:bCs/>
          <w:lang w:eastAsia="ja-JP"/>
        </w:rPr>
        <w:t>DRA Option 2 can exploit more UL resource such as special slots</w:t>
      </w:r>
      <w:r w:rsidR="006B7C10">
        <w:rPr>
          <w:bCs/>
          <w:lang w:eastAsia="ja-JP"/>
        </w:rPr>
        <w:t>, where the definition of special slot here is based on whether at least one of the symbols indicated by TDRA for a PUSCH in the slot overlaps with the semi-static symbol not intended for PUSCH transmission, but remaining symbols can still be used for PUSCH transmission</w:t>
      </w:r>
      <w:r>
        <w:rPr>
          <w:bCs/>
          <w:lang w:eastAsia="ja-JP"/>
        </w:rPr>
        <w:t xml:space="preserve">. </w:t>
      </w:r>
      <w:r w:rsidR="007D39AA">
        <w:rPr>
          <w:bCs/>
          <w:lang w:eastAsia="ja-JP"/>
        </w:rPr>
        <w:t xml:space="preserve">In our view, how to support Type B like TDRA including special slot are much influenced by the discussion on the TBS determination of </w:t>
      </w:r>
      <w:r w:rsidR="00642F8D">
        <w:rPr>
          <w:rFonts w:hint="eastAsia"/>
          <w:bCs/>
          <w:lang w:eastAsia="ja-JP"/>
        </w:rPr>
        <w:t>A</w:t>
      </w:r>
      <w:r w:rsidR="007D39AA">
        <w:rPr>
          <w:bCs/>
          <w:lang w:eastAsia="ja-JP"/>
        </w:rPr>
        <w:t>pproach 1 and 2. As discussed</w:t>
      </w:r>
      <w:r w:rsidR="00A93881">
        <w:rPr>
          <w:bCs/>
          <w:lang w:eastAsia="ja-JP"/>
        </w:rPr>
        <w:t xml:space="preserve"> in </w:t>
      </w:r>
      <w:r w:rsidR="00642F8D">
        <w:rPr>
          <w:bCs/>
          <w:lang w:eastAsia="ja-JP"/>
        </w:rPr>
        <w:t>Section 2.2</w:t>
      </w:r>
      <w:r w:rsidR="007D39AA">
        <w:rPr>
          <w:bCs/>
          <w:lang w:eastAsia="ja-JP"/>
        </w:rPr>
        <w:t xml:space="preserve">, if </w:t>
      </w:r>
      <w:r w:rsidR="00642F8D">
        <w:rPr>
          <w:bCs/>
          <w:lang w:eastAsia="ja-JP"/>
        </w:rPr>
        <w:t xml:space="preserve">Approach </w:t>
      </w:r>
      <w:r w:rsidR="007D39AA">
        <w:rPr>
          <w:bCs/>
          <w:lang w:eastAsia="ja-JP"/>
        </w:rPr>
        <w:t>1 is taken, how</w:t>
      </w:r>
      <w:r w:rsidR="003016C2">
        <w:rPr>
          <w:bCs/>
          <w:lang w:eastAsia="ja-JP"/>
        </w:rPr>
        <w:t xml:space="preserve"> to </w:t>
      </w:r>
      <w:r w:rsidR="005F5BEA">
        <w:rPr>
          <w:bCs/>
          <w:lang w:eastAsia="ja-JP"/>
        </w:rPr>
        <w:t>allocate</w:t>
      </w:r>
      <w:r w:rsidR="007D39AA">
        <w:rPr>
          <w:bCs/>
          <w:lang w:eastAsia="ja-JP"/>
        </w:rPr>
        <w:t xml:space="preserve"> time domain </w:t>
      </w:r>
      <w:r w:rsidR="00642F8D">
        <w:rPr>
          <w:bCs/>
          <w:lang w:eastAsia="ja-JP"/>
        </w:rPr>
        <w:t xml:space="preserve">resource </w:t>
      </w:r>
      <w:r w:rsidR="007D39AA">
        <w:rPr>
          <w:bCs/>
          <w:lang w:eastAsia="ja-JP"/>
        </w:rPr>
        <w:t xml:space="preserve">is more linked to TBS determination. If </w:t>
      </w:r>
      <w:r w:rsidR="00642F8D">
        <w:rPr>
          <w:bCs/>
          <w:lang w:eastAsia="ja-JP"/>
        </w:rPr>
        <w:t xml:space="preserve">Approach </w:t>
      </w:r>
      <w:r w:rsidR="007D39AA">
        <w:rPr>
          <w:bCs/>
          <w:lang w:eastAsia="ja-JP"/>
        </w:rPr>
        <w:t xml:space="preserve">2 is taken, </w:t>
      </w:r>
      <w:r w:rsidR="00642F8D">
        <w:rPr>
          <w:bCs/>
          <w:lang w:eastAsia="ja-JP"/>
        </w:rPr>
        <w:t xml:space="preserve">since TBS is determined by scaling the nominal TBS calculated based on first L </w:t>
      </w:r>
      <w:r w:rsidR="00642F8D">
        <w:rPr>
          <w:iCs/>
          <w:lang w:eastAsia="ja-JP"/>
        </w:rPr>
        <w:t>symbols over which the TBoMS transmission is allocated</w:t>
      </w:r>
      <w:r w:rsidR="00642F8D">
        <w:rPr>
          <w:bCs/>
          <w:lang w:eastAsia="ja-JP"/>
        </w:rPr>
        <w:t xml:space="preserve">, </w:t>
      </w:r>
      <w:r w:rsidR="007D39AA">
        <w:rPr>
          <w:bCs/>
          <w:lang w:eastAsia="ja-JP"/>
        </w:rPr>
        <w:t>how</w:t>
      </w:r>
      <w:r w:rsidR="00821A4F">
        <w:rPr>
          <w:bCs/>
          <w:lang w:eastAsia="ja-JP"/>
        </w:rPr>
        <w:t xml:space="preserve"> </w:t>
      </w:r>
      <w:r w:rsidR="005F5BEA">
        <w:rPr>
          <w:bCs/>
          <w:lang w:eastAsia="ja-JP"/>
        </w:rPr>
        <w:t>to allocate</w:t>
      </w:r>
      <w:r w:rsidR="007D39AA">
        <w:rPr>
          <w:bCs/>
          <w:lang w:eastAsia="ja-JP"/>
        </w:rPr>
        <w:t xml:space="preserve"> time domain </w:t>
      </w:r>
      <w:r w:rsidR="00642F8D">
        <w:rPr>
          <w:bCs/>
          <w:lang w:eastAsia="ja-JP"/>
        </w:rPr>
        <w:t xml:space="preserve">resource </w:t>
      </w:r>
      <w:r w:rsidR="007D39AA">
        <w:rPr>
          <w:bCs/>
          <w:lang w:eastAsia="ja-JP"/>
        </w:rPr>
        <w:t xml:space="preserve">is </w:t>
      </w:r>
      <w:r w:rsidR="00FA7243">
        <w:rPr>
          <w:bCs/>
          <w:lang w:eastAsia="ja-JP"/>
        </w:rPr>
        <w:t xml:space="preserve">more </w:t>
      </w:r>
      <w:r w:rsidR="00E459F4">
        <w:rPr>
          <w:bCs/>
          <w:lang w:eastAsia="ja-JP"/>
        </w:rPr>
        <w:t>independency</w:t>
      </w:r>
      <w:r w:rsidR="00AF6F8F">
        <w:rPr>
          <w:bCs/>
          <w:lang w:eastAsia="ja-JP"/>
        </w:rPr>
        <w:t xml:space="preserve"> to </w:t>
      </w:r>
      <w:r w:rsidR="007D39AA">
        <w:rPr>
          <w:bCs/>
          <w:lang w:eastAsia="ja-JP"/>
        </w:rPr>
        <w:t xml:space="preserve">TBS determination. This aspect should be concluded first. If TBS determination </w:t>
      </w:r>
      <w:r w:rsidR="00642F8D">
        <w:rPr>
          <w:bCs/>
          <w:lang w:eastAsia="ja-JP"/>
        </w:rPr>
        <w:t xml:space="preserve">Approach </w:t>
      </w:r>
      <w:r w:rsidR="007D39AA">
        <w:rPr>
          <w:bCs/>
          <w:lang w:eastAsia="ja-JP"/>
        </w:rPr>
        <w:t xml:space="preserve">1 is taken and TDRA </w:t>
      </w:r>
      <w:r w:rsidR="00642F8D">
        <w:rPr>
          <w:bCs/>
          <w:lang w:eastAsia="ja-JP"/>
        </w:rPr>
        <w:t xml:space="preserve">Option </w:t>
      </w:r>
      <w:r w:rsidR="007D39AA">
        <w:rPr>
          <w:bCs/>
          <w:lang w:eastAsia="ja-JP"/>
        </w:rPr>
        <w:t>2 needs to be supported, a</w:t>
      </w:r>
      <w:r w:rsidR="0035254D">
        <w:rPr>
          <w:bCs/>
          <w:lang w:eastAsia="ja-JP"/>
        </w:rPr>
        <w:t xml:space="preserve">s the main motivation of TDRA Option 2 is special slot usage, the simple modification of PUSCH repetition Type A framework </w:t>
      </w:r>
      <w:r w:rsidR="00B828CA">
        <w:rPr>
          <w:bCs/>
          <w:lang w:eastAsia="ja-JP"/>
        </w:rPr>
        <w:t>can</w:t>
      </w:r>
      <w:r w:rsidR="0035254D">
        <w:rPr>
          <w:bCs/>
          <w:lang w:eastAsia="ja-JP"/>
        </w:rPr>
        <w:t xml:space="preserve"> be considered. </w:t>
      </w:r>
      <w:r w:rsidR="006B7C10">
        <w:rPr>
          <w:bCs/>
          <w:lang w:eastAsia="ja-JP"/>
        </w:rPr>
        <w:t xml:space="preserve">Just to reuse PUSCH repetition Type B framework, i.e., </w:t>
      </w:r>
      <w:r w:rsidR="0016156C">
        <w:rPr>
          <w:bCs/>
          <w:lang w:eastAsia="ja-JP"/>
        </w:rPr>
        <w:t xml:space="preserve">UL </w:t>
      </w:r>
      <w:r w:rsidR="006B7C10">
        <w:rPr>
          <w:bCs/>
          <w:lang w:eastAsia="ja-JP"/>
        </w:rPr>
        <w:t xml:space="preserve">available symbols </w:t>
      </w:r>
      <w:r w:rsidR="0016156C">
        <w:rPr>
          <w:bCs/>
          <w:lang w:eastAsia="ja-JP"/>
        </w:rPr>
        <w:t xml:space="preserve">are used </w:t>
      </w:r>
      <w:r w:rsidR="006B7C10">
        <w:rPr>
          <w:bCs/>
          <w:lang w:eastAsia="ja-JP"/>
        </w:rPr>
        <w:t xml:space="preserve">greedy manner seems not good approach </w:t>
      </w:r>
      <w:r w:rsidR="0016156C">
        <w:rPr>
          <w:bCs/>
          <w:lang w:eastAsia="ja-JP"/>
        </w:rPr>
        <w:t xml:space="preserve">for coverage enhancement </w:t>
      </w:r>
      <w:r w:rsidR="006B7C10">
        <w:rPr>
          <w:bCs/>
          <w:lang w:eastAsia="ja-JP"/>
        </w:rPr>
        <w:t xml:space="preserve">since it makes sharing the resource with other UE’s assignment difficult. For URLLC, greedy manner would be reasonable as URLLC is the prioritized assignment. However, for coverage enhancement, greedy manner could prevent the other eMBB/URLLC assignment. </w:t>
      </w:r>
      <w:r w:rsidR="006A6C3A">
        <w:rPr>
          <w:bCs/>
          <w:lang w:eastAsia="ja-JP"/>
        </w:rPr>
        <w:t>One of</w:t>
      </w:r>
      <w:r w:rsidR="0035254D">
        <w:rPr>
          <w:bCs/>
          <w:lang w:eastAsia="ja-JP"/>
        </w:rPr>
        <w:t xml:space="preserve"> example</w:t>
      </w:r>
      <w:r w:rsidR="006A6C3A">
        <w:rPr>
          <w:bCs/>
          <w:lang w:eastAsia="ja-JP"/>
        </w:rPr>
        <w:t>s</w:t>
      </w:r>
      <w:r w:rsidR="006B7C10">
        <w:rPr>
          <w:bCs/>
          <w:lang w:eastAsia="ja-JP"/>
        </w:rPr>
        <w:t xml:space="preserve"> of simple modification of PUSCH repetition Type A framework</w:t>
      </w:r>
      <w:r w:rsidR="006A6C3A">
        <w:rPr>
          <w:bCs/>
          <w:lang w:eastAsia="ja-JP"/>
        </w:rPr>
        <w:t xml:space="preserve"> is that</w:t>
      </w:r>
      <w:r w:rsidR="0035254D">
        <w:rPr>
          <w:bCs/>
          <w:lang w:eastAsia="ja-JP"/>
        </w:rPr>
        <w:t xml:space="preserve"> SLIV for special slot is additionally configured in TDRA entry. In case normal slot, current SLIV is used and in case special slot, SLIV for special slot is used.</w:t>
      </w:r>
      <w:r w:rsidR="00B828CA">
        <w:rPr>
          <w:bCs/>
          <w:lang w:eastAsia="ja-JP"/>
        </w:rPr>
        <w:t xml:space="preserve"> </w:t>
      </w:r>
      <w:r w:rsidR="006A6C3A">
        <w:rPr>
          <w:bCs/>
          <w:lang w:eastAsia="ja-JP"/>
        </w:rPr>
        <w:t xml:space="preserve">The other example is that current SLIV is used even in </w:t>
      </w:r>
      <w:r w:rsidR="006A6C3A">
        <w:rPr>
          <w:bCs/>
          <w:lang w:eastAsia="ja-JP"/>
        </w:rPr>
        <w:lastRenderedPageBreak/>
        <w:t xml:space="preserve">special slot, while PUSCH resource for special slot is obtained </w:t>
      </w:r>
      <w:r w:rsidR="00977DE2">
        <w:rPr>
          <w:bCs/>
          <w:lang w:eastAsia="ja-JP"/>
        </w:rPr>
        <w:t xml:space="preserve">from the symbols indicated by TDRA </w:t>
      </w:r>
      <w:r w:rsidR="009A5B4C">
        <w:rPr>
          <w:bCs/>
          <w:lang w:eastAsia="ja-JP"/>
        </w:rPr>
        <w:t xml:space="preserve">but not collided with non-UL symbols </w:t>
      </w:r>
      <w:r w:rsidR="00977DE2">
        <w:rPr>
          <w:bCs/>
          <w:lang w:eastAsia="ja-JP"/>
        </w:rPr>
        <w:t>in the slot.</w:t>
      </w:r>
    </w:p>
    <w:p w14:paraId="319DE6EC" w14:textId="77777777" w:rsidR="0035254D" w:rsidRDefault="0035254D" w:rsidP="0035254D">
      <w:pPr>
        <w:spacing w:beforeLines="50" w:before="120" w:after="0"/>
        <w:rPr>
          <w:b/>
          <w:lang w:val="en-US" w:eastAsia="ja-JP"/>
        </w:rPr>
      </w:pPr>
      <w:r>
        <w:rPr>
          <w:b/>
          <w:lang w:val="en-US" w:eastAsia="ja-JP"/>
        </w:rPr>
        <w:t xml:space="preserve">Proposal 1: </w:t>
      </w:r>
    </w:p>
    <w:p w14:paraId="6256DB10" w14:textId="36649B63" w:rsidR="0035254D" w:rsidRDefault="0035254D" w:rsidP="0035254D">
      <w:pPr>
        <w:pStyle w:val="aff1"/>
        <w:numPr>
          <w:ilvl w:val="0"/>
          <w:numId w:val="24"/>
        </w:numPr>
        <w:spacing w:after="0"/>
        <w:ind w:leftChars="0"/>
        <w:rPr>
          <w:b/>
          <w:lang w:val="en-US" w:eastAsia="ja-JP"/>
        </w:rPr>
      </w:pPr>
      <w:r w:rsidRPr="0035254D">
        <w:rPr>
          <w:b/>
          <w:lang w:val="en-US" w:eastAsia="ja-JP"/>
        </w:rPr>
        <w:t>Support PUSCH repetition Type A like TDRA, i.e., the number of allocated symbols is the same in each slot.</w:t>
      </w:r>
    </w:p>
    <w:p w14:paraId="79960A9A" w14:textId="2F9037AD" w:rsidR="0035254D" w:rsidRDefault="0035254D" w:rsidP="0035254D">
      <w:pPr>
        <w:pStyle w:val="aff1"/>
        <w:numPr>
          <w:ilvl w:val="1"/>
          <w:numId w:val="24"/>
        </w:numPr>
        <w:spacing w:after="0"/>
        <w:ind w:leftChars="0"/>
        <w:rPr>
          <w:b/>
          <w:lang w:val="en-US" w:eastAsia="ja-JP"/>
        </w:rPr>
      </w:pPr>
      <w:r>
        <w:rPr>
          <w:rFonts w:hint="eastAsia"/>
          <w:b/>
          <w:lang w:val="en-US" w:eastAsia="ja-JP"/>
        </w:rPr>
        <w:t>F</w:t>
      </w:r>
      <w:r>
        <w:rPr>
          <w:b/>
          <w:lang w:val="en-US" w:eastAsia="ja-JP"/>
        </w:rPr>
        <w:t>FS whether to additionally support PUSCH repetition Type B like TDRA, i.e.,</w:t>
      </w:r>
      <w:r w:rsidR="00977DE2">
        <w:rPr>
          <w:b/>
          <w:lang w:val="en-US" w:eastAsia="ja-JP"/>
        </w:rPr>
        <w:t xml:space="preserve"> the special slot, such that </w:t>
      </w:r>
      <w:r w:rsidR="0016156C" w:rsidRPr="0016156C">
        <w:rPr>
          <w:b/>
          <w:lang w:val="en-US" w:eastAsia="ja-JP"/>
        </w:rPr>
        <w:t>one of the symbols indicated by TDRA for a PUSCH in the slot overlaps with the semi-static symbol not intended for PUSCH transmission</w:t>
      </w:r>
      <w:r w:rsidR="00977DE2">
        <w:rPr>
          <w:b/>
          <w:lang w:val="en-US" w:eastAsia="ja-JP"/>
        </w:rPr>
        <w:t>, is used.</w:t>
      </w:r>
    </w:p>
    <w:p w14:paraId="2763D766" w14:textId="71B7228E" w:rsidR="0035254D" w:rsidRPr="0035254D" w:rsidRDefault="00734484" w:rsidP="0035254D">
      <w:pPr>
        <w:pStyle w:val="aff1"/>
        <w:numPr>
          <w:ilvl w:val="2"/>
          <w:numId w:val="24"/>
        </w:numPr>
        <w:spacing w:after="0"/>
        <w:ind w:leftChars="0"/>
        <w:rPr>
          <w:b/>
          <w:lang w:val="en-US" w:eastAsia="ja-JP"/>
        </w:rPr>
      </w:pPr>
      <w:r>
        <w:rPr>
          <w:b/>
          <w:lang w:val="en-US" w:eastAsia="ja-JP"/>
        </w:rPr>
        <w:t xml:space="preserve">Before the decision of </w:t>
      </w:r>
      <w:r w:rsidR="00996628">
        <w:rPr>
          <w:b/>
          <w:lang w:val="en-US" w:eastAsia="ja-JP"/>
        </w:rPr>
        <w:t xml:space="preserve">the support of </w:t>
      </w:r>
      <w:r>
        <w:rPr>
          <w:b/>
          <w:lang w:val="en-US" w:eastAsia="ja-JP"/>
        </w:rPr>
        <w:t xml:space="preserve">PUSCH repetition </w:t>
      </w:r>
      <w:r w:rsidR="006A6C3A">
        <w:rPr>
          <w:b/>
          <w:lang w:val="en-US" w:eastAsia="ja-JP"/>
        </w:rPr>
        <w:t>T</w:t>
      </w:r>
      <w:r>
        <w:rPr>
          <w:b/>
          <w:lang w:val="en-US" w:eastAsia="ja-JP"/>
        </w:rPr>
        <w:t xml:space="preserve">ype B like TDRA, </w:t>
      </w:r>
      <w:r w:rsidR="005B3782">
        <w:rPr>
          <w:b/>
          <w:lang w:val="en-US" w:eastAsia="ja-JP"/>
        </w:rPr>
        <w:t xml:space="preserve">TBS determination </w:t>
      </w:r>
      <w:r w:rsidR="00642F8D">
        <w:rPr>
          <w:b/>
          <w:lang w:val="en-US" w:eastAsia="ja-JP"/>
        </w:rPr>
        <w:t xml:space="preserve">Approach </w:t>
      </w:r>
      <w:r w:rsidR="005B3782">
        <w:rPr>
          <w:b/>
          <w:lang w:val="en-US" w:eastAsia="ja-JP"/>
        </w:rPr>
        <w:t>1 or 2 should be concluded</w:t>
      </w:r>
      <w:r w:rsidR="006E5384">
        <w:rPr>
          <w:b/>
          <w:lang w:val="en-US" w:eastAsia="ja-JP"/>
        </w:rPr>
        <w:t xml:space="preserve"> as </w:t>
      </w:r>
      <w:r w:rsidR="00E459F4">
        <w:rPr>
          <w:b/>
          <w:lang w:val="en-US" w:eastAsia="ja-JP"/>
        </w:rPr>
        <w:t>t</w:t>
      </w:r>
      <w:r w:rsidR="00E459F4" w:rsidRPr="00E459F4">
        <w:rPr>
          <w:b/>
          <w:lang w:val="en-US" w:eastAsia="ja-JP"/>
        </w:rPr>
        <w:t>he different approach</w:t>
      </w:r>
      <w:r w:rsidR="00E459F4">
        <w:rPr>
          <w:b/>
          <w:lang w:val="en-US" w:eastAsia="ja-JP"/>
        </w:rPr>
        <w:t>es</w:t>
      </w:r>
      <w:r w:rsidR="00E459F4" w:rsidRPr="00E459F4">
        <w:rPr>
          <w:b/>
          <w:lang w:val="en-US" w:eastAsia="ja-JP"/>
        </w:rPr>
        <w:t xml:space="preserve"> </w:t>
      </w:r>
      <w:r w:rsidR="00E459F4">
        <w:rPr>
          <w:b/>
          <w:lang w:val="en-US" w:eastAsia="ja-JP"/>
        </w:rPr>
        <w:t xml:space="preserve">have </w:t>
      </w:r>
      <w:r w:rsidR="00E459F4" w:rsidRPr="00E459F4">
        <w:rPr>
          <w:b/>
          <w:lang w:val="en-US" w:eastAsia="ja-JP"/>
        </w:rPr>
        <w:t>different interaction with time domain resource allocation</w:t>
      </w:r>
      <w:r w:rsidR="004A3E29">
        <w:rPr>
          <w:b/>
          <w:lang w:val="en-US" w:eastAsia="ja-JP"/>
        </w:rPr>
        <w:t>.</w:t>
      </w:r>
    </w:p>
    <w:p w14:paraId="217060B7" w14:textId="77777777" w:rsidR="006A6C3A" w:rsidRDefault="006A6C3A" w:rsidP="006A6C3A">
      <w:pPr>
        <w:spacing w:beforeLines="50" w:before="120" w:after="0"/>
        <w:rPr>
          <w:b/>
          <w:lang w:val="en-US" w:eastAsia="ja-JP"/>
        </w:rPr>
      </w:pPr>
      <w:r>
        <w:rPr>
          <w:b/>
          <w:lang w:val="en-US" w:eastAsia="ja-JP"/>
        </w:rPr>
        <w:t xml:space="preserve">Proposal 2: </w:t>
      </w:r>
    </w:p>
    <w:p w14:paraId="54A01178" w14:textId="4AB4A224" w:rsidR="006A6C3A" w:rsidRDefault="006A6C3A" w:rsidP="006A6C3A">
      <w:pPr>
        <w:pStyle w:val="aff1"/>
        <w:numPr>
          <w:ilvl w:val="0"/>
          <w:numId w:val="24"/>
        </w:numPr>
        <w:spacing w:after="0"/>
        <w:ind w:leftChars="0"/>
        <w:rPr>
          <w:b/>
          <w:lang w:val="en-US" w:eastAsia="ja-JP"/>
        </w:rPr>
      </w:pPr>
      <w:r w:rsidRPr="006A6C3A">
        <w:rPr>
          <w:b/>
          <w:lang w:val="en-US" w:eastAsia="ja-JP"/>
        </w:rPr>
        <w:t xml:space="preserve">If </w:t>
      </w:r>
      <w:r w:rsidR="00D763D8">
        <w:rPr>
          <w:b/>
          <w:lang w:val="en-US" w:eastAsia="ja-JP"/>
        </w:rPr>
        <w:t xml:space="preserve">the special slot, where </w:t>
      </w:r>
      <w:r w:rsidR="0016156C" w:rsidRPr="0016156C">
        <w:rPr>
          <w:b/>
          <w:lang w:val="en-US" w:eastAsia="ja-JP"/>
        </w:rPr>
        <w:t>one of the symbols indicated by TDRA for a PUSCH in the slot overlaps with the semi-static symbol not intended for PUSCH transmission</w:t>
      </w:r>
      <w:r w:rsidR="00971F7C">
        <w:rPr>
          <w:b/>
          <w:lang w:val="en-US" w:eastAsia="ja-JP"/>
        </w:rPr>
        <w:t>,</w:t>
      </w:r>
      <w:r w:rsidR="0016156C" w:rsidRPr="0016156C">
        <w:rPr>
          <w:b/>
          <w:lang w:val="en-US" w:eastAsia="ja-JP"/>
        </w:rPr>
        <w:t xml:space="preserve"> </w:t>
      </w:r>
      <w:r w:rsidR="0016156C">
        <w:rPr>
          <w:b/>
          <w:lang w:val="en-US" w:eastAsia="ja-JP"/>
        </w:rPr>
        <w:t>needs</w:t>
      </w:r>
      <w:r w:rsidR="00D763D8">
        <w:rPr>
          <w:b/>
          <w:lang w:val="en-US" w:eastAsia="ja-JP"/>
        </w:rPr>
        <w:t xml:space="preserve"> </w:t>
      </w:r>
      <w:r w:rsidR="0016156C">
        <w:rPr>
          <w:b/>
          <w:lang w:val="en-US" w:eastAsia="ja-JP"/>
        </w:rPr>
        <w:t>to be</w:t>
      </w:r>
      <w:r w:rsidRPr="006A6C3A">
        <w:rPr>
          <w:b/>
          <w:lang w:val="en-US" w:eastAsia="ja-JP"/>
        </w:rPr>
        <w:t xml:space="preserve"> supported, simple modification of PUSCH repetition Type A framework should be supported. Following options should be considered.</w:t>
      </w:r>
    </w:p>
    <w:p w14:paraId="32CB060D" w14:textId="09436C19" w:rsidR="006A6C3A" w:rsidRDefault="00977DE2" w:rsidP="006A6C3A">
      <w:pPr>
        <w:pStyle w:val="aff1"/>
        <w:numPr>
          <w:ilvl w:val="1"/>
          <w:numId w:val="24"/>
        </w:numPr>
        <w:spacing w:after="0"/>
        <w:ind w:leftChars="0"/>
        <w:rPr>
          <w:b/>
          <w:lang w:val="en-US" w:eastAsia="ja-JP"/>
        </w:rPr>
      </w:pPr>
      <w:r>
        <w:rPr>
          <w:b/>
          <w:lang w:val="en-US" w:eastAsia="ja-JP"/>
        </w:rPr>
        <w:t xml:space="preserve">Option 1: </w:t>
      </w:r>
      <w:r w:rsidR="006A6C3A">
        <w:rPr>
          <w:b/>
          <w:lang w:val="en-US" w:eastAsia="ja-JP"/>
        </w:rPr>
        <w:t>SLIV for special slot is additionally configured for TDRA entry. In normal slot, current SLIV is used and in special slot, SLIV for special slot is used.</w:t>
      </w:r>
    </w:p>
    <w:p w14:paraId="23732DE7" w14:textId="7F521109" w:rsidR="00977DE2" w:rsidRDefault="00977DE2" w:rsidP="006A6C3A">
      <w:pPr>
        <w:pStyle w:val="aff1"/>
        <w:numPr>
          <w:ilvl w:val="1"/>
          <w:numId w:val="24"/>
        </w:numPr>
        <w:spacing w:after="0"/>
        <w:ind w:leftChars="0"/>
        <w:rPr>
          <w:b/>
          <w:lang w:val="en-US" w:eastAsia="ja-JP"/>
        </w:rPr>
      </w:pPr>
      <w:r>
        <w:rPr>
          <w:b/>
          <w:lang w:val="en-US" w:eastAsia="ja-JP"/>
        </w:rPr>
        <w:t xml:space="preserve">Option 2: </w:t>
      </w:r>
      <w:r w:rsidRPr="00597FF1">
        <w:rPr>
          <w:b/>
          <w:lang w:eastAsia="ja-JP"/>
        </w:rPr>
        <w:t xml:space="preserve">Current SLIV is used even in special slot, while PUSCH resource for special slot is obtained from the symbols indicated by TDRA </w:t>
      </w:r>
      <w:r w:rsidR="009A5B4C" w:rsidRPr="00597FF1">
        <w:rPr>
          <w:b/>
          <w:lang w:eastAsia="ja-JP"/>
        </w:rPr>
        <w:t xml:space="preserve">but not collided with non-UL symbols </w:t>
      </w:r>
      <w:r w:rsidRPr="00597FF1">
        <w:rPr>
          <w:b/>
          <w:lang w:eastAsia="ja-JP"/>
        </w:rPr>
        <w:t>in the slot.</w:t>
      </w:r>
    </w:p>
    <w:p w14:paraId="357CFEC3" w14:textId="776E3585" w:rsidR="006A6C3A" w:rsidRDefault="006A6C3A" w:rsidP="008E61AD">
      <w:pPr>
        <w:spacing w:after="0"/>
        <w:rPr>
          <w:bCs/>
          <w:lang w:val="en-US" w:eastAsia="ja-JP"/>
        </w:rPr>
      </w:pPr>
    </w:p>
    <w:p w14:paraId="4A28557E" w14:textId="2902444C" w:rsidR="000B0739" w:rsidRDefault="000B0739" w:rsidP="000B0739">
      <w:pPr>
        <w:pStyle w:val="2"/>
        <w:ind w:left="431" w:hanging="431"/>
        <w:rPr>
          <w:lang w:val="en-US" w:eastAsia="ja-JP"/>
        </w:rPr>
      </w:pPr>
      <w:r>
        <w:rPr>
          <w:lang w:val="en-US" w:eastAsia="ja-JP"/>
        </w:rPr>
        <w:t>TBS determination</w:t>
      </w:r>
      <w:r w:rsidR="00AF2E28">
        <w:rPr>
          <w:lang w:val="en-US" w:eastAsia="ja-JP"/>
        </w:rPr>
        <w:t xml:space="preserve"> and rate matching process</w:t>
      </w:r>
    </w:p>
    <w:p w14:paraId="5A5972F8" w14:textId="5530036F" w:rsidR="00CE3D24" w:rsidRDefault="00FA7FF5" w:rsidP="00CE3D24">
      <w:pPr>
        <w:spacing w:afterLines="50" w:after="120"/>
        <w:rPr>
          <w:iCs/>
        </w:rPr>
      </w:pPr>
      <w:r>
        <w:rPr>
          <w:rFonts w:hint="eastAsia"/>
          <w:bCs/>
          <w:lang w:val="en-US" w:eastAsia="ja-JP"/>
        </w:rPr>
        <w:t>I</w:t>
      </w:r>
      <w:r>
        <w:rPr>
          <w:bCs/>
          <w:lang w:val="en-US" w:eastAsia="ja-JP"/>
        </w:rPr>
        <w:t xml:space="preserve">n Rel.15/16, TBS is determined based on number of REs allocated for PUSCH within a single slot. The number of REs within a PRB is determined by </w:t>
      </w:r>
      <m:oMath>
        <m:sSub>
          <m:sSubPr>
            <m:ctrlPr>
              <w:rPr>
                <w:rFonts w:ascii="Cambria Math" w:hAnsi="Cambria Math"/>
                <w:i/>
                <w:lang w:val="en-US" w:eastAsia="ja-JP"/>
              </w:rPr>
            </m:ctrlPr>
          </m:sSubPr>
          <m:e>
            <m:r>
              <w:rPr>
                <w:rFonts w:ascii="Cambria Math" w:hAnsi="Cambria Math"/>
                <w:lang w:val="en-US" w:eastAsia="ja-JP"/>
              </w:rPr>
              <m:t>N'</m:t>
            </m:r>
          </m:e>
          <m:sub>
            <m:r>
              <w:rPr>
                <w:rFonts w:ascii="Cambria Math" w:hAnsi="Cambria Math"/>
                <w:lang w:val="en-US" w:eastAsia="ja-JP"/>
              </w:rPr>
              <m:t>RE</m:t>
            </m:r>
          </m:sub>
        </m:sSub>
        <m:r>
          <w:rPr>
            <w:rFonts w:ascii="Cambria Math" w:hAnsi="Cambria Math"/>
            <w:lang w:val="en-US" w:eastAsia="ja-JP"/>
          </w:rPr>
          <m:t xml:space="preserve">= </m:t>
        </m:r>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SC</m:t>
            </m:r>
          </m:sub>
          <m:sup>
            <m:r>
              <w:rPr>
                <w:rFonts w:ascii="Cambria Math" w:hAnsi="Cambria Math"/>
                <w:lang w:val="en-US" w:eastAsia="ja-JP"/>
              </w:rPr>
              <m:t>RB</m:t>
            </m:r>
          </m:sup>
        </m:sSubSup>
        <m:r>
          <w:rPr>
            <w:rFonts w:ascii="Cambria Math" w:hAnsi="Cambria Math"/>
            <w:lang w:val="en-US" w:eastAsia="ja-JP"/>
          </w:rPr>
          <m:t>∙</m:t>
        </m:r>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symbol</m:t>
            </m:r>
          </m:sub>
          <m:sup>
            <m:r>
              <w:rPr>
                <w:rFonts w:ascii="Cambria Math" w:hAnsi="Cambria Math"/>
                <w:lang w:val="en-US" w:eastAsia="ja-JP"/>
              </w:rPr>
              <m:t>sh</m:t>
            </m:r>
          </m:sup>
        </m:sSubSup>
        <m:r>
          <w:rPr>
            <w:rFonts w:ascii="Cambria Math" w:hAnsi="Cambria Math"/>
            <w:lang w:val="en-US" w:eastAsia="ja-JP"/>
          </w:rPr>
          <m:t>-</m:t>
        </m:r>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DMRS</m:t>
            </m:r>
          </m:sub>
          <m:sup>
            <m:r>
              <w:rPr>
                <w:rFonts w:ascii="Cambria Math" w:hAnsi="Cambria Math"/>
                <w:lang w:val="en-US" w:eastAsia="ja-JP"/>
              </w:rPr>
              <m:t>PRB</m:t>
            </m:r>
          </m:sup>
        </m:sSubSup>
        <m:r>
          <w:rPr>
            <w:rFonts w:ascii="Cambria Math" w:hAnsi="Cambria Math"/>
            <w:lang w:val="en-US" w:eastAsia="ja-JP"/>
          </w:rPr>
          <m:t>-</m:t>
        </m:r>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Pr>
          <w:lang w:val="en-US" w:eastAsia="ja-JP"/>
        </w:rPr>
        <w:t xml:space="preserve">, where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symbol</m:t>
            </m:r>
          </m:sub>
          <m:sup>
            <m:r>
              <w:rPr>
                <w:rFonts w:ascii="Cambria Math" w:hAnsi="Cambria Math"/>
                <w:lang w:val="en-US" w:eastAsia="ja-JP"/>
              </w:rPr>
              <m:t>sh</m:t>
            </m:r>
          </m:sup>
        </m:sSubSup>
      </m:oMath>
      <w:r>
        <w:rPr>
          <w:rFonts w:hint="eastAsia"/>
          <w:lang w:val="en-US" w:eastAsia="ja-JP"/>
        </w:rPr>
        <w:t xml:space="preserve"> </w:t>
      </w:r>
      <w:r>
        <w:rPr>
          <w:lang w:val="en-US" w:eastAsia="ja-JP"/>
        </w:rPr>
        <w:t xml:space="preserve">is the number of symbols of the PUSCH allocation within the slot,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DMRS</m:t>
            </m:r>
          </m:sub>
          <m:sup>
            <m:r>
              <w:rPr>
                <w:rFonts w:ascii="Cambria Math" w:hAnsi="Cambria Math"/>
                <w:lang w:val="en-US" w:eastAsia="ja-JP"/>
              </w:rPr>
              <m:t>PRB</m:t>
            </m:r>
          </m:sup>
        </m:sSubSup>
      </m:oMath>
      <w:r>
        <w:rPr>
          <w:rFonts w:hint="eastAsia"/>
          <w:lang w:val="en-US" w:eastAsia="ja-JP"/>
        </w:rPr>
        <w:t xml:space="preserve"> </w:t>
      </w:r>
      <w:r>
        <w:rPr>
          <w:lang w:val="en-US" w:eastAsia="ja-JP"/>
        </w:rPr>
        <w:t xml:space="preserve">is the number of DMRS REs per RB in the scheduled duration, </w:t>
      </w:r>
      <w:r>
        <w:rPr>
          <w:rFonts w:hint="eastAsia"/>
          <w:lang w:val="en-US" w:eastAsia="ja-JP"/>
        </w:rPr>
        <w:t>a</w:t>
      </w:r>
      <w:r>
        <w:rPr>
          <w:lang w:val="en-US" w:eastAsia="ja-JP"/>
        </w:rPr>
        <w:t xml:space="preserve">nd </w:t>
      </w:r>
      <m:oMath>
        <m:sSubSup>
          <m:sSubSupPr>
            <m:ctrlPr>
              <w:rPr>
                <w:rFonts w:ascii="Cambria Math" w:hAnsi="Cambria Math"/>
                <w:i/>
                <w:lang w:val="en-US" w:eastAsia="ja-JP"/>
              </w:rPr>
            </m:ctrlPr>
          </m:sSubSupPr>
          <m:e>
            <m:r>
              <w:rPr>
                <w:rFonts w:ascii="Cambria Math" w:hAnsi="Cambria Math"/>
                <w:lang w:val="en-US" w:eastAsia="ja-JP"/>
              </w:rPr>
              <m:t>N</m:t>
            </m:r>
          </m:e>
          <m:sub>
            <m:r>
              <w:rPr>
                <w:rFonts w:ascii="Cambria Math" w:hAnsi="Cambria Math"/>
                <w:lang w:val="en-US" w:eastAsia="ja-JP"/>
              </w:rPr>
              <m:t>oh</m:t>
            </m:r>
          </m:sub>
          <m:sup>
            <m:r>
              <w:rPr>
                <w:rFonts w:ascii="Cambria Math" w:hAnsi="Cambria Math"/>
                <w:lang w:val="en-US" w:eastAsia="ja-JP"/>
              </w:rPr>
              <m:t>PRB</m:t>
            </m:r>
          </m:sup>
        </m:sSubSup>
      </m:oMath>
      <w:r>
        <w:rPr>
          <w:rFonts w:hint="eastAsia"/>
          <w:lang w:val="en-US" w:eastAsia="ja-JP"/>
        </w:rPr>
        <w:t xml:space="preserve"> </w:t>
      </w:r>
      <w:r>
        <w:rPr>
          <w:lang w:val="en-US" w:eastAsia="ja-JP"/>
        </w:rPr>
        <w:t xml:space="preserve">is the overhead configured by higher layer parameter </w:t>
      </w:r>
      <w:r>
        <w:rPr>
          <w:i/>
          <w:iCs/>
          <w:lang w:val="en-US"/>
        </w:rPr>
        <w:t xml:space="preserve">xOverhead </w:t>
      </w:r>
      <w:r w:rsidRPr="00877EA1">
        <w:rPr>
          <w:iCs/>
          <w:lang w:val="en-US"/>
        </w:rPr>
        <w:t>in</w:t>
      </w:r>
      <w:r>
        <w:rPr>
          <w:i/>
          <w:iCs/>
          <w:lang w:val="en-US"/>
        </w:rPr>
        <w:t xml:space="preserve"> </w:t>
      </w:r>
      <w:r w:rsidRPr="00F35584">
        <w:rPr>
          <w:i/>
        </w:rPr>
        <w:t>PUSCH-ServingCellConfig</w:t>
      </w:r>
      <w:r>
        <w:rPr>
          <w:iCs/>
        </w:rPr>
        <w:t xml:space="preserve">. </w:t>
      </w:r>
      <w:r w:rsidR="00A56597">
        <w:rPr>
          <w:iCs/>
        </w:rPr>
        <w:t>It is not exactly same as the number of REs but some approximation.</w:t>
      </w:r>
    </w:p>
    <w:p w14:paraId="067B2DF8" w14:textId="5B5AD901" w:rsidR="00FE358E" w:rsidRDefault="00AF2E28" w:rsidP="008D5A1E">
      <w:pPr>
        <w:spacing w:after="0"/>
        <w:rPr>
          <w:bCs/>
          <w:lang w:val="en-US" w:eastAsia="ja-JP"/>
        </w:rPr>
      </w:pPr>
      <w:r>
        <w:rPr>
          <w:iCs/>
        </w:rPr>
        <w:t>In RAN1#104e,</w:t>
      </w:r>
      <w:r w:rsidRPr="00AF2E28">
        <w:rPr>
          <w:lang w:val="en-US" w:eastAsia="ja-JP"/>
        </w:rPr>
        <w:t xml:space="preserve"> </w:t>
      </w:r>
      <w:r>
        <w:rPr>
          <w:lang w:val="en-US" w:eastAsia="ja-JP"/>
        </w:rPr>
        <w:t xml:space="preserve">it was agreed in RAN1#104e that following </w:t>
      </w:r>
      <w:r w:rsidR="001D0E44">
        <w:rPr>
          <w:lang w:val="en-US" w:eastAsia="ja-JP"/>
        </w:rPr>
        <w:t>approaches</w:t>
      </w:r>
      <w:r>
        <w:rPr>
          <w:lang w:val="en-US" w:eastAsia="ja-JP"/>
        </w:rPr>
        <w:t xml:space="preserve"> can be starting point.</w:t>
      </w:r>
      <w:r>
        <w:rPr>
          <w:iCs/>
        </w:rPr>
        <w:t xml:space="preserve"> </w:t>
      </w:r>
    </w:p>
    <w:p w14:paraId="26234EA8" w14:textId="01BC48FF" w:rsidR="00AF2E28" w:rsidRDefault="00AF2E28" w:rsidP="00AF2E28">
      <w:pPr>
        <w:pStyle w:val="aff1"/>
        <w:numPr>
          <w:ilvl w:val="0"/>
          <w:numId w:val="22"/>
        </w:numPr>
        <w:snapToGrid w:val="0"/>
        <w:spacing w:after="0"/>
        <w:ind w:leftChars="0"/>
        <w:rPr>
          <w:iCs/>
          <w:lang w:eastAsia="ja-JP"/>
        </w:rPr>
      </w:pPr>
      <w:r>
        <w:rPr>
          <w:rFonts w:hint="eastAsia"/>
          <w:iCs/>
          <w:lang w:eastAsia="ja-JP"/>
        </w:rPr>
        <w:t>A</w:t>
      </w:r>
      <w:r>
        <w:rPr>
          <w:iCs/>
          <w:lang w:eastAsia="ja-JP"/>
        </w:rPr>
        <w:t>pproach 1: Based on all REs determined across the symbols or slots (FFS whether symbols or slots are used) over which the TBoMS transmission is allocated.</w:t>
      </w:r>
    </w:p>
    <w:p w14:paraId="338D59CD" w14:textId="77777777" w:rsidR="00AF2E28" w:rsidRDefault="00AF2E28" w:rsidP="00AF2E28">
      <w:pPr>
        <w:pStyle w:val="aff1"/>
        <w:numPr>
          <w:ilvl w:val="0"/>
          <w:numId w:val="22"/>
        </w:numPr>
        <w:snapToGrid w:val="0"/>
        <w:spacing w:after="0"/>
        <w:ind w:leftChars="0"/>
        <w:rPr>
          <w:iCs/>
          <w:lang w:eastAsia="ja-JP"/>
        </w:rPr>
      </w:pPr>
      <w:r>
        <w:rPr>
          <w:rFonts w:hint="eastAsia"/>
          <w:iCs/>
          <w:lang w:eastAsia="ja-JP"/>
        </w:rPr>
        <w:t>A</w:t>
      </w:r>
      <w:r>
        <w:rPr>
          <w:iCs/>
          <w:lang w:eastAsia="ja-JP"/>
        </w:rPr>
        <w:t xml:space="preserve">pproach 2: Based on the number of REs determined in the first L symbols over which the TBoMS transmission is allocated, scaled by </w:t>
      </w:r>
      <m:oMath>
        <m:r>
          <w:rPr>
            <w:rFonts w:ascii="Cambria Math" w:hAnsi="Cambria Math"/>
            <w:lang w:eastAsia="ja-JP"/>
          </w:rPr>
          <m:t>K≥1</m:t>
        </m:r>
      </m:oMath>
      <w:r>
        <w:rPr>
          <w:rFonts w:hint="eastAsia"/>
          <w:iCs/>
          <w:lang w:eastAsia="ja-JP"/>
        </w:rPr>
        <w:t>.</w:t>
      </w:r>
    </w:p>
    <w:p w14:paraId="50BACDFC" w14:textId="77777777" w:rsidR="00AF2E28" w:rsidRDefault="00AF2E28" w:rsidP="00AF2E28">
      <w:pPr>
        <w:pStyle w:val="aff1"/>
        <w:numPr>
          <w:ilvl w:val="1"/>
          <w:numId w:val="22"/>
        </w:numPr>
        <w:snapToGrid w:val="0"/>
        <w:spacing w:after="0"/>
        <w:ind w:leftChars="0"/>
        <w:rPr>
          <w:iCs/>
          <w:lang w:eastAsia="ja-JP"/>
        </w:rPr>
      </w:pPr>
      <w:r>
        <w:rPr>
          <w:rFonts w:hint="eastAsia"/>
          <w:iCs/>
          <w:lang w:eastAsia="ja-JP"/>
        </w:rPr>
        <w:t>F</w:t>
      </w:r>
      <w:r>
        <w:rPr>
          <w:iCs/>
          <w:lang w:eastAsia="ja-JP"/>
        </w:rPr>
        <w:t xml:space="preserve">FS: The definition of </w:t>
      </w:r>
      <m:oMath>
        <m:r>
          <w:rPr>
            <w:rFonts w:ascii="Cambria Math" w:hAnsi="Cambria Math"/>
            <w:lang w:eastAsia="ja-JP"/>
          </w:rPr>
          <m:t>K</m:t>
        </m:r>
      </m:oMath>
    </w:p>
    <w:p w14:paraId="297D2573" w14:textId="77777777" w:rsidR="00AF2E28" w:rsidRDefault="00AF2E28" w:rsidP="00AF2E28">
      <w:pPr>
        <w:pStyle w:val="aff1"/>
        <w:numPr>
          <w:ilvl w:val="1"/>
          <w:numId w:val="22"/>
        </w:numPr>
        <w:snapToGrid w:val="0"/>
        <w:spacing w:after="0"/>
        <w:ind w:leftChars="0"/>
        <w:rPr>
          <w:iCs/>
          <w:lang w:eastAsia="ja-JP"/>
        </w:rPr>
      </w:pPr>
      <w:r>
        <w:rPr>
          <w:iCs/>
          <w:lang w:eastAsia="ja-JP"/>
        </w:rPr>
        <w:t xml:space="preserve">Note: </w:t>
      </w:r>
      <m:oMath>
        <m:r>
          <w:rPr>
            <w:rFonts w:ascii="Cambria Math" w:hAnsi="Cambria Math"/>
            <w:lang w:eastAsia="ja-JP"/>
          </w:rPr>
          <m:t>L</m:t>
        </m:r>
      </m:oMath>
      <w:r>
        <w:rPr>
          <w:rFonts w:hint="eastAsia"/>
          <w:iCs/>
          <w:lang w:eastAsia="ja-JP"/>
        </w:rPr>
        <w:t xml:space="preserve"> </w:t>
      </w:r>
      <w:r>
        <w:rPr>
          <w:iCs/>
          <w:lang w:eastAsia="ja-JP"/>
        </w:rPr>
        <w:t>is the number of symbols determined using the SLIV of PUSCH indicated via TDRA.</w:t>
      </w:r>
    </w:p>
    <w:p w14:paraId="1933471E" w14:textId="4D96CE0B" w:rsidR="001D0E44" w:rsidRDefault="002C65FF" w:rsidP="002C65FF">
      <w:pPr>
        <w:spacing w:beforeLines="50" w:before="120" w:after="0"/>
        <w:rPr>
          <w:bCs/>
          <w:lang w:eastAsia="ja-JP"/>
        </w:rPr>
      </w:pPr>
      <w:r>
        <w:rPr>
          <w:bCs/>
          <w:lang w:eastAsia="ja-JP"/>
        </w:rPr>
        <w:t>In addition to TBS determination, rate matching process should also be jointly considered.</w:t>
      </w:r>
      <w:r w:rsidR="003D552F">
        <w:rPr>
          <w:bCs/>
          <w:lang w:eastAsia="ja-JP"/>
        </w:rPr>
        <w:t xml:space="preserve"> </w:t>
      </w:r>
      <w:r w:rsidR="001D0E44">
        <w:rPr>
          <w:bCs/>
          <w:lang w:eastAsia="ja-JP"/>
        </w:rPr>
        <w:t xml:space="preserve">In RAN1#104bis-e, </w:t>
      </w:r>
      <w:r w:rsidR="00CE77D3">
        <w:rPr>
          <w:bCs/>
          <w:lang w:eastAsia="ja-JP"/>
        </w:rPr>
        <w:t>following options were</w:t>
      </w:r>
      <w:r w:rsidR="001D0E44">
        <w:rPr>
          <w:bCs/>
          <w:lang w:eastAsia="ja-JP"/>
        </w:rPr>
        <w:t xml:space="preserve"> agreed</w:t>
      </w:r>
      <w:r w:rsidR="00CE77D3">
        <w:rPr>
          <w:bCs/>
          <w:lang w:eastAsia="ja-JP"/>
        </w:rPr>
        <w:t xml:space="preserve"> for the definition of a single TBoMS</w:t>
      </w:r>
      <w:r w:rsidR="001D0E44">
        <w:rPr>
          <w:bCs/>
          <w:lang w:eastAsia="ja-JP"/>
        </w:rPr>
        <w:t>.</w:t>
      </w:r>
    </w:p>
    <w:p w14:paraId="4A684986" w14:textId="77777777" w:rsidR="00CE77D3" w:rsidRDefault="00CE77D3" w:rsidP="00CE77D3">
      <w:pPr>
        <w:pStyle w:val="aff1"/>
        <w:numPr>
          <w:ilvl w:val="0"/>
          <w:numId w:val="28"/>
        </w:numPr>
        <w:snapToGrid w:val="0"/>
        <w:spacing w:after="0"/>
        <w:ind w:leftChars="0"/>
        <w:rPr>
          <w:iCs/>
          <w:lang w:eastAsia="ja-JP"/>
        </w:rPr>
      </w:pPr>
      <w:r>
        <w:rPr>
          <w:iCs/>
          <w:lang w:eastAsia="ja-JP"/>
        </w:rPr>
        <w:t>Option 1: Only one TOT is determined for a TBoMS. The TB is transmitted on the TOT using a single RV.</w:t>
      </w:r>
    </w:p>
    <w:p w14:paraId="1DD98953" w14:textId="77777777" w:rsidR="00CE77D3" w:rsidRDefault="00CE77D3" w:rsidP="00CE77D3">
      <w:pPr>
        <w:pStyle w:val="aff1"/>
        <w:numPr>
          <w:ilvl w:val="1"/>
          <w:numId w:val="28"/>
        </w:numPr>
        <w:snapToGrid w:val="0"/>
        <w:spacing w:after="0"/>
        <w:ind w:leftChars="0"/>
        <w:rPr>
          <w:iCs/>
          <w:lang w:eastAsia="ja-JP"/>
        </w:rPr>
      </w:pPr>
      <w:r>
        <w:rPr>
          <w:iCs/>
          <w:lang w:eastAsia="ja-JP"/>
        </w:rPr>
        <w:t>FFS: Whether and how the single RV is rate matched across the TOT, e.g., continuous rate matching across the TOT, rate matched for each slot and so on.</w:t>
      </w:r>
    </w:p>
    <w:p w14:paraId="3D76015B" w14:textId="77777777" w:rsidR="00CE77D3" w:rsidRDefault="00CE77D3" w:rsidP="00CE77D3">
      <w:pPr>
        <w:pStyle w:val="aff1"/>
        <w:numPr>
          <w:ilvl w:val="0"/>
          <w:numId w:val="28"/>
        </w:numPr>
        <w:snapToGrid w:val="0"/>
        <w:spacing w:after="0"/>
        <w:ind w:leftChars="0"/>
        <w:rPr>
          <w:iCs/>
          <w:lang w:eastAsia="ja-JP"/>
        </w:rPr>
      </w:pPr>
      <w:r>
        <w:rPr>
          <w:iCs/>
          <w:lang w:eastAsia="ja-JP"/>
        </w:rPr>
        <w:t>Option 2: Only one TOT is determined for a TBoMS. The TB is transmitted on the TOT using different RVs.</w:t>
      </w:r>
    </w:p>
    <w:p w14:paraId="731ECF7B" w14:textId="77777777" w:rsidR="00CE77D3" w:rsidRDefault="00CE77D3" w:rsidP="00CE77D3">
      <w:pPr>
        <w:pStyle w:val="aff1"/>
        <w:numPr>
          <w:ilvl w:val="1"/>
          <w:numId w:val="28"/>
        </w:numPr>
        <w:snapToGrid w:val="0"/>
        <w:spacing w:after="0"/>
        <w:ind w:leftChars="0"/>
        <w:rPr>
          <w:iCs/>
          <w:lang w:eastAsia="ja-JP"/>
        </w:rPr>
      </w:pPr>
      <w:r>
        <w:rPr>
          <w:iCs/>
          <w:lang w:eastAsia="ja-JP"/>
        </w:rPr>
        <w:t>FFS: How RV index is refreshed within the TOT, e.g., after each slot boundary, at every jump between two non-contiguous resources, if any, and so on.</w:t>
      </w:r>
    </w:p>
    <w:p w14:paraId="000A9035" w14:textId="77777777" w:rsidR="00CE77D3" w:rsidRDefault="00CE77D3" w:rsidP="00CE77D3">
      <w:pPr>
        <w:pStyle w:val="aff1"/>
        <w:numPr>
          <w:ilvl w:val="0"/>
          <w:numId w:val="28"/>
        </w:numPr>
        <w:snapToGrid w:val="0"/>
        <w:spacing w:after="0"/>
        <w:ind w:leftChars="0"/>
        <w:rPr>
          <w:iCs/>
          <w:lang w:eastAsia="ja-JP"/>
        </w:rPr>
      </w:pPr>
      <w:r>
        <w:rPr>
          <w:iCs/>
          <w:lang w:eastAsia="ja-JP"/>
        </w:rPr>
        <w:t>Option 3: Multiple TOTs are determined for a TBoMS. The TB is transmitted on the multiple TOTs using a single RV.</w:t>
      </w:r>
    </w:p>
    <w:p w14:paraId="304AF1BC" w14:textId="77777777" w:rsidR="00CE77D3" w:rsidRDefault="00CE77D3" w:rsidP="00CE77D3">
      <w:pPr>
        <w:pStyle w:val="aff1"/>
        <w:numPr>
          <w:ilvl w:val="1"/>
          <w:numId w:val="28"/>
        </w:numPr>
        <w:snapToGrid w:val="0"/>
        <w:spacing w:after="0"/>
        <w:ind w:leftChars="0"/>
        <w:rPr>
          <w:iCs/>
          <w:lang w:eastAsia="ja-JP"/>
        </w:rPr>
      </w:pPr>
      <w:r>
        <w:rPr>
          <w:iCs/>
          <w:lang w:eastAsia="ja-JP"/>
        </w:rPr>
        <w:t>FFS: How the single RV is rate matched across single or multiple TOTs, e.g., rate matched for each TOT, rate matched for all the TOTs, rate matched for each slot and so on.</w:t>
      </w:r>
    </w:p>
    <w:p w14:paraId="462880C8" w14:textId="77777777" w:rsidR="00CE77D3" w:rsidRDefault="00CE77D3" w:rsidP="00CE77D3">
      <w:pPr>
        <w:pStyle w:val="aff1"/>
        <w:numPr>
          <w:ilvl w:val="0"/>
          <w:numId w:val="28"/>
        </w:numPr>
        <w:snapToGrid w:val="0"/>
        <w:spacing w:after="0"/>
        <w:ind w:leftChars="0"/>
        <w:rPr>
          <w:iCs/>
          <w:lang w:eastAsia="ja-JP"/>
        </w:rPr>
      </w:pPr>
      <w:r>
        <w:rPr>
          <w:iCs/>
          <w:lang w:eastAsia="ja-JP"/>
        </w:rPr>
        <w:t>Option 4: Multiple TOTs are determined for a TBoMS. The TB is transmitted on the multiple TOTs using different RVs.</w:t>
      </w:r>
    </w:p>
    <w:p w14:paraId="1AE144B6" w14:textId="77777777" w:rsidR="00CE77D3" w:rsidRDefault="00CE77D3" w:rsidP="00CE77D3">
      <w:pPr>
        <w:pStyle w:val="aff1"/>
        <w:numPr>
          <w:ilvl w:val="1"/>
          <w:numId w:val="28"/>
        </w:numPr>
        <w:snapToGrid w:val="0"/>
        <w:spacing w:after="0"/>
        <w:ind w:leftChars="0"/>
        <w:rPr>
          <w:iCs/>
          <w:lang w:eastAsia="ja-JP"/>
        </w:rPr>
      </w:pPr>
      <w:r>
        <w:rPr>
          <w:iCs/>
          <w:lang w:eastAsia="ja-JP"/>
        </w:rPr>
        <w:t>FFS: Whether and how RV index is refreshed within one TOT, e.g., after each slot boundary, at every jump between two non-contiguous resources, if any, and so on.</w:t>
      </w:r>
    </w:p>
    <w:p w14:paraId="5DA639C4" w14:textId="438355A1" w:rsidR="002C3F1A" w:rsidRDefault="002C3F1A" w:rsidP="002C65FF">
      <w:pPr>
        <w:spacing w:beforeLines="50" w:before="120" w:after="0"/>
        <w:rPr>
          <w:bCs/>
          <w:lang w:eastAsia="ja-JP"/>
        </w:rPr>
      </w:pPr>
      <w:r>
        <w:rPr>
          <w:rFonts w:hint="eastAsia"/>
          <w:bCs/>
          <w:lang w:eastAsia="ja-JP"/>
        </w:rPr>
        <w:t>I</w:t>
      </w:r>
      <w:r>
        <w:rPr>
          <w:bCs/>
          <w:lang w:eastAsia="ja-JP"/>
        </w:rPr>
        <w:t>n our view, TBS determination discussion should be jointly discussed with TOT in RV and rate matching discussion. Approach 1 of TBS determination is more friendly with Option 1 or Option 3 of RV/rate matching. Approach 2 is more friendly with Option2 or Option 4 of RV/rate matching. Note that depending on the definition of TOT, Option 1 and Option 3</w:t>
      </w:r>
      <w:r w:rsidR="001D2021">
        <w:rPr>
          <w:bCs/>
          <w:lang w:eastAsia="ja-JP"/>
        </w:rPr>
        <w:t>,</w:t>
      </w:r>
      <w:r>
        <w:rPr>
          <w:bCs/>
          <w:lang w:eastAsia="ja-JP"/>
        </w:rPr>
        <w:t xml:space="preserve"> or Option 2 and Option 4 can be the same or different. For example, if TOT is defined as consecutive time domain resource, Option 1 and Option 3</w:t>
      </w:r>
      <w:r w:rsidR="001D2021">
        <w:rPr>
          <w:bCs/>
          <w:lang w:eastAsia="ja-JP"/>
        </w:rPr>
        <w:t>,</w:t>
      </w:r>
      <w:r>
        <w:rPr>
          <w:bCs/>
          <w:lang w:eastAsia="ja-JP"/>
        </w:rPr>
        <w:t xml:space="preserve"> or Option 2 and Option 4 are different</w:t>
      </w:r>
      <w:r w:rsidR="001D2021">
        <w:rPr>
          <w:bCs/>
          <w:lang w:eastAsia="ja-JP"/>
        </w:rPr>
        <w:t xml:space="preserve"> respectively</w:t>
      </w:r>
      <w:r>
        <w:rPr>
          <w:bCs/>
          <w:lang w:eastAsia="ja-JP"/>
        </w:rPr>
        <w:t>. If TOT is constitu</w:t>
      </w:r>
      <w:r w:rsidR="00E43D84">
        <w:rPr>
          <w:bCs/>
          <w:lang w:eastAsia="ja-JP"/>
        </w:rPr>
        <w:t>ted with non-consecutive slots, Option 1 and Option 3</w:t>
      </w:r>
      <w:r w:rsidR="0025661F">
        <w:rPr>
          <w:bCs/>
          <w:lang w:eastAsia="ja-JP"/>
        </w:rPr>
        <w:t>,</w:t>
      </w:r>
      <w:r w:rsidR="00E43D84">
        <w:rPr>
          <w:bCs/>
          <w:lang w:eastAsia="ja-JP"/>
        </w:rPr>
        <w:t xml:space="preserve"> or Option 2 and Option</w:t>
      </w:r>
      <w:r w:rsidR="0025661F">
        <w:rPr>
          <w:bCs/>
          <w:lang w:eastAsia="ja-JP"/>
        </w:rPr>
        <w:t xml:space="preserve"> </w:t>
      </w:r>
      <w:r w:rsidR="00E43D84">
        <w:rPr>
          <w:bCs/>
          <w:lang w:eastAsia="ja-JP"/>
        </w:rPr>
        <w:t>4 can be same</w:t>
      </w:r>
      <w:r w:rsidR="0025661F">
        <w:rPr>
          <w:bCs/>
          <w:lang w:eastAsia="ja-JP"/>
        </w:rPr>
        <w:t xml:space="preserve"> respectively</w:t>
      </w:r>
      <w:r w:rsidR="00E43D84">
        <w:rPr>
          <w:bCs/>
          <w:lang w:eastAsia="ja-JP"/>
        </w:rPr>
        <w:t>. In the discussion below, we assume that multiple slots which constitute a TOT can be non-consecutive physical slots for UL transmission. Therefore, no distinction is considered between Option 1 and Option 3</w:t>
      </w:r>
      <w:r w:rsidR="002B7F3B">
        <w:rPr>
          <w:bCs/>
          <w:lang w:eastAsia="ja-JP"/>
        </w:rPr>
        <w:t>,</w:t>
      </w:r>
      <w:r w:rsidR="00E43D84">
        <w:rPr>
          <w:bCs/>
          <w:lang w:eastAsia="ja-JP"/>
        </w:rPr>
        <w:t xml:space="preserve"> or Option 2 and Option 4.</w:t>
      </w:r>
    </w:p>
    <w:p w14:paraId="3FAB201D" w14:textId="48C1D4CA" w:rsidR="002C65FF" w:rsidRDefault="003D552F" w:rsidP="002C65FF">
      <w:pPr>
        <w:spacing w:beforeLines="50" w:before="120" w:after="0"/>
        <w:rPr>
          <w:bCs/>
          <w:lang w:eastAsia="ja-JP"/>
        </w:rPr>
      </w:pPr>
      <w:r>
        <w:rPr>
          <w:bCs/>
          <w:lang w:eastAsia="ja-JP"/>
        </w:rPr>
        <w:lastRenderedPageBreak/>
        <w:t xml:space="preserve">In </w:t>
      </w:r>
      <w:r w:rsidR="00E43D84">
        <w:rPr>
          <w:bCs/>
          <w:lang w:eastAsia="ja-JP"/>
        </w:rPr>
        <w:t xml:space="preserve">the combination of </w:t>
      </w:r>
      <w:r>
        <w:rPr>
          <w:bCs/>
          <w:lang w:eastAsia="ja-JP"/>
        </w:rPr>
        <w:t>Approach 1</w:t>
      </w:r>
      <w:r w:rsidR="00E43D84">
        <w:rPr>
          <w:bCs/>
          <w:lang w:eastAsia="ja-JP"/>
        </w:rPr>
        <w:t xml:space="preserve"> and Option1/3</w:t>
      </w:r>
      <w:r>
        <w:rPr>
          <w:bCs/>
          <w:lang w:eastAsia="ja-JP"/>
        </w:rPr>
        <w:t xml:space="preserve">, after TBS is determined based on all REs determined across the symbols or slots over </w:t>
      </w:r>
      <w:r w:rsidR="002C3F1A">
        <w:rPr>
          <w:bCs/>
          <w:lang w:eastAsia="ja-JP"/>
        </w:rPr>
        <w:t>TOT</w:t>
      </w:r>
      <w:r>
        <w:rPr>
          <w:bCs/>
          <w:lang w:eastAsia="ja-JP"/>
        </w:rPr>
        <w:t xml:space="preserve">, single rate matching output bit sequence is generated for TBoMS and mapped to the REs over multiple slots for </w:t>
      </w:r>
      <w:r w:rsidR="002C3F1A">
        <w:rPr>
          <w:bCs/>
          <w:lang w:eastAsia="ja-JP"/>
        </w:rPr>
        <w:t>TOT</w:t>
      </w:r>
      <w:r>
        <w:rPr>
          <w:bCs/>
          <w:lang w:eastAsia="ja-JP"/>
        </w:rPr>
        <w:t xml:space="preserve"> as shown in Fig.1(a). </w:t>
      </w:r>
      <w:r w:rsidR="00E43D84">
        <w:rPr>
          <w:bCs/>
          <w:lang w:eastAsia="ja-JP"/>
        </w:rPr>
        <w:t>This</w:t>
      </w:r>
      <w:r>
        <w:rPr>
          <w:bCs/>
          <w:lang w:eastAsia="ja-JP"/>
        </w:rPr>
        <w:t xml:space="preserve"> can be considered that the TB processing and rate matching process for single-slot PUSCH is extended to multi-slot PUSCH. In </w:t>
      </w:r>
      <w:r w:rsidR="00E43D84">
        <w:rPr>
          <w:bCs/>
          <w:lang w:eastAsia="ja-JP"/>
        </w:rPr>
        <w:t xml:space="preserve">the combination of </w:t>
      </w:r>
      <w:r>
        <w:rPr>
          <w:bCs/>
          <w:lang w:eastAsia="ja-JP"/>
        </w:rPr>
        <w:t>Approach 2</w:t>
      </w:r>
      <w:r w:rsidR="00E43D84">
        <w:rPr>
          <w:bCs/>
          <w:lang w:eastAsia="ja-JP"/>
        </w:rPr>
        <w:t xml:space="preserve"> and Option 2/4</w:t>
      </w:r>
      <w:r>
        <w:rPr>
          <w:bCs/>
          <w:lang w:eastAsia="ja-JP"/>
        </w:rPr>
        <w:t xml:space="preserve">, after nominal TBS is determined based on the number of REs in the first L symbols over </w:t>
      </w:r>
      <w:r w:rsidR="00E43D84">
        <w:rPr>
          <w:bCs/>
          <w:lang w:eastAsia="ja-JP"/>
        </w:rPr>
        <w:t>TOT</w:t>
      </w:r>
      <w:r>
        <w:rPr>
          <w:bCs/>
          <w:lang w:eastAsia="ja-JP"/>
        </w:rPr>
        <w:t xml:space="preserve">, actual TBS is calculated by scaling factor </w:t>
      </w:r>
      <m:oMath>
        <m:r>
          <w:rPr>
            <w:rFonts w:ascii="Cambria Math" w:hAnsi="Cambria Math"/>
            <w:lang w:eastAsia="ja-JP"/>
          </w:rPr>
          <m:t>K≥1</m:t>
        </m:r>
      </m:oMath>
      <w:r>
        <w:rPr>
          <w:bCs/>
          <w:lang w:eastAsia="ja-JP"/>
        </w:rPr>
        <w:t>. For rate matching process, multiple rate matching output bit sequence</w:t>
      </w:r>
      <w:r w:rsidR="003F0C04">
        <w:rPr>
          <w:bCs/>
          <w:lang w:eastAsia="ja-JP"/>
        </w:rPr>
        <w:t>s</w:t>
      </w:r>
      <w:r>
        <w:rPr>
          <w:bCs/>
          <w:lang w:eastAsia="ja-JP"/>
        </w:rPr>
        <w:t xml:space="preserve"> can be generated for TBoMS. Different RVs are applied across slots or </w:t>
      </w:r>
      <w:r w:rsidR="00E43D84">
        <w:rPr>
          <w:bCs/>
          <w:lang w:eastAsia="ja-JP"/>
        </w:rPr>
        <w:t xml:space="preserve">multiple slots such as </w:t>
      </w:r>
      <w:r w:rsidR="00E43D84">
        <w:rPr>
          <w:iCs/>
          <w:lang w:eastAsia="ja-JP"/>
        </w:rPr>
        <w:t>every jump between two non-contiguous resources</w:t>
      </w:r>
      <w:r w:rsidR="00E43D84">
        <w:rPr>
          <w:bCs/>
          <w:lang w:eastAsia="ja-JP"/>
        </w:rPr>
        <w:t xml:space="preserve"> </w:t>
      </w:r>
      <w:r w:rsidR="00FF12AD">
        <w:rPr>
          <w:bCs/>
          <w:lang w:eastAsia="ja-JP"/>
        </w:rPr>
        <w:t>as shown in Fig.1(b)</w:t>
      </w:r>
      <w:r>
        <w:rPr>
          <w:bCs/>
          <w:lang w:eastAsia="ja-JP"/>
        </w:rPr>
        <w:t>.</w:t>
      </w:r>
      <w:r w:rsidR="00FF12AD">
        <w:rPr>
          <w:bCs/>
          <w:lang w:eastAsia="ja-JP"/>
        </w:rPr>
        <w:t xml:space="preserve"> </w:t>
      </w:r>
      <w:r w:rsidR="00B70098">
        <w:rPr>
          <w:bCs/>
          <w:lang w:eastAsia="ja-JP"/>
        </w:rPr>
        <w:t xml:space="preserve">The implementation of </w:t>
      </w:r>
      <w:r w:rsidR="00E43D84">
        <w:rPr>
          <w:bCs/>
          <w:lang w:eastAsia="ja-JP"/>
        </w:rPr>
        <w:t xml:space="preserve">the combination of </w:t>
      </w:r>
      <w:r w:rsidR="00B70098">
        <w:rPr>
          <w:bCs/>
          <w:lang w:eastAsia="ja-JP"/>
        </w:rPr>
        <w:t>Approach 2</w:t>
      </w:r>
      <w:r w:rsidR="00E43D84">
        <w:rPr>
          <w:bCs/>
          <w:lang w:eastAsia="ja-JP"/>
        </w:rPr>
        <w:t xml:space="preserve"> and Option 2/4</w:t>
      </w:r>
      <w:r w:rsidR="00B70098">
        <w:rPr>
          <w:bCs/>
          <w:lang w:eastAsia="ja-JP"/>
        </w:rPr>
        <w:t xml:space="preserve"> can be considered that just TBS calculation is changed from Rel.15/16 (scaling is introduced) while rate matching process of </w:t>
      </w:r>
      <w:r w:rsidR="003307E8">
        <w:rPr>
          <w:bCs/>
          <w:lang w:eastAsia="ja-JP"/>
        </w:rPr>
        <w:t>Rel.15/16 repetition can be reused.</w:t>
      </w:r>
    </w:p>
    <w:p w14:paraId="1E3EE7AC" w14:textId="1B9839D0" w:rsidR="00CE7190" w:rsidRDefault="00CE7190" w:rsidP="003307E8">
      <w:pPr>
        <w:spacing w:beforeLines="50" w:before="120" w:after="0"/>
        <w:rPr>
          <w:bCs/>
          <w:lang w:eastAsia="ja-JP"/>
        </w:rPr>
      </w:pPr>
      <w:r>
        <w:rPr>
          <w:bCs/>
          <w:lang w:eastAsia="ja-JP"/>
        </w:rPr>
        <w:t>In our view, the combination of Approach 2 and Option 2/4 has following merit.</w:t>
      </w:r>
    </w:p>
    <w:p w14:paraId="39EEA1FA" w14:textId="63071603" w:rsidR="00CE7190" w:rsidRDefault="00CE7190" w:rsidP="00CE7190">
      <w:pPr>
        <w:pStyle w:val="aff1"/>
        <w:numPr>
          <w:ilvl w:val="0"/>
          <w:numId w:val="29"/>
        </w:numPr>
        <w:spacing w:after="0"/>
        <w:ind w:leftChars="0"/>
        <w:rPr>
          <w:bCs/>
          <w:lang w:eastAsia="ja-JP"/>
        </w:rPr>
      </w:pPr>
      <w:r>
        <w:rPr>
          <w:rFonts w:hint="eastAsia"/>
          <w:bCs/>
          <w:lang w:eastAsia="ja-JP"/>
        </w:rPr>
        <w:t>E</w:t>
      </w:r>
      <w:r>
        <w:rPr>
          <w:bCs/>
          <w:lang w:eastAsia="ja-JP"/>
        </w:rPr>
        <w:t>asier support of non-consecutive physical slot including potential interaction between UL/DL direction</w:t>
      </w:r>
    </w:p>
    <w:p w14:paraId="21E46887" w14:textId="6305AE8E" w:rsidR="00CE7190" w:rsidRDefault="00CE7190" w:rsidP="00CE7190">
      <w:pPr>
        <w:pStyle w:val="aff1"/>
        <w:numPr>
          <w:ilvl w:val="1"/>
          <w:numId w:val="29"/>
        </w:numPr>
        <w:spacing w:after="0"/>
        <w:ind w:leftChars="0"/>
        <w:rPr>
          <w:bCs/>
          <w:lang w:eastAsia="ja-JP"/>
        </w:rPr>
      </w:pPr>
      <w:r>
        <w:rPr>
          <w:rFonts w:hint="eastAsia"/>
          <w:bCs/>
          <w:lang w:eastAsia="ja-JP"/>
        </w:rPr>
        <w:t>B</w:t>
      </w:r>
      <w:r>
        <w:rPr>
          <w:bCs/>
          <w:lang w:eastAsia="ja-JP"/>
        </w:rPr>
        <w:t>ecause of the modular processing of each slot/PUSCH, UE and gNB is not required to take into account the number of REs for non-consecutive slots for the determination of TB. This simpl</w:t>
      </w:r>
      <w:r w:rsidR="004A3DDB">
        <w:rPr>
          <w:bCs/>
          <w:lang w:eastAsia="ja-JP"/>
        </w:rPr>
        <w:t>ifies</w:t>
      </w:r>
      <w:r>
        <w:rPr>
          <w:bCs/>
          <w:lang w:eastAsia="ja-JP"/>
        </w:rPr>
        <w:t xml:space="preserve"> the the TB generation/channel coding processing since these processing can be performed per slot/PUSCH</w:t>
      </w:r>
      <w:r w:rsidR="008F00AC">
        <w:rPr>
          <w:bCs/>
          <w:lang w:eastAsia="ja-JP"/>
        </w:rPr>
        <w:t>.</w:t>
      </w:r>
    </w:p>
    <w:p w14:paraId="5EB8B84A" w14:textId="3AC47B8C" w:rsidR="00CE7190" w:rsidRDefault="00CE7190" w:rsidP="00CE7190">
      <w:pPr>
        <w:pStyle w:val="aff1"/>
        <w:numPr>
          <w:ilvl w:val="0"/>
          <w:numId w:val="29"/>
        </w:numPr>
        <w:spacing w:after="0"/>
        <w:ind w:leftChars="0"/>
        <w:rPr>
          <w:bCs/>
          <w:lang w:eastAsia="ja-JP"/>
        </w:rPr>
      </w:pPr>
      <w:r>
        <w:rPr>
          <w:rFonts w:hint="eastAsia"/>
          <w:bCs/>
          <w:lang w:eastAsia="ja-JP"/>
        </w:rPr>
        <w:t>T</w:t>
      </w:r>
      <w:r>
        <w:rPr>
          <w:bCs/>
          <w:lang w:eastAsia="ja-JP"/>
        </w:rPr>
        <w:t>he handling of UCI multiplexing, the interaction of higher priority transmission, the reservation for SRS/PUCCH symbol in a slot are easier.</w:t>
      </w:r>
    </w:p>
    <w:p w14:paraId="5F1E2EAB" w14:textId="66491F4F" w:rsidR="00CE7190" w:rsidRPr="008F00AC" w:rsidRDefault="00255A99" w:rsidP="008F00AC">
      <w:pPr>
        <w:pStyle w:val="aff1"/>
        <w:numPr>
          <w:ilvl w:val="1"/>
          <w:numId w:val="29"/>
        </w:numPr>
        <w:spacing w:after="0"/>
        <w:ind w:leftChars="0"/>
        <w:rPr>
          <w:bCs/>
          <w:lang w:eastAsia="ja-JP"/>
        </w:rPr>
      </w:pPr>
      <w:r w:rsidRPr="008F00AC">
        <w:rPr>
          <w:bCs/>
          <w:lang w:eastAsia="ja-JP"/>
        </w:rPr>
        <w:t>The UE and gNB are not required to</w:t>
      </w:r>
      <w:r w:rsidR="00AD3858" w:rsidRPr="008F00AC">
        <w:rPr>
          <w:bCs/>
          <w:lang w:eastAsia="ja-JP"/>
        </w:rPr>
        <w:t xml:space="preserve"> take into account the resource allocation of the future non-consecutive physical slot</w:t>
      </w:r>
      <w:r w:rsidR="00642F8D" w:rsidRPr="008F00AC">
        <w:rPr>
          <w:bCs/>
          <w:lang w:eastAsia="ja-JP"/>
        </w:rPr>
        <w:t>(s)</w:t>
      </w:r>
      <w:r w:rsidR="00AD3858" w:rsidRPr="008F00AC">
        <w:rPr>
          <w:bCs/>
          <w:lang w:eastAsia="ja-JP"/>
        </w:rPr>
        <w:t xml:space="preserve"> for the TB generation/channel coding processing.</w:t>
      </w:r>
      <w:r w:rsidR="008F00AC">
        <w:rPr>
          <w:bCs/>
          <w:lang w:eastAsia="ja-JP"/>
        </w:rPr>
        <w:t xml:space="preserve"> UCI situation is not required </w:t>
      </w:r>
      <w:r w:rsidR="004A3DDB">
        <w:rPr>
          <w:bCs/>
          <w:lang w:eastAsia="ja-JP"/>
        </w:rPr>
        <w:t xml:space="preserve">to </w:t>
      </w:r>
      <w:r w:rsidR="008F00AC">
        <w:rPr>
          <w:bCs/>
          <w:lang w:eastAsia="ja-JP"/>
        </w:rPr>
        <w:t>take into account for TBS determination even only some slot contains UCI as rate matching itself would be carried out for each slot/PUSCH. The interruption of higher priority data is also not influenced</w:t>
      </w:r>
      <w:r w:rsidR="00746719">
        <w:rPr>
          <w:bCs/>
          <w:lang w:eastAsia="ja-JP"/>
        </w:rPr>
        <w:t xml:space="preserve"> to TBoMS</w:t>
      </w:r>
      <w:r w:rsidR="008F00AC">
        <w:rPr>
          <w:bCs/>
          <w:lang w:eastAsia="ja-JP"/>
        </w:rPr>
        <w:t>.</w:t>
      </w:r>
    </w:p>
    <w:p w14:paraId="6306C87E" w14:textId="54579D87" w:rsidR="003307E8" w:rsidRDefault="003307E8" w:rsidP="003307E8">
      <w:pPr>
        <w:spacing w:beforeLines="50" w:before="120" w:after="0"/>
        <w:rPr>
          <w:bCs/>
          <w:lang w:eastAsia="ja-JP"/>
        </w:rPr>
      </w:pPr>
      <w:r>
        <w:rPr>
          <w:bCs/>
          <w:lang w:eastAsia="ja-JP"/>
        </w:rPr>
        <w:t xml:space="preserve">The one of potential concerns </w:t>
      </w:r>
      <w:r w:rsidR="00CE3D24">
        <w:rPr>
          <w:bCs/>
          <w:lang w:eastAsia="ja-JP"/>
        </w:rPr>
        <w:t xml:space="preserve">of </w:t>
      </w:r>
      <w:r w:rsidR="008F00AC">
        <w:rPr>
          <w:bCs/>
          <w:lang w:eastAsia="ja-JP"/>
        </w:rPr>
        <w:t xml:space="preserve">the combination of </w:t>
      </w:r>
      <w:r w:rsidR="00CE3D24">
        <w:rPr>
          <w:bCs/>
          <w:lang w:eastAsia="ja-JP"/>
        </w:rPr>
        <w:t xml:space="preserve">Approach </w:t>
      </w:r>
      <w:r w:rsidR="008F00AC">
        <w:rPr>
          <w:bCs/>
          <w:lang w:eastAsia="ja-JP"/>
        </w:rPr>
        <w:t>2 and Option 2/4</w:t>
      </w:r>
      <w:r w:rsidR="00CE3D24">
        <w:rPr>
          <w:bCs/>
          <w:lang w:eastAsia="ja-JP"/>
        </w:rPr>
        <w:t xml:space="preserve"> </w:t>
      </w:r>
      <w:r>
        <w:rPr>
          <w:bCs/>
          <w:lang w:eastAsia="ja-JP"/>
        </w:rPr>
        <w:t>would be</w:t>
      </w:r>
      <w:r w:rsidR="00436EC1">
        <w:rPr>
          <w:bCs/>
          <w:lang w:eastAsia="ja-JP"/>
        </w:rPr>
        <w:t xml:space="preserve"> 4 RVs in current specification may not be sufficient in order to</w:t>
      </w:r>
      <w:r w:rsidR="00CE3D24">
        <w:rPr>
          <w:bCs/>
          <w:lang w:eastAsia="ja-JP"/>
        </w:rPr>
        <w:t xml:space="preserve"> </w:t>
      </w:r>
      <w:r w:rsidR="00436EC1">
        <w:rPr>
          <w:bCs/>
          <w:lang w:eastAsia="ja-JP"/>
        </w:rPr>
        <w:t>transmit whole coded bits</w:t>
      </w:r>
      <w:r w:rsidR="008F00AC">
        <w:rPr>
          <w:bCs/>
          <w:lang w:eastAsia="ja-JP"/>
        </w:rPr>
        <w:t>, especially in the case of higher coding rate across entire TBoMS. However, we don’t see the need of optimization for such higher coding rate across entire TBoMS</w:t>
      </w:r>
      <w:r w:rsidR="006F6C11">
        <w:rPr>
          <w:bCs/>
          <w:lang w:eastAsia="ja-JP"/>
        </w:rPr>
        <w:t xml:space="preserve"> because the target of this WI is coverage enhancement</w:t>
      </w:r>
      <w:r w:rsidR="008F00AC">
        <w:rPr>
          <w:bCs/>
          <w:lang w:eastAsia="ja-JP"/>
        </w:rPr>
        <w:t>.</w:t>
      </w:r>
    </w:p>
    <w:p w14:paraId="12189775" w14:textId="547714A8" w:rsidR="002C65FF" w:rsidRPr="008F00AC" w:rsidRDefault="002C65FF" w:rsidP="00BF7596">
      <w:pPr>
        <w:spacing w:beforeLines="50" w:before="120" w:after="0"/>
        <w:rPr>
          <w:bCs/>
          <w:lang w:eastAsia="ja-JP"/>
        </w:rPr>
      </w:pPr>
    </w:p>
    <w:p w14:paraId="776050DD" w14:textId="7CAE4823" w:rsidR="002C65FF" w:rsidRDefault="002C65FF" w:rsidP="002C65FF">
      <w:pPr>
        <w:spacing w:beforeLines="50" w:before="120" w:after="0"/>
        <w:jc w:val="center"/>
        <w:rPr>
          <w:bCs/>
          <w:lang w:eastAsia="ja-JP"/>
        </w:rPr>
      </w:pPr>
      <w:r w:rsidRPr="002C65FF">
        <w:rPr>
          <w:rFonts w:hint="eastAsia"/>
          <w:noProof/>
        </w:rPr>
        <w:drawing>
          <wp:inline distT="0" distB="0" distL="0" distR="0" wp14:anchorId="6A4F5B1B" wp14:editId="425E0E8C">
            <wp:extent cx="5369760" cy="1966320"/>
            <wp:effectExtent l="0" t="0" r="254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69760" cy="1966320"/>
                    </a:xfrm>
                    <a:prstGeom prst="rect">
                      <a:avLst/>
                    </a:prstGeom>
                    <a:noFill/>
                    <a:ln>
                      <a:noFill/>
                    </a:ln>
                  </pic:spPr>
                </pic:pic>
              </a:graphicData>
            </a:graphic>
          </wp:inline>
        </w:drawing>
      </w:r>
    </w:p>
    <w:p w14:paraId="451255AF" w14:textId="30043D8D" w:rsidR="002C65FF" w:rsidRPr="002C65FF" w:rsidRDefault="002C65FF" w:rsidP="002C65FF">
      <w:pPr>
        <w:spacing w:beforeLines="50" w:before="120" w:after="0"/>
        <w:jc w:val="center"/>
        <w:rPr>
          <w:bCs/>
          <w:lang w:eastAsia="ja-JP"/>
        </w:rPr>
      </w:pPr>
      <w:r>
        <w:rPr>
          <w:rFonts w:hint="eastAsia"/>
          <w:bCs/>
          <w:lang w:eastAsia="ja-JP"/>
        </w:rPr>
        <w:t>(</w:t>
      </w:r>
      <w:r>
        <w:rPr>
          <w:bCs/>
          <w:lang w:eastAsia="ja-JP"/>
        </w:rPr>
        <w:t xml:space="preserve">a) </w:t>
      </w:r>
      <w:r w:rsidR="008F00AC">
        <w:rPr>
          <w:bCs/>
          <w:lang w:eastAsia="ja-JP"/>
        </w:rPr>
        <w:t xml:space="preserve">Approach 1 of </w:t>
      </w:r>
      <w:r w:rsidR="00CC2276">
        <w:rPr>
          <w:bCs/>
          <w:lang w:eastAsia="ja-JP"/>
        </w:rPr>
        <w:t xml:space="preserve">TBS determination and </w:t>
      </w:r>
      <w:r w:rsidR="008F00AC">
        <w:rPr>
          <w:bCs/>
          <w:lang w:eastAsia="ja-JP"/>
        </w:rPr>
        <w:t xml:space="preserve">Option 1/3 of </w:t>
      </w:r>
      <w:r w:rsidR="00CC2276">
        <w:rPr>
          <w:bCs/>
          <w:lang w:eastAsia="ja-JP"/>
        </w:rPr>
        <w:t>rate matching process.</w:t>
      </w:r>
    </w:p>
    <w:p w14:paraId="67A834C4" w14:textId="04A3AA64" w:rsidR="002C65FF" w:rsidRDefault="002C65FF" w:rsidP="002C65FF">
      <w:pPr>
        <w:spacing w:beforeLines="50" w:before="120" w:after="0"/>
        <w:jc w:val="center"/>
        <w:rPr>
          <w:bCs/>
          <w:lang w:eastAsia="ja-JP"/>
        </w:rPr>
      </w:pPr>
      <w:r w:rsidRPr="002C65FF">
        <w:rPr>
          <w:noProof/>
        </w:rPr>
        <w:drawing>
          <wp:inline distT="0" distB="0" distL="0" distR="0" wp14:anchorId="0C4B2405" wp14:editId="726736CD">
            <wp:extent cx="5369760" cy="2354040"/>
            <wp:effectExtent l="0" t="0" r="254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69760" cy="2354040"/>
                    </a:xfrm>
                    <a:prstGeom prst="rect">
                      <a:avLst/>
                    </a:prstGeom>
                    <a:noFill/>
                    <a:ln>
                      <a:noFill/>
                    </a:ln>
                  </pic:spPr>
                </pic:pic>
              </a:graphicData>
            </a:graphic>
          </wp:inline>
        </w:drawing>
      </w:r>
    </w:p>
    <w:p w14:paraId="61D19F81" w14:textId="0AE0EF67" w:rsidR="00CC2276" w:rsidRDefault="00CC2276" w:rsidP="00CC2276">
      <w:pPr>
        <w:spacing w:beforeLines="50" w:before="120" w:after="0"/>
        <w:jc w:val="center"/>
        <w:rPr>
          <w:bCs/>
          <w:lang w:eastAsia="ja-JP"/>
        </w:rPr>
      </w:pPr>
      <w:r>
        <w:rPr>
          <w:rFonts w:hint="eastAsia"/>
          <w:bCs/>
          <w:lang w:eastAsia="ja-JP"/>
        </w:rPr>
        <w:lastRenderedPageBreak/>
        <w:t>(</w:t>
      </w:r>
      <w:r>
        <w:rPr>
          <w:bCs/>
          <w:lang w:eastAsia="ja-JP"/>
        </w:rPr>
        <w:t xml:space="preserve">b) </w:t>
      </w:r>
      <w:r w:rsidR="008F00AC">
        <w:rPr>
          <w:bCs/>
          <w:lang w:eastAsia="ja-JP"/>
        </w:rPr>
        <w:t xml:space="preserve">Approach 2 of </w:t>
      </w:r>
      <w:r>
        <w:rPr>
          <w:bCs/>
          <w:lang w:eastAsia="ja-JP"/>
        </w:rPr>
        <w:t xml:space="preserve">TBS determination and </w:t>
      </w:r>
      <w:r w:rsidR="008F00AC">
        <w:rPr>
          <w:bCs/>
          <w:lang w:eastAsia="ja-JP"/>
        </w:rPr>
        <w:t xml:space="preserve">Option 2/4 of </w:t>
      </w:r>
      <w:r>
        <w:rPr>
          <w:bCs/>
          <w:lang w:eastAsia="ja-JP"/>
        </w:rPr>
        <w:t>rate matching process.</w:t>
      </w:r>
    </w:p>
    <w:p w14:paraId="144F3582" w14:textId="0CC08165" w:rsidR="00CC2276" w:rsidRPr="00CC2276" w:rsidRDefault="00CC2276" w:rsidP="00CC2276">
      <w:pPr>
        <w:spacing w:beforeLines="50" w:before="120" w:after="0"/>
        <w:jc w:val="center"/>
        <w:rPr>
          <w:bCs/>
          <w:lang w:eastAsia="ja-JP"/>
        </w:rPr>
      </w:pPr>
      <w:r>
        <w:rPr>
          <w:bCs/>
          <w:lang w:eastAsia="ja-JP"/>
        </w:rPr>
        <w:t>Fig.1: Concepts of TBS determination and rate matching process</w:t>
      </w:r>
    </w:p>
    <w:p w14:paraId="5C23CEF6" w14:textId="4F572D2E" w:rsidR="002C65FF" w:rsidRDefault="002C65FF" w:rsidP="00BF7596">
      <w:pPr>
        <w:spacing w:beforeLines="50" w:before="120" w:after="0"/>
        <w:rPr>
          <w:bCs/>
          <w:lang w:eastAsia="ja-JP"/>
        </w:rPr>
      </w:pPr>
    </w:p>
    <w:p w14:paraId="1334426C" w14:textId="1582F339" w:rsidR="00436EC1" w:rsidRDefault="00436EC1" w:rsidP="00BF7596">
      <w:pPr>
        <w:spacing w:beforeLines="50" w:before="120" w:after="0"/>
        <w:rPr>
          <w:bCs/>
          <w:lang w:eastAsia="ja-JP"/>
        </w:rPr>
      </w:pPr>
      <w:r>
        <w:rPr>
          <w:bCs/>
          <w:lang w:eastAsia="ja-JP"/>
        </w:rPr>
        <w:t>The above rate matching process for</w:t>
      </w:r>
      <w:r w:rsidR="001C599D">
        <w:rPr>
          <w:bCs/>
          <w:lang w:eastAsia="ja-JP"/>
        </w:rPr>
        <w:t xml:space="preserve"> Option 1/3</w:t>
      </w:r>
      <w:r w:rsidR="009B0893">
        <w:rPr>
          <w:bCs/>
          <w:lang w:eastAsia="ja-JP"/>
        </w:rPr>
        <w:t xml:space="preserve"> (Approach 1)</w:t>
      </w:r>
      <w:r w:rsidR="001C599D">
        <w:rPr>
          <w:bCs/>
          <w:lang w:eastAsia="ja-JP"/>
        </w:rPr>
        <w:t xml:space="preserve"> and Option 2/4</w:t>
      </w:r>
      <w:r>
        <w:rPr>
          <w:bCs/>
          <w:lang w:eastAsia="ja-JP"/>
        </w:rPr>
        <w:t xml:space="preserve"> </w:t>
      </w:r>
      <w:r w:rsidR="009B0893">
        <w:rPr>
          <w:bCs/>
          <w:lang w:eastAsia="ja-JP"/>
        </w:rPr>
        <w:t xml:space="preserve">(Approach 2) </w:t>
      </w:r>
      <w:r>
        <w:rPr>
          <w:bCs/>
          <w:lang w:eastAsia="ja-JP"/>
        </w:rPr>
        <w:t>are compared by</w:t>
      </w:r>
      <w:r w:rsidR="0024004D">
        <w:rPr>
          <w:bCs/>
          <w:lang w:eastAsia="ja-JP"/>
        </w:rPr>
        <w:t xml:space="preserve"> using</w:t>
      </w:r>
      <w:r>
        <w:rPr>
          <w:bCs/>
          <w:lang w:eastAsia="ja-JP"/>
        </w:rPr>
        <w:t xml:space="preserve"> link-level simulation. The simulation parameters are summarized in Appendix A. TBoMS with 2 slots, 4 slots and 8 slots are evaluated. Joint channel estimation and inter-slot frequency hopping are applied as followings.</w:t>
      </w:r>
    </w:p>
    <w:p w14:paraId="6709B1DD" w14:textId="1B2AD991" w:rsidR="00436EC1" w:rsidRDefault="00436EC1" w:rsidP="00436EC1">
      <w:pPr>
        <w:pStyle w:val="aff1"/>
        <w:numPr>
          <w:ilvl w:val="0"/>
          <w:numId w:val="25"/>
        </w:numPr>
        <w:spacing w:after="0"/>
        <w:ind w:leftChars="0"/>
        <w:rPr>
          <w:bCs/>
          <w:lang w:eastAsia="ja-JP"/>
        </w:rPr>
      </w:pPr>
      <w:r w:rsidRPr="00436EC1">
        <w:rPr>
          <w:bCs/>
          <w:lang w:eastAsia="ja-JP"/>
        </w:rPr>
        <w:t>w/o F</w:t>
      </w:r>
      <w:r>
        <w:rPr>
          <w:bCs/>
          <w:lang w:eastAsia="ja-JP"/>
        </w:rPr>
        <w:t xml:space="preserve">H: Inter-slot frequency hopping </w:t>
      </w:r>
      <w:r w:rsidR="00805152">
        <w:rPr>
          <w:bCs/>
          <w:lang w:eastAsia="ja-JP"/>
        </w:rPr>
        <w:t>is disabled. The period of joint channel estimation is set to the duration of TBoMS, i.e., for N-slot TBoMS, the period of joint channel estimation is N slots.</w:t>
      </w:r>
    </w:p>
    <w:p w14:paraId="55E9611F" w14:textId="5E665D46" w:rsidR="00805152" w:rsidRPr="00436EC1" w:rsidRDefault="00805152" w:rsidP="00436EC1">
      <w:pPr>
        <w:pStyle w:val="aff1"/>
        <w:numPr>
          <w:ilvl w:val="0"/>
          <w:numId w:val="25"/>
        </w:numPr>
        <w:spacing w:after="0"/>
        <w:ind w:leftChars="0"/>
        <w:rPr>
          <w:bCs/>
          <w:lang w:eastAsia="ja-JP"/>
        </w:rPr>
      </w:pPr>
      <w:r>
        <w:rPr>
          <w:rFonts w:hint="eastAsia"/>
          <w:bCs/>
          <w:lang w:eastAsia="ja-JP"/>
        </w:rPr>
        <w:t>w</w:t>
      </w:r>
      <w:r>
        <w:rPr>
          <w:bCs/>
          <w:lang w:eastAsia="ja-JP"/>
        </w:rPr>
        <w:t>/ FH: Inter-slot frequency hopping is enabled. The hop duration and the period of joint channel estimation is set to half of the duration of TBoMS, i.e., for N-slot TBoMS, the hop duration and the period of joint channel estimation are N/2 slots.</w:t>
      </w:r>
    </w:p>
    <w:p w14:paraId="54912603" w14:textId="2B945272" w:rsidR="00776781" w:rsidRDefault="00805152" w:rsidP="008D5A1E">
      <w:pPr>
        <w:spacing w:after="0"/>
        <w:rPr>
          <w:bCs/>
          <w:lang w:eastAsia="ja-JP"/>
        </w:rPr>
      </w:pPr>
      <w:r>
        <w:rPr>
          <w:rFonts w:hint="eastAsia"/>
          <w:bCs/>
          <w:lang w:eastAsia="ja-JP"/>
        </w:rPr>
        <w:t>O</w:t>
      </w:r>
      <w:r>
        <w:rPr>
          <w:bCs/>
          <w:lang w:eastAsia="ja-JP"/>
        </w:rPr>
        <w:t xml:space="preserve">n </w:t>
      </w:r>
      <w:r w:rsidR="005D0A3B">
        <w:rPr>
          <w:bCs/>
          <w:lang w:eastAsia="ja-JP"/>
        </w:rPr>
        <w:t xml:space="preserve">the </w:t>
      </w:r>
      <w:r w:rsidR="00A3501A">
        <w:rPr>
          <w:bCs/>
          <w:lang w:eastAsia="ja-JP"/>
        </w:rPr>
        <w:t xml:space="preserve">overall </w:t>
      </w:r>
      <w:r>
        <w:rPr>
          <w:bCs/>
          <w:lang w:eastAsia="ja-JP"/>
        </w:rPr>
        <w:t>coding rate, following two cases are evaluated.</w:t>
      </w:r>
      <w:r w:rsidR="005D0A3B">
        <w:rPr>
          <w:bCs/>
          <w:lang w:eastAsia="ja-JP"/>
        </w:rPr>
        <w:t xml:space="preserve"> The results </w:t>
      </w:r>
      <w:r w:rsidR="00977DE2">
        <w:rPr>
          <w:bCs/>
          <w:lang w:eastAsia="ja-JP"/>
        </w:rPr>
        <w:t>are</w:t>
      </w:r>
      <w:r w:rsidR="005D0A3B">
        <w:rPr>
          <w:bCs/>
          <w:lang w:eastAsia="ja-JP"/>
        </w:rPr>
        <w:t xml:space="preserve"> shown respectively.</w:t>
      </w:r>
    </w:p>
    <w:p w14:paraId="520A6A22" w14:textId="09FE8F28" w:rsidR="00805152" w:rsidRDefault="00846B62" w:rsidP="00805152">
      <w:pPr>
        <w:pStyle w:val="aff1"/>
        <w:numPr>
          <w:ilvl w:val="0"/>
          <w:numId w:val="26"/>
        </w:numPr>
        <w:spacing w:after="0"/>
        <w:ind w:leftChars="0"/>
        <w:rPr>
          <w:bCs/>
          <w:lang w:eastAsia="ja-JP"/>
        </w:rPr>
      </w:pPr>
      <w:r>
        <w:rPr>
          <w:bCs/>
          <w:lang w:eastAsia="ja-JP"/>
        </w:rPr>
        <w:t xml:space="preserve">Case </w:t>
      </w:r>
      <w:r w:rsidR="001C599D">
        <w:rPr>
          <w:bCs/>
          <w:lang w:eastAsia="ja-JP"/>
        </w:rPr>
        <w:t>1</w:t>
      </w:r>
      <w:r>
        <w:rPr>
          <w:bCs/>
          <w:lang w:eastAsia="ja-JP"/>
        </w:rPr>
        <w:t xml:space="preserve">: </w:t>
      </w:r>
      <w:r w:rsidR="00805152">
        <w:rPr>
          <w:rFonts w:hint="eastAsia"/>
          <w:bCs/>
          <w:lang w:eastAsia="ja-JP"/>
        </w:rPr>
        <w:t>A</w:t>
      </w:r>
      <w:r w:rsidR="00805152">
        <w:rPr>
          <w:bCs/>
          <w:lang w:eastAsia="ja-JP"/>
        </w:rPr>
        <w:t>round 1/10, for which all coded bits can be transmitted within one hop, Fig.</w:t>
      </w:r>
      <w:r w:rsidR="001C599D">
        <w:rPr>
          <w:bCs/>
          <w:lang w:eastAsia="ja-JP"/>
        </w:rPr>
        <w:t>2</w:t>
      </w:r>
      <w:r w:rsidR="00805152">
        <w:rPr>
          <w:bCs/>
          <w:lang w:eastAsia="ja-JP"/>
        </w:rPr>
        <w:t>.</w:t>
      </w:r>
    </w:p>
    <w:p w14:paraId="24312783" w14:textId="314D688C" w:rsidR="001C599D" w:rsidRDefault="001C599D" w:rsidP="001C599D">
      <w:pPr>
        <w:pStyle w:val="aff1"/>
        <w:numPr>
          <w:ilvl w:val="0"/>
          <w:numId w:val="26"/>
        </w:numPr>
        <w:spacing w:after="0"/>
        <w:ind w:leftChars="0"/>
        <w:rPr>
          <w:bCs/>
          <w:lang w:eastAsia="ja-JP"/>
        </w:rPr>
      </w:pPr>
      <w:r>
        <w:rPr>
          <w:bCs/>
          <w:lang w:eastAsia="ja-JP"/>
        </w:rPr>
        <w:t xml:space="preserve">Case 2: </w:t>
      </w:r>
      <w:r>
        <w:rPr>
          <w:rFonts w:hint="eastAsia"/>
          <w:bCs/>
          <w:lang w:eastAsia="ja-JP"/>
        </w:rPr>
        <w:t>A</w:t>
      </w:r>
      <w:r>
        <w:rPr>
          <w:bCs/>
          <w:lang w:eastAsia="ja-JP"/>
        </w:rPr>
        <w:t>round 1/5, for which all coded bits can be transmitted within one TBoMS, Fig.3.</w:t>
      </w:r>
    </w:p>
    <w:p w14:paraId="2EE17410" w14:textId="2A2067B1" w:rsidR="001C599D" w:rsidRDefault="001C599D" w:rsidP="001C599D">
      <w:pPr>
        <w:pStyle w:val="aff1"/>
        <w:numPr>
          <w:ilvl w:val="0"/>
          <w:numId w:val="26"/>
        </w:numPr>
        <w:spacing w:after="0"/>
        <w:ind w:leftChars="0"/>
        <w:rPr>
          <w:bCs/>
          <w:lang w:eastAsia="ja-JP"/>
        </w:rPr>
      </w:pPr>
      <w:r>
        <w:rPr>
          <w:bCs/>
          <w:lang w:eastAsia="ja-JP"/>
        </w:rPr>
        <w:t xml:space="preserve">Case 3: </w:t>
      </w:r>
      <w:r>
        <w:rPr>
          <w:rFonts w:hint="eastAsia"/>
          <w:bCs/>
          <w:lang w:eastAsia="ja-JP"/>
        </w:rPr>
        <w:t>A</w:t>
      </w:r>
      <w:r>
        <w:rPr>
          <w:bCs/>
          <w:lang w:eastAsia="ja-JP"/>
        </w:rPr>
        <w:t>round 1/3, for which all coded bits can be transmitted within one TBoMS, Fig.4.</w:t>
      </w:r>
    </w:p>
    <w:p w14:paraId="5595AA38" w14:textId="05E622EF" w:rsidR="009B0893" w:rsidRDefault="009B0893" w:rsidP="00F473B4">
      <w:pPr>
        <w:spacing w:beforeLines="50" w:before="120" w:after="0"/>
        <w:rPr>
          <w:bCs/>
          <w:lang w:eastAsia="ja-JP"/>
        </w:rPr>
      </w:pPr>
      <w:r>
        <w:rPr>
          <w:rFonts w:hint="eastAsia"/>
          <w:bCs/>
          <w:lang w:eastAsia="ja-JP"/>
        </w:rPr>
        <w:t>I</w:t>
      </w:r>
      <w:r>
        <w:rPr>
          <w:bCs/>
          <w:lang w:eastAsia="ja-JP"/>
        </w:rPr>
        <w:t>n Case 1, i.e., for lower coding rate, almost the same performance can be achieved between Approach 1 and Approach 2 regardless of inter-slot frequency hopping is enabled or disabled.</w:t>
      </w:r>
    </w:p>
    <w:p w14:paraId="2398EA7F" w14:textId="7B72FE54" w:rsidR="009B0893" w:rsidRDefault="009B0893" w:rsidP="00F473B4">
      <w:pPr>
        <w:spacing w:beforeLines="50" w:before="120" w:after="0"/>
        <w:rPr>
          <w:bCs/>
          <w:lang w:eastAsia="ja-JP"/>
        </w:rPr>
      </w:pPr>
      <w:r>
        <w:rPr>
          <w:rFonts w:hint="eastAsia"/>
          <w:bCs/>
          <w:lang w:eastAsia="ja-JP"/>
        </w:rPr>
        <w:t>I</w:t>
      </w:r>
      <w:r>
        <w:rPr>
          <w:bCs/>
          <w:lang w:eastAsia="ja-JP"/>
        </w:rPr>
        <w:t xml:space="preserve">n Case 2, in case the number of slots for TBoMS is 4 or more, Approach 1 could transmit all coded bits over multiple slots for TBoMS transmission. On the other hand, in Approach 2, since RV placement is fixed (i.e., 4 RVs), the coded bits to be transmitted might be unbalanced, which results in performance degradation when inter-slot frequency hopping is disabled. On the other hand, when inter-slot frequency hopping is enabled, in Approach 1, frequency diversity especially of systematic bits could be less than that in Approach 2 since the systematic bits in Approach 1 are conveyed only in the first hop when the coding rate is around 1/5. The performance could be trade-off between </w:t>
      </w:r>
      <w:r w:rsidRPr="009B0893">
        <w:rPr>
          <w:bCs/>
          <w:lang w:eastAsia="ja-JP"/>
        </w:rPr>
        <w:t xml:space="preserve">better frequency diversity gain and loss of coding gain. </w:t>
      </w:r>
      <w:r>
        <w:rPr>
          <w:bCs/>
          <w:lang w:eastAsia="ja-JP"/>
        </w:rPr>
        <w:t xml:space="preserve">As </w:t>
      </w:r>
      <w:r w:rsidR="000F503E">
        <w:rPr>
          <w:bCs/>
          <w:lang w:eastAsia="ja-JP"/>
        </w:rPr>
        <w:t>the</w:t>
      </w:r>
      <w:r>
        <w:rPr>
          <w:bCs/>
          <w:lang w:eastAsia="ja-JP"/>
        </w:rPr>
        <w:t xml:space="preserve"> result, almost the same performance can be achieved between Approach 1 and 2 when inter-slot frequency hopping is enabled.</w:t>
      </w:r>
    </w:p>
    <w:p w14:paraId="1C07E1A3" w14:textId="742BAA90" w:rsidR="009B0893" w:rsidRPr="009B0893" w:rsidRDefault="009B0893" w:rsidP="00F473B4">
      <w:pPr>
        <w:spacing w:beforeLines="50" w:before="120" w:after="0"/>
        <w:rPr>
          <w:bCs/>
          <w:lang w:eastAsia="ja-JP"/>
        </w:rPr>
      </w:pPr>
      <w:r>
        <w:rPr>
          <w:rFonts w:hint="eastAsia"/>
          <w:bCs/>
          <w:lang w:eastAsia="ja-JP"/>
        </w:rPr>
        <w:t>I</w:t>
      </w:r>
      <w:r>
        <w:rPr>
          <w:bCs/>
          <w:lang w:eastAsia="ja-JP"/>
        </w:rPr>
        <w:t xml:space="preserve">n Case 3, for 2-slot TBoMS, Approach 1 provides better performance than Approach 2 when inter-slot frequency hopping is enabled. This would be because systematic bits can be distributed across </w:t>
      </w:r>
      <w:r w:rsidR="0078011F">
        <w:rPr>
          <w:bCs/>
          <w:lang w:eastAsia="ja-JP"/>
        </w:rPr>
        <w:t>s</w:t>
      </w:r>
      <w:r>
        <w:rPr>
          <w:bCs/>
          <w:lang w:eastAsia="ja-JP"/>
        </w:rPr>
        <w:t>lots in Approach 1, but systematic bits can only be located in first slot in Approach 2. For 4-slot TBoMS, almost the same performance can be achieved between Approach 1 and Approach 2. For 8-slot TBoMS, Approach 2 significantly degrades the performance regardless of inter-slot frequency hopping is enabled or disabled. This would be because the loss of coding gain due to the unbalanced coded bits to be transmitted.</w:t>
      </w:r>
      <w:r w:rsidR="0078011F">
        <w:rPr>
          <w:bCs/>
          <w:lang w:eastAsia="ja-JP"/>
        </w:rPr>
        <w:t xml:space="preserve"> The degradation of </w:t>
      </w:r>
      <w:r w:rsidR="00977DE2">
        <w:rPr>
          <w:bCs/>
          <w:lang w:eastAsia="ja-JP"/>
        </w:rPr>
        <w:t xml:space="preserve">Approach </w:t>
      </w:r>
      <w:r w:rsidR="0078011F">
        <w:rPr>
          <w:bCs/>
          <w:lang w:eastAsia="ja-JP"/>
        </w:rPr>
        <w:t xml:space="preserve">2 may be reduced by sending systematic bits where RV index is restarted from the beginning of the hop. </w:t>
      </w:r>
    </w:p>
    <w:p w14:paraId="2589C088" w14:textId="3E152E63" w:rsidR="00F473B4" w:rsidRDefault="00F473B4" w:rsidP="00F473B4">
      <w:pPr>
        <w:spacing w:beforeLines="50" w:before="120" w:after="0"/>
        <w:rPr>
          <w:bCs/>
          <w:lang w:eastAsia="ja-JP"/>
        </w:rPr>
      </w:pPr>
      <w:r>
        <w:rPr>
          <w:rFonts w:hint="eastAsia"/>
          <w:bCs/>
          <w:lang w:eastAsia="ja-JP"/>
        </w:rPr>
        <w:t>B</w:t>
      </w:r>
      <w:r>
        <w:rPr>
          <w:bCs/>
          <w:lang w:eastAsia="ja-JP"/>
        </w:rPr>
        <w:t xml:space="preserve">ase on the evaluation, assuming </w:t>
      </w:r>
      <w:r w:rsidR="00000B1F">
        <w:rPr>
          <w:bCs/>
          <w:lang w:eastAsia="ja-JP"/>
        </w:rPr>
        <w:t xml:space="preserve">the majority usage is </w:t>
      </w:r>
      <w:r>
        <w:rPr>
          <w:bCs/>
          <w:lang w:eastAsia="ja-JP"/>
        </w:rPr>
        <w:t>inter-slot frequency hopping is enabled, Approach 1 and 2 can provide almost the same performance</w:t>
      </w:r>
      <w:r w:rsidR="009B0893">
        <w:rPr>
          <w:bCs/>
          <w:lang w:eastAsia="ja-JP"/>
        </w:rPr>
        <w:t xml:space="preserve"> except when the entire coding rate over TBoMS is relatively high and the number of TBoMS is </w:t>
      </w:r>
      <w:r w:rsidR="008A6B4B">
        <w:rPr>
          <w:bCs/>
          <w:lang w:eastAsia="ja-JP"/>
        </w:rPr>
        <w:t>larger</w:t>
      </w:r>
      <w:r>
        <w:rPr>
          <w:bCs/>
          <w:lang w:eastAsia="ja-JP"/>
        </w:rPr>
        <w:t xml:space="preserve">. Since Approach 2 can </w:t>
      </w:r>
      <w:r w:rsidR="00F77E75">
        <w:rPr>
          <w:bCs/>
          <w:lang w:eastAsia="ja-JP"/>
        </w:rPr>
        <w:t xml:space="preserve">provide a </w:t>
      </w:r>
      <w:r>
        <w:rPr>
          <w:bCs/>
          <w:lang w:eastAsia="ja-JP"/>
        </w:rPr>
        <w:t>simple implementation for TB generation/channel coding processing</w:t>
      </w:r>
      <w:r w:rsidR="00E35482">
        <w:rPr>
          <w:bCs/>
          <w:lang w:eastAsia="ja-JP"/>
        </w:rPr>
        <w:t>,</w:t>
      </w:r>
      <w:r>
        <w:rPr>
          <w:bCs/>
          <w:lang w:eastAsia="ja-JP"/>
        </w:rPr>
        <w:t xml:space="preserve"> especially considering the support of non-consecutive physical slots, we propose to support the design of Approach 2. </w:t>
      </w:r>
      <w:r w:rsidR="00000B1F">
        <w:rPr>
          <w:bCs/>
          <w:lang w:eastAsia="ja-JP"/>
        </w:rPr>
        <w:t xml:space="preserve">This would also ease to support </w:t>
      </w:r>
      <w:r w:rsidR="00000B1F" w:rsidRPr="00000B1F">
        <w:rPr>
          <w:bCs/>
          <w:lang w:eastAsia="ja-JP"/>
        </w:rPr>
        <w:t>PUSCH repetition Type B like TDRA</w:t>
      </w:r>
      <w:r w:rsidR="00000B1F">
        <w:rPr>
          <w:bCs/>
          <w:lang w:eastAsia="ja-JP"/>
        </w:rPr>
        <w:t xml:space="preserve"> and the special slot</w:t>
      </w:r>
      <w:r w:rsidR="00D43BCE">
        <w:rPr>
          <w:bCs/>
          <w:lang w:eastAsia="ja-JP"/>
        </w:rPr>
        <w:t xml:space="preserve"> thanks to more independency from the actual allocation</w:t>
      </w:r>
      <w:r w:rsidR="00000B1F">
        <w:rPr>
          <w:bCs/>
          <w:lang w:eastAsia="ja-JP"/>
        </w:rPr>
        <w:t>.</w:t>
      </w:r>
      <w:r w:rsidR="00000B1F" w:rsidRPr="00000B1F">
        <w:rPr>
          <w:bCs/>
          <w:lang w:eastAsia="ja-JP"/>
        </w:rPr>
        <w:t xml:space="preserve"> </w:t>
      </w:r>
      <w:r>
        <w:rPr>
          <w:bCs/>
          <w:lang w:eastAsia="ja-JP"/>
        </w:rPr>
        <w:t>The performance degradation due to less RV placement in case</w:t>
      </w:r>
      <w:r w:rsidR="0083099C">
        <w:rPr>
          <w:bCs/>
          <w:lang w:eastAsia="ja-JP"/>
        </w:rPr>
        <w:t xml:space="preserve"> when</w:t>
      </w:r>
      <w:r>
        <w:rPr>
          <w:bCs/>
          <w:lang w:eastAsia="ja-JP"/>
        </w:rPr>
        <w:t xml:space="preserve"> the number of slots of TBoMS</w:t>
      </w:r>
      <w:r w:rsidR="0083099C">
        <w:rPr>
          <w:bCs/>
          <w:lang w:eastAsia="ja-JP"/>
        </w:rPr>
        <w:t xml:space="preserve"> is</w:t>
      </w:r>
      <w:r>
        <w:rPr>
          <w:bCs/>
          <w:lang w:eastAsia="ja-JP"/>
        </w:rPr>
        <w:t xml:space="preserve"> more than 4 could be solved by restricting duration of one frequency hop to 4 slots corresponding to 4 RVs.</w:t>
      </w:r>
    </w:p>
    <w:p w14:paraId="182B5A90" w14:textId="278C079D" w:rsidR="000B2F17" w:rsidRDefault="000B2F17" w:rsidP="000B2F17">
      <w:pPr>
        <w:spacing w:beforeLines="50" w:before="120" w:after="0"/>
        <w:rPr>
          <w:b/>
          <w:lang w:val="en-US" w:eastAsia="ja-JP"/>
        </w:rPr>
      </w:pPr>
      <w:r>
        <w:rPr>
          <w:b/>
          <w:lang w:val="en-US" w:eastAsia="ja-JP"/>
        </w:rPr>
        <w:t xml:space="preserve">Proposal 3: </w:t>
      </w:r>
    </w:p>
    <w:p w14:paraId="6B9C835C" w14:textId="548D4B49" w:rsidR="000B2F17" w:rsidRDefault="000B2F17" w:rsidP="000B2F17">
      <w:pPr>
        <w:pStyle w:val="aff1"/>
        <w:numPr>
          <w:ilvl w:val="0"/>
          <w:numId w:val="27"/>
        </w:numPr>
        <w:spacing w:after="0"/>
        <w:ind w:leftChars="0"/>
        <w:rPr>
          <w:b/>
          <w:lang w:val="en-US" w:eastAsia="ja-JP"/>
        </w:rPr>
      </w:pPr>
      <w:r w:rsidRPr="000B2F17">
        <w:rPr>
          <w:b/>
          <w:lang w:val="en-US" w:eastAsia="ja-JP"/>
        </w:rPr>
        <w:t>Support following approach for TBS determination and rate matching process for TBoMS.</w:t>
      </w:r>
    </w:p>
    <w:p w14:paraId="4B8E0204" w14:textId="6A89B6AC" w:rsidR="000B2F17" w:rsidRPr="000B2F17" w:rsidRDefault="000B2F17" w:rsidP="000B2F17">
      <w:pPr>
        <w:pStyle w:val="aff1"/>
        <w:numPr>
          <w:ilvl w:val="1"/>
          <w:numId w:val="27"/>
        </w:numPr>
        <w:spacing w:after="0"/>
        <w:ind w:leftChars="0"/>
        <w:rPr>
          <w:b/>
          <w:bCs/>
          <w:lang w:val="en-US" w:eastAsia="ja-JP"/>
        </w:rPr>
      </w:pPr>
      <w:r>
        <w:rPr>
          <w:b/>
          <w:bCs/>
          <w:iCs/>
          <w:lang w:eastAsia="ja-JP"/>
        </w:rPr>
        <w:t>TBS is calculated b</w:t>
      </w:r>
      <w:r w:rsidRPr="000B2F17">
        <w:rPr>
          <w:b/>
          <w:bCs/>
          <w:iCs/>
          <w:lang w:eastAsia="ja-JP"/>
        </w:rPr>
        <w:t xml:space="preserve">ased on the number of REs determined in the first </w:t>
      </w:r>
      <w:r w:rsidRPr="000B2F17">
        <w:rPr>
          <w:b/>
          <w:bCs/>
          <w:i/>
          <w:lang w:eastAsia="ja-JP"/>
        </w:rPr>
        <w:t>L</w:t>
      </w:r>
      <w:r w:rsidRPr="000B2F17">
        <w:rPr>
          <w:b/>
          <w:bCs/>
          <w:iCs/>
          <w:lang w:eastAsia="ja-JP"/>
        </w:rPr>
        <w:t xml:space="preserve"> symbols over which the TBoMS transmission is allocated, scaled by </w:t>
      </w:r>
      <m:oMath>
        <m:r>
          <m:rPr>
            <m:sty m:val="bi"/>
          </m:rPr>
          <w:rPr>
            <w:rFonts w:ascii="Cambria Math" w:hAnsi="Cambria Math"/>
            <w:lang w:eastAsia="ja-JP"/>
          </w:rPr>
          <m:t>K≥1</m:t>
        </m:r>
      </m:oMath>
      <w:r w:rsidRPr="000B2F17">
        <w:rPr>
          <w:rFonts w:hint="eastAsia"/>
          <w:b/>
          <w:bCs/>
          <w:iCs/>
          <w:lang w:eastAsia="ja-JP"/>
        </w:rPr>
        <w:t>.</w:t>
      </w:r>
    </w:p>
    <w:p w14:paraId="4031D5A0" w14:textId="1C3CB1D1" w:rsidR="000B2F17" w:rsidRDefault="008A6B4B" w:rsidP="000B2F17">
      <w:pPr>
        <w:pStyle w:val="aff1"/>
        <w:numPr>
          <w:ilvl w:val="1"/>
          <w:numId w:val="27"/>
        </w:numPr>
        <w:spacing w:after="0"/>
        <w:ind w:leftChars="0"/>
        <w:rPr>
          <w:b/>
          <w:bCs/>
          <w:lang w:val="en-US" w:eastAsia="ja-JP"/>
        </w:rPr>
      </w:pPr>
      <w:r>
        <w:rPr>
          <w:b/>
          <w:bCs/>
          <w:lang w:val="en-US" w:eastAsia="ja-JP"/>
        </w:rPr>
        <w:t>TB is transmitted on the TOT using different RVs.</w:t>
      </w:r>
    </w:p>
    <w:p w14:paraId="5F7E6D73" w14:textId="46A3274C" w:rsidR="008A6B4B" w:rsidRDefault="008A6B4B" w:rsidP="008A6B4B">
      <w:pPr>
        <w:pStyle w:val="aff1"/>
        <w:numPr>
          <w:ilvl w:val="2"/>
          <w:numId w:val="27"/>
        </w:numPr>
        <w:spacing w:after="0"/>
        <w:ind w:leftChars="0"/>
        <w:rPr>
          <w:b/>
          <w:bCs/>
          <w:lang w:val="en-US" w:eastAsia="ja-JP"/>
        </w:rPr>
      </w:pPr>
      <w:r>
        <w:rPr>
          <w:rFonts w:hint="eastAsia"/>
          <w:b/>
          <w:bCs/>
          <w:lang w:val="en-US" w:eastAsia="ja-JP"/>
        </w:rPr>
        <w:t>F</w:t>
      </w:r>
      <w:r>
        <w:rPr>
          <w:b/>
          <w:bCs/>
          <w:lang w:val="en-US" w:eastAsia="ja-JP"/>
        </w:rPr>
        <w:t xml:space="preserve">FS: RV index is </w:t>
      </w:r>
      <w:r w:rsidR="00CA5BCB">
        <w:rPr>
          <w:b/>
          <w:bCs/>
          <w:lang w:val="en-US" w:eastAsia="ja-JP"/>
        </w:rPr>
        <w:t>adjusted</w:t>
      </w:r>
      <w:r>
        <w:rPr>
          <w:b/>
          <w:bCs/>
          <w:lang w:val="en-US" w:eastAsia="ja-JP"/>
        </w:rPr>
        <w:t xml:space="preserve"> after each slot boundary or at every jump between two contiguous resources.</w:t>
      </w:r>
    </w:p>
    <w:p w14:paraId="4A9D0B6B" w14:textId="7C277183" w:rsidR="00CA5BCB" w:rsidRPr="00CA5BCB" w:rsidRDefault="00CA5BCB" w:rsidP="00CA5BCB">
      <w:pPr>
        <w:pStyle w:val="aff1"/>
        <w:numPr>
          <w:ilvl w:val="2"/>
          <w:numId w:val="27"/>
        </w:numPr>
        <w:spacing w:after="0"/>
        <w:ind w:leftChars="0"/>
        <w:rPr>
          <w:b/>
          <w:bCs/>
          <w:lang w:val="en-US" w:eastAsia="ja-JP"/>
        </w:rPr>
      </w:pPr>
      <w:r>
        <w:rPr>
          <w:rFonts w:hint="eastAsia"/>
          <w:b/>
          <w:bCs/>
          <w:lang w:val="en-US" w:eastAsia="ja-JP"/>
        </w:rPr>
        <w:t>F</w:t>
      </w:r>
      <w:r>
        <w:rPr>
          <w:b/>
          <w:bCs/>
          <w:lang w:val="en-US" w:eastAsia="ja-JP"/>
        </w:rPr>
        <w:t>FS: RV index sequence is refreshed at each frequenc</w:t>
      </w:r>
      <w:r w:rsidR="00977DE2">
        <w:rPr>
          <w:b/>
          <w:bCs/>
          <w:lang w:val="en-US" w:eastAsia="ja-JP"/>
        </w:rPr>
        <w:t>y</w:t>
      </w:r>
      <w:r>
        <w:rPr>
          <w:b/>
          <w:bCs/>
          <w:lang w:val="en-US" w:eastAsia="ja-JP"/>
        </w:rPr>
        <w:t>/spatial hop.</w:t>
      </w:r>
    </w:p>
    <w:p w14:paraId="08F04B32" w14:textId="77777777" w:rsidR="00805152" w:rsidRPr="00805152" w:rsidRDefault="00805152" w:rsidP="00805152">
      <w:pPr>
        <w:spacing w:after="0"/>
        <w:rPr>
          <w:bCs/>
          <w:lang w:eastAsia="ja-JP"/>
        </w:rPr>
      </w:pPr>
    </w:p>
    <w:p w14:paraId="69AF579E" w14:textId="77777777" w:rsidR="00805152" w:rsidRDefault="00805152" w:rsidP="00805152">
      <w:pPr>
        <w:spacing w:after="0"/>
        <w:rPr>
          <w:lang w:val="en-US" w:eastAsia="ja-JP"/>
        </w:rPr>
      </w:pPr>
      <w:r w:rsidRPr="00D76F39">
        <w:rPr>
          <w:rFonts w:hint="eastAsia"/>
          <w:noProof/>
        </w:rPr>
        <w:lastRenderedPageBreak/>
        <w:drawing>
          <wp:inline distT="0" distB="0" distL="0" distR="0" wp14:anchorId="0FD117A1" wp14:editId="63842C1D">
            <wp:extent cx="1978560" cy="1848240"/>
            <wp:effectExtent l="0" t="0" r="3175"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78560" cy="1848240"/>
                    </a:xfrm>
                    <a:prstGeom prst="rect">
                      <a:avLst/>
                    </a:prstGeom>
                    <a:noFill/>
                    <a:ln>
                      <a:noFill/>
                    </a:ln>
                  </pic:spPr>
                </pic:pic>
              </a:graphicData>
            </a:graphic>
          </wp:inline>
        </w:drawing>
      </w:r>
      <w:r w:rsidRPr="00D76F39">
        <w:rPr>
          <w:rFonts w:hint="eastAsia"/>
          <w:lang w:val="en-US" w:eastAsia="ja-JP"/>
        </w:rPr>
        <w:t xml:space="preserve"> </w:t>
      </w:r>
      <w:r w:rsidRPr="00D76F39">
        <w:rPr>
          <w:rFonts w:hint="eastAsia"/>
          <w:noProof/>
        </w:rPr>
        <w:drawing>
          <wp:inline distT="0" distB="0" distL="0" distR="0" wp14:anchorId="609D5051" wp14:editId="0E1F0FF7">
            <wp:extent cx="1978560" cy="1848240"/>
            <wp:effectExtent l="0" t="0" r="3175"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78560" cy="1848240"/>
                    </a:xfrm>
                    <a:prstGeom prst="rect">
                      <a:avLst/>
                    </a:prstGeom>
                    <a:noFill/>
                    <a:ln>
                      <a:noFill/>
                    </a:ln>
                  </pic:spPr>
                </pic:pic>
              </a:graphicData>
            </a:graphic>
          </wp:inline>
        </w:drawing>
      </w:r>
      <w:r w:rsidRPr="00D76F39">
        <w:rPr>
          <w:rFonts w:hint="eastAsia"/>
          <w:lang w:val="en-US" w:eastAsia="ja-JP"/>
        </w:rPr>
        <w:t xml:space="preserve"> </w:t>
      </w:r>
      <w:r w:rsidRPr="00D76F39">
        <w:rPr>
          <w:rFonts w:hint="eastAsia"/>
          <w:noProof/>
        </w:rPr>
        <w:drawing>
          <wp:inline distT="0" distB="0" distL="0" distR="0" wp14:anchorId="58B436B8" wp14:editId="14A40F55">
            <wp:extent cx="1978560" cy="1848240"/>
            <wp:effectExtent l="0" t="0" r="3175"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78560" cy="1848240"/>
                    </a:xfrm>
                    <a:prstGeom prst="rect">
                      <a:avLst/>
                    </a:prstGeom>
                    <a:noFill/>
                    <a:ln>
                      <a:noFill/>
                    </a:ln>
                  </pic:spPr>
                </pic:pic>
              </a:graphicData>
            </a:graphic>
          </wp:inline>
        </w:drawing>
      </w:r>
    </w:p>
    <w:p w14:paraId="06C127DC" w14:textId="174A7002" w:rsidR="00805152" w:rsidRDefault="00805152" w:rsidP="00805152">
      <w:pPr>
        <w:spacing w:after="0"/>
        <w:ind w:firstLineChars="250" w:firstLine="500"/>
        <w:rPr>
          <w:lang w:val="en-US" w:eastAsia="ja-JP"/>
        </w:rPr>
      </w:pPr>
      <w:r>
        <w:rPr>
          <w:rFonts w:hint="eastAsia"/>
          <w:lang w:val="en-US" w:eastAsia="ja-JP"/>
        </w:rPr>
        <w:t>(</w:t>
      </w:r>
      <w:r>
        <w:rPr>
          <w:lang w:val="en-US" w:eastAsia="ja-JP"/>
        </w:rPr>
        <w:t>a) 2-slot TBoMS                                       (b) 4-slot TBoMS                                    (c) 8-slot TBoMS</w:t>
      </w:r>
    </w:p>
    <w:p w14:paraId="3B22E622" w14:textId="584DBE24" w:rsidR="00805152" w:rsidRDefault="00805152" w:rsidP="001C599D">
      <w:pPr>
        <w:spacing w:afterLines="50" w:after="120"/>
        <w:ind w:firstLineChars="250" w:firstLine="500"/>
        <w:jc w:val="center"/>
        <w:rPr>
          <w:lang w:val="en-US" w:eastAsia="ja-JP"/>
        </w:rPr>
      </w:pPr>
      <w:r>
        <w:rPr>
          <w:rFonts w:hint="eastAsia"/>
          <w:lang w:val="en-US" w:eastAsia="ja-JP"/>
        </w:rPr>
        <w:t>F</w:t>
      </w:r>
      <w:r>
        <w:rPr>
          <w:lang w:val="en-US" w:eastAsia="ja-JP"/>
        </w:rPr>
        <w:t>ig.</w:t>
      </w:r>
      <w:r w:rsidR="001C599D">
        <w:rPr>
          <w:lang w:val="en-US" w:eastAsia="ja-JP"/>
        </w:rPr>
        <w:t>2</w:t>
      </w:r>
      <w:r>
        <w:rPr>
          <w:lang w:val="en-US" w:eastAsia="ja-JP"/>
        </w:rPr>
        <w:t>: Comparison between Approach 1 and 2 (</w:t>
      </w:r>
      <w:r w:rsidR="00846B62">
        <w:rPr>
          <w:lang w:val="en-US" w:eastAsia="ja-JP"/>
        </w:rPr>
        <w:t xml:space="preserve">Case </w:t>
      </w:r>
      <w:r w:rsidR="001C599D">
        <w:rPr>
          <w:lang w:val="en-US" w:eastAsia="ja-JP"/>
        </w:rPr>
        <w:t>1</w:t>
      </w:r>
      <w:r w:rsidR="00846B62">
        <w:rPr>
          <w:lang w:val="en-US" w:eastAsia="ja-JP"/>
        </w:rPr>
        <w:t xml:space="preserve">: </w:t>
      </w:r>
      <w:r>
        <w:rPr>
          <w:lang w:val="en-US" w:eastAsia="ja-JP"/>
        </w:rPr>
        <w:t>coding rate</w:t>
      </w:r>
      <m:oMath>
        <m:r>
          <w:rPr>
            <w:rFonts w:ascii="Cambria Math" w:hAnsi="Cambria Math"/>
            <w:lang w:val="en-US" w:eastAsia="ja-JP"/>
          </w:rPr>
          <m:t>≅1/10)</m:t>
        </m:r>
      </m:oMath>
    </w:p>
    <w:p w14:paraId="03CAE133" w14:textId="77777777" w:rsidR="001C599D" w:rsidRDefault="001C599D" w:rsidP="001C599D">
      <w:pPr>
        <w:spacing w:after="0"/>
        <w:rPr>
          <w:lang w:val="en-US" w:eastAsia="ja-JP"/>
        </w:rPr>
      </w:pPr>
      <w:r w:rsidRPr="007E5FD2">
        <w:rPr>
          <w:rFonts w:hint="eastAsia"/>
          <w:noProof/>
        </w:rPr>
        <w:drawing>
          <wp:inline distT="0" distB="0" distL="0" distR="0" wp14:anchorId="72539B62" wp14:editId="5BC3D4ED">
            <wp:extent cx="1978200" cy="1847880"/>
            <wp:effectExtent l="0" t="0" r="3175"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78200" cy="1847880"/>
                    </a:xfrm>
                    <a:prstGeom prst="rect">
                      <a:avLst/>
                    </a:prstGeom>
                    <a:noFill/>
                    <a:ln>
                      <a:noFill/>
                    </a:ln>
                  </pic:spPr>
                </pic:pic>
              </a:graphicData>
            </a:graphic>
          </wp:inline>
        </w:drawing>
      </w:r>
      <w:r w:rsidRPr="007E5FD2">
        <w:rPr>
          <w:rFonts w:hint="eastAsia"/>
          <w:lang w:val="en-US" w:eastAsia="ja-JP"/>
        </w:rPr>
        <w:t xml:space="preserve"> </w:t>
      </w:r>
      <w:r w:rsidRPr="007E5FD2">
        <w:rPr>
          <w:rFonts w:hint="eastAsia"/>
          <w:noProof/>
        </w:rPr>
        <w:drawing>
          <wp:inline distT="0" distB="0" distL="0" distR="0" wp14:anchorId="31819F95" wp14:editId="54D3E7E7">
            <wp:extent cx="1978200" cy="1847880"/>
            <wp:effectExtent l="0" t="0" r="3175"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78200" cy="1847880"/>
                    </a:xfrm>
                    <a:prstGeom prst="rect">
                      <a:avLst/>
                    </a:prstGeom>
                    <a:noFill/>
                    <a:ln>
                      <a:noFill/>
                    </a:ln>
                  </pic:spPr>
                </pic:pic>
              </a:graphicData>
            </a:graphic>
          </wp:inline>
        </w:drawing>
      </w:r>
      <w:r w:rsidRPr="007E5FD2">
        <w:rPr>
          <w:rFonts w:hint="eastAsia"/>
          <w:lang w:val="en-US" w:eastAsia="ja-JP"/>
        </w:rPr>
        <w:t xml:space="preserve"> </w:t>
      </w:r>
      <w:r w:rsidRPr="007E5FD2">
        <w:rPr>
          <w:rFonts w:hint="eastAsia"/>
          <w:noProof/>
        </w:rPr>
        <w:drawing>
          <wp:inline distT="0" distB="0" distL="0" distR="0" wp14:anchorId="60745B6A" wp14:editId="6AE3CAD2">
            <wp:extent cx="1978200" cy="1847880"/>
            <wp:effectExtent l="0" t="0" r="3175"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8200" cy="1847880"/>
                    </a:xfrm>
                    <a:prstGeom prst="rect">
                      <a:avLst/>
                    </a:prstGeom>
                    <a:noFill/>
                    <a:ln>
                      <a:noFill/>
                    </a:ln>
                  </pic:spPr>
                </pic:pic>
              </a:graphicData>
            </a:graphic>
          </wp:inline>
        </w:drawing>
      </w:r>
    </w:p>
    <w:p w14:paraId="192E25A4" w14:textId="77777777" w:rsidR="001C599D" w:rsidRDefault="001C599D" w:rsidP="001C599D">
      <w:pPr>
        <w:spacing w:after="0"/>
        <w:ind w:firstLineChars="250" w:firstLine="500"/>
        <w:rPr>
          <w:lang w:val="en-US" w:eastAsia="ja-JP"/>
        </w:rPr>
      </w:pPr>
      <w:r>
        <w:rPr>
          <w:rFonts w:hint="eastAsia"/>
          <w:lang w:val="en-US" w:eastAsia="ja-JP"/>
        </w:rPr>
        <w:t>(</w:t>
      </w:r>
      <w:r>
        <w:rPr>
          <w:lang w:val="en-US" w:eastAsia="ja-JP"/>
        </w:rPr>
        <w:t>a) 2-slot TBoMS                                         (b) 4-slot TBoMS                                  (c) 8-slot TBoMS</w:t>
      </w:r>
    </w:p>
    <w:p w14:paraId="1A66BC54" w14:textId="2D8CDE86" w:rsidR="001C599D" w:rsidRDefault="001C599D" w:rsidP="001C599D">
      <w:pPr>
        <w:spacing w:afterLines="50" w:after="120"/>
        <w:ind w:firstLineChars="250" w:firstLine="500"/>
        <w:jc w:val="center"/>
        <w:rPr>
          <w:lang w:val="en-US" w:eastAsia="ja-JP"/>
        </w:rPr>
      </w:pPr>
      <w:r>
        <w:rPr>
          <w:rFonts w:hint="eastAsia"/>
          <w:lang w:val="en-US" w:eastAsia="ja-JP"/>
        </w:rPr>
        <w:t>F</w:t>
      </w:r>
      <w:r>
        <w:rPr>
          <w:lang w:val="en-US" w:eastAsia="ja-JP"/>
        </w:rPr>
        <w:t>ig.3: Comparison between Approach 1 and 2 (Case 2: coding rate</w:t>
      </w:r>
      <m:oMath>
        <m:r>
          <w:rPr>
            <w:rFonts w:ascii="Cambria Math" w:hAnsi="Cambria Math"/>
            <w:lang w:val="en-US" w:eastAsia="ja-JP"/>
          </w:rPr>
          <m:t>≅1/5)</m:t>
        </m:r>
      </m:oMath>
    </w:p>
    <w:p w14:paraId="4911BD20" w14:textId="395BD297" w:rsidR="00AF2E28" w:rsidRDefault="001C599D" w:rsidP="008D5A1E">
      <w:pPr>
        <w:spacing w:after="0"/>
        <w:rPr>
          <w:bCs/>
          <w:lang w:val="en-US" w:eastAsia="ja-JP"/>
        </w:rPr>
      </w:pPr>
      <w:r w:rsidRPr="001C599D">
        <w:rPr>
          <w:bCs/>
          <w:noProof/>
          <w:lang w:eastAsia="ja-JP"/>
        </w:rPr>
        <w:drawing>
          <wp:inline distT="0" distB="0" distL="0" distR="0" wp14:anchorId="15E66E09" wp14:editId="02CC77BF">
            <wp:extent cx="1990080" cy="1779840"/>
            <wp:effectExtent l="0" t="0" r="0" b="0"/>
            <wp:docPr id="19" name="図 18">
              <a:extLst xmlns:a="http://schemas.openxmlformats.org/drawingml/2006/main">
                <a:ext uri="{FF2B5EF4-FFF2-40B4-BE49-F238E27FC236}">
                  <a16:creationId xmlns:a16="http://schemas.microsoft.com/office/drawing/2014/main" id="{A7E1A23D-F3B4-4FDA-91D9-62900F3A244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18">
                      <a:extLst>
                        <a:ext uri="{FF2B5EF4-FFF2-40B4-BE49-F238E27FC236}">
                          <a16:creationId xmlns:a16="http://schemas.microsoft.com/office/drawing/2014/main" id="{A7E1A23D-F3B4-4FDA-91D9-62900F3A244B}"/>
                        </a:ext>
                      </a:extLst>
                    </pic:cNvPr>
                    <pic:cNvPicPr>
                      <a:picLocks noChangeAspect="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90080" cy="1779840"/>
                    </a:xfrm>
                    <a:prstGeom prst="rect">
                      <a:avLst/>
                    </a:prstGeom>
                    <a:noFill/>
                    <a:ln>
                      <a:noFill/>
                    </a:ln>
                  </pic:spPr>
                </pic:pic>
              </a:graphicData>
            </a:graphic>
          </wp:inline>
        </w:drawing>
      </w:r>
      <w:r>
        <w:rPr>
          <w:rFonts w:hint="eastAsia"/>
          <w:bCs/>
          <w:lang w:val="en-US" w:eastAsia="ja-JP"/>
        </w:rPr>
        <w:t xml:space="preserve"> </w:t>
      </w:r>
      <w:r w:rsidRPr="001C599D">
        <w:rPr>
          <w:bCs/>
          <w:noProof/>
          <w:lang w:eastAsia="ja-JP"/>
        </w:rPr>
        <w:drawing>
          <wp:inline distT="0" distB="0" distL="0" distR="0" wp14:anchorId="5B41F45E" wp14:editId="4904E877">
            <wp:extent cx="1990080" cy="1780560"/>
            <wp:effectExtent l="0" t="0" r="0" b="0"/>
            <wp:docPr id="3" name="図 19">
              <a:extLst xmlns:a="http://schemas.openxmlformats.org/drawingml/2006/main">
                <a:ext uri="{FF2B5EF4-FFF2-40B4-BE49-F238E27FC236}">
                  <a16:creationId xmlns:a16="http://schemas.microsoft.com/office/drawing/2014/main" id="{056F2079-BF03-4D05-A3B7-B541D7B8F9C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19">
                      <a:extLst>
                        <a:ext uri="{FF2B5EF4-FFF2-40B4-BE49-F238E27FC236}">
                          <a16:creationId xmlns:a16="http://schemas.microsoft.com/office/drawing/2014/main" id="{056F2079-BF03-4D05-A3B7-B541D7B8F9C5}"/>
                        </a:ext>
                      </a:extLst>
                    </pic:cNvPr>
                    <pic:cNvPicPr>
                      <a:picLocks noChangeAspect="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90080" cy="1780560"/>
                    </a:xfrm>
                    <a:prstGeom prst="rect">
                      <a:avLst/>
                    </a:prstGeom>
                    <a:noFill/>
                    <a:ln>
                      <a:noFill/>
                    </a:ln>
                  </pic:spPr>
                </pic:pic>
              </a:graphicData>
            </a:graphic>
          </wp:inline>
        </w:drawing>
      </w:r>
      <w:r>
        <w:rPr>
          <w:bCs/>
          <w:lang w:val="en-US" w:eastAsia="ja-JP"/>
        </w:rPr>
        <w:t xml:space="preserve"> </w:t>
      </w:r>
      <w:r w:rsidRPr="001C599D">
        <w:rPr>
          <w:bCs/>
          <w:noProof/>
          <w:lang w:eastAsia="ja-JP"/>
        </w:rPr>
        <w:drawing>
          <wp:inline distT="0" distB="0" distL="0" distR="0" wp14:anchorId="7C66756D" wp14:editId="0AB477A8">
            <wp:extent cx="1989720" cy="1780560"/>
            <wp:effectExtent l="0" t="0" r="0" b="0"/>
            <wp:docPr id="4" name="図 20">
              <a:extLst xmlns:a="http://schemas.openxmlformats.org/drawingml/2006/main">
                <a:ext uri="{FF2B5EF4-FFF2-40B4-BE49-F238E27FC236}">
                  <a16:creationId xmlns:a16="http://schemas.microsoft.com/office/drawing/2014/main" id="{A2C33258-8999-42BF-8958-E65E9957CC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0">
                      <a:extLst>
                        <a:ext uri="{FF2B5EF4-FFF2-40B4-BE49-F238E27FC236}">
                          <a16:creationId xmlns:a16="http://schemas.microsoft.com/office/drawing/2014/main" id="{A2C33258-8999-42BF-8958-E65E9957CC74}"/>
                        </a:ext>
                      </a:extLst>
                    </pic:cNvPr>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89720" cy="1780560"/>
                    </a:xfrm>
                    <a:prstGeom prst="rect">
                      <a:avLst/>
                    </a:prstGeom>
                    <a:noFill/>
                    <a:ln>
                      <a:noFill/>
                    </a:ln>
                  </pic:spPr>
                </pic:pic>
              </a:graphicData>
            </a:graphic>
          </wp:inline>
        </w:drawing>
      </w:r>
    </w:p>
    <w:p w14:paraId="39102FC5" w14:textId="77777777" w:rsidR="001C599D" w:rsidRDefault="001C599D" w:rsidP="001C599D">
      <w:pPr>
        <w:spacing w:after="0"/>
        <w:ind w:firstLineChars="250" w:firstLine="500"/>
        <w:rPr>
          <w:lang w:val="en-US" w:eastAsia="ja-JP"/>
        </w:rPr>
      </w:pPr>
      <w:r>
        <w:rPr>
          <w:rFonts w:hint="eastAsia"/>
          <w:lang w:val="en-US" w:eastAsia="ja-JP"/>
        </w:rPr>
        <w:t>(</w:t>
      </w:r>
      <w:r>
        <w:rPr>
          <w:lang w:val="en-US" w:eastAsia="ja-JP"/>
        </w:rPr>
        <w:t>a) 2-slot TBoMS                                         (b) 4-slot TBoMS                                  (c) 8-slot TBoMS</w:t>
      </w:r>
    </w:p>
    <w:p w14:paraId="3D056F2F" w14:textId="1352EEB5" w:rsidR="001C599D" w:rsidRDefault="001C599D" w:rsidP="001C599D">
      <w:pPr>
        <w:spacing w:afterLines="50" w:after="120"/>
        <w:ind w:firstLineChars="250" w:firstLine="500"/>
        <w:jc w:val="center"/>
        <w:rPr>
          <w:lang w:val="en-US" w:eastAsia="ja-JP"/>
        </w:rPr>
      </w:pPr>
      <w:r>
        <w:rPr>
          <w:rFonts w:hint="eastAsia"/>
          <w:lang w:val="en-US" w:eastAsia="ja-JP"/>
        </w:rPr>
        <w:t>F</w:t>
      </w:r>
      <w:r>
        <w:rPr>
          <w:lang w:val="en-US" w:eastAsia="ja-JP"/>
        </w:rPr>
        <w:t>ig.4: Comparison between Approach 1 and 2 (Case 3: coding rate</w:t>
      </w:r>
      <m:oMath>
        <m:r>
          <w:rPr>
            <w:rFonts w:ascii="Cambria Math" w:hAnsi="Cambria Math"/>
            <w:lang w:val="en-US" w:eastAsia="ja-JP"/>
          </w:rPr>
          <m:t>≅1/3)</m:t>
        </m:r>
      </m:oMath>
    </w:p>
    <w:p w14:paraId="12AAB1F7" w14:textId="77777777" w:rsidR="001C599D" w:rsidRPr="001C599D" w:rsidRDefault="001C599D" w:rsidP="008D5A1E">
      <w:pPr>
        <w:spacing w:after="0"/>
        <w:rPr>
          <w:bCs/>
          <w:lang w:val="en-US" w:eastAsia="ja-JP"/>
        </w:rPr>
      </w:pPr>
    </w:p>
    <w:p w14:paraId="2496F163" w14:textId="2039A343" w:rsidR="00DF4E74" w:rsidRDefault="00D66E05" w:rsidP="00DF4E74">
      <w:pPr>
        <w:pStyle w:val="2"/>
        <w:ind w:left="431" w:hanging="431"/>
        <w:rPr>
          <w:lang w:val="en-US" w:eastAsia="ja-JP"/>
        </w:rPr>
      </w:pPr>
      <w:r>
        <w:rPr>
          <w:lang w:val="en-US" w:eastAsia="ja-JP"/>
        </w:rPr>
        <w:t>Other considerations</w:t>
      </w:r>
    </w:p>
    <w:p w14:paraId="5886B502" w14:textId="3ACEEE9B" w:rsidR="00D66E05" w:rsidRPr="001464F9" w:rsidRDefault="00D66E05" w:rsidP="00D66E05">
      <w:pPr>
        <w:spacing w:afterLines="50" w:after="120"/>
        <w:rPr>
          <w:b/>
          <w:bCs/>
          <w:u w:val="single"/>
          <w:lang w:val="en-US" w:eastAsia="ja-JP"/>
        </w:rPr>
      </w:pPr>
      <w:r>
        <w:rPr>
          <w:b/>
          <w:bCs/>
          <w:u w:val="single"/>
          <w:lang w:val="en-US" w:eastAsia="ja-JP"/>
        </w:rPr>
        <w:t>Repetition of TBoMS</w:t>
      </w:r>
    </w:p>
    <w:p w14:paraId="2F9A387A" w14:textId="5E38F843" w:rsidR="00D66E05" w:rsidRDefault="00B8195D" w:rsidP="008D5A1E">
      <w:pPr>
        <w:spacing w:after="0"/>
        <w:rPr>
          <w:bCs/>
          <w:lang w:val="en-US" w:eastAsia="ja-JP"/>
        </w:rPr>
      </w:pPr>
      <w:r>
        <w:rPr>
          <w:rFonts w:hint="eastAsia"/>
          <w:bCs/>
          <w:lang w:val="en-US" w:eastAsia="ja-JP"/>
        </w:rPr>
        <w:t>T</w:t>
      </w:r>
      <w:r>
        <w:rPr>
          <w:bCs/>
          <w:lang w:val="en-US" w:eastAsia="ja-JP"/>
        </w:rPr>
        <w:t xml:space="preserve">he repetition of TBoMS is necessary </w:t>
      </w:r>
      <w:r w:rsidR="00640F88">
        <w:rPr>
          <w:bCs/>
          <w:lang w:val="en-US" w:eastAsia="ja-JP"/>
        </w:rPr>
        <w:t xml:space="preserve">in order to have lower </w:t>
      </w:r>
      <w:r>
        <w:rPr>
          <w:bCs/>
          <w:lang w:val="en-US" w:eastAsia="ja-JP"/>
        </w:rPr>
        <w:t>overall coding rate without introducing new MCS table.</w:t>
      </w:r>
      <w:r w:rsidR="00640F88">
        <w:rPr>
          <w:bCs/>
          <w:lang w:val="en-US" w:eastAsia="ja-JP"/>
        </w:rPr>
        <w:t xml:space="preserve"> If Approach 1 of TBS determination and rate matching process in Section 2.2 is taken and if further lower coding rate </w:t>
      </w:r>
      <w:r w:rsidR="00D66E05">
        <w:rPr>
          <w:bCs/>
          <w:lang w:val="en-US" w:eastAsia="ja-JP"/>
        </w:rPr>
        <w:t>which has been specified in MCS table for URLLC is not sufficient</w:t>
      </w:r>
      <w:r w:rsidR="00640F88">
        <w:rPr>
          <w:bCs/>
          <w:lang w:val="en-US" w:eastAsia="ja-JP"/>
        </w:rPr>
        <w:t xml:space="preserve">, the repetition of TBoMS should be considered. </w:t>
      </w:r>
    </w:p>
    <w:p w14:paraId="0B1CCA27" w14:textId="103AA5CE" w:rsidR="00AF2E28" w:rsidRDefault="00640F88" w:rsidP="00D66E05">
      <w:pPr>
        <w:spacing w:beforeLines="50" w:before="120" w:after="0"/>
        <w:rPr>
          <w:bCs/>
          <w:lang w:val="en-US" w:eastAsia="ja-JP"/>
        </w:rPr>
      </w:pPr>
      <w:r>
        <w:rPr>
          <w:bCs/>
          <w:lang w:val="en-US" w:eastAsia="ja-JP"/>
        </w:rPr>
        <w:t>Approach 2 of TBS determination and rate matching process in Section 2.2 has already include repetition mechanism</w:t>
      </w:r>
      <w:r w:rsidR="00610DA3">
        <w:rPr>
          <w:bCs/>
          <w:lang w:val="en-US" w:eastAsia="ja-JP"/>
        </w:rPr>
        <w:t xml:space="preserve"> because TBS is determined by a slot and different RVs are used as </w:t>
      </w:r>
      <w:r w:rsidR="007A0100">
        <w:rPr>
          <w:bCs/>
          <w:lang w:val="en-US" w:eastAsia="ja-JP"/>
        </w:rPr>
        <w:t>PUSCH transmission of multiple slot</w:t>
      </w:r>
      <w:r w:rsidR="005769FA">
        <w:rPr>
          <w:bCs/>
          <w:lang w:val="en-US" w:eastAsia="ja-JP"/>
        </w:rPr>
        <w:t>s</w:t>
      </w:r>
      <w:r>
        <w:rPr>
          <w:bCs/>
          <w:lang w:val="en-US" w:eastAsia="ja-JP"/>
        </w:rPr>
        <w:t xml:space="preserve">. Therefore, just repeat per-slot basis procedure by multiple times would be </w:t>
      </w:r>
      <w:r w:rsidR="005769FA">
        <w:rPr>
          <w:bCs/>
          <w:lang w:val="en-US" w:eastAsia="ja-JP"/>
        </w:rPr>
        <w:t>equal to support the repetition</w:t>
      </w:r>
      <w:r>
        <w:rPr>
          <w:bCs/>
          <w:lang w:val="en-US" w:eastAsia="ja-JP"/>
        </w:rPr>
        <w:t>.</w:t>
      </w:r>
    </w:p>
    <w:p w14:paraId="57639D21" w14:textId="4A3B5DA2" w:rsidR="00D66E05" w:rsidRDefault="00D66E05" w:rsidP="00D66E05">
      <w:pPr>
        <w:spacing w:beforeLines="50" w:before="120" w:after="0"/>
        <w:rPr>
          <w:b/>
          <w:lang w:val="en-US" w:eastAsia="ja-JP"/>
        </w:rPr>
      </w:pPr>
      <w:r>
        <w:rPr>
          <w:b/>
          <w:lang w:val="en-US" w:eastAsia="ja-JP"/>
        </w:rPr>
        <w:t xml:space="preserve">Proposal 4: </w:t>
      </w:r>
      <w:r w:rsidR="004A5E03">
        <w:rPr>
          <w:b/>
          <w:lang w:val="en-US" w:eastAsia="ja-JP"/>
        </w:rPr>
        <w:t>Additional r</w:t>
      </w:r>
      <w:r>
        <w:rPr>
          <w:b/>
          <w:lang w:val="en-US" w:eastAsia="ja-JP"/>
        </w:rPr>
        <w:t xml:space="preserve">epetition </w:t>
      </w:r>
      <w:r w:rsidR="004A5E03">
        <w:rPr>
          <w:b/>
          <w:lang w:val="en-US" w:eastAsia="ja-JP"/>
        </w:rPr>
        <w:t xml:space="preserve">procedure </w:t>
      </w:r>
      <w:r>
        <w:rPr>
          <w:b/>
          <w:lang w:val="en-US" w:eastAsia="ja-JP"/>
        </w:rPr>
        <w:t xml:space="preserve">of TBoMS is considered </w:t>
      </w:r>
      <w:r w:rsidR="004A5E03">
        <w:rPr>
          <w:b/>
          <w:lang w:val="en-US" w:eastAsia="ja-JP"/>
        </w:rPr>
        <w:t>depending on TBS determination appro</w:t>
      </w:r>
      <w:r w:rsidR="00977DE2">
        <w:rPr>
          <w:b/>
          <w:lang w:val="en-US" w:eastAsia="ja-JP"/>
        </w:rPr>
        <w:t>a</w:t>
      </w:r>
      <w:r w:rsidR="004A5E03">
        <w:rPr>
          <w:b/>
          <w:lang w:val="en-US" w:eastAsia="ja-JP"/>
        </w:rPr>
        <w:t>ch 1 or 2</w:t>
      </w:r>
      <w:r>
        <w:rPr>
          <w:b/>
          <w:lang w:val="en-US" w:eastAsia="ja-JP"/>
        </w:rPr>
        <w:t>.</w:t>
      </w:r>
    </w:p>
    <w:p w14:paraId="210AC4F0" w14:textId="77777777" w:rsidR="00640F88" w:rsidRPr="00977DE2" w:rsidRDefault="00640F88" w:rsidP="008D5A1E">
      <w:pPr>
        <w:spacing w:after="0"/>
        <w:rPr>
          <w:bCs/>
          <w:lang w:val="en-US" w:eastAsia="ja-JP"/>
        </w:rPr>
      </w:pPr>
    </w:p>
    <w:p w14:paraId="57EFB2FB" w14:textId="548CEC24" w:rsidR="00D66E05" w:rsidRPr="001464F9" w:rsidRDefault="00D66E05" w:rsidP="00D66E05">
      <w:pPr>
        <w:spacing w:afterLines="50" w:after="120"/>
        <w:rPr>
          <w:b/>
          <w:bCs/>
          <w:u w:val="single"/>
          <w:lang w:val="en-US" w:eastAsia="ja-JP"/>
        </w:rPr>
      </w:pPr>
      <w:r>
        <w:rPr>
          <w:b/>
          <w:bCs/>
          <w:u w:val="single"/>
          <w:lang w:val="en-US" w:eastAsia="ja-JP"/>
        </w:rPr>
        <w:t>Frequency hopping</w:t>
      </w:r>
      <w:r w:rsidR="00E060E3">
        <w:rPr>
          <w:b/>
          <w:bCs/>
          <w:u w:val="single"/>
          <w:lang w:val="en-US" w:eastAsia="ja-JP"/>
        </w:rPr>
        <w:t>/</w:t>
      </w:r>
      <w:r w:rsidR="00E060E3" w:rsidRPr="00E060E3">
        <w:rPr>
          <w:b/>
          <w:bCs/>
          <w:u w:val="single"/>
          <w:lang w:val="en-US" w:eastAsia="ja-JP"/>
        </w:rPr>
        <w:t>precoder cyclin</w:t>
      </w:r>
      <w:r w:rsidR="00E060E3">
        <w:rPr>
          <w:b/>
          <w:bCs/>
          <w:u w:val="single"/>
          <w:lang w:val="en-US" w:eastAsia="ja-JP"/>
        </w:rPr>
        <w:t>g</w:t>
      </w:r>
    </w:p>
    <w:p w14:paraId="4F4EE29B" w14:textId="63303284" w:rsidR="00AF2E28" w:rsidRPr="00D66E05" w:rsidRDefault="00D66E05" w:rsidP="008D5A1E">
      <w:pPr>
        <w:spacing w:after="0"/>
        <w:rPr>
          <w:bCs/>
          <w:lang w:val="en-US" w:eastAsia="ja-JP"/>
        </w:rPr>
      </w:pPr>
      <w:r w:rsidRPr="00D66E05">
        <w:rPr>
          <w:bCs/>
          <w:lang w:val="en-US" w:eastAsia="ja-JP"/>
        </w:rPr>
        <w:lastRenderedPageBreak/>
        <w:t xml:space="preserve">Based on </w:t>
      </w:r>
      <w:r>
        <w:rPr>
          <w:bCs/>
          <w:lang w:val="en-US" w:eastAsia="ja-JP"/>
        </w:rPr>
        <w:t xml:space="preserve">the </w:t>
      </w:r>
      <w:r w:rsidRPr="00D66E05">
        <w:rPr>
          <w:bCs/>
          <w:lang w:val="en-US" w:eastAsia="ja-JP"/>
        </w:rPr>
        <w:t>evaluation results</w:t>
      </w:r>
      <w:r>
        <w:rPr>
          <w:bCs/>
          <w:lang w:val="en-US" w:eastAsia="ja-JP"/>
        </w:rPr>
        <w:t xml:space="preserve"> in Section 2.2</w:t>
      </w:r>
      <w:r w:rsidRPr="00D66E05">
        <w:rPr>
          <w:bCs/>
          <w:lang w:val="en-US" w:eastAsia="ja-JP"/>
        </w:rPr>
        <w:t xml:space="preserve">, </w:t>
      </w:r>
      <w:r>
        <w:rPr>
          <w:bCs/>
          <w:lang w:val="en-US" w:eastAsia="ja-JP"/>
        </w:rPr>
        <w:t xml:space="preserve">regardless which approach is supported for TBS determination and rate matching process, </w:t>
      </w:r>
      <w:r w:rsidRPr="00D66E05">
        <w:rPr>
          <w:bCs/>
          <w:lang w:val="en-US" w:eastAsia="ja-JP"/>
        </w:rPr>
        <w:t xml:space="preserve">enabling frequency hopping can improve the performance of TBoMS transmission. </w:t>
      </w:r>
      <w:r>
        <w:rPr>
          <w:bCs/>
          <w:lang w:val="en-US" w:eastAsia="ja-JP"/>
        </w:rPr>
        <w:t>Therefore, t</w:t>
      </w:r>
      <w:r w:rsidRPr="00D66E05">
        <w:rPr>
          <w:bCs/>
          <w:lang w:val="en-US" w:eastAsia="ja-JP"/>
        </w:rPr>
        <w:t>he design of inter-slot frequency hopping and joint channel estimation (or time domain window) should also be applied to TBoMS transmission.</w:t>
      </w:r>
      <w:r w:rsidR="00FC5151">
        <w:rPr>
          <w:bCs/>
          <w:lang w:val="en-US" w:eastAsia="ja-JP"/>
        </w:rPr>
        <w:t xml:space="preserve"> We think the similar thinking can be applied to </w:t>
      </w:r>
      <w:r w:rsidR="00FC5151" w:rsidRPr="00FC5151">
        <w:rPr>
          <w:bCs/>
          <w:lang w:val="en-US" w:eastAsia="ja-JP"/>
        </w:rPr>
        <w:t>precoder cyclin</w:t>
      </w:r>
      <w:r w:rsidR="00FC5151">
        <w:rPr>
          <w:bCs/>
          <w:lang w:val="en-US" w:eastAsia="ja-JP"/>
        </w:rPr>
        <w:t>g.</w:t>
      </w:r>
    </w:p>
    <w:p w14:paraId="70D3C6EE" w14:textId="7F42BBD2" w:rsidR="00D66E05" w:rsidRDefault="00D66E05" w:rsidP="00D66E05">
      <w:pPr>
        <w:spacing w:beforeLines="50" w:before="120" w:after="0"/>
        <w:rPr>
          <w:b/>
          <w:lang w:val="en-US" w:eastAsia="ja-JP"/>
        </w:rPr>
      </w:pPr>
      <w:r>
        <w:rPr>
          <w:b/>
          <w:lang w:val="en-US" w:eastAsia="ja-JP"/>
        </w:rPr>
        <w:t>Proposal 5:</w:t>
      </w:r>
      <w:r w:rsidRPr="00D66E05">
        <w:rPr>
          <w:b/>
          <w:lang w:val="en-US" w:eastAsia="ja-JP"/>
        </w:rPr>
        <w:t xml:space="preserve"> Inter-slot frequency hopping </w:t>
      </w:r>
      <w:r w:rsidR="00377282">
        <w:rPr>
          <w:b/>
          <w:lang w:val="en-US" w:eastAsia="ja-JP"/>
        </w:rPr>
        <w:t xml:space="preserve">and/or </w:t>
      </w:r>
      <w:r w:rsidR="00377282" w:rsidRPr="00377282">
        <w:rPr>
          <w:b/>
          <w:lang w:val="en-US" w:eastAsia="ja-JP"/>
        </w:rPr>
        <w:t xml:space="preserve">precoder cycling </w:t>
      </w:r>
      <w:r w:rsidRPr="00D66E05">
        <w:rPr>
          <w:b/>
          <w:lang w:val="en-US" w:eastAsia="ja-JP"/>
        </w:rPr>
        <w:t>with joint channel estimation should be supported for TBoMS.</w:t>
      </w:r>
    </w:p>
    <w:p w14:paraId="414200D6" w14:textId="77777777" w:rsidR="003B41E3" w:rsidRDefault="003B41E3" w:rsidP="00D13BC4">
      <w:pPr>
        <w:spacing w:after="0"/>
        <w:rPr>
          <w:b/>
          <w:u w:val="single"/>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1C44B67E" w14:textId="1224D918"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w:t>
      </w:r>
      <w:r w:rsidR="00F354E6">
        <w:rPr>
          <w:lang w:eastAsia="ja-JP"/>
        </w:rPr>
        <w:t xml:space="preserve">provide our view on </w:t>
      </w:r>
      <w:r w:rsidR="008571B7">
        <w:rPr>
          <w:rFonts w:hint="eastAsia"/>
          <w:lang w:eastAsia="ja-JP"/>
        </w:rPr>
        <w:t>TB processing over multi-slot PUSCH</w:t>
      </w:r>
      <w:r w:rsidR="0009076E">
        <w:rPr>
          <w:lang w:eastAsia="ja-JP"/>
        </w:rPr>
        <w:t>.</w:t>
      </w:r>
      <w:r>
        <w:rPr>
          <w:lang w:eastAsia="ja-JP"/>
        </w:rPr>
        <w:t xml:space="preserve"> </w:t>
      </w:r>
      <w:r w:rsidR="0009076E">
        <w:rPr>
          <w:lang w:eastAsia="ja-JP"/>
        </w:rPr>
        <w:t xml:space="preserve">We </w:t>
      </w:r>
      <w:r>
        <w:rPr>
          <w:lang w:eastAsia="ja-JP"/>
        </w:rPr>
        <w:t>made following proposals.</w:t>
      </w:r>
    </w:p>
    <w:p w14:paraId="3BDE659F" w14:textId="77777777" w:rsidR="00013174" w:rsidRDefault="00013174" w:rsidP="00013174">
      <w:pPr>
        <w:spacing w:beforeLines="50" w:before="120" w:after="0"/>
        <w:rPr>
          <w:b/>
          <w:lang w:val="en-US" w:eastAsia="ja-JP"/>
        </w:rPr>
      </w:pPr>
      <w:r>
        <w:rPr>
          <w:b/>
          <w:lang w:val="en-US" w:eastAsia="ja-JP"/>
        </w:rPr>
        <w:t xml:space="preserve">Proposal 1: </w:t>
      </w:r>
    </w:p>
    <w:p w14:paraId="5DED5529" w14:textId="77777777" w:rsidR="00013174" w:rsidRDefault="00013174" w:rsidP="00013174">
      <w:pPr>
        <w:pStyle w:val="aff1"/>
        <w:numPr>
          <w:ilvl w:val="0"/>
          <w:numId w:val="24"/>
        </w:numPr>
        <w:spacing w:after="0"/>
        <w:ind w:leftChars="0"/>
        <w:rPr>
          <w:b/>
          <w:lang w:val="en-US" w:eastAsia="ja-JP"/>
        </w:rPr>
      </w:pPr>
      <w:r w:rsidRPr="0035254D">
        <w:rPr>
          <w:b/>
          <w:lang w:val="en-US" w:eastAsia="ja-JP"/>
        </w:rPr>
        <w:t>Support PUSCH repetition Type A like TDRA, i.e., the number of allocated symbols is the same in each slot.</w:t>
      </w:r>
    </w:p>
    <w:p w14:paraId="74E8DBE9" w14:textId="77777777" w:rsidR="00013174" w:rsidRDefault="00013174" w:rsidP="00013174">
      <w:pPr>
        <w:pStyle w:val="aff1"/>
        <w:numPr>
          <w:ilvl w:val="1"/>
          <w:numId w:val="24"/>
        </w:numPr>
        <w:spacing w:after="0"/>
        <w:ind w:leftChars="0"/>
        <w:rPr>
          <w:b/>
          <w:lang w:val="en-US" w:eastAsia="ja-JP"/>
        </w:rPr>
      </w:pPr>
      <w:r>
        <w:rPr>
          <w:rFonts w:hint="eastAsia"/>
          <w:b/>
          <w:lang w:val="en-US" w:eastAsia="ja-JP"/>
        </w:rPr>
        <w:t>F</w:t>
      </w:r>
      <w:r>
        <w:rPr>
          <w:b/>
          <w:lang w:val="en-US" w:eastAsia="ja-JP"/>
        </w:rPr>
        <w:t xml:space="preserve">FS whether to additionally support PUSCH repetition Type B like TDRA, i.e., the special slot, such that </w:t>
      </w:r>
      <w:r w:rsidRPr="0016156C">
        <w:rPr>
          <w:b/>
          <w:lang w:val="en-US" w:eastAsia="ja-JP"/>
        </w:rPr>
        <w:t>one of the symbols indicated by TDRA for a PUSCH in the slot overlaps with the semi-static symbol not intended for PUSCH transmission</w:t>
      </w:r>
      <w:r>
        <w:rPr>
          <w:b/>
          <w:lang w:val="en-US" w:eastAsia="ja-JP"/>
        </w:rPr>
        <w:t>, is used.</w:t>
      </w:r>
    </w:p>
    <w:p w14:paraId="24496791" w14:textId="77777777" w:rsidR="00013174" w:rsidRPr="0035254D" w:rsidRDefault="00013174" w:rsidP="00013174">
      <w:pPr>
        <w:pStyle w:val="aff1"/>
        <w:numPr>
          <w:ilvl w:val="2"/>
          <w:numId w:val="24"/>
        </w:numPr>
        <w:spacing w:after="0"/>
        <w:ind w:leftChars="0"/>
        <w:rPr>
          <w:b/>
          <w:lang w:val="en-US" w:eastAsia="ja-JP"/>
        </w:rPr>
      </w:pPr>
      <w:r>
        <w:rPr>
          <w:b/>
          <w:lang w:val="en-US" w:eastAsia="ja-JP"/>
        </w:rPr>
        <w:t>Before the decision of the support of PUSCH repetition Type B like TDRA, TBS determination Approach 1 or 2 should be concluded as t</w:t>
      </w:r>
      <w:r w:rsidRPr="00E459F4">
        <w:rPr>
          <w:b/>
          <w:lang w:val="en-US" w:eastAsia="ja-JP"/>
        </w:rPr>
        <w:t>he different approach</w:t>
      </w:r>
      <w:r>
        <w:rPr>
          <w:b/>
          <w:lang w:val="en-US" w:eastAsia="ja-JP"/>
        </w:rPr>
        <w:t>es</w:t>
      </w:r>
      <w:r w:rsidRPr="00E459F4">
        <w:rPr>
          <w:b/>
          <w:lang w:val="en-US" w:eastAsia="ja-JP"/>
        </w:rPr>
        <w:t xml:space="preserve"> </w:t>
      </w:r>
      <w:r>
        <w:rPr>
          <w:b/>
          <w:lang w:val="en-US" w:eastAsia="ja-JP"/>
        </w:rPr>
        <w:t xml:space="preserve">have </w:t>
      </w:r>
      <w:r w:rsidRPr="00E459F4">
        <w:rPr>
          <w:b/>
          <w:lang w:val="en-US" w:eastAsia="ja-JP"/>
        </w:rPr>
        <w:t>different interaction with time domain resource allocation</w:t>
      </w:r>
      <w:r>
        <w:rPr>
          <w:b/>
          <w:lang w:val="en-US" w:eastAsia="ja-JP"/>
        </w:rPr>
        <w:t>.</w:t>
      </w:r>
    </w:p>
    <w:p w14:paraId="2F16EB23" w14:textId="77777777" w:rsidR="00013174" w:rsidRDefault="00013174" w:rsidP="00013174">
      <w:pPr>
        <w:spacing w:beforeLines="50" w:before="120" w:after="0"/>
        <w:rPr>
          <w:b/>
          <w:lang w:val="en-US" w:eastAsia="ja-JP"/>
        </w:rPr>
      </w:pPr>
      <w:r>
        <w:rPr>
          <w:b/>
          <w:lang w:val="en-US" w:eastAsia="ja-JP"/>
        </w:rPr>
        <w:t xml:space="preserve">Proposal 2: </w:t>
      </w:r>
    </w:p>
    <w:p w14:paraId="1D475FCE" w14:textId="77777777" w:rsidR="00013174" w:rsidRDefault="00013174" w:rsidP="00013174">
      <w:pPr>
        <w:pStyle w:val="aff1"/>
        <w:numPr>
          <w:ilvl w:val="0"/>
          <w:numId w:val="24"/>
        </w:numPr>
        <w:spacing w:after="0"/>
        <w:ind w:leftChars="0"/>
        <w:rPr>
          <w:b/>
          <w:lang w:val="en-US" w:eastAsia="ja-JP"/>
        </w:rPr>
      </w:pPr>
      <w:r w:rsidRPr="006A6C3A">
        <w:rPr>
          <w:b/>
          <w:lang w:val="en-US" w:eastAsia="ja-JP"/>
        </w:rPr>
        <w:t xml:space="preserve">If </w:t>
      </w:r>
      <w:r>
        <w:rPr>
          <w:b/>
          <w:lang w:val="en-US" w:eastAsia="ja-JP"/>
        </w:rPr>
        <w:t xml:space="preserve">the special slot, where </w:t>
      </w:r>
      <w:r w:rsidRPr="0016156C">
        <w:rPr>
          <w:b/>
          <w:lang w:val="en-US" w:eastAsia="ja-JP"/>
        </w:rPr>
        <w:t>one of the symbols indicated by TDRA for a PUSCH in the slot overlaps with the semi-static symbol not intended for PUSCH transmission</w:t>
      </w:r>
      <w:r>
        <w:rPr>
          <w:b/>
          <w:lang w:val="en-US" w:eastAsia="ja-JP"/>
        </w:rPr>
        <w:t>,</w:t>
      </w:r>
      <w:r w:rsidRPr="0016156C">
        <w:rPr>
          <w:b/>
          <w:lang w:val="en-US" w:eastAsia="ja-JP"/>
        </w:rPr>
        <w:t xml:space="preserve"> </w:t>
      </w:r>
      <w:r>
        <w:rPr>
          <w:b/>
          <w:lang w:val="en-US" w:eastAsia="ja-JP"/>
        </w:rPr>
        <w:t>needs to be</w:t>
      </w:r>
      <w:r w:rsidRPr="006A6C3A">
        <w:rPr>
          <w:b/>
          <w:lang w:val="en-US" w:eastAsia="ja-JP"/>
        </w:rPr>
        <w:t xml:space="preserve"> supported, simple modification of PUSCH repetition Type A framework should be supported. Following options should be considered.</w:t>
      </w:r>
    </w:p>
    <w:p w14:paraId="56331D41" w14:textId="77777777" w:rsidR="00013174" w:rsidRDefault="00013174" w:rsidP="00013174">
      <w:pPr>
        <w:pStyle w:val="aff1"/>
        <w:numPr>
          <w:ilvl w:val="1"/>
          <w:numId w:val="24"/>
        </w:numPr>
        <w:spacing w:after="0"/>
        <w:ind w:leftChars="0"/>
        <w:rPr>
          <w:b/>
          <w:lang w:val="en-US" w:eastAsia="ja-JP"/>
        </w:rPr>
      </w:pPr>
      <w:r>
        <w:rPr>
          <w:b/>
          <w:lang w:val="en-US" w:eastAsia="ja-JP"/>
        </w:rPr>
        <w:t>Option 1: SLIV for special slot is additionally configured for TDRA entry. In normal slot, current SLIV is used and in special slot, SLIV for special slot is used.</w:t>
      </w:r>
    </w:p>
    <w:p w14:paraId="01F62208" w14:textId="77777777" w:rsidR="00013174" w:rsidRDefault="00013174" w:rsidP="00013174">
      <w:pPr>
        <w:pStyle w:val="aff1"/>
        <w:numPr>
          <w:ilvl w:val="1"/>
          <w:numId w:val="24"/>
        </w:numPr>
        <w:spacing w:after="0"/>
        <w:ind w:leftChars="0"/>
        <w:rPr>
          <w:b/>
          <w:lang w:val="en-US" w:eastAsia="ja-JP"/>
        </w:rPr>
      </w:pPr>
      <w:r>
        <w:rPr>
          <w:b/>
          <w:lang w:val="en-US" w:eastAsia="ja-JP"/>
        </w:rPr>
        <w:t xml:space="preserve">Option 2: </w:t>
      </w:r>
      <w:r w:rsidRPr="008379ED">
        <w:rPr>
          <w:b/>
          <w:lang w:eastAsia="ja-JP"/>
        </w:rPr>
        <w:t>Current SLIV is used even in special slot, while PUSCH resource for special slot is obtained from the symbols indicated by TDRA but not collided with non-UL symbols in the slot.</w:t>
      </w:r>
    </w:p>
    <w:p w14:paraId="5C134BE9" w14:textId="77777777" w:rsidR="00013174" w:rsidRDefault="00013174" w:rsidP="00013174">
      <w:pPr>
        <w:spacing w:beforeLines="50" w:before="120" w:after="0"/>
        <w:rPr>
          <w:b/>
          <w:lang w:val="en-US" w:eastAsia="ja-JP"/>
        </w:rPr>
      </w:pPr>
      <w:r>
        <w:rPr>
          <w:b/>
          <w:lang w:val="en-US" w:eastAsia="ja-JP"/>
        </w:rPr>
        <w:t xml:space="preserve">Proposal 3: </w:t>
      </w:r>
    </w:p>
    <w:p w14:paraId="6B541743" w14:textId="77777777" w:rsidR="00013174" w:rsidRDefault="00013174" w:rsidP="00013174">
      <w:pPr>
        <w:pStyle w:val="aff1"/>
        <w:numPr>
          <w:ilvl w:val="0"/>
          <w:numId w:val="27"/>
        </w:numPr>
        <w:spacing w:after="0"/>
        <w:ind w:leftChars="0"/>
        <w:rPr>
          <w:b/>
          <w:lang w:val="en-US" w:eastAsia="ja-JP"/>
        </w:rPr>
      </w:pPr>
      <w:r w:rsidRPr="000B2F17">
        <w:rPr>
          <w:b/>
          <w:lang w:val="en-US" w:eastAsia="ja-JP"/>
        </w:rPr>
        <w:t>Support following approach for TBS determination and rate matching process for TBoMS.</w:t>
      </w:r>
    </w:p>
    <w:p w14:paraId="140D5B94" w14:textId="77777777" w:rsidR="00013174" w:rsidRPr="000B2F17" w:rsidRDefault="00013174" w:rsidP="00013174">
      <w:pPr>
        <w:pStyle w:val="aff1"/>
        <w:numPr>
          <w:ilvl w:val="1"/>
          <w:numId w:val="27"/>
        </w:numPr>
        <w:spacing w:after="0"/>
        <w:ind w:leftChars="0"/>
        <w:rPr>
          <w:b/>
          <w:bCs/>
          <w:lang w:val="en-US" w:eastAsia="ja-JP"/>
        </w:rPr>
      </w:pPr>
      <w:r>
        <w:rPr>
          <w:b/>
          <w:bCs/>
          <w:iCs/>
          <w:lang w:eastAsia="ja-JP"/>
        </w:rPr>
        <w:t>TBS is calculated b</w:t>
      </w:r>
      <w:r w:rsidRPr="000B2F17">
        <w:rPr>
          <w:b/>
          <w:bCs/>
          <w:iCs/>
          <w:lang w:eastAsia="ja-JP"/>
        </w:rPr>
        <w:t xml:space="preserve">ased on the number of REs determined in the first </w:t>
      </w:r>
      <w:r w:rsidRPr="000B2F17">
        <w:rPr>
          <w:b/>
          <w:bCs/>
          <w:i/>
          <w:lang w:eastAsia="ja-JP"/>
        </w:rPr>
        <w:t>L</w:t>
      </w:r>
      <w:r w:rsidRPr="000B2F17">
        <w:rPr>
          <w:b/>
          <w:bCs/>
          <w:iCs/>
          <w:lang w:eastAsia="ja-JP"/>
        </w:rPr>
        <w:t xml:space="preserve"> symbols over which the TBoMS transmission is allocated, scaled by </w:t>
      </w:r>
      <m:oMath>
        <m:r>
          <m:rPr>
            <m:sty m:val="bi"/>
          </m:rPr>
          <w:rPr>
            <w:rFonts w:ascii="Cambria Math" w:hAnsi="Cambria Math"/>
            <w:lang w:eastAsia="ja-JP"/>
          </w:rPr>
          <m:t>K≥1</m:t>
        </m:r>
      </m:oMath>
      <w:r w:rsidRPr="000B2F17">
        <w:rPr>
          <w:rFonts w:hint="eastAsia"/>
          <w:b/>
          <w:bCs/>
          <w:iCs/>
          <w:lang w:eastAsia="ja-JP"/>
        </w:rPr>
        <w:t>.</w:t>
      </w:r>
    </w:p>
    <w:p w14:paraId="5F7F0884" w14:textId="77777777" w:rsidR="00013174" w:rsidRDefault="00013174" w:rsidP="00013174">
      <w:pPr>
        <w:pStyle w:val="aff1"/>
        <w:numPr>
          <w:ilvl w:val="1"/>
          <w:numId w:val="27"/>
        </w:numPr>
        <w:spacing w:after="0"/>
        <w:ind w:leftChars="0"/>
        <w:rPr>
          <w:b/>
          <w:bCs/>
          <w:lang w:val="en-US" w:eastAsia="ja-JP"/>
        </w:rPr>
      </w:pPr>
      <w:r>
        <w:rPr>
          <w:b/>
          <w:bCs/>
          <w:lang w:val="en-US" w:eastAsia="ja-JP"/>
        </w:rPr>
        <w:t>TB is transmitted on the TOT using different RVs.</w:t>
      </w:r>
    </w:p>
    <w:p w14:paraId="2776A24C" w14:textId="77777777" w:rsidR="00013174" w:rsidRDefault="00013174" w:rsidP="00013174">
      <w:pPr>
        <w:pStyle w:val="aff1"/>
        <w:numPr>
          <w:ilvl w:val="2"/>
          <w:numId w:val="27"/>
        </w:numPr>
        <w:spacing w:after="0"/>
        <w:ind w:leftChars="0"/>
        <w:rPr>
          <w:b/>
          <w:bCs/>
          <w:lang w:val="en-US" w:eastAsia="ja-JP"/>
        </w:rPr>
      </w:pPr>
      <w:r>
        <w:rPr>
          <w:rFonts w:hint="eastAsia"/>
          <w:b/>
          <w:bCs/>
          <w:lang w:val="en-US" w:eastAsia="ja-JP"/>
        </w:rPr>
        <w:t>F</w:t>
      </w:r>
      <w:r>
        <w:rPr>
          <w:b/>
          <w:bCs/>
          <w:lang w:val="en-US" w:eastAsia="ja-JP"/>
        </w:rPr>
        <w:t>FS: RV index is adjusted after each slot boundary or at every jump between two contiguous resources.</w:t>
      </w:r>
    </w:p>
    <w:p w14:paraId="0D3CF822" w14:textId="77777777" w:rsidR="00013174" w:rsidRPr="00CA5BCB" w:rsidRDefault="00013174" w:rsidP="00013174">
      <w:pPr>
        <w:pStyle w:val="aff1"/>
        <w:numPr>
          <w:ilvl w:val="2"/>
          <w:numId w:val="27"/>
        </w:numPr>
        <w:spacing w:after="0"/>
        <w:ind w:leftChars="0"/>
        <w:rPr>
          <w:b/>
          <w:bCs/>
          <w:lang w:val="en-US" w:eastAsia="ja-JP"/>
        </w:rPr>
      </w:pPr>
      <w:r>
        <w:rPr>
          <w:rFonts w:hint="eastAsia"/>
          <w:b/>
          <w:bCs/>
          <w:lang w:val="en-US" w:eastAsia="ja-JP"/>
        </w:rPr>
        <w:t>F</w:t>
      </w:r>
      <w:r>
        <w:rPr>
          <w:b/>
          <w:bCs/>
          <w:lang w:val="en-US" w:eastAsia="ja-JP"/>
        </w:rPr>
        <w:t>FS: RV index sequence is refreshed at each frequency/spatial hop.</w:t>
      </w:r>
    </w:p>
    <w:p w14:paraId="74C0F763" w14:textId="77777777" w:rsidR="00013174" w:rsidRDefault="00013174" w:rsidP="00013174">
      <w:pPr>
        <w:spacing w:beforeLines="50" w:before="120" w:after="0"/>
        <w:rPr>
          <w:b/>
          <w:lang w:val="en-US" w:eastAsia="ja-JP"/>
        </w:rPr>
      </w:pPr>
      <w:r>
        <w:rPr>
          <w:b/>
          <w:lang w:val="en-US" w:eastAsia="ja-JP"/>
        </w:rPr>
        <w:t>Proposal 4: Additional repetition procedure of TBoMS is considered depending on TBS determination approach 1 or 2.</w:t>
      </w:r>
    </w:p>
    <w:p w14:paraId="7FD3FBBF" w14:textId="77777777" w:rsidR="00013174" w:rsidRDefault="00013174" w:rsidP="00013174">
      <w:pPr>
        <w:spacing w:beforeLines="50" w:before="120" w:after="0"/>
        <w:rPr>
          <w:b/>
          <w:lang w:val="en-US" w:eastAsia="ja-JP"/>
        </w:rPr>
      </w:pPr>
      <w:r>
        <w:rPr>
          <w:b/>
          <w:lang w:val="en-US" w:eastAsia="ja-JP"/>
        </w:rPr>
        <w:t>Proposal 5:</w:t>
      </w:r>
      <w:r w:rsidRPr="00D66E05">
        <w:rPr>
          <w:b/>
          <w:lang w:val="en-US" w:eastAsia="ja-JP"/>
        </w:rPr>
        <w:t xml:space="preserve"> Inter-slot frequency hopping </w:t>
      </w:r>
      <w:r>
        <w:rPr>
          <w:b/>
          <w:lang w:val="en-US" w:eastAsia="ja-JP"/>
        </w:rPr>
        <w:t xml:space="preserve">and/or </w:t>
      </w:r>
      <w:r w:rsidRPr="00377282">
        <w:rPr>
          <w:b/>
          <w:lang w:val="en-US" w:eastAsia="ja-JP"/>
        </w:rPr>
        <w:t xml:space="preserve">precoder cycling </w:t>
      </w:r>
      <w:r w:rsidRPr="00D66E05">
        <w:rPr>
          <w:b/>
          <w:lang w:val="en-US" w:eastAsia="ja-JP"/>
        </w:rPr>
        <w:t>with joint channel estimation should be supported for TBoMS.</w:t>
      </w:r>
    </w:p>
    <w:p w14:paraId="2AA9392C" w14:textId="77777777" w:rsidR="008335D9" w:rsidRPr="00013174" w:rsidRDefault="008335D9" w:rsidP="00D73FF5">
      <w:pPr>
        <w:spacing w:beforeLines="50" w:before="120" w:afterLines="50" w:after="120"/>
        <w:rPr>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3CEBE974" w14:textId="4535ABE0" w:rsidR="00102F6A" w:rsidRDefault="00BB195D" w:rsidP="00D079D3">
      <w:pPr>
        <w:tabs>
          <w:tab w:val="left" w:pos="3590"/>
        </w:tabs>
        <w:spacing w:beforeLines="50" w:before="120" w:after="0"/>
        <w:rPr>
          <w:rFonts w:eastAsiaTheme="minorEastAsia"/>
          <w:lang w:eastAsia="ja-JP"/>
        </w:rPr>
      </w:pPr>
      <w:r>
        <w:rPr>
          <w:rFonts w:eastAsiaTheme="minorEastAsia" w:hint="eastAsia"/>
          <w:lang w:eastAsia="ja-JP"/>
        </w:rPr>
        <w:t xml:space="preserve">[1] </w:t>
      </w:r>
      <w:r w:rsidR="00B54CD5">
        <w:rPr>
          <w:rFonts w:eastAsiaTheme="minorEastAsia"/>
          <w:lang w:eastAsia="ja-JP"/>
        </w:rPr>
        <w:t>RP-</w:t>
      </w:r>
      <w:r w:rsidR="0014371E">
        <w:rPr>
          <w:rFonts w:eastAsiaTheme="minorEastAsia"/>
          <w:lang w:eastAsia="ja-JP"/>
        </w:rPr>
        <w:t>202928</w:t>
      </w:r>
      <w:r w:rsidR="00B54CD5">
        <w:rPr>
          <w:rFonts w:eastAsiaTheme="minorEastAsia"/>
          <w:lang w:eastAsia="ja-JP"/>
        </w:rPr>
        <w:t xml:space="preserve">, “New </w:t>
      </w:r>
      <w:r w:rsidR="0014371E">
        <w:rPr>
          <w:rFonts w:eastAsiaTheme="minorEastAsia"/>
          <w:lang w:eastAsia="ja-JP"/>
        </w:rPr>
        <w:t>W</w:t>
      </w:r>
      <w:r w:rsidR="00B54CD5">
        <w:rPr>
          <w:rFonts w:eastAsiaTheme="minorEastAsia"/>
          <w:lang w:eastAsia="ja-JP"/>
        </w:rPr>
        <w:t>ID on NR coverage enhancement,” China Telecom, RAN#</w:t>
      </w:r>
      <w:r w:rsidR="0014371E">
        <w:rPr>
          <w:rFonts w:eastAsiaTheme="minorEastAsia"/>
          <w:lang w:eastAsia="ja-JP"/>
        </w:rPr>
        <w:t>90e</w:t>
      </w:r>
      <w:r w:rsidR="00B54CD5">
        <w:rPr>
          <w:rFonts w:eastAsiaTheme="minorEastAsia"/>
          <w:lang w:eastAsia="ja-JP"/>
        </w:rPr>
        <w:t>, December</w:t>
      </w:r>
      <w:r w:rsidR="00AC39D0">
        <w:rPr>
          <w:rFonts w:eastAsiaTheme="minorEastAsia"/>
          <w:lang w:eastAsia="ja-JP"/>
        </w:rPr>
        <w:t xml:space="preserve"> 20</w:t>
      </w:r>
      <w:r w:rsidR="0014371E">
        <w:rPr>
          <w:rFonts w:eastAsiaTheme="minorEastAsia"/>
          <w:lang w:eastAsia="ja-JP"/>
        </w:rPr>
        <w:t>20</w:t>
      </w:r>
      <w:r w:rsidR="00B54CD5">
        <w:rPr>
          <w:rFonts w:eastAsiaTheme="minorEastAsia"/>
          <w:lang w:eastAsia="ja-JP"/>
        </w:rPr>
        <w:t>.</w:t>
      </w:r>
    </w:p>
    <w:p w14:paraId="6A922D83" w14:textId="7C2C8BEA" w:rsidR="00436EC1" w:rsidRDefault="00436EC1" w:rsidP="00436EC1">
      <w:pPr>
        <w:pStyle w:val="1"/>
        <w:numPr>
          <w:ilvl w:val="0"/>
          <w:numId w:val="0"/>
        </w:numPr>
        <w:ind w:left="432" w:hanging="432"/>
        <w:rPr>
          <w:szCs w:val="36"/>
          <w:lang w:eastAsia="ja-JP"/>
        </w:rPr>
      </w:pPr>
      <w:r>
        <w:rPr>
          <w:szCs w:val="36"/>
          <w:lang w:eastAsia="ja-JP"/>
        </w:rPr>
        <w:t>Appendix A: Link-level simulation parameters</w:t>
      </w:r>
    </w:p>
    <w:p w14:paraId="6A8F6452" w14:textId="1A693C1C" w:rsidR="00436EC1" w:rsidRDefault="00436EC1" w:rsidP="00436EC1">
      <w:pPr>
        <w:spacing w:after="0"/>
        <w:jc w:val="center"/>
        <w:rPr>
          <w:lang w:val="en-US" w:eastAsia="ja-JP"/>
        </w:rPr>
      </w:pPr>
      <w:r>
        <w:rPr>
          <w:rFonts w:hint="eastAsia"/>
          <w:lang w:val="en-US" w:eastAsia="ja-JP"/>
        </w:rPr>
        <w:t>T</w:t>
      </w:r>
      <w:r>
        <w:rPr>
          <w:lang w:val="en-US" w:eastAsia="ja-JP"/>
        </w:rPr>
        <w:t>able 1: Simulation parameters for Section 2.2</w:t>
      </w:r>
    </w:p>
    <w:tbl>
      <w:tblPr>
        <w:tblStyle w:val="af9"/>
        <w:tblW w:w="0" w:type="auto"/>
        <w:tblLook w:val="04A0" w:firstRow="1" w:lastRow="0" w:firstColumn="1" w:lastColumn="0" w:noHBand="0" w:noVBand="1"/>
      </w:tblPr>
      <w:tblGrid>
        <w:gridCol w:w="4814"/>
        <w:gridCol w:w="4815"/>
      </w:tblGrid>
      <w:tr w:rsidR="00436EC1" w14:paraId="05A4EC1E" w14:textId="77777777" w:rsidTr="00B8195D">
        <w:tc>
          <w:tcPr>
            <w:tcW w:w="4814" w:type="dxa"/>
          </w:tcPr>
          <w:p w14:paraId="1A089AB2" w14:textId="77777777" w:rsidR="00436EC1" w:rsidRDefault="00436EC1" w:rsidP="00B8195D">
            <w:pPr>
              <w:spacing w:after="0"/>
              <w:rPr>
                <w:lang w:val="en-US" w:eastAsia="ja-JP"/>
              </w:rPr>
            </w:pPr>
            <w:r>
              <w:rPr>
                <w:rFonts w:hint="eastAsia"/>
                <w:lang w:val="en-US" w:eastAsia="ja-JP"/>
              </w:rPr>
              <w:t>C</w:t>
            </w:r>
            <w:r>
              <w:rPr>
                <w:lang w:val="en-US" w:eastAsia="ja-JP"/>
              </w:rPr>
              <w:t>arrier frequency</w:t>
            </w:r>
          </w:p>
        </w:tc>
        <w:tc>
          <w:tcPr>
            <w:tcW w:w="4815" w:type="dxa"/>
          </w:tcPr>
          <w:p w14:paraId="572370A2" w14:textId="77777777" w:rsidR="00436EC1" w:rsidRDefault="00436EC1" w:rsidP="00B8195D">
            <w:pPr>
              <w:spacing w:after="0"/>
              <w:rPr>
                <w:lang w:val="en-US" w:eastAsia="ja-JP"/>
              </w:rPr>
            </w:pPr>
            <w:r>
              <w:rPr>
                <w:rFonts w:hint="eastAsia"/>
                <w:lang w:val="en-US" w:eastAsia="ja-JP"/>
              </w:rPr>
              <w:t>7</w:t>
            </w:r>
            <w:r>
              <w:rPr>
                <w:lang w:val="en-US" w:eastAsia="ja-JP"/>
              </w:rPr>
              <w:t>00 MHz (FDD)</w:t>
            </w:r>
          </w:p>
        </w:tc>
      </w:tr>
      <w:tr w:rsidR="00436EC1" w14:paraId="3A6D4145" w14:textId="77777777" w:rsidTr="00B8195D">
        <w:tc>
          <w:tcPr>
            <w:tcW w:w="4814" w:type="dxa"/>
          </w:tcPr>
          <w:p w14:paraId="2302F8A4" w14:textId="77777777" w:rsidR="00436EC1" w:rsidRDefault="00436EC1" w:rsidP="00B8195D">
            <w:pPr>
              <w:spacing w:after="0"/>
              <w:rPr>
                <w:lang w:val="en-US" w:eastAsia="ja-JP"/>
              </w:rPr>
            </w:pPr>
            <w:r>
              <w:rPr>
                <w:rFonts w:hint="eastAsia"/>
                <w:lang w:val="en-US" w:eastAsia="ja-JP"/>
              </w:rPr>
              <w:t>S</w:t>
            </w:r>
            <w:r>
              <w:rPr>
                <w:lang w:val="en-US" w:eastAsia="ja-JP"/>
              </w:rPr>
              <w:t>ystem bandwidth</w:t>
            </w:r>
          </w:p>
        </w:tc>
        <w:tc>
          <w:tcPr>
            <w:tcW w:w="4815" w:type="dxa"/>
          </w:tcPr>
          <w:p w14:paraId="440978D4" w14:textId="77777777" w:rsidR="00436EC1" w:rsidRDefault="00436EC1" w:rsidP="00B8195D">
            <w:pPr>
              <w:spacing w:after="0"/>
              <w:rPr>
                <w:lang w:val="en-US" w:eastAsia="ja-JP"/>
              </w:rPr>
            </w:pPr>
            <w:r>
              <w:rPr>
                <w:rFonts w:hint="eastAsia"/>
                <w:lang w:val="en-US" w:eastAsia="ja-JP"/>
              </w:rPr>
              <w:t>2</w:t>
            </w:r>
            <w:r>
              <w:rPr>
                <w:lang w:val="en-US" w:eastAsia="ja-JP"/>
              </w:rPr>
              <w:t>0 MHz</w:t>
            </w:r>
          </w:p>
        </w:tc>
      </w:tr>
      <w:tr w:rsidR="00436EC1" w14:paraId="121AF211" w14:textId="77777777" w:rsidTr="00B8195D">
        <w:tc>
          <w:tcPr>
            <w:tcW w:w="4814" w:type="dxa"/>
          </w:tcPr>
          <w:p w14:paraId="0C6DCF42" w14:textId="77777777" w:rsidR="00436EC1" w:rsidRDefault="00436EC1" w:rsidP="00B8195D">
            <w:pPr>
              <w:spacing w:after="0"/>
              <w:rPr>
                <w:lang w:val="en-US" w:eastAsia="ja-JP"/>
              </w:rPr>
            </w:pPr>
            <w:r>
              <w:rPr>
                <w:rFonts w:hint="eastAsia"/>
                <w:lang w:val="en-US" w:eastAsia="ja-JP"/>
              </w:rPr>
              <w:t>S</w:t>
            </w:r>
            <w:r>
              <w:rPr>
                <w:lang w:val="en-US" w:eastAsia="ja-JP"/>
              </w:rPr>
              <w:t>ubcarrier spacing</w:t>
            </w:r>
          </w:p>
        </w:tc>
        <w:tc>
          <w:tcPr>
            <w:tcW w:w="4815" w:type="dxa"/>
          </w:tcPr>
          <w:p w14:paraId="6BB4CC9F" w14:textId="77777777" w:rsidR="00436EC1" w:rsidRDefault="00436EC1" w:rsidP="00B8195D">
            <w:pPr>
              <w:spacing w:after="0"/>
              <w:rPr>
                <w:lang w:val="en-US" w:eastAsia="ja-JP"/>
              </w:rPr>
            </w:pPr>
            <w:r>
              <w:rPr>
                <w:rFonts w:hint="eastAsia"/>
                <w:lang w:val="en-US" w:eastAsia="ja-JP"/>
              </w:rPr>
              <w:t>1</w:t>
            </w:r>
            <w:r>
              <w:rPr>
                <w:lang w:val="en-US" w:eastAsia="ja-JP"/>
              </w:rPr>
              <w:t>5 kHz</w:t>
            </w:r>
          </w:p>
        </w:tc>
      </w:tr>
      <w:tr w:rsidR="00436EC1" w14:paraId="636112FE" w14:textId="77777777" w:rsidTr="00B8195D">
        <w:tc>
          <w:tcPr>
            <w:tcW w:w="4814" w:type="dxa"/>
          </w:tcPr>
          <w:p w14:paraId="2EC524DC" w14:textId="77777777" w:rsidR="00436EC1" w:rsidRDefault="00436EC1" w:rsidP="00B8195D">
            <w:pPr>
              <w:spacing w:after="0"/>
              <w:rPr>
                <w:lang w:val="en-US" w:eastAsia="ja-JP"/>
              </w:rPr>
            </w:pPr>
            <w:r>
              <w:rPr>
                <w:rFonts w:hint="eastAsia"/>
                <w:lang w:val="en-US" w:eastAsia="ja-JP"/>
              </w:rPr>
              <w:t>C</w:t>
            </w:r>
            <w:r>
              <w:rPr>
                <w:lang w:val="en-US" w:eastAsia="ja-JP"/>
              </w:rPr>
              <w:t>hannel model</w:t>
            </w:r>
          </w:p>
        </w:tc>
        <w:tc>
          <w:tcPr>
            <w:tcW w:w="4815" w:type="dxa"/>
          </w:tcPr>
          <w:p w14:paraId="5C23C59E" w14:textId="77777777" w:rsidR="00436EC1" w:rsidRDefault="00436EC1" w:rsidP="00B8195D">
            <w:pPr>
              <w:spacing w:after="0"/>
              <w:rPr>
                <w:lang w:val="en-US" w:eastAsia="ja-JP"/>
              </w:rPr>
            </w:pPr>
            <w:r>
              <w:rPr>
                <w:rFonts w:hint="eastAsia"/>
                <w:lang w:val="en-US" w:eastAsia="ja-JP"/>
              </w:rPr>
              <w:t>T</w:t>
            </w:r>
            <w:r>
              <w:rPr>
                <w:lang w:val="en-US" w:eastAsia="ja-JP"/>
              </w:rPr>
              <w:t>DL-C</w:t>
            </w:r>
          </w:p>
        </w:tc>
      </w:tr>
      <w:tr w:rsidR="00436EC1" w14:paraId="116B6E9A" w14:textId="77777777" w:rsidTr="00B8195D">
        <w:tc>
          <w:tcPr>
            <w:tcW w:w="4814" w:type="dxa"/>
          </w:tcPr>
          <w:p w14:paraId="1E2276E3" w14:textId="77777777" w:rsidR="00436EC1" w:rsidRDefault="00436EC1" w:rsidP="00B8195D">
            <w:pPr>
              <w:spacing w:after="0"/>
              <w:rPr>
                <w:lang w:val="en-US" w:eastAsia="ja-JP"/>
              </w:rPr>
            </w:pPr>
            <w:r>
              <w:rPr>
                <w:rFonts w:hint="eastAsia"/>
                <w:lang w:val="en-US" w:eastAsia="ja-JP"/>
              </w:rPr>
              <w:t>D</w:t>
            </w:r>
            <w:r>
              <w:rPr>
                <w:lang w:val="en-US" w:eastAsia="ja-JP"/>
              </w:rPr>
              <w:t>elay spread</w:t>
            </w:r>
          </w:p>
        </w:tc>
        <w:tc>
          <w:tcPr>
            <w:tcW w:w="4815" w:type="dxa"/>
          </w:tcPr>
          <w:p w14:paraId="2B37A96C" w14:textId="77777777" w:rsidR="00436EC1" w:rsidRDefault="00436EC1" w:rsidP="00B8195D">
            <w:pPr>
              <w:spacing w:after="0"/>
              <w:rPr>
                <w:lang w:val="en-US" w:eastAsia="ja-JP"/>
              </w:rPr>
            </w:pPr>
            <w:r>
              <w:rPr>
                <w:rFonts w:hint="eastAsia"/>
                <w:lang w:val="en-US" w:eastAsia="ja-JP"/>
              </w:rPr>
              <w:t>3</w:t>
            </w:r>
            <w:r>
              <w:rPr>
                <w:lang w:val="en-US" w:eastAsia="ja-JP"/>
              </w:rPr>
              <w:t>00 ns</w:t>
            </w:r>
          </w:p>
        </w:tc>
      </w:tr>
      <w:tr w:rsidR="00436EC1" w14:paraId="50046B64" w14:textId="77777777" w:rsidTr="00B8195D">
        <w:tc>
          <w:tcPr>
            <w:tcW w:w="4814" w:type="dxa"/>
          </w:tcPr>
          <w:p w14:paraId="617EBFAB" w14:textId="77777777" w:rsidR="00436EC1" w:rsidRDefault="00436EC1" w:rsidP="00B8195D">
            <w:pPr>
              <w:spacing w:after="0"/>
              <w:rPr>
                <w:lang w:val="en-US" w:eastAsia="ja-JP"/>
              </w:rPr>
            </w:pPr>
            <w:r>
              <w:rPr>
                <w:lang w:val="en-US" w:eastAsia="ja-JP"/>
              </w:rPr>
              <w:t>UE speed</w:t>
            </w:r>
          </w:p>
        </w:tc>
        <w:tc>
          <w:tcPr>
            <w:tcW w:w="4815" w:type="dxa"/>
          </w:tcPr>
          <w:p w14:paraId="568BE606" w14:textId="77777777" w:rsidR="00436EC1" w:rsidRDefault="00436EC1" w:rsidP="00B8195D">
            <w:pPr>
              <w:spacing w:after="0"/>
              <w:rPr>
                <w:lang w:val="en-US" w:eastAsia="ja-JP"/>
              </w:rPr>
            </w:pPr>
            <w:r>
              <w:rPr>
                <w:rFonts w:hint="eastAsia"/>
                <w:lang w:val="en-US" w:eastAsia="ja-JP"/>
              </w:rPr>
              <w:t>3</w:t>
            </w:r>
            <w:r>
              <w:rPr>
                <w:lang w:val="en-US" w:eastAsia="ja-JP"/>
              </w:rPr>
              <w:t xml:space="preserve"> km/h</w:t>
            </w:r>
          </w:p>
        </w:tc>
      </w:tr>
      <w:tr w:rsidR="00436EC1" w14:paraId="5A30792E" w14:textId="77777777" w:rsidTr="00B8195D">
        <w:tc>
          <w:tcPr>
            <w:tcW w:w="4814" w:type="dxa"/>
          </w:tcPr>
          <w:p w14:paraId="5498B4CB" w14:textId="77777777" w:rsidR="00436EC1" w:rsidRDefault="00436EC1" w:rsidP="00B8195D">
            <w:pPr>
              <w:spacing w:after="0"/>
              <w:rPr>
                <w:lang w:val="en-US" w:eastAsia="ja-JP"/>
              </w:rPr>
            </w:pPr>
            <w:r>
              <w:rPr>
                <w:rFonts w:hint="eastAsia"/>
                <w:lang w:val="en-US" w:eastAsia="ja-JP"/>
              </w:rPr>
              <w:t>P</w:t>
            </w:r>
            <w:r>
              <w:rPr>
                <w:lang w:val="en-US" w:eastAsia="ja-JP"/>
              </w:rPr>
              <w:t>RB allocation</w:t>
            </w:r>
          </w:p>
        </w:tc>
        <w:tc>
          <w:tcPr>
            <w:tcW w:w="4815" w:type="dxa"/>
          </w:tcPr>
          <w:p w14:paraId="015CA4F2" w14:textId="77777777" w:rsidR="00436EC1" w:rsidRDefault="00436EC1" w:rsidP="00B8195D">
            <w:pPr>
              <w:spacing w:after="0"/>
              <w:rPr>
                <w:lang w:val="en-US" w:eastAsia="ja-JP"/>
              </w:rPr>
            </w:pPr>
            <w:r>
              <w:rPr>
                <w:rFonts w:hint="eastAsia"/>
                <w:lang w:val="en-US" w:eastAsia="ja-JP"/>
              </w:rPr>
              <w:t>4</w:t>
            </w:r>
            <w:r>
              <w:rPr>
                <w:lang w:val="en-US" w:eastAsia="ja-JP"/>
              </w:rPr>
              <w:t xml:space="preserve"> PRBs</w:t>
            </w:r>
          </w:p>
        </w:tc>
      </w:tr>
      <w:tr w:rsidR="00436EC1" w14:paraId="79B9BF7E" w14:textId="77777777" w:rsidTr="00B8195D">
        <w:tc>
          <w:tcPr>
            <w:tcW w:w="4814" w:type="dxa"/>
          </w:tcPr>
          <w:p w14:paraId="10A5CC6E" w14:textId="77777777" w:rsidR="00436EC1" w:rsidRDefault="00436EC1" w:rsidP="00B8195D">
            <w:pPr>
              <w:spacing w:after="0"/>
              <w:rPr>
                <w:lang w:val="en-US" w:eastAsia="ja-JP"/>
              </w:rPr>
            </w:pPr>
            <w:r>
              <w:rPr>
                <w:lang w:val="en-US" w:eastAsia="ja-JP"/>
              </w:rPr>
              <w:lastRenderedPageBreak/>
              <w:t>Symbol allocation</w:t>
            </w:r>
          </w:p>
        </w:tc>
        <w:tc>
          <w:tcPr>
            <w:tcW w:w="4815" w:type="dxa"/>
          </w:tcPr>
          <w:p w14:paraId="43A05A6C" w14:textId="77777777" w:rsidR="00436EC1" w:rsidRDefault="00436EC1" w:rsidP="00B8195D">
            <w:pPr>
              <w:spacing w:after="0"/>
              <w:rPr>
                <w:lang w:val="en-US" w:eastAsia="ja-JP"/>
              </w:rPr>
            </w:pPr>
            <w:r>
              <w:rPr>
                <w:rFonts w:hint="eastAsia"/>
                <w:lang w:val="en-US" w:eastAsia="ja-JP"/>
              </w:rPr>
              <w:t>1</w:t>
            </w:r>
            <w:r>
              <w:rPr>
                <w:lang w:val="en-US" w:eastAsia="ja-JP"/>
              </w:rPr>
              <w:t>4 symbols</w:t>
            </w:r>
          </w:p>
        </w:tc>
      </w:tr>
      <w:tr w:rsidR="00436EC1" w14:paraId="283716CF" w14:textId="77777777" w:rsidTr="00B8195D">
        <w:tc>
          <w:tcPr>
            <w:tcW w:w="4814" w:type="dxa"/>
          </w:tcPr>
          <w:p w14:paraId="65F431F1" w14:textId="77777777" w:rsidR="00436EC1" w:rsidRDefault="00436EC1" w:rsidP="00B8195D">
            <w:pPr>
              <w:spacing w:after="0"/>
              <w:rPr>
                <w:lang w:val="en-US" w:eastAsia="ja-JP"/>
              </w:rPr>
            </w:pPr>
            <w:r>
              <w:rPr>
                <w:rFonts w:hint="eastAsia"/>
                <w:lang w:val="en-US" w:eastAsia="ja-JP"/>
              </w:rPr>
              <w:t>N</w:t>
            </w:r>
            <w:r>
              <w:rPr>
                <w:lang w:val="en-US" w:eastAsia="ja-JP"/>
              </w:rPr>
              <w:t>umber of layers</w:t>
            </w:r>
          </w:p>
        </w:tc>
        <w:tc>
          <w:tcPr>
            <w:tcW w:w="4815" w:type="dxa"/>
          </w:tcPr>
          <w:p w14:paraId="642CDD6A" w14:textId="77777777" w:rsidR="00436EC1" w:rsidRDefault="00436EC1" w:rsidP="00B8195D">
            <w:pPr>
              <w:spacing w:after="0"/>
              <w:rPr>
                <w:lang w:val="en-US" w:eastAsia="ja-JP"/>
              </w:rPr>
            </w:pPr>
            <w:r>
              <w:rPr>
                <w:rFonts w:hint="eastAsia"/>
                <w:lang w:val="en-US" w:eastAsia="ja-JP"/>
              </w:rPr>
              <w:t>1</w:t>
            </w:r>
          </w:p>
        </w:tc>
      </w:tr>
      <w:tr w:rsidR="00436EC1" w14:paraId="303DDD96" w14:textId="77777777" w:rsidTr="00B8195D">
        <w:tc>
          <w:tcPr>
            <w:tcW w:w="4814" w:type="dxa"/>
          </w:tcPr>
          <w:p w14:paraId="6472BADE" w14:textId="77777777" w:rsidR="00436EC1" w:rsidRDefault="00436EC1" w:rsidP="00B8195D">
            <w:pPr>
              <w:spacing w:after="0"/>
              <w:rPr>
                <w:lang w:val="en-US" w:eastAsia="ja-JP"/>
              </w:rPr>
            </w:pPr>
            <w:r>
              <w:rPr>
                <w:rFonts w:hint="eastAsia"/>
                <w:lang w:val="en-US" w:eastAsia="ja-JP"/>
              </w:rPr>
              <w:t>N</w:t>
            </w:r>
            <w:r>
              <w:rPr>
                <w:lang w:val="en-US" w:eastAsia="ja-JP"/>
              </w:rPr>
              <w:t>umber of Tx antennas</w:t>
            </w:r>
          </w:p>
        </w:tc>
        <w:tc>
          <w:tcPr>
            <w:tcW w:w="4815" w:type="dxa"/>
          </w:tcPr>
          <w:p w14:paraId="2077D548" w14:textId="77777777" w:rsidR="00436EC1" w:rsidRDefault="00436EC1" w:rsidP="00B8195D">
            <w:pPr>
              <w:spacing w:after="0"/>
              <w:rPr>
                <w:lang w:val="en-US" w:eastAsia="ja-JP"/>
              </w:rPr>
            </w:pPr>
            <w:r>
              <w:rPr>
                <w:rFonts w:hint="eastAsia"/>
                <w:lang w:val="en-US" w:eastAsia="ja-JP"/>
              </w:rPr>
              <w:t>1</w:t>
            </w:r>
          </w:p>
        </w:tc>
      </w:tr>
      <w:tr w:rsidR="00436EC1" w14:paraId="06AAC1EE" w14:textId="77777777" w:rsidTr="00B8195D">
        <w:tc>
          <w:tcPr>
            <w:tcW w:w="4814" w:type="dxa"/>
          </w:tcPr>
          <w:p w14:paraId="506A8055" w14:textId="77777777" w:rsidR="00436EC1" w:rsidRDefault="00436EC1" w:rsidP="00B8195D">
            <w:pPr>
              <w:spacing w:after="0"/>
              <w:rPr>
                <w:lang w:val="en-US" w:eastAsia="ja-JP"/>
              </w:rPr>
            </w:pPr>
            <w:r>
              <w:rPr>
                <w:rFonts w:hint="eastAsia"/>
                <w:lang w:val="en-US" w:eastAsia="ja-JP"/>
              </w:rPr>
              <w:t>N</w:t>
            </w:r>
            <w:r>
              <w:rPr>
                <w:lang w:val="en-US" w:eastAsia="ja-JP"/>
              </w:rPr>
              <w:t>umber of Rx antennas</w:t>
            </w:r>
          </w:p>
        </w:tc>
        <w:tc>
          <w:tcPr>
            <w:tcW w:w="4815" w:type="dxa"/>
          </w:tcPr>
          <w:p w14:paraId="20CA299A" w14:textId="77777777" w:rsidR="00436EC1" w:rsidRDefault="00436EC1" w:rsidP="00B8195D">
            <w:pPr>
              <w:spacing w:after="0"/>
              <w:rPr>
                <w:lang w:val="en-US" w:eastAsia="ja-JP"/>
              </w:rPr>
            </w:pPr>
            <w:r>
              <w:rPr>
                <w:rFonts w:hint="eastAsia"/>
                <w:lang w:val="en-US" w:eastAsia="ja-JP"/>
              </w:rPr>
              <w:t>2</w:t>
            </w:r>
          </w:p>
        </w:tc>
      </w:tr>
      <w:tr w:rsidR="00436EC1" w14:paraId="2DC8E3E8" w14:textId="77777777" w:rsidTr="00B8195D">
        <w:tc>
          <w:tcPr>
            <w:tcW w:w="4814" w:type="dxa"/>
          </w:tcPr>
          <w:p w14:paraId="5FDE77CA" w14:textId="77777777" w:rsidR="00436EC1" w:rsidRDefault="00436EC1" w:rsidP="00B8195D">
            <w:pPr>
              <w:spacing w:after="0"/>
              <w:rPr>
                <w:lang w:val="en-US" w:eastAsia="ja-JP"/>
              </w:rPr>
            </w:pPr>
            <w:r>
              <w:rPr>
                <w:rFonts w:hint="eastAsia"/>
                <w:lang w:val="en-US" w:eastAsia="ja-JP"/>
              </w:rPr>
              <w:t>M</w:t>
            </w:r>
            <w:r>
              <w:rPr>
                <w:lang w:val="en-US" w:eastAsia="ja-JP"/>
              </w:rPr>
              <w:t>odulation</w:t>
            </w:r>
          </w:p>
        </w:tc>
        <w:tc>
          <w:tcPr>
            <w:tcW w:w="4815" w:type="dxa"/>
          </w:tcPr>
          <w:p w14:paraId="74A6604A" w14:textId="77777777" w:rsidR="00436EC1" w:rsidRDefault="00436EC1" w:rsidP="00B8195D">
            <w:pPr>
              <w:spacing w:after="0"/>
              <w:rPr>
                <w:lang w:val="en-US" w:eastAsia="ja-JP"/>
              </w:rPr>
            </w:pPr>
            <w:r>
              <w:rPr>
                <w:rFonts w:hint="eastAsia"/>
                <w:lang w:val="en-US" w:eastAsia="ja-JP"/>
              </w:rPr>
              <w:t>Q</w:t>
            </w:r>
            <w:r>
              <w:rPr>
                <w:lang w:val="en-US" w:eastAsia="ja-JP"/>
              </w:rPr>
              <w:t>PSK</w:t>
            </w:r>
          </w:p>
        </w:tc>
      </w:tr>
      <w:tr w:rsidR="00436EC1" w14:paraId="0D3B7504" w14:textId="77777777" w:rsidTr="00B8195D">
        <w:tc>
          <w:tcPr>
            <w:tcW w:w="4814" w:type="dxa"/>
          </w:tcPr>
          <w:p w14:paraId="0EDBF9DA" w14:textId="77777777" w:rsidR="00436EC1" w:rsidRDefault="00436EC1" w:rsidP="00B8195D">
            <w:pPr>
              <w:spacing w:after="0"/>
              <w:rPr>
                <w:lang w:val="en-US" w:eastAsia="ja-JP"/>
              </w:rPr>
            </w:pPr>
            <w:r>
              <w:rPr>
                <w:rFonts w:hint="eastAsia"/>
                <w:lang w:val="en-US" w:eastAsia="ja-JP"/>
              </w:rPr>
              <w:t>T</w:t>
            </w:r>
            <w:r>
              <w:rPr>
                <w:lang w:val="en-US" w:eastAsia="ja-JP"/>
              </w:rPr>
              <w:t>BS</w:t>
            </w:r>
          </w:p>
        </w:tc>
        <w:tc>
          <w:tcPr>
            <w:tcW w:w="4815" w:type="dxa"/>
          </w:tcPr>
          <w:p w14:paraId="3656BA5B" w14:textId="77777777" w:rsidR="00436EC1" w:rsidRDefault="00436EC1" w:rsidP="00B8195D">
            <w:pPr>
              <w:spacing w:after="0"/>
              <w:rPr>
                <w:lang w:val="en-US" w:eastAsia="ja-JP"/>
              </w:rPr>
            </w:pPr>
            <w:r>
              <w:rPr>
                <w:rFonts w:hint="eastAsia"/>
                <w:lang w:val="en-US" w:eastAsia="ja-JP"/>
              </w:rPr>
              <w:t>2</w:t>
            </w:r>
            <w:r>
              <w:rPr>
                <w:lang w:val="en-US" w:eastAsia="ja-JP"/>
              </w:rPr>
              <w:t>56, 512, 1024</w:t>
            </w:r>
            <w:r w:rsidR="009B0893">
              <w:rPr>
                <w:lang w:val="en-US" w:eastAsia="ja-JP"/>
              </w:rPr>
              <w:t xml:space="preserve"> for code rate = 1/10</w:t>
            </w:r>
          </w:p>
          <w:p w14:paraId="7B4657A3" w14:textId="77777777" w:rsidR="009B0893" w:rsidRDefault="009B0893" w:rsidP="00B8195D">
            <w:pPr>
              <w:spacing w:after="0"/>
              <w:rPr>
                <w:lang w:val="en-US" w:eastAsia="ja-JP"/>
              </w:rPr>
            </w:pPr>
            <w:r>
              <w:rPr>
                <w:rFonts w:hint="eastAsia"/>
                <w:lang w:val="en-US" w:eastAsia="ja-JP"/>
              </w:rPr>
              <w:t>5</w:t>
            </w:r>
            <w:r>
              <w:rPr>
                <w:lang w:val="en-US" w:eastAsia="ja-JP"/>
              </w:rPr>
              <w:t>12, 1024, 2048 for code rate = 1/5</w:t>
            </w:r>
          </w:p>
          <w:p w14:paraId="280CC703" w14:textId="7497EB83" w:rsidR="009B0893" w:rsidRDefault="009B0893" w:rsidP="00B8195D">
            <w:pPr>
              <w:spacing w:after="0"/>
              <w:rPr>
                <w:lang w:val="en-US" w:eastAsia="ja-JP"/>
              </w:rPr>
            </w:pPr>
            <w:r>
              <w:rPr>
                <w:rFonts w:hint="eastAsia"/>
                <w:lang w:val="en-US" w:eastAsia="ja-JP"/>
              </w:rPr>
              <w:t>8</w:t>
            </w:r>
            <w:r>
              <w:rPr>
                <w:lang w:val="en-US" w:eastAsia="ja-JP"/>
              </w:rPr>
              <w:t>56, 1708, 3416 for code rate = 1/3</w:t>
            </w:r>
          </w:p>
        </w:tc>
      </w:tr>
      <w:tr w:rsidR="00436EC1" w14:paraId="074924C3" w14:textId="77777777" w:rsidTr="00B8195D">
        <w:tc>
          <w:tcPr>
            <w:tcW w:w="4814" w:type="dxa"/>
          </w:tcPr>
          <w:p w14:paraId="3D04D366" w14:textId="77777777" w:rsidR="00436EC1" w:rsidRDefault="00436EC1" w:rsidP="00B8195D">
            <w:pPr>
              <w:spacing w:after="0"/>
              <w:rPr>
                <w:lang w:val="en-US" w:eastAsia="ja-JP"/>
              </w:rPr>
            </w:pPr>
            <w:r>
              <w:rPr>
                <w:rFonts w:hint="eastAsia"/>
                <w:lang w:val="en-US" w:eastAsia="ja-JP"/>
              </w:rPr>
              <w:t>I</w:t>
            </w:r>
            <w:r>
              <w:rPr>
                <w:lang w:val="en-US" w:eastAsia="ja-JP"/>
              </w:rPr>
              <w:t>ntra-slot frequency hopping</w:t>
            </w:r>
          </w:p>
        </w:tc>
        <w:tc>
          <w:tcPr>
            <w:tcW w:w="4815" w:type="dxa"/>
          </w:tcPr>
          <w:p w14:paraId="7D2ECBB0" w14:textId="77777777" w:rsidR="00436EC1" w:rsidRDefault="00436EC1" w:rsidP="00B8195D">
            <w:pPr>
              <w:spacing w:after="0"/>
              <w:rPr>
                <w:lang w:val="en-US" w:eastAsia="ja-JP"/>
              </w:rPr>
            </w:pPr>
            <w:r>
              <w:rPr>
                <w:rFonts w:hint="eastAsia"/>
                <w:lang w:val="en-US" w:eastAsia="ja-JP"/>
              </w:rPr>
              <w:t>D</w:t>
            </w:r>
            <w:r>
              <w:rPr>
                <w:lang w:val="en-US" w:eastAsia="ja-JP"/>
              </w:rPr>
              <w:t>isabled</w:t>
            </w:r>
          </w:p>
        </w:tc>
      </w:tr>
      <w:tr w:rsidR="00436EC1" w14:paraId="49834A4B" w14:textId="77777777" w:rsidTr="00B8195D">
        <w:tc>
          <w:tcPr>
            <w:tcW w:w="4814" w:type="dxa"/>
          </w:tcPr>
          <w:p w14:paraId="1C141034" w14:textId="77777777" w:rsidR="00436EC1" w:rsidRDefault="00436EC1" w:rsidP="00B8195D">
            <w:pPr>
              <w:spacing w:after="0"/>
              <w:rPr>
                <w:lang w:val="en-US" w:eastAsia="ja-JP"/>
              </w:rPr>
            </w:pPr>
            <w:r>
              <w:rPr>
                <w:rFonts w:hint="eastAsia"/>
                <w:lang w:val="en-US" w:eastAsia="ja-JP"/>
              </w:rPr>
              <w:t>I</w:t>
            </w:r>
            <w:r>
              <w:rPr>
                <w:lang w:val="en-US" w:eastAsia="ja-JP"/>
              </w:rPr>
              <w:t>nter-slot frequency hopping</w:t>
            </w:r>
          </w:p>
        </w:tc>
        <w:tc>
          <w:tcPr>
            <w:tcW w:w="4815" w:type="dxa"/>
          </w:tcPr>
          <w:p w14:paraId="48BE59AE" w14:textId="7C4F9217" w:rsidR="00436EC1" w:rsidRDefault="00436EC1" w:rsidP="00B8195D">
            <w:pPr>
              <w:spacing w:after="0"/>
              <w:rPr>
                <w:lang w:val="en-US" w:eastAsia="ja-JP"/>
              </w:rPr>
            </w:pPr>
            <w:r>
              <w:rPr>
                <w:rFonts w:hint="eastAsia"/>
                <w:lang w:val="en-US" w:eastAsia="ja-JP"/>
              </w:rPr>
              <w:t>D</w:t>
            </w:r>
            <w:r>
              <w:rPr>
                <w:lang w:val="en-US" w:eastAsia="ja-JP"/>
              </w:rPr>
              <w:t>isabled or Enabled</w:t>
            </w:r>
          </w:p>
        </w:tc>
      </w:tr>
      <w:tr w:rsidR="00436EC1" w14:paraId="48D92428" w14:textId="77777777" w:rsidTr="00B8195D">
        <w:tc>
          <w:tcPr>
            <w:tcW w:w="4814" w:type="dxa"/>
          </w:tcPr>
          <w:p w14:paraId="4CC5F02B" w14:textId="77777777" w:rsidR="00436EC1" w:rsidRDefault="00436EC1" w:rsidP="00B8195D">
            <w:pPr>
              <w:spacing w:after="0"/>
              <w:rPr>
                <w:lang w:val="en-US" w:eastAsia="ja-JP"/>
              </w:rPr>
            </w:pPr>
            <w:r>
              <w:rPr>
                <w:rFonts w:hint="eastAsia"/>
                <w:lang w:val="en-US" w:eastAsia="ja-JP"/>
              </w:rPr>
              <w:t>D</w:t>
            </w:r>
            <w:r>
              <w:rPr>
                <w:lang w:val="en-US" w:eastAsia="ja-JP"/>
              </w:rPr>
              <w:t>MRS length</w:t>
            </w:r>
          </w:p>
        </w:tc>
        <w:tc>
          <w:tcPr>
            <w:tcW w:w="4815" w:type="dxa"/>
          </w:tcPr>
          <w:p w14:paraId="609B820D" w14:textId="77777777" w:rsidR="00436EC1" w:rsidRDefault="00436EC1" w:rsidP="00B8195D">
            <w:pPr>
              <w:spacing w:after="0"/>
              <w:rPr>
                <w:lang w:val="en-US" w:eastAsia="ja-JP"/>
              </w:rPr>
            </w:pPr>
            <w:r>
              <w:rPr>
                <w:rFonts w:hint="eastAsia"/>
                <w:lang w:val="en-US" w:eastAsia="ja-JP"/>
              </w:rPr>
              <w:t>1</w:t>
            </w:r>
            <w:r>
              <w:rPr>
                <w:lang w:val="en-US" w:eastAsia="ja-JP"/>
              </w:rPr>
              <w:t xml:space="preserve"> symbol</w:t>
            </w:r>
          </w:p>
        </w:tc>
      </w:tr>
      <w:tr w:rsidR="00436EC1" w14:paraId="0EFA9C82" w14:textId="77777777" w:rsidTr="00B8195D">
        <w:tc>
          <w:tcPr>
            <w:tcW w:w="4814" w:type="dxa"/>
          </w:tcPr>
          <w:p w14:paraId="4D4D00E6" w14:textId="77777777" w:rsidR="00436EC1" w:rsidRDefault="00436EC1" w:rsidP="00B8195D">
            <w:pPr>
              <w:spacing w:after="0"/>
              <w:rPr>
                <w:lang w:val="en-US" w:eastAsia="ja-JP"/>
              </w:rPr>
            </w:pPr>
            <w:r>
              <w:rPr>
                <w:rFonts w:hint="eastAsia"/>
                <w:lang w:val="en-US" w:eastAsia="ja-JP"/>
              </w:rPr>
              <w:t>A</w:t>
            </w:r>
            <w:r>
              <w:rPr>
                <w:lang w:val="en-US" w:eastAsia="ja-JP"/>
              </w:rPr>
              <w:t>dditional DMRS symbol positions</w:t>
            </w:r>
          </w:p>
        </w:tc>
        <w:tc>
          <w:tcPr>
            <w:tcW w:w="4815" w:type="dxa"/>
          </w:tcPr>
          <w:p w14:paraId="1E2866C0" w14:textId="77777777" w:rsidR="00436EC1" w:rsidRDefault="00436EC1" w:rsidP="00B8195D">
            <w:pPr>
              <w:spacing w:after="0"/>
              <w:rPr>
                <w:lang w:val="en-US" w:eastAsia="ja-JP"/>
              </w:rPr>
            </w:pPr>
            <w:r>
              <w:rPr>
                <w:rFonts w:hint="eastAsia"/>
                <w:lang w:val="en-US" w:eastAsia="ja-JP"/>
              </w:rPr>
              <w:t>p</w:t>
            </w:r>
            <w:r>
              <w:rPr>
                <w:lang w:val="en-US" w:eastAsia="ja-JP"/>
              </w:rPr>
              <w:t>os0</w:t>
            </w:r>
          </w:p>
        </w:tc>
      </w:tr>
      <w:tr w:rsidR="00436EC1" w14:paraId="302E2952" w14:textId="77777777" w:rsidTr="00B8195D">
        <w:tc>
          <w:tcPr>
            <w:tcW w:w="4814" w:type="dxa"/>
          </w:tcPr>
          <w:p w14:paraId="3F52E904" w14:textId="77777777" w:rsidR="00436EC1" w:rsidRDefault="00436EC1" w:rsidP="00B8195D">
            <w:pPr>
              <w:spacing w:after="0"/>
              <w:rPr>
                <w:lang w:val="en-US" w:eastAsia="ja-JP"/>
              </w:rPr>
            </w:pPr>
            <w:r>
              <w:rPr>
                <w:rFonts w:hint="eastAsia"/>
                <w:lang w:val="en-US" w:eastAsia="ja-JP"/>
              </w:rPr>
              <w:t>D</w:t>
            </w:r>
            <w:r>
              <w:rPr>
                <w:lang w:val="en-US" w:eastAsia="ja-JP"/>
              </w:rPr>
              <w:t>MRS configuration type</w:t>
            </w:r>
          </w:p>
        </w:tc>
        <w:tc>
          <w:tcPr>
            <w:tcW w:w="4815" w:type="dxa"/>
          </w:tcPr>
          <w:p w14:paraId="6AC2045C" w14:textId="77777777" w:rsidR="00436EC1" w:rsidRDefault="00436EC1" w:rsidP="00B8195D">
            <w:pPr>
              <w:spacing w:after="0"/>
              <w:rPr>
                <w:lang w:val="en-US" w:eastAsia="ja-JP"/>
              </w:rPr>
            </w:pPr>
            <w:r>
              <w:rPr>
                <w:rFonts w:hint="eastAsia"/>
                <w:lang w:val="en-US" w:eastAsia="ja-JP"/>
              </w:rPr>
              <w:t>T</w:t>
            </w:r>
            <w:r>
              <w:rPr>
                <w:lang w:val="en-US" w:eastAsia="ja-JP"/>
              </w:rPr>
              <w:t>ype 1</w:t>
            </w:r>
          </w:p>
        </w:tc>
      </w:tr>
    </w:tbl>
    <w:p w14:paraId="370F8C9D" w14:textId="77777777" w:rsidR="00436EC1" w:rsidRPr="00436EC1" w:rsidRDefault="00436EC1" w:rsidP="00D079D3">
      <w:pPr>
        <w:tabs>
          <w:tab w:val="left" w:pos="3590"/>
        </w:tabs>
        <w:spacing w:beforeLines="50" w:before="120" w:after="0"/>
        <w:rPr>
          <w:rFonts w:eastAsiaTheme="minorEastAsia"/>
          <w:lang w:eastAsia="ja-JP"/>
        </w:rPr>
      </w:pPr>
    </w:p>
    <w:p w14:paraId="5D9016C8" w14:textId="402FD285" w:rsidR="00BF3637" w:rsidRDefault="00BF3637" w:rsidP="00436EC1">
      <w:pPr>
        <w:pStyle w:val="1"/>
        <w:numPr>
          <w:ilvl w:val="0"/>
          <w:numId w:val="0"/>
        </w:numPr>
        <w:ind w:left="432" w:hanging="432"/>
        <w:rPr>
          <w:szCs w:val="36"/>
          <w:lang w:eastAsia="ja-JP"/>
        </w:rPr>
      </w:pPr>
      <w:r>
        <w:rPr>
          <w:szCs w:val="36"/>
          <w:lang w:eastAsia="ja-JP"/>
        </w:rPr>
        <w:t>Appendix B: Agreements in previous meetings</w:t>
      </w:r>
    </w:p>
    <w:p w14:paraId="35FF11AB" w14:textId="077D6FEC" w:rsidR="00BF3637" w:rsidRPr="00E67B73" w:rsidRDefault="00BF3637" w:rsidP="00BF3637">
      <w:pPr>
        <w:spacing w:afterLines="50" w:after="120"/>
        <w:rPr>
          <w:u w:val="single"/>
          <w:lang w:eastAsia="ja-JP"/>
        </w:rPr>
      </w:pPr>
      <w:r w:rsidRPr="00E67B73">
        <w:rPr>
          <w:rFonts w:hint="eastAsia"/>
          <w:u w:val="single"/>
          <w:lang w:eastAsia="ja-JP"/>
        </w:rPr>
        <w:t>R</w:t>
      </w:r>
      <w:r w:rsidRPr="00E67B73">
        <w:rPr>
          <w:u w:val="single"/>
          <w:lang w:eastAsia="ja-JP"/>
        </w:rPr>
        <w:t>AN1#10</w:t>
      </w:r>
      <w:r>
        <w:rPr>
          <w:u w:val="single"/>
          <w:lang w:eastAsia="ja-JP"/>
        </w:rPr>
        <w:t>4</w:t>
      </w:r>
      <w:r w:rsidRPr="00E67B73">
        <w:rPr>
          <w:u w:val="single"/>
          <w:lang w:eastAsia="ja-JP"/>
        </w:rPr>
        <w:t>e</w:t>
      </w:r>
    </w:p>
    <w:p w14:paraId="5F8FAE6C" w14:textId="77777777" w:rsidR="00BF3637" w:rsidRPr="002A225B" w:rsidRDefault="00BF3637" w:rsidP="00BF3637">
      <w:pPr>
        <w:spacing w:after="0"/>
        <w:rPr>
          <w:b/>
          <w:lang w:eastAsia="ja-JP"/>
        </w:rPr>
      </w:pPr>
      <w:r w:rsidRPr="002A225B">
        <w:rPr>
          <w:b/>
          <w:highlight w:val="green"/>
          <w:lang w:eastAsia="ja-JP"/>
        </w:rPr>
        <w:t>Agreements:</w:t>
      </w:r>
    </w:p>
    <w:p w14:paraId="26234705" w14:textId="77777777" w:rsidR="00BF3637" w:rsidRDefault="00BF3637" w:rsidP="00BF3637">
      <w:pPr>
        <w:pStyle w:val="aff1"/>
        <w:numPr>
          <w:ilvl w:val="0"/>
          <w:numId w:val="22"/>
        </w:numPr>
        <w:snapToGrid w:val="0"/>
        <w:spacing w:after="0"/>
        <w:ind w:leftChars="0"/>
        <w:rPr>
          <w:iCs/>
          <w:lang w:eastAsia="ja-JP"/>
        </w:rPr>
      </w:pPr>
      <w:r w:rsidRPr="0010345B">
        <w:rPr>
          <w:rFonts w:hint="eastAsia"/>
          <w:iCs/>
          <w:lang w:eastAsia="ja-JP"/>
        </w:rPr>
        <w:t>C</w:t>
      </w:r>
      <w:r w:rsidRPr="0010345B">
        <w:rPr>
          <w:iCs/>
          <w:lang w:eastAsia="ja-JP"/>
        </w:rPr>
        <w:t>onsider one or two of the following options as starting points to design time domain resource determination of TBoMS.</w:t>
      </w:r>
    </w:p>
    <w:p w14:paraId="32683FDE"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P</w:t>
      </w:r>
      <w:r>
        <w:rPr>
          <w:iCs/>
          <w:lang w:eastAsia="ja-JP"/>
        </w:rPr>
        <w:t>USCH repetition Type A like TDRA, i.e., the number of allocated symbols is the same in each slot.</w:t>
      </w:r>
    </w:p>
    <w:p w14:paraId="6466F233"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P</w:t>
      </w:r>
      <w:r>
        <w:rPr>
          <w:iCs/>
          <w:lang w:eastAsia="ja-JP"/>
        </w:rPr>
        <w:t>USCH repetition Type B like TDRA, i.e., the number of allocated symbols in each slot can be different.</w:t>
      </w:r>
    </w:p>
    <w:p w14:paraId="5C668477" w14:textId="77777777" w:rsidR="00BF3637" w:rsidRPr="003C3E76" w:rsidRDefault="00BF3637" w:rsidP="00BF3637">
      <w:pPr>
        <w:snapToGrid w:val="0"/>
        <w:spacing w:after="0"/>
        <w:rPr>
          <w:iCs/>
          <w:lang w:eastAsia="ja-JP"/>
        </w:rPr>
      </w:pPr>
    </w:p>
    <w:p w14:paraId="63F49F52" w14:textId="77777777" w:rsidR="00BF3637" w:rsidRPr="002A225B" w:rsidRDefault="00BF3637" w:rsidP="00BF3637">
      <w:pPr>
        <w:spacing w:after="0"/>
        <w:rPr>
          <w:b/>
          <w:lang w:eastAsia="ja-JP"/>
        </w:rPr>
      </w:pPr>
      <w:r w:rsidRPr="002A225B">
        <w:rPr>
          <w:b/>
          <w:highlight w:val="green"/>
          <w:lang w:eastAsia="ja-JP"/>
        </w:rPr>
        <w:t>Agreements:</w:t>
      </w:r>
    </w:p>
    <w:p w14:paraId="3A9101AE"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C</w:t>
      </w:r>
      <w:r>
        <w:rPr>
          <w:iCs/>
          <w:lang w:eastAsia="ja-JP"/>
        </w:rPr>
        <w:t>onsecutive physical slots for UL transmission can be used for TBoMS for unpaired spectrum.</w:t>
      </w:r>
    </w:p>
    <w:p w14:paraId="67FA3179"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T</w:t>
      </w:r>
      <w:r>
        <w:rPr>
          <w:iCs/>
          <w:lang w:eastAsia="ja-JP"/>
        </w:rPr>
        <w:t>o resolve RAN1#104b-e whether to support non-consecutive physical slots for UL transmission for TBoMS for unpaired spectrum.</w:t>
      </w:r>
    </w:p>
    <w:p w14:paraId="0448D0D1"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C</w:t>
      </w:r>
      <w:r>
        <w:rPr>
          <w:iCs/>
          <w:lang w:eastAsia="ja-JP"/>
        </w:rPr>
        <w:t>onsecutive physical slots for UL transmission can be used for TBoMS for paired spectrum and the SUL band.</w:t>
      </w:r>
    </w:p>
    <w:p w14:paraId="787F9DF1" w14:textId="77777777" w:rsidR="00BF3637" w:rsidRPr="0010345B" w:rsidRDefault="00BF3637" w:rsidP="00BF3637">
      <w:pPr>
        <w:pStyle w:val="aff1"/>
        <w:numPr>
          <w:ilvl w:val="1"/>
          <w:numId w:val="22"/>
        </w:numPr>
        <w:snapToGrid w:val="0"/>
        <w:spacing w:after="0"/>
        <w:ind w:leftChars="0"/>
        <w:rPr>
          <w:iCs/>
          <w:lang w:eastAsia="ja-JP"/>
        </w:rPr>
      </w:pPr>
      <w:r>
        <w:rPr>
          <w:rFonts w:hint="eastAsia"/>
          <w:iCs/>
          <w:lang w:eastAsia="ja-JP"/>
        </w:rPr>
        <w:t>F</w:t>
      </w:r>
      <w:r>
        <w:rPr>
          <w:iCs/>
          <w:lang w:eastAsia="ja-JP"/>
        </w:rPr>
        <w:t>FS: If non-consecutive physical slots for UL transmission are also supported for paired spectrum and the SUL band.</w:t>
      </w:r>
    </w:p>
    <w:p w14:paraId="52DB1359" w14:textId="77777777" w:rsidR="00BF3637" w:rsidRPr="003C3E76" w:rsidRDefault="00BF3637" w:rsidP="00BF3637">
      <w:pPr>
        <w:spacing w:after="0"/>
        <w:rPr>
          <w:lang w:eastAsia="ja-JP"/>
        </w:rPr>
      </w:pPr>
    </w:p>
    <w:p w14:paraId="39820D48" w14:textId="77777777" w:rsidR="00BF3637" w:rsidRPr="002A225B" w:rsidRDefault="00BF3637" w:rsidP="00BF3637">
      <w:pPr>
        <w:spacing w:after="0"/>
        <w:rPr>
          <w:b/>
          <w:lang w:eastAsia="ja-JP"/>
        </w:rPr>
      </w:pPr>
      <w:r w:rsidRPr="002A225B">
        <w:rPr>
          <w:b/>
          <w:highlight w:val="green"/>
          <w:lang w:eastAsia="ja-JP"/>
        </w:rPr>
        <w:t>Agreements:</w:t>
      </w:r>
    </w:p>
    <w:p w14:paraId="4D4455BA"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T</w:t>
      </w:r>
      <w:r>
        <w:rPr>
          <w:iCs/>
          <w:lang w:eastAsia="ja-JP"/>
        </w:rPr>
        <w:t>he same number of PRBs per symbol is allocated across slots for TBoMS transmission.</w:t>
      </w:r>
    </w:p>
    <w:p w14:paraId="5199A0DA" w14:textId="77777777" w:rsidR="00BF3637" w:rsidRPr="003C3E76" w:rsidRDefault="00BF3637" w:rsidP="00BF3637">
      <w:pPr>
        <w:snapToGrid w:val="0"/>
        <w:spacing w:after="0"/>
        <w:rPr>
          <w:iCs/>
          <w:lang w:eastAsia="ja-JP"/>
        </w:rPr>
      </w:pPr>
    </w:p>
    <w:p w14:paraId="0DBCB4B3" w14:textId="77777777" w:rsidR="00BF3637" w:rsidRPr="002A225B" w:rsidRDefault="00BF3637" w:rsidP="00BF3637">
      <w:pPr>
        <w:spacing w:after="0"/>
        <w:rPr>
          <w:b/>
          <w:lang w:eastAsia="ja-JP"/>
        </w:rPr>
      </w:pPr>
      <w:r w:rsidRPr="002A225B">
        <w:rPr>
          <w:b/>
          <w:highlight w:val="green"/>
          <w:lang w:eastAsia="ja-JP"/>
        </w:rPr>
        <w:t>Agreements:</w:t>
      </w:r>
    </w:p>
    <w:p w14:paraId="1B6CE0EA"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F</w:t>
      </w:r>
      <w:r>
        <w:rPr>
          <w:iCs/>
          <w:lang w:eastAsia="ja-JP"/>
        </w:rPr>
        <w:t>or TBoMS, the maximum supported TBS should not exceed legacy maximum supported TBS in Rel.15/16, for the same number of layers.</w:t>
      </w:r>
    </w:p>
    <w:p w14:paraId="3AFD3917"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F</w:t>
      </w:r>
      <w:r>
        <w:rPr>
          <w:iCs/>
          <w:lang w:eastAsia="ja-JP"/>
        </w:rPr>
        <w:t>FS: Details and further constraints on the applicability of TBoMS</w:t>
      </w:r>
    </w:p>
    <w:p w14:paraId="1F83F728" w14:textId="77777777" w:rsidR="00BF3637" w:rsidRPr="003C3E76" w:rsidRDefault="00BF3637" w:rsidP="00BF3637">
      <w:pPr>
        <w:snapToGrid w:val="0"/>
        <w:spacing w:after="0"/>
        <w:rPr>
          <w:iCs/>
          <w:lang w:eastAsia="ja-JP"/>
        </w:rPr>
      </w:pPr>
    </w:p>
    <w:p w14:paraId="24AD7E2B" w14:textId="77777777" w:rsidR="00BF3637" w:rsidRPr="002A225B" w:rsidRDefault="00BF3637" w:rsidP="00BF3637">
      <w:pPr>
        <w:spacing w:after="0"/>
        <w:rPr>
          <w:b/>
          <w:lang w:eastAsia="ja-JP"/>
        </w:rPr>
      </w:pPr>
      <w:r w:rsidRPr="002A225B">
        <w:rPr>
          <w:b/>
          <w:highlight w:val="green"/>
          <w:lang w:eastAsia="ja-JP"/>
        </w:rPr>
        <w:t>Agreements:</w:t>
      </w:r>
    </w:p>
    <w:p w14:paraId="2ECDF9C9"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O</w:t>
      </w:r>
      <w:r>
        <w:rPr>
          <w:iCs/>
          <w:lang w:eastAsia="ja-JP"/>
        </w:rPr>
        <w:t xml:space="preserve">ne or two of the following approaches will be considered as a starting point to decide how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info</m:t>
            </m:r>
          </m:sub>
        </m:sSub>
      </m:oMath>
      <w:r>
        <w:rPr>
          <w:rFonts w:hint="eastAsia"/>
          <w:iCs/>
          <w:lang w:eastAsia="ja-JP"/>
        </w:rPr>
        <w:t xml:space="preserve"> </w:t>
      </w:r>
      <w:r>
        <w:rPr>
          <w:iCs/>
          <w:lang w:eastAsia="ja-JP"/>
        </w:rPr>
        <w:t>for TBoMS is calculated (aiming for down selection in RAN1#104b-e).</w:t>
      </w:r>
    </w:p>
    <w:p w14:paraId="2EF45668"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A</w:t>
      </w:r>
      <w:r>
        <w:rPr>
          <w:iCs/>
          <w:lang w:eastAsia="ja-JP"/>
        </w:rPr>
        <w:t>pproach 1: Based on all REs determined across the symbols or slots (FFS whether symbols or slots are used) over which the TBoMS transmission is allocated.</w:t>
      </w:r>
    </w:p>
    <w:p w14:paraId="6EA3AB12" w14:textId="77777777" w:rsidR="00BF3637" w:rsidRDefault="00BF3637" w:rsidP="00BF3637">
      <w:pPr>
        <w:pStyle w:val="aff1"/>
        <w:numPr>
          <w:ilvl w:val="1"/>
          <w:numId w:val="22"/>
        </w:numPr>
        <w:snapToGrid w:val="0"/>
        <w:spacing w:after="0"/>
        <w:ind w:leftChars="0"/>
        <w:rPr>
          <w:iCs/>
          <w:lang w:eastAsia="ja-JP"/>
        </w:rPr>
      </w:pPr>
      <w:r>
        <w:rPr>
          <w:rFonts w:hint="eastAsia"/>
          <w:iCs/>
          <w:lang w:eastAsia="ja-JP"/>
        </w:rPr>
        <w:t>A</w:t>
      </w:r>
      <w:r>
        <w:rPr>
          <w:iCs/>
          <w:lang w:eastAsia="ja-JP"/>
        </w:rPr>
        <w:t xml:space="preserve">pproach 2: Based on the number of REs determined in the first L symbols over which the TBoMS transmission is allocated, scaled by </w:t>
      </w:r>
      <m:oMath>
        <m:r>
          <w:rPr>
            <w:rFonts w:ascii="Cambria Math" w:hAnsi="Cambria Math"/>
            <w:lang w:eastAsia="ja-JP"/>
          </w:rPr>
          <m:t>K≥1</m:t>
        </m:r>
      </m:oMath>
      <w:r>
        <w:rPr>
          <w:rFonts w:hint="eastAsia"/>
          <w:iCs/>
          <w:lang w:eastAsia="ja-JP"/>
        </w:rPr>
        <w:t>.</w:t>
      </w:r>
    </w:p>
    <w:p w14:paraId="17E6C2D5" w14:textId="77777777" w:rsidR="00BF3637" w:rsidRDefault="00BF3637" w:rsidP="00BF3637">
      <w:pPr>
        <w:pStyle w:val="aff1"/>
        <w:numPr>
          <w:ilvl w:val="2"/>
          <w:numId w:val="22"/>
        </w:numPr>
        <w:snapToGrid w:val="0"/>
        <w:spacing w:after="0"/>
        <w:ind w:leftChars="0"/>
        <w:rPr>
          <w:iCs/>
          <w:lang w:eastAsia="ja-JP"/>
        </w:rPr>
      </w:pPr>
      <w:r>
        <w:rPr>
          <w:rFonts w:hint="eastAsia"/>
          <w:iCs/>
          <w:lang w:eastAsia="ja-JP"/>
        </w:rPr>
        <w:t>F</w:t>
      </w:r>
      <w:r>
        <w:rPr>
          <w:iCs/>
          <w:lang w:eastAsia="ja-JP"/>
        </w:rPr>
        <w:t xml:space="preserve">FS: The definition of </w:t>
      </w:r>
      <m:oMath>
        <m:r>
          <w:rPr>
            <w:rFonts w:ascii="Cambria Math" w:hAnsi="Cambria Math"/>
            <w:lang w:eastAsia="ja-JP"/>
          </w:rPr>
          <m:t>K</m:t>
        </m:r>
      </m:oMath>
    </w:p>
    <w:p w14:paraId="0ACD316F" w14:textId="77777777" w:rsidR="00BF3637" w:rsidRDefault="00BF3637" w:rsidP="00BF3637">
      <w:pPr>
        <w:pStyle w:val="aff1"/>
        <w:numPr>
          <w:ilvl w:val="2"/>
          <w:numId w:val="22"/>
        </w:numPr>
        <w:snapToGrid w:val="0"/>
        <w:spacing w:after="0"/>
        <w:ind w:leftChars="0"/>
        <w:rPr>
          <w:iCs/>
          <w:lang w:eastAsia="ja-JP"/>
        </w:rPr>
      </w:pPr>
      <w:r>
        <w:rPr>
          <w:iCs/>
          <w:lang w:eastAsia="ja-JP"/>
        </w:rPr>
        <w:t xml:space="preserve">Note: </w:t>
      </w:r>
      <m:oMath>
        <m:r>
          <w:rPr>
            <w:rFonts w:ascii="Cambria Math" w:hAnsi="Cambria Math"/>
            <w:lang w:eastAsia="ja-JP"/>
          </w:rPr>
          <m:t>L</m:t>
        </m:r>
      </m:oMath>
      <w:r>
        <w:rPr>
          <w:rFonts w:hint="eastAsia"/>
          <w:iCs/>
          <w:lang w:eastAsia="ja-JP"/>
        </w:rPr>
        <w:t xml:space="preserve"> </w:t>
      </w:r>
      <w:r>
        <w:rPr>
          <w:iCs/>
          <w:lang w:eastAsia="ja-JP"/>
        </w:rPr>
        <w:t>is the number of symbols determined using the SLIV of PUSCH indicated via TDRA.</w:t>
      </w:r>
    </w:p>
    <w:p w14:paraId="7CEE30CF"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F</w:t>
      </w:r>
      <w:r>
        <w:rPr>
          <w:iCs/>
          <w:lang w:eastAsia="ja-JP"/>
        </w:rPr>
        <w:t>FS: Impacts and further details if repetitions of TBoMS is supported.</w:t>
      </w:r>
    </w:p>
    <w:p w14:paraId="58D36BF6" w14:textId="77777777" w:rsidR="00BF3637" w:rsidRDefault="00BF3637" w:rsidP="00BF3637">
      <w:pPr>
        <w:pStyle w:val="aff1"/>
        <w:numPr>
          <w:ilvl w:val="0"/>
          <w:numId w:val="22"/>
        </w:numPr>
        <w:snapToGrid w:val="0"/>
        <w:spacing w:after="0"/>
        <w:ind w:leftChars="0"/>
        <w:rPr>
          <w:iCs/>
          <w:lang w:eastAsia="ja-JP"/>
        </w:rPr>
      </w:pPr>
      <w:r>
        <w:rPr>
          <w:rFonts w:hint="eastAsia"/>
          <w:iCs/>
          <w:lang w:eastAsia="ja-JP"/>
        </w:rPr>
        <w:t>F</w:t>
      </w:r>
      <w:r>
        <w:rPr>
          <w:iCs/>
          <w:lang w:eastAsia="ja-JP"/>
        </w:rPr>
        <w:t>FS: Whether the symbol over which the TBoMS transmission is allocated are the same or can be different from the symbols over which the TBoMS transmission is performed, and details on how to handle such scenarios.</w:t>
      </w:r>
    </w:p>
    <w:p w14:paraId="41E19276" w14:textId="77777777" w:rsidR="00BF3637" w:rsidRDefault="00BF3637" w:rsidP="00BF3637">
      <w:pPr>
        <w:spacing w:after="0"/>
        <w:rPr>
          <w:lang w:eastAsia="ja-JP"/>
        </w:rPr>
      </w:pPr>
    </w:p>
    <w:p w14:paraId="05BC8765" w14:textId="77777777" w:rsidR="00BF3637" w:rsidRPr="002A225B" w:rsidRDefault="00BF3637" w:rsidP="00BF3637">
      <w:pPr>
        <w:spacing w:after="0"/>
        <w:rPr>
          <w:b/>
          <w:lang w:eastAsia="ja-JP"/>
        </w:rPr>
      </w:pPr>
      <w:r w:rsidRPr="002A225B">
        <w:rPr>
          <w:b/>
          <w:highlight w:val="green"/>
          <w:lang w:eastAsia="ja-JP"/>
        </w:rPr>
        <w:t>Agreements:</w:t>
      </w:r>
    </w:p>
    <w:p w14:paraId="2CA2EEF5" w14:textId="77777777" w:rsidR="00BF3637" w:rsidRDefault="00BF3637" w:rsidP="00BF3637">
      <w:pPr>
        <w:pStyle w:val="aff1"/>
        <w:numPr>
          <w:ilvl w:val="0"/>
          <w:numId w:val="23"/>
        </w:numPr>
        <w:snapToGrid w:val="0"/>
        <w:spacing w:after="0"/>
        <w:ind w:leftChars="0"/>
        <w:rPr>
          <w:iCs/>
          <w:lang w:eastAsia="ja-JP"/>
        </w:rPr>
      </w:pPr>
      <w:r>
        <w:rPr>
          <w:rFonts w:hint="eastAsia"/>
          <w:iCs/>
          <w:lang w:eastAsia="ja-JP"/>
        </w:rPr>
        <w:t>O</w:t>
      </w:r>
      <w:r>
        <w:rPr>
          <w:iCs/>
          <w:lang w:eastAsia="ja-JP"/>
        </w:rPr>
        <w:t xml:space="preserve">ne or two of the following options will be considered (aiming for down selection in RAN1#104b-e) to calculate </w:t>
      </w:r>
      <m:oMath>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rFonts w:hint="eastAsia"/>
          <w:iCs/>
          <w:lang w:eastAsia="ja-JP"/>
        </w:rPr>
        <w:t xml:space="preserve"> </w:t>
      </w:r>
      <w:r>
        <w:rPr>
          <w:iCs/>
          <w:lang w:eastAsia="ja-JP"/>
        </w:rPr>
        <w:t>for TBoMS.</w:t>
      </w:r>
    </w:p>
    <w:p w14:paraId="01B5E880" w14:textId="77777777" w:rsidR="00BF3637" w:rsidRDefault="00BF3637" w:rsidP="00BF3637">
      <w:pPr>
        <w:pStyle w:val="aff1"/>
        <w:numPr>
          <w:ilvl w:val="1"/>
          <w:numId w:val="23"/>
        </w:numPr>
        <w:snapToGrid w:val="0"/>
        <w:spacing w:after="0"/>
        <w:ind w:leftChars="0"/>
        <w:rPr>
          <w:iCs/>
          <w:lang w:eastAsia="ja-JP"/>
        </w:rPr>
      </w:pPr>
      <w:r>
        <w:rPr>
          <w:rFonts w:hint="eastAsia"/>
          <w:iCs/>
          <w:lang w:eastAsia="ja-JP"/>
        </w:rPr>
        <w:t>O</w:t>
      </w:r>
      <w:r>
        <w:rPr>
          <w:iCs/>
          <w:lang w:eastAsia="ja-JP"/>
        </w:rPr>
        <w:t xml:space="preserve">ption 1: </w:t>
      </w:r>
      <m:oMath>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rFonts w:hint="eastAsia"/>
          <w:iCs/>
          <w:lang w:eastAsia="ja-JP"/>
        </w:rPr>
        <w:t xml:space="preserve"> </w:t>
      </w:r>
      <w:r>
        <w:rPr>
          <w:iCs/>
          <w:lang w:eastAsia="ja-JP"/>
        </w:rPr>
        <w:t xml:space="preserve">is assumed to be the same for all the slots over which the TBoMS transmission is allocated and can be configured by </w:t>
      </w:r>
      <w:r w:rsidRPr="00B24580">
        <w:rPr>
          <w:i/>
          <w:lang w:eastAsia="ja-JP"/>
        </w:rPr>
        <w:t>xOverhead</w:t>
      </w:r>
      <w:r>
        <w:rPr>
          <w:iCs/>
          <w:lang w:eastAsia="ja-JP"/>
        </w:rPr>
        <w:t xml:space="preserve"> as in Rel.15/16.</w:t>
      </w:r>
    </w:p>
    <w:p w14:paraId="3AA53285" w14:textId="77777777" w:rsidR="00BF3637" w:rsidRDefault="00BF3637" w:rsidP="00BF3637">
      <w:pPr>
        <w:pStyle w:val="aff1"/>
        <w:numPr>
          <w:ilvl w:val="1"/>
          <w:numId w:val="23"/>
        </w:numPr>
        <w:snapToGrid w:val="0"/>
        <w:spacing w:after="0"/>
        <w:ind w:leftChars="0"/>
        <w:rPr>
          <w:iCs/>
          <w:lang w:eastAsia="ja-JP"/>
        </w:rPr>
      </w:pPr>
      <w:r>
        <w:rPr>
          <w:rFonts w:hint="eastAsia"/>
          <w:iCs/>
          <w:lang w:eastAsia="ja-JP"/>
        </w:rPr>
        <w:lastRenderedPageBreak/>
        <w:t>O</w:t>
      </w:r>
      <w:r>
        <w:rPr>
          <w:iCs/>
          <w:lang w:eastAsia="ja-JP"/>
        </w:rPr>
        <w:t xml:space="preserve">ption 2: </w:t>
      </w:r>
      <m:oMath>
        <m:sSubSup>
          <m:sSubSupPr>
            <m:ctrlPr>
              <w:rPr>
                <w:rFonts w:ascii="Cambria Math" w:hAnsi="Cambria Math"/>
                <w:i/>
                <w:iCs/>
                <w:lang w:eastAsia="ja-JP"/>
              </w:rPr>
            </m:ctrlPr>
          </m:sSubSupPr>
          <m:e>
            <m:r>
              <w:rPr>
                <w:rFonts w:ascii="Cambria Math" w:hAnsi="Cambria Math"/>
                <w:lang w:eastAsia="ja-JP"/>
              </w:rPr>
              <m:t>N</m:t>
            </m:r>
          </m:e>
          <m:sub>
            <m:r>
              <w:rPr>
                <w:rFonts w:ascii="Cambria Math" w:hAnsi="Cambria Math"/>
                <w:lang w:eastAsia="ja-JP"/>
              </w:rPr>
              <m:t>oh</m:t>
            </m:r>
          </m:sub>
          <m:sup>
            <m:r>
              <w:rPr>
                <w:rFonts w:ascii="Cambria Math" w:hAnsi="Cambria Math"/>
                <w:lang w:eastAsia="ja-JP"/>
              </w:rPr>
              <m:t>PRB</m:t>
            </m:r>
          </m:sup>
        </m:sSubSup>
      </m:oMath>
      <w:r>
        <w:rPr>
          <w:rFonts w:hint="eastAsia"/>
          <w:iCs/>
          <w:lang w:eastAsia="ja-JP"/>
        </w:rPr>
        <w:t xml:space="preserve"> </w:t>
      </w:r>
      <w:r>
        <w:rPr>
          <w:iCs/>
          <w:lang w:eastAsia="ja-JP"/>
        </w:rPr>
        <w:t xml:space="preserve">is calculated depending on both </w:t>
      </w:r>
      <w:r w:rsidRPr="00B24580">
        <w:rPr>
          <w:i/>
          <w:lang w:eastAsia="ja-JP"/>
        </w:rPr>
        <w:t>xOverhead</w:t>
      </w:r>
      <w:r>
        <w:rPr>
          <w:iCs/>
          <w:lang w:eastAsia="ja-JP"/>
        </w:rPr>
        <w:t xml:space="preserve"> and the number of symbols or slots (FFS whether symbol or slot are used) over which the TBoMS transmission is allocated.</w:t>
      </w:r>
    </w:p>
    <w:p w14:paraId="6E8FDEC0" w14:textId="77777777" w:rsidR="00BF3637" w:rsidRDefault="00BF3637" w:rsidP="00BF3637">
      <w:pPr>
        <w:pStyle w:val="aff1"/>
        <w:numPr>
          <w:ilvl w:val="2"/>
          <w:numId w:val="23"/>
        </w:numPr>
        <w:snapToGrid w:val="0"/>
        <w:spacing w:after="0"/>
        <w:ind w:leftChars="0"/>
        <w:rPr>
          <w:iCs/>
          <w:lang w:eastAsia="ja-JP"/>
        </w:rPr>
      </w:pPr>
      <w:r>
        <w:rPr>
          <w:rFonts w:hint="eastAsia"/>
          <w:iCs/>
          <w:lang w:eastAsia="ja-JP"/>
        </w:rPr>
        <w:t>F</w:t>
      </w:r>
      <w:r>
        <w:rPr>
          <w:iCs/>
          <w:lang w:eastAsia="ja-JP"/>
        </w:rPr>
        <w:t>FS: If either the number of symbols or the number of slots is used.</w:t>
      </w:r>
    </w:p>
    <w:p w14:paraId="206152B4" w14:textId="77777777" w:rsidR="00BF3637" w:rsidRDefault="00BF3637" w:rsidP="00BF3637">
      <w:pPr>
        <w:pStyle w:val="aff1"/>
        <w:numPr>
          <w:ilvl w:val="2"/>
          <w:numId w:val="23"/>
        </w:numPr>
        <w:snapToGrid w:val="0"/>
        <w:spacing w:after="0"/>
        <w:ind w:leftChars="0"/>
        <w:rPr>
          <w:iCs/>
          <w:lang w:eastAsia="ja-JP"/>
        </w:rPr>
      </w:pPr>
      <w:r>
        <w:rPr>
          <w:rFonts w:hint="eastAsia"/>
          <w:iCs/>
          <w:lang w:eastAsia="ja-JP"/>
        </w:rPr>
        <w:t>F</w:t>
      </w:r>
      <w:r>
        <w:rPr>
          <w:iCs/>
          <w:lang w:eastAsia="ja-JP"/>
        </w:rPr>
        <w:t xml:space="preserve">FS: If </w:t>
      </w:r>
      <w:r w:rsidRPr="00B24580">
        <w:rPr>
          <w:i/>
          <w:lang w:eastAsia="ja-JP"/>
        </w:rPr>
        <w:t>xOverhead</w:t>
      </w:r>
      <w:r>
        <w:rPr>
          <w:iCs/>
          <w:lang w:eastAsia="ja-JP"/>
        </w:rPr>
        <w:t xml:space="preserve"> is separately configured from the one in Rel.15/16.</w:t>
      </w:r>
    </w:p>
    <w:p w14:paraId="50AE8D0B" w14:textId="77777777" w:rsidR="00BF3637" w:rsidRDefault="00BF3637" w:rsidP="00BF3637">
      <w:pPr>
        <w:pStyle w:val="aff1"/>
        <w:numPr>
          <w:ilvl w:val="0"/>
          <w:numId w:val="23"/>
        </w:numPr>
        <w:snapToGrid w:val="0"/>
        <w:spacing w:after="0"/>
        <w:ind w:leftChars="0"/>
        <w:rPr>
          <w:iCs/>
          <w:lang w:eastAsia="ja-JP"/>
        </w:rPr>
      </w:pPr>
      <w:r>
        <w:rPr>
          <w:rFonts w:hint="eastAsia"/>
          <w:iCs/>
          <w:lang w:eastAsia="ja-JP"/>
        </w:rPr>
        <w:t>F</w:t>
      </w:r>
      <w:r>
        <w:rPr>
          <w:iCs/>
          <w:lang w:eastAsia="ja-JP"/>
        </w:rPr>
        <w:t>FS: Impacts and further details if repetitions of TBoMS is supported.</w:t>
      </w:r>
    </w:p>
    <w:p w14:paraId="5365CE0A" w14:textId="77777777" w:rsidR="00BF3637" w:rsidRDefault="00BF3637" w:rsidP="00BF3637">
      <w:pPr>
        <w:pStyle w:val="aff1"/>
        <w:numPr>
          <w:ilvl w:val="0"/>
          <w:numId w:val="23"/>
        </w:numPr>
        <w:snapToGrid w:val="0"/>
        <w:spacing w:after="0"/>
        <w:ind w:leftChars="0"/>
        <w:rPr>
          <w:iCs/>
          <w:lang w:eastAsia="ja-JP"/>
        </w:rPr>
      </w:pPr>
      <w:r>
        <w:rPr>
          <w:rFonts w:hint="eastAsia"/>
          <w:iCs/>
          <w:lang w:eastAsia="ja-JP"/>
        </w:rPr>
        <w:t>F</w:t>
      </w:r>
      <w:r>
        <w:rPr>
          <w:iCs/>
          <w:lang w:eastAsia="ja-JP"/>
        </w:rPr>
        <w:t>FS: Whether the symbol over which the TBoMS transmission is allocated are the same or can be different from the symbols over which the TBoMS transmission is performed, and details on how to handle such scenarios.</w:t>
      </w:r>
    </w:p>
    <w:p w14:paraId="40B0E6B9" w14:textId="46D904E6" w:rsidR="00BF3637" w:rsidRDefault="00BF3637" w:rsidP="00BF3637">
      <w:pPr>
        <w:tabs>
          <w:tab w:val="left" w:pos="3590"/>
        </w:tabs>
        <w:spacing w:after="0"/>
        <w:rPr>
          <w:rFonts w:eastAsiaTheme="minorEastAsia"/>
          <w:lang w:eastAsia="ja-JP"/>
        </w:rPr>
      </w:pPr>
    </w:p>
    <w:p w14:paraId="57D26C88" w14:textId="0D800961" w:rsidR="00B722E3" w:rsidRPr="00E67B73" w:rsidRDefault="00B722E3" w:rsidP="00B722E3">
      <w:pPr>
        <w:spacing w:afterLines="50" w:after="120"/>
        <w:rPr>
          <w:u w:val="single"/>
          <w:lang w:eastAsia="ja-JP"/>
        </w:rPr>
      </w:pPr>
      <w:r w:rsidRPr="00E67B73">
        <w:rPr>
          <w:rFonts w:hint="eastAsia"/>
          <w:u w:val="single"/>
          <w:lang w:eastAsia="ja-JP"/>
        </w:rPr>
        <w:t>R</w:t>
      </w:r>
      <w:r w:rsidRPr="00E67B73">
        <w:rPr>
          <w:u w:val="single"/>
          <w:lang w:eastAsia="ja-JP"/>
        </w:rPr>
        <w:t>AN1#10</w:t>
      </w:r>
      <w:r>
        <w:rPr>
          <w:u w:val="single"/>
          <w:lang w:eastAsia="ja-JP"/>
        </w:rPr>
        <w:t>4bis-</w:t>
      </w:r>
      <w:r w:rsidRPr="00E67B73">
        <w:rPr>
          <w:u w:val="single"/>
          <w:lang w:eastAsia="ja-JP"/>
        </w:rPr>
        <w:t>e</w:t>
      </w:r>
    </w:p>
    <w:p w14:paraId="0FCF9537" w14:textId="77777777" w:rsidR="00B722E3" w:rsidRPr="00B722E3" w:rsidRDefault="00B722E3" w:rsidP="00B722E3">
      <w:pPr>
        <w:spacing w:after="0"/>
        <w:rPr>
          <w:b/>
          <w:lang w:eastAsia="ja-JP"/>
        </w:rPr>
      </w:pPr>
      <w:r w:rsidRPr="00B722E3">
        <w:rPr>
          <w:b/>
          <w:highlight w:val="green"/>
          <w:lang w:eastAsia="ja-JP"/>
        </w:rPr>
        <w:t>Agreements:</w:t>
      </w:r>
    </w:p>
    <w:p w14:paraId="299C281D" w14:textId="77777777" w:rsidR="00B722E3" w:rsidRDefault="00B722E3" w:rsidP="00B722E3">
      <w:pPr>
        <w:pStyle w:val="aff1"/>
        <w:numPr>
          <w:ilvl w:val="0"/>
          <w:numId w:val="28"/>
        </w:numPr>
        <w:snapToGrid w:val="0"/>
        <w:spacing w:after="0"/>
        <w:ind w:leftChars="0" w:left="420"/>
        <w:rPr>
          <w:iCs/>
          <w:lang w:eastAsia="ja-JP"/>
        </w:rPr>
      </w:pPr>
      <w:r>
        <w:rPr>
          <w:iCs/>
          <w:lang w:eastAsia="ja-JP"/>
        </w:rPr>
        <w:t>Non-consecutive physical slots for UL transmission can be used to transmit TBoMS at least for unpaired spectrum.</w:t>
      </w:r>
    </w:p>
    <w:p w14:paraId="66BBAA4D" w14:textId="77777777" w:rsidR="00B722E3" w:rsidRDefault="00B722E3" w:rsidP="00B722E3">
      <w:pPr>
        <w:pStyle w:val="aff1"/>
        <w:numPr>
          <w:ilvl w:val="1"/>
          <w:numId w:val="28"/>
        </w:numPr>
        <w:snapToGrid w:val="0"/>
        <w:spacing w:after="0"/>
        <w:ind w:leftChars="0" w:left="840"/>
        <w:rPr>
          <w:iCs/>
          <w:lang w:eastAsia="ja-JP"/>
        </w:rPr>
      </w:pPr>
      <w:r>
        <w:rPr>
          <w:iCs/>
          <w:lang w:eastAsia="ja-JP"/>
        </w:rPr>
        <w:t>How TBoMS is transmitted over non-consecutive physical slots for UL transmission for unpaired spectrum is to be discussed further.</w:t>
      </w:r>
    </w:p>
    <w:p w14:paraId="48813249" w14:textId="77777777" w:rsidR="00B722E3" w:rsidRDefault="00B722E3" w:rsidP="00B722E3">
      <w:pPr>
        <w:pStyle w:val="aff1"/>
        <w:numPr>
          <w:ilvl w:val="1"/>
          <w:numId w:val="28"/>
        </w:numPr>
        <w:snapToGrid w:val="0"/>
        <w:spacing w:after="0"/>
        <w:ind w:leftChars="0" w:left="840"/>
        <w:rPr>
          <w:iCs/>
          <w:lang w:eastAsia="ja-JP"/>
        </w:rPr>
      </w:pPr>
      <w:r>
        <w:rPr>
          <w:iCs/>
          <w:lang w:eastAsia="ja-JP"/>
        </w:rPr>
        <w:t>Whether and how non-consecutive physical slots for UL transmission can be used to transmit TBoMS for paired spectrum and SUL band as well, is to be discussed further.</w:t>
      </w:r>
    </w:p>
    <w:p w14:paraId="0E9DD3C9" w14:textId="294B7CA2" w:rsidR="00B722E3" w:rsidRDefault="00B722E3" w:rsidP="00BF3637">
      <w:pPr>
        <w:tabs>
          <w:tab w:val="left" w:pos="3590"/>
        </w:tabs>
        <w:spacing w:after="0"/>
        <w:rPr>
          <w:rFonts w:eastAsiaTheme="minorEastAsia"/>
          <w:lang w:eastAsia="ja-JP"/>
        </w:rPr>
      </w:pPr>
    </w:p>
    <w:p w14:paraId="02046140" w14:textId="77777777" w:rsidR="00B722E3" w:rsidRPr="00B722E3" w:rsidRDefault="00B722E3" w:rsidP="00B722E3">
      <w:pPr>
        <w:spacing w:after="0"/>
        <w:rPr>
          <w:b/>
          <w:lang w:eastAsia="ja-JP"/>
        </w:rPr>
      </w:pPr>
      <w:r w:rsidRPr="00B722E3">
        <w:rPr>
          <w:b/>
          <w:highlight w:val="darkYellow"/>
          <w:lang w:eastAsia="ja-JP"/>
        </w:rPr>
        <w:t>Working assumption:</w:t>
      </w:r>
    </w:p>
    <w:p w14:paraId="7D139702" w14:textId="77777777" w:rsidR="00B722E3" w:rsidRDefault="00B722E3" w:rsidP="00B722E3">
      <w:pPr>
        <w:pStyle w:val="aff1"/>
        <w:numPr>
          <w:ilvl w:val="0"/>
          <w:numId w:val="28"/>
        </w:numPr>
        <w:snapToGrid w:val="0"/>
        <w:spacing w:after="0"/>
        <w:ind w:leftChars="0" w:left="420"/>
        <w:rPr>
          <w:iCs/>
          <w:lang w:eastAsia="ja-JP"/>
        </w:rPr>
      </w:pPr>
      <w:r>
        <w:rPr>
          <w:iCs/>
          <w:lang w:eastAsia="ja-JP"/>
        </w:rPr>
        <w:t>The concept of transmission occasion for TBoMS (TOT) is utilized for the purpose of discussion, where a TOT is constituted of time domain resource which may or may not span multiple slots.</w:t>
      </w:r>
    </w:p>
    <w:p w14:paraId="739521DC" w14:textId="77777777" w:rsidR="00B722E3" w:rsidRDefault="00B722E3" w:rsidP="00B722E3">
      <w:pPr>
        <w:pStyle w:val="aff1"/>
        <w:numPr>
          <w:ilvl w:val="1"/>
          <w:numId w:val="28"/>
        </w:numPr>
        <w:snapToGrid w:val="0"/>
        <w:spacing w:after="0"/>
        <w:ind w:leftChars="0" w:left="840"/>
        <w:rPr>
          <w:iCs/>
          <w:lang w:eastAsia="ja-JP"/>
        </w:rPr>
      </w:pPr>
      <w:r>
        <w:rPr>
          <w:iCs/>
          <w:lang w:eastAsia="ja-JP"/>
        </w:rPr>
        <w:t>FFS: Details, whether multiple slots which constitute a TOT are consecutive or non-consecutive physical slots for UL transmissions.</w:t>
      </w:r>
    </w:p>
    <w:p w14:paraId="3B40E8B0" w14:textId="77777777" w:rsidR="00B722E3" w:rsidRDefault="00B722E3" w:rsidP="00B722E3">
      <w:pPr>
        <w:pStyle w:val="aff1"/>
        <w:numPr>
          <w:ilvl w:val="1"/>
          <w:numId w:val="28"/>
        </w:numPr>
        <w:snapToGrid w:val="0"/>
        <w:spacing w:after="0"/>
        <w:ind w:leftChars="0" w:left="840"/>
        <w:rPr>
          <w:iCs/>
          <w:lang w:eastAsia="ja-JP"/>
        </w:rPr>
      </w:pPr>
      <w:r>
        <w:rPr>
          <w:iCs/>
          <w:lang w:eastAsia="ja-JP"/>
        </w:rPr>
        <w:t>FFS: Other details</w:t>
      </w:r>
    </w:p>
    <w:p w14:paraId="442B73D7" w14:textId="77777777" w:rsidR="00B722E3" w:rsidRDefault="00B722E3" w:rsidP="00B722E3">
      <w:pPr>
        <w:pStyle w:val="aff1"/>
        <w:numPr>
          <w:ilvl w:val="1"/>
          <w:numId w:val="28"/>
        </w:numPr>
        <w:snapToGrid w:val="0"/>
        <w:spacing w:after="0"/>
        <w:ind w:leftChars="0" w:left="840"/>
        <w:rPr>
          <w:iCs/>
          <w:lang w:eastAsia="ja-JP"/>
        </w:rPr>
      </w:pPr>
      <w:r>
        <w:rPr>
          <w:iCs/>
          <w:lang w:eastAsia="ja-JP"/>
        </w:rPr>
        <w:t>FFS: Whether such concept will be specified or not</w:t>
      </w:r>
    </w:p>
    <w:p w14:paraId="4FF92E6A" w14:textId="22DF4FFF" w:rsidR="00B722E3" w:rsidRDefault="00B722E3" w:rsidP="00BF3637">
      <w:pPr>
        <w:tabs>
          <w:tab w:val="left" w:pos="3590"/>
        </w:tabs>
        <w:spacing w:after="0"/>
        <w:rPr>
          <w:rFonts w:eastAsiaTheme="minorEastAsia"/>
          <w:lang w:eastAsia="ja-JP"/>
        </w:rPr>
      </w:pPr>
    </w:p>
    <w:p w14:paraId="0BEECAC1" w14:textId="77777777" w:rsidR="00B722E3" w:rsidRPr="00B722E3" w:rsidRDefault="00B722E3" w:rsidP="00B722E3">
      <w:pPr>
        <w:spacing w:after="0"/>
        <w:rPr>
          <w:b/>
          <w:lang w:eastAsia="ja-JP"/>
        </w:rPr>
      </w:pPr>
      <w:r w:rsidRPr="00B722E3">
        <w:rPr>
          <w:b/>
          <w:highlight w:val="green"/>
          <w:lang w:eastAsia="ja-JP"/>
        </w:rPr>
        <w:t>Agreements:</w:t>
      </w:r>
    </w:p>
    <w:p w14:paraId="62E51585" w14:textId="77777777" w:rsidR="00B722E3" w:rsidRDefault="00B722E3" w:rsidP="00B722E3">
      <w:pPr>
        <w:pStyle w:val="aff1"/>
        <w:numPr>
          <w:ilvl w:val="0"/>
          <w:numId w:val="28"/>
        </w:numPr>
        <w:snapToGrid w:val="0"/>
        <w:spacing w:after="0"/>
        <w:ind w:leftChars="0" w:left="420"/>
        <w:rPr>
          <w:iCs/>
          <w:lang w:eastAsia="ja-JP"/>
        </w:rPr>
      </w:pPr>
      <w:r>
        <w:rPr>
          <w:iCs/>
          <w:lang w:eastAsia="ja-JP"/>
        </w:rPr>
        <w:t>For the definition of a single TBoMS, down select among the following options.</w:t>
      </w:r>
    </w:p>
    <w:p w14:paraId="09776D21" w14:textId="77777777" w:rsidR="00B722E3" w:rsidRDefault="00B722E3" w:rsidP="00B722E3">
      <w:pPr>
        <w:pStyle w:val="aff1"/>
        <w:numPr>
          <w:ilvl w:val="1"/>
          <w:numId w:val="28"/>
        </w:numPr>
        <w:snapToGrid w:val="0"/>
        <w:spacing w:after="0"/>
        <w:ind w:leftChars="0" w:left="840"/>
        <w:rPr>
          <w:iCs/>
          <w:lang w:eastAsia="ja-JP"/>
        </w:rPr>
      </w:pPr>
      <w:r>
        <w:rPr>
          <w:iCs/>
          <w:lang w:eastAsia="ja-JP"/>
        </w:rPr>
        <w:t>Option 1: Only one TOT is determined for a TBoMS. The TB is transmitted on the TOT using a single RV.</w:t>
      </w:r>
    </w:p>
    <w:p w14:paraId="45A24E59" w14:textId="77777777" w:rsidR="00B722E3" w:rsidRDefault="00B722E3" w:rsidP="00B722E3">
      <w:pPr>
        <w:pStyle w:val="aff1"/>
        <w:numPr>
          <w:ilvl w:val="2"/>
          <w:numId w:val="28"/>
        </w:numPr>
        <w:snapToGrid w:val="0"/>
        <w:spacing w:after="0"/>
        <w:ind w:leftChars="0" w:left="1260"/>
        <w:rPr>
          <w:iCs/>
          <w:lang w:eastAsia="ja-JP"/>
        </w:rPr>
      </w:pPr>
      <w:r>
        <w:rPr>
          <w:iCs/>
          <w:lang w:eastAsia="ja-JP"/>
        </w:rPr>
        <w:t>FFS: Whether and how the single RV is rate matched across the TOT, e.g., continuous rate matching across the TOT, rate matched for each slot and so on.</w:t>
      </w:r>
    </w:p>
    <w:p w14:paraId="7EA4917B" w14:textId="77777777" w:rsidR="00B722E3" w:rsidRDefault="00B722E3" w:rsidP="00B722E3">
      <w:pPr>
        <w:pStyle w:val="aff1"/>
        <w:numPr>
          <w:ilvl w:val="1"/>
          <w:numId w:val="28"/>
        </w:numPr>
        <w:snapToGrid w:val="0"/>
        <w:spacing w:after="0"/>
        <w:ind w:leftChars="0" w:left="840"/>
        <w:rPr>
          <w:iCs/>
          <w:lang w:eastAsia="ja-JP"/>
        </w:rPr>
      </w:pPr>
      <w:r>
        <w:rPr>
          <w:iCs/>
          <w:lang w:eastAsia="ja-JP"/>
        </w:rPr>
        <w:t>Option 2: Only one TOT is determined for a TBoMS. The TB is transmitted on the TOT using different RVs.</w:t>
      </w:r>
    </w:p>
    <w:p w14:paraId="0A6E2422" w14:textId="77777777" w:rsidR="00B722E3" w:rsidRDefault="00B722E3" w:rsidP="00B722E3">
      <w:pPr>
        <w:pStyle w:val="aff1"/>
        <w:numPr>
          <w:ilvl w:val="2"/>
          <w:numId w:val="28"/>
        </w:numPr>
        <w:snapToGrid w:val="0"/>
        <w:spacing w:after="0"/>
        <w:ind w:leftChars="0" w:left="1260"/>
        <w:rPr>
          <w:iCs/>
          <w:lang w:eastAsia="ja-JP"/>
        </w:rPr>
      </w:pPr>
      <w:r>
        <w:rPr>
          <w:iCs/>
          <w:lang w:eastAsia="ja-JP"/>
        </w:rPr>
        <w:t>FFS: How RV index is refreshed within the TOT, e.g., after each slot boundary, at every jump between two non-contiguous resources, if any, and so on.</w:t>
      </w:r>
    </w:p>
    <w:p w14:paraId="3E6CD6FC" w14:textId="77777777" w:rsidR="00B722E3" w:rsidRDefault="00B722E3" w:rsidP="00B722E3">
      <w:pPr>
        <w:pStyle w:val="aff1"/>
        <w:numPr>
          <w:ilvl w:val="1"/>
          <w:numId w:val="28"/>
        </w:numPr>
        <w:snapToGrid w:val="0"/>
        <w:spacing w:after="0"/>
        <w:ind w:leftChars="0" w:left="840"/>
        <w:rPr>
          <w:iCs/>
          <w:lang w:eastAsia="ja-JP"/>
        </w:rPr>
      </w:pPr>
      <w:r>
        <w:rPr>
          <w:iCs/>
          <w:lang w:eastAsia="ja-JP"/>
        </w:rPr>
        <w:t>Option 3: Multiple TOTs are determined for a TBoMS. The TB is transmitted on the multiple TOTs using a single RV.</w:t>
      </w:r>
    </w:p>
    <w:p w14:paraId="708068F2" w14:textId="77777777" w:rsidR="00B722E3" w:rsidRDefault="00B722E3" w:rsidP="00B722E3">
      <w:pPr>
        <w:pStyle w:val="aff1"/>
        <w:numPr>
          <w:ilvl w:val="2"/>
          <w:numId w:val="28"/>
        </w:numPr>
        <w:snapToGrid w:val="0"/>
        <w:spacing w:after="0"/>
        <w:ind w:leftChars="0" w:left="1260"/>
        <w:rPr>
          <w:iCs/>
          <w:lang w:eastAsia="ja-JP"/>
        </w:rPr>
      </w:pPr>
      <w:r>
        <w:rPr>
          <w:iCs/>
          <w:lang w:eastAsia="ja-JP"/>
        </w:rPr>
        <w:t>FFS: How the single RV is rate matched across single or multiple TOTs, e.g., rate matched for each TOT, rate matched for all the TOTs, rate matched for each slot and so on.</w:t>
      </w:r>
    </w:p>
    <w:p w14:paraId="0946FF3B" w14:textId="77777777" w:rsidR="00B722E3" w:rsidRDefault="00B722E3" w:rsidP="00B722E3">
      <w:pPr>
        <w:pStyle w:val="aff1"/>
        <w:numPr>
          <w:ilvl w:val="1"/>
          <w:numId w:val="28"/>
        </w:numPr>
        <w:snapToGrid w:val="0"/>
        <w:spacing w:after="0"/>
        <w:ind w:leftChars="0" w:left="840"/>
        <w:rPr>
          <w:iCs/>
          <w:lang w:eastAsia="ja-JP"/>
        </w:rPr>
      </w:pPr>
      <w:r>
        <w:rPr>
          <w:iCs/>
          <w:lang w:eastAsia="ja-JP"/>
        </w:rPr>
        <w:t>Option 4: Multiple TOTs are determined for a TBoMS. The TB is transmitted on the multiple TOTs using different RVs.</w:t>
      </w:r>
    </w:p>
    <w:p w14:paraId="03BA42E5" w14:textId="77777777" w:rsidR="00B722E3" w:rsidRDefault="00B722E3" w:rsidP="00B722E3">
      <w:pPr>
        <w:pStyle w:val="aff1"/>
        <w:numPr>
          <w:ilvl w:val="2"/>
          <w:numId w:val="28"/>
        </w:numPr>
        <w:snapToGrid w:val="0"/>
        <w:spacing w:after="0"/>
        <w:ind w:leftChars="0" w:left="1260"/>
        <w:rPr>
          <w:iCs/>
          <w:lang w:eastAsia="ja-JP"/>
        </w:rPr>
      </w:pPr>
      <w:r>
        <w:rPr>
          <w:iCs/>
          <w:lang w:eastAsia="ja-JP"/>
        </w:rPr>
        <w:t>FFS: Whether and how RV index is refreshed within one TOT, e.g., after each slot boundary, at every jump between two non-contiguous resources, if any, and so on.</w:t>
      </w:r>
    </w:p>
    <w:p w14:paraId="1BA4F11C" w14:textId="77777777" w:rsidR="00B722E3" w:rsidRDefault="00B722E3" w:rsidP="00B722E3">
      <w:pPr>
        <w:pStyle w:val="aff1"/>
        <w:numPr>
          <w:ilvl w:val="1"/>
          <w:numId w:val="28"/>
        </w:numPr>
        <w:snapToGrid w:val="0"/>
        <w:spacing w:after="0"/>
        <w:ind w:leftChars="0" w:left="840"/>
        <w:rPr>
          <w:iCs/>
          <w:lang w:eastAsia="ja-JP"/>
        </w:rPr>
      </w:pPr>
      <w:r>
        <w:rPr>
          <w:iCs/>
          <w:lang w:eastAsia="ja-JP"/>
        </w:rPr>
        <w:t>FFS: The exact TBS determination procedure</w:t>
      </w:r>
    </w:p>
    <w:p w14:paraId="21C26F34" w14:textId="77777777" w:rsidR="00B722E3" w:rsidRDefault="00B722E3" w:rsidP="00B722E3">
      <w:pPr>
        <w:pStyle w:val="aff1"/>
        <w:numPr>
          <w:ilvl w:val="1"/>
          <w:numId w:val="28"/>
        </w:numPr>
        <w:snapToGrid w:val="0"/>
        <w:spacing w:after="0"/>
        <w:ind w:leftChars="0" w:left="840"/>
        <w:rPr>
          <w:iCs/>
          <w:lang w:eastAsia="ja-JP"/>
        </w:rPr>
      </w:pPr>
      <w:r>
        <w:rPr>
          <w:iCs/>
          <w:lang w:eastAsia="ja-JP"/>
        </w:rPr>
        <w:t>FFS: Whether a single TBoMS can be repeated or not</w:t>
      </w:r>
    </w:p>
    <w:p w14:paraId="3B30E1ED" w14:textId="77777777" w:rsidR="00B722E3" w:rsidRDefault="00B722E3" w:rsidP="00B722E3">
      <w:pPr>
        <w:pStyle w:val="aff1"/>
        <w:numPr>
          <w:ilvl w:val="1"/>
          <w:numId w:val="28"/>
        </w:numPr>
        <w:snapToGrid w:val="0"/>
        <w:spacing w:after="0"/>
        <w:ind w:leftChars="0" w:left="840"/>
        <w:rPr>
          <w:iCs/>
          <w:lang w:eastAsia="ja-JP"/>
        </w:rPr>
      </w:pPr>
      <w:r>
        <w:rPr>
          <w:iCs/>
          <w:lang w:eastAsia="ja-JP"/>
        </w:rPr>
        <w:t>FFS: other implications, e.g., power control, collision handling and so on</w:t>
      </w:r>
    </w:p>
    <w:p w14:paraId="6C0CBB15" w14:textId="77777777" w:rsidR="00B722E3" w:rsidRPr="00B722E3" w:rsidRDefault="00B722E3" w:rsidP="00BF3637">
      <w:pPr>
        <w:tabs>
          <w:tab w:val="left" w:pos="3590"/>
        </w:tabs>
        <w:spacing w:after="0"/>
        <w:rPr>
          <w:rFonts w:eastAsiaTheme="minorEastAsia"/>
          <w:lang w:eastAsia="ja-JP"/>
        </w:rPr>
      </w:pPr>
    </w:p>
    <w:sectPr w:rsidR="00B722E3" w:rsidRPr="00B722E3">
      <w:footerReference w:type="even" r:id="rId23"/>
      <w:footerReference w:type="default" r:id="rId2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6310FE" w14:textId="77777777" w:rsidR="00EA6603" w:rsidRDefault="00EA6603">
      <w:r>
        <w:separator/>
      </w:r>
    </w:p>
  </w:endnote>
  <w:endnote w:type="continuationSeparator" w:id="0">
    <w:p w14:paraId="7643F405" w14:textId="77777777" w:rsidR="00EA6603" w:rsidRDefault="00EA6603">
      <w:r>
        <w:continuationSeparator/>
      </w:r>
    </w:p>
  </w:endnote>
  <w:endnote w:type="continuationNotice" w:id="1">
    <w:p w14:paraId="095344DD" w14:textId="77777777" w:rsidR="00EA6603" w:rsidRDefault="00EA66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3BEED" w14:textId="77777777" w:rsidR="00B8195D" w:rsidRDefault="00B8195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B8195D" w:rsidRDefault="00B8195D">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821A2" w14:textId="3F8C711D" w:rsidR="00B8195D" w:rsidRDefault="00B8195D">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B8195D" w:rsidRDefault="00B8195D">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2E7426" w14:textId="77777777" w:rsidR="00EA6603" w:rsidRDefault="00EA6603">
      <w:r>
        <w:separator/>
      </w:r>
    </w:p>
  </w:footnote>
  <w:footnote w:type="continuationSeparator" w:id="0">
    <w:p w14:paraId="2233B805" w14:textId="77777777" w:rsidR="00EA6603" w:rsidRDefault="00EA6603">
      <w:r>
        <w:continuationSeparator/>
      </w:r>
    </w:p>
  </w:footnote>
  <w:footnote w:type="continuationNotice" w:id="1">
    <w:p w14:paraId="426E8C2A" w14:textId="77777777" w:rsidR="00EA6603" w:rsidRDefault="00EA66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C0FDB"/>
    <w:multiLevelType w:val="hybridMultilevel"/>
    <w:tmpl w:val="B776CF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003B37"/>
    <w:multiLevelType w:val="hybridMultilevel"/>
    <w:tmpl w:val="B8ECDE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F04852"/>
    <w:multiLevelType w:val="hybridMultilevel"/>
    <w:tmpl w:val="C498A6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2601A30"/>
    <w:multiLevelType w:val="hybridMultilevel"/>
    <w:tmpl w:val="29ECA64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4" w15:restartNumberingAfterBreak="0">
    <w:nsid w:val="143D126D"/>
    <w:multiLevelType w:val="hybridMultilevel"/>
    <w:tmpl w:val="0EE0235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1B246F40"/>
    <w:multiLevelType w:val="hybridMultilevel"/>
    <w:tmpl w:val="54EE912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1C1513BF"/>
    <w:multiLevelType w:val="hybridMultilevel"/>
    <w:tmpl w:val="65B09F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6951F4"/>
    <w:multiLevelType w:val="hybridMultilevel"/>
    <w:tmpl w:val="908E301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251967C3"/>
    <w:multiLevelType w:val="hybridMultilevel"/>
    <w:tmpl w:val="98DA6CE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9" w15:restartNumberingAfterBreak="0">
    <w:nsid w:val="2AB64610"/>
    <w:multiLevelType w:val="hybridMultilevel"/>
    <w:tmpl w:val="3E3043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F65DAD"/>
    <w:multiLevelType w:val="hybridMultilevel"/>
    <w:tmpl w:val="0FF69CF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1" w15:restartNumberingAfterBreak="0">
    <w:nsid w:val="34165C28"/>
    <w:multiLevelType w:val="hybridMultilevel"/>
    <w:tmpl w:val="6E5C4F58"/>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3" w15:restartNumberingAfterBreak="0">
    <w:nsid w:val="39535CA0"/>
    <w:multiLevelType w:val="hybridMultilevel"/>
    <w:tmpl w:val="DE748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3E61C30"/>
    <w:multiLevelType w:val="hybridMultilevel"/>
    <w:tmpl w:val="491647B8"/>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6" w15:restartNumberingAfterBreak="0">
    <w:nsid w:val="45ED522E"/>
    <w:multiLevelType w:val="hybridMultilevel"/>
    <w:tmpl w:val="0BD43F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D386501"/>
    <w:multiLevelType w:val="hybridMultilevel"/>
    <w:tmpl w:val="2AE860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88B7B64"/>
    <w:multiLevelType w:val="hybridMultilevel"/>
    <w:tmpl w:val="0C6AC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4" w15:restartNumberingAfterBreak="0">
    <w:nsid w:val="774F6E81"/>
    <w:multiLevelType w:val="hybridMultilevel"/>
    <w:tmpl w:val="52B8EB20"/>
    <w:lvl w:ilvl="0" w:tplc="04090001">
      <w:start w:val="1"/>
      <w:numFmt w:val="bullet"/>
      <w:lvlText w:val=""/>
      <w:lvlJc w:val="left"/>
      <w:pPr>
        <w:ind w:left="700" w:hanging="420"/>
      </w:pPr>
      <w:rPr>
        <w:rFonts w:ascii="Wingdings" w:hAnsi="Wingdings" w:hint="default"/>
      </w:rPr>
    </w:lvl>
    <w:lvl w:ilvl="1" w:tplc="0409000B">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F0C39A3"/>
    <w:multiLevelType w:val="hybridMultilevel"/>
    <w:tmpl w:val="AB602006"/>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num w:numId="1">
    <w:abstractNumId w:val="23"/>
  </w:num>
  <w:num w:numId="2">
    <w:abstractNumId w:val="26"/>
  </w:num>
  <w:num w:numId="3">
    <w:abstractNumId w:val="14"/>
  </w:num>
  <w:num w:numId="4">
    <w:abstractNumId w:val="22"/>
  </w:num>
  <w:num w:numId="5">
    <w:abstractNumId w:val="18"/>
  </w:num>
  <w:num w:numId="6">
    <w:abstractNumId w:val="19"/>
  </w:num>
  <w:num w:numId="7">
    <w:abstractNumId w:val="17"/>
  </w:num>
  <w:num w:numId="8">
    <w:abstractNumId w:val="25"/>
  </w:num>
  <w:num w:numId="9">
    <w:abstractNumId w:val="3"/>
  </w:num>
  <w:num w:numId="10">
    <w:abstractNumId w:val="9"/>
  </w:num>
  <w:num w:numId="11">
    <w:abstractNumId w:val="2"/>
  </w:num>
  <w:num w:numId="12">
    <w:abstractNumId w:val="21"/>
  </w:num>
  <w:num w:numId="13">
    <w:abstractNumId w:val="20"/>
  </w:num>
  <w:num w:numId="14">
    <w:abstractNumId w:val="16"/>
  </w:num>
  <w:num w:numId="15">
    <w:abstractNumId w:val="1"/>
  </w:num>
  <w:num w:numId="16">
    <w:abstractNumId w:val="7"/>
  </w:num>
  <w:num w:numId="17">
    <w:abstractNumId w:val="11"/>
  </w:num>
  <w:num w:numId="18">
    <w:abstractNumId w:val="12"/>
  </w:num>
  <w:num w:numId="19">
    <w:abstractNumId w:val="24"/>
  </w:num>
  <w:num w:numId="20">
    <w:abstractNumId w:val="10"/>
  </w:num>
  <w:num w:numId="21">
    <w:abstractNumId w:val="0"/>
  </w:num>
  <w:num w:numId="22">
    <w:abstractNumId w:val="8"/>
  </w:num>
  <w:num w:numId="23">
    <w:abstractNumId w:val="6"/>
  </w:num>
  <w:num w:numId="24">
    <w:abstractNumId w:val="13"/>
  </w:num>
  <w:num w:numId="25">
    <w:abstractNumId w:val="27"/>
  </w:num>
  <w:num w:numId="26">
    <w:abstractNumId w:val="5"/>
  </w:num>
  <w:num w:numId="27">
    <w:abstractNumId w:val="4"/>
  </w:num>
  <w:num w:numId="28">
    <w:abstractNumId w:val="8"/>
  </w:num>
  <w:num w:numId="29">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B1F"/>
    <w:rsid w:val="000023A0"/>
    <w:rsid w:val="00002485"/>
    <w:rsid w:val="000027C3"/>
    <w:rsid w:val="00002892"/>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07DB6"/>
    <w:rsid w:val="00010801"/>
    <w:rsid w:val="00010D68"/>
    <w:rsid w:val="00010D87"/>
    <w:rsid w:val="0001175D"/>
    <w:rsid w:val="00011D9F"/>
    <w:rsid w:val="00011F63"/>
    <w:rsid w:val="00012BBF"/>
    <w:rsid w:val="00013174"/>
    <w:rsid w:val="000134B4"/>
    <w:rsid w:val="00013795"/>
    <w:rsid w:val="00013CE7"/>
    <w:rsid w:val="00013E6F"/>
    <w:rsid w:val="000140D4"/>
    <w:rsid w:val="0001480E"/>
    <w:rsid w:val="000150E7"/>
    <w:rsid w:val="00015BBE"/>
    <w:rsid w:val="0001728A"/>
    <w:rsid w:val="00017867"/>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208"/>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1D38"/>
    <w:rsid w:val="00052277"/>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B9E"/>
    <w:rsid w:val="00065C71"/>
    <w:rsid w:val="000662C4"/>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8E4"/>
    <w:rsid w:val="00073940"/>
    <w:rsid w:val="00073A3F"/>
    <w:rsid w:val="00074024"/>
    <w:rsid w:val="0007493F"/>
    <w:rsid w:val="00075BB7"/>
    <w:rsid w:val="0007690F"/>
    <w:rsid w:val="00077EC2"/>
    <w:rsid w:val="000803A0"/>
    <w:rsid w:val="00080571"/>
    <w:rsid w:val="00080B9C"/>
    <w:rsid w:val="00081405"/>
    <w:rsid w:val="00081D85"/>
    <w:rsid w:val="00081E4C"/>
    <w:rsid w:val="00082B6C"/>
    <w:rsid w:val="00083ACA"/>
    <w:rsid w:val="00083B28"/>
    <w:rsid w:val="00083CFB"/>
    <w:rsid w:val="000854B0"/>
    <w:rsid w:val="00085894"/>
    <w:rsid w:val="00085A5C"/>
    <w:rsid w:val="00086583"/>
    <w:rsid w:val="000865D7"/>
    <w:rsid w:val="000869E7"/>
    <w:rsid w:val="00086ED6"/>
    <w:rsid w:val="00087D92"/>
    <w:rsid w:val="00087E13"/>
    <w:rsid w:val="00087F01"/>
    <w:rsid w:val="00087FB3"/>
    <w:rsid w:val="0009003D"/>
    <w:rsid w:val="0009048D"/>
    <w:rsid w:val="0009076E"/>
    <w:rsid w:val="000908EC"/>
    <w:rsid w:val="00090E2D"/>
    <w:rsid w:val="0009157D"/>
    <w:rsid w:val="00091BA5"/>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39"/>
    <w:rsid w:val="000B07F7"/>
    <w:rsid w:val="000B0BE4"/>
    <w:rsid w:val="000B0EBC"/>
    <w:rsid w:val="000B1005"/>
    <w:rsid w:val="000B19DB"/>
    <w:rsid w:val="000B1BD7"/>
    <w:rsid w:val="000B2408"/>
    <w:rsid w:val="000B2427"/>
    <w:rsid w:val="000B2A9E"/>
    <w:rsid w:val="000B2F17"/>
    <w:rsid w:val="000B3279"/>
    <w:rsid w:val="000B486A"/>
    <w:rsid w:val="000B5228"/>
    <w:rsid w:val="000B52BA"/>
    <w:rsid w:val="000B6066"/>
    <w:rsid w:val="000B63B1"/>
    <w:rsid w:val="000B6F65"/>
    <w:rsid w:val="000B7468"/>
    <w:rsid w:val="000C02E0"/>
    <w:rsid w:val="000C0AD5"/>
    <w:rsid w:val="000C0E68"/>
    <w:rsid w:val="000C0F2B"/>
    <w:rsid w:val="000C270A"/>
    <w:rsid w:val="000C2EB3"/>
    <w:rsid w:val="000C3EA7"/>
    <w:rsid w:val="000C4771"/>
    <w:rsid w:val="000C4EF6"/>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C26"/>
    <w:rsid w:val="000D2E56"/>
    <w:rsid w:val="000D3951"/>
    <w:rsid w:val="000D3BAD"/>
    <w:rsid w:val="000D3D6D"/>
    <w:rsid w:val="000D49D0"/>
    <w:rsid w:val="000D4AAA"/>
    <w:rsid w:val="000D4C7C"/>
    <w:rsid w:val="000D5107"/>
    <w:rsid w:val="000D59A5"/>
    <w:rsid w:val="000D71D1"/>
    <w:rsid w:val="000D7999"/>
    <w:rsid w:val="000D7A9E"/>
    <w:rsid w:val="000D7B2D"/>
    <w:rsid w:val="000D7B5E"/>
    <w:rsid w:val="000E00E0"/>
    <w:rsid w:val="000E06B2"/>
    <w:rsid w:val="000E0F9C"/>
    <w:rsid w:val="000E15A0"/>
    <w:rsid w:val="000E2A29"/>
    <w:rsid w:val="000E3220"/>
    <w:rsid w:val="000E33DF"/>
    <w:rsid w:val="000E3DBE"/>
    <w:rsid w:val="000E42C0"/>
    <w:rsid w:val="000E4BCF"/>
    <w:rsid w:val="000E4C04"/>
    <w:rsid w:val="000E51E3"/>
    <w:rsid w:val="000E5744"/>
    <w:rsid w:val="000E5A1F"/>
    <w:rsid w:val="000E5A9A"/>
    <w:rsid w:val="000E5D88"/>
    <w:rsid w:val="000E6138"/>
    <w:rsid w:val="000E64A0"/>
    <w:rsid w:val="000E6C1F"/>
    <w:rsid w:val="000E6C61"/>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03E"/>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2F6A"/>
    <w:rsid w:val="00103168"/>
    <w:rsid w:val="00103674"/>
    <w:rsid w:val="0010380B"/>
    <w:rsid w:val="00103B2C"/>
    <w:rsid w:val="00103BED"/>
    <w:rsid w:val="001043C8"/>
    <w:rsid w:val="0010554C"/>
    <w:rsid w:val="00106628"/>
    <w:rsid w:val="00106F60"/>
    <w:rsid w:val="00107D5D"/>
    <w:rsid w:val="00107F2F"/>
    <w:rsid w:val="00110451"/>
    <w:rsid w:val="00111054"/>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6C5"/>
    <w:rsid w:val="00124817"/>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1E"/>
    <w:rsid w:val="00143766"/>
    <w:rsid w:val="0014523A"/>
    <w:rsid w:val="001455E4"/>
    <w:rsid w:val="0014580B"/>
    <w:rsid w:val="00145997"/>
    <w:rsid w:val="00145B95"/>
    <w:rsid w:val="00145C42"/>
    <w:rsid w:val="00145DDC"/>
    <w:rsid w:val="001462FE"/>
    <w:rsid w:val="001464F9"/>
    <w:rsid w:val="00146A8F"/>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56C"/>
    <w:rsid w:val="00161756"/>
    <w:rsid w:val="001618B6"/>
    <w:rsid w:val="00162CB3"/>
    <w:rsid w:val="001632ED"/>
    <w:rsid w:val="00163BB0"/>
    <w:rsid w:val="00164FF2"/>
    <w:rsid w:val="001651C5"/>
    <w:rsid w:val="0016550F"/>
    <w:rsid w:val="00165C80"/>
    <w:rsid w:val="00165ECB"/>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5C2"/>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05A"/>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955"/>
    <w:rsid w:val="001C0F66"/>
    <w:rsid w:val="001C1366"/>
    <w:rsid w:val="001C148B"/>
    <w:rsid w:val="001C1999"/>
    <w:rsid w:val="001C2D55"/>
    <w:rsid w:val="001C2DC0"/>
    <w:rsid w:val="001C3363"/>
    <w:rsid w:val="001C3850"/>
    <w:rsid w:val="001C39C2"/>
    <w:rsid w:val="001C4FC0"/>
    <w:rsid w:val="001C50B8"/>
    <w:rsid w:val="001C5988"/>
    <w:rsid w:val="001C599D"/>
    <w:rsid w:val="001C5CA7"/>
    <w:rsid w:val="001C67AC"/>
    <w:rsid w:val="001D0C92"/>
    <w:rsid w:val="001D0E44"/>
    <w:rsid w:val="001D0E47"/>
    <w:rsid w:val="001D0EC7"/>
    <w:rsid w:val="001D1F94"/>
    <w:rsid w:val="001D1FE4"/>
    <w:rsid w:val="001D2021"/>
    <w:rsid w:val="001D255B"/>
    <w:rsid w:val="001D2E8A"/>
    <w:rsid w:val="001D324D"/>
    <w:rsid w:val="001D4B64"/>
    <w:rsid w:val="001D52BC"/>
    <w:rsid w:val="001D538E"/>
    <w:rsid w:val="001D55C8"/>
    <w:rsid w:val="001D5F89"/>
    <w:rsid w:val="001D6055"/>
    <w:rsid w:val="001D620E"/>
    <w:rsid w:val="001D6C72"/>
    <w:rsid w:val="001D74AF"/>
    <w:rsid w:val="001D791C"/>
    <w:rsid w:val="001D7A39"/>
    <w:rsid w:val="001E03AD"/>
    <w:rsid w:val="001E0C3D"/>
    <w:rsid w:val="001E1114"/>
    <w:rsid w:val="001E1CF2"/>
    <w:rsid w:val="001E2065"/>
    <w:rsid w:val="001E2753"/>
    <w:rsid w:val="001E2866"/>
    <w:rsid w:val="001E307E"/>
    <w:rsid w:val="001E328E"/>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F8E"/>
    <w:rsid w:val="001F0528"/>
    <w:rsid w:val="001F1F33"/>
    <w:rsid w:val="001F1FB2"/>
    <w:rsid w:val="001F2420"/>
    <w:rsid w:val="001F24E3"/>
    <w:rsid w:val="001F3190"/>
    <w:rsid w:val="001F31ED"/>
    <w:rsid w:val="001F3239"/>
    <w:rsid w:val="001F329E"/>
    <w:rsid w:val="001F42E7"/>
    <w:rsid w:val="001F442D"/>
    <w:rsid w:val="001F466F"/>
    <w:rsid w:val="001F4E37"/>
    <w:rsid w:val="001F5ADF"/>
    <w:rsid w:val="001F667A"/>
    <w:rsid w:val="001F6C8B"/>
    <w:rsid w:val="001F7571"/>
    <w:rsid w:val="001F79B9"/>
    <w:rsid w:val="001F7C32"/>
    <w:rsid w:val="0020063D"/>
    <w:rsid w:val="002010AF"/>
    <w:rsid w:val="002010CF"/>
    <w:rsid w:val="002014A2"/>
    <w:rsid w:val="00201671"/>
    <w:rsid w:val="002021AD"/>
    <w:rsid w:val="002025B5"/>
    <w:rsid w:val="00202A72"/>
    <w:rsid w:val="00203114"/>
    <w:rsid w:val="00203988"/>
    <w:rsid w:val="00204256"/>
    <w:rsid w:val="00204779"/>
    <w:rsid w:val="002050CD"/>
    <w:rsid w:val="0020685A"/>
    <w:rsid w:val="00206948"/>
    <w:rsid w:val="00206AA1"/>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423"/>
    <w:rsid w:val="00226ECE"/>
    <w:rsid w:val="002274F7"/>
    <w:rsid w:val="00227BD0"/>
    <w:rsid w:val="00230070"/>
    <w:rsid w:val="00231AF0"/>
    <w:rsid w:val="00231B80"/>
    <w:rsid w:val="00232E3F"/>
    <w:rsid w:val="00233541"/>
    <w:rsid w:val="00234680"/>
    <w:rsid w:val="00234923"/>
    <w:rsid w:val="00234ACA"/>
    <w:rsid w:val="00234B76"/>
    <w:rsid w:val="002352CB"/>
    <w:rsid w:val="00235B67"/>
    <w:rsid w:val="002368D5"/>
    <w:rsid w:val="0023744A"/>
    <w:rsid w:val="002374E2"/>
    <w:rsid w:val="0023757B"/>
    <w:rsid w:val="00237750"/>
    <w:rsid w:val="00237AEB"/>
    <w:rsid w:val="00237D0B"/>
    <w:rsid w:val="0024004D"/>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A99"/>
    <w:rsid w:val="00255F10"/>
    <w:rsid w:val="0025623D"/>
    <w:rsid w:val="0025661F"/>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3F8F"/>
    <w:rsid w:val="00264209"/>
    <w:rsid w:val="002647BC"/>
    <w:rsid w:val="00265927"/>
    <w:rsid w:val="00265A49"/>
    <w:rsid w:val="00266744"/>
    <w:rsid w:val="00266AB3"/>
    <w:rsid w:val="002676D3"/>
    <w:rsid w:val="00267727"/>
    <w:rsid w:val="00267789"/>
    <w:rsid w:val="00267798"/>
    <w:rsid w:val="002679AB"/>
    <w:rsid w:val="00270338"/>
    <w:rsid w:val="0027062E"/>
    <w:rsid w:val="002709E2"/>
    <w:rsid w:val="002710BD"/>
    <w:rsid w:val="00271379"/>
    <w:rsid w:val="00271426"/>
    <w:rsid w:val="00271664"/>
    <w:rsid w:val="00271702"/>
    <w:rsid w:val="00271888"/>
    <w:rsid w:val="00271A30"/>
    <w:rsid w:val="00272699"/>
    <w:rsid w:val="00272978"/>
    <w:rsid w:val="00273230"/>
    <w:rsid w:val="00273361"/>
    <w:rsid w:val="00273CEC"/>
    <w:rsid w:val="00273EF4"/>
    <w:rsid w:val="00274C57"/>
    <w:rsid w:val="00274D16"/>
    <w:rsid w:val="00275A33"/>
    <w:rsid w:val="00275FD1"/>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0B4"/>
    <w:rsid w:val="00297281"/>
    <w:rsid w:val="00297680"/>
    <w:rsid w:val="00297FAD"/>
    <w:rsid w:val="002A0398"/>
    <w:rsid w:val="002A1562"/>
    <w:rsid w:val="002A167B"/>
    <w:rsid w:val="002A1682"/>
    <w:rsid w:val="002A1DB1"/>
    <w:rsid w:val="002A225B"/>
    <w:rsid w:val="002A258D"/>
    <w:rsid w:val="002A25D0"/>
    <w:rsid w:val="002A2CD2"/>
    <w:rsid w:val="002A37B3"/>
    <w:rsid w:val="002A3866"/>
    <w:rsid w:val="002A4127"/>
    <w:rsid w:val="002A4839"/>
    <w:rsid w:val="002A4EEB"/>
    <w:rsid w:val="002A512D"/>
    <w:rsid w:val="002A5188"/>
    <w:rsid w:val="002A5D13"/>
    <w:rsid w:val="002A5E54"/>
    <w:rsid w:val="002A61A6"/>
    <w:rsid w:val="002A63E0"/>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B7F3B"/>
    <w:rsid w:val="002C04A3"/>
    <w:rsid w:val="002C0628"/>
    <w:rsid w:val="002C09A4"/>
    <w:rsid w:val="002C101B"/>
    <w:rsid w:val="002C1516"/>
    <w:rsid w:val="002C15CC"/>
    <w:rsid w:val="002C1C24"/>
    <w:rsid w:val="002C1CE6"/>
    <w:rsid w:val="002C246A"/>
    <w:rsid w:val="002C27D6"/>
    <w:rsid w:val="002C3222"/>
    <w:rsid w:val="002C32AD"/>
    <w:rsid w:val="002C3326"/>
    <w:rsid w:val="002C3343"/>
    <w:rsid w:val="002C3F1A"/>
    <w:rsid w:val="002C439E"/>
    <w:rsid w:val="002C4466"/>
    <w:rsid w:val="002C595E"/>
    <w:rsid w:val="002C5B1C"/>
    <w:rsid w:val="002C5B49"/>
    <w:rsid w:val="002C6379"/>
    <w:rsid w:val="002C65EF"/>
    <w:rsid w:val="002C65F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A49"/>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6C2"/>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823"/>
    <w:rsid w:val="00316C6B"/>
    <w:rsid w:val="00316D51"/>
    <w:rsid w:val="0031720A"/>
    <w:rsid w:val="0031763C"/>
    <w:rsid w:val="00317A50"/>
    <w:rsid w:val="0032012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DC3"/>
    <w:rsid w:val="003246D2"/>
    <w:rsid w:val="00324D71"/>
    <w:rsid w:val="003265CB"/>
    <w:rsid w:val="0032688B"/>
    <w:rsid w:val="00326A0A"/>
    <w:rsid w:val="0032724C"/>
    <w:rsid w:val="003275D4"/>
    <w:rsid w:val="00327A93"/>
    <w:rsid w:val="00327D75"/>
    <w:rsid w:val="00327FA7"/>
    <w:rsid w:val="003307E8"/>
    <w:rsid w:val="00330B9F"/>
    <w:rsid w:val="00330D81"/>
    <w:rsid w:val="00331AEB"/>
    <w:rsid w:val="0033208B"/>
    <w:rsid w:val="0033297A"/>
    <w:rsid w:val="00332E37"/>
    <w:rsid w:val="00332F13"/>
    <w:rsid w:val="0033312F"/>
    <w:rsid w:val="0033328D"/>
    <w:rsid w:val="00333D70"/>
    <w:rsid w:val="003341B5"/>
    <w:rsid w:val="003351C5"/>
    <w:rsid w:val="00335411"/>
    <w:rsid w:val="003357E4"/>
    <w:rsid w:val="003360CF"/>
    <w:rsid w:val="0033669A"/>
    <w:rsid w:val="003366A3"/>
    <w:rsid w:val="00336B9A"/>
    <w:rsid w:val="00336C10"/>
    <w:rsid w:val="00336C59"/>
    <w:rsid w:val="00336CF5"/>
    <w:rsid w:val="00336D55"/>
    <w:rsid w:val="00337462"/>
    <w:rsid w:val="003379EF"/>
    <w:rsid w:val="00337E73"/>
    <w:rsid w:val="00340F0C"/>
    <w:rsid w:val="0034144A"/>
    <w:rsid w:val="0034163E"/>
    <w:rsid w:val="003418E0"/>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CD1"/>
    <w:rsid w:val="003516DE"/>
    <w:rsid w:val="00351FCB"/>
    <w:rsid w:val="00352260"/>
    <w:rsid w:val="0035254D"/>
    <w:rsid w:val="00353962"/>
    <w:rsid w:val="00354C4B"/>
    <w:rsid w:val="00354CD8"/>
    <w:rsid w:val="00355022"/>
    <w:rsid w:val="0035546D"/>
    <w:rsid w:val="00355BD4"/>
    <w:rsid w:val="00356DEE"/>
    <w:rsid w:val="00357AEC"/>
    <w:rsid w:val="00357F85"/>
    <w:rsid w:val="003601F7"/>
    <w:rsid w:val="003607B2"/>
    <w:rsid w:val="00360ACE"/>
    <w:rsid w:val="00361222"/>
    <w:rsid w:val="003612C2"/>
    <w:rsid w:val="003612FC"/>
    <w:rsid w:val="0036143D"/>
    <w:rsid w:val="00361689"/>
    <w:rsid w:val="003619F3"/>
    <w:rsid w:val="0036204C"/>
    <w:rsid w:val="00362933"/>
    <w:rsid w:val="00362E8C"/>
    <w:rsid w:val="00362ED2"/>
    <w:rsid w:val="00363F8A"/>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6635"/>
    <w:rsid w:val="00377282"/>
    <w:rsid w:val="00377CE1"/>
    <w:rsid w:val="00377E5F"/>
    <w:rsid w:val="003810A3"/>
    <w:rsid w:val="00381296"/>
    <w:rsid w:val="00381AF1"/>
    <w:rsid w:val="00382172"/>
    <w:rsid w:val="003825A3"/>
    <w:rsid w:val="003826BD"/>
    <w:rsid w:val="00382E0B"/>
    <w:rsid w:val="00382F45"/>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11A"/>
    <w:rsid w:val="00390AD8"/>
    <w:rsid w:val="00390BF4"/>
    <w:rsid w:val="0039134B"/>
    <w:rsid w:val="0039178F"/>
    <w:rsid w:val="00392030"/>
    <w:rsid w:val="00392193"/>
    <w:rsid w:val="00392284"/>
    <w:rsid w:val="003925D2"/>
    <w:rsid w:val="0039266D"/>
    <w:rsid w:val="00392A34"/>
    <w:rsid w:val="00392CAB"/>
    <w:rsid w:val="00393011"/>
    <w:rsid w:val="0039337E"/>
    <w:rsid w:val="00393623"/>
    <w:rsid w:val="00393E22"/>
    <w:rsid w:val="00394005"/>
    <w:rsid w:val="003945F8"/>
    <w:rsid w:val="00395564"/>
    <w:rsid w:val="00396027"/>
    <w:rsid w:val="003962BA"/>
    <w:rsid w:val="00396ACE"/>
    <w:rsid w:val="003978C7"/>
    <w:rsid w:val="003979D3"/>
    <w:rsid w:val="00397E58"/>
    <w:rsid w:val="003A068E"/>
    <w:rsid w:val="003A069A"/>
    <w:rsid w:val="003A1190"/>
    <w:rsid w:val="003A1428"/>
    <w:rsid w:val="003A1523"/>
    <w:rsid w:val="003A257F"/>
    <w:rsid w:val="003A2A79"/>
    <w:rsid w:val="003A2C10"/>
    <w:rsid w:val="003A2ECC"/>
    <w:rsid w:val="003A3034"/>
    <w:rsid w:val="003A310D"/>
    <w:rsid w:val="003A3563"/>
    <w:rsid w:val="003A40F9"/>
    <w:rsid w:val="003A4385"/>
    <w:rsid w:val="003A488C"/>
    <w:rsid w:val="003A4E9C"/>
    <w:rsid w:val="003A4F5E"/>
    <w:rsid w:val="003A4F93"/>
    <w:rsid w:val="003A4FAF"/>
    <w:rsid w:val="003A51D7"/>
    <w:rsid w:val="003A5413"/>
    <w:rsid w:val="003A5C17"/>
    <w:rsid w:val="003A657B"/>
    <w:rsid w:val="003A65B8"/>
    <w:rsid w:val="003A6E12"/>
    <w:rsid w:val="003A706F"/>
    <w:rsid w:val="003A76D1"/>
    <w:rsid w:val="003A7965"/>
    <w:rsid w:val="003A7BE4"/>
    <w:rsid w:val="003B0040"/>
    <w:rsid w:val="003B0294"/>
    <w:rsid w:val="003B077B"/>
    <w:rsid w:val="003B0851"/>
    <w:rsid w:val="003B0B1C"/>
    <w:rsid w:val="003B2D20"/>
    <w:rsid w:val="003B359C"/>
    <w:rsid w:val="003B3B29"/>
    <w:rsid w:val="003B3C24"/>
    <w:rsid w:val="003B41E3"/>
    <w:rsid w:val="003B481A"/>
    <w:rsid w:val="003B5138"/>
    <w:rsid w:val="003B5702"/>
    <w:rsid w:val="003B59F4"/>
    <w:rsid w:val="003B5BAA"/>
    <w:rsid w:val="003B6643"/>
    <w:rsid w:val="003B6E44"/>
    <w:rsid w:val="003B6F2C"/>
    <w:rsid w:val="003B6FC4"/>
    <w:rsid w:val="003B7211"/>
    <w:rsid w:val="003B7267"/>
    <w:rsid w:val="003B7A7C"/>
    <w:rsid w:val="003C00B0"/>
    <w:rsid w:val="003C062C"/>
    <w:rsid w:val="003C14C8"/>
    <w:rsid w:val="003C1D24"/>
    <w:rsid w:val="003C1F5D"/>
    <w:rsid w:val="003C232C"/>
    <w:rsid w:val="003C23FA"/>
    <w:rsid w:val="003C310E"/>
    <w:rsid w:val="003C31A0"/>
    <w:rsid w:val="003C3601"/>
    <w:rsid w:val="003C3637"/>
    <w:rsid w:val="003C396F"/>
    <w:rsid w:val="003C3AEC"/>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7F4"/>
    <w:rsid w:val="003D390C"/>
    <w:rsid w:val="003D3A66"/>
    <w:rsid w:val="003D5114"/>
    <w:rsid w:val="003D552F"/>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C04"/>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54E"/>
    <w:rsid w:val="00404D4E"/>
    <w:rsid w:val="0040549E"/>
    <w:rsid w:val="004055F5"/>
    <w:rsid w:val="004056B9"/>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8F6"/>
    <w:rsid w:val="00413E1F"/>
    <w:rsid w:val="0041464E"/>
    <w:rsid w:val="00414665"/>
    <w:rsid w:val="0041468A"/>
    <w:rsid w:val="004147A1"/>
    <w:rsid w:val="00415452"/>
    <w:rsid w:val="00415628"/>
    <w:rsid w:val="004158AB"/>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08B"/>
    <w:rsid w:val="0042368F"/>
    <w:rsid w:val="00423962"/>
    <w:rsid w:val="00423CAA"/>
    <w:rsid w:val="00423FCC"/>
    <w:rsid w:val="00425242"/>
    <w:rsid w:val="00425624"/>
    <w:rsid w:val="004258B3"/>
    <w:rsid w:val="00426A13"/>
    <w:rsid w:val="00426FA2"/>
    <w:rsid w:val="00427358"/>
    <w:rsid w:val="0042798F"/>
    <w:rsid w:val="00427DA3"/>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AB8"/>
    <w:rsid w:val="00434C24"/>
    <w:rsid w:val="00434FD2"/>
    <w:rsid w:val="004358E1"/>
    <w:rsid w:val="00436265"/>
    <w:rsid w:val="004366A9"/>
    <w:rsid w:val="00436E8B"/>
    <w:rsid w:val="00436EBC"/>
    <w:rsid w:val="00436EC1"/>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286"/>
    <w:rsid w:val="0044454A"/>
    <w:rsid w:val="00444937"/>
    <w:rsid w:val="00444CA2"/>
    <w:rsid w:val="004452A0"/>
    <w:rsid w:val="004457F2"/>
    <w:rsid w:val="00445971"/>
    <w:rsid w:val="00445A51"/>
    <w:rsid w:val="00445B08"/>
    <w:rsid w:val="004465F8"/>
    <w:rsid w:val="0044673D"/>
    <w:rsid w:val="00446D1B"/>
    <w:rsid w:val="00446DF7"/>
    <w:rsid w:val="0044749B"/>
    <w:rsid w:val="00447A4E"/>
    <w:rsid w:val="00447D01"/>
    <w:rsid w:val="00447DEF"/>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0480"/>
    <w:rsid w:val="004A082A"/>
    <w:rsid w:val="004A1190"/>
    <w:rsid w:val="004A1697"/>
    <w:rsid w:val="004A1A12"/>
    <w:rsid w:val="004A1BA0"/>
    <w:rsid w:val="004A20E7"/>
    <w:rsid w:val="004A2930"/>
    <w:rsid w:val="004A2C4E"/>
    <w:rsid w:val="004A2CE2"/>
    <w:rsid w:val="004A37D6"/>
    <w:rsid w:val="004A3A61"/>
    <w:rsid w:val="004A3C2B"/>
    <w:rsid w:val="004A3DDB"/>
    <w:rsid w:val="004A3E29"/>
    <w:rsid w:val="004A4607"/>
    <w:rsid w:val="004A4B9C"/>
    <w:rsid w:val="004A548F"/>
    <w:rsid w:val="004A5E03"/>
    <w:rsid w:val="004A625D"/>
    <w:rsid w:val="004A6ACE"/>
    <w:rsid w:val="004A6DF9"/>
    <w:rsid w:val="004A770D"/>
    <w:rsid w:val="004A77FB"/>
    <w:rsid w:val="004B0562"/>
    <w:rsid w:val="004B0877"/>
    <w:rsid w:val="004B0CA2"/>
    <w:rsid w:val="004B154F"/>
    <w:rsid w:val="004B157B"/>
    <w:rsid w:val="004B1910"/>
    <w:rsid w:val="004B1E8D"/>
    <w:rsid w:val="004B2736"/>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2E2"/>
    <w:rsid w:val="004D3B5D"/>
    <w:rsid w:val="004D3EFE"/>
    <w:rsid w:val="004D44AC"/>
    <w:rsid w:val="004D49DE"/>
    <w:rsid w:val="004D4E62"/>
    <w:rsid w:val="004D500E"/>
    <w:rsid w:val="004D5105"/>
    <w:rsid w:val="004D5C9A"/>
    <w:rsid w:val="004D6178"/>
    <w:rsid w:val="004D64E2"/>
    <w:rsid w:val="004D706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3B7"/>
    <w:rsid w:val="004E7427"/>
    <w:rsid w:val="004E77DD"/>
    <w:rsid w:val="004E7C2D"/>
    <w:rsid w:val="004E7F59"/>
    <w:rsid w:val="004F0749"/>
    <w:rsid w:val="004F0EC2"/>
    <w:rsid w:val="004F1E8C"/>
    <w:rsid w:val="004F230C"/>
    <w:rsid w:val="004F285D"/>
    <w:rsid w:val="004F28E8"/>
    <w:rsid w:val="004F2D2F"/>
    <w:rsid w:val="004F331D"/>
    <w:rsid w:val="004F3C98"/>
    <w:rsid w:val="004F3EF7"/>
    <w:rsid w:val="004F437A"/>
    <w:rsid w:val="004F51BB"/>
    <w:rsid w:val="004F560D"/>
    <w:rsid w:val="004F6165"/>
    <w:rsid w:val="004F6C47"/>
    <w:rsid w:val="004F782D"/>
    <w:rsid w:val="0050011B"/>
    <w:rsid w:val="0050041B"/>
    <w:rsid w:val="00500623"/>
    <w:rsid w:val="00500B97"/>
    <w:rsid w:val="005011B7"/>
    <w:rsid w:val="00501639"/>
    <w:rsid w:val="00501D8F"/>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5DDD"/>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0B0"/>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1A"/>
    <w:rsid w:val="005479EF"/>
    <w:rsid w:val="00547A4C"/>
    <w:rsid w:val="00547C10"/>
    <w:rsid w:val="005500EB"/>
    <w:rsid w:val="00550483"/>
    <w:rsid w:val="005506A0"/>
    <w:rsid w:val="0055084C"/>
    <w:rsid w:val="00550F46"/>
    <w:rsid w:val="005512D6"/>
    <w:rsid w:val="0055153D"/>
    <w:rsid w:val="00552164"/>
    <w:rsid w:val="005524A8"/>
    <w:rsid w:val="0055271E"/>
    <w:rsid w:val="005529F5"/>
    <w:rsid w:val="0055305D"/>
    <w:rsid w:val="0055328E"/>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6ED1"/>
    <w:rsid w:val="005676FC"/>
    <w:rsid w:val="00567D33"/>
    <w:rsid w:val="00570AFC"/>
    <w:rsid w:val="00570C2B"/>
    <w:rsid w:val="00570F90"/>
    <w:rsid w:val="005714FA"/>
    <w:rsid w:val="005716D6"/>
    <w:rsid w:val="00571DCF"/>
    <w:rsid w:val="00572839"/>
    <w:rsid w:val="005728C1"/>
    <w:rsid w:val="00572EDC"/>
    <w:rsid w:val="00573284"/>
    <w:rsid w:val="005746F0"/>
    <w:rsid w:val="005769FA"/>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6A0"/>
    <w:rsid w:val="00584886"/>
    <w:rsid w:val="005852B5"/>
    <w:rsid w:val="00585435"/>
    <w:rsid w:val="0058617A"/>
    <w:rsid w:val="00586365"/>
    <w:rsid w:val="0058730F"/>
    <w:rsid w:val="00587317"/>
    <w:rsid w:val="00590096"/>
    <w:rsid w:val="00590185"/>
    <w:rsid w:val="005912AF"/>
    <w:rsid w:val="00591752"/>
    <w:rsid w:val="005918D2"/>
    <w:rsid w:val="00591F01"/>
    <w:rsid w:val="00592346"/>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97FF1"/>
    <w:rsid w:val="005A004D"/>
    <w:rsid w:val="005A06C7"/>
    <w:rsid w:val="005A07CA"/>
    <w:rsid w:val="005A1AF8"/>
    <w:rsid w:val="005A1CEF"/>
    <w:rsid w:val="005A244C"/>
    <w:rsid w:val="005A2BFA"/>
    <w:rsid w:val="005A30CD"/>
    <w:rsid w:val="005A33D3"/>
    <w:rsid w:val="005A3B09"/>
    <w:rsid w:val="005A4B10"/>
    <w:rsid w:val="005A5447"/>
    <w:rsid w:val="005A5538"/>
    <w:rsid w:val="005A572A"/>
    <w:rsid w:val="005A6336"/>
    <w:rsid w:val="005A66D2"/>
    <w:rsid w:val="005A6932"/>
    <w:rsid w:val="005A7AFA"/>
    <w:rsid w:val="005B00F3"/>
    <w:rsid w:val="005B02E6"/>
    <w:rsid w:val="005B0309"/>
    <w:rsid w:val="005B0661"/>
    <w:rsid w:val="005B0784"/>
    <w:rsid w:val="005B15A7"/>
    <w:rsid w:val="005B1BE5"/>
    <w:rsid w:val="005B2B21"/>
    <w:rsid w:val="005B3782"/>
    <w:rsid w:val="005B3E13"/>
    <w:rsid w:val="005B419F"/>
    <w:rsid w:val="005B43F8"/>
    <w:rsid w:val="005B55BD"/>
    <w:rsid w:val="005B59CB"/>
    <w:rsid w:val="005B63D3"/>
    <w:rsid w:val="005B6FF8"/>
    <w:rsid w:val="005B7553"/>
    <w:rsid w:val="005C0232"/>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A3B"/>
    <w:rsid w:val="005D0F3D"/>
    <w:rsid w:val="005D1E5B"/>
    <w:rsid w:val="005D260C"/>
    <w:rsid w:val="005D27CC"/>
    <w:rsid w:val="005D29EF"/>
    <w:rsid w:val="005D2F8E"/>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41AF"/>
    <w:rsid w:val="005F45C1"/>
    <w:rsid w:val="005F4E22"/>
    <w:rsid w:val="005F4E29"/>
    <w:rsid w:val="005F5BEA"/>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7BB"/>
    <w:rsid w:val="006048FB"/>
    <w:rsid w:val="00606AD7"/>
    <w:rsid w:val="00606B17"/>
    <w:rsid w:val="006073A6"/>
    <w:rsid w:val="006078A8"/>
    <w:rsid w:val="00607DC7"/>
    <w:rsid w:val="00607EED"/>
    <w:rsid w:val="00610851"/>
    <w:rsid w:val="0061090F"/>
    <w:rsid w:val="0061091F"/>
    <w:rsid w:val="00610DA3"/>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82C"/>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D8B"/>
    <w:rsid w:val="00632F59"/>
    <w:rsid w:val="00633891"/>
    <w:rsid w:val="0063393B"/>
    <w:rsid w:val="00633BC0"/>
    <w:rsid w:val="00634631"/>
    <w:rsid w:val="006348C9"/>
    <w:rsid w:val="0063499C"/>
    <w:rsid w:val="006350DC"/>
    <w:rsid w:val="00635C58"/>
    <w:rsid w:val="00636DD1"/>
    <w:rsid w:val="0063766F"/>
    <w:rsid w:val="00637797"/>
    <w:rsid w:val="006377BF"/>
    <w:rsid w:val="00637D4A"/>
    <w:rsid w:val="0064034B"/>
    <w:rsid w:val="00640CD6"/>
    <w:rsid w:val="00640F88"/>
    <w:rsid w:val="00641011"/>
    <w:rsid w:val="006413BC"/>
    <w:rsid w:val="006420FA"/>
    <w:rsid w:val="0064228B"/>
    <w:rsid w:val="0064276F"/>
    <w:rsid w:val="00642F8D"/>
    <w:rsid w:val="00642F94"/>
    <w:rsid w:val="0064310E"/>
    <w:rsid w:val="00643770"/>
    <w:rsid w:val="00643B8B"/>
    <w:rsid w:val="00643DC8"/>
    <w:rsid w:val="00643EE3"/>
    <w:rsid w:val="006450F7"/>
    <w:rsid w:val="00645468"/>
    <w:rsid w:val="006454C8"/>
    <w:rsid w:val="00645BD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2D0"/>
    <w:rsid w:val="00663450"/>
    <w:rsid w:val="00663576"/>
    <w:rsid w:val="00663707"/>
    <w:rsid w:val="00663B4A"/>
    <w:rsid w:val="00663E5F"/>
    <w:rsid w:val="006640E4"/>
    <w:rsid w:val="00664B29"/>
    <w:rsid w:val="00665148"/>
    <w:rsid w:val="00665223"/>
    <w:rsid w:val="006658B5"/>
    <w:rsid w:val="00665E7E"/>
    <w:rsid w:val="00666812"/>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58F"/>
    <w:rsid w:val="00674B6A"/>
    <w:rsid w:val="00674CBA"/>
    <w:rsid w:val="00674E42"/>
    <w:rsid w:val="00675718"/>
    <w:rsid w:val="006759A0"/>
    <w:rsid w:val="006762C3"/>
    <w:rsid w:val="00677048"/>
    <w:rsid w:val="00677431"/>
    <w:rsid w:val="0067768E"/>
    <w:rsid w:val="00680654"/>
    <w:rsid w:val="006808D4"/>
    <w:rsid w:val="00680A4F"/>
    <w:rsid w:val="00680CB2"/>
    <w:rsid w:val="00680F2E"/>
    <w:rsid w:val="00680FE5"/>
    <w:rsid w:val="00680FFB"/>
    <w:rsid w:val="006818D3"/>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06"/>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C3A"/>
    <w:rsid w:val="006A6D9D"/>
    <w:rsid w:val="006A7889"/>
    <w:rsid w:val="006A7CB3"/>
    <w:rsid w:val="006B0454"/>
    <w:rsid w:val="006B0AC4"/>
    <w:rsid w:val="006B0D05"/>
    <w:rsid w:val="006B0E97"/>
    <w:rsid w:val="006B101E"/>
    <w:rsid w:val="006B1107"/>
    <w:rsid w:val="006B113E"/>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C10"/>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4DD5"/>
    <w:rsid w:val="006D6369"/>
    <w:rsid w:val="006D713A"/>
    <w:rsid w:val="006D7744"/>
    <w:rsid w:val="006D7897"/>
    <w:rsid w:val="006D7B12"/>
    <w:rsid w:val="006D7C31"/>
    <w:rsid w:val="006E0341"/>
    <w:rsid w:val="006E0646"/>
    <w:rsid w:val="006E0876"/>
    <w:rsid w:val="006E08DB"/>
    <w:rsid w:val="006E0950"/>
    <w:rsid w:val="006E1482"/>
    <w:rsid w:val="006E15EF"/>
    <w:rsid w:val="006E1A2A"/>
    <w:rsid w:val="006E1AB2"/>
    <w:rsid w:val="006E1E5C"/>
    <w:rsid w:val="006E2A5C"/>
    <w:rsid w:val="006E2B54"/>
    <w:rsid w:val="006E31D2"/>
    <w:rsid w:val="006E3453"/>
    <w:rsid w:val="006E4312"/>
    <w:rsid w:val="006E43F3"/>
    <w:rsid w:val="006E463A"/>
    <w:rsid w:val="006E466A"/>
    <w:rsid w:val="006E5219"/>
    <w:rsid w:val="006E5384"/>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60E8"/>
    <w:rsid w:val="006F614F"/>
    <w:rsid w:val="006F6C11"/>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4277"/>
    <w:rsid w:val="00705297"/>
    <w:rsid w:val="007052C7"/>
    <w:rsid w:val="00706806"/>
    <w:rsid w:val="0070728A"/>
    <w:rsid w:val="00707CBD"/>
    <w:rsid w:val="00707CFC"/>
    <w:rsid w:val="007103E5"/>
    <w:rsid w:val="00710468"/>
    <w:rsid w:val="00710958"/>
    <w:rsid w:val="00710A8A"/>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5D1"/>
    <w:rsid w:val="00716C45"/>
    <w:rsid w:val="00716C57"/>
    <w:rsid w:val="007176CB"/>
    <w:rsid w:val="00717955"/>
    <w:rsid w:val="00717C70"/>
    <w:rsid w:val="00717DCE"/>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2B8D"/>
    <w:rsid w:val="007333A5"/>
    <w:rsid w:val="007333CA"/>
    <w:rsid w:val="007334AC"/>
    <w:rsid w:val="00733826"/>
    <w:rsid w:val="00734484"/>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440"/>
    <w:rsid w:val="007448E6"/>
    <w:rsid w:val="00744DF3"/>
    <w:rsid w:val="0074509A"/>
    <w:rsid w:val="007451E0"/>
    <w:rsid w:val="0074520C"/>
    <w:rsid w:val="00745428"/>
    <w:rsid w:val="007454BA"/>
    <w:rsid w:val="007455D2"/>
    <w:rsid w:val="007457F3"/>
    <w:rsid w:val="00745ACC"/>
    <w:rsid w:val="007462EF"/>
    <w:rsid w:val="00746719"/>
    <w:rsid w:val="00746A20"/>
    <w:rsid w:val="00746D91"/>
    <w:rsid w:val="007476AA"/>
    <w:rsid w:val="00747F73"/>
    <w:rsid w:val="00750688"/>
    <w:rsid w:val="00750A88"/>
    <w:rsid w:val="007513EF"/>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5CDC"/>
    <w:rsid w:val="0077604C"/>
    <w:rsid w:val="00776781"/>
    <w:rsid w:val="007767C2"/>
    <w:rsid w:val="0078011F"/>
    <w:rsid w:val="00780256"/>
    <w:rsid w:val="007802BA"/>
    <w:rsid w:val="007804A5"/>
    <w:rsid w:val="007809E2"/>
    <w:rsid w:val="00780A60"/>
    <w:rsid w:val="00780D5C"/>
    <w:rsid w:val="007811D2"/>
    <w:rsid w:val="007811DF"/>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140"/>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00"/>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DF7"/>
    <w:rsid w:val="007B0E32"/>
    <w:rsid w:val="007B10C6"/>
    <w:rsid w:val="007B2184"/>
    <w:rsid w:val="007B3778"/>
    <w:rsid w:val="007B3AED"/>
    <w:rsid w:val="007B3D6C"/>
    <w:rsid w:val="007B5280"/>
    <w:rsid w:val="007B5AAE"/>
    <w:rsid w:val="007B6595"/>
    <w:rsid w:val="007B70A0"/>
    <w:rsid w:val="007B73BC"/>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875"/>
    <w:rsid w:val="007C7F30"/>
    <w:rsid w:val="007D08C1"/>
    <w:rsid w:val="007D0FA9"/>
    <w:rsid w:val="007D13A5"/>
    <w:rsid w:val="007D1A18"/>
    <w:rsid w:val="007D2045"/>
    <w:rsid w:val="007D2157"/>
    <w:rsid w:val="007D226C"/>
    <w:rsid w:val="007D23FE"/>
    <w:rsid w:val="007D26FC"/>
    <w:rsid w:val="007D2EA8"/>
    <w:rsid w:val="007D32F6"/>
    <w:rsid w:val="007D3430"/>
    <w:rsid w:val="007D39AA"/>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0E86"/>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1FA"/>
    <w:rsid w:val="007F632A"/>
    <w:rsid w:val="007F633B"/>
    <w:rsid w:val="007F65F4"/>
    <w:rsid w:val="007F75D1"/>
    <w:rsid w:val="007F7B35"/>
    <w:rsid w:val="007F7DBB"/>
    <w:rsid w:val="0080044D"/>
    <w:rsid w:val="0080074B"/>
    <w:rsid w:val="008008FC"/>
    <w:rsid w:val="00800B54"/>
    <w:rsid w:val="008011FC"/>
    <w:rsid w:val="00801411"/>
    <w:rsid w:val="00801DDB"/>
    <w:rsid w:val="0080211F"/>
    <w:rsid w:val="008021DD"/>
    <w:rsid w:val="0080301C"/>
    <w:rsid w:val="00803337"/>
    <w:rsid w:val="0080349C"/>
    <w:rsid w:val="00803BED"/>
    <w:rsid w:val="008044A1"/>
    <w:rsid w:val="00805037"/>
    <w:rsid w:val="00805152"/>
    <w:rsid w:val="0080535C"/>
    <w:rsid w:val="00806200"/>
    <w:rsid w:val="008069D9"/>
    <w:rsid w:val="008072EC"/>
    <w:rsid w:val="00807DE2"/>
    <w:rsid w:val="00810502"/>
    <w:rsid w:val="00810955"/>
    <w:rsid w:val="00810DFC"/>
    <w:rsid w:val="008111C7"/>
    <w:rsid w:val="00811730"/>
    <w:rsid w:val="00811945"/>
    <w:rsid w:val="00811CDE"/>
    <w:rsid w:val="00812C22"/>
    <w:rsid w:val="0081369B"/>
    <w:rsid w:val="00813BCA"/>
    <w:rsid w:val="00813C47"/>
    <w:rsid w:val="0081489D"/>
    <w:rsid w:val="00814C8F"/>
    <w:rsid w:val="00814D5B"/>
    <w:rsid w:val="008155F3"/>
    <w:rsid w:val="00815610"/>
    <w:rsid w:val="008157A4"/>
    <w:rsid w:val="00816174"/>
    <w:rsid w:val="0081664B"/>
    <w:rsid w:val="008166DF"/>
    <w:rsid w:val="00816B49"/>
    <w:rsid w:val="00817EEB"/>
    <w:rsid w:val="00820966"/>
    <w:rsid w:val="00820B86"/>
    <w:rsid w:val="0082121C"/>
    <w:rsid w:val="00821A4F"/>
    <w:rsid w:val="008220CA"/>
    <w:rsid w:val="0082228A"/>
    <w:rsid w:val="00822AB9"/>
    <w:rsid w:val="00822C35"/>
    <w:rsid w:val="0082376A"/>
    <w:rsid w:val="00823D46"/>
    <w:rsid w:val="0082482C"/>
    <w:rsid w:val="00824922"/>
    <w:rsid w:val="00825265"/>
    <w:rsid w:val="00825757"/>
    <w:rsid w:val="00827E6B"/>
    <w:rsid w:val="008303E6"/>
    <w:rsid w:val="0083099C"/>
    <w:rsid w:val="00831F0D"/>
    <w:rsid w:val="008322F7"/>
    <w:rsid w:val="008328B8"/>
    <w:rsid w:val="00832B13"/>
    <w:rsid w:val="008335D9"/>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BFF"/>
    <w:rsid w:val="00841F07"/>
    <w:rsid w:val="00842A7B"/>
    <w:rsid w:val="00842EF7"/>
    <w:rsid w:val="008432ED"/>
    <w:rsid w:val="008435C8"/>
    <w:rsid w:val="0084379B"/>
    <w:rsid w:val="00843F95"/>
    <w:rsid w:val="00844660"/>
    <w:rsid w:val="00844C65"/>
    <w:rsid w:val="008460B0"/>
    <w:rsid w:val="0084618E"/>
    <w:rsid w:val="008466B3"/>
    <w:rsid w:val="00846B62"/>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1B7"/>
    <w:rsid w:val="008579AC"/>
    <w:rsid w:val="00857F44"/>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879"/>
    <w:rsid w:val="008829D4"/>
    <w:rsid w:val="008833E7"/>
    <w:rsid w:val="008838DC"/>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0C2"/>
    <w:rsid w:val="008A64A7"/>
    <w:rsid w:val="008A6B4B"/>
    <w:rsid w:val="008A771F"/>
    <w:rsid w:val="008A7735"/>
    <w:rsid w:val="008A7D18"/>
    <w:rsid w:val="008A7F03"/>
    <w:rsid w:val="008B009A"/>
    <w:rsid w:val="008B0B54"/>
    <w:rsid w:val="008B11FD"/>
    <w:rsid w:val="008B1241"/>
    <w:rsid w:val="008B156F"/>
    <w:rsid w:val="008B1CC4"/>
    <w:rsid w:val="008B224C"/>
    <w:rsid w:val="008B24A1"/>
    <w:rsid w:val="008B2CC5"/>
    <w:rsid w:val="008B3DB3"/>
    <w:rsid w:val="008B3FB9"/>
    <w:rsid w:val="008B4007"/>
    <w:rsid w:val="008B4253"/>
    <w:rsid w:val="008B4567"/>
    <w:rsid w:val="008B4A17"/>
    <w:rsid w:val="008B4B23"/>
    <w:rsid w:val="008B4F8C"/>
    <w:rsid w:val="008B5997"/>
    <w:rsid w:val="008B5999"/>
    <w:rsid w:val="008B5F4E"/>
    <w:rsid w:val="008B6170"/>
    <w:rsid w:val="008B626F"/>
    <w:rsid w:val="008B64D8"/>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5A48"/>
    <w:rsid w:val="008C5CB4"/>
    <w:rsid w:val="008C649F"/>
    <w:rsid w:val="008C6880"/>
    <w:rsid w:val="008C6BA3"/>
    <w:rsid w:val="008C6D60"/>
    <w:rsid w:val="008C771E"/>
    <w:rsid w:val="008C77BD"/>
    <w:rsid w:val="008C7CFB"/>
    <w:rsid w:val="008C7E7D"/>
    <w:rsid w:val="008D0BD0"/>
    <w:rsid w:val="008D179A"/>
    <w:rsid w:val="008D1AC9"/>
    <w:rsid w:val="008D2253"/>
    <w:rsid w:val="008D266C"/>
    <w:rsid w:val="008D2922"/>
    <w:rsid w:val="008D31CE"/>
    <w:rsid w:val="008D3B33"/>
    <w:rsid w:val="008D3B4E"/>
    <w:rsid w:val="008D3CFB"/>
    <w:rsid w:val="008D3F8B"/>
    <w:rsid w:val="008D4BE0"/>
    <w:rsid w:val="008D53FD"/>
    <w:rsid w:val="008D5A1E"/>
    <w:rsid w:val="008D631E"/>
    <w:rsid w:val="008D72A9"/>
    <w:rsid w:val="008D72D7"/>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1AD"/>
    <w:rsid w:val="008E691A"/>
    <w:rsid w:val="008E711A"/>
    <w:rsid w:val="008F00AC"/>
    <w:rsid w:val="008F03FA"/>
    <w:rsid w:val="008F0807"/>
    <w:rsid w:val="008F0D33"/>
    <w:rsid w:val="008F1ED1"/>
    <w:rsid w:val="008F24C4"/>
    <w:rsid w:val="008F2858"/>
    <w:rsid w:val="008F2BAD"/>
    <w:rsid w:val="008F2D5B"/>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17A9E"/>
    <w:rsid w:val="009200FC"/>
    <w:rsid w:val="009200FF"/>
    <w:rsid w:val="009201B1"/>
    <w:rsid w:val="00920553"/>
    <w:rsid w:val="00920F66"/>
    <w:rsid w:val="00920FFA"/>
    <w:rsid w:val="009210D3"/>
    <w:rsid w:val="00921173"/>
    <w:rsid w:val="00921492"/>
    <w:rsid w:val="009214F7"/>
    <w:rsid w:val="00921CFD"/>
    <w:rsid w:val="00921FB4"/>
    <w:rsid w:val="0092245B"/>
    <w:rsid w:val="00922498"/>
    <w:rsid w:val="00922502"/>
    <w:rsid w:val="009225F6"/>
    <w:rsid w:val="00923855"/>
    <w:rsid w:val="009239F2"/>
    <w:rsid w:val="00923C5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4F5"/>
    <w:rsid w:val="009426B0"/>
    <w:rsid w:val="00942E46"/>
    <w:rsid w:val="009432FF"/>
    <w:rsid w:val="009434F0"/>
    <w:rsid w:val="009435FC"/>
    <w:rsid w:val="00943715"/>
    <w:rsid w:val="00943ADB"/>
    <w:rsid w:val="009440BA"/>
    <w:rsid w:val="00944376"/>
    <w:rsid w:val="00945911"/>
    <w:rsid w:val="0094659C"/>
    <w:rsid w:val="009469E0"/>
    <w:rsid w:val="00946CA8"/>
    <w:rsid w:val="00946F41"/>
    <w:rsid w:val="00947B90"/>
    <w:rsid w:val="0095043B"/>
    <w:rsid w:val="00950454"/>
    <w:rsid w:val="0095083E"/>
    <w:rsid w:val="00950D74"/>
    <w:rsid w:val="009517D0"/>
    <w:rsid w:val="009517FE"/>
    <w:rsid w:val="009529CD"/>
    <w:rsid w:val="00952B91"/>
    <w:rsid w:val="00952CB5"/>
    <w:rsid w:val="00952D52"/>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0ABF"/>
    <w:rsid w:val="00961AC5"/>
    <w:rsid w:val="00961C32"/>
    <w:rsid w:val="009625CB"/>
    <w:rsid w:val="0096295F"/>
    <w:rsid w:val="00963126"/>
    <w:rsid w:val="00963858"/>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1F7C"/>
    <w:rsid w:val="00972CCB"/>
    <w:rsid w:val="00972CE6"/>
    <w:rsid w:val="009730FF"/>
    <w:rsid w:val="00973228"/>
    <w:rsid w:val="00973999"/>
    <w:rsid w:val="00973CEC"/>
    <w:rsid w:val="00973DA9"/>
    <w:rsid w:val="00974FB9"/>
    <w:rsid w:val="009761D8"/>
    <w:rsid w:val="009765EA"/>
    <w:rsid w:val="00976753"/>
    <w:rsid w:val="00976842"/>
    <w:rsid w:val="00976AC1"/>
    <w:rsid w:val="00976F61"/>
    <w:rsid w:val="00976F79"/>
    <w:rsid w:val="009772EC"/>
    <w:rsid w:val="0097775D"/>
    <w:rsid w:val="00977DE2"/>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628"/>
    <w:rsid w:val="00996876"/>
    <w:rsid w:val="00996B38"/>
    <w:rsid w:val="009973B1"/>
    <w:rsid w:val="009976EA"/>
    <w:rsid w:val="009978D9"/>
    <w:rsid w:val="00997D6C"/>
    <w:rsid w:val="00997D96"/>
    <w:rsid w:val="00997DA4"/>
    <w:rsid w:val="00997DEF"/>
    <w:rsid w:val="009A053C"/>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B4C"/>
    <w:rsid w:val="009A5DB7"/>
    <w:rsid w:val="009A5DBB"/>
    <w:rsid w:val="009A5E27"/>
    <w:rsid w:val="009A618D"/>
    <w:rsid w:val="009A6431"/>
    <w:rsid w:val="009A6CCD"/>
    <w:rsid w:val="009A75A4"/>
    <w:rsid w:val="009A7690"/>
    <w:rsid w:val="009A7AAE"/>
    <w:rsid w:val="009B04D7"/>
    <w:rsid w:val="009B05BE"/>
    <w:rsid w:val="009B06DD"/>
    <w:rsid w:val="009B0893"/>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6F8"/>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B69"/>
    <w:rsid w:val="009F5F1F"/>
    <w:rsid w:val="009F627C"/>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0E2E"/>
    <w:rsid w:val="00A115BD"/>
    <w:rsid w:val="00A1161B"/>
    <w:rsid w:val="00A118ED"/>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885"/>
    <w:rsid w:val="00A24D21"/>
    <w:rsid w:val="00A2523C"/>
    <w:rsid w:val="00A2527F"/>
    <w:rsid w:val="00A25653"/>
    <w:rsid w:val="00A25981"/>
    <w:rsid w:val="00A261FD"/>
    <w:rsid w:val="00A26D74"/>
    <w:rsid w:val="00A27DE7"/>
    <w:rsid w:val="00A3032D"/>
    <w:rsid w:val="00A30C0F"/>
    <w:rsid w:val="00A323AA"/>
    <w:rsid w:val="00A32D03"/>
    <w:rsid w:val="00A33475"/>
    <w:rsid w:val="00A33499"/>
    <w:rsid w:val="00A33C1C"/>
    <w:rsid w:val="00A34230"/>
    <w:rsid w:val="00A3501A"/>
    <w:rsid w:val="00A352B9"/>
    <w:rsid w:val="00A35A5C"/>
    <w:rsid w:val="00A36527"/>
    <w:rsid w:val="00A36F48"/>
    <w:rsid w:val="00A37659"/>
    <w:rsid w:val="00A376F4"/>
    <w:rsid w:val="00A37A9C"/>
    <w:rsid w:val="00A4002C"/>
    <w:rsid w:val="00A407D5"/>
    <w:rsid w:val="00A408F0"/>
    <w:rsid w:val="00A4186A"/>
    <w:rsid w:val="00A41A83"/>
    <w:rsid w:val="00A4248C"/>
    <w:rsid w:val="00A4277C"/>
    <w:rsid w:val="00A42C66"/>
    <w:rsid w:val="00A4315F"/>
    <w:rsid w:val="00A434E0"/>
    <w:rsid w:val="00A4352A"/>
    <w:rsid w:val="00A435CD"/>
    <w:rsid w:val="00A43992"/>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08C6"/>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597"/>
    <w:rsid w:val="00A56CB5"/>
    <w:rsid w:val="00A575DF"/>
    <w:rsid w:val="00A577CC"/>
    <w:rsid w:val="00A57F2B"/>
    <w:rsid w:val="00A6012E"/>
    <w:rsid w:val="00A605C9"/>
    <w:rsid w:val="00A6093B"/>
    <w:rsid w:val="00A614F0"/>
    <w:rsid w:val="00A6166C"/>
    <w:rsid w:val="00A619AE"/>
    <w:rsid w:val="00A62CF6"/>
    <w:rsid w:val="00A6308C"/>
    <w:rsid w:val="00A63991"/>
    <w:rsid w:val="00A63B29"/>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2F56"/>
    <w:rsid w:val="00A73486"/>
    <w:rsid w:val="00A73731"/>
    <w:rsid w:val="00A73D68"/>
    <w:rsid w:val="00A74491"/>
    <w:rsid w:val="00A75456"/>
    <w:rsid w:val="00A75DFB"/>
    <w:rsid w:val="00A76CFF"/>
    <w:rsid w:val="00A76E02"/>
    <w:rsid w:val="00A8086E"/>
    <w:rsid w:val="00A80B98"/>
    <w:rsid w:val="00A80CBD"/>
    <w:rsid w:val="00A80E8D"/>
    <w:rsid w:val="00A810F1"/>
    <w:rsid w:val="00A81773"/>
    <w:rsid w:val="00A81C3B"/>
    <w:rsid w:val="00A81D91"/>
    <w:rsid w:val="00A82816"/>
    <w:rsid w:val="00A82C03"/>
    <w:rsid w:val="00A82C0E"/>
    <w:rsid w:val="00A82DDA"/>
    <w:rsid w:val="00A8336D"/>
    <w:rsid w:val="00A8341D"/>
    <w:rsid w:val="00A83710"/>
    <w:rsid w:val="00A837E4"/>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3881"/>
    <w:rsid w:val="00A94AA1"/>
    <w:rsid w:val="00A94C50"/>
    <w:rsid w:val="00A94FAA"/>
    <w:rsid w:val="00A9500C"/>
    <w:rsid w:val="00A952C0"/>
    <w:rsid w:val="00A95FCA"/>
    <w:rsid w:val="00A96436"/>
    <w:rsid w:val="00A9682F"/>
    <w:rsid w:val="00A96977"/>
    <w:rsid w:val="00A96AD1"/>
    <w:rsid w:val="00A96E5B"/>
    <w:rsid w:val="00A9774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7D9"/>
    <w:rsid w:val="00AC5C2D"/>
    <w:rsid w:val="00AC5D0E"/>
    <w:rsid w:val="00AC5D63"/>
    <w:rsid w:val="00AC60BC"/>
    <w:rsid w:val="00AC653D"/>
    <w:rsid w:val="00AC6AA9"/>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858"/>
    <w:rsid w:val="00AD3F88"/>
    <w:rsid w:val="00AD43BA"/>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259"/>
    <w:rsid w:val="00AE4A33"/>
    <w:rsid w:val="00AE5115"/>
    <w:rsid w:val="00AE62B2"/>
    <w:rsid w:val="00AE745B"/>
    <w:rsid w:val="00AF0202"/>
    <w:rsid w:val="00AF05AB"/>
    <w:rsid w:val="00AF06A8"/>
    <w:rsid w:val="00AF06D5"/>
    <w:rsid w:val="00AF08A6"/>
    <w:rsid w:val="00AF08DC"/>
    <w:rsid w:val="00AF1809"/>
    <w:rsid w:val="00AF216B"/>
    <w:rsid w:val="00AF254A"/>
    <w:rsid w:val="00AF2E28"/>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AF6F8F"/>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0AD8"/>
    <w:rsid w:val="00B10F6E"/>
    <w:rsid w:val="00B12964"/>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2766"/>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704"/>
    <w:rsid w:val="00B61C8C"/>
    <w:rsid w:val="00B61E80"/>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098"/>
    <w:rsid w:val="00B703D2"/>
    <w:rsid w:val="00B706C1"/>
    <w:rsid w:val="00B70DBF"/>
    <w:rsid w:val="00B71471"/>
    <w:rsid w:val="00B7163E"/>
    <w:rsid w:val="00B71F06"/>
    <w:rsid w:val="00B722E3"/>
    <w:rsid w:val="00B72693"/>
    <w:rsid w:val="00B727F7"/>
    <w:rsid w:val="00B7292E"/>
    <w:rsid w:val="00B72EDE"/>
    <w:rsid w:val="00B72F45"/>
    <w:rsid w:val="00B733AA"/>
    <w:rsid w:val="00B733EE"/>
    <w:rsid w:val="00B735C3"/>
    <w:rsid w:val="00B750BF"/>
    <w:rsid w:val="00B75221"/>
    <w:rsid w:val="00B757FD"/>
    <w:rsid w:val="00B766BA"/>
    <w:rsid w:val="00B76C31"/>
    <w:rsid w:val="00B76D2A"/>
    <w:rsid w:val="00B76F61"/>
    <w:rsid w:val="00B77214"/>
    <w:rsid w:val="00B77775"/>
    <w:rsid w:val="00B77C53"/>
    <w:rsid w:val="00B8017B"/>
    <w:rsid w:val="00B8085C"/>
    <w:rsid w:val="00B80994"/>
    <w:rsid w:val="00B8195D"/>
    <w:rsid w:val="00B81A22"/>
    <w:rsid w:val="00B82288"/>
    <w:rsid w:val="00B828CA"/>
    <w:rsid w:val="00B82E9B"/>
    <w:rsid w:val="00B8383B"/>
    <w:rsid w:val="00B84582"/>
    <w:rsid w:val="00B84685"/>
    <w:rsid w:val="00B8485A"/>
    <w:rsid w:val="00B84DEB"/>
    <w:rsid w:val="00B85077"/>
    <w:rsid w:val="00B8525D"/>
    <w:rsid w:val="00B8553F"/>
    <w:rsid w:val="00B86259"/>
    <w:rsid w:val="00B865D4"/>
    <w:rsid w:val="00B86C88"/>
    <w:rsid w:val="00B86EDB"/>
    <w:rsid w:val="00B87A77"/>
    <w:rsid w:val="00B87B6F"/>
    <w:rsid w:val="00B90141"/>
    <w:rsid w:val="00B909F5"/>
    <w:rsid w:val="00B910C4"/>
    <w:rsid w:val="00B91AEC"/>
    <w:rsid w:val="00B91E63"/>
    <w:rsid w:val="00B92176"/>
    <w:rsid w:val="00B9231D"/>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79E"/>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EBF"/>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4E6"/>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2E44"/>
    <w:rsid w:val="00BF3102"/>
    <w:rsid w:val="00BF3228"/>
    <w:rsid w:val="00BF3381"/>
    <w:rsid w:val="00BF3467"/>
    <w:rsid w:val="00BF3637"/>
    <w:rsid w:val="00BF3AD6"/>
    <w:rsid w:val="00BF4351"/>
    <w:rsid w:val="00BF4B2B"/>
    <w:rsid w:val="00BF5305"/>
    <w:rsid w:val="00BF5917"/>
    <w:rsid w:val="00BF59E3"/>
    <w:rsid w:val="00BF5C1D"/>
    <w:rsid w:val="00BF65FA"/>
    <w:rsid w:val="00BF6904"/>
    <w:rsid w:val="00BF69EE"/>
    <w:rsid w:val="00BF69F7"/>
    <w:rsid w:val="00BF6DCA"/>
    <w:rsid w:val="00BF714C"/>
    <w:rsid w:val="00BF7596"/>
    <w:rsid w:val="00BF785B"/>
    <w:rsid w:val="00BF79C8"/>
    <w:rsid w:val="00C00129"/>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51FD"/>
    <w:rsid w:val="00C15705"/>
    <w:rsid w:val="00C15E1A"/>
    <w:rsid w:val="00C15EDB"/>
    <w:rsid w:val="00C16064"/>
    <w:rsid w:val="00C16682"/>
    <w:rsid w:val="00C16CC6"/>
    <w:rsid w:val="00C17345"/>
    <w:rsid w:val="00C17826"/>
    <w:rsid w:val="00C17C6F"/>
    <w:rsid w:val="00C17EF8"/>
    <w:rsid w:val="00C20160"/>
    <w:rsid w:val="00C20614"/>
    <w:rsid w:val="00C20741"/>
    <w:rsid w:val="00C20965"/>
    <w:rsid w:val="00C2097D"/>
    <w:rsid w:val="00C2144E"/>
    <w:rsid w:val="00C2178E"/>
    <w:rsid w:val="00C218AD"/>
    <w:rsid w:val="00C21BCF"/>
    <w:rsid w:val="00C2248E"/>
    <w:rsid w:val="00C22B4C"/>
    <w:rsid w:val="00C22E73"/>
    <w:rsid w:val="00C22F76"/>
    <w:rsid w:val="00C23587"/>
    <w:rsid w:val="00C23789"/>
    <w:rsid w:val="00C23B26"/>
    <w:rsid w:val="00C240AF"/>
    <w:rsid w:val="00C240F7"/>
    <w:rsid w:val="00C24E27"/>
    <w:rsid w:val="00C251FA"/>
    <w:rsid w:val="00C25B47"/>
    <w:rsid w:val="00C2672C"/>
    <w:rsid w:val="00C268EA"/>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0DE"/>
    <w:rsid w:val="00C652F7"/>
    <w:rsid w:val="00C65E47"/>
    <w:rsid w:val="00C66FD0"/>
    <w:rsid w:val="00C673C6"/>
    <w:rsid w:val="00C6763D"/>
    <w:rsid w:val="00C70153"/>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4B41"/>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7276"/>
    <w:rsid w:val="00C872E9"/>
    <w:rsid w:val="00C87775"/>
    <w:rsid w:val="00C87AB3"/>
    <w:rsid w:val="00C87B36"/>
    <w:rsid w:val="00C907E8"/>
    <w:rsid w:val="00C91731"/>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5BCB"/>
    <w:rsid w:val="00CA641D"/>
    <w:rsid w:val="00CA68F4"/>
    <w:rsid w:val="00CA7231"/>
    <w:rsid w:val="00CA74E2"/>
    <w:rsid w:val="00CA7763"/>
    <w:rsid w:val="00CB0525"/>
    <w:rsid w:val="00CB0C82"/>
    <w:rsid w:val="00CB15DB"/>
    <w:rsid w:val="00CB1997"/>
    <w:rsid w:val="00CB21BC"/>
    <w:rsid w:val="00CB23A6"/>
    <w:rsid w:val="00CB2EC3"/>
    <w:rsid w:val="00CB329B"/>
    <w:rsid w:val="00CB3FEB"/>
    <w:rsid w:val="00CB4135"/>
    <w:rsid w:val="00CB4354"/>
    <w:rsid w:val="00CB49E7"/>
    <w:rsid w:val="00CB4EAE"/>
    <w:rsid w:val="00CB4ECC"/>
    <w:rsid w:val="00CB500D"/>
    <w:rsid w:val="00CB5631"/>
    <w:rsid w:val="00CB6045"/>
    <w:rsid w:val="00CB611F"/>
    <w:rsid w:val="00CB66AE"/>
    <w:rsid w:val="00CB66C1"/>
    <w:rsid w:val="00CB724D"/>
    <w:rsid w:val="00CB7309"/>
    <w:rsid w:val="00CC0E93"/>
    <w:rsid w:val="00CC2276"/>
    <w:rsid w:val="00CC3158"/>
    <w:rsid w:val="00CC3431"/>
    <w:rsid w:val="00CC350B"/>
    <w:rsid w:val="00CC386D"/>
    <w:rsid w:val="00CC44A0"/>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69C3"/>
    <w:rsid w:val="00CD7435"/>
    <w:rsid w:val="00CD7FFC"/>
    <w:rsid w:val="00CE0793"/>
    <w:rsid w:val="00CE1685"/>
    <w:rsid w:val="00CE197D"/>
    <w:rsid w:val="00CE199B"/>
    <w:rsid w:val="00CE2471"/>
    <w:rsid w:val="00CE28A6"/>
    <w:rsid w:val="00CE3235"/>
    <w:rsid w:val="00CE3932"/>
    <w:rsid w:val="00CE39B8"/>
    <w:rsid w:val="00CE3D24"/>
    <w:rsid w:val="00CE3E04"/>
    <w:rsid w:val="00CE476D"/>
    <w:rsid w:val="00CE4A3C"/>
    <w:rsid w:val="00CE4A64"/>
    <w:rsid w:val="00CE5452"/>
    <w:rsid w:val="00CE5A0D"/>
    <w:rsid w:val="00CE5A2F"/>
    <w:rsid w:val="00CE5CAF"/>
    <w:rsid w:val="00CE6B0F"/>
    <w:rsid w:val="00CE6EAD"/>
    <w:rsid w:val="00CE7190"/>
    <w:rsid w:val="00CE7218"/>
    <w:rsid w:val="00CE734F"/>
    <w:rsid w:val="00CE76A2"/>
    <w:rsid w:val="00CE7778"/>
    <w:rsid w:val="00CE77D3"/>
    <w:rsid w:val="00CE7BDC"/>
    <w:rsid w:val="00CE7F3D"/>
    <w:rsid w:val="00CF0266"/>
    <w:rsid w:val="00CF0779"/>
    <w:rsid w:val="00CF134B"/>
    <w:rsid w:val="00CF19ED"/>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021"/>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9D3"/>
    <w:rsid w:val="00D07BF5"/>
    <w:rsid w:val="00D07F6F"/>
    <w:rsid w:val="00D10221"/>
    <w:rsid w:val="00D10A3B"/>
    <w:rsid w:val="00D10C13"/>
    <w:rsid w:val="00D1261F"/>
    <w:rsid w:val="00D135C5"/>
    <w:rsid w:val="00D1398B"/>
    <w:rsid w:val="00D13A39"/>
    <w:rsid w:val="00D13BC4"/>
    <w:rsid w:val="00D13CAC"/>
    <w:rsid w:val="00D13CEA"/>
    <w:rsid w:val="00D13E28"/>
    <w:rsid w:val="00D145BB"/>
    <w:rsid w:val="00D15566"/>
    <w:rsid w:val="00D1559F"/>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135C"/>
    <w:rsid w:val="00D420A6"/>
    <w:rsid w:val="00D421AF"/>
    <w:rsid w:val="00D42721"/>
    <w:rsid w:val="00D42801"/>
    <w:rsid w:val="00D42BA0"/>
    <w:rsid w:val="00D42FB2"/>
    <w:rsid w:val="00D43B8F"/>
    <w:rsid w:val="00D43BCE"/>
    <w:rsid w:val="00D44248"/>
    <w:rsid w:val="00D44CB9"/>
    <w:rsid w:val="00D44F8E"/>
    <w:rsid w:val="00D4557A"/>
    <w:rsid w:val="00D4576F"/>
    <w:rsid w:val="00D46074"/>
    <w:rsid w:val="00D461F2"/>
    <w:rsid w:val="00D4687B"/>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9AA"/>
    <w:rsid w:val="00D62FC8"/>
    <w:rsid w:val="00D63567"/>
    <w:rsid w:val="00D6365D"/>
    <w:rsid w:val="00D6366A"/>
    <w:rsid w:val="00D63F4D"/>
    <w:rsid w:val="00D64397"/>
    <w:rsid w:val="00D644CD"/>
    <w:rsid w:val="00D64E52"/>
    <w:rsid w:val="00D655BB"/>
    <w:rsid w:val="00D65998"/>
    <w:rsid w:val="00D65A00"/>
    <w:rsid w:val="00D66E05"/>
    <w:rsid w:val="00D67274"/>
    <w:rsid w:val="00D672E1"/>
    <w:rsid w:val="00D6773A"/>
    <w:rsid w:val="00D679E1"/>
    <w:rsid w:val="00D70A7D"/>
    <w:rsid w:val="00D70CF5"/>
    <w:rsid w:val="00D70D32"/>
    <w:rsid w:val="00D70D88"/>
    <w:rsid w:val="00D711A7"/>
    <w:rsid w:val="00D714CA"/>
    <w:rsid w:val="00D71733"/>
    <w:rsid w:val="00D71EB5"/>
    <w:rsid w:val="00D72A83"/>
    <w:rsid w:val="00D7300D"/>
    <w:rsid w:val="00D73219"/>
    <w:rsid w:val="00D739D9"/>
    <w:rsid w:val="00D73F82"/>
    <w:rsid w:val="00D73FF5"/>
    <w:rsid w:val="00D75425"/>
    <w:rsid w:val="00D7549A"/>
    <w:rsid w:val="00D75C5E"/>
    <w:rsid w:val="00D763D8"/>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F57"/>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4D3"/>
    <w:rsid w:val="00DC69C4"/>
    <w:rsid w:val="00DC6FEE"/>
    <w:rsid w:val="00DC773F"/>
    <w:rsid w:val="00DC77C2"/>
    <w:rsid w:val="00DC77E3"/>
    <w:rsid w:val="00DD1B7C"/>
    <w:rsid w:val="00DD21EC"/>
    <w:rsid w:val="00DD25F4"/>
    <w:rsid w:val="00DD269B"/>
    <w:rsid w:val="00DD29E5"/>
    <w:rsid w:val="00DD2F45"/>
    <w:rsid w:val="00DD3900"/>
    <w:rsid w:val="00DD4903"/>
    <w:rsid w:val="00DD498F"/>
    <w:rsid w:val="00DD4C42"/>
    <w:rsid w:val="00DD5D71"/>
    <w:rsid w:val="00DD60A4"/>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EFC"/>
    <w:rsid w:val="00DF230C"/>
    <w:rsid w:val="00DF28C6"/>
    <w:rsid w:val="00DF3B92"/>
    <w:rsid w:val="00DF450A"/>
    <w:rsid w:val="00DF4534"/>
    <w:rsid w:val="00DF4CF1"/>
    <w:rsid w:val="00DF4E74"/>
    <w:rsid w:val="00DF50BD"/>
    <w:rsid w:val="00DF5398"/>
    <w:rsid w:val="00DF559C"/>
    <w:rsid w:val="00DF5AC1"/>
    <w:rsid w:val="00DF6CDC"/>
    <w:rsid w:val="00DF7368"/>
    <w:rsid w:val="00DF76DD"/>
    <w:rsid w:val="00DF7D23"/>
    <w:rsid w:val="00DF7F68"/>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0E3"/>
    <w:rsid w:val="00E06BEC"/>
    <w:rsid w:val="00E072E4"/>
    <w:rsid w:val="00E07669"/>
    <w:rsid w:val="00E10412"/>
    <w:rsid w:val="00E10551"/>
    <w:rsid w:val="00E10CB5"/>
    <w:rsid w:val="00E10D9E"/>
    <w:rsid w:val="00E1100F"/>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2"/>
    <w:rsid w:val="00E3002C"/>
    <w:rsid w:val="00E31003"/>
    <w:rsid w:val="00E312C2"/>
    <w:rsid w:val="00E31DBA"/>
    <w:rsid w:val="00E31EB0"/>
    <w:rsid w:val="00E320A2"/>
    <w:rsid w:val="00E32115"/>
    <w:rsid w:val="00E332A9"/>
    <w:rsid w:val="00E33953"/>
    <w:rsid w:val="00E33AA3"/>
    <w:rsid w:val="00E3453C"/>
    <w:rsid w:val="00E34624"/>
    <w:rsid w:val="00E3475E"/>
    <w:rsid w:val="00E349FF"/>
    <w:rsid w:val="00E34AD5"/>
    <w:rsid w:val="00E35482"/>
    <w:rsid w:val="00E3557E"/>
    <w:rsid w:val="00E3606D"/>
    <w:rsid w:val="00E36085"/>
    <w:rsid w:val="00E36561"/>
    <w:rsid w:val="00E36B3A"/>
    <w:rsid w:val="00E36F9E"/>
    <w:rsid w:val="00E3756A"/>
    <w:rsid w:val="00E4049C"/>
    <w:rsid w:val="00E40944"/>
    <w:rsid w:val="00E41445"/>
    <w:rsid w:val="00E42E00"/>
    <w:rsid w:val="00E43872"/>
    <w:rsid w:val="00E43CF2"/>
    <w:rsid w:val="00E43D84"/>
    <w:rsid w:val="00E44132"/>
    <w:rsid w:val="00E44F61"/>
    <w:rsid w:val="00E45319"/>
    <w:rsid w:val="00E459F4"/>
    <w:rsid w:val="00E46028"/>
    <w:rsid w:val="00E4618C"/>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2E4"/>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87E"/>
    <w:rsid w:val="00E81945"/>
    <w:rsid w:val="00E81A2B"/>
    <w:rsid w:val="00E823BF"/>
    <w:rsid w:val="00E826CC"/>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9057B"/>
    <w:rsid w:val="00E91620"/>
    <w:rsid w:val="00E91665"/>
    <w:rsid w:val="00E917BF"/>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A28"/>
    <w:rsid w:val="00EA0BBA"/>
    <w:rsid w:val="00EA0E56"/>
    <w:rsid w:val="00EA1081"/>
    <w:rsid w:val="00EA1131"/>
    <w:rsid w:val="00EA12B6"/>
    <w:rsid w:val="00EA1962"/>
    <w:rsid w:val="00EA227F"/>
    <w:rsid w:val="00EA235D"/>
    <w:rsid w:val="00EA23F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603"/>
    <w:rsid w:val="00EB03A4"/>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330"/>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38"/>
    <w:rsid w:val="00EF56FE"/>
    <w:rsid w:val="00EF5D8E"/>
    <w:rsid w:val="00EF5F2B"/>
    <w:rsid w:val="00EF62AF"/>
    <w:rsid w:val="00EF6D8B"/>
    <w:rsid w:val="00EF7637"/>
    <w:rsid w:val="00EF7852"/>
    <w:rsid w:val="00EF7AD2"/>
    <w:rsid w:val="00EF7B67"/>
    <w:rsid w:val="00EF7DF7"/>
    <w:rsid w:val="00F003B4"/>
    <w:rsid w:val="00F00B4A"/>
    <w:rsid w:val="00F00D33"/>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6AE1"/>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C31"/>
    <w:rsid w:val="00F26DF9"/>
    <w:rsid w:val="00F26E35"/>
    <w:rsid w:val="00F270EC"/>
    <w:rsid w:val="00F272FF"/>
    <w:rsid w:val="00F27806"/>
    <w:rsid w:val="00F2786A"/>
    <w:rsid w:val="00F27C19"/>
    <w:rsid w:val="00F27CD5"/>
    <w:rsid w:val="00F27EFE"/>
    <w:rsid w:val="00F30209"/>
    <w:rsid w:val="00F30353"/>
    <w:rsid w:val="00F30A69"/>
    <w:rsid w:val="00F3139F"/>
    <w:rsid w:val="00F316B6"/>
    <w:rsid w:val="00F31884"/>
    <w:rsid w:val="00F31B7A"/>
    <w:rsid w:val="00F31CA4"/>
    <w:rsid w:val="00F326D7"/>
    <w:rsid w:val="00F33007"/>
    <w:rsid w:val="00F33C35"/>
    <w:rsid w:val="00F34252"/>
    <w:rsid w:val="00F346C9"/>
    <w:rsid w:val="00F35403"/>
    <w:rsid w:val="00F35431"/>
    <w:rsid w:val="00F354E6"/>
    <w:rsid w:val="00F355E0"/>
    <w:rsid w:val="00F359A1"/>
    <w:rsid w:val="00F35BD2"/>
    <w:rsid w:val="00F35C38"/>
    <w:rsid w:val="00F35D64"/>
    <w:rsid w:val="00F36161"/>
    <w:rsid w:val="00F36A95"/>
    <w:rsid w:val="00F36AA7"/>
    <w:rsid w:val="00F37B08"/>
    <w:rsid w:val="00F4015C"/>
    <w:rsid w:val="00F403FB"/>
    <w:rsid w:val="00F40A04"/>
    <w:rsid w:val="00F411E4"/>
    <w:rsid w:val="00F417F5"/>
    <w:rsid w:val="00F41EA6"/>
    <w:rsid w:val="00F423EF"/>
    <w:rsid w:val="00F432A4"/>
    <w:rsid w:val="00F43584"/>
    <w:rsid w:val="00F435C1"/>
    <w:rsid w:val="00F4388C"/>
    <w:rsid w:val="00F43C90"/>
    <w:rsid w:val="00F44265"/>
    <w:rsid w:val="00F4448E"/>
    <w:rsid w:val="00F44704"/>
    <w:rsid w:val="00F450AC"/>
    <w:rsid w:val="00F45192"/>
    <w:rsid w:val="00F46A24"/>
    <w:rsid w:val="00F46B4B"/>
    <w:rsid w:val="00F4712B"/>
    <w:rsid w:val="00F4721C"/>
    <w:rsid w:val="00F4736D"/>
    <w:rsid w:val="00F473B4"/>
    <w:rsid w:val="00F47781"/>
    <w:rsid w:val="00F50251"/>
    <w:rsid w:val="00F507BD"/>
    <w:rsid w:val="00F50ACD"/>
    <w:rsid w:val="00F51567"/>
    <w:rsid w:val="00F51A9A"/>
    <w:rsid w:val="00F52CD4"/>
    <w:rsid w:val="00F52F4D"/>
    <w:rsid w:val="00F52FB8"/>
    <w:rsid w:val="00F5398E"/>
    <w:rsid w:val="00F53DF2"/>
    <w:rsid w:val="00F53F10"/>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14DE"/>
    <w:rsid w:val="00F620A0"/>
    <w:rsid w:val="00F621F7"/>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CD"/>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63F0"/>
    <w:rsid w:val="00F77073"/>
    <w:rsid w:val="00F7767B"/>
    <w:rsid w:val="00F7791F"/>
    <w:rsid w:val="00F77CDC"/>
    <w:rsid w:val="00F77E75"/>
    <w:rsid w:val="00F807A8"/>
    <w:rsid w:val="00F815B8"/>
    <w:rsid w:val="00F81916"/>
    <w:rsid w:val="00F8213E"/>
    <w:rsid w:val="00F82144"/>
    <w:rsid w:val="00F82C5F"/>
    <w:rsid w:val="00F834FA"/>
    <w:rsid w:val="00F835B5"/>
    <w:rsid w:val="00F837A6"/>
    <w:rsid w:val="00F83AD5"/>
    <w:rsid w:val="00F83D7F"/>
    <w:rsid w:val="00F840D5"/>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4F1F"/>
    <w:rsid w:val="00FA6422"/>
    <w:rsid w:val="00FA64B2"/>
    <w:rsid w:val="00FA698A"/>
    <w:rsid w:val="00FA6A3C"/>
    <w:rsid w:val="00FA6F10"/>
    <w:rsid w:val="00FA7243"/>
    <w:rsid w:val="00FA7599"/>
    <w:rsid w:val="00FA7F1D"/>
    <w:rsid w:val="00FA7FF5"/>
    <w:rsid w:val="00FB0313"/>
    <w:rsid w:val="00FB1032"/>
    <w:rsid w:val="00FB16EC"/>
    <w:rsid w:val="00FB1AE1"/>
    <w:rsid w:val="00FB278B"/>
    <w:rsid w:val="00FB350C"/>
    <w:rsid w:val="00FB37CF"/>
    <w:rsid w:val="00FB3AB4"/>
    <w:rsid w:val="00FB439B"/>
    <w:rsid w:val="00FB4657"/>
    <w:rsid w:val="00FB4D69"/>
    <w:rsid w:val="00FB66C7"/>
    <w:rsid w:val="00FB69F5"/>
    <w:rsid w:val="00FB7758"/>
    <w:rsid w:val="00FB77F5"/>
    <w:rsid w:val="00FB7D65"/>
    <w:rsid w:val="00FC0038"/>
    <w:rsid w:val="00FC1365"/>
    <w:rsid w:val="00FC25A6"/>
    <w:rsid w:val="00FC2627"/>
    <w:rsid w:val="00FC26FA"/>
    <w:rsid w:val="00FC2867"/>
    <w:rsid w:val="00FC29CF"/>
    <w:rsid w:val="00FC2F14"/>
    <w:rsid w:val="00FC3A6E"/>
    <w:rsid w:val="00FC3BD6"/>
    <w:rsid w:val="00FC4781"/>
    <w:rsid w:val="00FC4F81"/>
    <w:rsid w:val="00FC515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535"/>
    <w:rsid w:val="00FD598F"/>
    <w:rsid w:val="00FD6441"/>
    <w:rsid w:val="00FD6605"/>
    <w:rsid w:val="00FD6BDD"/>
    <w:rsid w:val="00FD74B6"/>
    <w:rsid w:val="00FD77A8"/>
    <w:rsid w:val="00FD7A4E"/>
    <w:rsid w:val="00FE01EB"/>
    <w:rsid w:val="00FE0561"/>
    <w:rsid w:val="00FE0D8B"/>
    <w:rsid w:val="00FE17D7"/>
    <w:rsid w:val="00FE19A3"/>
    <w:rsid w:val="00FE1B30"/>
    <w:rsid w:val="00FE1EEF"/>
    <w:rsid w:val="00FE2B17"/>
    <w:rsid w:val="00FE300D"/>
    <w:rsid w:val="00FE31D1"/>
    <w:rsid w:val="00FE3402"/>
    <w:rsid w:val="00FE358E"/>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12AD"/>
    <w:rsid w:val="00FF21D4"/>
    <w:rsid w:val="00FF26DD"/>
    <w:rsid w:val="00FF2A42"/>
    <w:rsid w:val="00FF4BDF"/>
    <w:rsid w:val="00FF4F0B"/>
    <w:rsid w:val="00FF53A0"/>
    <w:rsid w:val="00FF5615"/>
    <w:rsid w:val="00FF5B6C"/>
    <w:rsid w:val="00FF5D0F"/>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1317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58208908">
      <w:bodyDiv w:val="1"/>
      <w:marLeft w:val="0"/>
      <w:marRight w:val="0"/>
      <w:marTop w:val="0"/>
      <w:marBottom w:val="0"/>
      <w:divBdr>
        <w:top w:val="none" w:sz="0" w:space="0" w:color="auto"/>
        <w:left w:val="none" w:sz="0" w:space="0" w:color="auto"/>
        <w:bottom w:val="none" w:sz="0" w:space="0" w:color="auto"/>
        <w:right w:val="none" w:sz="0" w:space="0" w:color="auto"/>
      </w:divBdr>
      <w:divsChild>
        <w:div w:id="913005578">
          <w:marLeft w:val="0"/>
          <w:marRight w:val="0"/>
          <w:marTop w:val="0"/>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5078115">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27047057">
      <w:bodyDiv w:val="1"/>
      <w:marLeft w:val="0"/>
      <w:marRight w:val="0"/>
      <w:marTop w:val="0"/>
      <w:marBottom w:val="0"/>
      <w:divBdr>
        <w:top w:val="none" w:sz="0" w:space="0" w:color="auto"/>
        <w:left w:val="none" w:sz="0" w:space="0" w:color="auto"/>
        <w:bottom w:val="none" w:sz="0" w:space="0" w:color="auto"/>
        <w:right w:val="none" w:sz="0" w:space="0" w:color="auto"/>
      </w:divBdr>
      <w:divsChild>
        <w:div w:id="178896318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0195789">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35405025">
      <w:bodyDiv w:val="1"/>
      <w:marLeft w:val="0"/>
      <w:marRight w:val="0"/>
      <w:marTop w:val="0"/>
      <w:marBottom w:val="0"/>
      <w:divBdr>
        <w:top w:val="none" w:sz="0" w:space="0" w:color="auto"/>
        <w:left w:val="none" w:sz="0" w:space="0" w:color="auto"/>
        <w:bottom w:val="none" w:sz="0" w:space="0" w:color="auto"/>
        <w:right w:val="none" w:sz="0" w:space="0" w:color="auto"/>
      </w:divBdr>
      <w:divsChild>
        <w:div w:id="1049496138">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8152152">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0A737A2-4BF1-4581-96FF-8CB8CBFC3BD8}">
  <ds:schemaRefs>
    <ds:schemaRef ds:uri="http://schemas.openxmlformats.org/officeDocument/2006/bibliography"/>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94AD1DB5-BE63-465D-821A-0380D7413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8</Pages>
  <Words>3851</Words>
  <Characters>21953</Characters>
  <Application>Microsoft Office Word</Application>
  <DocSecurity>0</DocSecurity>
  <Lines>182</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61</cp:revision>
  <cp:lastPrinted>2010-04-02T09:58:00Z</cp:lastPrinted>
  <dcterms:created xsi:type="dcterms:W3CDTF">2021-04-02T02:34:00Z</dcterms:created>
  <dcterms:modified xsi:type="dcterms:W3CDTF">2021-05-10T07:23:00Z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